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90E3D">
      <w:pPr>
        <w:adjustRightInd w:val="0"/>
        <w:snapToGrid w:val="0"/>
        <w:jc w:val="center"/>
        <w:rPr>
          <w:rFonts w:hint="eastAsia" w:ascii="黑体" w:hAnsi="宋体" w:eastAsia="黑体"/>
          <w:b/>
          <w:bCs/>
          <w:color w:val="auto"/>
          <w:spacing w:val="36"/>
          <w:sz w:val="84"/>
          <w:szCs w:val="84"/>
        </w:rPr>
      </w:pPr>
    </w:p>
    <w:p w14:paraId="46ECC166">
      <w:pPr>
        <w:jc w:val="center"/>
        <w:rPr>
          <w:rFonts w:hint="eastAsia" w:ascii="宋体" w:hAnsi="宋体"/>
          <w:b/>
          <w:color w:val="auto"/>
          <w:spacing w:val="80"/>
          <w:sz w:val="84"/>
          <w:szCs w:val="84"/>
        </w:rPr>
      </w:pPr>
      <w:r>
        <w:rPr>
          <w:rFonts w:hint="eastAsia" w:ascii="宋体" w:hAnsi="宋体"/>
          <w:b/>
          <w:color w:val="auto"/>
          <w:spacing w:val="80"/>
          <w:sz w:val="84"/>
          <w:szCs w:val="84"/>
        </w:rPr>
        <w:t>竞争性磋商文件</w:t>
      </w:r>
    </w:p>
    <w:p w14:paraId="644F8011">
      <w:pPr>
        <w:adjustRightInd w:val="0"/>
        <w:snapToGrid w:val="0"/>
        <w:jc w:val="center"/>
        <w:rPr>
          <w:rFonts w:hint="eastAsia" w:ascii="华文行楷" w:hAnsi="宋体" w:eastAsia="华文行楷"/>
          <w:b/>
          <w:bCs/>
          <w:color w:val="000000"/>
          <w:spacing w:val="36"/>
          <w:sz w:val="24"/>
          <w:lang w:eastAsia="zh-CN"/>
        </w:rPr>
      </w:pPr>
    </w:p>
    <w:p w14:paraId="1B03B65D">
      <w:pPr>
        <w:adjustRightInd w:val="0"/>
        <w:snapToGrid w:val="0"/>
        <w:jc w:val="center"/>
        <w:rPr>
          <w:rFonts w:hint="eastAsia" w:ascii="华文行楷" w:hAnsi="宋体" w:eastAsia="华文行楷"/>
          <w:b/>
          <w:bCs/>
          <w:color w:val="000000"/>
          <w:spacing w:val="36"/>
          <w:sz w:val="24"/>
          <w:lang w:eastAsia="zh-CN"/>
        </w:rPr>
      </w:pPr>
    </w:p>
    <w:p w14:paraId="75805FCC">
      <w:pPr>
        <w:adjustRightInd w:val="0"/>
        <w:snapToGrid w:val="0"/>
        <w:jc w:val="center"/>
        <w:rPr>
          <w:rFonts w:hint="eastAsia" w:ascii="华文行楷" w:hAnsi="宋体" w:eastAsia="华文行楷"/>
          <w:b/>
          <w:bCs/>
          <w:color w:val="000000"/>
          <w:spacing w:val="36"/>
          <w:sz w:val="24"/>
          <w:lang w:eastAsia="zh-CN"/>
        </w:rPr>
      </w:pPr>
    </w:p>
    <w:p w14:paraId="3C3833A6">
      <w:pPr>
        <w:adjustRightInd w:val="0"/>
        <w:snapToGrid w:val="0"/>
        <w:jc w:val="center"/>
        <w:rPr>
          <w:rFonts w:hint="eastAsia" w:ascii="华文行楷" w:hAnsi="宋体" w:eastAsia="华文行楷"/>
          <w:b/>
          <w:bCs/>
          <w:color w:val="auto"/>
          <w:spacing w:val="36"/>
          <w:sz w:val="24"/>
        </w:rPr>
      </w:pPr>
      <w:r>
        <w:rPr>
          <w:rFonts w:hint="eastAsia" w:ascii="华文行楷" w:hAnsi="宋体" w:eastAsia="华文行楷"/>
          <w:b/>
          <w:bCs/>
          <w:color w:val="000000"/>
          <w:spacing w:val="36"/>
          <w:sz w:val="24"/>
          <w:lang w:eastAsia="zh-CN"/>
        </w:rPr>
        <w:drawing>
          <wp:inline distT="0" distB="0" distL="114300" distR="114300">
            <wp:extent cx="2180590" cy="1701800"/>
            <wp:effectExtent l="0" t="0" r="10160" b="12700"/>
            <wp:docPr id="2" name="图片 1" descr="90120a056977b3f76d68e85d48a1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0120a056977b3f76d68e85d48a11fb"/>
                    <pic:cNvPicPr>
                      <a:picLocks noChangeAspect="1"/>
                    </pic:cNvPicPr>
                  </pic:nvPicPr>
                  <pic:blipFill>
                    <a:blip r:embed="rId8"/>
                    <a:stretch>
                      <a:fillRect/>
                    </a:stretch>
                  </pic:blipFill>
                  <pic:spPr>
                    <a:xfrm>
                      <a:off x="0" y="0"/>
                      <a:ext cx="2180590" cy="1701800"/>
                    </a:xfrm>
                    <a:prstGeom prst="rect">
                      <a:avLst/>
                    </a:prstGeom>
                    <a:noFill/>
                    <a:ln>
                      <a:noFill/>
                    </a:ln>
                  </pic:spPr>
                </pic:pic>
              </a:graphicData>
            </a:graphic>
          </wp:inline>
        </w:drawing>
      </w:r>
    </w:p>
    <w:p w14:paraId="5126E04E">
      <w:pPr>
        <w:adjustRightInd w:val="0"/>
        <w:snapToGrid w:val="0"/>
        <w:jc w:val="center"/>
        <w:rPr>
          <w:rFonts w:hint="eastAsia" w:ascii="华文行楷" w:hAnsi="宋体" w:eastAsia="华文行楷"/>
          <w:b/>
          <w:bCs/>
          <w:color w:val="auto"/>
          <w:spacing w:val="36"/>
          <w:sz w:val="24"/>
        </w:rPr>
      </w:pPr>
    </w:p>
    <w:p w14:paraId="58069F08">
      <w:pPr>
        <w:adjustRightInd w:val="0"/>
        <w:snapToGrid w:val="0"/>
        <w:jc w:val="center"/>
        <w:rPr>
          <w:rFonts w:hint="eastAsia" w:ascii="华文行楷" w:hAnsi="宋体" w:eastAsia="华文行楷"/>
          <w:b/>
          <w:bCs/>
          <w:color w:val="auto"/>
          <w:spacing w:val="36"/>
          <w:sz w:val="24"/>
        </w:rPr>
      </w:pPr>
    </w:p>
    <w:p w14:paraId="4E4BBAB3">
      <w:pPr>
        <w:adjustRightInd w:val="0"/>
        <w:snapToGrid w:val="0"/>
        <w:jc w:val="center"/>
        <w:rPr>
          <w:rFonts w:hint="eastAsia" w:ascii="华文行楷" w:hAnsi="宋体" w:eastAsia="华文行楷"/>
          <w:b/>
          <w:bCs/>
          <w:color w:val="auto"/>
          <w:spacing w:val="36"/>
          <w:sz w:val="24"/>
        </w:rPr>
      </w:pPr>
    </w:p>
    <w:p w14:paraId="1E76B00F">
      <w:pPr>
        <w:adjustRightInd w:val="0"/>
        <w:snapToGrid w:val="0"/>
        <w:jc w:val="center"/>
        <w:rPr>
          <w:rFonts w:hint="eastAsia" w:ascii="华文行楷" w:hAnsi="宋体" w:eastAsia="华文行楷"/>
          <w:b/>
          <w:bCs/>
          <w:color w:val="auto"/>
          <w:spacing w:val="36"/>
          <w:sz w:val="24"/>
          <w:highlight w:val="none"/>
        </w:rPr>
      </w:pPr>
    </w:p>
    <w:p w14:paraId="5CC78ED5">
      <w:pPr>
        <w:adjustRightInd w:val="0"/>
        <w:snapToGrid w:val="0"/>
        <w:spacing w:line="480" w:lineRule="auto"/>
        <w:ind w:firstLine="3122" w:firstLineChars="130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val="en-US" w:eastAsia="zh-CN"/>
        </w:rPr>
        <w:t>CTZB-2025060317</w:t>
      </w:r>
    </w:p>
    <w:p w14:paraId="25BA4DD3">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仙居县老旧小区改造工程—仙居县安洲街道仙中路财政发改宿舍改造提升工程</w:t>
      </w:r>
    </w:p>
    <w:p w14:paraId="27258229">
      <w:pPr>
        <w:spacing w:line="500" w:lineRule="atLeast"/>
        <w:ind w:firstLine="560" w:firstLineChars="200"/>
        <w:rPr>
          <w:rFonts w:hint="eastAsia" w:ascii="宋体" w:hAnsi="宋体" w:eastAsia="华文行楷"/>
          <w:color w:val="auto"/>
          <w:sz w:val="28"/>
        </w:rPr>
      </w:pPr>
    </w:p>
    <w:p w14:paraId="5A12CE9F">
      <w:pPr>
        <w:spacing w:line="500" w:lineRule="atLeast"/>
        <w:rPr>
          <w:rFonts w:hint="eastAsia" w:ascii="宋体" w:hAnsi="宋体"/>
          <w:bCs/>
          <w:color w:val="auto"/>
          <w:sz w:val="30"/>
        </w:rPr>
      </w:pPr>
    </w:p>
    <w:p w14:paraId="33D64392">
      <w:pPr>
        <w:pStyle w:val="23"/>
        <w:rPr>
          <w:rFonts w:hint="eastAsia"/>
        </w:rPr>
      </w:pPr>
    </w:p>
    <w:p w14:paraId="3E2B2A30">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14:paraId="43485F73">
      <w:pPr>
        <w:spacing w:line="500" w:lineRule="atLeast"/>
        <w:ind w:firstLine="1920" w:firstLineChars="800"/>
        <w:jc w:val="both"/>
        <w:rPr>
          <w:rFonts w:hint="eastAsia" w:ascii="宋体" w:hAnsi="宋体"/>
          <w:bCs/>
          <w:color w:val="auto"/>
          <w:sz w:val="24"/>
          <w:u w:val="single"/>
          <w:lang w:eastAsia="zh-CN"/>
        </w:rPr>
      </w:pPr>
      <w:r>
        <w:rPr>
          <w:rFonts w:hint="eastAsia" w:ascii="宋体" w:hAnsi="宋体"/>
          <w:bCs/>
          <w:color w:val="auto"/>
          <w:sz w:val="24"/>
        </w:rPr>
        <w:t>采购单位：</w:t>
      </w:r>
      <w:r>
        <w:rPr>
          <w:rFonts w:hint="eastAsia" w:ascii="宋体" w:hAnsi="宋体"/>
          <w:bCs/>
          <w:color w:val="auto"/>
          <w:sz w:val="24"/>
          <w:u w:val="single"/>
          <w:lang w:eastAsia="zh-CN"/>
        </w:rPr>
        <w:t>仙居县市政公用工程建设中心（盖章）</w:t>
      </w:r>
    </w:p>
    <w:p w14:paraId="5D448859">
      <w:pPr>
        <w:spacing w:line="500" w:lineRule="atLeast"/>
        <w:jc w:val="center"/>
        <w:rPr>
          <w:rFonts w:hint="eastAsia" w:ascii="宋体" w:hAnsi="宋体"/>
          <w:bCs/>
          <w:color w:val="auto"/>
          <w:sz w:val="24"/>
        </w:rPr>
      </w:pPr>
      <w:r>
        <w:rPr>
          <w:rFonts w:hint="eastAsia" w:ascii="宋体" w:hAnsi="宋体"/>
          <w:bCs/>
          <w:color w:val="auto"/>
          <w:sz w:val="24"/>
        </w:rPr>
        <w:t>代理机构：</w:t>
      </w:r>
      <w:r>
        <w:rPr>
          <w:rFonts w:hint="eastAsia" w:ascii="宋体" w:hAnsi="宋体"/>
          <w:bCs/>
          <w:color w:val="auto"/>
          <w:sz w:val="24"/>
          <w:u w:val="single"/>
        </w:rPr>
        <w:t>浙江省成套招标代理有限公司 （盖章）</w:t>
      </w:r>
    </w:p>
    <w:p w14:paraId="4323FDD9">
      <w:pPr>
        <w:spacing w:line="500" w:lineRule="atLeast"/>
        <w:jc w:val="center"/>
        <w:rPr>
          <w:rFonts w:hint="eastAsia" w:ascii="宋体" w:hAnsi="宋体"/>
          <w:bCs/>
          <w:color w:val="auto"/>
          <w:sz w:val="24"/>
        </w:rPr>
      </w:pPr>
    </w:p>
    <w:p w14:paraId="37CC0ED4">
      <w:pPr>
        <w:pStyle w:val="23"/>
        <w:rPr>
          <w:rFonts w:hint="eastAsia"/>
        </w:rPr>
      </w:pPr>
    </w:p>
    <w:p w14:paraId="4EEE716A">
      <w:pPr>
        <w:rPr>
          <w:rFonts w:hint="eastAsia"/>
        </w:rPr>
      </w:pPr>
    </w:p>
    <w:p w14:paraId="07023AC9">
      <w:pPr>
        <w:spacing w:line="500" w:lineRule="atLeast"/>
        <w:jc w:val="center"/>
        <w:rPr>
          <w:rFonts w:hint="eastAsia" w:ascii="宋体" w:hAnsi="宋体"/>
          <w:bCs/>
          <w:color w:val="auto"/>
          <w:sz w:val="24"/>
        </w:rPr>
      </w:pPr>
      <w:r>
        <w:rPr>
          <w:rFonts w:hint="eastAsia" w:ascii="宋体" w:hAnsi="宋体"/>
          <w:bCs/>
          <w:color w:val="auto"/>
          <w:sz w:val="24"/>
        </w:rPr>
        <w:t>二</w:t>
      </w:r>
      <w:r>
        <w:rPr>
          <w:rFonts w:hint="eastAsia" w:ascii="宋体" w:hAnsi="宋体" w:eastAsia="宋体"/>
          <w:bCs/>
          <w:color w:val="auto"/>
          <w:sz w:val="24"/>
          <w:lang w:val="en-US" w:eastAsia="zh-CN"/>
        </w:rPr>
        <w:t>〇</w:t>
      </w:r>
      <w:r>
        <w:rPr>
          <w:rFonts w:hint="eastAsia" w:ascii="宋体" w:hAnsi="宋体"/>
          <w:bCs/>
          <w:color w:val="auto"/>
          <w:sz w:val="24"/>
          <w:lang w:eastAsia="zh-CN"/>
        </w:rPr>
        <w:t>二</w:t>
      </w:r>
      <w:r>
        <w:rPr>
          <w:rFonts w:hint="eastAsia" w:ascii="宋体" w:hAnsi="宋体" w:eastAsia="宋体"/>
          <w:bCs/>
          <w:color w:val="auto"/>
          <w:sz w:val="24"/>
          <w:lang w:val="en-US" w:eastAsia="zh-CN"/>
        </w:rPr>
        <w:t>五</w:t>
      </w:r>
      <w:r>
        <w:rPr>
          <w:rFonts w:hint="eastAsia" w:ascii="宋体" w:hAnsi="宋体"/>
          <w:bCs/>
          <w:color w:val="auto"/>
          <w:sz w:val="24"/>
        </w:rPr>
        <w:t>年</w:t>
      </w:r>
      <w:r>
        <w:rPr>
          <w:rFonts w:hint="eastAsia" w:ascii="宋体" w:hAnsi="宋体"/>
          <w:bCs/>
          <w:color w:val="auto"/>
          <w:sz w:val="24"/>
          <w:lang w:val="en-US" w:eastAsia="zh-CN"/>
        </w:rPr>
        <w:t>六</w:t>
      </w:r>
      <w:r>
        <w:rPr>
          <w:rFonts w:hint="eastAsia" w:ascii="宋体" w:hAnsi="宋体"/>
          <w:bCs/>
          <w:color w:val="auto"/>
          <w:sz w:val="24"/>
        </w:rPr>
        <w:t>月</w:t>
      </w:r>
    </w:p>
    <w:p w14:paraId="2E81460B">
      <w:pPr>
        <w:pStyle w:val="17"/>
        <w:jc w:val="both"/>
        <w:rPr>
          <w:color w:val="auto"/>
          <w:sz w:val="21"/>
          <w:szCs w:val="21"/>
        </w:rPr>
        <w:sectPr>
          <w:headerReference r:id="rId4" w:type="first"/>
          <w:headerReference r:id="rId3" w:type="default"/>
          <w:pgSz w:w="11906" w:h="16838"/>
          <w:pgMar w:top="1440" w:right="1133" w:bottom="1440" w:left="1440" w:header="851" w:footer="992" w:gutter="0"/>
          <w:pgNumType w:start="0"/>
          <w:cols w:space="720" w:num="1"/>
          <w:titlePg/>
          <w:docGrid w:linePitch="312" w:charSpace="0"/>
        </w:sectPr>
      </w:pPr>
    </w:p>
    <w:p w14:paraId="5D1930EE">
      <w:pPr>
        <w:pStyle w:val="17"/>
        <w:rPr>
          <w:rFonts w:hint="eastAsia"/>
          <w:color w:val="auto"/>
          <w:sz w:val="36"/>
          <w:szCs w:val="36"/>
        </w:rPr>
      </w:pPr>
      <w:bookmarkStart w:id="0" w:name="_Toc255819805"/>
      <w:bookmarkStart w:id="1" w:name="_Toc248896331"/>
      <w:bookmarkStart w:id="2" w:name="_Toc283973049"/>
      <w:bookmarkStart w:id="3" w:name="_Toc292375873"/>
      <w:bookmarkStart w:id="4" w:name="_Toc248896024"/>
      <w:bookmarkStart w:id="5" w:name="_Toc248896172"/>
      <w:bookmarkStart w:id="6" w:name="_Toc290043085"/>
      <w:bookmarkStart w:id="7" w:name="_Toc306901421"/>
      <w:bookmarkStart w:id="8" w:name="_Toc238443285"/>
      <w:bookmarkStart w:id="9" w:name="_Toc261001136"/>
      <w:bookmarkStart w:id="10" w:name="_Toc301444164"/>
      <w:bookmarkStart w:id="11" w:name="_Toc217998399"/>
      <w:bookmarkStart w:id="12" w:name="_Toc255459621"/>
      <w:bookmarkStart w:id="13" w:name="_Toc277078921"/>
      <w:bookmarkStart w:id="14" w:name="_Toc237656250"/>
      <w:bookmarkStart w:id="15" w:name="_Toc237079649"/>
      <w:bookmarkStart w:id="16" w:name="_Toc261001044"/>
      <w:bookmarkStart w:id="17" w:name="_Toc237138373"/>
      <w:bookmarkStart w:id="18" w:name="_Toc218007228"/>
      <w:bookmarkStart w:id="19" w:name="_Toc240724364"/>
      <w:bookmarkStart w:id="20" w:name="_Toc255821799"/>
      <w:bookmarkStart w:id="21" w:name="_Toc239128656"/>
      <w:bookmarkStart w:id="22" w:name="_Toc218007959"/>
      <w:bookmarkStart w:id="23" w:name="_Toc302983069"/>
      <w:bookmarkStart w:id="24" w:name="_Toc240724029"/>
      <w:r>
        <w:rPr>
          <w:rFonts w:hint="eastAsia"/>
          <w:color w:val="auto"/>
          <w:sz w:val="36"/>
          <w:szCs w:val="36"/>
        </w:rPr>
        <w:t>目录</w:t>
      </w:r>
    </w:p>
    <w:p w14:paraId="60520993">
      <w:pPr>
        <w:pStyle w:val="17"/>
        <w:rPr>
          <w:rFonts w:hint="eastAsia" w:ascii="宋体" w:hAnsi="宋体" w:eastAsia="宋体" w:cs="宋体"/>
          <w:b w:val="0"/>
          <w:i w:val="0"/>
          <w:iCs w:val="0"/>
          <w:color w:val="auto"/>
          <w:sz w:val="24"/>
          <w:szCs w:val="24"/>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rFonts w:hint="eastAsia" w:ascii="宋体" w:hAnsi="宋体" w:eastAsia="宋体" w:cs="宋体"/>
          <w:b w:val="0"/>
          <w:i w:val="0"/>
          <w:iCs w:val="0"/>
          <w:color w:val="auto"/>
          <w:sz w:val="24"/>
          <w:szCs w:val="24"/>
        </w:rPr>
        <w:fldChar w:fldCharType="begin"/>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"_Toc306901419"</w:instrText>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1"/>
          <w:rFonts w:hint="eastAsia" w:ascii="宋体" w:hAnsi="宋体" w:eastAsia="宋体" w:cs="宋体"/>
          <w:b w:val="0"/>
          <w:i w:val="0"/>
          <w:iCs w:val="0"/>
          <w:color w:val="auto"/>
          <w:sz w:val="24"/>
          <w:szCs w:val="24"/>
        </w:rPr>
        <w:t xml:space="preserve">第一部分 </w:t>
      </w:r>
      <w:r>
        <w:rPr>
          <w:rStyle w:val="31"/>
          <w:rFonts w:hint="eastAsia" w:ascii="宋体" w:hAnsi="宋体" w:eastAsia="宋体" w:cs="宋体"/>
          <w:b w:val="0"/>
          <w:i w:val="0"/>
          <w:iCs w:val="0"/>
          <w:color w:val="auto"/>
          <w:sz w:val="24"/>
          <w:szCs w:val="24"/>
          <w:lang w:eastAsia="zh-CN"/>
        </w:rPr>
        <w:t>磋商</w:t>
      </w:r>
      <w:r>
        <w:rPr>
          <w:rStyle w:val="31"/>
          <w:rFonts w:hint="eastAsia" w:ascii="宋体" w:hAnsi="宋体" w:eastAsia="宋体" w:cs="宋体"/>
          <w:b w:val="0"/>
          <w:i w:val="0"/>
          <w:iCs w:val="0"/>
          <w:color w:val="auto"/>
          <w:sz w:val="24"/>
          <w:szCs w:val="24"/>
        </w:rPr>
        <w:t>公告</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02</w:t>
      </w:r>
      <w:r>
        <w:rPr>
          <w:rFonts w:hint="eastAsia" w:ascii="宋体" w:hAnsi="宋体" w:eastAsia="宋体" w:cs="宋体"/>
          <w:b w:val="0"/>
          <w:i w:val="0"/>
          <w:iCs w:val="0"/>
          <w:color w:val="auto"/>
          <w:sz w:val="24"/>
          <w:szCs w:val="24"/>
        </w:rPr>
        <w:fldChar w:fldCharType="end"/>
      </w:r>
    </w:p>
    <w:p w14:paraId="3A55A22B">
      <w:pPr>
        <w:pStyle w:val="17"/>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"_Toc306901436"</w:instrText>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1"/>
          <w:rFonts w:hint="eastAsia" w:ascii="宋体" w:hAnsi="宋体" w:eastAsia="宋体" w:cs="宋体"/>
          <w:b w:val="0"/>
          <w:i w:val="0"/>
          <w:iCs w:val="0"/>
          <w:color w:val="auto"/>
          <w:sz w:val="24"/>
          <w:szCs w:val="24"/>
        </w:rPr>
        <w:t>第二部分 采购需求</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06</w:t>
      </w:r>
      <w:r>
        <w:rPr>
          <w:rFonts w:hint="eastAsia" w:ascii="宋体" w:hAnsi="宋体" w:eastAsia="宋体" w:cs="宋体"/>
          <w:b w:val="0"/>
          <w:i w:val="0"/>
          <w:iCs w:val="0"/>
          <w:color w:val="auto"/>
          <w:sz w:val="24"/>
          <w:szCs w:val="24"/>
        </w:rPr>
        <w:fldChar w:fldCharType="end"/>
      </w:r>
    </w:p>
    <w:p w14:paraId="2AC2BAF0">
      <w:pPr>
        <w:pStyle w:val="17"/>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"_Toc306901444"</w:instrText>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1"/>
          <w:rFonts w:hint="eastAsia" w:ascii="宋体" w:hAnsi="宋体" w:eastAsia="宋体" w:cs="宋体"/>
          <w:b w:val="0"/>
          <w:i w:val="0"/>
          <w:iCs w:val="0"/>
          <w:color w:val="auto"/>
          <w:sz w:val="24"/>
          <w:szCs w:val="24"/>
        </w:rPr>
        <w:t>第三部分 磋商须知</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1</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1</w:t>
      </w:r>
    </w:p>
    <w:p w14:paraId="66F6F10C">
      <w:pPr>
        <w:pStyle w:val="17"/>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"_Toc306901457"</w:instrText>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1"/>
          <w:rFonts w:hint="eastAsia" w:ascii="宋体" w:hAnsi="宋体" w:eastAsia="宋体" w:cs="宋体"/>
          <w:b w:val="0"/>
          <w:i w:val="0"/>
          <w:iCs w:val="0"/>
          <w:color w:val="auto"/>
          <w:sz w:val="24"/>
          <w:szCs w:val="24"/>
        </w:rPr>
        <w:t>第四部分 评标办法及评分标准</w:t>
      </w:r>
      <w:bookmarkStart w:id="25" w:name="_Hlt361670781"/>
      <w:r>
        <w:rPr>
          <w:rFonts w:hint="eastAsia" w:ascii="宋体" w:hAnsi="宋体" w:eastAsia="宋体" w:cs="宋体"/>
          <w:b w:val="0"/>
          <w:i w:val="0"/>
          <w:iCs w:val="0"/>
          <w:color w:val="auto"/>
          <w:sz w:val="24"/>
          <w:szCs w:val="24"/>
        </w:rPr>
        <w:tab/>
      </w:r>
      <w:bookmarkEnd w:id="25"/>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26</w:t>
      </w:r>
    </w:p>
    <w:p w14:paraId="3AEC0CA2">
      <w:pPr>
        <w:pStyle w:val="17"/>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"_Toc306901461"</w:instrText>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1"/>
          <w:rFonts w:hint="eastAsia" w:ascii="宋体" w:hAnsi="宋体" w:eastAsia="宋体" w:cs="宋体"/>
          <w:b w:val="0"/>
          <w:i w:val="0"/>
          <w:iCs w:val="0"/>
          <w:color w:val="auto"/>
          <w:sz w:val="24"/>
          <w:szCs w:val="24"/>
        </w:rPr>
        <w:t>第五部分 合同</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rPr>
        <w:t>2</w:t>
      </w:r>
      <w:r>
        <w:rPr>
          <w:rFonts w:hint="eastAsia" w:ascii="宋体" w:hAnsi="宋体" w:eastAsia="宋体" w:cs="宋体"/>
          <w:b w:val="0"/>
          <w:i w:val="0"/>
          <w:iCs w:val="0"/>
          <w:color w:val="auto"/>
          <w:sz w:val="24"/>
          <w:szCs w:val="24"/>
          <w:lang w:val="en-US" w:eastAsia="zh-CN"/>
        </w:rPr>
        <w:t>8</w:t>
      </w:r>
      <w:r>
        <w:rPr>
          <w:rFonts w:hint="eastAsia" w:ascii="宋体" w:hAnsi="宋体" w:eastAsia="宋体" w:cs="宋体"/>
          <w:b w:val="0"/>
          <w:i w:val="0"/>
          <w:iCs w:val="0"/>
          <w:color w:val="auto"/>
          <w:sz w:val="24"/>
          <w:szCs w:val="24"/>
        </w:rPr>
        <w:fldChar w:fldCharType="end"/>
      </w:r>
    </w:p>
    <w:p w14:paraId="705EE4A7">
      <w:pPr>
        <w:pStyle w:val="17"/>
        <w:rPr>
          <w:b w:val="0"/>
          <w:color w:val="auto"/>
          <w:sz w:val="32"/>
          <w:szCs w:val="32"/>
        </w:rPr>
      </w:pPr>
      <w:r>
        <w:rPr>
          <w:rFonts w:hint="eastAsia" w:ascii="宋体" w:hAnsi="宋体" w:eastAsia="宋体" w:cs="宋体"/>
          <w:b w:val="0"/>
          <w:i w:val="0"/>
          <w:iCs w:val="0"/>
          <w:color w:val="auto"/>
          <w:sz w:val="24"/>
          <w:szCs w:val="24"/>
        </w:rPr>
        <w:fldChar w:fldCharType="begin"/>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"_Toc306901462"</w:instrText>
      </w:r>
      <w:r>
        <w:rPr>
          <w:rStyle w:val="31"/>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1"/>
          <w:rFonts w:hint="eastAsia" w:ascii="宋体" w:hAnsi="宋体" w:eastAsia="宋体" w:cs="宋体"/>
          <w:b w:val="0"/>
          <w:i w:val="0"/>
          <w:iCs w:val="0"/>
          <w:color w:val="auto"/>
          <w:sz w:val="24"/>
          <w:szCs w:val="24"/>
        </w:rPr>
        <w:t>第六部分 磋商响应文件格式</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59</w:t>
      </w:r>
      <w:r>
        <w:rPr>
          <w:rFonts w:hint="eastAsia" w:ascii="宋体" w:hAnsi="宋体" w:eastAsia="宋体" w:cs="宋体"/>
          <w:b w:val="0"/>
          <w:i w:val="0"/>
          <w:iCs w:val="0"/>
          <w:color w:val="auto"/>
          <w:sz w:val="24"/>
          <w:szCs w:val="24"/>
        </w:rPr>
        <w:fldChar w:fldCharType="end"/>
      </w:r>
    </w:p>
    <w:p w14:paraId="46DF9C86">
      <w:pPr>
        <w:pStyle w:val="12"/>
        <w:keepNext w:val="0"/>
        <w:keepLines w:val="0"/>
        <w:pageBreakBefore w:val="0"/>
        <w:kinsoku/>
        <w:wordWrap/>
        <w:overflowPunct/>
        <w:topLinePunct w:val="0"/>
        <w:bidi w:val="0"/>
        <w:snapToGrid w:val="0"/>
        <w:spacing w:before="120" w:after="120" w:line="480" w:lineRule="auto"/>
        <w:jc w:val="center"/>
        <w:textAlignment w:val="auto"/>
        <w:outlineLvl w:val="0"/>
        <w:rPr>
          <w:color w:val="auto"/>
          <w:sz w:val="30"/>
          <w:szCs w:val="30"/>
        </w:rPr>
      </w:pPr>
      <w:r>
        <w:rPr>
          <w:color w:val="auto"/>
          <w:sz w:val="30"/>
          <w:szCs w:val="30"/>
        </w:rPr>
        <w:fldChar w:fldCharType="end"/>
      </w:r>
    </w:p>
    <w:p w14:paraId="07395E28">
      <w:pPr>
        <w:rPr>
          <w:color w:val="auto"/>
          <w:sz w:val="30"/>
          <w:szCs w:val="30"/>
        </w:rPr>
      </w:pPr>
      <w:r>
        <w:rPr>
          <w:color w:val="auto"/>
          <w:sz w:val="30"/>
          <w:szCs w:val="30"/>
        </w:rPr>
        <w:br w:type="page"/>
      </w:r>
    </w:p>
    <w:p w14:paraId="73D83BDD">
      <w:pPr>
        <w:pStyle w:val="12"/>
        <w:keepNext w:val="0"/>
        <w:keepLines w:val="0"/>
        <w:pageBreakBefore w:val="0"/>
        <w:widowControl w:val="0"/>
        <w:kinsoku/>
        <w:wordWrap/>
        <w:overflowPunct/>
        <w:topLinePunct w:val="0"/>
        <w:autoSpaceDE/>
        <w:autoSpaceDN/>
        <w:bidi w:val="0"/>
        <w:adjustRightInd/>
        <w:snapToGrid w:val="0"/>
        <w:spacing w:before="120" w:after="120" w:line="360" w:lineRule="exact"/>
        <w:jc w:val="center"/>
        <w:textAlignment w:val="auto"/>
        <w:outlineLvl w:val="0"/>
        <w:rPr>
          <w:rFonts w:ascii="黑体" w:hAnsi="宋体" w:eastAsia="黑体"/>
          <w:color w:val="auto"/>
          <w:sz w:val="32"/>
          <w:szCs w:val="32"/>
        </w:rPr>
      </w:pPr>
      <w:r>
        <w:rPr>
          <w:rFonts w:hint="eastAsia" w:ascii="宋体" w:hAnsi="宋体" w:eastAsia="宋体" w:cs="宋体"/>
          <w:b/>
          <w:bCs/>
          <w:color w:val="auto"/>
          <w:sz w:val="32"/>
          <w:szCs w:val="32"/>
        </w:rPr>
        <w:t>第一</w:t>
      </w:r>
      <w:r>
        <w:rPr>
          <w:rFonts w:hint="eastAsia" w:hAnsi="宋体" w:eastAsia="宋体" w:cs="宋体"/>
          <w:b/>
          <w:bCs/>
          <w:color w:val="auto"/>
          <w:sz w:val="32"/>
          <w:szCs w:val="32"/>
          <w:lang w:val="en-US" w:eastAsia="zh-CN"/>
        </w:rPr>
        <w:t>部分</w:t>
      </w:r>
      <w:r>
        <w:rPr>
          <w:rFonts w:hint="eastAsia" w:ascii="宋体" w:hAnsi="宋体" w:eastAsia="宋体" w:cs="宋体"/>
          <w:b/>
          <w:bCs/>
          <w:color w:val="auto"/>
          <w:sz w:val="32"/>
          <w:szCs w:val="32"/>
        </w:rPr>
        <w:t xml:space="preserve">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2FE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9320" w:type="dxa"/>
            <w:noWrap w:val="0"/>
            <w:vAlign w:val="top"/>
          </w:tcPr>
          <w:p w14:paraId="30B3A9C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i w:val="0"/>
                <w:caps w:val="0"/>
                <w:color w:val="auto"/>
                <w:spacing w:val="0"/>
                <w:sz w:val="21"/>
                <w:szCs w:val="21"/>
                <w:highlight w:val="none"/>
              </w:rPr>
            </w:pPr>
            <w:bookmarkStart w:id="26" w:name="B30_其他事项"/>
            <w:r>
              <w:rPr>
                <w:rFonts w:hint="eastAsia" w:ascii="微软雅黑" w:hAnsi="微软雅黑" w:eastAsia="微软雅黑" w:cs="微软雅黑"/>
                <w:i w:val="0"/>
                <w:caps w:val="0"/>
                <w:color w:val="auto"/>
                <w:spacing w:val="0"/>
                <w:sz w:val="31"/>
                <w:szCs w:val="31"/>
                <w:highlight w:val="none"/>
              </w:rPr>
              <w:t> </w:t>
            </w:r>
            <w:r>
              <w:rPr>
                <w:rFonts w:hint="eastAsia" w:ascii="宋体" w:hAnsi="宋体" w:eastAsia="宋体" w:cs="宋体"/>
                <w:i w:val="0"/>
                <w:caps w:val="0"/>
                <w:color w:val="auto"/>
                <w:spacing w:val="0"/>
                <w:sz w:val="21"/>
                <w:szCs w:val="21"/>
                <w:highlight w:val="none"/>
              </w:rPr>
              <w:t> 项目概况</w:t>
            </w:r>
          </w:p>
          <w:p w14:paraId="709DDACF">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hanging="210" w:hangingChars="100"/>
              <w:jc w:val="both"/>
              <w:textAlignment w:val="auto"/>
              <w:rPr>
                <w:rFonts w:hint="eastAsia" w:eastAsia="宋体" w:cs="宋体"/>
                <w:b/>
                <w:color w:val="auto"/>
                <w:kern w:val="2"/>
                <w:sz w:val="21"/>
                <w:szCs w:val="21"/>
                <w:highlight w:val="none"/>
                <w:vertAlign w:val="baseline"/>
                <w:lang w:eastAsia="zh-CN" w:bidi="ar"/>
              </w:rPr>
            </w:pPr>
            <w:r>
              <w:rPr>
                <w:rFonts w:hint="eastAsia" w:ascii="宋体" w:hAnsi="宋体" w:eastAsia="宋体" w:cs="宋体"/>
                <w:i w:val="0"/>
                <w:caps w:val="0"/>
                <w:color w:val="auto"/>
                <w:spacing w:val="0"/>
                <w:sz w:val="21"/>
                <w:szCs w:val="21"/>
                <w:highlight w:val="none"/>
              </w:rPr>
              <w:t> </w:t>
            </w:r>
            <w:r>
              <w:rPr>
                <w:rFonts w:hint="eastAsia" w:eastAsia="宋体" w:cs="宋体"/>
                <w:i w:val="0"/>
                <w:caps w:val="0"/>
                <w:color w:val="auto"/>
                <w:spacing w:val="0"/>
                <w:sz w:val="21"/>
                <w:szCs w:val="21"/>
                <w:highlight w:val="none"/>
                <w:lang w:val="en-US" w:eastAsia="zh-CN"/>
              </w:rPr>
              <w:t xml:space="preserve">   </w:t>
            </w:r>
            <w:r>
              <w:rPr>
                <w:rFonts w:hint="eastAsia" w:eastAsia="宋体" w:cs="宋体"/>
                <w:i w:val="0"/>
                <w:caps w:val="0"/>
                <w:color w:val="auto"/>
                <w:spacing w:val="0"/>
                <w:sz w:val="21"/>
                <w:szCs w:val="21"/>
                <w:highlight w:val="none"/>
                <w:u w:val="single"/>
                <w:lang w:eastAsia="zh-CN"/>
              </w:rPr>
              <w:t>仙居县老旧小区改造工程—仙居县安洲街道仙中路财政发改宿舍改造提升工程</w:t>
            </w:r>
            <w:r>
              <w:rPr>
                <w:rFonts w:hint="eastAsia"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none"/>
              </w:rPr>
              <w:t>的潜在供应商应在</w:t>
            </w:r>
            <w:r>
              <w:rPr>
                <w:rFonts w:hint="eastAsia" w:ascii="宋体" w:hAnsi="宋体" w:eastAsia="宋体" w:cs="宋体"/>
                <w:i w:val="0"/>
                <w:caps w:val="0"/>
                <w:color w:val="auto"/>
                <w:spacing w:val="0"/>
                <w:sz w:val="21"/>
                <w:szCs w:val="21"/>
                <w:highlight w:val="none"/>
                <w:u w:val="single"/>
              </w:rPr>
              <w:t xml:space="preserve"> 浙江政府采购网（http://zfcg.czt.zj.gov.cn）</w:t>
            </w:r>
            <w:r>
              <w:rPr>
                <w:rFonts w:hint="eastAsia" w:ascii="宋体" w:hAnsi="宋体" w:eastAsia="宋体" w:cs="宋体"/>
                <w:i w:val="0"/>
                <w:caps w:val="0"/>
                <w:color w:val="auto"/>
                <w:spacing w:val="0"/>
                <w:sz w:val="21"/>
                <w:szCs w:val="21"/>
                <w:highlight w:val="none"/>
                <w:u w:val="none"/>
              </w:rPr>
              <w:t>获取（下载）采购文件，并于</w:t>
            </w:r>
            <w:r>
              <w:rPr>
                <w:rFonts w:hint="eastAsia" w:eastAsia="宋体" w:cs="宋体"/>
                <w:i w:val="0"/>
                <w:caps w:val="0"/>
                <w:color w:val="auto"/>
                <w:spacing w:val="0"/>
                <w:sz w:val="21"/>
                <w:szCs w:val="21"/>
                <w:highlight w:val="none"/>
                <w:u w:val="single"/>
                <w:lang w:eastAsia="zh-CN"/>
              </w:rPr>
              <w:t>202</w:t>
            </w:r>
            <w:r>
              <w:rPr>
                <w:rFonts w:hint="eastAsia" w:eastAsia="宋体" w:cs="宋体"/>
                <w:i w:val="0"/>
                <w:caps w:val="0"/>
                <w:color w:val="auto"/>
                <w:spacing w:val="0"/>
                <w:sz w:val="21"/>
                <w:szCs w:val="21"/>
                <w:highlight w:val="none"/>
                <w:u w:val="single"/>
                <w:lang w:val="en-US" w:eastAsia="zh-CN"/>
              </w:rPr>
              <w:t>5</w:t>
            </w:r>
            <w:r>
              <w:rPr>
                <w:rFonts w:hint="eastAsia" w:eastAsia="宋体" w:cs="宋体"/>
                <w:i w:val="0"/>
                <w:caps w:val="0"/>
                <w:color w:val="auto"/>
                <w:spacing w:val="0"/>
                <w:sz w:val="21"/>
                <w:szCs w:val="21"/>
                <w:highlight w:val="none"/>
                <w:u w:val="single"/>
                <w:lang w:eastAsia="zh-CN"/>
              </w:rPr>
              <w:t>年</w:t>
            </w:r>
            <w:r>
              <w:rPr>
                <w:rFonts w:hint="eastAsia" w:eastAsia="宋体" w:cs="宋体"/>
                <w:i w:val="0"/>
                <w:caps w:val="0"/>
                <w:color w:val="auto"/>
                <w:spacing w:val="0"/>
                <w:sz w:val="21"/>
                <w:szCs w:val="21"/>
                <w:highlight w:val="none"/>
                <w:u w:val="single"/>
                <w:lang w:val="en-US" w:eastAsia="zh-CN"/>
              </w:rPr>
              <w:t>06</w:t>
            </w:r>
            <w:r>
              <w:rPr>
                <w:rFonts w:hint="eastAsia" w:eastAsia="宋体" w:cs="宋体"/>
                <w:i w:val="0"/>
                <w:caps w:val="0"/>
                <w:color w:val="auto"/>
                <w:spacing w:val="0"/>
                <w:sz w:val="21"/>
                <w:szCs w:val="21"/>
                <w:highlight w:val="none"/>
                <w:u w:val="single"/>
                <w:lang w:eastAsia="zh-CN"/>
              </w:rPr>
              <w:t>月</w:t>
            </w:r>
            <w:r>
              <w:rPr>
                <w:rFonts w:hint="eastAsia" w:eastAsia="宋体" w:cs="宋体"/>
                <w:i w:val="0"/>
                <w:caps w:val="0"/>
                <w:color w:val="auto"/>
                <w:spacing w:val="0"/>
                <w:sz w:val="21"/>
                <w:szCs w:val="21"/>
                <w:highlight w:val="none"/>
                <w:u w:val="single"/>
                <w:lang w:val="en-US" w:eastAsia="zh-CN"/>
              </w:rPr>
              <w:t>29</w:t>
            </w:r>
            <w:r>
              <w:rPr>
                <w:rFonts w:hint="eastAsia" w:eastAsia="宋体" w:cs="宋体"/>
                <w:i w:val="0"/>
                <w:caps w:val="0"/>
                <w:color w:val="auto"/>
                <w:spacing w:val="0"/>
                <w:sz w:val="21"/>
                <w:szCs w:val="21"/>
                <w:highlight w:val="none"/>
                <w:u w:val="single"/>
                <w:lang w:eastAsia="zh-CN"/>
              </w:rPr>
              <w:t>日</w:t>
            </w:r>
            <w:r>
              <w:rPr>
                <w:rFonts w:hint="eastAsia" w:eastAsia="宋体" w:cs="宋体"/>
                <w:i w:val="0"/>
                <w:caps w:val="0"/>
                <w:color w:val="auto"/>
                <w:spacing w:val="0"/>
                <w:sz w:val="21"/>
                <w:szCs w:val="21"/>
                <w:highlight w:val="none"/>
                <w:u w:val="single"/>
                <w:lang w:val="en-US" w:eastAsia="zh-CN"/>
              </w:rPr>
              <w:t>14</w:t>
            </w:r>
            <w:r>
              <w:rPr>
                <w:rFonts w:hint="eastAsia" w:ascii="宋体" w:hAnsi="宋体" w:eastAsia="宋体" w:cs="宋体"/>
                <w:i w:val="0"/>
                <w:caps w:val="0"/>
                <w:color w:val="auto"/>
                <w:spacing w:val="0"/>
                <w:sz w:val="21"/>
                <w:szCs w:val="21"/>
                <w:highlight w:val="none"/>
                <w:u w:val="single"/>
              </w:rPr>
              <w:t>:</w:t>
            </w:r>
            <w:r>
              <w:rPr>
                <w:rFonts w:hint="eastAsia" w:eastAsia="宋体" w:cs="宋体"/>
                <w:i w:val="0"/>
                <w:caps w:val="0"/>
                <w:color w:val="auto"/>
                <w:spacing w:val="0"/>
                <w:sz w:val="21"/>
                <w:szCs w:val="21"/>
                <w:highlight w:val="none"/>
                <w:u w:val="single"/>
                <w:lang w:val="en-US" w:eastAsia="zh-CN"/>
              </w:rPr>
              <w:t>00</w:t>
            </w:r>
            <w:r>
              <w:rPr>
                <w:rFonts w:hint="eastAsia" w:ascii="宋体" w:hAnsi="宋体" w:eastAsia="宋体" w:cs="宋体"/>
                <w:i w:val="0"/>
                <w:caps w:val="0"/>
                <w:color w:val="auto"/>
                <w:spacing w:val="0"/>
                <w:sz w:val="21"/>
                <w:szCs w:val="21"/>
                <w:highlight w:val="none"/>
                <w:u w:val="single"/>
              </w:rPr>
              <w:t>（北京时间）前提交（上传）响应文件</w:t>
            </w:r>
            <w:r>
              <w:rPr>
                <w:rFonts w:hint="eastAsia" w:eastAsia="宋体" w:cs="宋体"/>
                <w:i w:val="0"/>
                <w:caps w:val="0"/>
                <w:color w:val="auto"/>
                <w:spacing w:val="0"/>
                <w:sz w:val="21"/>
                <w:szCs w:val="21"/>
                <w:highlight w:val="none"/>
                <w:u w:val="single"/>
                <w:lang w:eastAsia="zh-CN"/>
              </w:rPr>
              <w:t>。</w:t>
            </w:r>
          </w:p>
        </w:tc>
      </w:tr>
    </w:tbl>
    <w:p w14:paraId="361A4CB2">
      <w:pPr>
        <w:pStyle w:val="22"/>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8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14:paraId="390BF0F1">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 xml:space="preserve">CTZB-2025060317 </w:t>
      </w:r>
    </w:p>
    <w:p w14:paraId="42964929">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仙居县老旧小区改造工程—仙居县安洲街道仙中路财政发改宿舍改造提升工程</w:t>
      </w:r>
    </w:p>
    <w:p w14:paraId="0A994551">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14:paraId="550DDC70">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val="en-US" w:eastAsia="zh-CN"/>
        </w:rPr>
        <w:t>3102750</w:t>
      </w:r>
    </w:p>
    <w:p w14:paraId="3E4BD8AD">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最高限价（元）：2792475</w:t>
      </w:r>
    </w:p>
    <w:p w14:paraId="15B88BF3">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 </w:t>
      </w:r>
    </w:p>
    <w:p w14:paraId="5F6061F2">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预算金额（元）：3102750</w:t>
      </w:r>
    </w:p>
    <w:p w14:paraId="4065700C">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14:paraId="31B5A1C5">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简要规格描述：详见磋商文件 </w:t>
      </w:r>
    </w:p>
    <w:p w14:paraId="19DB8F05">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14:paraId="3134BEE6">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合同履约期限：标项 1，详见磋商文件 </w:t>
      </w:r>
    </w:p>
    <w:p w14:paraId="4DDC9E9E">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14:paraId="7AE4F691">
      <w:pPr>
        <w:pStyle w:val="22"/>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8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14:paraId="7093F8ED">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50CBD0B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auto"/>
          <w:kern w:val="0"/>
          <w:sz w:val="21"/>
          <w:szCs w:val="21"/>
          <w:highlight w:val="none"/>
          <w:lang w:val="en-US" w:eastAsia="zh-CN"/>
        </w:rPr>
        <w:t>2.落实政府采购政策需满足的资格要求：</w:t>
      </w:r>
      <w:r>
        <w:rPr>
          <w:rFonts w:hint="eastAsia" w:ascii="宋体" w:hAnsi="宋体" w:eastAsia="宋体" w:cs="宋体"/>
          <w:color w:val="000000"/>
          <w:sz w:val="21"/>
          <w:szCs w:val="21"/>
          <w:highlight w:val="none"/>
        </w:rPr>
        <w:t>供应商为中小企业/小微企业或监狱企业或残疾人福利性单位。</w:t>
      </w:r>
    </w:p>
    <w:p w14:paraId="12A7AB64">
      <w:pPr>
        <w:pStyle w:val="49"/>
        <w:keepNext w:val="0"/>
        <w:keepLines w:val="0"/>
        <w:pageBreakBefore w:val="0"/>
        <w:widowControl w:val="0"/>
        <w:kinsoku/>
        <w:wordWrap/>
        <w:overflowPunct/>
        <w:topLinePunct w:val="0"/>
        <w:autoSpaceDE/>
        <w:autoSpaceDN/>
        <w:bidi w:val="0"/>
        <w:adjustRightInd w:val="0"/>
        <w:snapToGrid w:val="0"/>
        <w:spacing w:line="380" w:lineRule="exact"/>
        <w:ind w:firstLine="42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w:t>
      </w:r>
      <w:r>
        <w:rPr>
          <w:rFonts w:hint="eastAsia" w:ascii="宋体" w:hAnsi="宋体" w:eastAsia="宋体" w:cs="宋体"/>
          <w:b/>
          <w:bCs/>
          <w:color w:val="auto"/>
          <w:kern w:val="0"/>
          <w:sz w:val="21"/>
          <w:szCs w:val="21"/>
          <w:highlight w:val="none"/>
          <w:lang w:val="en-US" w:eastAsia="zh-CN"/>
        </w:rPr>
        <w:t>（1）具有建筑工程施工总承包三级及以上资质等级</w:t>
      </w:r>
      <w:r>
        <w:rPr>
          <w:rFonts w:hint="eastAsia"/>
          <w:b/>
          <w:bCs/>
          <w:color w:val="auto"/>
          <w:sz w:val="21"/>
          <w:szCs w:val="21"/>
          <w:highlight w:val="none"/>
        </w:rPr>
        <w:t>；浙江省省外企业须具有有效的《省外企业进浙承接业务备案证明》复印件或提供浙江省建筑市场监管公共服务系统已完成办理的公示信息网站截图证明</w:t>
      </w:r>
      <w:r>
        <w:rPr>
          <w:rFonts w:hint="eastAsia" w:ascii="宋体" w:hAnsi="宋体" w:eastAsia="宋体" w:cs="宋体"/>
          <w:b/>
          <w:bCs/>
          <w:color w:val="auto"/>
          <w:kern w:val="0"/>
          <w:sz w:val="21"/>
          <w:szCs w:val="21"/>
          <w:highlight w:val="none"/>
          <w:lang w:val="en-US" w:eastAsia="zh-CN"/>
        </w:rPr>
        <w:t>；（2）</w:t>
      </w:r>
      <w:r>
        <w:rPr>
          <w:rFonts w:hint="eastAsia"/>
          <w:b/>
          <w:bCs/>
          <w:color w:val="auto"/>
          <w:sz w:val="21"/>
          <w:szCs w:val="21"/>
          <w:highlight w:val="none"/>
        </w:rPr>
        <w:t>企业具有安全生产许可证，且在有效期内</w:t>
      </w:r>
      <w:r>
        <w:rPr>
          <w:rFonts w:hint="eastAsia" w:ascii="宋体" w:hAnsi="宋体" w:eastAsia="宋体" w:cs="宋体"/>
          <w:b/>
          <w:bCs/>
          <w:color w:val="auto"/>
          <w:kern w:val="0"/>
          <w:sz w:val="21"/>
          <w:szCs w:val="21"/>
          <w:highlight w:val="none"/>
          <w:lang w:val="en-US" w:eastAsia="zh-CN"/>
        </w:rPr>
        <w:t>。</w:t>
      </w:r>
    </w:p>
    <w:p w14:paraId="3C1B0CC7">
      <w:pPr>
        <w:pStyle w:val="22"/>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8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获取（下载）采购文件</w:t>
      </w:r>
    </w:p>
    <w:p w14:paraId="0BB33D9F">
      <w:pPr>
        <w:keepNext w:val="0"/>
        <w:keepLines w:val="0"/>
        <w:pageBreakBefore w:val="0"/>
        <w:kinsoku/>
        <w:wordWrap/>
        <w:overflowPunct/>
        <w:topLinePunct w:val="0"/>
        <w:bidi w:val="0"/>
        <w:spacing w:beforeLines="0" w:afterLines="0" w:line="380" w:lineRule="exact"/>
        <w:ind w:firstLine="420" w:firstLineChars="200"/>
        <w:textAlignment w:val="auto"/>
        <w:rPr>
          <w:rFonts w:hint="default" w:ascii="宋体" w:hAnsi="宋体" w:eastAsia="宋体"/>
          <w:color w:val="auto"/>
          <w:kern w:val="0"/>
          <w:sz w:val="21"/>
        </w:rPr>
      </w:pPr>
      <w:r>
        <w:rPr>
          <w:rFonts w:hint="default" w:ascii="宋体" w:hAnsi="宋体" w:eastAsia="宋体"/>
          <w:color w:val="auto"/>
          <w:kern w:val="0"/>
          <w:sz w:val="21"/>
        </w:rPr>
        <w:t>1.时间：/至</w:t>
      </w:r>
      <w:r>
        <w:rPr>
          <w:rFonts w:hint="eastAsia" w:ascii="宋体" w:hAnsi="宋体" w:eastAsia="宋体"/>
          <w:color w:val="auto"/>
          <w:kern w:val="0"/>
          <w:sz w:val="21"/>
          <w:lang w:eastAsia="zh-CN"/>
        </w:rPr>
        <w:t>202</w:t>
      </w:r>
      <w:r>
        <w:rPr>
          <w:rFonts w:hint="eastAsia" w:ascii="宋体" w:hAnsi="宋体" w:eastAsia="宋体"/>
          <w:color w:val="auto"/>
          <w:kern w:val="0"/>
          <w:sz w:val="21"/>
          <w:lang w:val="en-US" w:eastAsia="zh-CN"/>
        </w:rPr>
        <w:t>5</w:t>
      </w:r>
      <w:r>
        <w:rPr>
          <w:rFonts w:hint="eastAsia" w:ascii="宋体" w:hAnsi="宋体" w:eastAsia="宋体"/>
          <w:color w:val="auto"/>
          <w:kern w:val="0"/>
          <w:sz w:val="21"/>
          <w:lang w:eastAsia="zh-CN"/>
        </w:rPr>
        <w:t>年</w:t>
      </w:r>
      <w:r>
        <w:rPr>
          <w:rFonts w:hint="eastAsia" w:ascii="宋体" w:hAnsi="宋体" w:eastAsia="宋体"/>
          <w:color w:val="auto"/>
          <w:kern w:val="0"/>
          <w:sz w:val="21"/>
          <w:lang w:val="en-US" w:eastAsia="zh-CN"/>
        </w:rPr>
        <w:t>06</w:t>
      </w:r>
      <w:r>
        <w:rPr>
          <w:rFonts w:hint="eastAsia" w:ascii="宋体" w:hAnsi="宋体" w:eastAsia="宋体"/>
          <w:color w:val="auto"/>
          <w:kern w:val="0"/>
          <w:sz w:val="21"/>
          <w:lang w:eastAsia="zh-CN"/>
        </w:rPr>
        <w:t>月</w:t>
      </w:r>
      <w:r>
        <w:rPr>
          <w:rFonts w:hint="eastAsia" w:ascii="宋体" w:hAnsi="宋体" w:eastAsia="宋体"/>
          <w:color w:val="auto"/>
          <w:kern w:val="0"/>
          <w:sz w:val="21"/>
          <w:lang w:val="en-US" w:eastAsia="zh-CN"/>
        </w:rPr>
        <w:t>29</w:t>
      </w:r>
      <w:r>
        <w:rPr>
          <w:rFonts w:hint="eastAsia" w:ascii="宋体" w:hAnsi="宋体" w:eastAsia="宋体"/>
          <w:color w:val="auto"/>
          <w:kern w:val="0"/>
          <w:sz w:val="21"/>
          <w:lang w:eastAsia="zh-CN"/>
        </w:rPr>
        <w:t>日</w:t>
      </w:r>
      <w:r>
        <w:rPr>
          <w:rFonts w:hint="default" w:ascii="宋体" w:hAnsi="宋体" w:eastAsia="宋体"/>
          <w:color w:val="auto"/>
          <w:kern w:val="0"/>
          <w:sz w:val="21"/>
        </w:rPr>
        <w:t>，每天上午00:00至12:00，下午12:00至23:59（北京时间，线上获取法定节假日均可，线下获取文件法定节假日除外）</w:t>
      </w:r>
    </w:p>
    <w:p w14:paraId="23FFB53B">
      <w:pPr>
        <w:keepNext w:val="0"/>
        <w:keepLines w:val="0"/>
        <w:pageBreakBefore w:val="0"/>
        <w:kinsoku/>
        <w:wordWrap/>
        <w:overflowPunct/>
        <w:topLinePunct w:val="0"/>
        <w:bidi w:val="0"/>
        <w:spacing w:beforeLines="0" w:afterLines="0" w:line="380" w:lineRule="exact"/>
        <w:ind w:firstLine="420" w:firstLineChars="200"/>
        <w:textAlignment w:val="auto"/>
        <w:rPr>
          <w:rFonts w:hint="default" w:ascii="宋体" w:hAnsi="宋体" w:eastAsia="宋体"/>
          <w:color w:val="auto"/>
          <w:kern w:val="0"/>
          <w:sz w:val="21"/>
        </w:rPr>
      </w:pPr>
      <w:r>
        <w:rPr>
          <w:rFonts w:hint="default" w:ascii="宋体" w:hAnsi="宋体" w:eastAsia="宋体"/>
          <w:color w:val="auto"/>
          <w:kern w:val="0"/>
          <w:sz w:val="21"/>
        </w:rPr>
        <w:t>2.地点（网址）：浙江政府采购网（http://zfcg.czt.zj.gov.cn） </w:t>
      </w:r>
    </w:p>
    <w:p w14:paraId="05C86235">
      <w:pPr>
        <w:keepNext w:val="0"/>
        <w:keepLines w:val="0"/>
        <w:pageBreakBefore w:val="0"/>
        <w:kinsoku/>
        <w:wordWrap/>
        <w:overflowPunct/>
        <w:topLinePunct w:val="0"/>
        <w:bidi w:val="0"/>
        <w:spacing w:beforeLines="0" w:afterLines="0" w:line="3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olor w:val="auto"/>
          <w:kern w:val="0"/>
          <w:sz w:val="21"/>
        </w:rPr>
        <w:t>3.方式：供应商通过“浙江政府采购网”在线获取（磋商公告下方选取“潜在供应商”处“获取采购文件”），不提供纸制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r>
        <w:rPr>
          <w:rFonts w:hint="eastAsia" w:ascii="宋体" w:hAnsi="宋体" w:eastAsia="宋体" w:cs="宋体"/>
          <w:color w:val="auto"/>
          <w:kern w:val="0"/>
          <w:sz w:val="21"/>
          <w:szCs w:val="21"/>
          <w:highlight w:val="none"/>
          <w:lang w:val="en-US" w:eastAsia="zh-CN"/>
        </w:rPr>
        <w:t> </w:t>
      </w:r>
    </w:p>
    <w:p w14:paraId="36EAA81E">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0BDD8379">
      <w:pPr>
        <w:pStyle w:val="22"/>
        <w:keepNext w:val="0"/>
        <w:keepLines w:val="0"/>
        <w:pageBreakBefore w:val="0"/>
        <w:widowControl w:val="0"/>
        <w:numPr>
          <w:ilvl w:val="0"/>
          <w:numId w:val="2"/>
        </w:numPr>
        <w:kinsoku/>
        <w:wordWrap/>
        <w:overflowPunct/>
        <w:topLinePunct w:val="0"/>
        <w:autoSpaceDE/>
        <w:autoSpaceDN/>
        <w:bidi w:val="0"/>
        <w:adjustRightInd/>
        <w:snapToGrid/>
        <w:spacing w:before="0" w:beforeLines="0" w:beforeAutospacing="0" w:after="0" w:afterLines="0" w:afterAutospacing="0" w:line="38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0"/>
          <w:sz w:val="21"/>
          <w:szCs w:val="21"/>
          <w:lang w:eastAsia="zh-CN"/>
        </w:rPr>
        <w:t>响应文件提交（上传）</w:t>
      </w:r>
    </w:p>
    <w:bookmarkEnd w:id="26"/>
    <w:p w14:paraId="43F4296C">
      <w:pPr>
        <w:pStyle w:val="22"/>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default" w:ascii="宋体" w:eastAsia="宋体"/>
          <w:color w:val="auto"/>
          <w:sz w:val="21"/>
        </w:rPr>
      </w:pPr>
      <w:bookmarkStart w:id="27" w:name="_Toc306901436"/>
      <w:bookmarkStart w:id="28" w:name="_Toc173810692"/>
      <w:r>
        <w:rPr>
          <w:rFonts w:hint="default" w:ascii="宋体" w:eastAsia="宋体"/>
          <w:color w:val="auto"/>
          <w:sz w:val="21"/>
        </w:rPr>
        <w:t>截止时间：</w:t>
      </w:r>
      <w:r>
        <w:rPr>
          <w:rFonts w:hint="eastAsia" w:ascii="宋体" w:hAnsi="宋体" w:eastAsia="宋体"/>
          <w:color w:val="auto"/>
          <w:kern w:val="0"/>
          <w:sz w:val="21"/>
          <w:lang w:eastAsia="zh-CN"/>
        </w:rPr>
        <w:t>202</w:t>
      </w:r>
      <w:r>
        <w:rPr>
          <w:rFonts w:hint="eastAsia" w:ascii="宋体" w:hAnsi="宋体" w:eastAsia="宋体"/>
          <w:color w:val="auto"/>
          <w:kern w:val="0"/>
          <w:sz w:val="21"/>
          <w:lang w:val="en-US" w:eastAsia="zh-CN"/>
        </w:rPr>
        <w:t>5</w:t>
      </w:r>
      <w:r>
        <w:rPr>
          <w:rFonts w:hint="eastAsia" w:ascii="宋体" w:hAnsi="宋体" w:eastAsia="宋体"/>
          <w:color w:val="auto"/>
          <w:kern w:val="0"/>
          <w:sz w:val="21"/>
          <w:lang w:eastAsia="zh-CN"/>
        </w:rPr>
        <w:t>年</w:t>
      </w:r>
      <w:r>
        <w:rPr>
          <w:rFonts w:hint="eastAsia" w:eastAsia="宋体"/>
          <w:color w:val="auto"/>
          <w:kern w:val="0"/>
          <w:sz w:val="21"/>
          <w:lang w:val="en-US" w:eastAsia="zh-CN"/>
        </w:rPr>
        <w:t>06</w:t>
      </w:r>
      <w:r>
        <w:rPr>
          <w:rFonts w:hint="eastAsia" w:ascii="宋体" w:hAnsi="宋体" w:eastAsia="宋体"/>
          <w:color w:val="auto"/>
          <w:kern w:val="0"/>
          <w:sz w:val="21"/>
          <w:lang w:eastAsia="zh-CN"/>
        </w:rPr>
        <w:t>月</w:t>
      </w:r>
      <w:r>
        <w:rPr>
          <w:rFonts w:hint="eastAsia" w:eastAsia="宋体"/>
          <w:color w:val="auto"/>
          <w:kern w:val="0"/>
          <w:sz w:val="21"/>
          <w:lang w:val="en-US" w:eastAsia="zh-CN"/>
        </w:rPr>
        <w:t>29</w:t>
      </w:r>
      <w:r>
        <w:rPr>
          <w:rFonts w:hint="eastAsia" w:ascii="宋体" w:hAnsi="宋体" w:eastAsia="宋体"/>
          <w:color w:val="auto"/>
          <w:kern w:val="0"/>
          <w:sz w:val="21"/>
          <w:lang w:eastAsia="zh-CN"/>
        </w:rPr>
        <w:t>日</w:t>
      </w:r>
      <w:r>
        <w:rPr>
          <w:rFonts w:hint="eastAsia" w:eastAsia="宋体"/>
          <w:color w:val="auto"/>
          <w:kern w:val="0"/>
          <w:sz w:val="21"/>
          <w:lang w:val="en-US" w:eastAsia="zh-CN"/>
        </w:rPr>
        <w:t>14:00</w:t>
      </w:r>
      <w:r>
        <w:rPr>
          <w:rFonts w:hint="default" w:ascii="宋体" w:eastAsia="宋体"/>
          <w:color w:val="auto"/>
          <w:sz w:val="21"/>
        </w:rPr>
        <w:t>（北京时间）</w:t>
      </w:r>
    </w:p>
    <w:p w14:paraId="7B5014EF">
      <w:pPr>
        <w:pStyle w:val="22"/>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eastAsia" w:ascii="宋体" w:hAnsi="宋体" w:eastAsia="宋体" w:cs="宋体"/>
          <w:color w:val="auto"/>
          <w:sz w:val="21"/>
        </w:rPr>
      </w:pPr>
      <w:r>
        <w:rPr>
          <w:rFonts w:hint="default" w:ascii="宋体" w:eastAsia="宋体"/>
          <w:color w:val="auto"/>
          <w:sz w:val="21"/>
        </w:rPr>
        <w:t>地点（网址）：</w:t>
      </w:r>
      <w:r>
        <w:rPr>
          <w:rFonts w:hint="eastAsia" w:ascii="宋体" w:hAnsi="宋体" w:eastAsia="宋体" w:cs="宋体"/>
          <w:color w:val="auto"/>
          <w:sz w:val="21"/>
        </w:rPr>
        <w:t xml:space="preserve">（1）电子加密响应文件：政府采购云平台（https://www.zcygov.cn）在线递交。 </w:t>
      </w:r>
      <w:r>
        <w:rPr>
          <w:rFonts w:hint="eastAsia" w:ascii="宋体" w:hAnsi="宋体" w:eastAsia="宋体" w:cs="宋体"/>
          <w:color w:val="auto"/>
          <w:kern w:val="0"/>
          <w:sz w:val="21"/>
          <w:szCs w:val="21"/>
        </w:rPr>
        <w:t>（2）</w:t>
      </w:r>
      <w:r>
        <w:rPr>
          <w:rFonts w:hint="eastAsia" w:ascii="宋体" w:hAnsi="宋体" w:eastAsia="宋体" w:cs="宋体"/>
          <w:color w:val="auto"/>
          <w:sz w:val="21"/>
        </w:rPr>
        <w:t>备份响应文件：政采云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w:t>
      </w:r>
      <w:r>
        <w:rPr>
          <w:rFonts w:hint="eastAsia" w:ascii="宋体" w:hAnsi="宋体" w:eastAsia="宋体" w:cs="宋体"/>
          <w:color w:val="auto"/>
          <w:sz w:val="21"/>
          <w:lang w:eastAsia="zh-CN"/>
        </w:rPr>
        <w:t>1462593857@qq.com</w:t>
      </w:r>
      <w:r>
        <w:rPr>
          <w:rFonts w:hint="eastAsia" w:ascii="宋体" w:hAnsi="宋体" w:eastAsia="宋体" w:cs="宋体"/>
          <w:color w:val="auto"/>
          <w:sz w:val="21"/>
        </w:rPr>
        <w:t>，逾期发送的将被视为未提交。</w:t>
      </w:r>
    </w:p>
    <w:p w14:paraId="24FC8E62">
      <w:pPr>
        <w:pStyle w:val="22"/>
        <w:keepNext w:val="0"/>
        <w:keepLines w:val="0"/>
        <w:pageBreakBefore w:val="0"/>
        <w:widowControl w:val="0"/>
        <w:numPr>
          <w:ilvl w:val="0"/>
          <w:numId w:val="0"/>
        </w:numPr>
        <w:kinsoku/>
        <w:wordWrap/>
        <w:overflowPunct/>
        <w:topLinePunct w:val="0"/>
        <w:bidi w:val="0"/>
        <w:spacing w:before="0" w:beforeAutospacing="0" w:after="0" w:afterAutospacing="0" w:line="380" w:lineRule="exact"/>
        <w:ind w:firstLine="422" w:firstLineChars="200"/>
        <w:jc w:val="both"/>
        <w:textAlignment w:val="auto"/>
        <w:rPr>
          <w:rFonts w:hint="default" w:ascii="宋体" w:eastAsia="宋体"/>
          <w:b/>
          <w:color w:val="auto"/>
          <w:kern w:val="2"/>
          <w:sz w:val="21"/>
        </w:rPr>
      </w:pPr>
      <w:r>
        <w:rPr>
          <w:rFonts w:hint="eastAsia" w:eastAsia="宋体"/>
          <w:b/>
          <w:color w:val="auto"/>
          <w:kern w:val="2"/>
          <w:sz w:val="21"/>
          <w:lang w:val="en-US" w:eastAsia="zh-CN"/>
        </w:rPr>
        <w:t>五、</w:t>
      </w:r>
      <w:r>
        <w:rPr>
          <w:rFonts w:hint="default" w:ascii="宋体" w:eastAsia="宋体"/>
          <w:b/>
          <w:color w:val="auto"/>
          <w:kern w:val="2"/>
          <w:sz w:val="21"/>
        </w:rPr>
        <w:t>响应文件开启 </w:t>
      </w:r>
    </w:p>
    <w:p w14:paraId="174225E9">
      <w:pPr>
        <w:pStyle w:val="22"/>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default" w:ascii="宋体" w:eastAsia="宋体"/>
          <w:color w:val="auto"/>
          <w:sz w:val="21"/>
        </w:rPr>
      </w:pPr>
      <w:r>
        <w:rPr>
          <w:rFonts w:hint="default" w:ascii="宋体" w:eastAsia="宋体"/>
          <w:color w:val="auto"/>
          <w:sz w:val="21"/>
        </w:rPr>
        <w:t>开启时间：</w:t>
      </w:r>
      <w:r>
        <w:rPr>
          <w:rFonts w:hint="eastAsia" w:ascii="宋体" w:hAnsi="宋体" w:eastAsia="宋体"/>
          <w:color w:val="auto"/>
          <w:kern w:val="0"/>
          <w:sz w:val="21"/>
          <w:lang w:eastAsia="zh-CN"/>
        </w:rPr>
        <w:t>202</w:t>
      </w:r>
      <w:r>
        <w:rPr>
          <w:rFonts w:hint="eastAsia" w:ascii="宋体" w:hAnsi="宋体" w:eastAsia="宋体"/>
          <w:color w:val="auto"/>
          <w:kern w:val="0"/>
          <w:sz w:val="21"/>
          <w:lang w:val="en-US" w:eastAsia="zh-CN"/>
        </w:rPr>
        <w:t>5</w:t>
      </w:r>
      <w:r>
        <w:rPr>
          <w:rFonts w:hint="eastAsia" w:ascii="宋体" w:hAnsi="宋体" w:eastAsia="宋体"/>
          <w:color w:val="auto"/>
          <w:kern w:val="0"/>
          <w:sz w:val="21"/>
          <w:lang w:eastAsia="zh-CN"/>
        </w:rPr>
        <w:t>年</w:t>
      </w:r>
      <w:r>
        <w:rPr>
          <w:rFonts w:hint="eastAsia" w:eastAsia="宋体"/>
          <w:color w:val="auto"/>
          <w:kern w:val="0"/>
          <w:sz w:val="21"/>
          <w:lang w:val="en-US" w:eastAsia="zh-CN"/>
        </w:rPr>
        <w:t>06</w:t>
      </w:r>
      <w:r>
        <w:rPr>
          <w:rFonts w:hint="eastAsia" w:ascii="宋体" w:hAnsi="宋体" w:eastAsia="宋体"/>
          <w:color w:val="auto"/>
          <w:kern w:val="0"/>
          <w:sz w:val="21"/>
          <w:lang w:eastAsia="zh-CN"/>
        </w:rPr>
        <w:t>月</w:t>
      </w:r>
      <w:r>
        <w:rPr>
          <w:rFonts w:hint="eastAsia" w:eastAsia="宋体"/>
          <w:color w:val="auto"/>
          <w:kern w:val="0"/>
          <w:sz w:val="21"/>
          <w:lang w:val="en-US" w:eastAsia="zh-CN"/>
        </w:rPr>
        <w:t>29</w:t>
      </w:r>
      <w:r>
        <w:rPr>
          <w:rFonts w:hint="eastAsia" w:ascii="宋体" w:hAnsi="宋体" w:eastAsia="宋体"/>
          <w:color w:val="auto"/>
          <w:kern w:val="0"/>
          <w:sz w:val="21"/>
          <w:lang w:eastAsia="zh-CN"/>
        </w:rPr>
        <w:t>日</w:t>
      </w:r>
      <w:r>
        <w:rPr>
          <w:rFonts w:hint="eastAsia" w:eastAsia="宋体"/>
          <w:color w:val="auto"/>
          <w:kern w:val="0"/>
          <w:sz w:val="21"/>
          <w:lang w:val="en-US" w:eastAsia="zh-CN"/>
        </w:rPr>
        <w:t>14:00</w:t>
      </w:r>
      <w:r>
        <w:rPr>
          <w:rFonts w:hint="default" w:ascii="宋体" w:eastAsia="宋体"/>
          <w:color w:val="auto"/>
          <w:sz w:val="21"/>
        </w:rPr>
        <w:t>（北京时间）</w:t>
      </w:r>
    </w:p>
    <w:p w14:paraId="4582CC70">
      <w:pPr>
        <w:pStyle w:val="22"/>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default" w:ascii="宋体" w:eastAsia="宋体"/>
          <w:color w:val="auto"/>
          <w:sz w:val="21"/>
        </w:rPr>
      </w:pPr>
      <w:r>
        <w:rPr>
          <w:rFonts w:hint="default" w:ascii="宋体" w:eastAsia="宋体"/>
          <w:color w:val="auto"/>
          <w:sz w:val="21"/>
        </w:rPr>
        <w:t>地点（网址）：在政府采购云平台（https://www.zcygov.cn）上开启响应文件,同时邀请供应商在线参加开标。</w:t>
      </w:r>
    </w:p>
    <w:p w14:paraId="1BB48C9D">
      <w:pPr>
        <w:pStyle w:val="22"/>
        <w:keepNext w:val="0"/>
        <w:keepLines w:val="0"/>
        <w:pageBreakBefore w:val="0"/>
        <w:widowControl w:val="0"/>
        <w:numPr>
          <w:ilvl w:val="0"/>
          <w:numId w:val="0"/>
        </w:numPr>
        <w:kinsoku/>
        <w:wordWrap/>
        <w:overflowPunct/>
        <w:topLinePunct w:val="0"/>
        <w:bidi w:val="0"/>
        <w:spacing w:before="0" w:beforeAutospacing="0" w:after="0" w:afterAutospacing="0" w:line="380" w:lineRule="exact"/>
        <w:ind w:firstLine="422" w:firstLineChars="200"/>
        <w:jc w:val="both"/>
        <w:textAlignment w:val="auto"/>
        <w:rPr>
          <w:rFonts w:hint="default" w:ascii="宋体" w:eastAsia="宋体"/>
          <w:b/>
          <w:color w:val="auto"/>
          <w:kern w:val="2"/>
          <w:sz w:val="21"/>
        </w:rPr>
      </w:pPr>
      <w:r>
        <w:rPr>
          <w:rFonts w:hint="eastAsia" w:eastAsia="宋体"/>
          <w:b/>
          <w:color w:val="auto"/>
          <w:kern w:val="2"/>
          <w:sz w:val="21"/>
          <w:lang w:val="en-US" w:eastAsia="zh-CN"/>
        </w:rPr>
        <w:t>六、</w:t>
      </w:r>
      <w:r>
        <w:rPr>
          <w:rFonts w:hint="default" w:ascii="宋体" w:eastAsia="宋体"/>
          <w:b/>
          <w:color w:val="auto"/>
          <w:kern w:val="2"/>
          <w:sz w:val="21"/>
        </w:rPr>
        <w:t>公告期限</w:t>
      </w:r>
    </w:p>
    <w:p w14:paraId="247DF8C9">
      <w:pPr>
        <w:pStyle w:val="22"/>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default" w:ascii="宋体" w:eastAsia="宋体"/>
          <w:color w:val="auto"/>
          <w:sz w:val="21"/>
        </w:rPr>
      </w:pPr>
      <w:r>
        <w:rPr>
          <w:rFonts w:hint="default" w:ascii="宋体" w:eastAsia="宋体"/>
          <w:color w:val="auto"/>
          <w:sz w:val="21"/>
        </w:rPr>
        <w:t>自本公告发布之日起3个工作日。</w:t>
      </w:r>
    </w:p>
    <w:p w14:paraId="1BD52C6A">
      <w:pPr>
        <w:pStyle w:val="22"/>
        <w:keepNext w:val="0"/>
        <w:keepLines w:val="0"/>
        <w:pageBreakBefore w:val="0"/>
        <w:widowControl w:val="0"/>
        <w:numPr>
          <w:ilvl w:val="0"/>
          <w:numId w:val="0"/>
        </w:numPr>
        <w:kinsoku/>
        <w:wordWrap/>
        <w:overflowPunct/>
        <w:topLinePunct w:val="0"/>
        <w:bidi w:val="0"/>
        <w:spacing w:before="0" w:beforeAutospacing="0" w:after="0" w:afterAutospacing="0" w:line="380" w:lineRule="exact"/>
        <w:ind w:firstLine="422" w:firstLineChars="200"/>
        <w:jc w:val="both"/>
        <w:textAlignment w:val="auto"/>
        <w:rPr>
          <w:rFonts w:hint="default" w:ascii="宋体" w:eastAsia="宋体"/>
          <w:color w:val="auto"/>
          <w:sz w:val="21"/>
        </w:rPr>
      </w:pPr>
      <w:r>
        <w:rPr>
          <w:rFonts w:hint="eastAsia" w:eastAsia="宋体"/>
          <w:b/>
          <w:color w:val="auto"/>
          <w:kern w:val="2"/>
          <w:sz w:val="21"/>
          <w:lang w:val="en-US" w:eastAsia="zh-CN"/>
        </w:rPr>
        <w:t>七、</w:t>
      </w:r>
      <w:r>
        <w:rPr>
          <w:rFonts w:hint="default" w:ascii="宋体" w:eastAsia="宋体"/>
          <w:b/>
          <w:color w:val="auto"/>
          <w:kern w:val="2"/>
          <w:sz w:val="21"/>
        </w:rPr>
        <w:t>其他补充事宜</w:t>
      </w:r>
    </w:p>
    <w:p w14:paraId="67BB7DDC">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eastAsia="宋体" w:cs="宋体"/>
          <w:sz w:val="21"/>
          <w:szCs w:val="21"/>
        </w:rPr>
        <w:t>1.</w:t>
      </w:r>
      <w:r>
        <w:rPr>
          <w:rFonts w:hint="eastAsia" w:ascii="宋体" w:hAnsi="宋体" w:cs="宋体"/>
          <w:color w:val="000000"/>
          <w:kern w:val="0"/>
          <w:sz w:val="21"/>
          <w:szCs w:val="21"/>
          <w:lang w:val="en-US" w:eastAsia="zh-C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D74BD49">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5B12CF1">
      <w:pPr>
        <w:keepNext w:val="0"/>
        <w:keepLines w:val="0"/>
        <w:pageBreakBefore w:val="0"/>
        <w:widowControl/>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cs="宋体"/>
          <w:color w:val="000000"/>
          <w:kern w:val="0"/>
          <w:sz w:val="21"/>
          <w:szCs w:val="21"/>
          <w:lang w:val="en-US" w:eastAsia="zh-CN"/>
        </w:rPr>
        <w:t>3</w:t>
      </w:r>
      <w:r>
        <w:rPr>
          <w:rFonts w:hint="default" w:ascii="宋体" w:hAnsi="宋体" w:cs="宋体"/>
          <w:color w:val="000000"/>
          <w:kern w:val="0"/>
          <w:sz w:val="21"/>
          <w:szCs w:val="21"/>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2175DF">
      <w:pPr>
        <w:widowControl/>
        <w:spacing w:before="0" w:beforeLines="0" w:beforeAutospacing="0" w:after="0" w:afterLines="0" w:afterAutospacing="0" w:line="400" w:lineRule="exact"/>
        <w:ind w:firstLine="422" w:firstLineChars="200"/>
        <w:jc w:val="left"/>
        <w:rPr>
          <w:rFonts w:hint="eastAsia" w:ascii="宋体" w:hAnsi="宋体" w:eastAsia="宋体" w:cs="宋体"/>
          <w:b/>
          <w:bCs w:val="0"/>
          <w:color w:val="000000"/>
          <w:kern w:val="0"/>
          <w:sz w:val="21"/>
          <w:szCs w:val="21"/>
          <w:lang w:val="en-US" w:eastAsia="zh-CN" w:bidi="ar-SA"/>
        </w:rPr>
      </w:pPr>
      <w:r>
        <w:rPr>
          <w:rFonts w:hint="eastAsia" w:ascii="宋体" w:hAnsi="宋体" w:eastAsia="宋体" w:cs="Times New Roman"/>
          <w:b/>
          <w:bCs w:val="0"/>
          <w:kern w:val="0"/>
          <w:sz w:val="21"/>
          <w:szCs w:val="24"/>
          <w:lang w:val="en-US" w:eastAsia="zh-CN" w:bidi="ar-SA"/>
        </w:rPr>
        <w:t>4</w:t>
      </w:r>
      <w:r>
        <w:rPr>
          <w:rFonts w:hint="default" w:ascii="宋体" w:hAnsi="宋体" w:eastAsia="宋体" w:cs="Times New Roman"/>
          <w:b/>
          <w:bCs w:val="0"/>
          <w:kern w:val="0"/>
          <w:sz w:val="21"/>
          <w:szCs w:val="24"/>
          <w:lang w:val="en-US" w:eastAsia="zh-CN" w:bidi="ar-SA"/>
        </w:rPr>
        <w:t>.</w:t>
      </w:r>
      <w:r>
        <w:rPr>
          <w:rFonts w:hint="eastAsia" w:ascii="宋体" w:hAnsi="宋体" w:eastAsia="宋体" w:cs="宋体"/>
          <w:b/>
          <w:bCs w:val="0"/>
          <w:color w:val="000000"/>
          <w:kern w:val="0"/>
          <w:sz w:val="21"/>
          <w:szCs w:val="21"/>
          <w:lang w:val="en-US" w:eastAsia="zh-CN" w:bidi="ar-SA"/>
        </w:rPr>
        <w:t>其他事项：</w:t>
      </w:r>
    </w:p>
    <w:p w14:paraId="0CC9FDBC">
      <w:pPr>
        <w:keepNext w:val="0"/>
        <w:keepLines w:val="0"/>
        <w:pageBreakBefore w:val="0"/>
        <w:widowControl/>
        <w:kinsoku/>
        <w:wordWrap/>
        <w:overflowPunct/>
        <w:topLinePunct w:val="0"/>
        <w:bidi w:val="0"/>
        <w:spacing w:before="0" w:beforeLines="0" w:beforeAutospacing="0" w:after="0" w:afterLines="0" w:afterAutospacing="0" w:line="400" w:lineRule="exact"/>
        <w:ind w:firstLine="422" w:firstLineChars="20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1）采购项目需要落实的政府采购政策：</w:t>
      </w:r>
      <w:r>
        <w:rPr>
          <w:rFonts w:hint="eastAsia" w:ascii="宋体" w:hAnsi="宋体" w:eastAsia="宋体" w:cs="宋体"/>
          <w:b w:val="0"/>
          <w:bCs w:val="0"/>
          <w:color w:val="auto"/>
          <w:kern w:val="0"/>
          <w:sz w:val="21"/>
          <w:szCs w:val="21"/>
          <w:highlight w:val="none"/>
          <w:lang w:val="en-US" w:eastAsia="zh-CN" w:bidi="ar-SA"/>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hint="eastAsia" w:ascii="宋体" w:hAnsi="宋体" w:eastAsia="宋体" w:cs="宋体"/>
          <w:color w:val="000000"/>
          <w:kern w:val="0"/>
          <w:sz w:val="21"/>
          <w:szCs w:val="21"/>
          <w:lang w:val="en-US" w:eastAsia="zh-CN" w:bidi="ar-SA"/>
        </w:rPr>
        <w:t>融资担保公司</w:t>
      </w:r>
      <w:r>
        <w:rPr>
          <w:rFonts w:hint="eastAsia" w:ascii="宋体" w:hAnsi="宋体" w:eastAsia="宋体" w:cs="宋体"/>
          <w:b w:val="0"/>
          <w:bCs w:val="0"/>
          <w:color w:val="auto"/>
          <w:kern w:val="0"/>
          <w:sz w:val="21"/>
          <w:szCs w:val="21"/>
          <w:highlight w:val="none"/>
          <w:lang w:val="en-US" w:eastAsia="zh-CN" w:bidi="ar-SA"/>
        </w:rPr>
        <w:t>出具保函形式提交履约保证金的，采购单位不得拒收</w:t>
      </w:r>
      <w:r>
        <w:rPr>
          <w:rFonts w:hint="eastAsia" w:ascii="宋体" w:hAnsi="宋体" w:eastAsia="宋体" w:cs="宋体"/>
          <w:color w:val="auto"/>
          <w:kern w:val="0"/>
          <w:sz w:val="21"/>
          <w:szCs w:val="24"/>
          <w:lang w:val="en-US" w:eastAsia="zh-CN" w:bidi="ar-SA"/>
        </w:rPr>
        <w:t>。</w:t>
      </w:r>
    </w:p>
    <w:p w14:paraId="4979779E">
      <w:pPr>
        <w:keepNext w:val="0"/>
        <w:keepLines w:val="0"/>
        <w:pageBreakBefore w:val="0"/>
        <w:widowControl/>
        <w:kinsoku/>
        <w:wordWrap/>
        <w:overflowPunct/>
        <w:topLinePunct w:val="0"/>
        <w:bidi w:val="0"/>
        <w:spacing w:before="0" w:beforeLines="0" w:beforeAutospacing="0" w:after="0" w:afterLines="0" w:afterAutospacing="0" w:line="400" w:lineRule="exact"/>
        <w:ind w:firstLine="422" w:firstLineChars="20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2）在线响应（电子交易）说明</w:t>
      </w:r>
    </w:p>
    <w:p w14:paraId="26E21125">
      <w:pPr>
        <w:keepNext w:val="0"/>
        <w:keepLines w:val="0"/>
        <w:pageBreakBefore w:val="0"/>
        <w:widowControl/>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2.1本项目采用政府采购电子化交易。</w:t>
      </w:r>
    </w:p>
    <w:p w14:paraId="32D4694B">
      <w:pPr>
        <w:keepNext w:val="0"/>
        <w:keepLines w:val="0"/>
        <w:pageBreakBefore w:val="0"/>
        <w:widowControl/>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14904E6B">
      <w:pPr>
        <w:keepNext w:val="0"/>
        <w:keepLines w:val="0"/>
        <w:pageBreakBefore w:val="0"/>
        <w:widowControl/>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2.3投标人应安装“政采云投标客户端”，电子投标工具请投标人自行前往浙江政府采购网下载并安装，（下载网址：http://zfcg.czt.zj.gov.cn/bidClientTemplate/2019-09-24/12975.html）。</w:t>
      </w:r>
    </w:p>
    <w:p w14:paraId="15FAFAAD">
      <w:pPr>
        <w:keepNext w:val="0"/>
        <w:keepLines w:val="0"/>
        <w:pageBreakBefore w:val="0"/>
        <w:widowControl/>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2.4电子交易具体流程详见操作指南：登录政府采购云平台（https://www.zcygov.cn/），从首页-服务中心-帮助文档-项目采购-电子招投标，查看文档和视频。</w:t>
      </w:r>
    </w:p>
    <w:p w14:paraId="7EDFEBE3">
      <w:pPr>
        <w:keepNext w:val="0"/>
        <w:keepLines w:val="0"/>
        <w:pageBreakBefore w:val="0"/>
        <w:widowControl/>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2.5如有疑问，可致电政府采购云平台技术支持热线咨询，联系方式：400-881-7190。</w:t>
      </w:r>
    </w:p>
    <w:p w14:paraId="7530D92C">
      <w:pPr>
        <w:keepNext w:val="0"/>
        <w:keepLines w:val="0"/>
        <w:pageBreakBefore w:val="0"/>
        <w:widowControl/>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2.6</w:t>
      </w:r>
      <w:r>
        <w:rPr>
          <w:rFonts w:hint="eastAsia" w:ascii="宋体" w:hAnsi="宋体" w:eastAsia="宋体" w:cs="宋体"/>
          <w:kern w:val="0"/>
          <w:sz w:val="21"/>
          <w:szCs w:val="21"/>
        </w:rPr>
        <w:t>供应商应当在磋商响应截止时间前完成“电子加密响应文件”的在线提交，磋商响应截止时间前可以补充、修改或者撤回电子加密响应文件。补充或者修改电子加密响应文件的，应当先行撤回原文件</w:t>
      </w:r>
      <w:r>
        <w:rPr>
          <w:rFonts w:hint="eastAsia" w:ascii="宋体" w:hAnsi="宋体" w:eastAsia="宋体" w:cs="宋体"/>
          <w:sz w:val="21"/>
          <w:szCs w:val="21"/>
        </w:rPr>
        <w:t>，补充、修改后重新上传提交。磋商响应截止时间前未完成提交的，视为撤回响应文件。逾期递交的电子加密响应文件，将被政采云平台拒收。</w:t>
      </w:r>
    </w:p>
    <w:p w14:paraId="763A6EA1">
      <w:pPr>
        <w:keepNext w:val="0"/>
        <w:keepLines w:val="0"/>
        <w:pageBreakBefore w:val="0"/>
        <w:widowControl/>
        <w:kinsoku/>
        <w:wordWrap/>
        <w:overflowPunct/>
        <w:topLinePunct w:val="0"/>
        <w:bidi w:val="0"/>
        <w:adjustRightInd w:val="0"/>
        <w:snapToGrid w:val="0"/>
        <w:spacing w:beforeLines="0" w:afterLines="0" w:line="400" w:lineRule="exact"/>
        <w:ind w:firstLine="420" w:firstLineChars="200"/>
        <w:jc w:val="left"/>
        <w:textAlignment w:val="auto"/>
        <w:rPr>
          <w:rFonts w:hint="eastAsia" w:ascii="宋体" w:hAnsi="宋体" w:eastAsia="宋体" w:cs="宋体"/>
          <w:sz w:val="21"/>
        </w:rPr>
      </w:pPr>
      <w:r>
        <w:rPr>
          <w:rFonts w:hint="eastAsia" w:ascii="宋体" w:hAnsi="宋体" w:eastAsia="宋体" w:cs="宋体"/>
          <w:sz w:val="21"/>
          <w:szCs w:val="21"/>
        </w:rPr>
        <w:t>3）</w:t>
      </w:r>
      <w:r>
        <w:rPr>
          <w:rFonts w:hint="eastAsia" w:ascii="宋体" w:hAnsi="宋体" w:eastAsia="宋体" w:cs="宋体"/>
          <w:sz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6DB0B1E1">
      <w:pPr>
        <w:keepNext w:val="0"/>
        <w:keepLines w:val="0"/>
        <w:pageBreakBefore w:val="0"/>
        <w:widowControl/>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）本项目所有公告发布网站：“浙江政府采购网”（http://www.zjzfcg.gov.cn）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"http://www.xjztb.cn）。项目如有更正或澄清公告，请各供应商自行及时登陆上述网站查看，采购代理机构不再作出书面通知。" </w:instrText>
      </w:r>
      <w:r>
        <w:rPr>
          <w:rFonts w:hint="eastAsia" w:ascii="宋体" w:hAnsi="宋体" w:eastAsia="宋体" w:cs="宋体"/>
          <w:sz w:val="21"/>
          <w:szCs w:val="21"/>
        </w:rPr>
        <w:fldChar w:fldCharType="separate"/>
      </w:r>
      <w:r>
        <w:rPr>
          <w:rFonts w:hint="eastAsia" w:ascii="宋体" w:hAnsi="宋体" w:eastAsia="宋体" w:cs="宋体"/>
          <w:sz w:val="21"/>
          <w:szCs w:val="21"/>
        </w:rPr>
        <w:t>。项目如有更正或澄清公告，请各供应商自行及时</w:t>
      </w:r>
      <w:r>
        <w:rPr>
          <w:rFonts w:hint="eastAsia" w:ascii="宋体" w:hAnsi="宋体" w:eastAsia="宋体" w:cs="宋体"/>
          <w:sz w:val="21"/>
          <w:szCs w:val="21"/>
          <w:lang w:eastAsia="zh-CN"/>
        </w:rPr>
        <w:t>登录</w:t>
      </w:r>
      <w:r>
        <w:rPr>
          <w:rFonts w:hint="eastAsia" w:ascii="宋体" w:hAnsi="宋体" w:eastAsia="宋体" w:cs="宋体"/>
          <w:sz w:val="21"/>
          <w:szCs w:val="21"/>
        </w:rPr>
        <w:t>上述网站查看，采购代理机构不再作出书面通知。</w:t>
      </w:r>
      <w:r>
        <w:rPr>
          <w:rFonts w:hint="eastAsia" w:ascii="宋体" w:hAnsi="宋体" w:eastAsia="宋体" w:cs="宋体"/>
          <w:sz w:val="21"/>
          <w:szCs w:val="21"/>
        </w:rPr>
        <w:fldChar w:fldCharType="end"/>
      </w:r>
    </w:p>
    <w:p w14:paraId="33ECD62D">
      <w:pPr>
        <w:keepNext w:val="0"/>
        <w:keepLines w:val="0"/>
        <w:pageBreakBefore w:val="0"/>
        <w:widowControl/>
        <w:kinsoku/>
        <w:wordWrap/>
        <w:overflowPunct/>
        <w:topLinePunct w:val="0"/>
        <w:autoSpaceDE/>
        <w:autoSpaceDN/>
        <w:bidi w:val="0"/>
        <w:spacing w:line="380" w:lineRule="exact"/>
        <w:ind w:right="60" w:firstLine="420" w:firstLineChars="200"/>
        <w:jc w:val="left"/>
        <w:textAlignment w:val="auto"/>
        <w:rPr>
          <w:rFonts w:hint="eastAsia"/>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74ABF664">
      <w:pPr>
        <w:pStyle w:val="22"/>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8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对本次</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提出询问、质疑、投诉，请按以下方式联系</w:t>
      </w:r>
    </w:p>
    <w:p w14:paraId="17FDD8BC">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33CDDAA">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eastAsia="宋体" w:cs="宋体"/>
          <w:color w:val="auto"/>
          <w:sz w:val="21"/>
          <w:szCs w:val="21"/>
          <w:highlight w:val="none"/>
          <w:u w:val="single"/>
          <w:lang w:eastAsia="zh-CN"/>
        </w:rPr>
        <w:t>仙居县市政公用工程建设中心</w:t>
      </w:r>
      <w:r>
        <w:rPr>
          <w:rFonts w:hint="eastAsia" w:ascii="宋体" w:hAnsi="宋体" w:eastAsia="宋体" w:cs="宋体"/>
          <w:color w:val="auto"/>
          <w:sz w:val="21"/>
          <w:szCs w:val="21"/>
          <w:highlight w:val="none"/>
          <w:u w:val="single"/>
        </w:rPr>
        <w:t> </w:t>
      </w:r>
    </w:p>
    <w:p w14:paraId="5CBA6A5B">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eastAsia="宋体" w:cs="宋体"/>
          <w:color w:val="auto"/>
          <w:sz w:val="21"/>
          <w:szCs w:val="21"/>
          <w:highlight w:val="none"/>
          <w:u w:val="single"/>
          <w:lang w:val="en-US" w:eastAsia="zh-CN"/>
        </w:rPr>
        <w:t xml:space="preserve">仙居县 </w:t>
      </w:r>
    </w:p>
    <w:p w14:paraId="67506317">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项目联系人（询问）：</w:t>
      </w:r>
      <w:r>
        <w:rPr>
          <w:rFonts w:hint="eastAsia" w:eastAsia="宋体" w:cs="宋体"/>
          <w:color w:val="auto"/>
          <w:sz w:val="21"/>
          <w:szCs w:val="21"/>
          <w:highlight w:val="none"/>
          <w:u w:val="single"/>
          <w:lang w:val="en-US" w:eastAsia="zh-CN"/>
        </w:rPr>
        <w:t xml:space="preserve"> 王笑天 </w:t>
      </w:r>
    </w:p>
    <w:p w14:paraId="1500ADAC">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default"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项目联系方式（询问）：</w:t>
      </w:r>
      <w:r>
        <w:rPr>
          <w:rFonts w:hint="eastAsia" w:eastAsia="宋体" w:cs="宋体"/>
          <w:color w:val="auto"/>
          <w:sz w:val="21"/>
          <w:szCs w:val="21"/>
          <w:highlight w:val="none"/>
          <w:u w:val="single"/>
          <w:lang w:val="en-US" w:eastAsia="zh-CN"/>
        </w:rPr>
        <w:t xml:space="preserve"> 18768145061 </w:t>
      </w:r>
    </w:p>
    <w:p w14:paraId="186E9002">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 xml:space="preserve"> 王先生 </w:t>
      </w:r>
    </w:p>
    <w:p w14:paraId="29DB3EBE">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eastAsia="宋体" w:cs="宋体"/>
          <w:color w:val="auto"/>
          <w:sz w:val="21"/>
          <w:szCs w:val="21"/>
          <w:highlight w:val="none"/>
          <w:u w:val="single"/>
          <w:lang w:val="en-US" w:eastAsia="zh-CN"/>
        </w:rPr>
        <w:t xml:space="preserve"> 0576-87755028 </w:t>
      </w:r>
      <w:r>
        <w:rPr>
          <w:rFonts w:hint="eastAsia" w:ascii="宋体" w:hAnsi="宋体" w:eastAsia="宋体" w:cs="宋体"/>
          <w:color w:val="auto"/>
          <w:sz w:val="21"/>
          <w:szCs w:val="21"/>
          <w:highlight w:val="none"/>
        </w:rPr>
        <w:t>　</w:t>
      </w:r>
    </w:p>
    <w:p w14:paraId="143D7588">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4F935388">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浙江省成套招标代理有公司</w:t>
      </w:r>
      <w:r>
        <w:rPr>
          <w:rFonts w:hint="eastAsia" w:ascii="宋体" w:hAnsi="宋体" w:eastAsia="宋体" w:cs="宋体"/>
          <w:color w:val="auto"/>
          <w:sz w:val="21"/>
          <w:szCs w:val="21"/>
          <w:highlight w:val="none"/>
          <w:u w:val="single"/>
        </w:rPr>
        <w:t> </w:t>
      </w:r>
    </w:p>
    <w:p w14:paraId="7AE10517">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仙居县环西南路32号4楼</w:t>
      </w:r>
      <w:r>
        <w:rPr>
          <w:rFonts w:hint="eastAsia" w:ascii="宋体" w:hAnsi="宋体" w:eastAsia="宋体" w:cs="宋体"/>
          <w:color w:val="auto"/>
          <w:sz w:val="21"/>
          <w:szCs w:val="21"/>
          <w:highlight w:val="none"/>
          <w:u w:val="single"/>
        </w:rPr>
        <w:t> </w:t>
      </w:r>
    </w:p>
    <w:p w14:paraId="5A2494DD">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方璐瑶</w:t>
      </w:r>
      <w:r>
        <w:rPr>
          <w:rFonts w:hint="eastAsia" w:ascii="宋体" w:hAnsi="宋体" w:eastAsia="宋体" w:cs="宋体"/>
          <w:color w:val="auto"/>
          <w:sz w:val="21"/>
          <w:szCs w:val="21"/>
          <w:highlight w:val="none"/>
          <w:u w:val="single"/>
        </w:rPr>
        <w:t> </w:t>
      </w:r>
    </w:p>
    <w:p w14:paraId="16343073">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18758668829</w:t>
      </w:r>
      <w:r>
        <w:rPr>
          <w:rFonts w:hint="eastAsia" w:ascii="宋体" w:hAnsi="宋体" w:eastAsia="宋体" w:cs="宋体"/>
          <w:color w:val="auto"/>
          <w:sz w:val="21"/>
          <w:szCs w:val="21"/>
          <w:highlight w:val="none"/>
          <w:u w:val="single"/>
        </w:rPr>
        <w:t> </w:t>
      </w:r>
    </w:p>
    <w:p w14:paraId="32FC217C">
      <w:pPr>
        <w:pStyle w:val="22"/>
        <w:keepNext w:val="0"/>
        <w:keepLines w:val="0"/>
        <w:pageBreakBefore w:val="0"/>
        <w:widowControl/>
        <w:suppressLineNumbers w:val="0"/>
        <w:tabs>
          <w:tab w:val="left" w:pos="6307"/>
        </w:tabs>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娄聪聪</w:t>
      </w:r>
      <w:r>
        <w:rPr>
          <w:rFonts w:hint="eastAsia" w:ascii="宋体" w:hAnsi="宋体" w:eastAsia="宋体" w:cs="宋体"/>
          <w:color w:val="auto"/>
          <w:sz w:val="21"/>
          <w:szCs w:val="21"/>
          <w:highlight w:val="none"/>
          <w:u w:val="single"/>
        </w:rPr>
        <w:t> </w:t>
      </w:r>
    </w:p>
    <w:p w14:paraId="43B43862">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0576-87771258</w:t>
      </w:r>
      <w:r>
        <w:rPr>
          <w:rFonts w:hint="eastAsia" w:ascii="宋体" w:hAnsi="宋体" w:eastAsia="宋体" w:cs="宋体"/>
          <w:color w:val="auto"/>
          <w:sz w:val="21"/>
          <w:szCs w:val="21"/>
          <w:highlight w:val="none"/>
          <w:u w:val="single"/>
        </w:rPr>
        <w:t> </w:t>
      </w:r>
    </w:p>
    <w:p w14:paraId="1BBFB464">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1100DBEF">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仙居县财政局政府采购监管</w:t>
      </w:r>
      <w:r>
        <w:rPr>
          <w:rFonts w:hint="eastAsia" w:eastAsia="宋体" w:cs="宋体"/>
          <w:color w:val="auto"/>
          <w:sz w:val="21"/>
          <w:szCs w:val="21"/>
          <w:highlight w:val="none"/>
          <w:u w:val="single"/>
          <w:lang w:val="en-US" w:eastAsia="zh-CN"/>
        </w:rPr>
        <w:t>科</w:t>
      </w:r>
      <w:r>
        <w:rPr>
          <w:rFonts w:hint="eastAsia" w:ascii="宋体" w:hAnsi="宋体" w:eastAsia="宋体" w:cs="宋体"/>
          <w:color w:val="auto"/>
          <w:sz w:val="21"/>
          <w:szCs w:val="21"/>
          <w:highlight w:val="none"/>
          <w:u w:val="single"/>
        </w:rPr>
        <w:t> </w:t>
      </w:r>
    </w:p>
    <w:p w14:paraId="5A1C0EBC">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仙居县南峰街道环城南路500号7楼 </w:t>
      </w:r>
    </w:p>
    <w:p w14:paraId="617EE0DF">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eastAsia="宋体" w:cs="宋体"/>
          <w:color w:val="auto"/>
          <w:sz w:val="21"/>
          <w:szCs w:val="21"/>
          <w:highlight w:val="none"/>
          <w:u w:val="single"/>
          <w:lang w:val="en-US" w:eastAsia="zh-CN"/>
        </w:rPr>
        <w:t xml:space="preserve">陈先生 </w:t>
      </w:r>
    </w:p>
    <w:p w14:paraId="1672B0C8">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0576-87720209</w:t>
      </w:r>
    </w:p>
    <w:p w14:paraId="270CEDCB">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传真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0576-87720209</w:t>
      </w:r>
    </w:p>
    <w:p w14:paraId="3A86E877">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p>
    <w:p w14:paraId="19951F35">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rPr>
      </w:pPr>
    </w:p>
    <w:p w14:paraId="0CA75D56">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浙江省成套招标代理有限公司</w:t>
      </w:r>
    </w:p>
    <w:p w14:paraId="44082426">
      <w:pPr>
        <w:keepNext w:val="0"/>
        <w:keepLines w:val="0"/>
        <w:pageBreakBefore w:val="0"/>
        <w:widowControl/>
        <w:kinsoku/>
        <w:wordWrap/>
        <w:overflowPunct/>
        <w:topLinePunct w:val="0"/>
        <w:bidi w:val="0"/>
        <w:spacing w:before="60" w:after="60" w:line="360" w:lineRule="exact"/>
        <w:ind w:left="60" w:right="60" w:firstLine="54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bookmarkStart w:id="610" w:name="_GoBack"/>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olor w:val="auto"/>
          <w:kern w:val="0"/>
          <w:sz w:val="21"/>
          <w:lang w:val="en-US" w:eastAsia="zh-CN"/>
        </w:rPr>
        <w:t>2025</w:t>
      </w:r>
      <w:r>
        <w:rPr>
          <w:rFonts w:hint="eastAsia" w:ascii="宋体" w:hAnsi="宋体" w:eastAsia="宋体"/>
          <w:color w:val="auto"/>
          <w:kern w:val="0"/>
          <w:sz w:val="21"/>
          <w:lang w:eastAsia="zh-CN"/>
        </w:rPr>
        <w:t>年</w:t>
      </w:r>
      <w:r>
        <w:rPr>
          <w:rFonts w:hint="eastAsia" w:ascii="宋体" w:hAnsi="宋体" w:eastAsia="宋体"/>
          <w:color w:val="auto"/>
          <w:kern w:val="0"/>
          <w:sz w:val="21"/>
          <w:lang w:val="en-US" w:eastAsia="zh-CN"/>
        </w:rPr>
        <w:t>06</w:t>
      </w:r>
      <w:r>
        <w:rPr>
          <w:rFonts w:hint="eastAsia" w:ascii="宋体" w:hAnsi="宋体" w:eastAsia="宋体"/>
          <w:color w:val="auto"/>
          <w:kern w:val="0"/>
          <w:sz w:val="21"/>
          <w:lang w:eastAsia="zh-CN"/>
        </w:rPr>
        <w:t>月</w:t>
      </w:r>
      <w:r>
        <w:rPr>
          <w:rFonts w:hint="eastAsia" w:ascii="宋体" w:hAnsi="宋体" w:eastAsia="宋体"/>
          <w:color w:val="auto"/>
          <w:kern w:val="0"/>
          <w:sz w:val="21"/>
          <w:lang w:val="en-US" w:eastAsia="zh-CN"/>
        </w:rPr>
        <w:t>18</w:t>
      </w:r>
      <w:r>
        <w:rPr>
          <w:rFonts w:hint="eastAsia" w:ascii="宋体" w:hAnsi="宋体" w:eastAsia="宋体"/>
          <w:color w:val="auto"/>
          <w:kern w:val="0"/>
          <w:sz w:val="21"/>
          <w:lang w:eastAsia="zh-CN"/>
        </w:rPr>
        <w:t>日</w:t>
      </w:r>
    </w:p>
    <w:bookmarkEnd w:id="610"/>
    <w:p w14:paraId="4DA19FDC">
      <w:pPr>
        <w:autoSpaceDE w:val="0"/>
        <w:autoSpaceDN w:val="0"/>
        <w:adjustRightInd w:val="0"/>
        <w:spacing w:line="360" w:lineRule="auto"/>
        <w:jc w:val="center"/>
        <w:outlineLvl w:val="0"/>
        <w:rPr>
          <w:rFonts w:hint="eastAsia"/>
          <w:b/>
          <w:color w:val="auto"/>
          <w:szCs w:val="36"/>
        </w:rPr>
      </w:pPr>
    </w:p>
    <w:p w14:paraId="6F37A946">
      <w:pPr>
        <w:autoSpaceDE w:val="0"/>
        <w:autoSpaceDN w:val="0"/>
        <w:adjustRightInd w:val="0"/>
        <w:spacing w:line="360" w:lineRule="auto"/>
        <w:jc w:val="center"/>
        <w:outlineLvl w:val="0"/>
        <w:rPr>
          <w:rFonts w:hint="eastAsia"/>
          <w:b/>
          <w:color w:val="auto"/>
          <w:szCs w:val="36"/>
        </w:rPr>
      </w:pPr>
    </w:p>
    <w:p w14:paraId="37FB8B47">
      <w:pPr>
        <w:autoSpaceDE w:val="0"/>
        <w:autoSpaceDN w:val="0"/>
        <w:adjustRightInd w:val="0"/>
        <w:spacing w:line="360" w:lineRule="auto"/>
        <w:jc w:val="center"/>
        <w:outlineLvl w:val="0"/>
        <w:rPr>
          <w:rFonts w:hint="eastAsia"/>
          <w:b/>
          <w:color w:val="auto"/>
          <w:szCs w:val="36"/>
        </w:rPr>
      </w:pPr>
    </w:p>
    <w:p w14:paraId="55284EBB">
      <w:pPr>
        <w:autoSpaceDE w:val="0"/>
        <w:autoSpaceDN w:val="0"/>
        <w:adjustRightInd w:val="0"/>
        <w:spacing w:line="360" w:lineRule="auto"/>
        <w:jc w:val="center"/>
        <w:outlineLvl w:val="0"/>
        <w:rPr>
          <w:rFonts w:hint="eastAsia"/>
          <w:b/>
          <w:color w:val="auto"/>
          <w:sz w:val="32"/>
          <w:szCs w:val="32"/>
        </w:rPr>
      </w:pPr>
    </w:p>
    <w:p w14:paraId="42312930">
      <w:pPr>
        <w:autoSpaceDE w:val="0"/>
        <w:autoSpaceDN w:val="0"/>
        <w:adjustRightInd w:val="0"/>
        <w:spacing w:line="360" w:lineRule="auto"/>
        <w:jc w:val="center"/>
        <w:outlineLvl w:val="0"/>
        <w:rPr>
          <w:rFonts w:hint="eastAsia"/>
          <w:b/>
          <w:color w:val="auto"/>
          <w:sz w:val="32"/>
          <w:szCs w:val="32"/>
        </w:rPr>
      </w:pPr>
    </w:p>
    <w:p w14:paraId="35DD5150">
      <w:pPr>
        <w:autoSpaceDE w:val="0"/>
        <w:autoSpaceDN w:val="0"/>
        <w:adjustRightInd w:val="0"/>
        <w:spacing w:line="360" w:lineRule="auto"/>
        <w:jc w:val="center"/>
        <w:outlineLvl w:val="0"/>
        <w:rPr>
          <w:rFonts w:hint="eastAsia"/>
          <w:b/>
          <w:color w:val="auto"/>
          <w:sz w:val="32"/>
          <w:szCs w:val="32"/>
        </w:rPr>
      </w:pPr>
    </w:p>
    <w:p w14:paraId="313882B9">
      <w:pPr>
        <w:autoSpaceDE w:val="0"/>
        <w:autoSpaceDN w:val="0"/>
        <w:adjustRightInd w:val="0"/>
        <w:spacing w:line="360" w:lineRule="auto"/>
        <w:jc w:val="center"/>
        <w:outlineLvl w:val="0"/>
        <w:rPr>
          <w:rFonts w:hint="eastAsia"/>
          <w:b/>
          <w:color w:val="auto"/>
          <w:sz w:val="32"/>
          <w:szCs w:val="32"/>
        </w:rPr>
      </w:pPr>
    </w:p>
    <w:p w14:paraId="314EBBE0">
      <w:pPr>
        <w:autoSpaceDE w:val="0"/>
        <w:autoSpaceDN w:val="0"/>
        <w:adjustRightInd w:val="0"/>
        <w:spacing w:line="360" w:lineRule="auto"/>
        <w:jc w:val="center"/>
        <w:outlineLvl w:val="0"/>
        <w:rPr>
          <w:rFonts w:hint="eastAsia"/>
          <w:b/>
          <w:color w:val="auto"/>
          <w:sz w:val="32"/>
          <w:szCs w:val="32"/>
        </w:rPr>
      </w:pPr>
    </w:p>
    <w:p w14:paraId="5454243A">
      <w:pPr>
        <w:autoSpaceDE w:val="0"/>
        <w:autoSpaceDN w:val="0"/>
        <w:adjustRightInd w:val="0"/>
        <w:spacing w:line="360" w:lineRule="auto"/>
        <w:jc w:val="center"/>
        <w:outlineLvl w:val="0"/>
        <w:rPr>
          <w:rFonts w:hint="eastAsia"/>
          <w:b/>
          <w:color w:val="auto"/>
          <w:sz w:val="32"/>
          <w:szCs w:val="32"/>
        </w:rPr>
      </w:pPr>
    </w:p>
    <w:p w14:paraId="07CBCB12">
      <w:pPr>
        <w:autoSpaceDE w:val="0"/>
        <w:autoSpaceDN w:val="0"/>
        <w:adjustRightInd w:val="0"/>
        <w:spacing w:line="360" w:lineRule="auto"/>
        <w:jc w:val="center"/>
        <w:outlineLvl w:val="0"/>
        <w:rPr>
          <w:rFonts w:hint="eastAsia"/>
          <w:b/>
          <w:color w:val="auto"/>
          <w:sz w:val="32"/>
          <w:szCs w:val="32"/>
        </w:rPr>
      </w:pPr>
    </w:p>
    <w:p w14:paraId="5E7A18EE">
      <w:pPr>
        <w:autoSpaceDE w:val="0"/>
        <w:autoSpaceDN w:val="0"/>
        <w:adjustRightInd w:val="0"/>
        <w:spacing w:line="360" w:lineRule="auto"/>
        <w:jc w:val="center"/>
        <w:outlineLvl w:val="0"/>
        <w:rPr>
          <w:rFonts w:hint="eastAsia"/>
          <w:b/>
          <w:color w:val="auto"/>
          <w:sz w:val="32"/>
          <w:szCs w:val="32"/>
        </w:rPr>
      </w:pPr>
    </w:p>
    <w:p w14:paraId="36F65290">
      <w:pPr>
        <w:autoSpaceDE w:val="0"/>
        <w:autoSpaceDN w:val="0"/>
        <w:adjustRightInd w:val="0"/>
        <w:spacing w:line="360" w:lineRule="auto"/>
        <w:jc w:val="center"/>
        <w:outlineLvl w:val="0"/>
        <w:rPr>
          <w:rFonts w:hint="eastAsia"/>
          <w:b/>
          <w:color w:val="auto"/>
          <w:sz w:val="32"/>
          <w:szCs w:val="32"/>
        </w:rPr>
      </w:pPr>
    </w:p>
    <w:p w14:paraId="786DEA58">
      <w:pPr>
        <w:autoSpaceDE w:val="0"/>
        <w:autoSpaceDN w:val="0"/>
        <w:adjustRightInd w:val="0"/>
        <w:spacing w:line="360" w:lineRule="auto"/>
        <w:jc w:val="center"/>
        <w:outlineLvl w:val="0"/>
        <w:rPr>
          <w:rFonts w:hint="eastAsia"/>
          <w:b/>
          <w:color w:val="auto"/>
          <w:sz w:val="32"/>
          <w:szCs w:val="32"/>
        </w:rPr>
      </w:pPr>
    </w:p>
    <w:p w14:paraId="21FCB389">
      <w:pPr>
        <w:autoSpaceDE w:val="0"/>
        <w:autoSpaceDN w:val="0"/>
        <w:adjustRightInd w:val="0"/>
        <w:spacing w:line="360" w:lineRule="auto"/>
        <w:jc w:val="center"/>
        <w:outlineLvl w:val="0"/>
        <w:rPr>
          <w:rFonts w:hint="eastAsia"/>
          <w:b/>
          <w:color w:val="auto"/>
          <w:sz w:val="32"/>
          <w:szCs w:val="32"/>
        </w:rPr>
      </w:pPr>
    </w:p>
    <w:p w14:paraId="066C5CB0">
      <w:pPr>
        <w:autoSpaceDE w:val="0"/>
        <w:autoSpaceDN w:val="0"/>
        <w:adjustRightInd w:val="0"/>
        <w:spacing w:line="360" w:lineRule="auto"/>
        <w:jc w:val="center"/>
        <w:outlineLvl w:val="0"/>
        <w:rPr>
          <w:rFonts w:hint="eastAsia"/>
          <w:b/>
          <w:color w:val="auto"/>
          <w:sz w:val="32"/>
          <w:szCs w:val="32"/>
        </w:rPr>
      </w:pPr>
      <w:r>
        <w:rPr>
          <w:rFonts w:hint="eastAsia"/>
          <w:b/>
          <w:color w:val="auto"/>
          <w:sz w:val="32"/>
          <w:szCs w:val="32"/>
        </w:rPr>
        <w:t>第二部分</w:t>
      </w:r>
      <w:r>
        <w:rPr>
          <w:b/>
          <w:color w:val="auto"/>
          <w:sz w:val="32"/>
          <w:szCs w:val="32"/>
        </w:rPr>
        <w:t xml:space="preserve"> </w:t>
      </w:r>
      <w:r>
        <w:rPr>
          <w:rFonts w:hint="eastAsia"/>
          <w:b/>
          <w:color w:val="auto"/>
          <w:sz w:val="32"/>
          <w:szCs w:val="32"/>
        </w:rPr>
        <w:t>采购需求</w:t>
      </w:r>
      <w:bookmarkEnd w:id="27"/>
    </w:p>
    <w:p w14:paraId="307186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val="0"/>
          <w:kern w:val="0"/>
          <w:sz w:val="21"/>
          <w:szCs w:val="21"/>
          <w:lang w:val="en-US" w:eastAsia="zh-CN" w:bidi="ar-SA"/>
        </w:rPr>
      </w:pPr>
      <w:bookmarkStart w:id="29" w:name="_Toc306901444"/>
      <w:r>
        <w:rPr>
          <w:rFonts w:hint="eastAsia" w:ascii="宋体" w:hAnsi="宋体" w:eastAsia="宋体" w:cs="宋体"/>
          <w:b/>
          <w:bCs w:val="0"/>
          <w:kern w:val="0"/>
          <w:sz w:val="21"/>
          <w:szCs w:val="21"/>
          <w:lang w:val="en-US" w:eastAsia="zh-CN" w:bidi="ar-SA"/>
        </w:rPr>
        <w:t>特别提醒：</w:t>
      </w:r>
    </w:p>
    <w:p w14:paraId="6AF1E822">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▲1、中标单位在签订合同时，若坚持提出附加条件和不合理要求，成交资格将被取消，该中标人对由此产生的一切后果负责。</w:t>
      </w:r>
    </w:p>
    <w:p w14:paraId="1E0B1FCD">
      <w:pPr>
        <w:pStyle w:val="12"/>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▲2、加“▲”的技术要求或商务要求为实质性要求，投标人应特别注意，所提供的技术响应必须完全满足或优于这些要求，否则视为不满足。不满足实质性要求的投标文件将按无效标处理。</w:t>
      </w:r>
    </w:p>
    <w:p w14:paraId="4B1F0C69">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before="156" w:beforeLines="50" w:after="156" w:afterLines="50" w:line="240" w:lineRule="exact"/>
        <w:ind w:right="23"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、招标项目一览表</w:t>
      </w:r>
    </w:p>
    <w:p w14:paraId="63F137F3">
      <w:pPr>
        <w:keepNext w:val="0"/>
        <w:keepLines w:val="0"/>
        <w:pageBreakBefore w:val="0"/>
        <w:widowControl w:val="0"/>
        <w:tabs>
          <w:tab w:val="left" w:pos="8280"/>
        </w:tabs>
        <w:kinsoku/>
        <w:wordWrap/>
        <w:overflowPunct/>
        <w:topLinePunct w:val="0"/>
        <w:autoSpaceDE w:val="0"/>
        <w:autoSpaceDN w:val="0"/>
        <w:bidi w:val="0"/>
        <w:adjustRightInd w:val="0"/>
        <w:snapToGrid/>
        <w:spacing w:after="157" w:afterLines="50" w:line="240" w:lineRule="exact"/>
        <w:ind w:right="2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本次招标共1个标项，具体内容如下表：</w:t>
      </w:r>
    </w:p>
    <w:tbl>
      <w:tblPr>
        <w:tblStyle w:val="25"/>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00"/>
        <w:gridCol w:w="780"/>
        <w:gridCol w:w="810"/>
        <w:gridCol w:w="1502"/>
        <w:gridCol w:w="1759"/>
        <w:gridCol w:w="1354"/>
      </w:tblGrid>
      <w:tr w14:paraId="3893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1" w:type="dxa"/>
            <w:noWrap w:val="0"/>
            <w:vAlign w:val="center"/>
          </w:tcPr>
          <w:p w14:paraId="33E81DAB">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14:paraId="7608B010">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00" w:type="dxa"/>
            <w:noWrap w:val="0"/>
            <w:vAlign w:val="center"/>
          </w:tcPr>
          <w:p w14:paraId="031ED501">
            <w:pPr>
              <w:keepNext w:val="0"/>
              <w:keepLines w:val="0"/>
              <w:pageBreakBefore w:val="0"/>
              <w:tabs>
                <w:tab w:val="left" w:pos="8280"/>
              </w:tabs>
              <w:kinsoku/>
              <w:wordWrap/>
              <w:overflowPunct/>
              <w:topLinePunct w:val="0"/>
              <w:autoSpaceDE w:val="0"/>
              <w:autoSpaceDN w:val="0"/>
              <w:bidi w:val="0"/>
              <w:adjustRightInd w:val="0"/>
              <w:spacing w:line="320" w:lineRule="exact"/>
              <w:ind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标项名称或内容</w:t>
            </w:r>
          </w:p>
        </w:tc>
        <w:tc>
          <w:tcPr>
            <w:tcW w:w="780" w:type="dxa"/>
            <w:noWrap w:val="0"/>
            <w:vAlign w:val="center"/>
          </w:tcPr>
          <w:p w14:paraId="7EA1A77E">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10" w:type="dxa"/>
            <w:noWrap w:val="0"/>
            <w:vAlign w:val="center"/>
          </w:tcPr>
          <w:p w14:paraId="6AC69B97">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502" w:type="dxa"/>
            <w:noWrap w:val="0"/>
            <w:vAlign w:val="center"/>
          </w:tcPr>
          <w:p w14:paraId="54477C3C">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预算造价</w:t>
            </w:r>
          </w:p>
          <w:p w14:paraId="1F9CEB00">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759" w:type="dxa"/>
            <w:noWrap w:val="0"/>
            <w:vAlign w:val="center"/>
          </w:tcPr>
          <w:p w14:paraId="73CEAE93">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最高投标限价（元）</w:t>
            </w:r>
          </w:p>
        </w:tc>
        <w:tc>
          <w:tcPr>
            <w:tcW w:w="1354" w:type="dxa"/>
            <w:noWrap w:val="0"/>
            <w:vAlign w:val="center"/>
          </w:tcPr>
          <w:p w14:paraId="0F48006A">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标的物行业</w:t>
            </w:r>
          </w:p>
        </w:tc>
      </w:tr>
      <w:tr w14:paraId="4034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51" w:type="dxa"/>
            <w:noWrap w:val="0"/>
            <w:vAlign w:val="center"/>
          </w:tcPr>
          <w:p w14:paraId="73A79379">
            <w:pPr>
              <w:keepNext w:val="0"/>
              <w:keepLines w:val="0"/>
              <w:pageBreakBefore w:val="0"/>
              <w:tabs>
                <w:tab w:val="left" w:pos="8280"/>
              </w:tabs>
              <w:kinsoku/>
              <w:wordWrap/>
              <w:overflowPunct/>
              <w:topLinePunct w:val="0"/>
              <w:autoSpaceDE w:val="0"/>
              <w:autoSpaceDN w:val="0"/>
              <w:bidi w:val="0"/>
              <w:adjustRightInd w:val="0"/>
              <w:spacing w:line="320" w:lineRule="exact"/>
              <w:ind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00" w:type="dxa"/>
            <w:noWrap w:val="0"/>
            <w:vAlign w:val="center"/>
          </w:tcPr>
          <w:p w14:paraId="795F65B6">
            <w:pPr>
              <w:keepNext w:val="0"/>
              <w:keepLines w:val="0"/>
              <w:pageBreakBefore w:val="0"/>
              <w:widowControl/>
              <w:kinsoku/>
              <w:wordWrap/>
              <w:overflowPunct/>
              <w:topLinePunct w:val="0"/>
              <w:bidi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sz w:val="21"/>
                <w:szCs w:val="21"/>
                <w:lang w:eastAsia="zh-CN"/>
              </w:rPr>
              <w:t>仙居县老旧小区改造工程—仙居县安洲街道仙中路财政发改宿舍改造提升工程</w:t>
            </w:r>
          </w:p>
        </w:tc>
        <w:tc>
          <w:tcPr>
            <w:tcW w:w="780" w:type="dxa"/>
            <w:noWrap w:val="0"/>
            <w:vAlign w:val="center"/>
          </w:tcPr>
          <w:p w14:paraId="54152A71">
            <w:pPr>
              <w:keepNext w:val="0"/>
              <w:keepLines w:val="0"/>
              <w:pageBreakBefore w:val="0"/>
              <w:tabs>
                <w:tab w:val="left" w:pos="8280"/>
              </w:tabs>
              <w:kinsoku/>
              <w:wordWrap/>
              <w:overflowPunct/>
              <w:topLinePunct w:val="0"/>
              <w:autoSpaceDE w:val="0"/>
              <w:autoSpaceDN w:val="0"/>
              <w:bidi w:val="0"/>
              <w:adjustRightInd w:val="0"/>
              <w:spacing w:line="320" w:lineRule="exact"/>
              <w:ind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0" w:type="dxa"/>
            <w:noWrap w:val="0"/>
            <w:vAlign w:val="center"/>
          </w:tcPr>
          <w:p w14:paraId="21ACAFB2">
            <w:pPr>
              <w:keepNext w:val="0"/>
              <w:keepLines w:val="0"/>
              <w:pageBreakBefore w:val="0"/>
              <w:tabs>
                <w:tab w:val="left" w:pos="8280"/>
              </w:tabs>
              <w:kinsoku/>
              <w:wordWrap/>
              <w:overflowPunct/>
              <w:topLinePunct w:val="0"/>
              <w:autoSpaceDE w:val="0"/>
              <w:autoSpaceDN w:val="0"/>
              <w:bidi w:val="0"/>
              <w:adjustRightInd w:val="0"/>
              <w:spacing w:line="320" w:lineRule="exact"/>
              <w:ind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502" w:type="dxa"/>
            <w:noWrap w:val="0"/>
            <w:vAlign w:val="center"/>
          </w:tcPr>
          <w:p w14:paraId="396BA2EE">
            <w:pPr>
              <w:keepNext w:val="0"/>
              <w:keepLines w:val="0"/>
              <w:pageBreakBefore w:val="0"/>
              <w:tabs>
                <w:tab w:val="left" w:pos="8280"/>
              </w:tabs>
              <w:kinsoku/>
              <w:wordWrap/>
              <w:overflowPunct/>
              <w:topLinePunct w:val="0"/>
              <w:autoSpaceDE w:val="0"/>
              <w:autoSpaceDN w:val="0"/>
              <w:bidi w:val="0"/>
              <w:adjustRightInd w:val="0"/>
              <w:spacing w:line="320" w:lineRule="exact"/>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3102750</w:t>
            </w:r>
          </w:p>
        </w:tc>
        <w:tc>
          <w:tcPr>
            <w:tcW w:w="1759" w:type="dxa"/>
            <w:noWrap w:val="0"/>
            <w:vAlign w:val="center"/>
          </w:tcPr>
          <w:p w14:paraId="24A58ADD">
            <w:pPr>
              <w:keepNext w:val="0"/>
              <w:keepLines w:val="0"/>
              <w:pageBreakBefore w:val="0"/>
              <w:tabs>
                <w:tab w:val="left" w:pos="8280"/>
              </w:tabs>
              <w:kinsoku/>
              <w:wordWrap/>
              <w:overflowPunct/>
              <w:topLinePunct w:val="0"/>
              <w:autoSpaceDE w:val="0"/>
              <w:autoSpaceDN w:val="0"/>
              <w:bidi w:val="0"/>
              <w:adjustRightInd w:val="0"/>
              <w:spacing w:line="320" w:lineRule="exact"/>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2792475</w:t>
            </w:r>
          </w:p>
        </w:tc>
        <w:tc>
          <w:tcPr>
            <w:tcW w:w="1354" w:type="dxa"/>
            <w:noWrap w:val="0"/>
            <w:vAlign w:val="center"/>
          </w:tcPr>
          <w:p w14:paraId="01E18579">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建筑业</w:t>
            </w:r>
          </w:p>
        </w:tc>
      </w:tr>
    </w:tbl>
    <w:p w14:paraId="08F8B5C5">
      <w:pPr>
        <w:pageBreakBefore w:val="0"/>
        <w:widowControl w:val="0"/>
        <w:numPr>
          <w:ilvl w:val="0"/>
          <w:numId w:val="0"/>
        </w:numPr>
        <w:kinsoku/>
        <w:overflowPunct/>
        <w:topLinePunct w:val="0"/>
        <w:autoSpaceDE/>
        <w:autoSpaceDN/>
        <w:bidi w:val="0"/>
        <w:snapToGrid w:val="0"/>
        <w:spacing w:line="360" w:lineRule="exact"/>
        <w:ind w:firstLine="420" w:firstLineChars="200"/>
        <w:jc w:val="left"/>
        <w:textAlignment w:val="auto"/>
        <w:rPr>
          <w:rFonts w:hint="default"/>
          <w:highlight w:val="none"/>
          <w:lang w:val="en-US" w:eastAsia="zh-CN"/>
        </w:rPr>
      </w:pPr>
      <w:r>
        <w:rPr>
          <w:rFonts w:hint="eastAsia" w:ascii="宋体" w:hAnsi="宋体" w:eastAsia="宋体" w:cs="宋体"/>
          <w:color w:val="auto"/>
          <w:sz w:val="21"/>
          <w:szCs w:val="21"/>
          <w:highlight w:val="none"/>
          <w:lang w:val="en-US" w:eastAsia="zh-CN"/>
        </w:rPr>
        <w:t>2.具体工作范围：本项目由采购人提供的施工图纸及预算书中所包含的全部工程，具体详见采购人提供的施工图纸、工程量清单及编制说明。</w:t>
      </w:r>
    </w:p>
    <w:p w14:paraId="1B738A7B">
      <w:pPr>
        <w:pageBreakBefore w:val="0"/>
        <w:widowControl w:val="0"/>
        <w:kinsoku/>
        <w:overflowPunct/>
        <w:topLinePunct w:val="0"/>
        <w:autoSpaceDE/>
        <w:autoSpaceDN/>
        <w:bidi w:val="0"/>
        <w:snapToGrid w:val="0"/>
        <w:spacing w:line="360" w:lineRule="exact"/>
        <w:jc w:val="left"/>
        <w:textAlignment w:val="auto"/>
        <w:rPr>
          <w:rFonts w:ascii="宋体" w:hAnsi="宋体" w:eastAsia="宋体" w:cs="宋体"/>
          <w:b/>
          <w:bCs/>
          <w:kern w:val="0"/>
          <w:sz w:val="21"/>
          <w:szCs w:val="21"/>
        </w:rPr>
      </w:pPr>
      <w:r>
        <w:rPr>
          <w:rFonts w:hint="eastAsia" w:ascii="宋体" w:hAnsi="宋体" w:eastAsia="宋体" w:cs="宋体"/>
          <w:b/>
          <w:bCs/>
          <w:kern w:val="0"/>
          <w:sz w:val="21"/>
          <w:szCs w:val="21"/>
        </w:rPr>
        <w:t>二、规范要求</w:t>
      </w:r>
    </w:p>
    <w:p w14:paraId="393CF628">
      <w:pPr>
        <w:pStyle w:val="8"/>
        <w:pageBreakBefore w:val="0"/>
        <w:widowControl w:val="0"/>
        <w:kinsoku/>
        <w:overflowPunct/>
        <w:topLinePunct w:val="0"/>
        <w:autoSpaceDE/>
        <w:autoSpaceDN/>
        <w:bidi w:val="0"/>
        <w:snapToGrid w:val="0"/>
        <w:spacing w:after="0" w:line="360" w:lineRule="exact"/>
        <w:ind w:firstLine="420" w:firstLineChars="200"/>
        <w:textAlignment w:val="auto"/>
        <w:rPr>
          <w:rFonts w:ascii="宋体" w:hAnsi="宋体" w:eastAsia="宋体" w:cs="宋体"/>
          <w:bCs/>
          <w:kern w:val="0"/>
          <w:szCs w:val="21"/>
        </w:rPr>
      </w:pPr>
      <w:r>
        <w:rPr>
          <w:rFonts w:hint="eastAsia" w:ascii="宋体" w:hAnsi="宋体" w:eastAsia="宋体" w:cs="宋体"/>
          <w:bCs/>
          <w:kern w:val="0"/>
          <w:szCs w:val="21"/>
        </w:rPr>
        <w:t>1</w:t>
      </w:r>
      <w:r>
        <w:rPr>
          <w:rFonts w:hint="eastAsia" w:ascii="宋体" w:hAnsi="宋体" w:eastAsia="宋体" w:cs="宋体"/>
          <w:bCs/>
          <w:kern w:val="0"/>
          <w:szCs w:val="21"/>
          <w:lang w:val="en-US" w:eastAsia="zh-CN"/>
        </w:rPr>
        <w:t>.</w:t>
      </w:r>
      <w:r>
        <w:rPr>
          <w:rFonts w:hint="eastAsia" w:ascii="宋体" w:hAnsi="宋体" w:eastAsia="宋体" w:cs="宋体"/>
          <w:bCs/>
          <w:kern w:val="0"/>
          <w:szCs w:val="21"/>
        </w:rPr>
        <w:t>依据设计施工图纸和技术规范要求，本工程项目的材料、设备、施工必须达到现行中华人民共和国及省、市、行业的一切有关法规、规范的要求，如标准及规范要求有出入则以较严格者为准。</w:t>
      </w:r>
    </w:p>
    <w:p w14:paraId="528F46F5">
      <w:pPr>
        <w:pStyle w:val="36"/>
        <w:pageBreakBefore w:val="0"/>
        <w:widowControl w:val="0"/>
        <w:kinsoku/>
        <w:overflowPunct/>
        <w:topLinePunct w:val="0"/>
        <w:autoSpaceDE/>
        <w:autoSpaceDN/>
        <w:bidi w:val="0"/>
        <w:spacing w:line="360" w:lineRule="exact"/>
        <w:ind w:firstLine="420" w:firstLineChars="200"/>
        <w:textAlignment w:val="auto"/>
        <w:rPr>
          <w:rFonts w:ascii="宋体" w:hAnsi="宋体" w:eastAsia="宋体" w:cs="宋体"/>
          <w:bCs/>
          <w:kern w:val="0"/>
          <w:sz w:val="21"/>
          <w:szCs w:val="21"/>
          <w:lang w:val="en-US"/>
        </w:rPr>
      </w:pPr>
      <w:r>
        <w:rPr>
          <w:rFonts w:hint="eastAsia" w:ascii="宋体" w:hAnsi="宋体" w:eastAsia="宋体" w:cs="宋体"/>
          <w:bCs/>
          <w:kern w:val="0"/>
          <w:sz w:val="21"/>
          <w:szCs w:val="21"/>
          <w:lang w:val="en-US"/>
        </w:rPr>
        <w:t>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val="en-US"/>
        </w:rPr>
        <w:t>技术规范由供应商方自备，如有不足之处或未能达到国家最新标准时，供应商应使施工及选用的设备和材料符合最新版本的国家标准、规范。</w:t>
      </w:r>
    </w:p>
    <w:p w14:paraId="4D3DDD49">
      <w:pPr>
        <w:pageBreakBefore w:val="0"/>
        <w:widowControl w:val="0"/>
        <w:kinsoku/>
        <w:overflowPunct/>
        <w:topLinePunct w:val="0"/>
        <w:autoSpaceDE/>
        <w:autoSpaceDN/>
        <w:bidi w:val="0"/>
        <w:spacing w:line="360" w:lineRule="exact"/>
        <w:textAlignment w:val="auto"/>
        <w:rPr>
          <w:rFonts w:ascii="宋体" w:hAnsi="宋体" w:eastAsia="宋体" w:cs="宋体"/>
          <w:b/>
          <w:sz w:val="21"/>
          <w:szCs w:val="21"/>
        </w:rPr>
      </w:pPr>
      <w:r>
        <w:rPr>
          <w:rFonts w:hint="eastAsia" w:ascii="宋体" w:hAnsi="宋体" w:eastAsia="宋体" w:cs="宋体"/>
          <w:b/>
          <w:sz w:val="21"/>
          <w:szCs w:val="21"/>
        </w:rPr>
        <w:t>三、施工要求</w:t>
      </w:r>
    </w:p>
    <w:p w14:paraId="00029FD0">
      <w:pPr>
        <w:pStyle w:val="49"/>
        <w:pageBreakBefore w:val="0"/>
        <w:widowControl w:val="0"/>
        <w:kinsoku/>
        <w:overflowPunct/>
        <w:topLinePunct w:val="0"/>
        <w:autoSpaceDE/>
        <w:autoSpaceDN/>
        <w:bidi w:val="0"/>
        <w:spacing w:line="360" w:lineRule="exact"/>
        <w:ind w:firstLine="420"/>
        <w:textAlignment w:val="auto"/>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ascii="宋体" w:hAnsi="宋体" w:eastAsia="宋体" w:cs="宋体"/>
          <w:color w:val="auto"/>
        </w:rPr>
        <w:t>本工程施工严格按照规范要求进行施工，达到各项拟定的设计指标，确保工程质量达到国家合格验收标准。</w:t>
      </w:r>
    </w:p>
    <w:p w14:paraId="1F6B5BB1">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w:t>
      </w:r>
      <w:r>
        <w:rPr>
          <w:rFonts w:hint="eastAsia" w:ascii="宋体" w:hAnsi="宋体" w:eastAsia="宋体" w:cs="宋体"/>
          <w:color w:val="auto"/>
        </w:rPr>
        <w:t>本工程施工必须严格按照工程技术要求及行业规范进行施工，制定文明施工、安全生产的各项规定，并无条件地接受采购人全方位、全过程的监督管理。保持现场和工程的井然有序，以免发生伤害事故。发生安全事故、火灾事故造成的损失，由承包商承担全部责任。</w:t>
      </w:r>
    </w:p>
    <w:p w14:paraId="40A4053F">
      <w:pPr>
        <w:pStyle w:val="49"/>
        <w:pageBreakBefore w:val="0"/>
        <w:widowControl w:val="0"/>
        <w:kinsoku/>
        <w:overflowPunct/>
        <w:topLinePunct w:val="0"/>
        <w:autoSpaceDE/>
        <w:autoSpaceDN/>
        <w:bidi w:val="0"/>
        <w:spacing w:line="36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w:t>
      </w:r>
      <w:r>
        <w:rPr>
          <w:rFonts w:hint="default" w:ascii="宋体" w:hAnsi="宋体" w:eastAsia="宋体" w:cs="宋体"/>
          <w:color w:val="auto"/>
          <w:lang w:val="en-US" w:eastAsia="zh-CN"/>
        </w:rPr>
        <w:t>承包人必须严格按合同条款、施工图纸及设计说明文件、施工验收规范、国家和省市的有关质量验收标准，精心组织施工，确保工程质量达到国家合格验收标准。在合同履行期间，本工程所采用的标准或规范有修改或新颁，发包人和设计单位认为有必要采用时，向承包人发出变更指令。</w:t>
      </w:r>
    </w:p>
    <w:p w14:paraId="27B63638">
      <w:pPr>
        <w:pStyle w:val="49"/>
        <w:pageBreakBefore w:val="0"/>
        <w:widowControl w:val="0"/>
        <w:kinsoku/>
        <w:overflowPunct/>
        <w:topLinePunct w:val="0"/>
        <w:autoSpaceDE/>
        <w:autoSpaceDN/>
        <w:bidi w:val="0"/>
        <w:spacing w:line="36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4.在施工过程中，采购人为保证工程质量和施工进度的要求，有权指示承包人或批准承包人采用新技术和新工艺，并增补和修改技术条款的内容。其增补和修改的内容涉及变更时，应按合同条款的规定办理。</w:t>
      </w:r>
    </w:p>
    <w:p w14:paraId="26C6CA46">
      <w:pPr>
        <w:pStyle w:val="49"/>
        <w:pageBreakBefore w:val="0"/>
        <w:widowControl w:val="0"/>
        <w:kinsoku/>
        <w:overflowPunct/>
        <w:topLinePunct w:val="0"/>
        <w:autoSpaceDE/>
        <w:autoSpaceDN/>
        <w:bidi w:val="0"/>
        <w:spacing w:line="36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5.</w:t>
      </w:r>
      <w:r>
        <w:rPr>
          <w:rFonts w:hint="default" w:ascii="宋体" w:hAnsi="宋体" w:eastAsia="宋体" w:cs="宋体"/>
          <w:color w:val="auto"/>
          <w:lang w:val="en-US" w:eastAsia="zh-CN"/>
        </w:rPr>
        <w:t>隐蔽工程必须经采购人检查、验收后，方可进行下一道工序。</w:t>
      </w:r>
    </w:p>
    <w:p w14:paraId="5CF605E5">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rPr>
      </w:pPr>
      <w:r>
        <w:rPr>
          <w:rFonts w:hint="eastAsia" w:ascii="宋体" w:hAnsi="宋体" w:eastAsia="宋体" w:cs="宋体"/>
          <w:color w:val="auto"/>
          <w:lang w:val="en-US" w:eastAsia="zh-CN"/>
        </w:rPr>
        <w:t>6.施工时注意做好必要的劳动保护工作</w:t>
      </w:r>
      <w:r>
        <w:rPr>
          <w:rFonts w:hint="default" w:ascii="宋体" w:hAnsi="宋体" w:eastAsia="宋体" w:cs="宋体"/>
          <w:color w:val="auto"/>
          <w:lang w:val="en-US" w:eastAsia="zh-CN"/>
        </w:rPr>
        <w:t>。</w:t>
      </w:r>
    </w:p>
    <w:p w14:paraId="0DA2A483">
      <w:pPr>
        <w:pStyle w:val="36"/>
        <w:pageBreakBefore w:val="0"/>
        <w:widowControl w:val="0"/>
        <w:numPr>
          <w:ilvl w:val="0"/>
          <w:numId w:val="0"/>
        </w:numPr>
        <w:kinsoku/>
        <w:overflowPunct/>
        <w:topLinePunct w:val="0"/>
        <w:autoSpaceDE/>
        <w:autoSpaceDN/>
        <w:bidi w:val="0"/>
        <w:adjustRightInd w:val="0"/>
        <w:snapToGrid w:val="0"/>
        <w:spacing w:line="360" w:lineRule="exact"/>
        <w:textAlignment w:val="auto"/>
        <w:rPr>
          <w:rFonts w:ascii="宋体" w:hAnsi="宋体" w:eastAsia="宋体" w:cs="宋体"/>
          <w:b/>
          <w:sz w:val="21"/>
          <w:szCs w:val="21"/>
          <w:lang w:val="en-US"/>
        </w:rPr>
      </w:pPr>
      <w:r>
        <w:rPr>
          <w:rFonts w:hint="eastAsia" w:ascii="宋体" w:hAnsi="宋体" w:eastAsia="宋体" w:cs="宋体"/>
          <w:b/>
          <w:sz w:val="21"/>
          <w:szCs w:val="21"/>
          <w:lang w:val="en-US" w:eastAsia="zh-CN"/>
        </w:rPr>
        <w:t>四、</w:t>
      </w:r>
      <w:r>
        <w:rPr>
          <w:rFonts w:hint="eastAsia" w:ascii="宋体" w:hAnsi="宋体" w:eastAsia="宋体" w:cs="宋体"/>
          <w:b/>
          <w:sz w:val="21"/>
          <w:szCs w:val="21"/>
          <w:lang w:val="en-US"/>
        </w:rPr>
        <w:t>工程管理要求</w:t>
      </w:r>
    </w:p>
    <w:p w14:paraId="5EDFC155">
      <w:pPr>
        <w:pStyle w:val="49"/>
        <w:pageBreakBefore w:val="0"/>
        <w:widowControl w:val="0"/>
        <w:kinsoku/>
        <w:overflowPunct/>
        <w:topLinePunct w:val="0"/>
        <w:autoSpaceDE/>
        <w:autoSpaceDN/>
        <w:bidi w:val="0"/>
        <w:spacing w:line="360" w:lineRule="exact"/>
        <w:ind w:firstLine="420"/>
        <w:textAlignment w:val="auto"/>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hAnsi="宋体" w:eastAsia="宋体" w:cs="宋体"/>
          <w:szCs w:val="21"/>
          <w:highlight w:val="none"/>
          <w:lang w:val="en-US" w:eastAsia="zh-CN"/>
        </w:rPr>
        <w:t>本工程承包范围内的工程项目，成交供应商未经采购人同意，一律不得分包、转包，成交供应商擅自分包、转包以违约论，一经发现立即取消成交供应商的承包资格，成交供应商应承担由此引起的一切经济责任和法律责任。</w:t>
      </w:r>
    </w:p>
    <w:p w14:paraId="73DC2C10">
      <w:pPr>
        <w:pStyle w:val="12"/>
        <w:pageBreakBefore w:val="0"/>
        <w:widowControl w:val="0"/>
        <w:kinsoku/>
        <w:overflowPunct/>
        <w:topLinePunct w:val="0"/>
        <w:autoSpaceDE/>
        <w:autoSpaceDN/>
        <w:bidi w:val="0"/>
        <w:snapToGrid w:val="0"/>
        <w:spacing w:line="360" w:lineRule="exact"/>
        <w:ind w:firstLine="420" w:firstLineChars="200"/>
        <w:textAlignment w:val="auto"/>
        <w:rPr>
          <w:rFonts w:hAnsi="宋体" w:cs="宋体"/>
          <w:szCs w:val="21"/>
        </w:rPr>
      </w:pPr>
      <w:r>
        <w:rPr>
          <w:rFonts w:hint="eastAsia" w:hAnsi="宋体" w:eastAsia="宋体" w:cs="宋体"/>
          <w:szCs w:val="21"/>
        </w:rPr>
        <w:t>2</w:t>
      </w:r>
      <w:r>
        <w:rPr>
          <w:rFonts w:hint="eastAsia" w:hAnsi="宋体" w:eastAsia="宋体" w:cs="宋体"/>
          <w:szCs w:val="21"/>
          <w:lang w:val="en-US" w:eastAsia="zh-CN"/>
        </w:rPr>
        <w:t>.</w:t>
      </w:r>
      <w:r>
        <w:rPr>
          <w:rFonts w:hint="eastAsia" w:hAnsi="宋体" w:eastAsia="宋体" w:cs="宋体"/>
          <w:szCs w:val="21"/>
        </w:rPr>
        <w:t>供应商应严格按已确认施工技术方案组织施工，并无条件地接受采购人代表对施工质量的监督和管理。</w:t>
      </w:r>
      <w:r>
        <w:rPr>
          <w:rFonts w:hint="eastAsia" w:hAnsi="宋体" w:cs="宋体"/>
          <w:szCs w:val="21"/>
        </w:rPr>
        <w:t>施工过程中，施工方必须要严格把关，按照相应规范标准要求施工，如出现不符合标准要求的情况，施工方必须无条件返工，直至达到规范标准要求。所发生的费用均由施工方承担。</w:t>
      </w:r>
    </w:p>
    <w:p w14:paraId="208E58B3">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3.供应商在工程施工全过程中要认真做好产品保护。因失窃或失火造成的损失均由承包人负责，凡由此而损及采购人利益时，采购人将向成交施工单位索赔。</w:t>
      </w:r>
    </w:p>
    <w:p w14:paraId="4EF360FB">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4.供应商应有详细的工程安全措施和安全组织及配备专职安全负责人的说明和承诺，以确保安全施工。</w:t>
      </w:r>
    </w:p>
    <w:p w14:paraId="02D46B1B">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5.施工期间，所有施工人员的食宿均由供应商自行安排，相关费用包含在报价中。</w:t>
      </w:r>
    </w:p>
    <w:p w14:paraId="3C9F30E0">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6.本工程设及危大工程和重点难点工程的，供应商在施工前须制定充分、完整、详细的施工组织方案和计划，报监理、相关职能部门审核后开工，并编制应急预案一套。</w:t>
      </w:r>
    </w:p>
    <w:p w14:paraId="2A539EFA">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7.供应商在选用的产品及各项工作遵循的标准、规范必须等效或优于相关规定。</w:t>
      </w:r>
    </w:p>
    <w:p w14:paraId="6A4F4FF0">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8.安全施工、文明管理：</w:t>
      </w:r>
    </w:p>
    <w:p w14:paraId="0F58CE18">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（1）项目安全生产的达标目标以及治安保卫由成交供应商负责，无安全生产及治安事故。</w:t>
      </w:r>
    </w:p>
    <w:p w14:paraId="5ED7E885">
      <w:pPr>
        <w:pStyle w:val="49"/>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（2）文明施工的要求：按台州市相关文明施工规范要求执行。</w:t>
      </w:r>
    </w:p>
    <w:p w14:paraId="1C88875A">
      <w:pPr>
        <w:pageBreakBefore w:val="0"/>
        <w:widowControl w:val="0"/>
        <w:kinsoku/>
        <w:overflowPunct/>
        <w:topLinePunct w:val="0"/>
        <w:autoSpaceDE/>
        <w:autoSpaceDN/>
        <w:bidi w:val="0"/>
        <w:spacing w:line="360" w:lineRule="exact"/>
        <w:textAlignment w:val="auto"/>
        <w:rPr>
          <w:rFonts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、材料质量要求</w:t>
      </w:r>
    </w:p>
    <w:p w14:paraId="3BCD3254">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材料选择</w:t>
      </w:r>
    </w:p>
    <w:p w14:paraId="6FF460DB">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（1）本工程使用的原材料必须符合</w:t>
      </w:r>
      <w:r>
        <w:rPr>
          <w:rFonts w:hint="eastAsia" w:ascii="宋体" w:hAnsi="宋体" w:eastAsia="宋体" w:cs="宋体"/>
          <w:sz w:val="21"/>
          <w:szCs w:val="21"/>
        </w:rPr>
        <w:t>采购人</w:t>
      </w:r>
      <w:r>
        <w:rPr>
          <w:rFonts w:hint="eastAsia" w:ascii="宋体" w:hAnsi="宋体" w:cs="宋体"/>
          <w:sz w:val="21"/>
          <w:szCs w:val="21"/>
        </w:rPr>
        <w:t>、设计深化要求和施工规范的规定。</w:t>
      </w:r>
    </w:p>
    <w:p w14:paraId="1489C7EC">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（2）实际施工过程中，采购人将严格检查验收进场原材料的合格证及质保书，如发现实样与质保书不符，应立即取样进行复查，对不合格的材料严禁用于本工程。</w:t>
      </w:r>
    </w:p>
    <w:p w14:paraId="217928C8">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（3）本工程涉及的主要材料及零星材料，各供应商须满足采购人要求及规范，</w:t>
      </w:r>
      <w:r>
        <w:rPr>
          <w:rFonts w:hint="eastAsia" w:ascii="宋体" w:hAnsi="宋体" w:cs="宋体"/>
          <w:sz w:val="21"/>
          <w:szCs w:val="21"/>
          <w:lang w:eastAsia="zh-CN"/>
        </w:rPr>
        <w:t>要符合</w:t>
      </w:r>
      <w:r>
        <w:rPr>
          <w:rFonts w:hint="eastAsia" w:ascii="宋体" w:hAnsi="宋体" w:cs="宋体"/>
          <w:sz w:val="21"/>
          <w:szCs w:val="21"/>
        </w:rPr>
        <w:t>质量</w:t>
      </w:r>
      <w:r>
        <w:rPr>
          <w:rFonts w:hint="eastAsia" w:ascii="宋体" w:hAnsi="宋体" w:cs="宋体"/>
          <w:sz w:val="21"/>
          <w:szCs w:val="21"/>
          <w:lang w:eastAsia="zh-CN"/>
        </w:rPr>
        <w:t>和</w:t>
      </w:r>
      <w:r>
        <w:rPr>
          <w:rFonts w:hint="eastAsia" w:ascii="宋体" w:hAnsi="宋体" w:cs="宋体"/>
          <w:sz w:val="21"/>
          <w:szCs w:val="21"/>
        </w:rPr>
        <w:t>环保要求，严禁选择不合采购人、设计深化要求的低档材料进行报价及组织施工实施。</w:t>
      </w:r>
    </w:p>
    <w:p w14:paraId="0120D6B4">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cs="Courier New"/>
          <w:sz w:val="21"/>
          <w:szCs w:val="21"/>
        </w:rPr>
        <w:t>本次采购承包范围内的建筑施工材料均由成交</w:t>
      </w:r>
      <w:r>
        <w:rPr>
          <w:rFonts w:hint="eastAsia" w:ascii="宋体" w:hAnsi="宋体" w:eastAsia="宋体" w:cs="Courier New"/>
          <w:sz w:val="21"/>
          <w:szCs w:val="21"/>
        </w:rPr>
        <w:t>供应商</w:t>
      </w:r>
      <w:r>
        <w:rPr>
          <w:rFonts w:hint="eastAsia" w:ascii="宋体" w:hAnsi="宋体" w:cs="Courier New"/>
          <w:sz w:val="21"/>
          <w:szCs w:val="21"/>
        </w:rPr>
        <w:t>根据</w:t>
      </w:r>
      <w:r>
        <w:rPr>
          <w:rFonts w:hint="eastAsia" w:ascii="宋体" w:hAnsi="宋体" w:cs="Courier New"/>
          <w:sz w:val="21"/>
          <w:szCs w:val="21"/>
          <w:lang w:val="en-US" w:eastAsia="zh-CN"/>
        </w:rPr>
        <w:t>磋商</w:t>
      </w:r>
      <w:r>
        <w:rPr>
          <w:rFonts w:hint="eastAsia" w:ascii="宋体" w:hAnsi="宋体" w:cs="Courier New"/>
          <w:sz w:val="21"/>
          <w:szCs w:val="21"/>
        </w:rPr>
        <w:t>文件、设计图纸、工程量清单</w:t>
      </w:r>
      <w:r>
        <w:rPr>
          <w:rFonts w:hint="eastAsia" w:ascii="宋体" w:hAnsi="宋体" w:eastAsia="宋体" w:cs="Courier New"/>
          <w:sz w:val="21"/>
          <w:szCs w:val="21"/>
          <w:lang w:val="en-US" w:eastAsia="zh-CN"/>
        </w:rPr>
        <w:t>和</w:t>
      </w:r>
      <w:r>
        <w:rPr>
          <w:rFonts w:hint="eastAsia" w:ascii="宋体" w:hAnsi="宋体" w:cs="Courier New"/>
          <w:sz w:val="21"/>
          <w:szCs w:val="21"/>
        </w:rPr>
        <w:t>国家有关规定的具体要求进行采购、运输、检验、保管；所有建筑材料须有产品合格证和质量保证书并经采购人确认，批量供应时应与供应商的</w:t>
      </w:r>
      <w:r>
        <w:rPr>
          <w:rFonts w:hint="eastAsia" w:ascii="宋体" w:hAnsi="宋体" w:cs="Courier New"/>
          <w:sz w:val="21"/>
          <w:szCs w:val="21"/>
          <w:lang w:val="en-US" w:eastAsia="zh-CN"/>
        </w:rPr>
        <w:t>磋商</w:t>
      </w:r>
      <w:r>
        <w:rPr>
          <w:rFonts w:hint="eastAsia" w:ascii="宋体" w:hAnsi="宋体" w:cs="Courier New"/>
          <w:sz w:val="21"/>
          <w:szCs w:val="21"/>
        </w:rPr>
        <w:t>响应一致，并经相关部门检验合格后方可使用。</w:t>
      </w:r>
    </w:p>
    <w:p w14:paraId="2C7F75A9">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）若采购人在项目实施过程中发现由</w:t>
      </w:r>
      <w:r>
        <w:rPr>
          <w:rFonts w:hint="eastAsia" w:ascii="宋体" w:hAnsi="宋体" w:cs="宋体"/>
          <w:sz w:val="21"/>
          <w:szCs w:val="21"/>
          <w:lang w:val="en-US"/>
        </w:rPr>
        <w:t>成交供应商</w:t>
      </w:r>
      <w:r>
        <w:rPr>
          <w:rFonts w:hint="eastAsia" w:ascii="宋体" w:hAnsi="宋体" w:cs="宋体"/>
          <w:sz w:val="21"/>
          <w:szCs w:val="21"/>
        </w:rPr>
        <w:t>采购的主要建筑材料不符合</w:t>
      </w:r>
      <w:r>
        <w:rPr>
          <w:rFonts w:hint="eastAsia" w:ascii="宋体" w:hAnsi="宋体" w:cs="宋体"/>
          <w:sz w:val="21"/>
          <w:szCs w:val="21"/>
          <w:lang w:val="en-US" w:eastAsia="zh-CN"/>
        </w:rPr>
        <w:t>磋商</w:t>
      </w:r>
      <w:r>
        <w:rPr>
          <w:rFonts w:hint="eastAsia" w:ascii="宋体" w:hAnsi="宋体" w:cs="宋体"/>
          <w:sz w:val="21"/>
          <w:szCs w:val="21"/>
        </w:rPr>
        <w:t>时的要求时，保留更换的权利，且成交价不予调整。</w:t>
      </w:r>
    </w:p>
    <w:p w14:paraId="0052F0CC">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w:t>
      </w:r>
      <w:r>
        <w:rPr>
          <w:rFonts w:hint="eastAsia" w:ascii="宋体" w:hAnsi="宋体" w:cs="宋体"/>
          <w:sz w:val="21"/>
          <w:szCs w:val="21"/>
        </w:rPr>
        <w:t>材料的质量保证</w:t>
      </w:r>
    </w:p>
    <w:p w14:paraId="41EA649B">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rPr>
        <w:t>在免费保修期内，承包人对有缺陷的部位必须无偿地给予修理与更换，并承担一切由此引起的对发包人或第三者的直接损失，除非该缺陷是由于人为破坏或合同规定的不可抗因素造成的损坏。</w:t>
      </w:r>
    </w:p>
    <w:p w14:paraId="79ECFD6B">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承包人必须对所承包的工程的质量负全部责任，其责任不因其他材料生产商提供的保证书而减轻或更改。</w:t>
      </w:r>
    </w:p>
    <w:p w14:paraId="48716A68">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材料检验结果证明其有害物质含量指标超标的产品不得在工程上使用。</w:t>
      </w:r>
    </w:p>
    <w:p w14:paraId="607A8D18">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所有材料设备必须在检验合格经采购人（或采购人授权的监理）同意后，方可用于本工程。</w:t>
      </w:r>
    </w:p>
    <w:p w14:paraId="64A9D095">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材料的供应要求</w:t>
      </w:r>
    </w:p>
    <w:p w14:paraId="0B5AB8E0">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Courier New"/>
          <w:sz w:val="21"/>
          <w:szCs w:val="21"/>
        </w:rPr>
      </w:pPr>
      <w:r>
        <w:rPr>
          <w:rFonts w:hint="eastAsia" w:ascii="宋体" w:hAnsi="宋体" w:cs="宋体"/>
          <w:sz w:val="21"/>
          <w:szCs w:val="21"/>
        </w:rPr>
        <w:t>（1）</w:t>
      </w:r>
      <w:r>
        <w:rPr>
          <w:rFonts w:hint="eastAsia" w:ascii="宋体" w:hAnsi="宋体" w:cs="Courier New"/>
          <w:sz w:val="21"/>
          <w:szCs w:val="21"/>
        </w:rPr>
        <w:t>本次采购承包范围内的建筑施工材料均由成交</w:t>
      </w:r>
      <w:r>
        <w:rPr>
          <w:rFonts w:hint="eastAsia" w:ascii="宋体" w:hAnsi="宋体" w:eastAsia="宋体" w:cs="Courier New"/>
          <w:sz w:val="21"/>
          <w:szCs w:val="21"/>
        </w:rPr>
        <w:t>供应商</w:t>
      </w:r>
      <w:r>
        <w:rPr>
          <w:rFonts w:hint="eastAsia" w:ascii="宋体" w:hAnsi="宋体" w:cs="Courier New"/>
          <w:sz w:val="21"/>
          <w:szCs w:val="21"/>
        </w:rPr>
        <w:t>根据</w:t>
      </w:r>
      <w:r>
        <w:rPr>
          <w:rFonts w:hint="eastAsia" w:ascii="宋体" w:hAnsi="宋体" w:cs="Courier New"/>
          <w:sz w:val="21"/>
          <w:szCs w:val="21"/>
          <w:lang w:val="en-US" w:eastAsia="zh-CN"/>
        </w:rPr>
        <w:t>磋商</w:t>
      </w:r>
      <w:r>
        <w:rPr>
          <w:rFonts w:hint="eastAsia" w:ascii="宋体" w:hAnsi="宋体" w:cs="Courier New"/>
          <w:sz w:val="21"/>
          <w:szCs w:val="21"/>
        </w:rPr>
        <w:t>文件、设计图纸、工程量清单和国家有关规定的具体要求进行采购、运输、检验、保管</w:t>
      </w:r>
      <w:r>
        <w:rPr>
          <w:rFonts w:hint="eastAsia" w:ascii="宋体" w:hAnsi="宋体" w:cs="宋体" w:eastAsiaTheme="minorEastAsia"/>
          <w:b w:val="0"/>
          <w:bCs w:val="0"/>
          <w:kern w:val="2"/>
          <w:sz w:val="21"/>
          <w:szCs w:val="21"/>
          <w:lang w:val="en-US" w:eastAsia="zh-CN" w:bidi="ar-SA"/>
        </w:rPr>
        <w:t>，但采购人保留变更和指定材料的权利</w:t>
      </w:r>
      <w:r>
        <w:rPr>
          <w:rFonts w:hint="eastAsia" w:ascii="宋体" w:hAnsi="宋体" w:cs="Courier New"/>
          <w:sz w:val="21"/>
          <w:szCs w:val="21"/>
        </w:rPr>
        <w:t>；所有建筑材料须有产品合格证和质量保证书并经采购人确认，批量供应时应与供应商的</w:t>
      </w:r>
      <w:r>
        <w:rPr>
          <w:rFonts w:hint="eastAsia" w:ascii="宋体" w:hAnsi="宋体" w:cs="Courier New"/>
          <w:sz w:val="21"/>
          <w:szCs w:val="21"/>
          <w:lang w:val="en-US" w:eastAsia="zh-CN"/>
        </w:rPr>
        <w:t>投标文件</w:t>
      </w:r>
      <w:r>
        <w:rPr>
          <w:rFonts w:hint="eastAsia" w:ascii="宋体" w:hAnsi="宋体" w:cs="Courier New"/>
          <w:sz w:val="21"/>
          <w:szCs w:val="21"/>
        </w:rPr>
        <w:t>响应一致，并经相关部门检验合格后方可使用。</w:t>
      </w:r>
    </w:p>
    <w:p w14:paraId="61E20497">
      <w:pPr>
        <w:keepNext w:val="0"/>
        <w:keepLines w:val="0"/>
        <w:pageBreakBefore w:val="0"/>
        <w:widowControl w:val="0"/>
        <w:kinsoku/>
        <w:wordWrap w:val="0"/>
        <w:overflowPunct/>
        <w:topLinePunct w:val="0"/>
        <w:autoSpaceDE/>
        <w:autoSpaceDN/>
        <w:bidi w:val="0"/>
        <w:snapToGrid w:val="0"/>
        <w:spacing w:line="360" w:lineRule="exact"/>
        <w:ind w:firstLine="420" w:firstLineChars="200"/>
        <w:jc w:val="left"/>
        <w:textAlignment w:val="auto"/>
        <w:rPr>
          <w:rFonts w:hint="eastAsia" w:ascii="宋体" w:hAnsi="宋体" w:cs="Courier New"/>
          <w:sz w:val="21"/>
          <w:szCs w:val="21"/>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本工程所采用的材料，承包人在投标报价时必须考虑材料运至工地，到工地后的卸车、二次搬运、保管、验收所产生的费用。工程结算时，不作调整。承包人必须服从采购人安排并按采购人要求实施。</w:t>
      </w:r>
    </w:p>
    <w:p w14:paraId="4A52129E">
      <w:pPr>
        <w:pageBreakBefore w:val="0"/>
        <w:widowControl w:val="0"/>
        <w:kinsoku/>
        <w:wordWrap w:val="0"/>
        <w:overflowPunct/>
        <w:topLinePunct w:val="0"/>
        <w:autoSpaceDE/>
        <w:autoSpaceDN/>
        <w:bidi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）由承包人采购的主要建筑材料，当承包人选定的产品质量达不到设计要求和预期质量目标时，发包人保留更换的权利，且中标价不予调整。</w:t>
      </w:r>
    </w:p>
    <w:p w14:paraId="0D3B4A82">
      <w:pPr>
        <w:pageBreakBefore w:val="0"/>
        <w:widowControl w:val="0"/>
        <w:kinsoku/>
        <w:wordWrap w:val="0"/>
        <w:overflowPunct/>
        <w:topLinePunct w:val="0"/>
        <w:autoSpaceDE/>
        <w:autoSpaceDN/>
        <w:bidi w:val="0"/>
        <w:snapToGrid w:val="0"/>
        <w:spacing w:line="360" w:lineRule="exact"/>
        <w:jc w:val="left"/>
        <w:textAlignment w:val="auto"/>
        <w:rPr>
          <w:rFonts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、拟投入</w:t>
      </w:r>
      <w:r>
        <w:rPr>
          <w:rFonts w:hint="eastAsia" w:ascii="宋体" w:hAnsi="宋体" w:eastAsia="宋体" w:cs="宋体"/>
          <w:b/>
          <w:bCs/>
          <w:sz w:val="21"/>
          <w:szCs w:val="21"/>
          <w:lang w:val="en-US" w:eastAsia="zh-CN"/>
        </w:rPr>
        <w:t>项目实施人员的</w:t>
      </w:r>
      <w:r>
        <w:rPr>
          <w:rFonts w:hint="eastAsia" w:ascii="宋体" w:hAnsi="宋体" w:eastAsia="宋体" w:cs="宋体"/>
          <w:b/>
          <w:bCs/>
          <w:sz w:val="21"/>
          <w:szCs w:val="21"/>
        </w:rPr>
        <w:t>要求</w:t>
      </w:r>
    </w:p>
    <w:p w14:paraId="139F9CD0">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cs="宋体" w:eastAsiaTheme="minorEastAsia"/>
          <w:b/>
          <w:bCs/>
          <w:kern w:val="2"/>
          <w:sz w:val="21"/>
          <w:szCs w:val="21"/>
          <w:highlight w:val="none"/>
          <w:lang w:val="en-US" w:eastAsia="zh-CN" w:bidi="ar-SA"/>
        </w:rPr>
      </w:pPr>
      <w:r>
        <w:rPr>
          <w:rFonts w:hint="eastAsia" w:ascii="宋体" w:hAnsi="宋体" w:cs="宋体" w:eastAsiaTheme="minorEastAsia"/>
          <w:b/>
          <w:bCs/>
          <w:kern w:val="2"/>
          <w:sz w:val="21"/>
          <w:szCs w:val="21"/>
          <w:highlight w:val="none"/>
          <w:lang w:val="en-US" w:eastAsia="zh-CN" w:bidi="ar-SA"/>
        </w:rPr>
        <w:t>1.拟派本工程项目负责人须具有建筑工程二级及以上等级和三类人员“B”类证书，且不得有在建工程；</w:t>
      </w:r>
    </w:p>
    <w:p w14:paraId="1BC00D7C">
      <w:pPr>
        <w:pStyle w:val="12"/>
        <w:pageBreakBefore w:val="0"/>
        <w:widowControl w:val="0"/>
        <w:kinsoku/>
        <w:overflowPunct/>
        <w:topLinePunct w:val="0"/>
        <w:autoSpaceDE/>
        <w:autoSpaceDN/>
        <w:bidi w:val="0"/>
        <w:snapToGrid w:val="0"/>
        <w:spacing w:line="360" w:lineRule="exact"/>
        <w:ind w:firstLine="422" w:firstLineChars="200"/>
        <w:textAlignment w:val="auto"/>
        <w:rPr>
          <w:rFonts w:hint="eastAsia" w:ascii="宋体" w:hAnsi="宋体" w:cs="宋体" w:eastAsiaTheme="minorEastAsia"/>
          <w:b/>
          <w:bCs/>
          <w:kern w:val="2"/>
          <w:sz w:val="21"/>
          <w:szCs w:val="21"/>
          <w:highlight w:val="none"/>
          <w:lang w:val="en-US" w:eastAsia="zh-CN" w:bidi="ar-SA"/>
        </w:rPr>
      </w:pPr>
      <w:r>
        <w:rPr>
          <w:rFonts w:hint="eastAsia" w:ascii="宋体" w:hAnsi="宋体" w:cs="宋体" w:eastAsiaTheme="minorEastAsia"/>
          <w:b/>
          <w:bCs/>
          <w:kern w:val="2"/>
          <w:sz w:val="21"/>
          <w:szCs w:val="21"/>
          <w:highlight w:val="none"/>
          <w:lang w:val="en-US" w:eastAsia="zh-CN" w:bidi="ar-SA"/>
        </w:rPr>
        <w:t>2.拟派本项目施工现场安全生产专职管理人员具有“三类人员”C类证书。</w:t>
      </w:r>
    </w:p>
    <w:p w14:paraId="3C90B1E8">
      <w:pPr>
        <w:pStyle w:val="12"/>
        <w:pageBreakBefore w:val="0"/>
        <w:widowControl w:val="0"/>
        <w:kinsoku/>
        <w:overflowPunct/>
        <w:topLinePunct w:val="0"/>
        <w:autoSpaceDE/>
        <w:autoSpaceDN/>
        <w:bidi w:val="0"/>
        <w:snapToGrid w:val="0"/>
        <w:spacing w:line="360" w:lineRule="exact"/>
        <w:ind w:firstLine="422" w:firstLineChars="200"/>
        <w:textAlignment w:val="auto"/>
        <w:rPr>
          <w:rFonts w:hint="eastAsia" w:ascii="宋体" w:hAnsi="宋体" w:eastAsia="宋体" w:cs="宋体"/>
          <w:b/>
          <w:bCs/>
          <w:szCs w:val="21"/>
          <w:highlight w:val="none"/>
          <w:lang w:eastAsia="zh-CN"/>
        </w:rPr>
      </w:pPr>
      <w:r>
        <w:rPr>
          <w:rFonts w:hint="eastAsia" w:hAnsi="宋体" w:eastAsia="宋体" w:cs="宋体"/>
          <w:b/>
          <w:bCs/>
          <w:szCs w:val="21"/>
          <w:highlight w:val="none"/>
          <w:lang w:val="en-US" w:eastAsia="zh-CN"/>
        </w:rPr>
        <w:t>注：项目负责人须提供</w:t>
      </w:r>
      <w:r>
        <w:rPr>
          <w:rFonts w:hint="default" w:ascii="宋体" w:hAnsi="宋体" w:cs="宋体"/>
          <w:b/>
          <w:bCs/>
          <w:szCs w:val="21"/>
          <w:highlight w:val="none"/>
        </w:rPr>
        <w:t>注册建造师证书</w:t>
      </w:r>
      <w:r>
        <w:rPr>
          <w:rFonts w:hint="eastAsia" w:hAnsi="宋体" w:eastAsia="宋体" w:cs="宋体"/>
          <w:b/>
          <w:bCs/>
          <w:szCs w:val="21"/>
          <w:highlight w:val="none"/>
          <w:lang w:val="en-US" w:eastAsia="zh-CN"/>
        </w:rPr>
        <w:t>和</w:t>
      </w:r>
      <w:r>
        <w:rPr>
          <w:rFonts w:hint="default" w:ascii="宋体" w:hAnsi="宋体" w:cs="宋体"/>
          <w:b/>
          <w:bCs/>
          <w:szCs w:val="21"/>
          <w:highlight w:val="none"/>
        </w:rPr>
        <w:t>三类人员“B”类证书</w:t>
      </w:r>
      <w:r>
        <w:rPr>
          <w:rFonts w:hint="eastAsia" w:hAnsi="宋体" w:eastAsia="宋体" w:cs="宋体"/>
          <w:b/>
          <w:bCs/>
          <w:szCs w:val="21"/>
          <w:highlight w:val="none"/>
          <w:lang w:val="en-US" w:eastAsia="zh-CN"/>
        </w:rPr>
        <w:t>复印件，</w:t>
      </w:r>
      <w:r>
        <w:rPr>
          <w:rFonts w:hint="eastAsia" w:ascii="宋体" w:hAnsi="宋体" w:cs="宋体" w:eastAsiaTheme="minorEastAsia"/>
          <w:b/>
          <w:bCs/>
          <w:kern w:val="2"/>
          <w:sz w:val="21"/>
          <w:szCs w:val="21"/>
          <w:highlight w:val="none"/>
          <w:lang w:val="en-US" w:eastAsia="zh-CN" w:bidi="ar-SA"/>
        </w:rPr>
        <w:t>安全生产专职管理人员须提供“三类人员”C类证书复印件</w:t>
      </w:r>
      <w:r>
        <w:rPr>
          <w:rFonts w:hint="eastAsia" w:hAnsi="宋体" w:eastAsia="宋体" w:cs="宋体"/>
          <w:b/>
          <w:bCs/>
          <w:szCs w:val="21"/>
          <w:highlight w:val="none"/>
          <w:lang w:eastAsia="zh-CN"/>
        </w:rPr>
        <w:t>。</w:t>
      </w:r>
    </w:p>
    <w:p w14:paraId="4BD21E15">
      <w:pPr>
        <w:pStyle w:val="12"/>
        <w:pageBreakBefore w:val="0"/>
        <w:widowControl w:val="0"/>
        <w:kinsoku/>
        <w:overflowPunct/>
        <w:topLinePunct w:val="0"/>
        <w:autoSpaceDE/>
        <w:autoSpaceDN/>
        <w:bidi w:val="0"/>
        <w:snapToGrid w:val="0"/>
        <w:spacing w:line="360" w:lineRule="exact"/>
        <w:ind w:firstLine="420" w:firstLineChars="200"/>
        <w:textAlignment w:val="auto"/>
        <w:rPr>
          <w:rFonts w:hint="eastAsia" w:ascii="宋体" w:hAnsi="宋体" w:cs="宋体"/>
          <w:szCs w:val="21"/>
          <w:lang w:eastAsia="zh-CN"/>
        </w:rPr>
      </w:pPr>
      <w:r>
        <w:rPr>
          <w:rFonts w:hint="eastAsia" w:hAnsi="宋体" w:eastAsia="宋体" w:cs="宋体"/>
          <w:szCs w:val="21"/>
          <w:lang w:val="en-US" w:eastAsia="zh-CN"/>
        </w:rPr>
        <w:t>2.</w:t>
      </w:r>
      <w:r>
        <w:rPr>
          <w:rFonts w:hint="eastAsia" w:ascii="宋体" w:hAnsi="宋体" w:cs="宋体"/>
          <w:szCs w:val="21"/>
        </w:rPr>
        <w:t>成交供应商在响应文件中确定的工程项目经理及项目管理班子人员，未经采购人同意，不得调换和撤离，本工程确定的成交供应商的项目管理班子成员。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B0D1C26">
      <w:pPr>
        <w:pStyle w:val="3"/>
        <w:pageBreakBefore w:val="0"/>
        <w:widowControl w:val="0"/>
        <w:kinsoku/>
        <w:overflowPunct/>
        <w:topLinePunct w:val="0"/>
        <w:autoSpaceDE/>
        <w:autoSpaceDN/>
        <w:bidi w:val="0"/>
        <w:snapToGrid w:val="0"/>
        <w:spacing w:before="0" w:after="0" w:line="360" w:lineRule="exact"/>
        <w:textAlignment w:val="auto"/>
        <w:rPr>
          <w:rFonts w:ascii="宋体" w:hAnsi="宋体" w:eastAsia="宋体"/>
          <w:sz w:val="21"/>
        </w:rPr>
      </w:pPr>
      <w:r>
        <w:rPr>
          <w:rFonts w:hint="eastAsia" w:ascii="宋体" w:hAnsi="宋体" w:eastAsia="宋体" w:cs="宋体"/>
          <w:bCs w:val="0"/>
          <w:sz w:val="21"/>
          <w:szCs w:val="21"/>
          <w:lang w:val="en-US" w:eastAsia="zh-CN"/>
        </w:rPr>
        <w:t>七</w:t>
      </w:r>
      <w:r>
        <w:rPr>
          <w:rFonts w:hint="eastAsia" w:ascii="宋体" w:hAnsi="宋体" w:eastAsia="宋体" w:cs="宋体"/>
          <w:bCs w:val="0"/>
          <w:sz w:val="21"/>
          <w:szCs w:val="21"/>
        </w:rPr>
        <w:t>、</w:t>
      </w:r>
      <w:r>
        <w:rPr>
          <w:rFonts w:ascii="宋体" w:hAnsi="宋体" w:eastAsia="宋体"/>
          <w:sz w:val="21"/>
        </w:rPr>
        <w:t>报价要求</w:t>
      </w:r>
    </w:p>
    <w:p w14:paraId="2D5E6549">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1.承包方式</w:t>
      </w:r>
    </w:p>
    <w:p w14:paraId="7F9B5683">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包工、包料、包工期、包质量、包安全文明施工等。</w:t>
      </w:r>
    </w:p>
    <w:p w14:paraId="342E064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2.计价方式</w:t>
      </w:r>
    </w:p>
    <w:p w14:paraId="755A33F2">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1）采用固定综合单价计价方式。</w:t>
      </w:r>
    </w:p>
    <w:p w14:paraId="172C6C75">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2）在合同执行期内综合单价固定不变，工程量按实结算，采购人有权单方面做出决定增加或减少或取消数量，但不得调整综合单价。引起承包总价变化，最终以审计为准。</w:t>
      </w:r>
    </w:p>
    <w:p w14:paraId="3014CBF8">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供应商自行踏勘现场，认真核对工程量清单中施工内容和工程量，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78A8AA3E">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4）成交以后，在合同施工范围内，无论现场施工条件如何变化、设计如何变更、也无论工程量增减的幅度如何，施工组织措施费费率、规费费率、税金税率均不再调整。</w:t>
      </w:r>
    </w:p>
    <w:p w14:paraId="5E7D4423">
      <w:pPr>
        <w:keepNext w:val="0"/>
        <w:keepLines w:val="0"/>
        <w:pageBreakBefore w:val="0"/>
        <w:widowControl w:val="0"/>
        <w:tabs>
          <w:tab w:val="left" w:pos="0"/>
        </w:tabs>
        <w:kinsoku/>
        <w:wordWrap/>
        <w:overflowPunct/>
        <w:topLinePunct w:val="0"/>
        <w:autoSpaceDE/>
        <w:autoSpaceDN/>
        <w:bidi w:val="0"/>
        <w:snapToGrid w:val="0"/>
        <w:spacing w:line="36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5）除非采购人对采购文件予以修改，供应商应按采购人提供的清单报价表中列出的工程项目和工程量填报单价和合价（如供应商提供的工程项目单项名称、项目主要特征、单位、工程量与采购人提供的有不同时以采购人提供的为准）。每一项目只允许有一个报价。任何有选择的报价将不予接受。供应商未填单价或合价的工程项目，在实施后，采购人将不予以支付，并视为该项费用已包括在其他有价款的单价或合价内。</w:t>
      </w:r>
    </w:p>
    <w:p w14:paraId="24BC30E2">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3.供应商应按 “清单报价表”的要求填写相应表格，在填报价格及费用时应充分考虑国家现行技术标准、规范和施工说明要求。</w:t>
      </w:r>
    </w:p>
    <w:p w14:paraId="32348B8C">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工程总报价应是采购文件所确定的采购范围内全部工作内容的价格表现，包括项目实施所需的人工费、材料费、燃料费、设备的进退场费用、二次搬运费、冬雨季施工增加费、行车、行人干扰增加费、检测费、保险费、管理费、利润及各种规费、税费、水费、电费、安全文明施工费、政策性文件规定及合同包含的所有风险责任等一切费用等完成合同所需的一切本身和不可或缺的所有工作开支、政策性文件规定及合同包含的所有风险、责任等各项全部费用并承担一切风险责任。</w:t>
      </w:r>
    </w:p>
    <w:p w14:paraId="41DF2F63">
      <w:pPr>
        <w:pStyle w:val="36"/>
        <w:pageBreakBefore w:val="0"/>
        <w:widowControl w:val="0"/>
        <w:kinsoku/>
        <w:overflowPunct/>
        <w:topLinePunct w:val="0"/>
        <w:autoSpaceDE/>
        <w:autoSpaceDN/>
        <w:bidi w:val="0"/>
        <w:spacing w:line="360" w:lineRule="exact"/>
        <w:textAlignment w:val="auto"/>
        <w:rPr>
          <w:rFonts w:ascii="宋体" w:hAnsi="宋体" w:eastAsia="宋体" w:cs="宋体"/>
          <w:b/>
          <w:sz w:val="21"/>
          <w:szCs w:val="21"/>
          <w:lang w:val="en-US"/>
        </w:rPr>
      </w:pPr>
      <w:r>
        <w:rPr>
          <w:rFonts w:hint="eastAsia" w:ascii="宋体" w:hAnsi="宋体" w:eastAsia="宋体" w:cs="宋体"/>
          <w:b/>
          <w:sz w:val="21"/>
          <w:szCs w:val="21"/>
          <w:lang w:val="en-US" w:eastAsia="zh-CN"/>
        </w:rPr>
        <w:t>八</w:t>
      </w:r>
      <w:r>
        <w:rPr>
          <w:rFonts w:hint="eastAsia" w:ascii="宋体" w:hAnsi="宋体" w:eastAsia="宋体" w:cs="宋体"/>
          <w:b/>
          <w:sz w:val="21"/>
          <w:szCs w:val="21"/>
          <w:lang w:val="en-US"/>
        </w:rPr>
        <w:t>、质量保修要求</w:t>
      </w:r>
    </w:p>
    <w:p w14:paraId="7480B120">
      <w:pPr>
        <w:pageBreakBefore w:val="0"/>
        <w:widowControl w:val="0"/>
        <w:kinsoku/>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.本项目</w:t>
      </w:r>
      <w:r>
        <w:rPr>
          <w:rFonts w:hint="eastAsia" w:ascii="宋体" w:hAnsi="宋体" w:eastAsia="宋体" w:cs="宋体"/>
          <w:sz w:val="21"/>
          <w:szCs w:val="21"/>
        </w:rPr>
        <w:t>质保期</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eastAsia="zh-CN"/>
        </w:rPr>
        <w:t>。</w:t>
      </w:r>
    </w:p>
    <w:p w14:paraId="4572A6A7">
      <w:pPr>
        <w:pageBreakBefore w:val="0"/>
        <w:widowControl w:val="0"/>
        <w:kinsoku/>
        <w:overflowPunct/>
        <w:topLinePunct w:val="0"/>
        <w:autoSpaceDE/>
        <w:autoSpaceDN/>
        <w:bidi w:val="0"/>
        <w:spacing w:line="360" w:lineRule="exact"/>
        <w:ind w:firstLine="420" w:firstLineChars="200"/>
        <w:textAlignment w:val="auto"/>
        <w:rPr>
          <w:rFonts w:ascii="宋体" w:hAnsi="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成交供应商</w:t>
      </w:r>
      <w:r>
        <w:rPr>
          <w:rFonts w:hint="eastAsia" w:ascii="宋体" w:hAnsi="宋体" w:cs="宋体"/>
          <w:sz w:val="21"/>
          <w:szCs w:val="21"/>
        </w:rPr>
        <w:t>在质量保修期内，按照有关法律、法规、规章的管理规定和双方约定，承担本工程质量保修责任。</w:t>
      </w:r>
    </w:p>
    <w:p w14:paraId="42E58CAE">
      <w:pPr>
        <w:pStyle w:val="36"/>
        <w:pageBreakBefore w:val="0"/>
        <w:widowControl w:val="0"/>
        <w:kinsoku/>
        <w:overflowPunct/>
        <w:topLinePunct w:val="0"/>
        <w:autoSpaceDE/>
        <w:autoSpaceDN/>
        <w:bidi w:val="0"/>
        <w:spacing w:line="360" w:lineRule="exact"/>
        <w:ind w:firstLine="420" w:firstLineChars="200"/>
        <w:textAlignment w:val="auto"/>
        <w:rPr>
          <w:rFonts w:ascii="宋体" w:hAnsi="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成交供应商</w:t>
      </w:r>
      <w:r>
        <w:rPr>
          <w:rFonts w:hint="eastAsia" w:ascii="宋体" w:hAnsi="宋体" w:cs="宋体"/>
          <w:sz w:val="21"/>
          <w:szCs w:val="21"/>
        </w:rPr>
        <w:t>要对其所提供的施工、材料、设备及其内在工程质量负全部责任。</w:t>
      </w:r>
    </w:p>
    <w:p w14:paraId="52EFD05B">
      <w:pPr>
        <w:pageBreakBefore w:val="0"/>
        <w:widowControl w:val="0"/>
        <w:kinsoku/>
        <w:overflowPunct/>
        <w:topLinePunct w:val="0"/>
        <w:autoSpaceDE/>
        <w:autoSpaceDN/>
        <w:bidi w:val="0"/>
        <w:spacing w:line="360" w:lineRule="exact"/>
        <w:textAlignment w:val="auto"/>
        <w:rPr>
          <w:rFonts w:hAnsi="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九</w:t>
      </w:r>
      <w:r>
        <w:rPr>
          <w:rFonts w:hint="eastAsia" w:ascii="宋体" w:hAnsi="宋体" w:eastAsia="宋体" w:cs="宋体"/>
          <w:b/>
          <w:sz w:val="21"/>
          <w:szCs w:val="21"/>
        </w:rPr>
        <w:t>、</w:t>
      </w:r>
      <w:r>
        <w:rPr>
          <w:rFonts w:hint="eastAsia" w:ascii="宋体" w:hAnsi="宋体"/>
          <w:b/>
          <w:bCs/>
          <w:sz w:val="21"/>
          <w:szCs w:val="21"/>
        </w:rPr>
        <w:t>商务要求：</w:t>
      </w:r>
    </w:p>
    <w:tbl>
      <w:tblPr>
        <w:tblStyle w:val="25"/>
        <w:tblW w:w="94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5"/>
        <w:gridCol w:w="7644"/>
      </w:tblGrid>
      <w:tr w14:paraId="468D5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14:paraId="5C7AB27A">
            <w:pPr>
              <w:snapToGrid w:val="0"/>
              <w:spacing w:line="400" w:lineRule="exact"/>
              <w:ind w:firstLine="420" w:firstLineChars="200"/>
              <w:jc w:val="center"/>
              <w:rPr>
                <w:rFonts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7644" w:type="dxa"/>
            <w:tcBorders>
              <w:top w:val="single" w:color="auto" w:sz="4" w:space="0"/>
              <w:left w:val="single" w:color="auto" w:sz="4" w:space="0"/>
              <w:bottom w:val="single" w:color="auto" w:sz="4" w:space="0"/>
              <w:right w:val="single" w:color="auto" w:sz="4" w:space="0"/>
            </w:tcBorders>
            <w:noWrap w:val="0"/>
            <w:vAlign w:val="center"/>
          </w:tcPr>
          <w:p w14:paraId="0D1B4742">
            <w:pPr>
              <w:snapToGrid w:val="0"/>
              <w:spacing w:line="400" w:lineRule="exact"/>
              <w:ind w:firstLine="420" w:firstLineChars="200"/>
              <w:jc w:val="center"/>
              <w:rPr>
                <w:rFonts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rPr>
              <w:t>120日历天</w:t>
            </w:r>
            <w:r>
              <w:rPr>
                <w:rFonts w:hint="eastAsia" w:ascii="宋体" w:hAnsi="宋体" w:eastAsia="宋体" w:cs="宋体"/>
                <w:color w:val="auto"/>
                <w:sz w:val="21"/>
                <w:szCs w:val="21"/>
                <w:highlight w:val="none"/>
              </w:rPr>
              <w:t>（具体开工日期由采购人确定）</w:t>
            </w:r>
          </w:p>
        </w:tc>
      </w:tr>
      <w:tr w14:paraId="10A6A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14:paraId="6C3F96B5">
            <w:pPr>
              <w:snapToGrid w:val="0"/>
              <w:spacing w:line="4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质量目标</w:t>
            </w:r>
          </w:p>
        </w:tc>
        <w:tc>
          <w:tcPr>
            <w:tcW w:w="7644" w:type="dxa"/>
            <w:tcBorders>
              <w:top w:val="single" w:color="auto" w:sz="4" w:space="0"/>
              <w:left w:val="single" w:color="auto" w:sz="4" w:space="0"/>
              <w:bottom w:val="single" w:color="auto" w:sz="4" w:space="0"/>
              <w:right w:val="single" w:color="auto" w:sz="4" w:space="0"/>
            </w:tcBorders>
            <w:noWrap w:val="0"/>
            <w:vAlign w:val="center"/>
          </w:tcPr>
          <w:p w14:paraId="18749E43">
            <w:pPr>
              <w:snapToGrid w:val="0"/>
              <w:spacing w:line="4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合格</w:t>
            </w:r>
          </w:p>
        </w:tc>
      </w:tr>
      <w:tr w14:paraId="53F96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14:paraId="08BC15D4">
            <w:pPr>
              <w:spacing w:line="4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质保期</w:t>
            </w:r>
          </w:p>
        </w:tc>
        <w:tc>
          <w:tcPr>
            <w:tcW w:w="7644" w:type="dxa"/>
            <w:tcBorders>
              <w:top w:val="single" w:color="auto" w:sz="4" w:space="0"/>
              <w:left w:val="single" w:color="auto" w:sz="4" w:space="0"/>
              <w:bottom w:val="single" w:color="auto" w:sz="4" w:space="0"/>
              <w:right w:val="single" w:color="auto" w:sz="4" w:space="0"/>
            </w:tcBorders>
            <w:noWrap w:val="0"/>
            <w:vAlign w:val="center"/>
          </w:tcPr>
          <w:p w14:paraId="62F6616A">
            <w:pPr>
              <w:snapToGrid w:val="0"/>
              <w:spacing w:line="400" w:lineRule="exact"/>
              <w:ind w:firstLine="420" w:firstLineChars="200"/>
              <w:jc w:val="center"/>
              <w:rPr>
                <w:rFonts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年</w:t>
            </w:r>
          </w:p>
        </w:tc>
      </w:tr>
      <w:tr w14:paraId="635AF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14:paraId="275997DE">
            <w:pPr>
              <w:spacing w:line="400" w:lineRule="exact"/>
              <w:jc w:val="center"/>
              <w:rPr>
                <w:rFonts w:ascii="宋体" w:hAnsi="宋体" w:eastAsia="宋体" w:cs="宋体"/>
                <w:bCs/>
                <w:sz w:val="21"/>
                <w:szCs w:val="21"/>
              </w:rPr>
            </w:pPr>
            <w:r>
              <w:rPr>
                <w:rFonts w:hint="eastAsia" w:ascii="宋体" w:hAnsi="宋体" w:eastAsia="宋体" w:cs="宋体"/>
                <w:bCs/>
                <w:sz w:val="21"/>
                <w:szCs w:val="21"/>
              </w:rPr>
              <w:t>履约保证金的收取及退还</w:t>
            </w:r>
          </w:p>
        </w:tc>
        <w:tc>
          <w:tcPr>
            <w:tcW w:w="7644" w:type="dxa"/>
            <w:tcBorders>
              <w:top w:val="single" w:color="auto" w:sz="4" w:space="0"/>
              <w:left w:val="single" w:color="auto" w:sz="4" w:space="0"/>
              <w:bottom w:val="single" w:color="auto" w:sz="4" w:space="0"/>
              <w:right w:val="single" w:color="auto" w:sz="4" w:space="0"/>
            </w:tcBorders>
            <w:noWrap w:val="0"/>
            <w:vAlign w:val="center"/>
          </w:tcPr>
          <w:p w14:paraId="5FE01AB0">
            <w:pPr>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成交供应商向采购人提供履约担保，担保方式为：转账或采购人认可的</w:t>
            </w:r>
            <w:r>
              <w:rPr>
                <w:rFonts w:hint="eastAsia" w:ascii="宋体" w:hAnsi="宋体" w:eastAsia="宋体" w:cs="宋体"/>
                <w:sz w:val="21"/>
                <w:szCs w:val="21"/>
                <w:lang w:val="en-US" w:eastAsia="zh-CN"/>
              </w:rPr>
              <w:t>担保</w:t>
            </w:r>
            <w:r>
              <w:rPr>
                <w:rFonts w:hint="eastAsia" w:ascii="宋体" w:hAnsi="宋体" w:eastAsia="宋体" w:cs="宋体"/>
                <w:sz w:val="21"/>
                <w:szCs w:val="21"/>
              </w:rPr>
              <w:t>形式（如银行保函、保险机构保证保险保单和融资担保公司保函），担保合同作为合同附件。担保额度：合同价的1%。成交供应商应按合同规定向采购人提交履约保证金。</w:t>
            </w:r>
          </w:p>
          <w:p w14:paraId="075C2110">
            <w:pPr>
              <w:snapToGrid w:val="0"/>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lang w:val="en-US" w:eastAsia="zh-CN"/>
              </w:rPr>
              <w:t>2.工程通过竣工验收合格后15日内退还，(采用现金或转账方式递交的，利息按银行同期存款利率计息，利息随保证金同时退还)。</w:t>
            </w:r>
            <w:r>
              <w:rPr>
                <w:rFonts w:hint="default" w:ascii="宋体" w:hAnsi="宋体" w:eastAsia="宋体"/>
                <w:sz w:val="21"/>
              </w:rPr>
              <w:t>承包人应保证履约担保在</w:t>
            </w:r>
            <w:r>
              <w:rPr>
                <w:rFonts w:hint="eastAsia" w:ascii="宋体" w:hAnsi="宋体" w:eastAsia="宋体" w:cs="宋体"/>
                <w:color w:val="auto"/>
                <w:kern w:val="0"/>
                <w:sz w:val="21"/>
                <w:szCs w:val="21"/>
                <w:lang w:val="en-US" w:eastAsia="zh-CN"/>
              </w:rPr>
              <w:t>竣</w:t>
            </w:r>
            <w:r>
              <w:rPr>
                <w:rFonts w:hint="eastAsia" w:ascii="宋体" w:hAnsi="宋体" w:eastAsia="宋体" w:cs="宋体"/>
                <w:color w:val="auto"/>
                <w:kern w:val="0"/>
                <w:sz w:val="21"/>
                <w:szCs w:val="21"/>
                <w:lang w:val="zh-CN"/>
              </w:rPr>
              <w:t>工验收合格</w:t>
            </w:r>
            <w:r>
              <w:rPr>
                <w:rFonts w:hint="default" w:ascii="宋体" w:hAnsi="宋体" w:eastAsia="宋体"/>
                <w:sz w:val="21"/>
              </w:rPr>
              <w:t>前持续有效。</w:t>
            </w:r>
            <w:r>
              <w:rPr>
                <w:rFonts w:hint="eastAsia" w:ascii="宋体" w:hAnsi="宋体" w:eastAsia="宋体" w:cs="宋体"/>
                <w:color w:val="auto"/>
                <w:sz w:val="21"/>
                <w:szCs w:val="21"/>
                <w:highlight w:val="none"/>
              </w:rPr>
              <w:t>如成交供应商原因造成合同中止，履约担保金不返还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如成交供应商不能按承诺和合同要求履约，采购人将有权扣除相应甚至全部履约保证金。</w:t>
            </w:r>
          </w:p>
        </w:tc>
      </w:tr>
      <w:tr w14:paraId="60E12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14:paraId="25930D66">
            <w:pPr>
              <w:spacing w:line="400" w:lineRule="exact"/>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7644" w:type="dxa"/>
            <w:tcBorders>
              <w:top w:val="single" w:color="auto" w:sz="4" w:space="0"/>
              <w:left w:val="single" w:color="auto" w:sz="4" w:space="0"/>
              <w:bottom w:val="single" w:color="auto" w:sz="4" w:space="0"/>
              <w:right w:val="single" w:color="auto" w:sz="4" w:space="0"/>
            </w:tcBorders>
            <w:noWrap w:val="0"/>
            <w:vAlign w:val="center"/>
          </w:tcPr>
          <w:p w14:paraId="31EE3348">
            <w:pPr>
              <w:numPr>
                <w:ilvl w:val="0"/>
                <w:numId w:val="0"/>
              </w:num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rPr>
              <w:t>合同签订进场以及具备实施条件后</w:t>
            </w:r>
            <w:r>
              <w:rPr>
                <w:rFonts w:hint="eastAsia" w:ascii="宋体" w:hAnsi="宋体" w:eastAsia="宋体" w:cs="宋体"/>
                <w:color w:val="auto"/>
                <w:sz w:val="21"/>
                <w:szCs w:val="21"/>
                <w:highlight w:val="none"/>
              </w:rPr>
              <w:t>7个工作日内</w:t>
            </w:r>
            <w:r>
              <w:rPr>
                <w:rFonts w:hint="default" w:ascii="宋体" w:hAnsi="宋体" w:eastAsia="宋体" w:cs="宋体"/>
                <w:sz w:val="21"/>
                <w:szCs w:val="21"/>
                <w:highlight w:val="none"/>
              </w:rPr>
              <w:t>，发包人向承包人支付合同价的</w:t>
            </w:r>
            <w:r>
              <w:rPr>
                <w:rFonts w:hint="eastAsia" w:ascii="宋体" w:hAnsi="宋体" w:eastAsia="宋体" w:cs="宋体"/>
                <w:sz w:val="21"/>
                <w:szCs w:val="21"/>
                <w:highlight w:val="none"/>
                <w:lang w:val="en-US" w:eastAsia="zh-CN"/>
              </w:rPr>
              <w:t>40</w:t>
            </w:r>
            <w:r>
              <w:rPr>
                <w:rFonts w:hint="default" w:ascii="宋体" w:hAnsi="宋体" w:eastAsia="宋体" w:cs="宋体"/>
                <w:sz w:val="21"/>
                <w:szCs w:val="21"/>
                <w:highlight w:val="none"/>
                <w:lang w:val="en-US" w:eastAsia="zh-CN"/>
              </w:rPr>
              <w:t>%作为预付款。发包人向承包人支付当期工程量价款的80%工程价款（含预付款，即当期实际支付工程款为计量工程量价款的40%）。合同范围内的施工内容施工完成，参建各方（建设、监理、施工、勘察、设计单位等）对工程验收并签署工程质量合格文件后，支付至进度款审核汇总的合同价格的85%（含40%预付款）。发包人收到承包人递交的竣工结算报告及完整的结算资料经有资质的工程造价咨询机构审定备案后，在3个月内核实并付至结算工程款的98.5%，</w:t>
            </w:r>
            <w:r>
              <w:rPr>
                <w:rFonts w:hint="default" w:ascii="宋体" w:hAnsi="宋体" w:eastAsia="宋体" w:cs="宋体"/>
                <w:color w:val="auto"/>
                <w:sz w:val="21"/>
                <w:szCs w:val="21"/>
                <w:highlight w:val="none"/>
                <w:lang w:val="en-US" w:eastAsia="zh-CN"/>
              </w:rPr>
              <w:t>剩余</w:t>
            </w:r>
            <w:r>
              <w:rPr>
                <w:rFonts w:hint="eastAsia" w:ascii="宋体" w:hAnsi="宋体" w:eastAsia="宋体" w:cs="宋体"/>
                <w:color w:val="auto"/>
                <w:sz w:val="21"/>
                <w:szCs w:val="21"/>
                <w:highlight w:val="none"/>
                <w:lang w:val="en-US" w:eastAsia="zh-CN"/>
              </w:rPr>
              <w:t>1.5</w:t>
            </w:r>
            <w:r>
              <w:rPr>
                <w:rFonts w:hint="default" w:ascii="宋体" w:hAnsi="宋体" w:eastAsia="宋体" w:cs="宋体"/>
                <w:color w:val="auto"/>
                <w:sz w:val="21"/>
                <w:szCs w:val="21"/>
                <w:highlight w:val="none"/>
                <w:lang w:val="en-US" w:eastAsia="zh-CN"/>
              </w:rPr>
              <w:t>%在缺陷责任期满后工程无质量问题、成交供应商无违约行为的情况下7个工作日内付清。</w:t>
            </w:r>
            <w:r>
              <w:rPr>
                <w:rFonts w:hint="default" w:ascii="宋体" w:hAnsi="宋体" w:eastAsia="宋体" w:cs="宋体"/>
                <w:color w:val="auto"/>
                <w:sz w:val="21"/>
                <w:szCs w:val="21"/>
                <w:highlight w:val="none"/>
              </w:rPr>
              <w:t>其余按合同通用条款。工程结算经审定后，承包人如采用工程质量保证金保函形式向发包人提供与质保期时间一致的工程质量保证金保函后（保函或保单的费用由承包人自行承担），可付至工程结算价的100%。</w:t>
            </w:r>
          </w:p>
          <w:p w14:paraId="78A648EE">
            <w:pPr>
              <w:spacing w:line="40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2.供应商须开具正规合法的建筑增值税发票提供给采购人。</w:t>
            </w:r>
          </w:p>
          <w:p w14:paraId="707855ED">
            <w:pPr>
              <w:spacing w:line="40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3.在项目实施中采购人有工作量增减需要的，在结算时以出具的有效联系单为准，列入竣工结算款项，无甲方书面明确要求的，乙方不得擅自调整或变更。</w:t>
            </w:r>
          </w:p>
        </w:tc>
      </w:tr>
    </w:tbl>
    <w:p w14:paraId="38349947">
      <w:pPr>
        <w:widowControl/>
        <w:snapToGrid w:val="0"/>
        <w:spacing w:line="400" w:lineRule="exact"/>
        <w:jc w:val="center"/>
        <w:rPr>
          <w:rFonts w:hint="eastAsia"/>
          <w:b/>
          <w:color w:val="auto"/>
          <w:sz w:val="32"/>
          <w:szCs w:val="32"/>
        </w:rPr>
      </w:pPr>
    </w:p>
    <w:p w14:paraId="4F19993B">
      <w:pPr>
        <w:widowControl/>
        <w:snapToGrid w:val="0"/>
        <w:spacing w:line="400" w:lineRule="exact"/>
        <w:jc w:val="center"/>
        <w:rPr>
          <w:rFonts w:hint="eastAsia"/>
          <w:b/>
          <w:color w:val="auto"/>
          <w:sz w:val="32"/>
          <w:szCs w:val="32"/>
        </w:rPr>
      </w:pPr>
    </w:p>
    <w:p w14:paraId="1D0B06A0">
      <w:pPr>
        <w:widowControl/>
        <w:snapToGrid w:val="0"/>
        <w:spacing w:line="400" w:lineRule="exact"/>
        <w:jc w:val="center"/>
        <w:rPr>
          <w:rFonts w:hint="eastAsia"/>
          <w:b/>
          <w:color w:val="auto"/>
          <w:sz w:val="32"/>
          <w:szCs w:val="32"/>
        </w:rPr>
      </w:pPr>
    </w:p>
    <w:p w14:paraId="2E977A1B">
      <w:pPr>
        <w:widowControl/>
        <w:snapToGrid w:val="0"/>
        <w:spacing w:line="400" w:lineRule="exact"/>
        <w:jc w:val="center"/>
        <w:rPr>
          <w:rFonts w:hint="eastAsia"/>
          <w:b/>
          <w:color w:val="auto"/>
          <w:sz w:val="32"/>
          <w:szCs w:val="32"/>
        </w:rPr>
      </w:pPr>
    </w:p>
    <w:p w14:paraId="2E6384F9">
      <w:pPr>
        <w:widowControl/>
        <w:snapToGrid w:val="0"/>
        <w:spacing w:line="400" w:lineRule="exact"/>
        <w:jc w:val="center"/>
        <w:rPr>
          <w:rFonts w:hint="eastAsia"/>
          <w:b/>
          <w:color w:val="auto"/>
          <w:sz w:val="32"/>
          <w:szCs w:val="32"/>
        </w:rPr>
      </w:pPr>
    </w:p>
    <w:p w14:paraId="60B6912D">
      <w:pPr>
        <w:widowControl/>
        <w:snapToGrid w:val="0"/>
        <w:spacing w:line="400" w:lineRule="exact"/>
        <w:jc w:val="center"/>
        <w:rPr>
          <w:rFonts w:hint="eastAsia"/>
          <w:b/>
          <w:color w:val="auto"/>
          <w:sz w:val="32"/>
          <w:szCs w:val="32"/>
        </w:rPr>
      </w:pPr>
    </w:p>
    <w:p w14:paraId="05D096DE">
      <w:pPr>
        <w:widowControl/>
        <w:snapToGrid w:val="0"/>
        <w:spacing w:line="400" w:lineRule="exact"/>
        <w:jc w:val="center"/>
        <w:rPr>
          <w:rFonts w:hint="eastAsia"/>
          <w:b/>
          <w:color w:val="auto"/>
          <w:sz w:val="32"/>
          <w:szCs w:val="32"/>
        </w:rPr>
      </w:pPr>
    </w:p>
    <w:p w14:paraId="6164D51F">
      <w:pPr>
        <w:widowControl/>
        <w:snapToGrid w:val="0"/>
        <w:spacing w:line="400" w:lineRule="exact"/>
        <w:jc w:val="center"/>
        <w:rPr>
          <w:rFonts w:hint="eastAsia"/>
          <w:b/>
          <w:color w:val="auto"/>
          <w:sz w:val="32"/>
          <w:szCs w:val="32"/>
        </w:rPr>
      </w:pPr>
    </w:p>
    <w:p w14:paraId="5DA69BFA">
      <w:pPr>
        <w:widowControl/>
        <w:snapToGrid w:val="0"/>
        <w:spacing w:line="400" w:lineRule="exact"/>
        <w:jc w:val="center"/>
        <w:rPr>
          <w:rFonts w:hint="eastAsia"/>
          <w:b/>
          <w:color w:val="auto"/>
          <w:sz w:val="32"/>
          <w:szCs w:val="32"/>
        </w:rPr>
      </w:pPr>
    </w:p>
    <w:p w14:paraId="524865FB">
      <w:pPr>
        <w:widowControl/>
        <w:snapToGrid w:val="0"/>
        <w:spacing w:line="400" w:lineRule="exact"/>
        <w:jc w:val="center"/>
        <w:rPr>
          <w:rFonts w:hint="eastAsia"/>
          <w:b/>
          <w:color w:val="auto"/>
          <w:sz w:val="32"/>
          <w:szCs w:val="32"/>
        </w:rPr>
      </w:pPr>
    </w:p>
    <w:p w14:paraId="374DBA36">
      <w:pPr>
        <w:widowControl/>
        <w:snapToGrid w:val="0"/>
        <w:spacing w:line="400" w:lineRule="exact"/>
        <w:jc w:val="center"/>
        <w:rPr>
          <w:rFonts w:hint="eastAsia"/>
          <w:b/>
          <w:color w:val="auto"/>
          <w:sz w:val="32"/>
          <w:szCs w:val="32"/>
        </w:rPr>
      </w:pPr>
    </w:p>
    <w:p w14:paraId="5666AA64">
      <w:pPr>
        <w:widowControl/>
        <w:snapToGrid w:val="0"/>
        <w:spacing w:line="400" w:lineRule="exact"/>
        <w:jc w:val="center"/>
        <w:rPr>
          <w:rFonts w:hint="eastAsia"/>
          <w:b/>
          <w:color w:val="auto"/>
          <w:sz w:val="32"/>
          <w:szCs w:val="32"/>
        </w:rPr>
      </w:pPr>
    </w:p>
    <w:p w14:paraId="477141B4">
      <w:pPr>
        <w:widowControl/>
        <w:snapToGrid w:val="0"/>
        <w:spacing w:line="400" w:lineRule="exact"/>
        <w:jc w:val="center"/>
        <w:rPr>
          <w:rFonts w:hint="eastAsia"/>
          <w:b/>
          <w:color w:val="auto"/>
          <w:sz w:val="32"/>
          <w:szCs w:val="32"/>
        </w:rPr>
      </w:pPr>
    </w:p>
    <w:p w14:paraId="5C7A7E5E">
      <w:pPr>
        <w:widowControl/>
        <w:snapToGrid w:val="0"/>
        <w:spacing w:line="400" w:lineRule="exact"/>
        <w:jc w:val="center"/>
        <w:rPr>
          <w:rFonts w:hint="eastAsia"/>
          <w:b/>
          <w:color w:val="auto"/>
          <w:sz w:val="32"/>
          <w:szCs w:val="32"/>
        </w:rPr>
      </w:pPr>
    </w:p>
    <w:p w14:paraId="415A17FC">
      <w:pPr>
        <w:widowControl/>
        <w:snapToGrid w:val="0"/>
        <w:spacing w:line="400" w:lineRule="exact"/>
        <w:jc w:val="center"/>
        <w:rPr>
          <w:rFonts w:hint="eastAsia"/>
          <w:b/>
          <w:color w:val="auto"/>
          <w:sz w:val="32"/>
          <w:szCs w:val="32"/>
        </w:rPr>
      </w:pPr>
    </w:p>
    <w:p w14:paraId="5AE1BC26">
      <w:pPr>
        <w:widowControl/>
        <w:snapToGrid w:val="0"/>
        <w:spacing w:line="400" w:lineRule="exact"/>
        <w:jc w:val="center"/>
        <w:rPr>
          <w:rFonts w:hint="eastAsia"/>
          <w:b/>
          <w:color w:val="auto"/>
          <w:sz w:val="32"/>
          <w:szCs w:val="32"/>
        </w:rPr>
      </w:pPr>
    </w:p>
    <w:p w14:paraId="48A265CD">
      <w:pPr>
        <w:widowControl/>
        <w:snapToGrid w:val="0"/>
        <w:spacing w:line="400" w:lineRule="exact"/>
        <w:jc w:val="center"/>
        <w:rPr>
          <w:rFonts w:hint="eastAsia"/>
          <w:b/>
          <w:color w:val="auto"/>
          <w:sz w:val="32"/>
          <w:szCs w:val="32"/>
        </w:rPr>
      </w:pPr>
    </w:p>
    <w:p w14:paraId="66CA26B6">
      <w:pPr>
        <w:widowControl/>
        <w:snapToGrid w:val="0"/>
        <w:spacing w:line="400" w:lineRule="exact"/>
        <w:jc w:val="center"/>
        <w:rPr>
          <w:rFonts w:hint="eastAsia"/>
          <w:b/>
          <w:color w:val="auto"/>
          <w:sz w:val="32"/>
          <w:szCs w:val="32"/>
        </w:rPr>
      </w:pPr>
    </w:p>
    <w:p w14:paraId="32B4115F">
      <w:pPr>
        <w:widowControl/>
        <w:snapToGrid w:val="0"/>
        <w:spacing w:line="400" w:lineRule="exact"/>
        <w:jc w:val="center"/>
        <w:rPr>
          <w:rFonts w:hint="eastAsia"/>
          <w:b/>
          <w:color w:val="auto"/>
          <w:sz w:val="32"/>
          <w:szCs w:val="32"/>
        </w:rPr>
      </w:pPr>
    </w:p>
    <w:p w14:paraId="1642BAB2">
      <w:pPr>
        <w:widowControl/>
        <w:snapToGrid w:val="0"/>
        <w:spacing w:line="400" w:lineRule="exact"/>
        <w:jc w:val="center"/>
        <w:rPr>
          <w:rFonts w:hint="eastAsia"/>
          <w:b/>
          <w:color w:val="auto"/>
          <w:sz w:val="32"/>
          <w:szCs w:val="32"/>
        </w:rPr>
      </w:pPr>
    </w:p>
    <w:p w14:paraId="77A0368D">
      <w:pPr>
        <w:widowControl/>
        <w:snapToGrid w:val="0"/>
        <w:spacing w:line="400" w:lineRule="exact"/>
        <w:jc w:val="center"/>
        <w:rPr>
          <w:rFonts w:hint="eastAsia"/>
          <w:b/>
          <w:color w:val="auto"/>
          <w:sz w:val="32"/>
          <w:szCs w:val="32"/>
        </w:rPr>
      </w:pPr>
    </w:p>
    <w:p w14:paraId="7D2EF4CF">
      <w:pPr>
        <w:widowControl/>
        <w:snapToGrid w:val="0"/>
        <w:spacing w:line="400" w:lineRule="exact"/>
        <w:jc w:val="center"/>
        <w:rPr>
          <w:rFonts w:hint="eastAsia"/>
          <w:b/>
          <w:color w:val="auto"/>
          <w:sz w:val="32"/>
          <w:szCs w:val="32"/>
        </w:rPr>
      </w:pPr>
    </w:p>
    <w:p w14:paraId="27B5FBE7">
      <w:pPr>
        <w:widowControl/>
        <w:snapToGrid w:val="0"/>
        <w:spacing w:line="400" w:lineRule="exact"/>
        <w:jc w:val="center"/>
        <w:rPr>
          <w:rFonts w:hint="eastAsia"/>
          <w:b/>
          <w:color w:val="auto"/>
          <w:sz w:val="32"/>
          <w:szCs w:val="32"/>
        </w:rPr>
      </w:pPr>
    </w:p>
    <w:p w14:paraId="6B872C65">
      <w:pPr>
        <w:widowControl/>
        <w:snapToGrid w:val="0"/>
        <w:spacing w:line="400" w:lineRule="exact"/>
        <w:jc w:val="center"/>
        <w:rPr>
          <w:rFonts w:hint="eastAsia"/>
          <w:b/>
          <w:color w:val="auto"/>
          <w:sz w:val="32"/>
          <w:szCs w:val="32"/>
        </w:rPr>
      </w:pPr>
    </w:p>
    <w:p w14:paraId="44490C2F">
      <w:pPr>
        <w:widowControl/>
        <w:snapToGrid w:val="0"/>
        <w:spacing w:line="400" w:lineRule="exact"/>
        <w:jc w:val="center"/>
        <w:rPr>
          <w:rFonts w:hint="eastAsia"/>
          <w:b/>
          <w:color w:val="auto"/>
          <w:sz w:val="32"/>
          <w:szCs w:val="32"/>
        </w:rPr>
      </w:pPr>
    </w:p>
    <w:p w14:paraId="337C035C">
      <w:pPr>
        <w:widowControl/>
        <w:snapToGrid w:val="0"/>
        <w:spacing w:line="400" w:lineRule="exact"/>
        <w:jc w:val="center"/>
        <w:rPr>
          <w:rFonts w:hint="eastAsia"/>
          <w:b/>
          <w:color w:val="auto"/>
          <w:sz w:val="32"/>
          <w:szCs w:val="32"/>
        </w:rPr>
      </w:pPr>
    </w:p>
    <w:p w14:paraId="4221F4D6">
      <w:pPr>
        <w:widowControl/>
        <w:snapToGrid w:val="0"/>
        <w:spacing w:line="400" w:lineRule="exact"/>
        <w:jc w:val="center"/>
        <w:rPr>
          <w:rFonts w:hint="eastAsia"/>
          <w:b/>
          <w:color w:val="auto"/>
          <w:sz w:val="32"/>
          <w:szCs w:val="32"/>
        </w:rPr>
      </w:pPr>
    </w:p>
    <w:p w14:paraId="71B30A65">
      <w:pPr>
        <w:widowControl/>
        <w:snapToGrid w:val="0"/>
        <w:spacing w:line="400" w:lineRule="exact"/>
        <w:jc w:val="center"/>
        <w:rPr>
          <w:rFonts w:hint="eastAsia"/>
          <w:b/>
          <w:color w:val="auto"/>
          <w:sz w:val="32"/>
          <w:szCs w:val="32"/>
        </w:rPr>
      </w:pPr>
    </w:p>
    <w:p w14:paraId="3F12F80B">
      <w:pPr>
        <w:widowControl/>
        <w:snapToGrid w:val="0"/>
        <w:spacing w:line="400" w:lineRule="exact"/>
        <w:jc w:val="center"/>
        <w:rPr>
          <w:rFonts w:hint="eastAsia"/>
          <w:b/>
          <w:color w:val="auto"/>
          <w:sz w:val="32"/>
          <w:szCs w:val="32"/>
        </w:rPr>
      </w:pPr>
    </w:p>
    <w:p w14:paraId="0E1DBAE4">
      <w:pPr>
        <w:widowControl/>
        <w:snapToGrid w:val="0"/>
        <w:spacing w:line="400" w:lineRule="exact"/>
        <w:jc w:val="center"/>
        <w:rPr>
          <w:rFonts w:hint="eastAsia"/>
          <w:b/>
          <w:color w:val="auto"/>
          <w:sz w:val="32"/>
          <w:szCs w:val="32"/>
        </w:rPr>
      </w:pPr>
    </w:p>
    <w:p w14:paraId="690AB752">
      <w:pPr>
        <w:widowControl/>
        <w:snapToGrid w:val="0"/>
        <w:spacing w:line="400" w:lineRule="exact"/>
        <w:jc w:val="center"/>
        <w:rPr>
          <w:rFonts w:hint="eastAsia"/>
          <w:b/>
          <w:color w:val="auto"/>
          <w:sz w:val="32"/>
          <w:szCs w:val="32"/>
        </w:rPr>
      </w:pPr>
    </w:p>
    <w:p w14:paraId="294CF557">
      <w:pPr>
        <w:widowControl/>
        <w:snapToGrid w:val="0"/>
        <w:spacing w:line="400" w:lineRule="exact"/>
        <w:jc w:val="center"/>
        <w:rPr>
          <w:rFonts w:hint="eastAsia" w:ascii="宋体"/>
          <w:color w:val="auto"/>
          <w:sz w:val="32"/>
          <w:szCs w:val="32"/>
        </w:rPr>
      </w:pPr>
      <w:r>
        <w:rPr>
          <w:rFonts w:hint="eastAsia"/>
          <w:b/>
          <w:color w:val="auto"/>
          <w:sz w:val="32"/>
          <w:szCs w:val="32"/>
        </w:rPr>
        <w:t xml:space="preserve">第三部分 </w:t>
      </w:r>
      <w:bookmarkEnd w:id="29"/>
      <w:bookmarkStart w:id="30" w:name="_Toc257923936"/>
      <w:r>
        <w:rPr>
          <w:rFonts w:hint="eastAsia"/>
          <w:b/>
          <w:color w:val="auto"/>
          <w:sz w:val="32"/>
          <w:szCs w:val="32"/>
        </w:rPr>
        <w:t>磋商须知</w:t>
      </w:r>
    </w:p>
    <w:p w14:paraId="51E74A85">
      <w:pPr>
        <w:adjustRightInd w:val="0"/>
        <w:snapToGrid w:val="0"/>
        <w:jc w:val="center"/>
        <w:outlineLvl w:val="0"/>
        <w:rPr>
          <w:rFonts w:hint="eastAsia"/>
          <w:b/>
          <w:color w:val="auto"/>
          <w:sz w:val="32"/>
          <w:szCs w:val="32"/>
        </w:rPr>
      </w:pPr>
      <w:bookmarkStart w:id="31" w:name="_Toc283973075"/>
      <w:bookmarkStart w:id="32" w:name="_Toc306901445"/>
      <w:bookmarkStart w:id="33" w:name="_Toc302983094"/>
      <w:r>
        <w:rPr>
          <w:rFonts w:hint="eastAsia"/>
          <w:b/>
          <w:color w:val="auto"/>
          <w:sz w:val="32"/>
          <w:szCs w:val="32"/>
        </w:rPr>
        <w:t xml:space="preserve"> 前附表</w:t>
      </w:r>
      <w:bookmarkEnd w:id="30"/>
      <w:bookmarkEnd w:id="31"/>
      <w:bookmarkEnd w:id="32"/>
      <w:bookmarkEnd w:id="33"/>
    </w:p>
    <w:tbl>
      <w:tblPr>
        <w:tblStyle w:val="25"/>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3C0D8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14:paraId="779AC872">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序号</w:t>
            </w:r>
          </w:p>
        </w:tc>
        <w:tc>
          <w:tcPr>
            <w:tcW w:w="2019" w:type="dxa"/>
            <w:noWrap w:val="0"/>
            <w:vAlign w:val="center"/>
          </w:tcPr>
          <w:p w14:paraId="31B384CA">
            <w:pPr>
              <w:keepNext w:val="0"/>
              <w:keepLines w:val="0"/>
              <w:pageBreakBefore w:val="0"/>
              <w:kinsoku/>
              <w:wordWrap/>
              <w:overflowPunct/>
              <w:topLinePunct w:val="0"/>
              <w:bidi w:val="0"/>
              <w:spacing w:line="300" w:lineRule="exact"/>
              <w:ind w:firstLine="210" w:firstLineChars="100"/>
              <w:jc w:val="center"/>
              <w:textAlignment w:val="auto"/>
              <w:rPr>
                <w:rFonts w:hint="eastAsia" w:ascii="宋体" w:hAnsi="宋体"/>
                <w:b/>
                <w:color w:val="auto"/>
                <w:sz w:val="21"/>
                <w:szCs w:val="21"/>
              </w:rPr>
            </w:pPr>
            <w:r>
              <w:rPr>
                <w:rFonts w:hint="eastAsia" w:ascii="宋体" w:hAnsi="宋体"/>
                <w:b/>
                <w:color w:val="auto"/>
                <w:sz w:val="21"/>
                <w:szCs w:val="21"/>
              </w:rPr>
              <w:t>项   目</w:t>
            </w:r>
          </w:p>
        </w:tc>
        <w:tc>
          <w:tcPr>
            <w:tcW w:w="6906" w:type="dxa"/>
            <w:noWrap w:val="0"/>
            <w:vAlign w:val="center"/>
          </w:tcPr>
          <w:p w14:paraId="39717F99">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内                容</w:t>
            </w:r>
          </w:p>
        </w:tc>
      </w:tr>
      <w:tr w14:paraId="271CB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772260BB">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1</w:t>
            </w:r>
          </w:p>
        </w:tc>
        <w:tc>
          <w:tcPr>
            <w:tcW w:w="2019" w:type="dxa"/>
            <w:noWrap w:val="0"/>
            <w:vAlign w:val="center"/>
          </w:tcPr>
          <w:p w14:paraId="0999E839">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项目名称</w:t>
            </w:r>
          </w:p>
        </w:tc>
        <w:tc>
          <w:tcPr>
            <w:tcW w:w="6906" w:type="dxa"/>
            <w:noWrap w:val="0"/>
            <w:vAlign w:val="center"/>
          </w:tcPr>
          <w:p w14:paraId="1E77A74C">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仙居县老旧小区改造工程—仙居县安洲街道仙中路财政发改宿舍改造提升工程</w:t>
            </w:r>
          </w:p>
        </w:tc>
      </w:tr>
      <w:tr w14:paraId="382B6C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0F02B420">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2</w:t>
            </w:r>
          </w:p>
        </w:tc>
        <w:tc>
          <w:tcPr>
            <w:tcW w:w="2019" w:type="dxa"/>
            <w:noWrap w:val="0"/>
            <w:vAlign w:val="center"/>
          </w:tcPr>
          <w:p w14:paraId="43B52464">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内容</w:t>
            </w:r>
          </w:p>
        </w:tc>
        <w:tc>
          <w:tcPr>
            <w:tcW w:w="6906" w:type="dxa"/>
            <w:noWrap w:val="0"/>
            <w:vAlign w:val="center"/>
          </w:tcPr>
          <w:p w14:paraId="30273A5A">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bCs/>
                <w:color w:val="auto"/>
                <w:sz w:val="21"/>
                <w:szCs w:val="21"/>
              </w:rPr>
            </w:pPr>
            <w:r>
              <w:rPr>
                <w:rFonts w:hint="eastAsia" w:ascii="宋体" w:hAnsi="宋体"/>
                <w:bCs/>
                <w:color w:val="auto"/>
                <w:sz w:val="21"/>
                <w:szCs w:val="21"/>
              </w:rPr>
              <w:t>详见</w:t>
            </w:r>
            <w:r>
              <w:rPr>
                <w:rFonts w:hint="eastAsia" w:ascii="宋体" w:hAnsi="宋体" w:eastAsia="宋体"/>
                <w:bCs/>
                <w:color w:val="auto"/>
                <w:sz w:val="21"/>
                <w:szCs w:val="21"/>
                <w:lang w:val="en-US" w:eastAsia="zh-CN"/>
              </w:rPr>
              <w:t>本采购文件</w:t>
            </w:r>
            <w:r>
              <w:rPr>
                <w:rFonts w:hint="eastAsia" w:ascii="宋体" w:hAnsi="宋体"/>
                <w:bCs/>
                <w:color w:val="auto"/>
                <w:sz w:val="21"/>
                <w:szCs w:val="21"/>
              </w:rPr>
              <w:t>“第二部分采购需求”内容</w:t>
            </w:r>
          </w:p>
        </w:tc>
      </w:tr>
      <w:tr w14:paraId="16F599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1E927D82">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3</w:t>
            </w:r>
          </w:p>
        </w:tc>
        <w:tc>
          <w:tcPr>
            <w:tcW w:w="2019" w:type="dxa"/>
            <w:noWrap w:val="0"/>
            <w:vAlign w:val="center"/>
          </w:tcPr>
          <w:p w14:paraId="2380C5B2">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方式</w:t>
            </w:r>
          </w:p>
        </w:tc>
        <w:tc>
          <w:tcPr>
            <w:tcW w:w="6906" w:type="dxa"/>
            <w:noWrap w:val="0"/>
            <w:vAlign w:val="center"/>
          </w:tcPr>
          <w:p w14:paraId="70701B07">
            <w:pPr>
              <w:keepNext w:val="0"/>
              <w:keepLines w:val="0"/>
              <w:pageBreakBefore w:val="0"/>
              <w:kinsoku/>
              <w:wordWrap/>
              <w:overflowPunct/>
              <w:topLinePunct w:val="0"/>
              <w:bidi w:val="0"/>
              <w:spacing w:line="300" w:lineRule="exact"/>
              <w:textAlignment w:val="auto"/>
              <w:rPr>
                <w:rFonts w:hint="eastAsia" w:ascii="宋体" w:hAnsi="宋体" w:eastAsia="宋体"/>
                <w:bCs/>
                <w:color w:val="auto"/>
                <w:sz w:val="21"/>
                <w:szCs w:val="21"/>
                <w:lang w:eastAsia="zh-CN"/>
              </w:rPr>
            </w:pPr>
            <w:r>
              <w:rPr>
                <w:rFonts w:hint="eastAsia" w:ascii="宋体" w:hAnsi="宋体"/>
                <w:bCs/>
                <w:color w:val="auto"/>
                <w:sz w:val="21"/>
                <w:szCs w:val="21"/>
                <w:lang w:eastAsia="zh-CN"/>
              </w:rPr>
              <w:t>竞争性磋商</w:t>
            </w:r>
          </w:p>
        </w:tc>
      </w:tr>
      <w:tr w14:paraId="420E8B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0"/>
            <w:vAlign w:val="center"/>
          </w:tcPr>
          <w:p w14:paraId="27565CE5">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lang w:val="en-US" w:eastAsia="zh-CN" w:bidi="ar-SA"/>
              </w:rPr>
            </w:pPr>
            <w:r>
              <w:rPr>
                <w:rFonts w:hint="eastAsia" w:ascii="宋体" w:hAnsi="宋体"/>
                <w:color w:val="auto"/>
                <w:sz w:val="24"/>
              </w:rPr>
              <w:t>4</w:t>
            </w:r>
          </w:p>
        </w:tc>
        <w:tc>
          <w:tcPr>
            <w:tcW w:w="2019" w:type="dxa"/>
            <w:noWrap w:val="0"/>
            <w:vAlign w:val="center"/>
          </w:tcPr>
          <w:p w14:paraId="46CDD9EC">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评标办法</w:t>
            </w:r>
          </w:p>
        </w:tc>
        <w:tc>
          <w:tcPr>
            <w:tcW w:w="6906" w:type="dxa"/>
            <w:noWrap w:val="0"/>
            <w:vAlign w:val="center"/>
          </w:tcPr>
          <w:p w14:paraId="58E65F70">
            <w:pPr>
              <w:keepNext w:val="0"/>
              <w:keepLines w:val="0"/>
              <w:pageBreakBefore w:val="0"/>
              <w:kinsoku/>
              <w:wordWrap/>
              <w:overflowPunct/>
              <w:topLinePunct w:val="0"/>
              <w:bidi w:val="0"/>
              <w:spacing w:line="300" w:lineRule="exact"/>
              <w:jc w:val="left"/>
              <w:textAlignment w:val="auto"/>
              <w:rPr>
                <w:rFonts w:hint="eastAsia" w:ascii="宋体" w:hAnsi="宋体"/>
                <w:color w:val="auto"/>
                <w:sz w:val="21"/>
                <w:szCs w:val="21"/>
              </w:rPr>
            </w:pPr>
            <w:r>
              <w:rPr>
                <w:rFonts w:hint="eastAsia" w:ascii="宋体" w:hAnsi="宋体" w:cs="Arial"/>
                <w:bCs/>
                <w:color w:val="auto"/>
                <w:kern w:val="0"/>
                <w:sz w:val="21"/>
                <w:szCs w:val="21"/>
              </w:rPr>
              <w:t>综合评分法</w:t>
            </w:r>
          </w:p>
        </w:tc>
      </w:tr>
      <w:tr w14:paraId="45BB48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0"/>
            <w:vAlign w:val="center"/>
          </w:tcPr>
          <w:p w14:paraId="045BA6B6">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5</w:t>
            </w:r>
          </w:p>
        </w:tc>
        <w:tc>
          <w:tcPr>
            <w:tcW w:w="2019" w:type="dxa"/>
            <w:noWrap w:val="0"/>
            <w:vAlign w:val="center"/>
          </w:tcPr>
          <w:p w14:paraId="2A4E9070">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磋商响应文件有效期</w:t>
            </w:r>
          </w:p>
        </w:tc>
        <w:tc>
          <w:tcPr>
            <w:tcW w:w="6906" w:type="dxa"/>
            <w:noWrap w:val="0"/>
            <w:vAlign w:val="center"/>
          </w:tcPr>
          <w:p w14:paraId="4270E0AD">
            <w:pPr>
              <w:pStyle w:val="22"/>
              <w:keepNext w:val="0"/>
              <w:keepLines w:val="0"/>
              <w:pageBreakBefore w:val="0"/>
              <w:kinsoku/>
              <w:wordWrap/>
              <w:overflowPunct/>
              <w:topLinePunct w:val="0"/>
              <w:bidi w:val="0"/>
              <w:snapToGrid w:val="0"/>
              <w:spacing w:line="300" w:lineRule="exact"/>
              <w:textAlignment w:val="auto"/>
              <w:rPr>
                <w:bCs/>
                <w:color w:val="auto"/>
                <w:sz w:val="21"/>
                <w:szCs w:val="21"/>
              </w:rPr>
            </w:pPr>
            <w:r>
              <w:rPr>
                <w:rFonts w:hint="eastAsia"/>
                <w:bCs/>
                <w:color w:val="auto"/>
                <w:sz w:val="21"/>
                <w:szCs w:val="21"/>
              </w:rPr>
              <w:t>磋商响应有效期为90天，磋商响应有效期从提交磋商响应文件的截止之日起算。</w:t>
            </w:r>
          </w:p>
        </w:tc>
      </w:tr>
      <w:tr w14:paraId="0A4D60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14:paraId="23E4DA02">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6</w:t>
            </w:r>
          </w:p>
        </w:tc>
        <w:tc>
          <w:tcPr>
            <w:tcW w:w="2019" w:type="dxa"/>
            <w:noWrap w:val="0"/>
            <w:vAlign w:val="center"/>
          </w:tcPr>
          <w:p w14:paraId="5A2B929E">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履约保证金</w:t>
            </w:r>
          </w:p>
        </w:tc>
        <w:tc>
          <w:tcPr>
            <w:tcW w:w="6906" w:type="dxa"/>
            <w:noWrap w:val="0"/>
            <w:vAlign w:val="center"/>
          </w:tcPr>
          <w:p w14:paraId="6CD0A508">
            <w:pPr>
              <w:keepNext w:val="0"/>
              <w:keepLines w:val="0"/>
              <w:pageBreakBefore w:val="0"/>
              <w:kinsoku/>
              <w:wordWrap/>
              <w:overflowPunct/>
              <w:topLinePunct w:val="0"/>
              <w:bidi w:val="0"/>
              <w:spacing w:line="300" w:lineRule="exac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本项目履约保证金为合同</w:t>
            </w:r>
            <w:r>
              <w:rPr>
                <w:rFonts w:hint="eastAsia" w:ascii="宋体" w:hAnsi="宋体" w:eastAsia="宋体"/>
                <w:color w:val="auto"/>
                <w:sz w:val="21"/>
                <w:szCs w:val="21"/>
                <w:highlight w:val="none"/>
                <w:lang w:val="en-US" w:eastAsia="zh-CN"/>
              </w:rPr>
              <w:t>价</w:t>
            </w:r>
            <w:r>
              <w:rPr>
                <w:rFonts w:hint="eastAsia" w:ascii="宋体" w:hAnsi="宋体"/>
                <w:color w:val="auto"/>
                <w:sz w:val="21"/>
                <w:szCs w:val="21"/>
                <w:highlight w:val="none"/>
              </w:rPr>
              <w:t>的</w:t>
            </w: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p>
          <w:p w14:paraId="2D9F153D">
            <w:pPr>
              <w:keepNext w:val="0"/>
              <w:keepLines w:val="0"/>
              <w:pageBreakBefore w:val="0"/>
              <w:kinsoku/>
              <w:wordWrap/>
              <w:overflowPunct/>
              <w:topLinePunct w:val="0"/>
              <w:bidi w:val="0"/>
              <w:spacing w:line="300" w:lineRule="exact"/>
              <w:textAlignment w:val="auto"/>
              <w:rPr>
                <w:rFonts w:hint="eastAsia" w:ascii="宋体" w:hAnsi="宋体"/>
                <w:color w:val="auto"/>
                <w:sz w:val="21"/>
                <w:szCs w:val="21"/>
              </w:rPr>
            </w:pPr>
            <w:r>
              <w:rPr>
                <w:rFonts w:hint="eastAsia" w:ascii="宋体" w:hAnsi="宋体"/>
                <w:color w:val="auto"/>
                <w:sz w:val="21"/>
                <w:szCs w:val="21"/>
                <w:highlight w:val="none"/>
              </w:rPr>
              <w:t>鼓励供应商开展政采贷、履约保函等政府采购金融服务，供应商以银行、保险公司、融资担保公司出具保函形式提交履约保证金的，采购单位不得拒收</w:t>
            </w:r>
            <w:r>
              <w:rPr>
                <w:rFonts w:hint="eastAsia" w:ascii="宋体" w:hAnsi="宋体" w:eastAsia="宋体" w:cs="宋体"/>
                <w:color w:val="auto"/>
                <w:sz w:val="21"/>
                <w:szCs w:val="21"/>
                <w:highlight w:val="none"/>
              </w:rPr>
              <w:t>。</w:t>
            </w:r>
          </w:p>
        </w:tc>
      </w:tr>
      <w:tr w14:paraId="7BDBB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1" w:hRule="atLeast"/>
        </w:trPr>
        <w:tc>
          <w:tcPr>
            <w:tcW w:w="738" w:type="dxa"/>
            <w:noWrap w:val="0"/>
            <w:vAlign w:val="center"/>
          </w:tcPr>
          <w:p w14:paraId="4C3D9A83">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7</w:t>
            </w:r>
          </w:p>
        </w:tc>
        <w:tc>
          <w:tcPr>
            <w:tcW w:w="2019" w:type="dxa"/>
            <w:noWrap w:val="0"/>
            <w:vAlign w:val="center"/>
          </w:tcPr>
          <w:p w14:paraId="26CCCC59">
            <w:pPr>
              <w:keepNext w:val="0"/>
              <w:keepLines w:val="0"/>
              <w:pageBreakBefore w:val="0"/>
              <w:kinsoku/>
              <w:wordWrap/>
              <w:overflowPunct/>
              <w:topLinePunct w:val="0"/>
              <w:bidi w:val="0"/>
              <w:spacing w:line="300" w:lineRule="exact"/>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 w:val="21"/>
                <w:szCs w:val="21"/>
                <w:lang w:val="en-US" w:eastAsia="zh-CN"/>
              </w:rPr>
              <w:t>响应</w:t>
            </w:r>
            <w:r>
              <w:rPr>
                <w:rFonts w:hint="eastAsia" w:ascii="宋体" w:hAnsi="宋体"/>
                <w:color w:val="auto"/>
                <w:sz w:val="21"/>
                <w:szCs w:val="21"/>
              </w:rPr>
              <w:t>文件</w:t>
            </w:r>
            <w:r>
              <w:rPr>
                <w:rFonts w:hint="eastAsia" w:ascii="宋体" w:hAnsi="宋体"/>
                <w:color w:val="auto"/>
                <w:sz w:val="21"/>
                <w:szCs w:val="21"/>
                <w:lang w:eastAsia="zh-CN"/>
              </w:rPr>
              <w:t>要求</w:t>
            </w:r>
          </w:p>
        </w:tc>
        <w:tc>
          <w:tcPr>
            <w:tcW w:w="6906" w:type="dxa"/>
            <w:noWrap w:val="0"/>
            <w:vAlign w:val="center"/>
          </w:tcPr>
          <w:p w14:paraId="0E60225C">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rPr>
            </w:pPr>
            <w:r>
              <w:rPr>
                <w:rFonts w:hint="eastAsia" w:ascii="宋体" w:hAnsi="宋体" w:cs="Times New Roman"/>
                <w:color w:val="auto"/>
                <w:sz w:val="21"/>
                <w:szCs w:val="21"/>
                <w:lang w:val="en-US" w:eastAsia="zh-CN"/>
              </w:rPr>
              <w:t xml:space="preserve">（1）“电子加密响应文件”：在线上传递交一份。 </w:t>
            </w:r>
          </w:p>
          <w:p w14:paraId="030262E6">
            <w:pPr>
              <w:keepNext w:val="0"/>
              <w:keepLines w:val="0"/>
              <w:pageBreakBefore w:val="0"/>
              <w:kinsoku/>
              <w:wordWrap/>
              <w:overflowPunct/>
              <w:topLinePunct w:val="0"/>
              <w:bidi w:val="0"/>
              <w:spacing w:line="300" w:lineRule="exact"/>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sz w:val="21"/>
                <w:szCs w:val="21"/>
                <w:lang w:val="en-US" w:eastAsia="zh-CN"/>
              </w:rPr>
              <w:t>（</w:t>
            </w:r>
            <w:r>
              <w:rPr>
                <w:rFonts w:hint="eastAsia" w:ascii="宋体" w:hAnsi="宋体" w:cs="Times New Roman"/>
                <w:color w:val="auto"/>
                <w:sz w:val="21"/>
                <w:szCs w:val="21"/>
                <w:highlight w:val="none"/>
                <w:lang w:val="en-US" w:eastAsia="zh-CN"/>
              </w:rPr>
              <w:t>2）</w:t>
            </w:r>
            <w:r>
              <w:rPr>
                <w:rFonts w:hint="eastAsia" w:ascii="宋体" w:hAnsi="宋体" w:cs="Times New Roman"/>
                <w:b/>
                <w:bCs/>
                <w:color w:val="auto"/>
                <w:sz w:val="21"/>
                <w:szCs w:val="21"/>
                <w:highlight w:val="none"/>
                <w:lang w:val="en-US" w:eastAsia="zh-CN"/>
              </w:rPr>
              <w:t>“备份响应文件”（如有）：</w:t>
            </w:r>
            <w:r>
              <w:rPr>
                <w:rFonts w:hint="eastAsia" w:ascii="宋体" w:hAnsi="宋体" w:eastAsia="Calibri" w:cs="Times New Roman"/>
                <w:color w:val="auto"/>
                <w:kern w:val="2"/>
                <w:sz w:val="21"/>
                <w:szCs w:val="21"/>
                <w:highlight w:val="none"/>
                <w:lang w:val="en-US" w:eastAsia="zh-CN" w:bidi="ar-SA"/>
              </w:rPr>
              <w:t>政采云平台上最后生成的具备电子签章的备份响应文件，文件名后缀为备份</w:t>
            </w:r>
            <w:r>
              <w:rPr>
                <w:rFonts w:hint="eastAsia" w:ascii="宋体" w:hAnsi="宋体" w:cs="Times New Roman"/>
                <w:color w:val="auto"/>
                <w:kern w:val="2"/>
                <w:sz w:val="21"/>
                <w:szCs w:val="21"/>
                <w:highlight w:val="none"/>
                <w:lang w:val="en-US" w:eastAsia="zh-CN" w:bidi="ar-SA"/>
              </w:rPr>
              <w:t>标书</w:t>
            </w:r>
            <w:r>
              <w:rPr>
                <w:rFonts w:hint="eastAsia" w:ascii="宋体" w:hAnsi="宋体" w:eastAsia="Calibri" w:cs="Times New Roman"/>
                <w:color w:val="auto"/>
                <w:kern w:val="2"/>
                <w:sz w:val="21"/>
                <w:szCs w:val="21"/>
                <w:highlight w:val="none"/>
                <w:lang w:val="en-US" w:eastAsia="zh-CN" w:bidi="ar-SA"/>
              </w:rPr>
              <w:t>四字的首字母）</w:t>
            </w:r>
            <w:r>
              <w:rPr>
                <w:rFonts w:hint="eastAsia" w:ascii="宋体" w:hAnsi="宋体" w:cs="Times New Roman"/>
                <w:color w:val="auto"/>
                <w:kern w:val="2"/>
                <w:sz w:val="21"/>
                <w:szCs w:val="21"/>
                <w:highlight w:val="none"/>
                <w:lang w:val="en-US" w:eastAsia="zh-CN" w:bidi="ar-SA"/>
              </w:rPr>
              <w:t>。</w:t>
            </w:r>
            <w:r>
              <w:rPr>
                <w:rFonts w:hint="eastAsia"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lang w:eastAsia="zh-CN"/>
              </w:rPr>
              <w:t>自行确定是否提交；若提交请</w:t>
            </w:r>
            <w:r>
              <w:rPr>
                <w:rFonts w:hint="eastAsia" w:eastAsia="宋体" w:cs="宋体"/>
                <w:b w:val="0"/>
                <w:bCs w:val="0"/>
                <w:color w:val="auto"/>
                <w:sz w:val="21"/>
                <w:szCs w:val="21"/>
                <w:highlight w:val="none"/>
                <w:u w:val="none"/>
                <w:lang w:eastAsia="zh-CN"/>
              </w:rPr>
              <w:t>在</w:t>
            </w:r>
            <w:r>
              <w:rPr>
                <w:rFonts w:hint="eastAsia" w:eastAsia="宋体" w:cs="宋体"/>
                <w:b w:val="0"/>
                <w:bCs w:val="0"/>
                <w:color w:val="auto"/>
                <w:sz w:val="21"/>
                <w:szCs w:val="21"/>
                <w:highlight w:val="none"/>
                <w:lang w:val="en-US" w:eastAsia="zh-CN"/>
              </w:rPr>
              <w:t>提交磋商响应文件</w:t>
            </w:r>
            <w:r>
              <w:rPr>
                <w:rFonts w:hint="eastAsia" w:ascii="宋体" w:hAnsi="宋体" w:eastAsia="宋体" w:cs="宋体"/>
                <w:b w:val="0"/>
                <w:bCs w:val="0"/>
                <w:color w:val="auto"/>
                <w:sz w:val="21"/>
                <w:szCs w:val="21"/>
                <w:highlight w:val="none"/>
                <w:lang w:val="en-US" w:eastAsia="zh-CN"/>
              </w:rPr>
              <w:t>截止时间</w:t>
            </w:r>
            <w:r>
              <w:rPr>
                <w:rFonts w:hint="eastAsia" w:eastAsia="宋体" w:cs="宋体"/>
                <w:b w:val="0"/>
                <w:bCs w:val="0"/>
                <w:color w:val="auto"/>
                <w:sz w:val="21"/>
                <w:szCs w:val="21"/>
                <w:highlight w:val="none"/>
                <w:lang w:val="en-US" w:eastAsia="zh-CN"/>
              </w:rPr>
              <w:t>前</w:t>
            </w:r>
            <w:r>
              <w:rPr>
                <w:rFonts w:hint="eastAsia" w:ascii="宋体" w:hAnsi="宋体" w:eastAsia="宋体" w:cs="宋体"/>
                <w:color w:val="auto"/>
                <w:sz w:val="21"/>
                <w:szCs w:val="21"/>
                <w:highlight w:val="none"/>
                <w:u w:val="none"/>
                <w:lang w:eastAsia="zh-CN"/>
              </w:rPr>
              <w:t>将备份响应文件打包压缩加密（未加密造成泄密的由投标人自行承担）后以电子邮件的形式发送至</w:t>
            </w:r>
            <w:r>
              <w:rPr>
                <w:rFonts w:hint="eastAsia" w:ascii="宋体" w:hAnsi="宋体" w:eastAsia="宋体" w:cs="宋体"/>
                <w:color w:val="auto"/>
                <w:sz w:val="21"/>
                <w:szCs w:val="21"/>
                <w:highlight w:val="none"/>
                <w:u w:val="none"/>
                <w:lang w:val="en-US" w:eastAsia="zh-CN"/>
              </w:rPr>
              <w:t>1462593857@qq.com</w:t>
            </w:r>
            <w:r>
              <w:rPr>
                <w:rFonts w:hint="eastAsia" w:ascii="宋体" w:hAnsi="宋体" w:eastAsia="宋体" w:cs="宋体"/>
                <w:color w:val="auto"/>
                <w:sz w:val="21"/>
                <w:szCs w:val="21"/>
                <w:highlight w:val="none"/>
                <w:u w:val="none"/>
                <w:lang w:eastAsia="zh-CN"/>
              </w:rPr>
              <w:t>，逾期发送</w:t>
            </w:r>
            <w:r>
              <w:rPr>
                <w:rFonts w:hint="eastAsia" w:eastAsia="宋体" w:cs="宋体"/>
                <w:color w:val="auto"/>
                <w:sz w:val="21"/>
                <w:szCs w:val="21"/>
                <w:highlight w:val="none"/>
                <w:u w:val="none"/>
                <w:lang w:eastAsia="zh-CN"/>
              </w:rPr>
              <w:t>的</w:t>
            </w:r>
            <w:r>
              <w:rPr>
                <w:rFonts w:hint="eastAsia" w:ascii="Arial" w:hAnsi="Arial" w:cs="Arial"/>
                <w:color w:val="auto"/>
                <w:kern w:val="0"/>
                <w:sz w:val="21"/>
                <w:szCs w:val="21"/>
                <w:u w:val="none"/>
              </w:rPr>
              <w:t>将被</w:t>
            </w:r>
            <w:r>
              <w:rPr>
                <w:rFonts w:hint="eastAsia" w:ascii="Arial" w:hAnsi="Arial" w:eastAsia="宋体" w:cs="Arial"/>
                <w:color w:val="auto"/>
                <w:kern w:val="0"/>
                <w:sz w:val="21"/>
                <w:szCs w:val="21"/>
                <w:u w:val="none"/>
                <w:lang w:eastAsia="zh-CN"/>
              </w:rPr>
              <w:t>视为未提交。</w:t>
            </w:r>
          </w:p>
          <w:p w14:paraId="743F0DDA">
            <w:pPr>
              <w:keepNext w:val="0"/>
              <w:keepLines w:val="0"/>
              <w:pageBreakBefore w:val="0"/>
              <w:kinsoku/>
              <w:wordWrap/>
              <w:overflowPunct/>
              <w:topLinePunct w:val="0"/>
              <w:bidi w:val="0"/>
              <w:spacing w:line="300" w:lineRule="exact"/>
              <w:ind w:firstLine="420" w:firstLineChars="200"/>
              <w:textAlignment w:val="auto"/>
              <w:rPr>
                <w:rFonts w:hint="default"/>
                <w:i w:val="0"/>
                <w:iCs w:val="0"/>
                <w:color w:val="auto"/>
                <w:sz w:val="21"/>
                <w:szCs w:val="21"/>
                <w:u w:val="single"/>
                <w:lang w:val="en-US" w:eastAsia="zh-CN"/>
              </w:rPr>
            </w:pPr>
            <w:r>
              <w:rPr>
                <w:rFonts w:hint="eastAsia" w:ascii="宋体" w:hAnsi="宋体" w:eastAsia="Calibri" w:cs="Times New Roman"/>
                <w:color w:val="auto"/>
                <w:kern w:val="2"/>
                <w:sz w:val="21"/>
                <w:szCs w:val="21"/>
                <w:highlight w:val="none"/>
                <w:lang w:val="en-US" w:eastAsia="zh-CN" w:bidi="ar-SA"/>
              </w:rPr>
              <w:t>备份响应文件在“</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”在线解密失败后启用，否则不予以启用；供应商确认“</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”在线解密失败后，将打包压缩加密的备份响应文件的解密密码在解密规定的时间（</w:t>
            </w:r>
            <w:r>
              <w:rPr>
                <w:rFonts w:hint="eastAsia" w:ascii="宋体" w:hAnsi="宋体" w:cs="Times New Roman"/>
                <w:color w:val="auto"/>
                <w:kern w:val="2"/>
                <w:sz w:val="21"/>
                <w:szCs w:val="21"/>
                <w:highlight w:val="none"/>
                <w:lang w:val="en-US" w:eastAsia="zh-CN" w:bidi="ar-SA"/>
              </w:rPr>
              <w:t>发出解密通知后</w:t>
            </w:r>
            <w:r>
              <w:rPr>
                <w:rFonts w:hint="eastAsia" w:ascii="宋体" w:hAnsi="宋体" w:eastAsia="Calibri" w:cs="Times New Roman"/>
                <w:color w:val="auto"/>
                <w:kern w:val="2"/>
                <w:sz w:val="21"/>
                <w:szCs w:val="21"/>
                <w:highlight w:val="none"/>
                <w:lang w:val="en-US" w:eastAsia="zh-CN" w:bidi="ar-SA"/>
              </w:rPr>
              <w:t>60分钟内</w:t>
            </w:r>
            <w:r>
              <w:rPr>
                <w:rFonts w:hint="eastAsia" w:ascii="宋体" w:hAnsi="宋体" w:eastAsia="Calibri" w:cs="Times New Roman"/>
                <w:color w:val="auto"/>
                <w:kern w:val="2"/>
                <w:sz w:val="21"/>
                <w:szCs w:val="21"/>
                <w:highlight w:val="none"/>
                <w:lang w:val="en-US" w:eastAsia="zh-CN" w:bidi="ar-SA"/>
              </w:rPr>
              <w:t>）发送至上述邮箱内，未在规定时间内发送造成的投标无效或失败由</w:t>
            </w:r>
            <w:r>
              <w:rPr>
                <w:rFonts w:hint="eastAsia" w:ascii="宋体" w:hAnsi="宋体" w:cs="Times New Roman"/>
                <w:color w:val="auto"/>
                <w:kern w:val="2"/>
                <w:sz w:val="21"/>
                <w:szCs w:val="21"/>
                <w:highlight w:val="none"/>
                <w:lang w:val="en-US" w:eastAsia="zh-CN" w:bidi="ar-SA"/>
              </w:rPr>
              <w:t>供应商</w:t>
            </w:r>
            <w:r>
              <w:rPr>
                <w:rFonts w:hint="eastAsia" w:ascii="宋体" w:hAnsi="宋体" w:eastAsia="Calibri" w:cs="Times New Roman"/>
                <w:color w:val="auto"/>
                <w:kern w:val="2"/>
                <w:sz w:val="21"/>
                <w:szCs w:val="21"/>
                <w:highlight w:val="none"/>
                <w:lang w:val="en-US" w:eastAsia="zh-CN" w:bidi="ar-SA"/>
              </w:rPr>
              <w:t>人自行承担。</w:t>
            </w:r>
          </w:p>
        </w:tc>
      </w:tr>
      <w:tr w14:paraId="75D63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0"/>
            <w:vAlign w:val="center"/>
          </w:tcPr>
          <w:p w14:paraId="66ECB5D0">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8</w:t>
            </w:r>
          </w:p>
        </w:tc>
        <w:tc>
          <w:tcPr>
            <w:tcW w:w="2019" w:type="dxa"/>
            <w:noWrap w:val="0"/>
            <w:vAlign w:val="center"/>
          </w:tcPr>
          <w:p w14:paraId="23391E6C">
            <w:pPr>
              <w:keepNext w:val="0"/>
              <w:keepLines w:val="0"/>
              <w:pageBreakBefore w:val="0"/>
              <w:kinsoku/>
              <w:wordWrap/>
              <w:overflowPunct/>
              <w:topLinePunct w:val="0"/>
              <w:bidi w:val="0"/>
              <w:spacing w:line="300" w:lineRule="exact"/>
              <w:jc w:val="center"/>
              <w:textAlignment w:val="auto"/>
              <w:rPr>
                <w:rFonts w:hint="eastAsia" w:ascii="宋体" w:hAnsi="宋体"/>
                <w:color w:val="auto"/>
                <w:sz w:val="21"/>
                <w:szCs w:val="21"/>
                <w:lang w:val="en-US" w:eastAsia="zh-CN"/>
              </w:rPr>
            </w:pPr>
            <w:r>
              <w:rPr>
                <w:rFonts w:hint="eastAsia" w:ascii="宋体" w:hAnsi="宋体"/>
                <w:bCs/>
                <w:color w:val="auto"/>
                <w:sz w:val="21"/>
                <w:szCs w:val="21"/>
                <w:lang w:eastAsia="zh-CN"/>
              </w:rPr>
              <w:t>响应</w:t>
            </w:r>
            <w:r>
              <w:rPr>
                <w:rFonts w:hint="eastAsia" w:ascii="宋体" w:hAnsi="宋体"/>
                <w:bCs/>
                <w:color w:val="auto"/>
                <w:sz w:val="21"/>
                <w:szCs w:val="21"/>
              </w:rPr>
              <w:t>文件</w:t>
            </w:r>
            <w:r>
              <w:rPr>
                <w:rFonts w:hint="eastAsia" w:ascii="宋体" w:hAnsi="宋体"/>
                <w:bCs/>
                <w:color w:val="auto"/>
                <w:sz w:val="21"/>
                <w:szCs w:val="21"/>
                <w:lang w:eastAsia="zh-CN"/>
              </w:rPr>
              <w:t>磋商</w:t>
            </w:r>
            <w:r>
              <w:rPr>
                <w:rFonts w:hint="eastAsia" w:ascii="宋体" w:hAnsi="宋体"/>
                <w:bCs/>
                <w:color w:val="auto"/>
                <w:sz w:val="21"/>
                <w:szCs w:val="21"/>
              </w:rPr>
              <w:t>截止时间</w:t>
            </w:r>
          </w:p>
        </w:tc>
        <w:tc>
          <w:tcPr>
            <w:tcW w:w="6906" w:type="dxa"/>
            <w:noWrap w:val="0"/>
            <w:vAlign w:val="center"/>
          </w:tcPr>
          <w:p w14:paraId="1511B71D">
            <w:pPr>
              <w:keepNext w:val="0"/>
              <w:keepLines w:val="0"/>
              <w:pageBreakBefore w:val="0"/>
              <w:kinsoku/>
              <w:wordWrap/>
              <w:overflowPunct/>
              <w:topLinePunct w:val="0"/>
              <w:bidi w:val="0"/>
              <w:spacing w:line="300" w:lineRule="exact"/>
              <w:textAlignment w:val="auto"/>
              <w:rPr>
                <w:rFonts w:hint="eastAsia"/>
                <w:color w:val="auto"/>
                <w:lang w:val="en-US" w:eastAsia="zh-CN"/>
              </w:rPr>
            </w:pPr>
            <w:r>
              <w:rPr>
                <w:rFonts w:hint="eastAsia" w:ascii="宋体" w:hAnsi="宋体" w:eastAsia="宋体" w:cs="宋体"/>
                <w:b w:val="0"/>
                <w:bCs w:val="0"/>
                <w:color w:val="auto"/>
                <w:sz w:val="21"/>
                <w:szCs w:val="21"/>
                <w:lang w:eastAsia="zh-CN"/>
              </w:rPr>
              <w:t>供应商应当在</w:t>
            </w:r>
            <w:r>
              <w:rPr>
                <w:rFonts w:hint="eastAsia" w:ascii="宋体" w:hAnsi="宋体" w:eastAsia="宋体" w:cs="宋体"/>
                <w:b/>
                <w:bCs/>
                <w:color w:val="auto"/>
                <w:sz w:val="21"/>
                <w:szCs w:val="21"/>
                <w:lang w:eastAsia="zh-CN"/>
              </w:rPr>
              <w:t>磋商截止时</w:t>
            </w:r>
            <w:r>
              <w:rPr>
                <w:rFonts w:hint="eastAsia" w:ascii="宋体" w:hAnsi="宋体" w:eastAsia="宋体" w:cs="宋体"/>
                <w:b/>
                <w:bCs/>
                <w:color w:val="auto"/>
                <w:sz w:val="21"/>
                <w:szCs w:val="21"/>
                <w:highlight w:val="none"/>
                <w:lang w:eastAsia="zh-CN"/>
              </w:rPr>
              <w:t>间</w:t>
            </w:r>
            <w:r>
              <w:rPr>
                <w:rFonts w:hint="eastAsia" w:ascii="宋体" w:hAnsi="宋体" w:eastAsia="宋体" w:cs="宋体"/>
                <w:b/>
                <w:bCs/>
                <w:color w:val="auto"/>
                <w:sz w:val="21"/>
                <w:szCs w:val="21"/>
                <w:highlight w:val="none"/>
                <w:lang w:val="en-US" w:eastAsia="zh-CN"/>
              </w:rPr>
              <w:t>：2025年06月29日14:00</w:t>
            </w:r>
            <w:r>
              <w:rPr>
                <w:rFonts w:hint="eastAsia" w:ascii="宋体" w:hAnsi="宋体" w:eastAsia="宋体" w:cs="宋体"/>
                <w:b/>
                <w:bCs/>
                <w:color w:val="auto"/>
                <w:sz w:val="21"/>
                <w:szCs w:val="21"/>
                <w:highlight w:val="none"/>
              </w:rPr>
              <w:t>（北京时间）</w:t>
            </w:r>
            <w:r>
              <w:rPr>
                <w:rFonts w:hint="eastAsia" w:ascii="宋体" w:hAnsi="宋体" w:eastAsia="宋体" w:cs="宋体"/>
                <w:b/>
                <w:bCs/>
                <w:color w:val="auto"/>
                <w:sz w:val="21"/>
                <w:szCs w:val="21"/>
                <w:highlight w:val="none"/>
                <w:lang w:eastAsia="zh-CN"/>
              </w:rPr>
              <w:t>前</w:t>
            </w:r>
            <w:r>
              <w:rPr>
                <w:rFonts w:hint="eastAsia" w:ascii="宋体" w:hAnsi="宋体" w:eastAsia="宋体" w:cs="宋体"/>
                <w:color w:val="auto"/>
                <w:sz w:val="21"/>
                <w:szCs w:val="21"/>
                <w:highlight w:val="none"/>
                <w:lang w:eastAsia="zh-CN"/>
              </w:rPr>
              <w:t>完成</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highlight w:val="none"/>
                <w:lang w:eastAsia="zh-CN"/>
              </w:rPr>
              <w:t>的传输提交，磋商截止时间前可以补充、修改或者撤</w:t>
            </w:r>
            <w:r>
              <w:rPr>
                <w:rFonts w:hint="eastAsia" w:ascii="宋体" w:hAnsi="宋体" w:eastAsia="宋体" w:cs="宋体"/>
                <w:color w:val="auto"/>
                <w:sz w:val="21"/>
                <w:szCs w:val="21"/>
                <w:lang w:eastAsia="zh-CN"/>
              </w:rPr>
              <w:t>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。补充或者修改</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的，应当先行撤回原文件，补充、修改后重新传输提交。磋商截止时间前未完成传输的，视为撤回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w:t>
            </w:r>
          </w:p>
        </w:tc>
      </w:tr>
      <w:tr w14:paraId="3E00B5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751BE0E8">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9</w:t>
            </w:r>
          </w:p>
        </w:tc>
        <w:tc>
          <w:tcPr>
            <w:tcW w:w="2019" w:type="dxa"/>
            <w:noWrap w:val="0"/>
            <w:vAlign w:val="center"/>
          </w:tcPr>
          <w:p w14:paraId="3915F6BA">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开标时间及地点</w:t>
            </w:r>
          </w:p>
        </w:tc>
        <w:tc>
          <w:tcPr>
            <w:tcW w:w="6906" w:type="dxa"/>
            <w:noWrap w:val="0"/>
            <w:vAlign w:val="center"/>
          </w:tcPr>
          <w:p w14:paraId="20B55113">
            <w:pPr>
              <w:keepNext w:val="0"/>
              <w:keepLines w:val="0"/>
              <w:widowControl/>
              <w:suppressLineNumbers w:val="0"/>
              <w:jc w:val="left"/>
              <w:rPr>
                <w:rFonts w:hint="default"/>
                <w:color w:val="auto"/>
                <w:lang w:val="en-US"/>
              </w:rPr>
            </w:pPr>
            <w:r>
              <w:rPr>
                <w:rFonts w:hint="eastAsia" w:ascii="宋体" w:hAnsi="宋体" w:eastAsia="宋体" w:cs="宋体"/>
                <w:b/>
                <w:color w:val="auto"/>
                <w:kern w:val="0"/>
                <w:sz w:val="21"/>
                <w:szCs w:val="21"/>
                <w:lang w:val="en-US" w:eastAsia="zh-CN" w:bidi="ar"/>
              </w:rPr>
              <w:t>同磋商截止时间与地点。</w:t>
            </w:r>
          </w:p>
        </w:tc>
      </w:tr>
      <w:tr w14:paraId="1E83E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781D5896">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10</w:t>
            </w:r>
          </w:p>
        </w:tc>
        <w:tc>
          <w:tcPr>
            <w:tcW w:w="2019" w:type="dxa"/>
            <w:noWrap w:val="0"/>
            <w:vAlign w:val="center"/>
          </w:tcPr>
          <w:p w14:paraId="6CA72732">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color w:val="000000"/>
                <w:sz w:val="21"/>
                <w:szCs w:val="21"/>
                <w:lang w:val="en-US" w:eastAsia="zh-CN"/>
              </w:rPr>
              <w:t>电子加密</w:t>
            </w:r>
            <w:r>
              <w:rPr>
                <w:rFonts w:hint="eastAsia" w:ascii="宋体" w:hAnsi="宋体"/>
                <w:sz w:val="21"/>
                <w:lang w:eastAsia="zh-CN"/>
              </w:rPr>
              <w:t>响应</w:t>
            </w:r>
            <w:r>
              <w:rPr>
                <w:rFonts w:hint="eastAsia" w:ascii="宋体" w:hAnsi="宋体"/>
                <w:sz w:val="21"/>
              </w:rPr>
              <w:t>文件</w:t>
            </w:r>
            <w:r>
              <w:rPr>
                <w:rFonts w:hint="eastAsia" w:ascii="宋体" w:hAnsi="宋体"/>
                <w:color w:val="000000"/>
                <w:sz w:val="21"/>
                <w:szCs w:val="21"/>
                <w:lang w:val="en-US" w:eastAsia="zh-CN"/>
              </w:rPr>
              <w:t>的解密和异常情况处理</w:t>
            </w:r>
          </w:p>
        </w:tc>
        <w:tc>
          <w:tcPr>
            <w:tcW w:w="6906" w:type="dxa"/>
            <w:noWrap w:val="0"/>
            <w:vAlign w:val="center"/>
          </w:tcPr>
          <w:p w14:paraId="78472FA0">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14:paraId="1CB00836">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32935D2C">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（3）若供应商在规定时间内响应文件无法解密，或解密失败且备份文件读取失败（含未提交），则投标无效。</w:t>
            </w:r>
          </w:p>
          <w:p w14:paraId="54DCE0DC">
            <w:pPr>
              <w:keepNext w:val="0"/>
              <w:keepLines w:val="0"/>
              <w:widowControl/>
              <w:suppressLineNumbers w:val="0"/>
              <w:jc w:val="left"/>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000000"/>
                <w:kern w:val="0"/>
                <w:sz w:val="21"/>
                <w:szCs w:val="21"/>
                <w:lang w:val="en-US" w:eastAsia="zh-CN" w:bidi="ar"/>
              </w:rPr>
              <w:t>（4）投标截止时间前，投标供应商仅递交了“备份响应文件”而未将电子加密响应文件上传至“政府采购云平台”的，投标无效。</w:t>
            </w:r>
          </w:p>
        </w:tc>
      </w:tr>
      <w:tr w14:paraId="23B715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14:paraId="0892911E">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11</w:t>
            </w:r>
          </w:p>
        </w:tc>
        <w:tc>
          <w:tcPr>
            <w:tcW w:w="2019" w:type="dxa"/>
            <w:tcBorders>
              <w:bottom w:val="single" w:color="auto" w:sz="4" w:space="0"/>
            </w:tcBorders>
            <w:noWrap w:val="0"/>
            <w:vAlign w:val="center"/>
          </w:tcPr>
          <w:p w14:paraId="79BB224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
                <w:color w:val="auto"/>
                <w:kern w:val="2"/>
                <w:sz w:val="21"/>
                <w:szCs w:val="21"/>
                <w:lang w:val="zh-CN" w:eastAsia="zh-CN" w:bidi="ar-SA"/>
              </w:rPr>
            </w:pPr>
            <w:r>
              <w:rPr>
                <w:rFonts w:hint="eastAsia" w:ascii="宋体" w:hAnsi="宋体"/>
                <w:bCs/>
                <w:color w:val="auto"/>
                <w:sz w:val="21"/>
                <w:szCs w:val="21"/>
              </w:rPr>
              <w:t>答疑与澄清</w:t>
            </w:r>
          </w:p>
        </w:tc>
        <w:tc>
          <w:tcPr>
            <w:tcW w:w="6906" w:type="dxa"/>
            <w:tcBorders>
              <w:bottom w:val="single" w:color="auto" w:sz="4" w:space="0"/>
            </w:tcBorders>
            <w:noWrap w:val="0"/>
            <w:vAlign w:val="center"/>
          </w:tcPr>
          <w:p w14:paraId="18908ABE">
            <w:pPr>
              <w:rPr>
                <w:rFonts w:hint="eastAsia"/>
                <w:lang w:val="zh-CN" w:eastAsia="zh-CN"/>
              </w:rPr>
            </w:pPr>
            <w:r>
              <w:rPr>
                <w:rFonts w:hint="default"/>
                <w:color w:val="auto"/>
                <w:sz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rPr>
              <w:t xml:space="preserve"> </w:t>
            </w:r>
          </w:p>
        </w:tc>
      </w:tr>
      <w:tr w14:paraId="545B8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noWrap w:val="0"/>
            <w:vAlign w:val="center"/>
          </w:tcPr>
          <w:p w14:paraId="5714F540">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12</w:t>
            </w:r>
          </w:p>
        </w:tc>
        <w:tc>
          <w:tcPr>
            <w:tcW w:w="2019" w:type="dxa"/>
            <w:tcBorders>
              <w:bottom w:val="single" w:color="auto" w:sz="4" w:space="0"/>
            </w:tcBorders>
            <w:noWrap w:val="0"/>
            <w:vAlign w:val="center"/>
          </w:tcPr>
          <w:p w14:paraId="7F23675E">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zh-CN" w:eastAsia="zh-CN" w:bidi="ar-SA"/>
              </w:rPr>
            </w:pPr>
            <w:r>
              <w:rPr>
                <w:rFonts w:hint="eastAsia" w:ascii="宋体" w:hAnsi="宋体"/>
                <w:color w:val="auto"/>
                <w:sz w:val="21"/>
                <w:szCs w:val="21"/>
                <w:lang w:val="zh-CN"/>
              </w:rPr>
              <w:t>实质性条款</w:t>
            </w:r>
          </w:p>
        </w:tc>
        <w:tc>
          <w:tcPr>
            <w:tcW w:w="6906" w:type="dxa"/>
            <w:tcBorders>
              <w:bottom w:val="single" w:color="auto" w:sz="4" w:space="0"/>
            </w:tcBorders>
            <w:noWrap w:val="0"/>
            <w:vAlign w:val="center"/>
          </w:tcPr>
          <w:p w14:paraId="5AAAD4F5">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宋体" w:hAnsi="宋体"/>
                <w:color w:val="auto"/>
                <w:kern w:val="0"/>
                <w:sz w:val="21"/>
                <w:szCs w:val="21"/>
                <w:lang w:val="zh-CN" w:eastAsia="zh-CN" w:bidi="ar-SA"/>
              </w:rPr>
            </w:pPr>
            <w:r>
              <w:rPr>
                <w:rFonts w:hint="eastAsia" w:ascii="宋体" w:hAnsi="宋体"/>
                <w:color w:val="auto"/>
                <w:kern w:val="0"/>
                <w:sz w:val="21"/>
                <w:szCs w:val="21"/>
                <w:lang w:val="zh-CN"/>
              </w:rPr>
              <w:t>带</w:t>
            </w:r>
            <w:r>
              <w:rPr>
                <w:rFonts w:hint="eastAsia" w:ascii="宋体" w:hAnsi="宋体"/>
                <w:bCs/>
                <w:color w:val="auto"/>
                <w:sz w:val="21"/>
                <w:szCs w:val="21"/>
              </w:rPr>
              <w:t>▲是实质性条款，</w:t>
            </w:r>
            <w:r>
              <w:rPr>
                <w:rFonts w:hint="eastAsia" w:ascii="宋体" w:hAnsi="宋体"/>
                <w:bCs/>
                <w:color w:val="auto"/>
                <w:sz w:val="21"/>
                <w:szCs w:val="21"/>
                <w:lang w:eastAsia="zh-CN"/>
              </w:rPr>
              <w:t>磋商响应</w:t>
            </w:r>
            <w:r>
              <w:rPr>
                <w:rFonts w:hint="eastAsia" w:ascii="宋体" w:hAnsi="宋体"/>
                <w:bCs/>
                <w:color w:val="auto"/>
                <w:sz w:val="21"/>
                <w:szCs w:val="21"/>
              </w:rPr>
              <w:t>文件须作出实质性响应，否则作无效标处理。</w:t>
            </w:r>
          </w:p>
        </w:tc>
      </w:tr>
      <w:tr w14:paraId="2B2C72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539E2390">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13</w:t>
            </w:r>
          </w:p>
        </w:tc>
        <w:tc>
          <w:tcPr>
            <w:tcW w:w="2019" w:type="dxa"/>
            <w:tcBorders>
              <w:top w:val="single" w:color="auto" w:sz="4" w:space="0"/>
              <w:bottom w:val="single" w:color="auto" w:sz="4" w:space="0"/>
            </w:tcBorders>
            <w:noWrap w:val="0"/>
            <w:vAlign w:val="center"/>
          </w:tcPr>
          <w:p w14:paraId="2FCF518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▲项目最高限价</w:t>
            </w:r>
          </w:p>
        </w:tc>
        <w:tc>
          <w:tcPr>
            <w:tcW w:w="6906" w:type="dxa"/>
            <w:tcBorders>
              <w:top w:val="single" w:color="auto" w:sz="4" w:space="0"/>
              <w:bottom w:val="single" w:color="auto" w:sz="4" w:space="0"/>
            </w:tcBorders>
            <w:noWrap w:val="0"/>
            <w:vAlign w:val="center"/>
          </w:tcPr>
          <w:p w14:paraId="7C2B42E8">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eastAsia="宋体"/>
                <w:bCs/>
                <w:color w:val="auto"/>
                <w:kern w:val="2"/>
                <w:sz w:val="21"/>
                <w:szCs w:val="21"/>
                <w:highlight w:val="none"/>
                <w:lang w:val="zh-CN" w:eastAsia="zh-CN" w:bidi="ar-SA"/>
              </w:rPr>
            </w:pPr>
            <w:r>
              <w:rPr>
                <w:rFonts w:hint="eastAsia" w:ascii="宋体" w:hAnsi="宋体" w:eastAsia="宋体"/>
                <w:b/>
                <w:bCs w:val="0"/>
                <w:color w:val="auto"/>
                <w:sz w:val="21"/>
                <w:szCs w:val="21"/>
                <w:highlight w:val="none"/>
              </w:rPr>
              <w:t>最高限价为</w:t>
            </w:r>
            <w:r>
              <w:rPr>
                <w:rFonts w:hint="eastAsia" w:ascii="宋体" w:hAnsi="宋体" w:eastAsia="宋体"/>
                <w:b/>
                <w:bCs w:val="0"/>
                <w:color w:val="auto"/>
                <w:sz w:val="21"/>
                <w:szCs w:val="21"/>
                <w:highlight w:val="none"/>
                <w:u w:val="single"/>
                <w:lang w:val="en-US" w:eastAsia="zh-CN"/>
              </w:rPr>
              <w:t xml:space="preserve"> 2792475 </w:t>
            </w:r>
            <w:r>
              <w:rPr>
                <w:rFonts w:hint="eastAsia" w:ascii="宋体" w:hAnsi="宋体" w:eastAsia="宋体"/>
                <w:b/>
                <w:bCs w:val="0"/>
                <w:color w:val="auto"/>
                <w:sz w:val="21"/>
                <w:szCs w:val="21"/>
                <w:highlight w:val="none"/>
                <w:lang w:val="zh-CN"/>
              </w:rPr>
              <w:t>元</w:t>
            </w:r>
            <w:r>
              <w:rPr>
                <w:rFonts w:hint="eastAsia" w:ascii="宋体" w:hAnsi="宋体" w:eastAsia="宋体"/>
                <w:b/>
                <w:bCs w:val="0"/>
                <w:color w:val="auto"/>
                <w:sz w:val="21"/>
                <w:szCs w:val="21"/>
                <w:highlight w:val="none"/>
              </w:rPr>
              <w:t>。</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磋商</w:t>
            </w:r>
            <w:r>
              <w:rPr>
                <w:rFonts w:hint="eastAsia" w:ascii="宋体" w:hAnsi="宋体" w:eastAsia="宋体"/>
                <w:bCs/>
                <w:color w:val="auto"/>
                <w:sz w:val="21"/>
                <w:szCs w:val="21"/>
                <w:highlight w:val="none"/>
              </w:rPr>
              <w:t>报价超过最高限价，其</w:t>
            </w:r>
            <w:r>
              <w:rPr>
                <w:rFonts w:hint="eastAsia" w:ascii="宋体" w:hAnsi="宋体" w:eastAsia="宋体"/>
                <w:bCs/>
                <w:color w:val="auto"/>
                <w:sz w:val="21"/>
                <w:szCs w:val="21"/>
                <w:highlight w:val="none"/>
                <w:lang w:eastAsia="zh-CN"/>
              </w:rPr>
              <w:t>磋商响应</w:t>
            </w:r>
            <w:r>
              <w:rPr>
                <w:rFonts w:hint="eastAsia" w:ascii="宋体" w:hAnsi="宋体" w:eastAsia="宋体"/>
                <w:bCs/>
                <w:color w:val="auto"/>
                <w:sz w:val="21"/>
                <w:szCs w:val="21"/>
                <w:highlight w:val="none"/>
              </w:rPr>
              <w:t xml:space="preserve">文件作无效标处理。 </w:t>
            </w:r>
          </w:p>
        </w:tc>
      </w:tr>
      <w:tr w14:paraId="08B03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6C6399A8">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14</w:t>
            </w:r>
          </w:p>
        </w:tc>
        <w:tc>
          <w:tcPr>
            <w:tcW w:w="2019" w:type="dxa"/>
            <w:tcBorders>
              <w:top w:val="single" w:color="auto" w:sz="4" w:space="0"/>
              <w:bottom w:val="single" w:color="auto" w:sz="4" w:space="0"/>
            </w:tcBorders>
            <w:noWrap w:val="0"/>
            <w:vAlign w:val="center"/>
          </w:tcPr>
          <w:p w14:paraId="2C165A47">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sz w:val="21"/>
                <w:szCs w:val="21"/>
              </w:rPr>
            </w:pPr>
            <w:r>
              <w:rPr>
                <w:rFonts w:hint="eastAsia" w:ascii="宋体" w:hAnsi="宋体" w:eastAsia="宋体" w:cs="宋体"/>
                <w:color w:val="auto"/>
                <w:kern w:val="0"/>
                <w:sz w:val="21"/>
                <w:szCs w:val="21"/>
                <w:lang w:eastAsia="zh-CN"/>
              </w:rPr>
              <w:t>政采贷相关说明</w:t>
            </w:r>
          </w:p>
        </w:tc>
        <w:tc>
          <w:tcPr>
            <w:tcW w:w="6906" w:type="dxa"/>
            <w:tcBorders>
              <w:top w:val="single" w:color="auto" w:sz="4" w:space="0"/>
              <w:bottom w:val="single" w:color="auto" w:sz="4" w:space="0"/>
            </w:tcBorders>
            <w:noWrap w:val="0"/>
            <w:vAlign w:val="center"/>
          </w:tcPr>
          <w:p w14:paraId="71AF7553">
            <w:pPr>
              <w:autoSpaceDE w:val="0"/>
              <w:autoSpaceDN w:val="0"/>
              <w:adjustRightInd w:val="0"/>
              <w:spacing w:line="360" w:lineRule="exact"/>
              <w:rPr>
                <w:rFonts w:hint="eastAsia" w:ascii="宋体" w:hAnsi="宋体" w:eastAsia="宋体" w:cs="宋体"/>
                <w:b/>
                <w:bCs/>
                <w:sz w:val="21"/>
                <w:szCs w:val="21"/>
              </w:rPr>
            </w:pPr>
            <w:r>
              <w:rPr>
                <w:rFonts w:hint="eastAsia" w:ascii="宋体" w:hAnsi="宋体" w:eastAsia="宋体" w:cs="宋体"/>
                <w:b/>
                <w:bCs/>
                <w:sz w:val="21"/>
                <w:szCs w:val="21"/>
              </w:rPr>
              <w:t>为优化政府采购营商环境，缓解供应商资金难题，政采云平台已推广“政采贷”服务，中标供应商如有融资需求，可使用以下银行的政采贷服务：</w:t>
            </w:r>
          </w:p>
          <w:tbl>
            <w:tblPr>
              <w:tblStyle w:val="25"/>
              <w:tblpPr w:leftFromText="180" w:rightFromText="180" w:vertAnchor="text" w:horzAnchor="page" w:tblpX="45" w:tblpY="263"/>
              <w:tblOverlap w:val="never"/>
              <w:tblW w:w="6578" w:type="dxa"/>
              <w:tblInd w:w="0" w:type="dxa"/>
              <w:tblLayout w:type="fixed"/>
              <w:tblCellMar>
                <w:top w:w="0" w:type="dxa"/>
                <w:left w:w="0" w:type="dxa"/>
                <w:bottom w:w="0" w:type="dxa"/>
                <w:right w:w="0" w:type="dxa"/>
              </w:tblCellMar>
            </w:tblPr>
            <w:tblGrid>
              <w:gridCol w:w="2337"/>
              <w:gridCol w:w="1658"/>
              <w:gridCol w:w="2583"/>
            </w:tblGrid>
            <w:tr w14:paraId="4C007963">
              <w:tblPrEx>
                <w:tblCellMar>
                  <w:top w:w="0" w:type="dxa"/>
                  <w:left w:w="0" w:type="dxa"/>
                  <w:bottom w:w="0" w:type="dxa"/>
                  <w:right w:w="0" w:type="dxa"/>
                </w:tblCellMar>
              </w:tblPrEx>
              <w:trPr>
                <w:trHeight w:val="538"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6A3ED">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银行名称</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7BB36">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联系人</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CA633">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联系方式</w:t>
                  </w:r>
                </w:p>
              </w:tc>
            </w:tr>
            <w:tr w14:paraId="5741BCF4">
              <w:tblPrEx>
                <w:tblCellMar>
                  <w:top w:w="0" w:type="dxa"/>
                  <w:left w:w="0" w:type="dxa"/>
                  <w:bottom w:w="0" w:type="dxa"/>
                  <w:right w:w="0" w:type="dxa"/>
                </w:tblCellMar>
              </w:tblPrEx>
              <w:trPr>
                <w:trHeight w:val="497"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73E38">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中国工商银行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38683">
                  <w:pPr>
                    <w:autoSpaceDE w:val="0"/>
                    <w:autoSpaceDN w:val="0"/>
                    <w:adjustRightInd w:val="0"/>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highlight w:val="none"/>
                    </w:rPr>
                    <w:t>王健永</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53346">
                  <w:pPr>
                    <w:autoSpaceDE w:val="0"/>
                    <w:autoSpaceDN w:val="0"/>
                    <w:adjustRightInd w:val="0"/>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highlight w:val="none"/>
                    </w:rPr>
                    <w:t>13967615120</w:t>
                  </w:r>
                </w:p>
              </w:tc>
            </w:tr>
            <w:tr w14:paraId="060E0122">
              <w:tblPrEx>
                <w:tblCellMar>
                  <w:top w:w="0" w:type="dxa"/>
                  <w:left w:w="0" w:type="dxa"/>
                  <w:bottom w:w="0" w:type="dxa"/>
                  <w:right w:w="0" w:type="dxa"/>
                </w:tblCellMar>
              </w:tblPrEx>
              <w:trPr>
                <w:trHeight w:val="552"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323BB">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浙江泰隆商业银行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F27C0">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陈超</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F4A7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17858683697</w:t>
                  </w:r>
                </w:p>
              </w:tc>
            </w:tr>
            <w:tr w14:paraId="75DF4264">
              <w:tblPrEx>
                <w:tblCellMar>
                  <w:top w:w="0" w:type="dxa"/>
                  <w:left w:w="0" w:type="dxa"/>
                  <w:bottom w:w="0" w:type="dxa"/>
                  <w:right w:w="0" w:type="dxa"/>
                </w:tblCellMar>
              </w:tblPrEx>
              <w:trPr>
                <w:trHeight w:val="49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88C6F">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浙江民泰商业银行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87782">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朱祖优</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B43F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13858602876</w:t>
                  </w:r>
                </w:p>
              </w:tc>
            </w:tr>
            <w:tr w14:paraId="2E4C372A">
              <w:tblPrEx>
                <w:tblCellMar>
                  <w:top w:w="0" w:type="dxa"/>
                  <w:left w:w="0" w:type="dxa"/>
                  <w:bottom w:w="0" w:type="dxa"/>
                  <w:right w:w="0" w:type="dxa"/>
                </w:tblCellMar>
              </w:tblPrEx>
              <w:trPr>
                <w:trHeight w:val="481"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C1999">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中国建设银行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2866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徐旭霞</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55822">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15988932355</w:t>
                  </w:r>
                </w:p>
              </w:tc>
            </w:tr>
            <w:tr w14:paraId="01E52BE1">
              <w:tblPrEx>
                <w:tblCellMar>
                  <w:top w:w="0" w:type="dxa"/>
                  <w:left w:w="0" w:type="dxa"/>
                  <w:bottom w:w="0" w:type="dxa"/>
                  <w:right w:w="0" w:type="dxa"/>
                </w:tblCellMar>
              </w:tblPrEx>
              <w:trPr>
                <w:trHeight w:val="459"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BE53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中国邮政储蓄银行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AD8D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赵红芳</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E85DC">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18968556112</w:t>
                  </w:r>
                </w:p>
              </w:tc>
            </w:tr>
            <w:tr w14:paraId="0551DABD">
              <w:tblPrEx>
                <w:tblCellMar>
                  <w:top w:w="0" w:type="dxa"/>
                  <w:left w:w="0" w:type="dxa"/>
                  <w:bottom w:w="0" w:type="dxa"/>
                  <w:right w:w="0" w:type="dxa"/>
                </w:tblCellMar>
              </w:tblPrEx>
              <w:trPr>
                <w:trHeight w:val="50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4E7D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农村商业银行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EC9CF">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叶斌昇</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4F8C3">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13806593583</w:t>
                  </w:r>
                </w:p>
              </w:tc>
            </w:tr>
            <w:tr w14:paraId="479AFA8F">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F52E8">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B3923">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62D88">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13958514828</w:t>
                  </w:r>
                </w:p>
              </w:tc>
            </w:tr>
            <w:tr w14:paraId="1D676E3C">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7FF73">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台州银行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7443">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朱翔</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90085">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13819660917</w:t>
                  </w:r>
                </w:p>
              </w:tc>
            </w:tr>
            <w:tr w14:paraId="1965DA84">
              <w:tblPrEx>
                <w:tblCellMar>
                  <w:top w:w="0" w:type="dxa"/>
                  <w:left w:w="0" w:type="dxa"/>
                  <w:bottom w:w="0" w:type="dxa"/>
                  <w:right w:w="0" w:type="dxa"/>
                </w:tblCellMar>
              </w:tblPrEx>
              <w:trPr>
                <w:trHeight w:val="91"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33087">
                  <w:pPr>
                    <w:pStyle w:val="22"/>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4D2F9">
                  <w:pPr>
                    <w:pStyle w:val="22"/>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00F1D">
                  <w:pPr>
                    <w:pStyle w:val="22"/>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13958514828</w:t>
                  </w:r>
                </w:p>
              </w:tc>
            </w:tr>
          </w:tbl>
          <w:tbl>
            <w:tblPr>
              <w:tblStyle w:val="26"/>
              <w:tblpPr w:leftFromText="180" w:rightFromText="180" w:vertAnchor="page" w:horzAnchor="page" w:tblpXSpec="center" w:tblpY="2379"/>
              <w:tblOverlap w:val="never"/>
              <w:tblW w:w="6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3401"/>
              <w:gridCol w:w="1360"/>
            </w:tblGrid>
            <w:tr w14:paraId="4CFD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19" w:type="dxa"/>
                  <w:noWrap w:val="0"/>
                  <w:vAlign w:val="top"/>
                </w:tcPr>
                <w:p w14:paraId="09104503">
                  <w:pPr>
                    <w:widowControl w:val="0"/>
                    <w:rPr>
                      <w:rFonts w:hint="eastAsia" w:eastAsia="宋体"/>
                      <w:b/>
                      <w:bCs/>
                      <w:sz w:val="18"/>
                      <w:szCs w:val="18"/>
                      <w:vertAlign w:val="baseline"/>
                      <w:lang w:val="en-US" w:eastAsia="zh-CN"/>
                    </w:rPr>
                  </w:pPr>
                  <w:r>
                    <w:rPr>
                      <w:rFonts w:hint="eastAsia"/>
                      <w:b/>
                      <w:bCs/>
                      <w:sz w:val="18"/>
                      <w:szCs w:val="18"/>
                      <w:vertAlign w:val="baseline"/>
                      <w:lang w:val="en-US" w:eastAsia="zh-CN"/>
                    </w:rPr>
                    <w:t>金融机构名称及意愿承担保函（保单）种类</w:t>
                  </w:r>
                </w:p>
              </w:tc>
              <w:tc>
                <w:tcPr>
                  <w:tcW w:w="3401" w:type="dxa"/>
                  <w:noWrap w:val="0"/>
                  <w:vAlign w:val="top"/>
                </w:tcPr>
                <w:p w14:paraId="40A0CAE1">
                  <w:pPr>
                    <w:widowControl w:val="0"/>
                    <w:jc w:val="center"/>
                    <w:rPr>
                      <w:rFonts w:hint="eastAsia" w:eastAsia="宋体"/>
                      <w:b/>
                      <w:bCs/>
                      <w:sz w:val="18"/>
                      <w:szCs w:val="18"/>
                      <w:vertAlign w:val="baseline"/>
                      <w:lang w:eastAsia="zh-CN"/>
                    </w:rPr>
                  </w:pPr>
                  <w:r>
                    <w:rPr>
                      <w:rFonts w:hint="eastAsia"/>
                      <w:b/>
                      <w:bCs/>
                      <w:sz w:val="18"/>
                      <w:szCs w:val="18"/>
                      <w:vertAlign w:val="baseline"/>
                      <w:lang w:eastAsia="zh-CN"/>
                    </w:rPr>
                    <w:t>保函（保单）收费情况</w:t>
                  </w:r>
                </w:p>
              </w:tc>
              <w:tc>
                <w:tcPr>
                  <w:tcW w:w="1360" w:type="dxa"/>
                  <w:noWrap w:val="0"/>
                  <w:vAlign w:val="top"/>
                </w:tcPr>
                <w:p w14:paraId="1FBFCE9A">
                  <w:pPr>
                    <w:widowControl w:val="0"/>
                    <w:rPr>
                      <w:rFonts w:hint="eastAsia"/>
                      <w:b/>
                      <w:bCs/>
                      <w:sz w:val="18"/>
                      <w:szCs w:val="18"/>
                      <w:vertAlign w:val="baseline"/>
                      <w:lang w:eastAsia="zh-CN"/>
                    </w:rPr>
                  </w:pPr>
                  <w:r>
                    <w:rPr>
                      <w:rFonts w:hint="eastAsia"/>
                      <w:b/>
                      <w:bCs/>
                      <w:sz w:val="18"/>
                      <w:szCs w:val="18"/>
                      <w:vertAlign w:val="baseline"/>
                      <w:lang w:eastAsia="zh-CN"/>
                    </w:rPr>
                    <w:t>联系人及</w:t>
                  </w:r>
                </w:p>
                <w:p w14:paraId="1C6F5AF5">
                  <w:pPr>
                    <w:widowControl w:val="0"/>
                    <w:rPr>
                      <w:rFonts w:hint="eastAsia" w:eastAsia="宋体"/>
                      <w:b/>
                      <w:bCs/>
                      <w:sz w:val="18"/>
                      <w:szCs w:val="18"/>
                      <w:vertAlign w:val="baseline"/>
                      <w:lang w:val="en-US" w:eastAsia="zh-CN"/>
                    </w:rPr>
                  </w:pPr>
                  <w:r>
                    <w:rPr>
                      <w:rFonts w:hint="eastAsia"/>
                      <w:b/>
                      <w:bCs/>
                      <w:sz w:val="18"/>
                      <w:szCs w:val="18"/>
                      <w:vertAlign w:val="baseline"/>
                      <w:lang w:eastAsia="zh-CN"/>
                    </w:rPr>
                    <w:t>联系方式</w:t>
                  </w:r>
                </w:p>
              </w:tc>
            </w:tr>
            <w:tr w14:paraId="1BD0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019" w:type="dxa"/>
                  <w:noWrap w:val="0"/>
                  <w:vAlign w:val="center"/>
                </w:tcPr>
                <w:p w14:paraId="6CFFEEF4">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机构名称：中国工商银行股份有限公司仙居支行</w:t>
                  </w:r>
                </w:p>
                <w:p w14:paraId="26CC5FEE">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履约保函： 是</w:t>
                  </w:r>
                </w:p>
                <w:p w14:paraId="33F97ACD">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预付款保函： 是</w:t>
                  </w:r>
                </w:p>
                <w:p w14:paraId="3082D26F">
                  <w:pPr>
                    <w:widowControl w:val="0"/>
                    <w:jc w:val="both"/>
                    <w:rPr>
                      <w:rFonts w:hint="eastAsia" w:ascii="宋体" w:hAnsi="宋体" w:eastAsia="宋体" w:cs="宋体"/>
                      <w:kern w:val="2"/>
                      <w:sz w:val="18"/>
                      <w:szCs w:val="18"/>
                      <w:vertAlign w:val="baseline"/>
                      <w:lang w:val="en-US" w:eastAsia="zh-CN"/>
                    </w:rPr>
                  </w:pPr>
                </w:p>
              </w:tc>
              <w:tc>
                <w:tcPr>
                  <w:tcW w:w="3401" w:type="dxa"/>
                  <w:noWrap w:val="0"/>
                  <w:vAlign w:val="center"/>
                </w:tcPr>
                <w:p w14:paraId="07BA9FC1">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对外保函服务</w:t>
                  </w:r>
                </w:p>
                <w:p w14:paraId="3F6AFC64">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1.开立及展期费担保费率：</w:t>
                  </w:r>
                </w:p>
                <w:p w14:paraId="7FAB8208">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（1)融资性保函：期限在一年（含）以内，客户按担保额度0.05-0.25%/月计收。最小计费周期为实际月（按实际发生天数，从保函生效之日至失效日计算，30天为1月），期限不足1月的按1个月计收。最低500元／季。</w:t>
                  </w:r>
                </w:p>
                <w:p w14:paraId="03ED1476">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（2)非融资性保函：期限在一年（含）以内，客户按0.027-0.167%/月计收。最小计费周期为实际月（按实际发生天数，从保函生效之日至失效日计算，30天为1月），期限不足1月的按1个月计收。最低500元／季。</w:t>
                  </w:r>
                </w:p>
                <w:p w14:paraId="434F6967">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16A19542">
                  <w:pPr>
                    <w:widowControl w:val="0"/>
                    <w:jc w:val="both"/>
                    <w:rPr>
                      <w:rFonts w:hint="eastAsia" w:ascii="宋体" w:hAnsi="宋体" w:eastAsia="宋体" w:cs="宋体"/>
                      <w:kern w:val="2"/>
                      <w:sz w:val="18"/>
                      <w:szCs w:val="18"/>
                      <w:vertAlign w:val="baseline"/>
                      <w:lang w:val="en-US" w:eastAsia="zh-CN"/>
                    </w:rPr>
                  </w:pPr>
                  <w:r>
                    <w:rPr>
                      <w:rFonts w:hint="eastAsia" w:ascii="宋体" w:hAnsi="宋体" w:eastAsia="宋体" w:cs="宋体"/>
                      <w:sz w:val="18"/>
                      <w:szCs w:val="18"/>
                      <w:vertAlign w:val="baseline"/>
                      <w:lang w:val="en-US" w:eastAsia="zh-CN"/>
                    </w:rPr>
                    <w:t>如企业划型为小微企业的，以上手续费全免。</w:t>
                  </w:r>
                </w:p>
              </w:tc>
              <w:tc>
                <w:tcPr>
                  <w:tcW w:w="1360" w:type="dxa"/>
                  <w:noWrap w:val="0"/>
                  <w:vAlign w:val="center"/>
                </w:tcPr>
                <w:p w14:paraId="433725CA">
                  <w:pPr>
                    <w:widowControl w:val="0"/>
                    <w:jc w:val="both"/>
                    <w:rPr>
                      <w:rFonts w:hint="default" w:ascii="宋体" w:hAnsi="宋体" w:eastAsia="宋体" w:cs="宋体"/>
                      <w:kern w:val="2"/>
                      <w:sz w:val="18"/>
                      <w:szCs w:val="18"/>
                      <w:vertAlign w:val="baseline"/>
                      <w:lang w:val="en-US" w:eastAsia="zh-CN"/>
                    </w:rPr>
                  </w:pPr>
                  <w:r>
                    <w:rPr>
                      <w:rFonts w:hint="eastAsia" w:ascii="宋体" w:hAnsi="宋体" w:eastAsia="宋体" w:cs="宋体"/>
                      <w:sz w:val="18"/>
                      <w:szCs w:val="18"/>
                      <w:vertAlign w:val="baseline"/>
                      <w:lang w:val="en-US" w:eastAsia="zh-CN"/>
                    </w:rPr>
                    <w:t>王健永13967615120</w:t>
                  </w:r>
                </w:p>
              </w:tc>
            </w:tr>
            <w:tr w14:paraId="68FE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19" w:type="dxa"/>
                  <w:noWrap w:val="0"/>
                  <w:vAlign w:val="top"/>
                </w:tcPr>
                <w:p w14:paraId="147C420F">
                  <w:pPr>
                    <w:widowControl w:val="0"/>
                    <w:jc w:val="left"/>
                    <w:rPr>
                      <w:rFonts w:hint="eastAsia" w:ascii="宋体" w:hAnsi="宋体" w:eastAsia="宋体" w:cs="宋体"/>
                      <w:sz w:val="18"/>
                      <w:szCs w:val="18"/>
                      <w:lang w:eastAsia="zh-CN"/>
                    </w:rPr>
                  </w:pPr>
                </w:p>
                <w:p w14:paraId="4D51F4CD">
                  <w:pPr>
                    <w:widowControl w:val="0"/>
                    <w:jc w:val="left"/>
                    <w:rPr>
                      <w:rFonts w:hint="eastAsia" w:ascii="宋体" w:hAnsi="宋体" w:eastAsia="宋体" w:cs="宋体"/>
                      <w:sz w:val="18"/>
                      <w:szCs w:val="18"/>
                      <w:lang w:eastAsia="zh-CN"/>
                    </w:rPr>
                  </w:pPr>
                </w:p>
                <w:p w14:paraId="3B24DA7D">
                  <w:pPr>
                    <w:widowControl w:val="0"/>
                    <w:jc w:val="left"/>
                    <w:rPr>
                      <w:rFonts w:hint="eastAsia" w:ascii="宋体" w:hAnsi="宋体" w:eastAsia="宋体" w:cs="宋体"/>
                      <w:sz w:val="18"/>
                      <w:szCs w:val="18"/>
                      <w:lang w:eastAsia="zh-CN"/>
                    </w:rPr>
                  </w:pPr>
                </w:p>
                <w:p w14:paraId="225D6B9A">
                  <w:pPr>
                    <w:widowControl w:val="0"/>
                    <w:jc w:val="left"/>
                    <w:rPr>
                      <w:rFonts w:hint="eastAsia" w:ascii="宋体" w:hAnsi="宋体" w:eastAsia="宋体" w:cs="宋体"/>
                      <w:sz w:val="18"/>
                      <w:szCs w:val="18"/>
                      <w:lang w:eastAsia="zh-CN"/>
                    </w:rPr>
                  </w:pPr>
                </w:p>
                <w:p w14:paraId="4D51233D">
                  <w:pPr>
                    <w:widowControl w:val="0"/>
                    <w:jc w:val="left"/>
                    <w:rPr>
                      <w:rFonts w:hint="eastAsia" w:ascii="宋体" w:hAnsi="宋体" w:eastAsia="宋体" w:cs="宋体"/>
                      <w:sz w:val="18"/>
                      <w:szCs w:val="18"/>
                      <w:lang w:eastAsia="zh-CN"/>
                    </w:rPr>
                  </w:pPr>
                </w:p>
                <w:p w14:paraId="21F95D98">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机构名称：浙江泰隆商业银行台州仙居支行</w:t>
                  </w:r>
                </w:p>
                <w:p w14:paraId="0D9BB954">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履约保函：是</w:t>
                  </w:r>
                </w:p>
                <w:p w14:paraId="31824309">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预付款保函：是</w:t>
                  </w:r>
                </w:p>
                <w:p w14:paraId="135D4430">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备注：我行目前只有线下模式</w:t>
                  </w:r>
                </w:p>
              </w:tc>
              <w:tc>
                <w:tcPr>
                  <w:tcW w:w="3401" w:type="dxa"/>
                  <w:noWrap w:val="0"/>
                  <w:vAlign w:val="top"/>
                </w:tcPr>
                <w:p w14:paraId="0BF67DDE">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根据保证金比例不同，参照下述费率计收：</w:t>
                  </w:r>
                </w:p>
                <w:p w14:paraId="4578EF3F">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eastAsia="zh-CN"/>
                    </w:rPr>
                    <w:t>全额保证金，</w:t>
                  </w:r>
                  <w:r>
                    <w:rPr>
                      <w:rFonts w:hint="eastAsia" w:ascii="宋体" w:hAnsi="宋体" w:eastAsia="宋体" w:cs="宋体"/>
                      <w:sz w:val="18"/>
                      <w:szCs w:val="18"/>
                      <w:lang w:val="en-US" w:eastAsia="zh-CN"/>
                    </w:rPr>
                    <w:t>500一年；</w:t>
                  </w:r>
                </w:p>
                <w:p w14:paraId="6F69F2CF">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保证金比例50%以下，保函敞口金额的1.25‰/季，最低500元/季；</w:t>
                  </w:r>
                </w:p>
                <w:p w14:paraId="1390F981">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保证金比例50%（含）以上，保函敞口金额的1‰/季，最低500元/季。</w:t>
                  </w:r>
                </w:p>
                <w:p w14:paraId="2F21C338">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涉及保函增额，增额部分参照开立保函收费标准另行收费，延期修改按照300/次的标准另行收费；</w:t>
                  </w:r>
                </w:p>
                <w:p w14:paraId="334702A9">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按年收费项目不足一年按一年计收，超过一年三十天按照两年计收（从保函开立之日起390天（含）为一个年度三十天）</w:t>
                  </w:r>
                </w:p>
                <w:p w14:paraId="5DDC1D69">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按季收费项目不足一季按一季度计收，超过一季度十天的按两季度计收（从保函开立之日起100天（含）为一个季度十天）</w:t>
                  </w:r>
                </w:p>
              </w:tc>
              <w:tc>
                <w:tcPr>
                  <w:tcW w:w="1360" w:type="dxa"/>
                  <w:noWrap w:val="0"/>
                  <w:vAlign w:val="top"/>
                </w:tcPr>
                <w:p w14:paraId="0D0D3106">
                  <w:pPr>
                    <w:widowControl w:val="0"/>
                    <w:jc w:val="left"/>
                    <w:rPr>
                      <w:rFonts w:hint="eastAsia" w:ascii="宋体" w:hAnsi="宋体" w:eastAsia="宋体" w:cs="宋体"/>
                      <w:sz w:val="18"/>
                      <w:szCs w:val="18"/>
                      <w:lang w:eastAsia="zh-CN"/>
                    </w:rPr>
                  </w:pPr>
                </w:p>
                <w:p w14:paraId="44B90E50">
                  <w:pPr>
                    <w:widowControl w:val="0"/>
                    <w:jc w:val="left"/>
                    <w:rPr>
                      <w:rFonts w:hint="eastAsia" w:ascii="宋体" w:hAnsi="宋体" w:eastAsia="宋体" w:cs="宋体"/>
                      <w:sz w:val="18"/>
                      <w:szCs w:val="18"/>
                      <w:lang w:eastAsia="zh-CN"/>
                    </w:rPr>
                  </w:pPr>
                </w:p>
                <w:p w14:paraId="58978F71">
                  <w:pPr>
                    <w:widowControl w:val="0"/>
                    <w:jc w:val="left"/>
                    <w:rPr>
                      <w:rFonts w:hint="eastAsia" w:ascii="宋体" w:hAnsi="宋体" w:eastAsia="宋体" w:cs="宋体"/>
                      <w:sz w:val="18"/>
                      <w:szCs w:val="18"/>
                      <w:lang w:eastAsia="zh-CN"/>
                    </w:rPr>
                  </w:pPr>
                </w:p>
                <w:p w14:paraId="44DE0185">
                  <w:pPr>
                    <w:widowControl w:val="0"/>
                    <w:jc w:val="left"/>
                    <w:rPr>
                      <w:rFonts w:hint="eastAsia" w:ascii="宋体" w:hAnsi="宋体" w:eastAsia="宋体" w:cs="宋体"/>
                      <w:sz w:val="18"/>
                      <w:szCs w:val="18"/>
                      <w:lang w:eastAsia="zh-CN"/>
                    </w:rPr>
                  </w:pPr>
                </w:p>
                <w:p w14:paraId="3CC022F8">
                  <w:pPr>
                    <w:widowControl w:val="0"/>
                    <w:jc w:val="left"/>
                    <w:rPr>
                      <w:rFonts w:hint="eastAsia" w:ascii="宋体" w:hAnsi="宋体" w:eastAsia="宋体" w:cs="宋体"/>
                      <w:sz w:val="18"/>
                      <w:szCs w:val="18"/>
                      <w:lang w:eastAsia="zh-CN"/>
                    </w:rPr>
                  </w:pPr>
                </w:p>
                <w:p w14:paraId="4EA81391">
                  <w:pPr>
                    <w:widowControl w:val="0"/>
                    <w:jc w:val="left"/>
                    <w:rPr>
                      <w:rFonts w:hint="default" w:ascii="宋体" w:hAnsi="宋体" w:eastAsia="宋体" w:cs="宋体"/>
                      <w:sz w:val="18"/>
                      <w:szCs w:val="18"/>
                      <w:lang w:val="en-US" w:eastAsia="zh-CN"/>
                    </w:rPr>
                  </w:pPr>
                  <w:r>
                    <w:rPr>
                      <w:rFonts w:hint="eastAsia" w:ascii="宋体" w:hAnsi="宋体" w:eastAsia="宋体" w:cs="宋体"/>
                      <w:sz w:val="18"/>
                      <w:szCs w:val="18"/>
                      <w:lang w:eastAsia="zh-CN"/>
                    </w:rPr>
                    <w:t>银行联系人：陈超</w:t>
                  </w:r>
                  <w:r>
                    <w:rPr>
                      <w:rFonts w:hint="eastAsia" w:ascii="宋体" w:hAnsi="宋体" w:eastAsia="宋体" w:cs="宋体"/>
                      <w:sz w:val="18"/>
                      <w:szCs w:val="18"/>
                      <w:lang w:val="en-US" w:eastAsia="zh-CN"/>
                    </w:rPr>
                    <w:t>17858683697</w:t>
                  </w:r>
                </w:p>
                <w:p w14:paraId="40BC761D">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具体保函业务办理客户经理：王英</w:t>
                  </w:r>
                  <w:r>
                    <w:rPr>
                      <w:rFonts w:hint="eastAsia" w:ascii="宋体" w:hAnsi="宋体" w:eastAsia="宋体" w:cs="宋体"/>
                      <w:sz w:val="18"/>
                      <w:szCs w:val="18"/>
                      <w:lang w:val="en-US" w:eastAsia="zh-CN"/>
                    </w:rPr>
                    <w:t>17858683702</w:t>
                  </w:r>
                </w:p>
              </w:tc>
            </w:tr>
            <w:tr w14:paraId="7166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19" w:type="dxa"/>
                  <w:noWrap w:val="0"/>
                  <w:vAlign w:val="center"/>
                </w:tcPr>
                <w:p w14:paraId="1CFF90A1">
                  <w:pPr>
                    <w:widowControl w:val="0"/>
                    <w:rPr>
                      <w:rFonts w:hint="eastAsia" w:ascii="宋体" w:hAnsi="宋体" w:eastAsia="宋体" w:cs="宋体"/>
                      <w:sz w:val="18"/>
                      <w:szCs w:val="18"/>
                    </w:rPr>
                  </w:pPr>
                  <w:r>
                    <w:rPr>
                      <w:rFonts w:hint="eastAsia" w:ascii="宋体" w:hAnsi="宋体" w:eastAsia="宋体" w:cs="宋体"/>
                      <w:sz w:val="18"/>
                      <w:szCs w:val="18"/>
                    </w:rPr>
                    <w:t>机构名称：仙居农商银行</w:t>
                  </w:r>
                </w:p>
                <w:p w14:paraId="1E99EBC1">
                  <w:pPr>
                    <w:widowControl w:val="0"/>
                    <w:rPr>
                      <w:rFonts w:hint="eastAsia" w:ascii="宋体" w:hAnsi="宋体" w:eastAsia="宋体" w:cs="宋体"/>
                      <w:sz w:val="18"/>
                      <w:szCs w:val="18"/>
                    </w:rPr>
                  </w:pPr>
                  <w:r>
                    <w:rPr>
                      <w:rFonts w:hint="eastAsia" w:ascii="宋体" w:hAnsi="宋体" w:eastAsia="宋体" w:cs="宋体"/>
                      <w:sz w:val="18"/>
                      <w:szCs w:val="18"/>
                    </w:rPr>
                    <w:t>履约保函：是</w:t>
                  </w:r>
                </w:p>
                <w:p w14:paraId="61D4FF01">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rPr>
                    <w:t>预付款保函：是</w:t>
                  </w:r>
                </w:p>
              </w:tc>
              <w:tc>
                <w:tcPr>
                  <w:tcW w:w="3401" w:type="dxa"/>
                  <w:noWrap w:val="0"/>
                  <w:vAlign w:val="center"/>
                </w:tcPr>
                <w:p w14:paraId="7BFFAA1D">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rPr>
                    <w:t>万分之五，在出具保函前一次性收取。</w:t>
                  </w:r>
                </w:p>
              </w:tc>
              <w:tc>
                <w:tcPr>
                  <w:tcW w:w="1360" w:type="dxa"/>
                  <w:noWrap w:val="0"/>
                  <w:vAlign w:val="center"/>
                </w:tcPr>
                <w:p w14:paraId="7F99AA36">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rPr>
                    <w:t>李杭13586233529</w:t>
                  </w:r>
                </w:p>
              </w:tc>
            </w:tr>
            <w:tr w14:paraId="28BF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19" w:type="dxa"/>
                  <w:noWrap w:val="0"/>
                  <w:vAlign w:val="center"/>
                </w:tcPr>
                <w:p w14:paraId="2A0B5D47">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机构名称：仙居中国银行</w:t>
                  </w:r>
                </w:p>
                <w:p w14:paraId="2EA3A466">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p w14:paraId="2009AB1D">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预付款保函：是</w:t>
                  </w:r>
                </w:p>
              </w:tc>
              <w:tc>
                <w:tcPr>
                  <w:tcW w:w="3401" w:type="dxa"/>
                  <w:noWrap w:val="0"/>
                  <w:vAlign w:val="center"/>
                </w:tcPr>
                <w:p w14:paraId="40D50249">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1.5%</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每单保函最低保险费为500</w:t>
                  </w:r>
                  <w:r>
                    <w:rPr>
                      <w:rFonts w:hint="eastAsia" w:ascii="宋体" w:hAnsi="宋体" w:eastAsia="宋体" w:cs="宋体"/>
                      <w:sz w:val="18"/>
                      <w:szCs w:val="18"/>
                      <w:lang w:eastAsia="zh-CN"/>
                    </w:rPr>
                    <w:t>元。</w:t>
                  </w:r>
                </w:p>
              </w:tc>
              <w:tc>
                <w:tcPr>
                  <w:tcW w:w="1360" w:type="dxa"/>
                  <w:noWrap w:val="0"/>
                  <w:vAlign w:val="center"/>
                </w:tcPr>
                <w:p w14:paraId="50E0E5F5">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张弥</w:t>
                  </w:r>
                  <w:r>
                    <w:rPr>
                      <w:rFonts w:hint="eastAsia" w:ascii="宋体" w:hAnsi="宋体" w:eastAsia="宋体" w:cs="宋体"/>
                      <w:sz w:val="18"/>
                      <w:szCs w:val="18"/>
                      <w:lang w:val="en-US" w:eastAsia="zh-CN"/>
                    </w:rPr>
                    <w:t>0576-87796908</w:t>
                  </w:r>
                </w:p>
              </w:tc>
            </w:tr>
            <w:tr w14:paraId="691E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19" w:type="dxa"/>
                  <w:noWrap w:val="0"/>
                  <w:vAlign w:val="top"/>
                </w:tcPr>
                <w:p w14:paraId="2D5C118F">
                  <w:pPr>
                    <w:widowControl w:val="0"/>
                    <w:jc w:val="left"/>
                    <w:rPr>
                      <w:rFonts w:hint="eastAsia" w:ascii="宋体" w:hAnsi="宋体" w:eastAsia="宋体" w:cs="宋体"/>
                      <w:sz w:val="18"/>
                      <w:szCs w:val="18"/>
                    </w:rPr>
                  </w:pPr>
                  <w:r>
                    <w:rPr>
                      <w:rFonts w:hint="eastAsia" w:ascii="宋体" w:hAnsi="宋体" w:eastAsia="宋体" w:cs="宋体"/>
                      <w:sz w:val="18"/>
                      <w:szCs w:val="18"/>
                    </w:rPr>
                    <w:t>机构名称：中国人民财产保险股份有限公司仙居支公司</w:t>
                  </w:r>
                </w:p>
                <w:p w14:paraId="2C039DFC">
                  <w:pPr>
                    <w:widowControl w:val="0"/>
                    <w:jc w:val="left"/>
                    <w:rPr>
                      <w:rFonts w:hint="eastAsia" w:ascii="宋体" w:hAnsi="宋体" w:eastAsia="宋体" w:cs="宋体"/>
                      <w:sz w:val="18"/>
                      <w:szCs w:val="18"/>
                    </w:rPr>
                  </w:pPr>
                  <w:r>
                    <w:rPr>
                      <w:rFonts w:hint="eastAsia" w:ascii="宋体" w:hAnsi="宋体" w:eastAsia="宋体" w:cs="宋体"/>
                      <w:sz w:val="18"/>
                      <w:szCs w:val="18"/>
                    </w:rPr>
                    <w:t>履约保险：是</w:t>
                  </w:r>
                </w:p>
                <w:p w14:paraId="022CD76F">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rPr>
                    <w:t>预付款保函：是</w:t>
                  </w:r>
                </w:p>
              </w:tc>
              <w:tc>
                <w:tcPr>
                  <w:tcW w:w="3401" w:type="dxa"/>
                  <w:noWrap w:val="0"/>
                  <w:vAlign w:val="top"/>
                </w:tcPr>
                <w:p w14:paraId="6BBF7B2D">
                  <w:pPr>
                    <w:widowControl w:val="0"/>
                    <w:jc w:val="left"/>
                    <w:rPr>
                      <w:rFonts w:hint="eastAsia" w:ascii="宋体" w:hAnsi="宋体" w:eastAsia="宋体" w:cs="宋体"/>
                      <w:sz w:val="18"/>
                      <w:szCs w:val="18"/>
                    </w:rPr>
                  </w:pPr>
                  <w:r>
                    <w:rPr>
                      <w:rFonts w:hint="eastAsia" w:ascii="宋体" w:hAnsi="宋体" w:eastAsia="宋体" w:cs="宋体"/>
                      <w:sz w:val="18"/>
                      <w:szCs w:val="18"/>
                    </w:rPr>
                    <w:t>建设工程合同款支付保证保险，年费率1.2%，每单最低保险费为1000元。</w:t>
                  </w:r>
                </w:p>
                <w:p w14:paraId="56F9A5E9">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rPr>
                    <w:t>建设工程预付款保证保险，年费率0.6%，每单最低保险费为1000元。</w:t>
                  </w:r>
                </w:p>
              </w:tc>
              <w:tc>
                <w:tcPr>
                  <w:tcW w:w="1360" w:type="dxa"/>
                  <w:noWrap w:val="0"/>
                  <w:vAlign w:val="top"/>
                </w:tcPr>
                <w:p w14:paraId="50E11FA6">
                  <w:pPr>
                    <w:widowControl w:val="0"/>
                    <w:jc w:val="left"/>
                    <w:rPr>
                      <w:rFonts w:hint="eastAsia" w:ascii="宋体" w:hAnsi="宋体" w:eastAsia="宋体" w:cs="宋体"/>
                      <w:sz w:val="18"/>
                      <w:szCs w:val="18"/>
                    </w:rPr>
                  </w:pPr>
                </w:p>
                <w:p w14:paraId="6F0CD403">
                  <w:pPr>
                    <w:widowControl w:val="0"/>
                    <w:jc w:val="left"/>
                    <w:rPr>
                      <w:rFonts w:hint="eastAsia" w:ascii="宋体" w:hAnsi="宋体" w:eastAsia="宋体" w:cs="宋体"/>
                      <w:sz w:val="18"/>
                      <w:szCs w:val="18"/>
                    </w:rPr>
                  </w:pPr>
                </w:p>
                <w:p w14:paraId="08ABC674">
                  <w:pPr>
                    <w:widowControl w:val="0"/>
                    <w:jc w:val="left"/>
                    <w:rPr>
                      <w:rFonts w:hint="eastAsia" w:ascii="宋体" w:hAnsi="宋体" w:eastAsia="宋体" w:cs="宋体"/>
                      <w:kern w:val="2"/>
                      <w:sz w:val="18"/>
                      <w:szCs w:val="18"/>
                      <w:lang w:eastAsia="zh-CN"/>
                    </w:rPr>
                  </w:pPr>
                  <w:r>
                    <w:rPr>
                      <w:rFonts w:hint="eastAsia" w:ascii="宋体" w:hAnsi="宋体" w:eastAsia="宋体" w:cs="宋体"/>
                      <w:sz w:val="18"/>
                      <w:szCs w:val="18"/>
                    </w:rPr>
                    <w:t>王巧红13968483573</w:t>
                  </w:r>
                </w:p>
              </w:tc>
            </w:tr>
            <w:tr w14:paraId="7C2B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19" w:type="dxa"/>
                  <w:noWrap w:val="0"/>
                  <w:vAlign w:val="center"/>
                </w:tcPr>
                <w:p w14:paraId="79147484">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机构名称：中国大地财产保险股份有限公司仙居支公司</w:t>
                  </w:r>
                </w:p>
                <w:p w14:paraId="254821F9">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p w14:paraId="546522FF">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预付款保函：否</w:t>
                  </w:r>
                </w:p>
              </w:tc>
              <w:tc>
                <w:tcPr>
                  <w:tcW w:w="3401" w:type="dxa"/>
                  <w:noWrap w:val="0"/>
                  <w:vAlign w:val="center"/>
                </w:tcPr>
                <w:p w14:paraId="180FD559">
                  <w:pPr>
                    <w:widowControl w:val="0"/>
                    <w:rPr>
                      <w:rFonts w:hint="eastAsia" w:ascii="宋体" w:hAnsi="宋体" w:eastAsia="宋体" w:cs="宋体"/>
                      <w:kern w:val="2"/>
                      <w:sz w:val="18"/>
                      <w:szCs w:val="18"/>
                      <w:lang w:eastAsia="zh-CN"/>
                    </w:rPr>
                  </w:pPr>
                  <w:r>
                    <w:rPr>
                      <w:rFonts w:hint="eastAsia" w:ascii="宋体" w:hAnsi="宋体" w:eastAsia="宋体" w:cs="宋体"/>
                      <w:sz w:val="18"/>
                      <w:szCs w:val="18"/>
                      <w:lang w:eastAsia="zh-CN"/>
                    </w:rPr>
                    <w:t>合同（质量）履约按履约保证金年费率最低0.5%，</w:t>
                  </w:r>
                  <w:r>
                    <w:rPr>
                      <w:rFonts w:hint="eastAsia" w:ascii="宋体" w:hAnsi="宋体" w:eastAsia="宋体" w:cs="宋体"/>
                      <w:sz w:val="18"/>
                      <w:szCs w:val="18"/>
                      <w:lang w:val="en-US" w:eastAsia="zh-CN"/>
                    </w:rPr>
                    <w:t>每单保函最低保险费为</w:t>
                  </w:r>
                  <w:r>
                    <w:rPr>
                      <w:rFonts w:hint="eastAsia" w:ascii="宋体" w:hAnsi="宋体" w:eastAsia="宋体" w:cs="宋体"/>
                      <w:sz w:val="18"/>
                      <w:szCs w:val="18"/>
                      <w:lang w:eastAsia="zh-CN"/>
                    </w:rPr>
                    <w:t>1000元。</w:t>
                  </w:r>
                </w:p>
              </w:tc>
              <w:tc>
                <w:tcPr>
                  <w:tcW w:w="1360" w:type="dxa"/>
                  <w:noWrap w:val="0"/>
                  <w:vAlign w:val="center"/>
                </w:tcPr>
                <w:p w14:paraId="4471A017">
                  <w:pPr>
                    <w:widowControl w:val="0"/>
                    <w:rPr>
                      <w:rFonts w:hint="eastAsia" w:ascii="宋体" w:hAnsi="宋体" w:eastAsia="宋体" w:cs="宋体"/>
                      <w:kern w:val="2"/>
                      <w:sz w:val="18"/>
                      <w:szCs w:val="18"/>
                      <w:lang w:eastAsia="zh-CN"/>
                    </w:rPr>
                  </w:pPr>
                  <w:r>
                    <w:rPr>
                      <w:rFonts w:hint="eastAsia" w:ascii="宋体" w:hAnsi="宋体" w:eastAsia="宋体" w:cs="宋体"/>
                      <w:sz w:val="18"/>
                      <w:szCs w:val="18"/>
                      <w:lang w:eastAsia="zh-CN"/>
                    </w:rPr>
                    <w:t>吴琼</w:t>
                  </w:r>
                  <w:r>
                    <w:rPr>
                      <w:rFonts w:hint="eastAsia" w:ascii="宋体" w:hAnsi="宋体" w:eastAsia="宋体" w:cs="宋体"/>
                      <w:sz w:val="18"/>
                      <w:szCs w:val="18"/>
                      <w:lang w:val="en-US" w:eastAsia="zh-CN"/>
                    </w:rPr>
                    <w:t>17858699170</w:t>
                  </w:r>
                </w:p>
              </w:tc>
            </w:tr>
            <w:tr w14:paraId="0A20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19" w:type="dxa"/>
                  <w:noWrap w:val="0"/>
                  <w:vAlign w:val="center"/>
                </w:tcPr>
                <w:p w14:paraId="0DB0BF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机构名称：天安财产保险股份有限公司台州中心支公司仙居县营销服务部</w:t>
                  </w:r>
                </w:p>
                <w:p w14:paraId="3785C0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履约保函：否</w:t>
                  </w:r>
                </w:p>
                <w:p w14:paraId="741C69A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预付款保函：是</w:t>
                  </w:r>
                </w:p>
              </w:tc>
              <w:tc>
                <w:tcPr>
                  <w:tcW w:w="3401" w:type="dxa"/>
                  <w:noWrap w:val="0"/>
                  <w:vAlign w:val="center"/>
                </w:tcPr>
                <w:p w14:paraId="6304A42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预付款保函：按预付款金额投保，年费率为1%-2%，每单保函最低保险费为500元；保险期限最长不超过5年。</w:t>
                  </w:r>
                </w:p>
              </w:tc>
              <w:tc>
                <w:tcPr>
                  <w:tcW w:w="1360" w:type="dxa"/>
                  <w:noWrap w:val="0"/>
                  <w:vAlign w:val="center"/>
                </w:tcPr>
                <w:p w14:paraId="0015C26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陶正鹏13858613668</w:t>
                  </w:r>
                </w:p>
              </w:tc>
            </w:tr>
            <w:tr w14:paraId="74F0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019" w:type="dxa"/>
                  <w:noWrap w:val="0"/>
                  <w:vAlign w:val="center"/>
                </w:tcPr>
                <w:p w14:paraId="79CE11C0">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机构名称：仙居县台融融资担保有限公司</w:t>
                  </w:r>
                </w:p>
                <w:p w14:paraId="07A37040">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tc>
              <w:tc>
                <w:tcPr>
                  <w:tcW w:w="3401" w:type="dxa"/>
                  <w:noWrap w:val="0"/>
                  <w:vAlign w:val="center"/>
                </w:tcPr>
                <w:p w14:paraId="66D46688">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lang w:val="en-US" w:eastAsia="zh-CN"/>
                    </w:rPr>
                    <w:t>0.2%</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每单保函最低保险费为800</w:t>
                  </w:r>
                  <w:r>
                    <w:rPr>
                      <w:rFonts w:hint="eastAsia" w:ascii="宋体" w:hAnsi="宋体" w:eastAsia="宋体" w:cs="宋体"/>
                      <w:sz w:val="18"/>
                      <w:szCs w:val="18"/>
                      <w:lang w:eastAsia="zh-CN"/>
                    </w:rPr>
                    <w:t>元。</w:t>
                  </w:r>
                </w:p>
              </w:tc>
              <w:tc>
                <w:tcPr>
                  <w:tcW w:w="1360" w:type="dxa"/>
                  <w:noWrap w:val="0"/>
                  <w:vAlign w:val="center"/>
                </w:tcPr>
                <w:p w14:paraId="06862414">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郭鹏飞</w:t>
                  </w:r>
                  <w:r>
                    <w:rPr>
                      <w:rFonts w:hint="eastAsia" w:ascii="宋体" w:hAnsi="宋体" w:eastAsia="宋体" w:cs="宋体"/>
                      <w:sz w:val="18"/>
                      <w:szCs w:val="18"/>
                      <w:lang w:val="en-US" w:eastAsia="zh-CN"/>
                    </w:rPr>
                    <w:t>13819645716</w:t>
                  </w:r>
                </w:p>
              </w:tc>
            </w:tr>
            <w:tr w14:paraId="20EE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019" w:type="dxa"/>
                  <w:noWrap w:val="0"/>
                  <w:vAlign w:val="center"/>
                </w:tcPr>
                <w:p w14:paraId="68951F32">
                  <w:pPr>
                    <w:widowControl/>
                    <w:jc w:val="left"/>
                    <w:textAlignment w:val="center"/>
                    <w:rPr>
                      <w:rFonts w:hint="eastAsia"/>
                      <w:sz w:val="18"/>
                      <w:szCs w:val="18"/>
                      <w:lang w:val="en-US" w:eastAsia="zh-CN"/>
                    </w:rPr>
                  </w:pPr>
                  <w:r>
                    <w:rPr>
                      <w:rFonts w:hint="eastAsia" w:ascii="宋体" w:hAnsi="宋体" w:eastAsia="宋体" w:cs="宋体"/>
                      <w:color w:val="auto"/>
                      <w:kern w:val="0"/>
                      <w:sz w:val="18"/>
                      <w:szCs w:val="18"/>
                      <w:lang w:val="en-US" w:eastAsia="zh-CN" w:bidi="ar"/>
                    </w:rPr>
                    <w:t>机构名称：浙江商盈融资担保有限公司</w:t>
                  </w:r>
                </w:p>
                <w:p w14:paraId="38889E08">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color w:val="auto"/>
                      <w:kern w:val="0"/>
                      <w:sz w:val="18"/>
                      <w:szCs w:val="18"/>
                      <w:lang w:val="en-US" w:eastAsia="zh-CN" w:bidi="ar"/>
                    </w:rPr>
                    <w:t>履约保函：是</w:t>
                  </w:r>
                </w:p>
              </w:tc>
              <w:tc>
                <w:tcPr>
                  <w:tcW w:w="3401" w:type="dxa"/>
                  <w:noWrap w:val="0"/>
                  <w:vAlign w:val="center"/>
                </w:tcPr>
                <w:p w14:paraId="2C1344FD">
                  <w:pPr>
                    <w:widowControl/>
                    <w:jc w:val="left"/>
                    <w:textAlignment w:val="center"/>
                    <w:rPr>
                      <w:rFonts w:hint="eastAsia" w:ascii="宋体" w:hAnsi="宋体" w:eastAsia="宋体" w:cs="宋体"/>
                      <w:sz w:val="18"/>
                      <w:szCs w:val="18"/>
                      <w:lang w:eastAsia="zh-CN"/>
                    </w:rPr>
                  </w:pPr>
                  <w:r>
                    <w:rPr>
                      <w:rFonts w:hint="eastAsia" w:ascii="宋体" w:hAnsi="宋体" w:eastAsia="宋体" w:cs="宋体"/>
                      <w:color w:val="auto"/>
                      <w:kern w:val="0"/>
                      <w:sz w:val="18"/>
                      <w:szCs w:val="18"/>
                      <w:lang w:val="en-US" w:eastAsia="zh-CN" w:bidi="ar"/>
                    </w:rPr>
                    <w:t>合同（质量）履约按履约保证金年费率0.2%，每单保函最低保险费为800元。</w:t>
                  </w:r>
                </w:p>
              </w:tc>
              <w:tc>
                <w:tcPr>
                  <w:tcW w:w="1360" w:type="dxa"/>
                  <w:noWrap w:val="0"/>
                  <w:vAlign w:val="center"/>
                </w:tcPr>
                <w:p w14:paraId="53428827">
                  <w:pPr>
                    <w:widowControl/>
                    <w:jc w:val="center"/>
                    <w:textAlignment w:val="center"/>
                    <w:rPr>
                      <w:rFonts w:hint="eastAsia" w:ascii="宋体" w:hAnsi="宋体" w:eastAsia="宋体" w:cs="宋体"/>
                      <w:sz w:val="18"/>
                      <w:szCs w:val="18"/>
                      <w:lang w:eastAsia="zh-CN"/>
                    </w:rPr>
                  </w:pPr>
                  <w:r>
                    <w:rPr>
                      <w:rFonts w:hint="eastAsia" w:ascii="宋体" w:hAnsi="宋体" w:eastAsia="宋体" w:cs="宋体"/>
                      <w:color w:val="auto"/>
                      <w:kern w:val="0"/>
                      <w:sz w:val="18"/>
                      <w:szCs w:val="18"/>
                      <w:lang w:val="en-US" w:eastAsia="zh-CN" w:bidi="ar"/>
                    </w:rPr>
                    <w:t>冯婳婳13586233988</w:t>
                  </w:r>
                </w:p>
              </w:tc>
            </w:tr>
          </w:tbl>
          <w:p w14:paraId="61153046">
            <w:pPr>
              <w:autoSpaceDE w:val="0"/>
              <w:autoSpaceDN w:val="0"/>
              <w:adjustRightInd w:val="0"/>
              <w:spacing w:line="300" w:lineRule="exact"/>
              <w:rPr>
                <w:rFonts w:hint="eastAsia" w:ascii="宋体" w:hAnsi="宋体" w:eastAsia="宋体" w:cs="Times New Roman"/>
                <w:bCs/>
                <w:color w:val="000000"/>
                <w:kern w:val="2"/>
                <w:sz w:val="21"/>
                <w:szCs w:val="21"/>
                <w:lang w:val="en-US" w:eastAsia="zh-CN" w:bidi="ar-SA"/>
              </w:rPr>
            </w:pPr>
          </w:p>
        </w:tc>
      </w:tr>
      <w:tr w14:paraId="3EE450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14:paraId="4F5F2317">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15</w:t>
            </w:r>
          </w:p>
        </w:tc>
        <w:tc>
          <w:tcPr>
            <w:tcW w:w="2019" w:type="dxa"/>
            <w:tcBorders>
              <w:top w:val="single" w:color="auto" w:sz="4" w:space="0"/>
            </w:tcBorders>
            <w:noWrap w:val="0"/>
            <w:vAlign w:val="center"/>
          </w:tcPr>
          <w:p w14:paraId="2C9E9613">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解释权</w:t>
            </w:r>
          </w:p>
        </w:tc>
        <w:tc>
          <w:tcPr>
            <w:tcW w:w="6906" w:type="dxa"/>
            <w:tcBorders>
              <w:top w:val="single" w:color="auto" w:sz="4" w:space="0"/>
            </w:tcBorders>
            <w:noWrap w:val="0"/>
            <w:vAlign w:val="center"/>
          </w:tcPr>
          <w:p w14:paraId="188E9707">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本磋商文件解释权属于采购人和采购代理机构。</w:t>
            </w:r>
          </w:p>
        </w:tc>
      </w:tr>
    </w:tbl>
    <w:p w14:paraId="1A424921">
      <w:pPr>
        <w:autoSpaceDE w:val="0"/>
        <w:autoSpaceDN w:val="0"/>
        <w:adjustRightInd w:val="0"/>
        <w:spacing w:line="360" w:lineRule="auto"/>
        <w:jc w:val="center"/>
        <w:outlineLvl w:val="1"/>
        <w:rPr>
          <w:rFonts w:ascii="宋体"/>
          <w:b/>
          <w:bCs/>
          <w:color w:val="auto"/>
          <w:sz w:val="24"/>
          <w:lang w:val="zh-CN"/>
        </w:rPr>
      </w:pPr>
      <w:r>
        <w:rPr>
          <w:rFonts w:ascii="宋体"/>
          <w:color w:val="auto"/>
          <w:sz w:val="24"/>
        </w:rPr>
        <w:br w:type="page"/>
      </w:r>
      <w:bookmarkStart w:id="34" w:name="_Toc306901446"/>
      <w:bookmarkStart w:id="35" w:name="_Toc302983095"/>
      <w:r>
        <w:rPr>
          <w:rFonts w:hint="eastAsia" w:ascii="宋体"/>
          <w:b/>
          <w:bCs/>
          <w:color w:val="auto"/>
          <w:sz w:val="24"/>
          <w:lang w:val="zh-CN"/>
        </w:rPr>
        <w:t>一、</w:t>
      </w:r>
      <w:bookmarkEnd w:id="34"/>
      <w:bookmarkEnd w:id="35"/>
      <w:r>
        <w:rPr>
          <w:rFonts w:hint="eastAsia" w:ascii="宋体"/>
          <w:b/>
          <w:bCs/>
          <w:color w:val="auto"/>
          <w:sz w:val="24"/>
          <w:lang w:val="zh-CN"/>
        </w:rPr>
        <w:t>总则</w:t>
      </w:r>
    </w:p>
    <w:p w14:paraId="7ECAEDFB">
      <w:pPr>
        <w:pageBreakBefore w:val="0"/>
        <w:kinsoku/>
        <w:wordWrap/>
        <w:overflowPunct/>
        <w:topLinePunct w:val="0"/>
        <w:bidi w:val="0"/>
        <w:snapToGrid w:val="0"/>
        <w:spacing w:line="400" w:lineRule="exact"/>
        <w:ind w:firstLine="413" w:firstLineChars="196"/>
        <w:jc w:val="left"/>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4F67431C">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746647EF">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b/>
          <w:bCs/>
          <w:color w:val="auto"/>
          <w:sz w:val="21"/>
          <w:szCs w:val="21"/>
        </w:rPr>
      </w:pPr>
      <w:bookmarkStart w:id="36" w:name="_Toc302983099"/>
      <w:bookmarkStart w:id="37" w:name="_Toc306901451"/>
      <w:r>
        <w:rPr>
          <w:rFonts w:hint="eastAsia" w:ascii="宋体" w:hAnsi="宋体" w:eastAsia="宋体" w:cs="宋体"/>
          <w:b/>
          <w:bCs/>
          <w:color w:val="auto"/>
          <w:sz w:val="21"/>
          <w:szCs w:val="21"/>
        </w:rPr>
        <w:t>（二）定义</w:t>
      </w:r>
    </w:p>
    <w:p w14:paraId="5A2B048D">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000000"/>
          <w:sz w:val="21"/>
          <w:szCs w:val="21"/>
          <w:lang w:val="zh-CN"/>
        </w:rPr>
        <w:t>“采购组织机构”指采购人委托组织磋商的集中采购机构或采购代理机构。</w:t>
      </w:r>
    </w:p>
    <w:p w14:paraId="0261A87B">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2、采购人：</w:t>
      </w:r>
      <w:r>
        <w:rPr>
          <w:rFonts w:hint="eastAsia" w:ascii="宋体" w:hAnsi="宋体" w:eastAsia="宋体" w:cs="宋体"/>
          <w:color w:val="000000"/>
          <w:sz w:val="21"/>
          <w:szCs w:val="21"/>
        </w:rPr>
        <w:t>是指委托</w:t>
      </w:r>
      <w:r>
        <w:rPr>
          <w:rFonts w:hint="eastAsia" w:ascii="宋体" w:hAnsi="宋体" w:eastAsia="宋体" w:cs="宋体"/>
          <w:color w:val="000000"/>
          <w:sz w:val="21"/>
          <w:szCs w:val="21"/>
          <w:lang w:val="zh-CN"/>
        </w:rPr>
        <w:t>集中采购机构或</w:t>
      </w:r>
      <w:r>
        <w:rPr>
          <w:rFonts w:hint="eastAsia" w:ascii="宋体" w:hAnsi="宋体" w:eastAsia="宋体" w:cs="宋体"/>
          <w:color w:val="000000"/>
          <w:sz w:val="21"/>
          <w:szCs w:val="21"/>
        </w:rPr>
        <w:t>采购代理机构采购本次项目的国家机关、事业单位和团体组织。</w:t>
      </w:r>
    </w:p>
    <w:p w14:paraId="5DA7A809">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3、供应商：</w:t>
      </w:r>
      <w:r>
        <w:rPr>
          <w:rFonts w:hint="eastAsia" w:ascii="宋体" w:hAnsi="宋体" w:eastAsia="宋体" w:cs="宋体"/>
          <w:color w:val="000000"/>
          <w:sz w:val="21"/>
          <w:szCs w:val="21"/>
        </w:rPr>
        <w:t>是指向</w:t>
      </w:r>
      <w:r>
        <w:rPr>
          <w:rFonts w:hint="eastAsia" w:ascii="宋体" w:hAnsi="宋体" w:eastAsia="宋体" w:cs="宋体"/>
          <w:color w:val="000000"/>
          <w:sz w:val="21"/>
          <w:szCs w:val="21"/>
          <w:lang w:val="zh-CN"/>
        </w:rPr>
        <w:t>采购组织机构</w:t>
      </w:r>
      <w:r>
        <w:rPr>
          <w:rFonts w:hint="eastAsia" w:ascii="宋体" w:hAnsi="宋体" w:eastAsia="宋体" w:cs="宋体"/>
          <w:color w:val="000000"/>
          <w:sz w:val="21"/>
          <w:szCs w:val="21"/>
        </w:rPr>
        <w:t>提交磋商响应文件的单位或个人。</w:t>
      </w:r>
    </w:p>
    <w:p w14:paraId="0BF822C6">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7C37C17D">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5、服务：是指除货物和工程以外的政府采购对象，包括各类专业服务、信息网络开发服务、金融保险服务、运输服务，以及维修与维护服务等。</w:t>
      </w:r>
    </w:p>
    <w:p w14:paraId="1209037A">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6、“书面形式”包括信函、传真等。</w:t>
      </w:r>
    </w:p>
    <w:p w14:paraId="14D47F69">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26E65869">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7B4512F4">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不论磋商结果如何，供应商均应自行承担所有与磋商有关的全部费用（磋商文件有相关规定除</w:t>
      </w:r>
      <w:r>
        <w:rPr>
          <w:rFonts w:hint="eastAsia" w:ascii="宋体" w:hAnsi="宋体" w:eastAsia="宋体" w:cs="宋体"/>
          <w:b w:val="0"/>
          <w:bCs w:val="0"/>
          <w:color w:val="auto"/>
          <w:sz w:val="21"/>
          <w:szCs w:val="21"/>
        </w:rPr>
        <w:t>外）。</w:t>
      </w:r>
    </w:p>
    <w:p w14:paraId="600614C4">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（四）联合体投标</w:t>
      </w:r>
    </w:p>
    <w:p w14:paraId="2AF6C4C5">
      <w:pPr>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07AF097C">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val="zh-CN" w:eastAsia="zh-CN"/>
        </w:rPr>
        <w:t>转包与分包</w:t>
      </w:r>
    </w:p>
    <w:p w14:paraId="6DA2C854">
      <w:pPr>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4AA43DA3">
      <w:pPr>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69261300">
      <w:pPr>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）特别说明</w:t>
      </w:r>
    </w:p>
    <w:bookmarkEnd w:id="36"/>
    <w:bookmarkEnd w:id="37"/>
    <w:p w14:paraId="220ACE26">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306991CE">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729131B0">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398058A">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2C60EF71">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100A27C3">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778C4854">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7、单位负责人为同一人或者存在直接控股、管理关系的不同供应商，不得参加同一合同项下的政府采购活动。</w:t>
      </w:r>
    </w:p>
    <w:p w14:paraId="35D1BF89">
      <w:pPr>
        <w:pageBreakBefore w:val="0"/>
        <w:kinsoku/>
        <w:wordWrap/>
        <w:overflowPunct/>
        <w:topLinePunct w:val="0"/>
        <w:autoSpaceDE w:val="0"/>
        <w:autoSpaceDN w:val="0"/>
        <w:bidi w:val="0"/>
        <w:adjustRightInd w:val="0"/>
        <w:spacing w:line="400" w:lineRule="exact"/>
        <w:ind w:firstLine="480"/>
        <w:rPr>
          <w:rFonts w:hint="eastAsia" w:ascii="宋体" w:hAnsi="宋体" w:eastAsia="宋体" w:cs="宋体"/>
          <w:color w:val="000000"/>
          <w:sz w:val="21"/>
          <w:szCs w:val="21"/>
        </w:rPr>
      </w:pPr>
      <w:r>
        <w:rPr>
          <w:rFonts w:hint="eastAsia" w:ascii="宋体" w:hAnsi="宋体" w:eastAsia="宋体" w:cs="宋体"/>
          <w:b/>
          <w:bCs/>
          <w:color w:val="000000"/>
          <w:sz w:val="21"/>
          <w:szCs w:val="21"/>
        </w:rPr>
        <w:t>8、本项目不允许分包。</w:t>
      </w:r>
      <w:r>
        <w:rPr>
          <w:rFonts w:hint="eastAsia" w:ascii="宋体" w:hAnsi="宋体" w:eastAsia="宋体" w:cs="宋体"/>
          <w:color w:val="000000"/>
          <w:sz w:val="21"/>
          <w:szCs w:val="21"/>
        </w:rPr>
        <w:t>（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14:paraId="47D62E73">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9、政府采购政策及优惠：（1）本次采购专门面向中小企业/小微企业或监狱企业或残疾人福利性单位的采购项目。</w:t>
      </w:r>
    </w:p>
    <w:p w14:paraId="750EADB3">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16075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（3）以联合体形式参加政府采购活动，联合体各方均为小微企业的，联合体视同小微企业。（本项目不适用）</w:t>
      </w:r>
    </w:p>
    <w:p w14:paraId="3863701B">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（4）符合小微企业划分标准的个体工商户，视同小微企业。</w:t>
      </w:r>
    </w:p>
    <w:p w14:paraId="12A1480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（5）本项目不接受大中型企业与小微企业组成联合体。</w:t>
      </w:r>
    </w:p>
    <w:p w14:paraId="4695C5F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（6）本项目不允许大中型企业向一家或者多家小微企业分包。</w:t>
      </w:r>
    </w:p>
    <w:p w14:paraId="74E99EF6">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（7）提供的服务全部由中小微企业承接（包括联合体内的小微企业和接受分包的小微企业）的，供应商应当出具《中小企业声明函》。</w:t>
      </w:r>
    </w:p>
    <w:p w14:paraId="060D6886">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（8）残疾人福利性单位视同小微企业，参加政府采购活动时，应当提供《残疾人福利性单位声明函》。</w:t>
      </w:r>
    </w:p>
    <w:p w14:paraId="589CFA6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cs="Times New Roman"/>
          <w:b/>
          <w:bCs/>
          <w:color w:val="000000"/>
          <w:sz w:val="21"/>
          <w:szCs w:val="21"/>
          <w:lang w:val="en-US" w:eastAsia="zh-CN"/>
        </w:rPr>
      </w:pPr>
      <w:r>
        <w:rPr>
          <w:rFonts w:hint="eastAsia" w:ascii="宋体" w:hAnsi="宋体" w:cs="Times New Roman"/>
          <w:b/>
          <w:bCs/>
          <w:color w:val="000000"/>
          <w:sz w:val="21"/>
          <w:szCs w:val="21"/>
          <w:lang w:val="en-US" w:eastAsia="zh-CN"/>
        </w:rPr>
        <w:t>（9）监狱企业视同小微企业，参加政府采购活动时，应当出具省级以上监狱管理局、戒毒管理局（含新疆生产建设兵团）提供的属于监狱企业的证明文件。</w:t>
      </w:r>
    </w:p>
    <w:p w14:paraId="52D7573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cs="Times New Roman"/>
          <w:b/>
          <w:bCs/>
          <w:color w:val="000000"/>
          <w:sz w:val="21"/>
          <w:szCs w:val="21"/>
          <w:lang w:val="zh-CN" w:eastAsia="zh-CN"/>
        </w:rPr>
      </w:pPr>
      <w:r>
        <w:rPr>
          <w:rFonts w:hint="eastAsia" w:ascii="宋体" w:hAnsi="宋体" w:cs="Times New Roman"/>
          <w:b/>
          <w:bCs/>
          <w:color w:val="000000"/>
          <w:sz w:val="21"/>
          <w:szCs w:val="21"/>
          <w:lang w:val="en-US" w:eastAsia="zh-CN"/>
        </w:rPr>
        <w:t>10、</w:t>
      </w:r>
      <w:r>
        <w:rPr>
          <w:rFonts w:hint="eastAsia" w:ascii="宋体" w:hAnsi="宋体" w:cs="Times New Roman"/>
          <w:b/>
          <w:bCs/>
          <w:color w:val="000000"/>
          <w:sz w:val="21"/>
          <w:szCs w:val="21"/>
          <w:lang w:val="zh-CN" w:eastAsia="zh-CN"/>
        </w:rPr>
        <w:t>信用信息</w:t>
      </w:r>
    </w:p>
    <w:p w14:paraId="02AE018A">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imes New Roman" w:hAnsi="宋体" w:eastAsia="宋体" w:cs="Times New Roman"/>
          <w:b/>
          <w:bCs/>
          <w:color w:val="auto"/>
          <w:sz w:val="21"/>
          <w:szCs w:val="21"/>
          <w:highlight w:val="none"/>
          <w:lang w:val="zh-CN"/>
        </w:rPr>
      </w:pPr>
      <w:r>
        <w:rPr>
          <w:rFonts w:hint="eastAsia" w:ascii="宋体" w:hAnsi="宋体" w:cs="Times New Roman"/>
          <w:b/>
          <w:bCs/>
          <w:color w:val="000000"/>
          <w:sz w:val="21"/>
          <w:szCs w:val="21"/>
          <w:lang w:val="en-US" w:eastAsia="zh-CN"/>
        </w:rPr>
        <w:t>供应商</w:t>
      </w:r>
      <w:r>
        <w:rPr>
          <w:rFonts w:hint="eastAsia" w:ascii="宋体" w:hAnsi="宋体" w:cs="Times New Roman"/>
          <w:b/>
          <w:bCs/>
          <w:color w:val="000000"/>
          <w:sz w:val="21"/>
          <w:szCs w:val="21"/>
          <w:lang w:val="zh-CN" w:eastAsia="zh-CN"/>
        </w:rPr>
        <w:t>信用信息查询渠道及截止时点、信用信息查询记录和证据留存的具体方式、信用信息的</w:t>
      </w:r>
      <w:r>
        <w:rPr>
          <w:rFonts w:hint="eastAsia" w:ascii="Times New Roman" w:hAnsi="宋体" w:eastAsia="宋体" w:cs="Times New Roman"/>
          <w:b/>
          <w:bCs/>
          <w:color w:val="auto"/>
          <w:sz w:val="21"/>
          <w:szCs w:val="21"/>
          <w:highlight w:val="none"/>
          <w:lang w:val="zh-CN"/>
        </w:rPr>
        <w:t>使用规则：</w:t>
      </w:r>
    </w:p>
    <w:p w14:paraId="3444F042">
      <w:pPr>
        <w:pageBreakBefore w:val="0"/>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查询渠道：中国政府采购网（网址：http://www.ccgp.gov.cn）、信用中国（网址：</w:t>
      </w:r>
      <w:r>
        <w:rPr>
          <w:rFonts w:hint="eastAsia" w:ascii="宋体" w:hAnsi="宋体" w:cs="宋体"/>
          <w:color w:val="auto"/>
          <w:sz w:val="21"/>
          <w:szCs w:val="21"/>
          <w:lang w:val="zh-CN"/>
        </w:rPr>
        <w:fldChar w:fldCharType="begin"/>
      </w:r>
      <w:r>
        <w:rPr>
          <w:rFonts w:hint="eastAsia" w:ascii="宋体" w:hAnsi="宋体" w:cs="宋体"/>
          <w:color w:val="auto"/>
          <w:sz w:val="21"/>
          <w:szCs w:val="21"/>
          <w:lang w:val="zh-CN"/>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lang w:val="zh-CN"/>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lang w:val="zh-CN"/>
        </w:rPr>
        <w:t>）。</w:t>
      </w:r>
    </w:p>
    <w:p w14:paraId="5A75FF36">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截止时间：开标后评标前。</w:t>
      </w:r>
    </w:p>
    <w:p w14:paraId="47B16DE8">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信用信息查询记录和证据留存的具体方式：将在规定查询时间内打印信用信息查询记录及相关证据，并将与其他采购文件一并保存。</w:t>
      </w:r>
    </w:p>
    <w:p w14:paraId="4724B7EF">
      <w:pPr>
        <w:pageBreakBefore w:val="0"/>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0E18EA24">
      <w:pPr>
        <w:keepNext w:val="0"/>
        <w:keepLines w:val="0"/>
        <w:pageBreakBefore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cs="宋体"/>
          <w:color w:val="auto"/>
          <w:sz w:val="21"/>
          <w:szCs w:val="21"/>
          <w:lang w:val="zh-CN" w:eastAsia="zh-CN"/>
        </w:rPr>
      </w:pPr>
      <w:r>
        <w:rPr>
          <w:rFonts w:hint="eastAsia" w:ascii="宋体" w:hAnsi="宋体" w:cs="宋体"/>
          <w:color w:val="auto"/>
          <w:sz w:val="21"/>
          <w:szCs w:val="21"/>
          <w:lang w:val="zh-CN"/>
        </w:rPr>
        <w:t>▲</w:t>
      </w:r>
      <w:r>
        <w:rPr>
          <w:rFonts w:hint="eastAsia" w:ascii="宋体" w:hAnsi="宋体" w:cs="宋体"/>
          <w:b/>
          <w:bCs/>
          <w:color w:val="auto"/>
          <w:kern w:val="2"/>
          <w:sz w:val="21"/>
          <w:szCs w:val="21"/>
          <w:highlight w:val="none"/>
          <w:lang w:val="en-US" w:eastAsia="zh-CN" w:bidi="ar-SA"/>
        </w:rPr>
        <w:t>11</w:t>
      </w:r>
      <w:r>
        <w:rPr>
          <w:rFonts w:hint="eastAsia" w:ascii="宋体" w:hAnsi="宋体" w:eastAsia="Calibri" w:cs="宋体"/>
          <w:b/>
          <w:bCs/>
          <w:color w:val="auto"/>
          <w:kern w:val="2"/>
          <w:sz w:val="21"/>
          <w:szCs w:val="21"/>
          <w:highlight w:val="none"/>
          <w:lang w:val="en-US" w:eastAsia="zh-CN" w:bidi="ar-SA"/>
        </w:rPr>
        <w:t>、</w:t>
      </w:r>
      <w:r>
        <w:rPr>
          <w:rFonts w:hint="eastAsia" w:ascii="宋体" w:hAnsi="宋体" w:cs="宋体"/>
          <w:color w:val="auto"/>
          <w:sz w:val="21"/>
          <w:szCs w:val="21"/>
          <w:lang w:val="zh-CN"/>
        </w:rPr>
        <w:t>项目经理</w:t>
      </w:r>
      <w:r>
        <w:rPr>
          <w:rFonts w:hint="eastAsia" w:ascii="宋体" w:hAnsi="宋体" w:cs="宋体"/>
          <w:color w:val="auto"/>
          <w:sz w:val="21"/>
          <w:szCs w:val="21"/>
          <w:lang w:val="zh-CN" w:eastAsia="zh-CN"/>
        </w:rPr>
        <w:t>（即项目负责人）</w:t>
      </w:r>
      <w:r>
        <w:rPr>
          <w:rFonts w:hint="eastAsia" w:ascii="宋体" w:hAnsi="宋体" w:eastAsia="宋体" w:cs="宋体"/>
          <w:color w:val="auto"/>
          <w:sz w:val="21"/>
          <w:szCs w:val="21"/>
        </w:rPr>
        <w:t>“有在建合同工程”的认定标准</w:t>
      </w:r>
      <w:r>
        <w:rPr>
          <w:rFonts w:hint="eastAsia" w:ascii="宋体" w:hAnsi="宋体" w:cs="宋体"/>
          <w:color w:val="auto"/>
          <w:sz w:val="21"/>
          <w:szCs w:val="21"/>
          <w:lang w:val="zh-CN" w:eastAsia="zh-CN"/>
        </w:rPr>
        <w:t>：</w:t>
      </w:r>
    </w:p>
    <w:p w14:paraId="1154F660">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14:paraId="01C46716">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a.原承接的项目与本工程属于同一工程相邻分段发包或分期施工的；</w:t>
      </w:r>
    </w:p>
    <w:p w14:paraId="6BFDF377">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b.因非承包方原因致使工程项目停工超过120天（含），经建设单位同意的（并须提供经工程所在地建设（建筑业）行政主管部门同意停工的书面证明）。</w:t>
      </w:r>
    </w:p>
    <w:p w14:paraId="71D7A9C8">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合同约定的工程已完工，承包方向建设单位提交竣工（交工）报告时间已超过120天（含），且经建设单位同意可承接其他项目的（并须提供经工程所在地建设（建筑业）行政主管部门书面证明和竣工（交工）报告）。</w:t>
      </w:r>
    </w:p>
    <w:p w14:paraId="3FFDC82A">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发生以上情形，供应商应在递交磋商响应文件的同时将有关书面证明材料（以电子文档形式随商务与技术文件中上传，采购文件提供证明格式的须按照该格式提交），投标截止日后提供的证明材料视为瞒报、漏报，将不予认可。</w:t>
      </w:r>
    </w:p>
    <w:p w14:paraId="1F52F513">
      <w:pPr>
        <w:pStyle w:val="36"/>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kern w:val="2"/>
          <w:sz w:val="21"/>
          <w:szCs w:val="21"/>
          <w:highlight w:val="none"/>
          <w:lang w:val="en-US" w:eastAsia="zh-CN" w:bidi="ar-SA"/>
        </w:rPr>
        <w:t>在建查询渠道：全国建筑市场监管公告服务平台、浙江省建筑市场监管与诚信信息发布平台或其他可被查询的渠道（若承接项目已取得单位工程质量竣工验收记录的，该项目不作为在建。原承接项目已解除合同的，该项目不作为在建。评标委员会可以要求投标人提供已通过竣工验收或已解除合同的相关证明材料）。</w:t>
      </w:r>
    </w:p>
    <w:p w14:paraId="6F389DE5">
      <w:pPr>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rPr>
        <w:t>质疑与投诉</w:t>
      </w:r>
    </w:p>
    <w:p w14:paraId="020A301B">
      <w:pPr>
        <w:pStyle w:val="12"/>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认为</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程序环节的质疑）。</w:t>
      </w:r>
    </w:p>
    <w:p w14:paraId="1EFD063F">
      <w:pPr>
        <w:pStyle w:val="12"/>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7776A4EE">
      <w:pPr>
        <w:pStyle w:val="12"/>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3、代理机构在收到质疑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的书面质疑后7个工作日内作出书面答复（涉及项目</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需求内容的由</w:t>
      </w:r>
      <w:r>
        <w:rPr>
          <w:rFonts w:hint="eastAsia" w:hAnsi="宋体" w:eastAsia="宋体" w:cs="宋体"/>
          <w:color w:val="auto"/>
          <w:sz w:val="21"/>
          <w:szCs w:val="21"/>
          <w:lang w:val="zh-CN"/>
        </w:rPr>
        <w:t>采购人</w:t>
      </w:r>
      <w:r>
        <w:rPr>
          <w:rFonts w:hint="eastAsia" w:ascii="宋体" w:hAnsi="宋体" w:eastAsia="宋体" w:cs="宋体"/>
          <w:color w:val="auto"/>
          <w:sz w:val="21"/>
          <w:szCs w:val="21"/>
          <w:lang w:val="zh-CN"/>
        </w:rPr>
        <w:t>答复），质疑人在收到答复后应于1 日内，以书面或传真形式（签署意见并加盖公章）向代理机构回复予以确认。过期未回复的，视为默认接受。</w:t>
      </w:r>
    </w:p>
    <w:p w14:paraId="260DB45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4、质疑</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捏造事实、提供虚假材料进行质疑的，代理机构报告同级监</w:t>
      </w:r>
      <w:r>
        <w:rPr>
          <w:rFonts w:hint="eastAsia" w:ascii="宋体" w:hAnsi="宋体" w:eastAsia="宋体" w:cs="宋体"/>
          <w:color w:val="auto"/>
          <w:sz w:val="21"/>
          <w:szCs w:val="21"/>
          <w:lang w:val="zh-CN" w:eastAsia="zh-CN"/>
        </w:rPr>
        <w:t>督</w:t>
      </w:r>
      <w:r>
        <w:rPr>
          <w:rFonts w:hint="eastAsia" w:ascii="宋体" w:hAnsi="宋体" w:eastAsia="宋体" w:cs="宋体"/>
          <w:color w:val="auto"/>
          <w:sz w:val="21"/>
          <w:szCs w:val="21"/>
          <w:lang w:val="zh-CN"/>
        </w:rPr>
        <w:t>部门。情况属实的，列入不良行为记录并在指定的媒体上公告。</w:t>
      </w:r>
    </w:p>
    <w:p w14:paraId="027FFCE1">
      <w:pPr>
        <w:pStyle w:val="2"/>
        <w:pageBreakBefore w:val="0"/>
        <w:widowControl w:val="0"/>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rPr>
        <w:t>5、</w:t>
      </w:r>
      <w:r>
        <w:rPr>
          <w:rFonts w:hint="eastAsia" w:ascii="宋体" w:hAnsi="宋体" w:eastAsia="宋体" w:cs="宋体"/>
          <w:b w:val="0"/>
          <w:bCs w:val="0"/>
          <w:color w:val="auto"/>
          <w:kern w:val="0"/>
          <w:sz w:val="21"/>
          <w:szCs w:val="21"/>
        </w:rPr>
        <w:t>质疑</w:t>
      </w:r>
      <w:r>
        <w:rPr>
          <w:rFonts w:hint="eastAsia" w:ascii="宋体" w:hAnsi="宋体" w:eastAsia="宋体" w:cs="宋体"/>
          <w:b w:val="0"/>
          <w:bCs w:val="0"/>
          <w:color w:val="auto"/>
          <w:kern w:val="0"/>
          <w:sz w:val="21"/>
          <w:szCs w:val="21"/>
          <w:lang w:val="en-US" w:eastAsia="zh-CN"/>
        </w:rPr>
        <w:t>供应商</w:t>
      </w:r>
      <w:r>
        <w:rPr>
          <w:rFonts w:hint="eastAsia" w:ascii="宋体" w:hAnsi="宋体" w:eastAsia="宋体" w:cs="宋体"/>
          <w:b w:val="0"/>
          <w:bCs w:val="0"/>
          <w:color w:val="auto"/>
          <w:kern w:val="0"/>
          <w:sz w:val="21"/>
          <w:szCs w:val="21"/>
        </w:rPr>
        <w:t>对</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CN"/>
        </w:rPr>
        <w:t>代理机构</w:t>
      </w:r>
      <w:r>
        <w:rPr>
          <w:rFonts w:hint="eastAsia" w:ascii="宋体" w:hAnsi="宋体" w:eastAsia="宋体" w:cs="宋体"/>
          <w:b w:val="0"/>
          <w:bCs w:val="0"/>
          <w:color w:val="auto"/>
          <w:kern w:val="0"/>
          <w:sz w:val="21"/>
          <w:szCs w:val="21"/>
        </w:rPr>
        <w:t>的答复不满意或者</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CN"/>
        </w:rPr>
        <w:t>代理机构</w:t>
      </w:r>
      <w:r>
        <w:rPr>
          <w:rFonts w:hint="eastAsia" w:ascii="宋体" w:hAnsi="宋体" w:eastAsia="宋体" w:cs="宋体"/>
          <w:b w:val="0"/>
          <w:bCs w:val="0"/>
          <w:color w:val="auto"/>
          <w:kern w:val="0"/>
          <w:sz w:val="21"/>
          <w:szCs w:val="21"/>
        </w:rPr>
        <w:t>未在规定的时间内作出答复的，可以在答复期满后十五个工作日内向</w:t>
      </w:r>
      <w:r>
        <w:rPr>
          <w:rFonts w:hint="eastAsia" w:ascii="宋体" w:hAnsi="宋体" w:eastAsia="宋体" w:cs="宋体"/>
          <w:b w:val="0"/>
          <w:bCs w:val="0"/>
          <w:color w:val="auto"/>
          <w:sz w:val="21"/>
          <w:szCs w:val="21"/>
          <w:lang w:val="zh-CN"/>
        </w:rPr>
        <w:t>同级监</w:t>
      </w:r>
      <w:r>
        <w:rPr>
          <w:rFonts w:hint="eastAsia" w:ascii="宋体" w:hAnsi="宋体" w:eastAsia="宋体" w:cs="宋体"/>
          <w:b w:val="0"/>
          <w:bCs w:val="0"/>
          <w:color w:val="auto"/>
          <w:sz w:val="21"/>
          <w:szCs w:val="21"/>
          <w:lang w:val="zh-CN" w:eastAsia="zh-CN"/>
        </w:rPr>
        <w:t>督</w:t>
      </w:r>
      <w:r>
        <w:rPr>
          <w:rFonts w:hint="eastAsia" w:ascii="宋体" w:hAnsi="宋体" w:eastAsia="宋体" w:cs="宋体"/>
          <w:b w:val="0"/>
          <w:bCs w:val="0"/>
          <w:color w:val="auto"/>
          <w:sz w:val="21"/>
          <w:szCs w:val="21"/>
          <w:lang w:val="zh-CN"/>
        </w:rPr>
        <w:t>部门</w:t>
      </w:r>
      <w:r>
        <w:rPr>
          <w:rFonts w:hint="eastAsia" w:ascii="宋体" w:hAnsi="宋体" w:eastAsia="宋体" w:cs="宋体"/>
          <w:b w:val="0"/>
          <w:bCs w:val="0"/>
          <w:color w:val="auto"/>
          <w:kern w:val="0"/>
          <w:sz w:val="21"/>
          <w:szCs w:val="21"/>
        </w:rPr>
        <w:t>投诉。</w:t>
      </w:r>
    </w:p>
    <w:p w14:paraId="6E4189B6">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left"/>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二、磋商文件</w:t>
      </w:r>
    </w:p>
    <w:p w14:paraId="47F5DBB6">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lang w:val="en-US" w:eastAsia="zh-CN"/>
        </w:rPr>
        <w:t>磋商</w:t>
      </w:r>
      <w:r>
        <w:rPr>
          <w:rFonts w:hint="eastAsia" w:ascii="宋体"/>
          <w:b/>
          <w:color w:val="auto"/>
          <w:sz w:val="21"/>
          <w:szCs w:val="21"/>
          <w:lang w:val="zh-CN"/>
        </w:rPr>
        <w:t>文件的构成</w:t>
      </w:r>
    </w:p>
    <w:p w14:paraId="6ECEB4CE">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lang w:val="en-US" w:eastAsia="zh-CN"/>
        </w:rPr>
        <w:t>磋商</w:t>
      </w:r>
      <w:r>
        <w:rPr>
          <w:rFonts w:hint="eastAsia" w:ascii="宋体"/>
          <w:color w:val="auto"/>
          <w:sz w:val="21"/>
          <w:szCs w:val="21"/>
          <w:lang w:val="zh-CN"/>
        </w:rPr>
        <w:t>文件由以下部份组成：</w:t>
      </w:r>
    </w:p>
    <w:p w14:paraId="624D4436">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color w:val="auto"/>
          <w:sz w:val="21"/>
          <w:szCs w:val="21"/>
          <w:lang w:val="zh-CN"/>
        </w:rPr>
      </w:pPr>
      <w:r>
        <w:rPr>
          <w:rFonts w:hint="eastAsia" w:ascii="宋体"/>
          <w:color w:val="auto"/>
          <w:sz w:val="21"/>
          <w:szCs w:val="21"/>
          <w:lang w:val="en-US" w:eastAsia="zh-CN"/>
        </w:rPr>
        <w:t>竞争性磋商</w:t>
      </w:r>
      <w:r>
        <w:rPr>
          <w:rFonts w:hint="eastAsia" w:ascii="宋体"/>
          <w:color w:val="auto"/>
          <w:sz w:val="21"/>
          <w:szCs w:val="21"/>
          <w:lang w:val="zh-CN"/>
        </w:rPr>
        <w:t>公告</w:t>
      </w:r>
    </w:p>
    <w:p w14:paraId="6D4C5B4F">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color w:val="auto"/>
          <w:sz w:val="21"/>
          <w:szCs w:val="21"/>
          <w:lang w:val="zh-CN"/>
        </w:rPr>
      </w:pPr>
      <w:r>
        <w:rPr>
          <w:rFonts w:hint="eastAsia" w:ascii="宋体"/>
          <w:color w:val="auto"/>
          <w:sz w:val="21"/>
          <w:szCs w:val="21"/>
          <w:lang w:val="en-US" w:eastAsia="zh-CN"/>
        </w:rPr>
        <w:t>采购</w:t>
      </w:r>
      <w:r>
        <w:rPr>
          <w:rFonts w:hint="eastAsia" w:ascii="宋体"/>
          <w:color w:val="auto"/>
          <w:sz w:val="21"/>
          <w:szCs w:val="21"/>
          <w:lang w:val="zh-CN"/>
        </w:rPr>
        <w:t>需求</w:t>
      </w:r>
    </w:p>
    <w:p w14:paraId="2A1F6792">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color w:val="auto"/>
          <w:sz w:val="21"/>
          <w:szCs w:val="21"/>
          <w:lang w:val="zh-CN"/>
        </w:rPr>
      </w:pPr>
      <w:r>
        <w:rPr>
          <w:rFonts w:hint="eastAsia" w:ascii="宋体"/>
          <w:color w:val="auto"/>
          <w:sz w:val="21"/>
          <w:szCs w:val="21"/>
          <w:lang w:val="en-US" w:eastAsia="zh-CN"/>
        </w:rPr>
        <w:t>供应商</w:t>
      </w:r>
      <w:r>
        <w:rPr>
          <w:rFonts w:hint="eastAsia" w:ascii="宋体"/>
          <w:color w:val="auto"/>
          <w:sz w:val="21"/>
          <w:szCs w:val="21"/>
          <w:lang w:val="zh-CN"/>
        </w:rPr>
        <w:t>须知</w:t>
      </w:r>
    </w:p>
    <w:p w14:paraId="1CE95F33">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color w:val="auto"/>
          <w:sz w:val="21"/>
          <w:szCs w:val="21"/>
          <w:lang w:val="zh-CN"/>
        </w:rPr>
      </w:pPr>
      <w:r>
        <w:rPr>
          <w:rFonts w:hint="eastAsia" w:ascii="宋体"/>
          <w:color w:val="auto"/>
          <w:sz w:val="21"/>
          <w:szCs w:val="21"/>
          <w:lang w:val="zh-CN"/>
        </w:rPr>
        <w:t>评标办法及评分标准</w:t>
      </w:r>
    </w:p>
    <w:p w14:paraId="194E6DE5">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color w:val="auto"/>
          <w:sz w:val="21"/>
          <w:szCs w:val="21"/>
          <w:lang w:val="zh-CN"/>
        </w:rPr>
      </w:pPr>
      <w:r>
        <w:rPr>
          <w:rFonts w:hint="eastAsia" w:ascii="宋体"/>
          <w:color w:val="auto"/>
          <w:sz w:val="21"/>
          <w:szCs w:val="21"/>
          <w:lang w:val="zh-CN"/>
        </w:rPr>
        <w:t>合同主要条款</w:t>
      </w:r>
    </w:p>
    <w:p w14:paraId="6303637A">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color w:val="auto"/>
          <w:sz w:val="21"/>
          <w:szCs w:val="21"/>
          <w:lang w:val="zh-CN"/>
        </w:rPr>
      </w:pPr>
      <w:r>
        <w:rPr>
          <w:rFonts w:hint="eastAsia" w:ascii="宋体"/>
          <w:color w:val="auto"/>
          <w:sz w:val="21"/>
          <w:szCs w:val="21"/>
          <w:lang w:val="en-US" w:eastAsia="zh-CN"/>
        </w:rPr>
        <w:t>磋商响应</w:t>
      </w:r>
      <w:r>
        <w:rPr>
          <w:rFonts w:hint="eastAsia" w:ascii="宋体"/>
          <w:color w:val="auto"/>
          <w:sz w:val="21"/>
          <w:szCs w:val="21"/>
          <w:lang w:val="zh-CN"/>
        </w:rPr>
        <w:t>文件格式</w:t>
      </w:r>
    </w:p>
    <w:p w14:paraId="4D99084E">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w:t>
      </w:r>
      <w:r>
        <w:rPr>
          <w:rFonts w:hint="eastAsia" w:ascii="宋体" w:hAnsi="宋体"/>
          <w:color w:val="auto"/>
          <w:sz w:val="21"/>
          <w:szCs w:val="21"/>
          <w:lang w:val="en-US" w:eastAsia="zh-CN"/>
        </w:rPr>
        <w:t>磋商</w:t>
      </w:r>
      <w:r>
        <w:rPr>
          <w:rFonts w:hint="eastAsia" w:ascii="宋体" w:hAnsi="宋体"/>
          <w:color w:val="auto"/>
          <w:sz w:val="21"/>
          <w:szCs w:val="21"/>
        </w:rPr>
        <w:t>文件的澄清、答复、修改、补充的内容</w:t>
      </w:r>
    </w:p>
    <w:p w14:paraId="41C0101D">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lang w:val="en-US" w:eastAsia="zh-CN"/>
        </w:rPr>
        <w:t>磋商</w:t>
      </w:r>
      <w:r>
        <w:rPr>
          <w:rFonts w:hint="eastAsia" w:ascii="宋体"/>
          <w:b/>
          <w:color w:val="auto"/>
          <w:sz w:val="21"/>
          <w:szCs w:val="21"/>
          <w:lang w:val="zh-CN"/>
        </w:rPr>
        <w:t>文件的澄清与修改</w:t>
      </w:r>
    </w:p>
    <w:p w14:paraId="4F108AA5">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lang w:val="en-US" w:eastAsia="zh-CN"/>
        </w:rPr>
        <w:t>供应商</w:t>
      </w:r>
      <w:r>
        <w:rPr>
          <w:rFonts w:hint="eastAsia" w:ascii="宋体" w:hAnsi="宋体" w:cs="宋体"/>
          <w:color w:val="auto"/>
          <w:sz w:val="21"/>
          <w:szCs w:val="21"/>
          <w:lang w:val="zh-CN"/>
        </w:rPr>
        <w:t>如发现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lang w:val="en-US" w:eastAsia="zh-CN"/>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文件内容认可。</w:t>
      </w:r>
    </w:p>
    <w:p w14:paraId="00E01F48">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文件编制的，采购代理机构于磋商响应文件提交截止时间至少5日前在“浙江省政府采购网”上发布澄清或更正公告；不足5日的，采购代理机构有权顺延提交</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文件的截止时间。</w:t>
      </w:r>
    </w:p>
    <w:p w14:paraId="035C125A">
      <w:pPr>
        <w:pageBreakBefore w:val="0"/>
        <w:kinsoku/>
        <w:wordWrap/>
        <w:overflowPunct/>
        <w:topLinePunct w:val="0"/>
        <w:autoSpaceDE w:val="0"/>
        <w:autoSpaceDN w:val="0"/>
        <w:bidi w:val="0"/>
        <w:adjustRightInd w:val="0"/>
        <w:spacing w:line="400" w:lineRule="exact"/>
        <w:ind w:firstLine="420" w:firstLineChars="200"/>
        <w:rPr>
          <w:rFonts w:hint="eastAsia"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文件与</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文件的澄清、修改、补充等在同一内容的表述上不一致时，以最后发出的书面文件为准。</w:t>
      </w:r>
    </w:p>
    <w:p w14:paraId="3E2A1151">
      <w:pPr>
        <w:pageBreakBefore w:val="0"/>
        <w:kinsoku/>
        <w:wordWrap/>
        <w:overflowPunct/>
        <w:topLinePunct w:val="0"/>
        <w:autoSpaceDE w:val="0"/>
        <w:autoSpaceDN w:val="0"/>
        <w:bidi w:val="0"/>
        <w:adjustRightInd w:val="0"/>
        <w:spacing w:line="400" w:lineRule="exact"/>
        <w:ind w:firstLine="422" w:firstLineChars="200"/>
        <w:jc w:val="left"/>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lang w:val="en-US" w:eastAsia="zh-CN"/>
        </w:rPr>
        <w:t>的编制</w:t>
      </w:r>
    </w:p>
    <w:p w14:paraId="5D923F12">
      <w:pPr>
        <w:pageBreakBefore w:val="0"/>
        <w:kinsoku/>
        <w:wordWrap/>
        <w:overflowPunct/>
        <w:topLinePunct w:val="0"/>
        <w:autoSpaceDE w:val="0"/>
        <w:autoSpaceDN w:val="0"/>
        <w:bidi w:val="0"/>
        <w:adjustRightInd w:val="0"/>
        <w:spacing w:line="400" w:lineRule="exact"/>
        <w:ind w:firstLine="422" w:firstLineChars="20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5FBDE26D">
      <w:pPr>
        <w:pageBreakBefore w:val="0"/>
        <w:kinsoku/>
        <w:wordWrap/>
        <w:overflowPunct/>
        <w:topLinePunct w:val="0"/>
        <w:autoSpaceDE w:val="0"/>
        <w:autoSpaceDN w:val="0"/>
        <w:bidi w:val="0"/>
        <w:adjustRightInd w:val="0"/>
        <w:spacing w:line="400" w:lineRule="exact"/>
        <w:ind w:firstLine="420" w:firstLineChars="200"/>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1、供应商</w:t>
      </w:r>
      <w:r>
        <w:rPr>
          <w:rFonts w:hint="eastAsia" w:ascii="宋体" w:hAnsi="宋体" w:eastAsia="宋体" w:cs="宋体"/>
          <w:b w:val="0"/>
          <w:bCs/>
          <w:color w:val="auto"/>
          <w:sz w:val="21"/>
          <w:szCs w:val="21"/>
          <w:lang w:val="zh-CN"/>
        </w:rPr>
        <w:t>应仔细阅读</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文件的所有内容，按照</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文件的要求编制和提交</w:t>
      </w:r>
      <w:r>
        <w:rPr>
          <w:rFonts w:hint="eastAsia" w:ascii="宋体" w:hAnsi="宋体" w:eastAsia="宋体" w:cs="宋体"/>
          <w:b w:val="0"/>
          <w:bCs/>
          <w:color w:val="auto"/>
          <w:sz w:val="21"/>
          <w:szCs w:val="21"/>
          <w:lang w:val="en-US" w:eastAsia="zh-CN"/>
        </w:rPr>
        <w:t>磋商响应</w:t>
      </w:r>
      <w:r>
        <w:rPr>
          <w:rFonts w:hint="eastAsia" w:ascii="宋体" w:hAnsi="宋体" w:eastAsia="宋体" w:cs="宋体"/>
          <w:b w:val="0"/>
          <w:bCs/>
          <w:color w:val="auto"/>
          <w:sz w:val="21"/>
          <w:szCs w:val="21"/>
          <w:lang w:val="zh-CN"/>
        </w:rPr>
        <w:t>文件，并对所提供的全部资料的真实性承担法律责任。</w:t>
      </w:r>
    </w:p>
    <w:p w14:paraId="48EA8795">
      <w:pPr>
        <w:pageBreakBefore w:val="0"/>
        <w:kinsoku/>
        <w:wordWrap/>
        <w:overflowPunct/>
        <w:topLinePunct w:val="0"/>
        <w:autoSpaceDE w:val="0"/>
        <w:autoSpaceDN w:val="0"/>
        <w:bidi w:val="0"/>
        <w:adjustRightInd w:val="0"/>
        <w:spacing w:line="400" w:lineRule="exact"/>
        <w:ind w:firstLine="420" w:firstLineChars="200"/>
        <w:rPr>
          <w:rFonts w:hint="eastAsia" w:ascii="宋体" w:hAnsi="宋体" w:eastAsia="宋体" w:cs="宋体"/>
          <w:b/>
          <w:color w:val="auto"/>
          <w:sz w:val="21"/>
          <w:szCs w:val="21"/>
          <w:lang w:val="zh-CN"/>
        </w:rPr>
      </w:pPr>
      <w:r>
        <w:rPr>
          <w:rFonts w:hint="eastAsia" w:ascii="宋体" w:hAnsi="宋体" w:eastAsia="宋体" w:cs="宋体"/>
          <w:b w:val="0"/>
          <w:bCs/>
          <w:color w:val="auto"/>
          <w:sz w:val="21"/>
          <w:szCs w:val="21"/>
          <w:lang w:val="en-US" w:eastAsia="zh-CN"/>
        </w:rPr>
        <w:t>2、磋商响应文件由资格证明文件、商务与技术文件、报价文件组成。</w:t>
      </w:r>
      <w:r>
        <w:rPr>
          <w:rFonts w:hint="eastAsia" w:ascii="宋体" w:hAnsi="宋体" w:eastAsia="宋体" w:cs="宋体"/>
          <w:b/>
          <w:color w:val="auto"/>
          <w:sz w:val="21"/>
          <w:szCs w:val="21"/>
          <w:lang w:val="zh-CN"/>
        </w:rPr>
        <w:t>【特别提示：如有要求提供资料原件的，原件另行包装，并与磋商响应文件一起提交，磋商响应截止时间后所有原件不予接收。资料原件也可以用与原件相符的公证原件替代】</w:t>
      </w:r>
    </w:p>
    <w:p w14:paraId="0426658A">
      <w:pPr>
        <w:pageBreakBefore w:val="0"/>
        <w:kinsoku/>
        <w:wordWrap/>
        <w:overflowPunct/>
        <w:topLinePunct w:val="0"/>
        <w:bidi w:val="0"/>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资格证明文件的组成：</w:t>
      </w:r>
    </w:p>
    <w:p w14:paraId="1DDC7278">
      <w:pPr>
        <w:pageBreakBefore w:val="0"/>
        <w:kinsoku/>
        <w:wordWrap/>
        <w:overflowPunct/>
        <w:topLinePunct w:val="0"/>
        <w:bidi w:val="0"/>
        <w:snapToGrid w:val="0"/>
        <w:spacing w:beforeLines="0" w:afterLines="0" w:line="400" w:lineRule="exact"/>
        <w:ind w:firstLine="420" w:firstLineChars="200"/>
        <w:rPr>
          <w:rFonts w:hint="default" w:ascii="宋体" w:hAnsi="宋体" w:eastAsia="宋体"/>
          <w:color w:val="auto"/>
          <w:sz w:val="21"/>
          <w:lang w:val="zh-CN"/>
        </w:rPr>
      </w:pPr>
      <w:r>
        <w:rPr>
          <w:rFonts w:hint="default" w:ascii="宋体" w:hAnsi="宋体" w:eastAsia="宋体"/>
          <w:color w:val="auto"/>
          <w:sz w:val="21"/>
          <w:lang w:val="zh-CN"/>
        </w:rPr>
        <w:t>（1）磋商声明书(格式见附件)；</w:t>
      </w:r>
    </w:p>
    <w:p w14:paraId="741A7012">
      <w:pPr>
        <w:pageBreakBefore w:val="0"/>
        <w:kinsoku/>
        <w:wordWrap/>
        <w:overflowPunct/>
        <w:topLinePunct w:val="0"/>
        <w:bidi w:val="0"/>
        <w:snapToGrid w:val="0"/>
        <w:spacing w:beforeLines="0" w:afterLines="0" w:line="400" w:lineRule="exact"/>
        <w:ind w:firstLine="420" w:firstLineChars="200"/>
        <w:rPr>
          <w:rFonts w:hint="default" w:ascii="宋体" w:hAnsi="宋体" w:eastAsia="宋体"/>
          <w:color w:val="auto"/>
          <w:sz w:val="21"/>
          <w:lang w:val="zh-CN"/>
        </w:rPr>
      </w:pPr>
      <w:r>
        <w:rPr>
          <w:rFonts w:hint="default" w:ascii="宋体" w:hAnsi="宋体" w:eastAsia="宋体"/>
          <w:color w:val="auto"/>
          <w:sz w:val="21"/>
          <w:lang w:val="zh-CN"/>
        </w:rPr>
        <w:t>（2）授权委托书(格式见附件)（法定代表人亲自办理</w:t>
      </w:r>
      <w:r>
        <w:rPr>
          <w:rFonts w:hint="default" w:ascii="宋体" w:hAnsi="宋体" w:eastAsia="宋体"/>
          <w:sz w:val="21"/>
          <w:lang w:val="zh-CN"/>
        </w:rPr>
        <w:t>磋商</w:t>
      </w:r>
      <w:r>
        <w:rPr>
          <w:rFonts w:hint="default" w:ascii="宋体" w:hAnsi="宋体" w:eastAsia="宋体"/>
          <w:color w:val="auto"/>
          <w:sz w:val="21"/>
          <w:lang w:val="zh-CN"/>
        </w:rPr>
        <w:t>事宜的，可提供法定代表人有效的身份证；</w:t>
      </w:r>
      <w:r>
        <w:rPr>
          <w:rFonts w:hint="default" w:ascii="宋体" w:hAnsi="宋体" w:eastAsia="宋体"/>
          <w:sz w:val="21"/>
          <w:lang w:val="zh-CN"/>
        </w:rPr>
        <w:t>若自然人参加磋商的，则无须提供</w:t>
      </w:r>
      <w:r>
        <w:rPr>
          <w:rFonts w:hint="default" w:ascii="宋体" w:hAnsi="宋体" w:eastAsia="宋体"/>
          <w:color w:val="auto"/>
          <w:sz w:val="21"/>
          <w:lang w:val="zh-CN"/>
        </w:rPr>
        <w:t>）；</w:t>
      </w:r>
    </w:p>
    <w:p w14:paraId="10F2CCE4">
      <w:pPr>
        <w:pageBreakBefore w:val="0"/>
        <w:kinsoku/>
        <w:wordWrap/>
        <w:overflowPunct/>
        <w:topLinePunct w:val="0"/>
        <w:bidi w:val="0"/>
        <w:snapToGrid w:val="0"/>
        <w:spacing w:beforeLines="0" w:afterLines="0" w:line="400" w:lineRule="exact"/>
        <w:ind w:firstLine="420" w:firstLineChars="200"/>
        <w:rPr>
          <w:rFonts w:hint="default" w:ascii="宋体" w:hAnsi="宋体" w:eastAsia="宋体"/>
          <w:sz w:val="21"/>
          <w:lang w:val="zh-CN"/>
        </w:rPr>
      </w:pPr>
      <w:r>
        <w:rPr>
          <w:rFonts w:hint="default" w:ascii="宋体" w:hAnsi="宋体" w:eastAsia="宋体"/>
          <w:color w:val="auto"/>
          <w:sz w:val="21"/>
          <w:lang w:val="zh-CN"/>
        </w:rPr>
        <w:t>（</w:t>
      </w:r>
      <w:r>
        <w:rPr>
          <w:rFonts w:hint="default" w:ascii="宋体" w:hAnsi="宋体" w:eastAsia="宋体"/>
          <w:color w:val="auto"/>
          <w:sz w:val="21"/>
        </w:rPr>
        <w:t>3</w:t>
      </w:r>
      <w:r>
        <w:rPr>
          <w:rFonts w:hint="default" w:ascii="宋体" w:hAnsi="宋体" w:eastAsia="宋体"/>
          <w:color w:val="auto"/>
          <w:sz w:val="21"/>
          <w:lang w:val="zh-CN"/>
        </w:rPr>
        <w:t>）提供有效的营业执照复印件；如事业单位参加磋商的，则提供有效的《事业单位法人证书》复印件；</w:t>
      </w:r>
      <w:r>
        <w:rPr>
          <w:rFonts w:hint="default" w:ascii="宋体" w:hAnsi="宋体" w:eastAsia="宋体"/>
          <w:sz w:val="21"/>
          <w:lang w:val="zh-CN"/>
        </w:rPr>
        <w:t>如自然人参加磋商的，则提供自然人身份证复印件；</w:t>
      </w:r>
    </w:p>
    <w:p w14:paraId="36ED6433">
      <w:pPr>
        <w:pageBreakBefore w:val="0"/>
        <w:kinsoku/>
        <w:wordWrap/>
        <w:overflowPunct/>
        <w:topLinePunct w:val="0"/>
        <w:bidi w:val="0"/>
        <w:snapToGrid w:val="0"/>
        <w:spacing w:beforeLines="0" w:afterLines="0" w:line="400" w:lineRule="exact"/>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4</w:t>
      </w:r>
      <w:r>
        <w:rPr>
          <w:rFonts w:hint="default" w:ascii="宋体" w:hAnsi="宋体" w:eastAsia="宋体"/>
          <w:color w:val="auto"/>
          <w:sz w:val="21"/>
          <w:lang w:val="zh-CN"/>
        </w:rPr>
        <w:t>）依法缴纳税收及社会保障资金的承诺函（格式见附件）</w:t>
      </w:r>
    </w:p>
    <w:p w14:paraId="4A7090E3">
      <w:pPr>
        <w:pageBreakBefore w:val="0"/>
        <w:kinsoku/>
        <w:wordWrap/>
        <w:overflowPunct/>
        <w:topLinePunct w:val="0"/>
        <w:bidi w:val="0"/>
        <w:snapToGrid w:val="0"/>
        <w:spacing w:beforeLines="0" w:afterLines="0" w:line="400" w:lineRule="exact"/>
        <w:ind w:firstLine="420" w:firstLineChars="200"/>
        <w:rPr>
          <w:rFonts w:hint="default" w:ascii="宋体" w:hAnsi="宋体" w:eastAsia="宋体"/>
          <w:color w:val="auto"/>
          <w:sz w:val="21"/>
        </w:rPr>
      </w:pPr>
      <w:r>
        <w:rPr>
          <w:rFonts w:hint="default" w:ascii="宋体" w:hAnsi="宋体" w:eastAsia="宋体"/>
          <w:color w:val="auto"/>
          <w:sz w:val="21"/>
          <w:lang w:val="zh-CN"/>
        </w:rPr>
        <w:t>（</w:t>
      </w:r>
      <w:r>
        <w:rPr>
          <w:rFonts w:hint="default" w:ascii="宋体" w:hAnsi="宋体" w:eastAsia="宋体"/>
          <w:color w:val="auto"/>
          <w:sz w:val="21"/>
        </w:rPr>
        <w:t>5</w:t>
      </w:r>
      <w:r>
        <w:rPr>
          <w:rFonts w:hint="default" w:ascii="宋体" w:hAnsi="宋体" w:eastAsia="宋体"/>
          <w:color w:val="auto"/>
          <w:sz w:val="21"/>
          <w:lang w:val="zh-CN"/>
        </w:rPr>
        <w:t>）具有良好的商业信誉、健全的财务状况</w:t>
      </w:r>
      <w:r>
        <w:rPr>
          <w:rFonts w:hint="default" w:hAnsi="宋体"/>
          <w:color w:val="auto"/>
          <w:sz w:val="21"/>
          <w:lang w:val="zh-CN"/>
        </w:rPr>
        <w:t>的</w:t>
      </w:r>
      <w:r>
        <w:rPr>
          <w:rFonts w:hint="default" w:ascii="宋体" w:hAnsi="宋体" w:eastAsia="宋体"/>
          <w:color w:val="auto"/>
          <w:sz w:val="21"/>
          <w:lang w:val="zh-CN"/>
        </w:rPr>
        <w:t>承诺函（格式见附件）</w:t>
      </w:r>
    </w:p>
    <w:p w14:paraId="2FFCB73B">
      <w:pPr>
        <w:pageBreakBefore w:val="0"/>
        <w:kinsoku/>
        <w:wordWrap/>
        <w:overflowPunct/>
        <w:topLinePunct w:val="0"/>
        <w:bidi w:val="0"/>
        <w:snapToGrid w:val="0"/>
        <w:spacing w:beforeLines="0" w:afterLines="0" w:line="400" w:lineRule="exact"/>
        <w:ind w:firstLine="420" w:firstLineChars="200"/>
        <w:rPr>
          <w:rFonts w:hint="eastAsia" w:ascii="宋体" w:hAnsi="宋体" w:eastAsia="宋体" w:cs="Times New Roman"/>
          <w:sz w:val="21"/>
          <w:szCs w:val="21"/>
          <w:lang w:val="zh-CN"/>
        </w:rPr>
      </w:pPr>
      <w:r>
        <w:rPr>
          <w:rFonts w:hint="default" w:ascii="宋体" w:hAnsi="宋体" w:eastAsia="宋体"/>
          <w:color w:val="auto"/>
          <w:sz w:val="21"/>
          <w:lang w:val="zh-CN"/>
        </w:rPr>
        <w:t>（</w:t>
      </w:r>
      <w:r>
        <w:rPr>
          <w:rFonts w:hint="default" w:ascii="宋体" w:hAnsi="宋体" w:eastAsia="宋体"/>
          <w:color w:val="auto"/>
          <w:sz w:val="21"/>
        </w:rPr>
        <w:t>6</w:t>
      </w:r>
      <w:r>
        <w:rPr>
          <w:rFonts w:hint="default" w:ascii="宋体" w:hAnsi="宋体" w:eastAsia="宋体"/>
          <w:color w:val="auto"/>
          <w:sz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254E7E68">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olor w:val="auto"/>
          <w:sz w:val="21"/>
          <w:lang w:val="zh-CN"/>
        </w:rPr>
        <w:t>（</w:t>
      </w:r>
      <w:r>
        <w:rPr>
          <w:rFonts w:hint="eastAsia" w:ascii="宋体" w:hAnsi="宋体" w:eastAsia="宋体"/>
          <w:color w:val="auto"/>
          <w:sz w:val="21"/>
          <w:lang w:val="en-US" w:eastAsia="zh-CN"/>
        </w:rPr>
        <w:t>7</w:t>
      </w:r>
      <w:r>
        <w:rPr>
          <w:rFonts w:hint="eastAsia" w:ascii="宋体" w:hAnsi="宋体" w:eastAsia="宋体"/>
          <w:color w:val="auto"/>
          <w:sz w:val="21"/>
          <w:lang w:val="zh-CN"/>
        </w:rPr>
        <w:t>）</w:t>
      </w:r>
      <w:r>
        <w:rPr>
          <w:rFonts w:hint="eastAsia" w:ascii="宋体" w:hAnsi="宋体" w:eastAsia="宋体" w:cs="宋体"/>
          <w:sz w:val="21"/>
          <w:szCs w:val="21"/>
          <w:highlight w:val="none"/>
          <w:lang w:val="zh-CN" w:eastAsia="zh-CN"/>
        </w:rPr>
        <w:t>落实政府采购政策需满足的资格要求：供应商为中小企业/小微企业或监狱企业或残疾人福利性单位；</w:t>
      </w:r>
    </w:p>
    <w:p w14:paraId="44C16642">
      <w:pPr>
        <w:pageBreakBefore w:val="0"/>
        <w:kinsoku/>
        <w:wordWrap/>
        <w:overflowPunct/>
        <w:topLinePunct w:val="0"/>
        <w:bidi w:val="0"/>
        <w:snapToGrid w:val="0"/>
        <w:spacing w:line="400" w:lineRule="exact"/>
        <w:ind w:firstLine="420" w:firstLineChars="200"/>
        <w:rPr>
          <w:rFonts w:hint="eastAsia" w:ascii="宋体" w:hAnsi="宋体" w:eastAsia="宋体"/>
          <w:color w:val="auto"/>
          <w:sz w:val="21"/>
          <w:lang w:val="zh-CN"/>
        </w:rPr>
      </w:pPr>
      <w:r>
        <w:rPr>
          <w:rFonts w:hint="eastAsia" w:ascii="宋体" w:hAnsi="宋体" w:eastAsia="宋体" w:cs="宋体"/>
          <w:sz w:val="21"/>
          <w:szCs w:val="21"/>
          <w:highlight w:val="none"/>
          <w:lang w:val="zh-CN" w:eastAsia="zh-CN"/>
        </w:rPr>
        <w:t>供应商为中小企业/小微企业须提供《中小企业声明函》或供应商为监狱企业的证明文件或残疾人福利性单位须提供《残疾人福利性单位声明函》。（格式见附件）</w:t>
      </w:r>
    </w:p>
    <w:p w14:paraId="4B6CC42F">
      <w:pPr>
        <w:pageBreakBefore w:val="0"/>
        <w:kinsoku/>
        <w:wordWrap/>
        <w:overflowPunct/>
        <w:topLinePunct w:val="0"/>
        <w:bidi w:val="0"/>
        <w:snapToGrid w:val="0"/>
        <w:spacing w:line="400" w:lineRule="exact"/>
        <w:ind w:firstLine="420" w:firstLineChars="200"/>
        <w:rPr>
          <w:rFonts w:hint="eastAsia" w:ascii="宋体" w:hAnsi="宋体" w:eastAsia="宋体" w:cs="宋体"/>
          <w:sz w:val="21"/>
          <w:szCs w:val="21"/>
          <w:lang w:val="zh-CN"/>
        </w:rPr>
      </w:pPr>
      <w:r>
        <w:rPr>
          <w:rFonts w:hint="eastAsia" w:ascii="宋体" w:hAnsi="宋体" w:eastAsia="宋体"/>
          <w:color w:val="auto"/>
          <w:sz w:val="21"/>
          <w:lang w:val="zh-CN"/>
        </w:rPr>
        <w:t>（</w:t>
      </w:r>
      <w:r>
        <w:rPr>
          <w:rFonts w:hint="eastAsia" w:ascii="宋体" w:hAnsi="宋体" w:eastAsia="宋体"/>
          <w:color w:val="auto"/>
          <w:sz w:val="21"/>
          <w:lang w:val="en-US" w:eastAsia="zh-CN"/>
        </w:rPr>
        <w:t>8</w:t>
      </w:r>
      <w:r>
        <w:rPr>
          <w:rFonts w:hint="eastAsia" w:ascii="宋体" w:hAnsi="宋体" w:eastAsia="宋体"/>
          <w:color w:val="auto"/>
          <w:sz w:val="21"/>
          <w:lang w:val="zh-CN"/>
        </w:rPr>
        <w:t>）</w:t>
      </w:r>
      <w:r>
        <w:rPr>
          <w:rFonts w:hint="default" w:ascii="宋体" w:hAnsi="宋体" w:eastAsia="宋体"/>
          <w:color w:val="auto"/>
          <w:sz w:val="21"/>
          <w:lang w:val="zh-CN"/>
        </w:rPr>
        <w:t>提供采购公告中符合供应商特定条件的有效资质证书复印件（供应商特定条件中有要求的必须提供），以及需要说明的其他资料</w:t>
      </w:r>
      <w:r>
        <w:rPr>
          <w:rFonts w:hint="eastAsia" w:ascii="宋体" w:hAnsi="宋体" w:eastAsia="宋体"/>
          <w:color w:val="auto"/>
          <w:sz w:val="21"/>
          <w:lang w:val="zh-CN"/>
        </w:rPr>
        <w:t>。</w:t>
      </w:r>
    </w:p>
    <w:p w14:paraId="0E1EF837">
      <w:pPr>
        <w:pageBreakBefore w:val="0"/>
        <w:tabs>
          <w:tab w:val="left" w:pos="5955"/>
        </w:tabs>
        <w:kinsoku/>
        <w:wordWrap/>
        <w:overflowPunct/>
        <w:topLinePunct w:val="0"/>
        <w:bidi w:val="0"/>
        <w:snapToGrid w:val="0"/>
        <w:spacing w:line="400" w:lineRule="exact"/>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技术标的组成：</w:t>
      </w:r>
      <w:r>
        <w:rPr>
          <w:rFonts w:hint="eastAsia" w:ascii="宋体" w:hAnsi="宋体" w:eastAsia="宋体" w:cs="宋体"/>
          <w:b/>
          <w:color w:val="auto"/>
          <w:sz w:val="21"/>
          <w:szCs w:val="21"/>
          <w:highlight w:val="none"/>
          <w:lang w:eastAsia="zh-CN"/>
        </w:rPr>
        <w:tab/>
      </w:r>
    </w:p>
    <w:p w14:paraId="71045E68">
      <w:pPr>
        <w:pStyle w:val="6"/>
        <w:pageBreakBefore w:val="0"/>
        <w:widowControl/>
        <w:kinsoku/>
        <w:wordWrap/>
        <w:overflowPunct/>
        <w:topLinePunct w:val="0"/>
        <w:bidi w:val="0"/>
        <w:adjustRightInd w:val="0"/>
        <w:snapToGrid w:val="0"/>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投标人基本情况表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9B5452A">
      <w:pPr>
        <w:pageBreakBefore w:val="0"/>
        <w:kinsoku/>
        <w:wordWrap/>
        <w:overflowPunct/>
        <w:topLinePunct w:val="0"/>
        <w:bidi w:val="0"/>
        <w:spacing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商务响应承诺函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格式见附件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41917E6">
      <w:pPr>
        <w:pageBreakBefore w:val="0"/>
        <w:kinsoku/>
        <w:wordWrap/>
        <w:overflowPunct/>
        <w:topLinePunct w:val="0"/>
        <w:bidi w:val="0"/>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）项目业绩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一览表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格式见附件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D09993F">
      <w:pPr>
        <w:pageBreakBefore w:val="0"/>
        <w:kinsoku/>
        <w:wordWrap/>
        <w:overflowPunct/>
        <w:topLinePunct w:val="0"/>
        <w:bidi w:val="0"/>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）项目负责人简历表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2DC1468">
      <w:pPr>
        <w:pageBreakBefore w:val="0"/>
        <w:kinsoku/>
        <w:wordWrap/>
        <w:overflowPunct/>
        <w:topLinePunct w:val="0"/>
        <w:bidi w:val="0"/>
        <w:snapToGrid w:val="0"/>
        <w:spacing w:beforeLines="0" w:afterLines="0" w:line="400" w:lineRule="exact"/>
        <w:ind w:firstLine="420" w:firstLineChars="200"/>
        <w:rPr>
          <w:rFonts w:hint="eastAsia" w:ascii="宋体" w:hAnsi="宋体" w:eastAsia="宋体" w:cs="Times New Roman"/>
          <w:color w:val="auto"/>
          <w:sz w:val="21"/>
          <w:highlight w:val="none"/>
          <w:lang w:val="zh-CN" w:eastAsia="zh-CN"/>
        </w:rPr>
      </w:pPr>
      <w:r>
        <w:rPr>
          <w:rFonts w:hint="eastAsia" w:ascii="宋体" w:hAnsi="宋体" w:eastAsia="宋体" w:cs="Times New Roman"/>
          <w:color w:val="auto"/>
          <w:sz w:val="21"/>
          <w:highlight w:val="none"/>
          <w:lang w:val="zh-CN" w:eastAsia="zh-CN"/>
        </w:rPr>
        <w:t>（</w:t>
      </w:r>
      <w:r>
        <w:rPr>
          <w:rFonts w:hint="eastAsia" w:ascii="宋体" w:hAnsi="宋体" w:eastAsia="宋体" w:cs="Times New Roman"/>
          <w:color w:val="auto"/>
          <w:sz w:val="21"/>
          <w:highlight w:val="none"/>
          <w:lang w:val="en-US" w:eastAsia="zh-CN"/>
        </w:rPr>
        <w:t>6</w:t>
      </w:r>
      <w:r>
        <w:rPr>
          <w:rFonts w:hint="eastAsia" w:ascii="宋体" w:hAnsi="宋体" w:eastAsia="宋体" w:cs="Times New Roman"/>
          <w:color w:val="auto"/>
          <w:sz w:val="21"/>
          <w:highlight w:val="none"/>
          <w:lang w:val="zh-CN" w:eastAsia="zh-CN"/>
        </w:rPr>
        <w:t>）技术负责人简历表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1A2DF3">
      <w:pPr>
        <w:pageBreakBefore w:val="0"/>
        <w:kinsoku/>
        <w:wordWrap/>
        <w:overflowPunct/>
        <w:topLinePunct w:val="0"/>
        <w:bidi w:val="0"/>
        <w:snapToGrid w:val="0"/>
        <w:spacing w:beforeLines="0" w:afterLines="0" w:line="400" w:lineRule="exact"/>
        <w:ind w:firstLine="420" w:firstLineChars="200"/>
        <w:rPr>
          <w:rFonts w:hint="eastAsia" w:ascii="宋体" w:hAnsi="宋体" w:eastAsia="宋体" w:cs="Times New Roman"/>
          <w:color w:val="auto"/>
          <w:sz w:val="21"/>
          <w:highlight w:val="none"/>
          <w:lang w:val="zh-CN" w:eastAsia="zh-CN"/>
        </w:rPr>
      </w:pPr>
      <w:r>
        <w:rPr>
          <w:rFonts w:hint="eastAsia" w:ascii="宋体" w:hAnsi="宋体" w:eastAsia="宋体" w:cs="Times New Roman"/>
          <w:color w:val="auto"/>
          <w:sz w:val="21"/>
          <w:highlight w:val="none"/>
          <w:lang w:val="zh-CN" w:eastAsia="zh-CN"/>
        </w:rPr>
        <w:t>（</w:t>
      </w:r>
      <w:r>
        <w:rPr>
          <w:rFonts w:hint="eastAsia" w:ascii="宋体" w:hAnsi="宋体" w:eastAsia="宋体" w:cs="Times New Roman"/>
          <w:color w:val="auto"/>
          <w:sz w:val="21"/>
          <w:highlight w:val="none"/>
          <w:lang w:val="en-US" w:eastAsia="zh-CN"/>
        </w:rPr>
        <w:t>7</w:t>
      </w:r>
      <w:r>
        <w:rPr>
          <w:rFonts w:hint="eastAsia" w:ascii="宋体" w:hAnsi="宋体" w:eastAsia="宋体" w:cs="Times New Roman"/>
          <w:color w:val="auto"/>
          <w:sz w:val="21"/>
          <w:highlight w:val="none"/>
          <w:lang w:val="zh-CN" w:eastAsia="zh-CN"/>
        </w:rPr>
        <w:t>）项目管理班子配备情况表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2AE0B47">
      <w:pPr>
        <w:pageBreakBefore w:val="0"/>
        <w:kinsoku/>
        <w:wordWrap/>
        <w:overflowPunct/>
        <w:topLinePunct w:val="0"/>
        <w:bidi w:val="0"/>
        <w:snapToGrid w:val="0"/>
        <w:spacing w:beforeLines="0" w:afterLines="0" w:line="400" w:lineRule="exact"/>
        <w:ind w:firstLine="420" w:firstLineChars="200"/>
        <w:rPr>
          <w:rFonts w:hint="eastAsia" w:ascii="宋体" w:hAnsi="宋体" w:eastAsia="宋体" w:cs="Times New Roman"/>
          <w:color w:val="auto"/>
          <w:sz w:val="21"/>
          <w:highlight w:val="none"/>
          <w:lang w:val="zh-CN" w:eastAsia="zh-CN"/>
        </w:rPr>
      </w:pPr>
      <w:r>
        <w:rPr>
          <w:rFonts w:hint="eastAsia" w:ascii="宋体" w:hAnsi="宋体" w:eastAsia="宋体" w:cs="Times New Roman"/>
          <w:color w:val="auto"/>
          <w:sz w:val="21"/>
          <w:highlight w:val="none"/>
          <w:lang w:val="zh-CN" w:eastAsia="zh-CN"/>
        </w:rPr>
        <w:t>（</w:t>
      </w:r>
      <w:r>
        <w:rPr>
          <w:rFonts w:hint="eastAsia" w:ascii="宋体" w:hAnsi="宋体" w:eastAsia="宋体" w:cs="Times New Roman"/>
          <w:color w:val="auto"/>
          <w:sz w:val="21"/>
          <w:highlight w:val="none"/>
          <w:lang w:val="en-US" w:eastAsia="zh-CN"/>
        </w:rPr>
        <w:t>8</w:t>
      </w:r>
      <w:r>
        <w:rPr>
          <w:rFonts w:hint="eastAsia" w:ascii="宋体" w:hAnsi="宋体" w:eastAsia="宋体" w:cs="Times New Roman"/>
          <w:color w:val="auto"/>
          <w:sz w:val="21"/>
          <w:highlight w:val="none"/>
          <w:lang w:val="zh-CN" w:eastAsia="zh-CN"/>
        </w:rPr>
        <w:t>）拟投入的主要施工设备（格式见附件）；</w:t>
      </w:r>
    </w:p>
    <w:p w14:paraId="449CC67E">
      <w:pPr>
        <w:pageBreakBefore w:val="0"/>
        <w:kinsoku/>
        <w:wordWrap/>
        <w:overflowPunct/>
        <w:topLinePunct w:val="0"/>
        <w:bidi w:val="0"/>
        <w:snapToGrid w:val="0"/>
        <w:spacing w:beforeLines="0" w:afterLines="0" w:line="400" w:lineRule="exact"/>
        <w:ind w:firstLine="420" w:firstLineChars="200"/>
        <w:rPr>
          <w:rFonts w:hint="eastAsia" w:ascii="宋体" w:hAnsi="宋体" w:eastAsia="宋体" w:cs="Times New Roman"/>
          <w:color w:val="auto"/>
          <w:sz w:val="21"/>
          <w:highlight w:val="none"/>
          <w:lang w:val="zh-CN" w:eastAsia="zh-CN"/>
        </w:rPr>
      </w:pPr>
      <w:r>
        <w:rPr>
          <w:rFonts w:hint="eastAsia" w:ascii="宋体" w:hAnsi="宋体" w:eastAsia="宋体" w:cs="Times New Roman"/>
          <w:color w:val="auto"/>
          <w:sz w:val="21"/>
          <w:highlight w:val="none"/>
          <w:lang w:val="zh-CN" w:eastAsia="zh-CN"/>
        </w:rPr>
        <w:t>（</w:t>
      </w:r>
      <w:r>
        <w:rPr>
          <w:rFonts w:hint="eastAsia" w:ascii="宋体" w:hAnsi="宋体" w:eastAsia="宋体" w:cs="Times New Roman"/>
          <w:color w:val="auto"/>
          <w:sz w:val="21"/>
          <w:highlight w:val="none"/>
          <w:lang w:val="en-US" w:eastAsia="zh-CN"/>
        </w:rPr>
        <w:t>9</w:t>
      </w:r>
      <w:r>
        <w:rPr>
          <w:rFonts w:hint="eastAsia" w:ascii="宋体" w:hAnsi="宋体" w:eastAsia="宋体" w:cs="Times New Roman"/>
          <w:color w:val="auto"/>
          <w:sz w:val="21"/>
          <w:highlight w:val="none"/>
          <w:lang w:val="zh-CN" w:eastAsia="zh-CN"/>
        </w:rPr>
        <w:t>）</w:t>
      </w:r>
      <w:r>
        <w:rPr>
          <w:rFonts w:hint="eastAsia" w:ascii="宋体" w:hAnsi="宋体" w:eastAsia="宋体" w:cs="Times New Roman"/>
          <w:color w:val="auto"/>
          <w:sz w:val="21"/>
          <w:highlight w:val="none"/>
          <w:lang w:val="zh-CN"/>
        </w:rPr>
        <w:t>投标人根据评标办法编制的各项内容；</w:t>
      </w:r>
    </w:p>
    <w:p w14:paraId="662A7874">
      <w:pPr>
        <w:pageBreakBefore w:val="0"/>
        <w:kinsoku/>
        <w:wordWrap/>
        <w:overflowPunct/>
        <w:topLinePunct w:val="0"/>
        <w:bidi w:val="0"/>
        <w:snapToGrid w:val="0"/>
        <w:spacing w:beforeLines="0" w:afterLines="0" w:line="400" w:lineRule="exact"/>
        <w:ind w:firstLine="420" w:firstLineChars="200"/>
        <w:rPr>
          <w:rFonts w:hint="eastAsia" w:ascii="宋体" w:hAnsi="宋体" w:eastAsia="宋体" w:cs="Times New Roman"/>
          <w:color w:val="auto"/>
          <w:sz w:val="21"/>
          <w:highlight w:val="none"/>
          <w:lang w:val="zh-CN" w:eastAsia="zh-CN"/>
        </w:rPr>
      </w:pPr>
      <w:r>
        <w:rPr>
          <w:rFonts w:hint="eastAsia" w:ascii="宋体" w:hAnsi="宋体" w:eastAsia="宋体" w:cs="Times New Roman"/>
          <w:color w:val="auto"/>
          <w:sz w:val="21"/>
          <w:highlight w:val="none"/>
          <w:lang w:val="zh-CN" w:eastAsia="zh-CN"/>
        </w:rPr>
        <w:t>（</w:t>
      </w:r>
      <w:r>
        <w:rPr>
          <w:rFonts w:hint="eastAsia" w:ascii="宋体" w:hAnsi="宋体" w:eastAsia="宋体" w:cs="Times New Roman"/>
          <w:color w:val="auto"/>
          <w:sz w:val="21"/>
          <w:highlight w:val="none"/>
          <w:lang w:val="en-US" w:eastAsia="zh-CN"/>
        </w:rPr>
        <w:t>10）</w:t>
      </w:r>
      <w:r>
        <w:rPr>
          <w:rFonts w:hint="eastAsia" w:ascii="宋体" w:hAnsi="宋体" w:eastAsia="宋体" w:cs="Times New Roman"/>
          <w:color w:val="auto"/>
          <w:sz w:val="21"/>
          <w:highlight w:val="none"/>
          <w:lang w:val="zh-CN" w:eastAsia="zh-CN"/>
        </w:rPr>
        <w:t>供应商认为需要提供的其他资料（包括可能影响供应商商务与技术标评分的各类证明材料）。</w:t>
      </w:r>
    </w:p>
    <w:p w14:paraId="0C074797">
      <w:pPr>
        <w:pageBreakBefore w:val="0"/>
        <w:kinsoku/>
        <w:wordWrap/>
        <w:overflowPunct/>
        <w:topLinePunct w:val="0"/>
        <w:bidi w:val="0"/>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报价标的组成：</w:t>
      </w:r>
    </w:p>
    <w:p w14:paraId="02EC485D">
      <w:pPr>
        <w:pageBreakBefore w:val="0"/>
        <w:tabs>
          <w:tab w:val="left" w:pos="3870"/>
          <w:tab w:val="left" w:pos="4085"/>
        </w:tabs>
        <w:kinsoku/>
        <w:wordWrap/>
        <w:overflowPunct/>
        <w:topLinePunct w:val="0"/>
        <w:bidi w:val="0"/>
        <w:snapToGrid w:val="0"/>
        <w:spacing w:beforeLines="0" w:afterLines="0" w:line="400" w:lineRule="exact"/>
        <w:ind w:firstLine="420" w:firstLineChars="200"/>
        <w:jc w:val="left"/>
        <w:rPr>
          <w:rFonts w:hint="eastAsia" w:ascii="宋体" w:hAnsi="宋体" w:eastAsia="宋体"/>
          <w:b w:val="0"/>
          <w:bCs/>
          <w:color w:val="auto"/>
          <w:kern w:val="0"/>
          <w:sz w:val="21"/>
          <w:lang w:eastAsia="zh-CN"/>
        </w:rPr>
      </w:pPr>
      <w:r>
        <w:rPr>
          <w:rFonts w:hint="eastAsia" w:ascii="宋体" w:hAnsi="宋体" w:eastAsia="宋体"/>
          <w:b w:val="0"/>
          <w:bCs/>
          <w:color w:val="auto"/>
          <w:kern w:val="0"/>
          <w:sz w:val="21"/>
        </w:rPr>
        <w:t>（1）报价内容由首次报价一览表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b w:val="0"/>
          <w:bCs/>
          <w:color w:val="auto"/>
          <w:kern w:val="0"/>
          <w:sz w:val="21"/>
          <w:lang w:eastAsia="zh-CN"/>
        </w:rPr>
        <w:t>；</w:t>
      </w:r>
    </w:p>
    <w:p w14:paraId="2EB11648">
      <w:pPr>
        <w:pageBreakBefore w:val="0"/>
        <w:tabs>
          <w:tab w:val="left" w:pos="3870"/>
          <w:tab w:val="left" w:pos="4085"/>
        </w:tabs>
        <w:kinsoku/>
        <w:wordWrap/>
        <w:overflowPunct/>
        <w:topLinePunct w:val="0"/>
        <w:bidi w:val="0"/>
        <w:snapToGrid w:val="0"/>
        <w:spacing w:beforeLines="0" w:afterLines="0" w:line="400" w:lineRule="exact"/>
        <w:ind w:firstLine="420" w:firstLineChars="200"/>
        <w:jc w:val="left"/>
        <w:rPr>
          <w:rFonts w:hint="eastAsia" w:ascii="宋体" w:hAnsi="宋体" w:eastAsia="宋体"/>
          <w:b w:val="0"/>
          <w:bCs/>
          <w:color w:val="auto"/>
          <w:kern w:val="0"/>
          <w:sz w:val="21"/>
        </w:rPr>
      </w:pPr>
      <w:r>
        <w:rPr>
          <w:rFonts w:hint="eastAsia" w:ascii="宋体" w:hAnsi="宋体" w:eastAsia="宋体"/>
          <w:b w:val="0"/>
          <w:bCs/>
          <w:color w:val="auto"/>
          <w:kern w:val="0"/>
          <w:sz w:val="21"/>
          <w:lang w:eastAsia="zh-CN"/>
        </w:rPr>
        <w:t>（</w:t>
      </w:r>
      <w:r>
        <w:rPr>
          <w:rFonts w:hint="eastAsia" w:ascii="宋体" w:hAnsi="宋体" w:eastAsia="宋体"/>
          <w:b w:val="0"/>
          <w:bCs/>
          <w:color w:val="auto"/>
          <w:kern w:val="0"/>
          <w:sz w:val="21"/>
          <w:lang w:val="en-US" w:eastAsia="zh-CN"/>
        </w:rPr>
        <w:t>2</w:t>
      </w:r>
      <w:r>
        <w:rPr>
          <w:rFonts w:hint="eastAsia" w:ascii="宋体" w:hAnsi="宋体" w:eastAsia="宋体"/>
          <w:b w:val="0"/>
          <w:bCs/>
          <w:color w:val="auto"/>
          <w:kern w:val="0"/>
          <w:sz w:val="21"/>
          <w:lang w:eastAsia="zh-CN"/>
        </w:rPr>
        <w:t>）</w:t>
      </w:r>
      <w:r>
        <w:rPr>
          <w:rFonts w:hint="eastAsia" w:ascii="宋体" w:hAnsi="宋体" w:eastAsia="宋体"/>
          <w:b w:val="0"/>
          <w:bCs/>
          <w:color w:val="auto"/>
          <w:kern w:val="0"/>
          <w:sz w:val="21"/>
          <w:lang w:val="en-US" w:eastAsia="zh-CN"/>
        </w:rPr>
        <w:t>已标价工程量清单，</w:t>
      </w:r>
      <w:r>
        <w:rPr>
          <w:rFonts w:hint="eastAsia" w:ascii="宋体" w:hAnsi="宋体" w:eastAsia="宋体"/>
          <w:b w:val="0"/>
          <w:bCs/>
          <w:color w:val="auto"/>
          <w:kern w:val="0"/>
          <w:sz w:val="21"/>
        </w:rPr>
        <w:t>以及供应商认为其他需要说明的内容组成。</w:t>
      </w:r>
    </w:p>
    <w:p w14:paraId="69DFBC7C">
      <w:pPr>
        <w:pageBreakBefore w:val="0"/>
        <w:tabs>
          <w:tab w:val="left" w:pos="3870"/>
          <w:tab w:val="left" w:pos="4085"/>
        </w:tabs>
        <w:kinsoku/>
        <w:wordWrap/>
        <w:overflowPunct/>
        <w:topLinePunct w:val="0"/>
        <w:bidi w:val="0"/>
        <w:snapToGrid w:val="0"/>
        <w:spacing w:beforeLines="0" w:afterLines="0" w:line="400" w:lineRule="exact"/>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3</w:t>
      </w:r>
      <w:r>
        <w:rPr>
          <w:rFonts w:hint="eastAsia" w:ascii="宋体" w:hAnsi="宋体" w:eastAsia="宋体"/>
          <w:color w:val="auto"/>
          <w:kern w:val="0"/>
          <w:sz w:val="21"/>
        </w:rPr>
        <w:t>）此报价为供应商针对本项目报出的唯一的首次报价，包含其它一切所要涉及到的费用，有选择的报价将被拒绝。</w:t>
      </w:r>
    </w:p>
    <w:p w14:paraId="45C6D2A2">
      <w:pPr>
        <w:pageBreakBefore w:val="0"/>
        <w:tabs>
          <w:tab w:val="left" w:pos="3870"/>
          <w:tab w:val="left" w:pos="4085"/>
        </w:tabs>
        <w:kinsoku/>
        <w:wordWrap/>
        <w:overflowPunct/>
        <w:topLinePunct w:val="0"/>
        <w:bidi w:val="0"/>
        <w:snapToGrid w:val="0"/>
        <w:spacing w:beforeLines="0" w:afterLines="0" w:line="400" w:lineRule="exact"/>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4</w:t>
      </w:r>
      <w:r>
        <w:rPr>
          <w:rFonts w:hint="eastAsia" w:ascii="宋体" w:hAnsi="宋体" w:eastAsia="宋体"/>
          <w:color w:val="auto"/>
          <w:kern w:val="0"/>
          <w:sz w:val="21"/>
        </w:rPr>
        <w:t>）</w:t>
      </w:r>
      <w:r>
        <w:rPr>
          <w:rFonts w:hint="eastAsia" w:ascii="宋体" w:hAnsi="宋体" w:eastAsia="宋体" w:cs="宋体"/>
          <w:sz w:val="21"/>
          <w:szCs w:val="21"/>
        </w:rPr>
        <w:t>此报价应当包括项目实施所需的</w:t>
      </w:r>
      <w:r>
        <w:rPr>
          <w:rFonts w:hint="eastAsia" w:ascii="宋体" w:hAnsi="宋体" w:eastAsia="宋体" w:cs="宋体"/>
          <w:b w:val="0"/>
          <w:bCs w:val="0"/>
          <w:kern w:val="2"/>
          <w:sz w:val="21"/>
          <w:szCs w:val="21"/>
          <w:lang w:val="en-US" w:eastAsia="zh-CN" w:bidi="ar-SA"/>
        </w:rPr>
        <w:t>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6573BF72">
      <w:pPr>
        <w:pageBreakBefore w:val="0"/>
        <w:kinsoku/>
        <w:wordWrap/>
        <w:overflowPunct/>
        <w:topLinePunct w:val="0"/>
        <w:bidi w:val="0"/>
        <w:snapToGrid w:val="0"/>
        <w:spacing w:beforeLines="0" w:afterLines="0" w:line="400" w:lineRule="exact"/>
        <w:ind w:firstLine="420" w:firstLineChars="200"/>
        <w:jc w:val="left"/>
        <w:rPr>
          <w:rFonts w:hint="eastAsia" w:ascii="宋体" w:hAnsi="宋体" w:eastAsia="宋体"/>
          <w:color w:val="000000"/>
          <w:kern w:val="0"/>
          <w:sz w:val="21"/>
        </w:rPr>
      </w:pPr>
      <w:r>
        <w:rPr>
          <w:rFonts w:hint="eastAsia" w:ascii="宋体" w:hAnsi="宋体" w:eastAsia="宋体"/>
          <w:color w:val="000000"/>
          <w:kern w:val="0"/>
          <w:sz w:val="21"/>
        </w:rPr>
        <w:t>（</w:t>
      </w:r>
      <w:r>
        <w:rPr>
          <w:rFonts w:hint="eastAsia" w:ascii="宋体" w:hAnsi="宋体" w:eastAsia="宋体"/>
          <w:color w:val="000000"/>
          <w:kern w:val="0"/>
          <w:sz w:val="21"/>
          <w:lang w:val="en-US" w:eastAsia="zh-CN"/>
        </w:rPr>
        <w:t>5</w:t>
      </w:r>
      <w:r>
        <w:rPr>
          <w:rFonts w:hint="eastAsia" w:ascii="宋体" w:hAnsi="宋体" w:eastAsia="宋体"/>
          <w:color w:val="000000"/>
          <w:kern w:val="0"/>
          <w:sz w:val="21"/>
        </w:rPr>
        <w:t>）</w:t>
      </w:r>
      <w:r>
        <w:rPr>
          <w:rFonts w:hint="eastAsia" w:ascii="宋体" w:hAnsi="宋体" w:cs="宋体"/>
          <w:color w:val="000000"/>
          <w:kern w:val="0"/>
          <w:sz w:val="21"/>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000000"/>
          <w:kern w:val="0"/>
          <w:sz w:val="21"/>
        </w:rPr>
        <w:t>。</w:t>
      </w:r>
    </w:p>
    <w:p w14:paraId="344B2217">
      <w:pPr>
        <w:pageBreakBefore w:val="0"/>
        <w:kinsoku/>
        <w:wordWrap/>
        <w:overflowPunct/>
        <w:topLinePunct w:val="0"/>
        <w:bidi w:val="0"/>
        <w:snapToGrid w:val="0"/>
        <w:spacing w:beforeLines="0" w:afterLines="0" w:line="400" w:lineRule="exact"/>
        <w:ind w:firstLine="420" w:firstLineChars="200"/>
        <w:jc w:val="left"/>
        <w:rPr>
          <w:rFonts w:hint="eastAsia" w:ascii="宋体" w:hAnsi="宋体" w:eastAsia="宋体"/>
          <w:color w:val="auto"/>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6</w:t>
      </w:r>
      <w:r>
        <w:rPr>
          <w:rFonts w:hint="eastAsia" w:ascii="宋体" w:hAnsi="宋体" w:eastAsia="宋体"/>
          <w:color w:val="auto"/>
          <w:kern w:val="0"/>
          <w:sz w:val="21"/>
        </w:rPr>
        <w:t>）报价有关表格应按磋商采购文件中相关附表格式填写。</w:t>
      </w:r>
    </w:p>
    <w:p w14:paraId="1599AA9E">
      <w:pPr>
        <w:pageBreakBefore w:val="0"/>
        <w:numPr>
          <w:ilvl w:val="0"/>
          <w:numId w:val="0"/>
        </w:numPr>
        <w:kinsoku/>
        <w:wordWrap/>
        <w:overflowPunct/>
        <w:topLinePunct w:val="0"/>
        <w:bidi w:val="0"/>
        <w:snapToGrid w:val="0"/>
        <w:spacing w:beforeLines="0" w:afterLines="0" w:line="400" w:lineRule="exact"/>
        <w:ind w:left="480" w:leftChars="0"/>
        <w:rPr>
          <w:rFonts w:hint="eastAsia" w:ascii="宋体" w:hAnsi="宋体" w:eastAsia="宋体"/>
          <w:color w:val="auto"/>
          <w:sz w:val="21"/>
          <w:lang w:val="zh-CN"/>
        </w:rPr>
      </w:pPr>
      <w:r>
        <w:rPr>
          <w:rFonts w:hint="eastAsia" w:ascii="宋体" w:hAnsi="宋体" w:eastAsia="宋体"/>
          <w:b/>
          <w:color w:val="auto"/>
          <w:kern w:val="0"/>
          <w:sz w:val="21"/>
          <w:lang w:val="en-US" w:eastAsia="zh-CN"/>
        </w:rPr>
        <w:t>（二）、</w:t>
      </w:r>
      <w:r>
        <w:rPr>
          <w:rFonts w:hint="eastAsia" w:ascii="宋体" w:hAnsi="宋体" w:eastAsia="宋体"/>
          <w:b/>
          <w:color w:val="auto"/>
          <w:kern w:val="0"/>
          <w:sz w:val="21"/>
        </w:rPr>
        <w:t>磋商响应文件的制作、</w:t>
      </w:r>
      <w:r>
        <w:rPr>
          <w:rFonts w:hint="eastAsia" w:ascii="宋体" w:hAnsi="宋体" w:eastAsia="宋体"/>
          <w:b/>
          <w:color w:val="auto"/>
          <w:kern w:val="0"/>
          <w:sz w:val="21"/>
          <w:lang w:eastAsia="zh-CN"/>
        </w:rPr>
        <w:t>份数</w:t>
      </w:r>
      <w:r>
        <w:rPr>
          <w:rFonts w:hint="eastAsia" w:ascii="宋体" w:hAnsi="宋体" w:eastAsia="宋体"/>
          <w:b/>
          <w:color w:val="auto"/>
          <w:kern w:val="0"/>
          <w:sz w:val="21"/>
        </w:rPr>
        <w:t>及递交要求</w:t>
      </w:r>
    </w:p>
    <w:p w14:paraId="7CCDEEE7">
      <w:pPr>
        <w:pageBreakBefore w:val="0"/>
        <w:kinsoku/>
        <w:wordWrap/>
        <w:overflowPunct/>
        <w:topLinePunct w:val="0"/>
        <w:autoSpaceDE w:val="0"/>
        <w:autoSpaceDN w:val="0"/>
        <w:bidi w:val="0"/>
        <w:adjustRightInd w:val="0"/>
        <w:snapToGrid w:val="0"/>
        <w:spacing w:beforeLines="0" w:afterLines="0" w:line="400" w:lineRule="exact"/>
        <w:ind w:firstLine="480"/>
        <w:rPr>
          <w:rFonts w:hint="eastAsia" w:ascii="宋体" w:hAnsi="宋体" w:eastAsia="宋体"/>
          <w:b/>
          <w:color w:val="auto"/>
          <w:sz w:val="21"/>
        </w:rPr>
      </w:pPr>
      <w:r>
        <w:rPr>
          <w:rFonts w:hint="eastAsia" w:ascii="宋体" w:hAnsi="宋体" w:eastAsia="宋体"/>
          <w:b/>
          <w:color w:val="auto"/>
          <w:sz w:val="21"/>
          <w:lang w:val="en-US" w:eastAsia="zh-CN"/>
        </w:rPr>
        <w:t>1</w:t>
      </w:r>
      <w:r>
        <w:rPr>
          <w:rFonts w:hint="eastAsia" w:ascii="宋体" w:hAnsi="宋体" w:eastAsia="宋体"/>
          <w:b/>
          <w:color w:val="auto"/>
          <w:sz w:val="21"/>
        </w:rPr>
        <w:t>、磋商响应文件的制作要求</w:t>
      </w:r>
    </w:p>
    <w:p w14:paraId="29CBD1B8">
      <w:pPr>
        <w:pageBreakBefore w:val="0"/>
        <w:kinsoku/>
        <w:wordWrap/>
        <w:overflowPunct/>
        <w:topLinePunct w:val="0"/>
        <w:autoSpaceDE w:val="0"/>
        <w:autoSpaceDN w:val="0"/>
        <w:bidi w:val="0"/>
        <w:adjustRightInd w:val="0"/>
        <w:snapToGrid w:val="0"/>
        <w:spacing w:beforeLines="0" w:afterLines="0" w:line="400" w:lineRule="exact"/>
        <w:ind w:firstLine="480"/>
        <w:rPr>
          <w:rFonts w:hint="eastAsia" w:ascii="宋体" w:hAnsi="宋体" w:eastAsia="宋体"/>
          <w:color w:val="auto"/>
          <w:kern w:val="0"/>
          <w:sz w:val="21"/>
        </w:rPr>
      </w:pPr>
      <w:r>
        <w:rPr>
          <w:rFonts w:hint="eastAsia" w:ascii="宋体" w:hAnsi="宋体" w:eastAsia="宋体"/>
          <w:color w:val="auto"/>
          <w:sz w:val="21"/>
        </w:rPr>
        <w:t>（1）供应商应按照磋商响应文件组成内容及项目磋商需求</w:t>
      </w:r>
      <w:r>
        <w:rPr>
          <w:rFonts w:hint="eastAsia" w:ascii="宋体" w:hAnsi="宋体" w:eastAsia="宋体"/>
          <w:color w:val="auto"/>
          <w:sz w:val="21"/>
          <w:lang w:eastAsia="zh-CN"/>
        </w:rPr>
        <w:t>和浙江政府采购云平台要求</w:t>
      </w:r>
      <w:r>
        <w:rPr>
          <w:rFonts w:hint="eastAsia" w:ascii="宋体" w:hAnsi="宋体" w:eastAsia="宋体"/>
          <w:color w:val="auto"/>
          <w:sz w:val="21"/>
        </w:rPr>
        <w:t>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w:t>
      </w:r>
      <w:r>
        <w:rPr>
          <w:rFonts w:hint="eastAsia" w:ascii="宋体" w:hAnsi="宋体" w:eastAsia="宋体"/>
          <w:color w:val="auto"/>
          <w:kern w:val="0"/>
          <w:sz w:val="21"/>
          <w:lang w:eastAsia="zh-CN"/>
        </w:rPr>
        <w:t>和浙江政府采购云平台要求</w:t>
      </w:r>
      <w:r>
        <w:rPr>
          <w:rFonts w:hint="eastAsia" w:ascii="宋体" w:hAnsi="宋体" w:eastAsia="宋体"/>
          <w:color w:val="auto"/>
          <w:kern w:val="0"/>
          <w:sz w:val="21"/>
        </w:rPr>
        <w:t>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4B530721">
      <w:pPr>
        <w:pageBreakBefore w:val="0"/>
        <w:kinsoku/>
        <w:wordWrap/>
        <w:overflowPunct/>
        <w:topLinePunct w:val="0"/>
        <w:bidi w:val="0"/>
        <w:snapToGrid w:val="0"/>
        <w:spacing w:line="400" w:lineRule="exact"/>
        <w:ind w:firstLine="420" w:firstLineChars="200"/>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电子</w:t>
      </w:r>
      <w:r>
        <w:rPr>
          <w:rFonts w:hint="eastAsia" w:ascii="宋体" w:hAnsi="宋体" w:cs="宋体"/>
          <w:b/>
          <w:bCs/>
          <w:color w:val="auto"/>
          <w:sz w:val="21"/>
          <w:szCs w:val="21"/>
          <w:lang w:val="en-US" w:eastAsia="zh-CN"/>
        </w:rPr>
        <w:t>加密响应</w:t>
      </w:r>
      <w:r>
        <w:rPr>
          <w:rFonts w:hint="eastAsia" w:ascii="宋体" w:hAnsi="宋体" w:cs="宋体"/>
          <w:b/>
          <w:bCs/>
          <w:color w:val="auto"/>
          <w:sz w:val="21"/>
          <w:szCs w:val="21"/>
          <w:lang w:eastAsia="zh-CN"/>
        </w:rPr>
        <w:t>文件部分：供应商应根据“</w:t>
      </w:r>
      <w:r>
        <w:rPr>
          <w:rFonts w:hint="eastAsia" w:ascii="宋体" w:hAnsi="宋体" w:cs="宋体"/>
          <w:b/>
          <w:bCs/>
          <w:color w:val="auto"/>
          <w:sz w:val="21"/>
          <w:szCs w:val="21"/>
          <w:highlight w:val="none"/>
          <w:lang w:eastAsia="zh-CN"/>
        </w:rPr>
        <w:t>供应商-政府采购项目电子交易操作指南”及本磋商响应文件规定的格式和顺序编制电子磋商响应文件并进行关联定位。</w:t>
      </w:r>
    </w:p>
    <w:p w14:paraId="206D997C">
      <w:pPr>
        <w:pageBreakBefore w:val="0"/>
        <w:kinsoku/>
        <w:wordWrap/>
        <w:overflowPunct/>
        <w:topLinePunct w:val="0"/>
        <w:bidi w:val="0"/>
        <w:snapToGrid w:val="0"/>
        <w:spacing w:line="400" w:lineRule="exact"/>
        <w:ind w:firstLine="420" w:firstLineChars="200"/>
        <w:rPr>
          <w:rFonts w:hint="eastAsia"/>
          <w:color w:val="auto"/>
          <w:sz w:val="21"/>
          <w:szCs w:val="21"/>
        </w:rPr>
      </w:pPr>
      <w:r>
        <w:rPr>
          <w:rFonts w:hint="eastAsia" w:ascii="宋体" w:hAnsi="宋体" w:cs="宋体"/>
          <w:b/>
          <w:bCs/>
          <w:color w:val="auto"/>
          <w:sz w:val="21"/>
          <w:szCs w:val="21"/>
          <w:lang w:eastAsia="zh-CN"/>
        </w:rPr>
        <w:t>备份响应文件应与政采云平台上传的电子加密响应文件一致。</w:t>
      </w:r>
    </w:p>
    <w:p w14:paraId="555DA8CD">
      <w:pPr>
        <w:pageBreakBefore w:val="0"/>
        <w:kinsoku/>
        <w:wordWrap/>
        <w:overflowPunct/>
        <w:topLinePunct w:val="0"/>
        <w:autoSpaceDE w:val="0"/>
        <w:autoSpaceDN w:val="0"/>
        <w:bidi w:val="0"/>
        <w:adjustRightInd w:val="0"/>
        <w:snapToGrid w:val="0"/>
        <w:spacing w:beforeLines="0" w:afterLines="0" w:line="400" w:lineRule="exact"/>
        <w:ind w:firstLine="240" w:firstLineChars="100"/>
        <w:rPr>
          <w:rFonts w:hint="eastAsia" w:ascii="宋体" w:hAnsi="宋体" w:eastAsia="宋体"/>
          <w:kern w:val="0"/>
          <w:sz w:val="21"/>
          <w:lang w:val="zh-CN"/>
        </w:rPr>
      </w:pPr>
      <w:r>
        <w:rPr>
          <w:rFonts w:hint="eastAsia" w:ascii="宋体" w:hAnsi="宋体" w:cs="宋体"/>
          <w:bCs/>
          <w:color w:val="auto"/>
          <w:sz w:val="24"/>
        </w:rPr>
        <w:t>▲</w:t>
      </w:r>
      <w:r>
        <w:rPr>
          <w:rFonts w:hint="eastAsia" w:ascii="宋体" w:hAnsi="宋体" w:eastAsia="宋体"/>
          <w:color w:val="000000"/>
          <w:sz w:val="21"/>
        </w:rPr>
        <w:t>（2）</w:t>
      </w:r>
      <w:r>
        <w:rPr>
          <w:rFonts w:hint="eastAsia" w:ascii="宋体" w:hAnsi="宋体" w:cs="宋体"/>
          <w:color w:val="auto"/>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color w:val="auto"/>
          <w:sz w:val="21"/>
          <w:szCs w:val="21"/>
        </w:rPr>
        <w:t>有要求盖章的地方，必须采用CA签章进行盖章</w:t>
      </w:r>
      <w:r>
        <w:rPr>
          <w:rFonts w:hint="eastAsia" w:ascii="宋体" w:hAnsi="宋体" w:cs="宋体"/>
          <w:color w:val="auto"/>
          <w:sz w:val="21"/>
          <w:szCs w:val="21"/>
          <w:lang w:eastAsia="zh-CN"/>
        </w:rPr>
        <w:t>，</w:t>
      </w:r>
      <w:r>
        <w:rPr>
          <w:rFonts w:hint="eastAsia" w:ascii="宋体" w:hAnsi="宋体" w:eastAsia="宋体"/>
          <w:color w:val="auto"/>
          <w:kern w:val="0"/>
          <w:sz w:val="21"/>
          <w:lang w:val="zh-CN"/>
        </w:rPr>
        <w:t>法定代表人或全权代表的盖章或签字</w:t>
      </w:r>
      <w:r>
        <w:rPr>
          <w:rFonts w:hint="eastAsia" w:ascii="宋体" w:hAnsi="宋体" w:cs="宋体"/>
          <w:color w:val="auto"/>
          <w:sz w:val="21"/>
          <w:szCs w:val="21"/>
        </w:rPr>
        <w:t>必须采用</w:t>
      </w:r>
      <w:r>
        <w:rPr>
          <w:rFonts w:hint="eastAsia" w:ascii="宋体" w:hAnsi="宋体" w:eastAsia="宋体"/>
          <w:color w:val="auto"/>
          <w:kern w:val="0"/>
          <w:sz w:val="21"/>
          <w:lang w:val="zh-CN"/>
        </w:rPr>
        <w:t>CA电子签章</w:t>
      </w:r>
      <w:r>
        <w:rPr>
          <w:rFonts w:hint="eastAsia" w:ascii="宋体" w:hAnsi="宋体" w:eastAsia="宋体"/>
          <w:color w:val="auto"/>
          <w:kern w:val="0"/>
          <w:sz w:val="21"/>
          <w:lang w:val="zh-CN" w:eastAsia="zh-CN"/>
        </w:rPr>
        <w:t>或签字，</w:t>
      </w:r>
      <w:r>
        <w:rPr>
          <w:rFonts w:hint="eastAsia" w:ascii="宋体" w:hAnsi="宋体" w:eastAsia="宋体"/>
          <w:color w:val="auto"/>
          <w:kern w:val="0"/>
          <w:sz w:val="21"/>
          <w:lang w:val="zh-CN"/>
        </w:rPr>
        <w:t>其中</w:t>
      </w:r>
      <w:r>
        <w:rPr>
          <w:rFonts w:hint="eastAsia" w:ascii="宋体" w:hAnsi="宋体" w:eastAsia="宋体"/>
          <w:color w:val="auto"/>
          <w:sz w:val="21"/>
        </w:rPr>
        <w:t>所有证书类文件提供的复印件</w:t>
      </w:r>
      <w:r>
        <w:rPr>
          <w:rFonts w:hint="eastAsia" w:ascii="宋体" w:hAnsi="宋体" w:eastAsia="宋体"/>
          <w:color w:val="auto"/>
          <w:kern w:val="0"/>
          <w:sz w:val="21"/>
        </w:rPr>
        <w:t>必须全部加盖CA电子公章且</w:t>
      </w:r>
      <w:r>
        <w:rPr>
          <w:rFonts w:hint="eastAsia" w:ascii="宋体" w:hAnsi="宋体" w:eastAsia="宋体"/>
          <w:color w:val="auto"/>
          <w:sz w:val="21"/>
        </w:rPr>
        <w:t>必须在有效期内的</w:t>
      </w:r>
      <w:r>
        <w:rPr>
          <w:rFonts w:hint="eastAsia" w:ascii="宋体" w:hAnsi="宋体" w:eastAsia="宋体"/>
          <w:sz w:val="21"/>
        </w:rPr>
        <w:t>。</w:t>
      </w:r>
    </w:p>
    <w:p w14:paraId="445BE752">
      <w:pPr>
        <w:pageBreakBefore w:val="0"/>
        <w:kinsoku/>
        <w:wordWrap/>
        <w:overflowPunct/>
        <w:topLinePunct w:val="0"/>
        <w:bidi w:val="0"/>
        <w:snapToGrid w:val="0"/>
        <w:spacing w:beforeLines="0" w:afterLines="0" w:line="400" w:lineRule="exact"/>
        <w:ind w:firstLine="420" w:firstLineChars="200"/>
        <w:jc w:val="left"/>
        <w:rPr>
          <w:rFonts w:hint="eastAsia"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2DF4E437">
      <w:pPr>
        <w:pageBreakBefore w:val="0"/>
        <w:kinsoku/>
        <w:wordWrap/>
        <w:overflowPunct/>
        <w:topLinePunct w:val="0"/>
        <w:bidi w:val="0"/>
        <w:snapToGrid w:val="0"/>
        <w:spacing w:beforeLines="0" w:afterLines="0" w:line="400" w:lineRule="exact"/>
        <w:ind w:firstLine="420" w:firstLineChars="200"/>
        <w:jc w:val="left"/>
        <w:rPr>
          <w:rFonts w:hint="eastAsia"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7438EAAC">
      <w:pPr>
        <w:pageBreakBefore w:val="0"/>
        <w:kinsoku/>
        <w:wordWrap/>
        <w:overflowPunct/>
        <w:topLinePunct w:val="0"/>
        <w:autoSpaceDE w:val="0"/>
        <w:autoSpaceDN w:val="0"/>
        <w:bidi w:val="0"/>
        <w:adjustRightInd w:val="0"/>
        <w:snapToGrid w:val="0"/>
        <w:spacing w:beforeLines="0" w:afterLines="0" w:line="400" w:lineRule="exact"/>
        <w:ind w:firstLine="480"/>
        <w:rPr>
          <w:rFonts w:hint="eastAsia"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1FA27D89">
      <w:pPr>
        <w:pageBreakBefore w:val="0"/>
        <w:kinsoku/>
        <w:wordWrap/>
        <w:overflowPunct/>
        <w:topLinePunct w:val="0"/>
        <w:autoSpaceDE w:val="0"/>
        <w:autoSpaceDN w:val="0"/>
        <w:bidi w:val="0"/>
        <w:adjustRightInd w:val="0"/>
        <w:snapToGrid w:val="0"/>
        <w:spacing w:beforeLines="0" w:afterLines="0" w:line="400" w:lineRule="exact"/>
        <w:ind w:firstLine="480"/>
        <w:rPr>
          <w:rFonts w:hint="eastAsia" w:eastAsia="宋体"/>
          <w:lang w:eastAsia="zh-CN"/>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376215F4">
      <w:pPr>
        <w:pageBreakBefore w:val="0"/>
        <w:kinsoku/>
        <w:wordWrap/>
        <w:overflowPunct/>
        <w:topLinePunct w:val="0"/>
        <w:autoSpaceDE w:val="0"/>
        <w:autoSpaceDN w:val="0"/>
        <w:bidi w:val="0"/>
        <w:adjustRightInd w:val="0"/>
        <w:snapToGrid w:val="0"/>
        <w:spacing w:beforeLines="0" w:afterLines="0" w:line="400" w:lineRule="exact"/>
        <w:ind w:firstLine="416" w:firstLineChars="198"/>
        <w:rPr>
          <w:rFonts w:hint="eastAsia" w:ascii="宋体" w:hAnsi="宋体"/>
          <w:b/>
          <w:color w:val="auto"/>
          <w:sz w:val="21"/>
        </w:rPr>
      </w:pPr>
      <w:r>
        <w:rPr>
          <w:rFonts w:hint="eastAsia" w:ascii="宋体" w:hAnsi="宋体"/>
          <w:b/>
          <w:color w:val="auto"/>
          <w:sz w:val="21"/>
        </w:rPr>
        <w:t>2、磋商响应文件份数：</w:t>
      </w:r>
    </w:p>
    <w:p w14:paraId="299EDEF7">
      <w:pPr>
        <w:pageBreakBefore w:val="0"/>
        <w:kinsoku/>
        <w:wordWrap/>
        <w:overflowPunct/>
        <w:topLinePunct w:val="0"/>
        <w:autoSpaceDE w:val="0"/>
        <w:autoSpaceDN w:val="0"/>
        <w:bidi w:val="0"/>
        <w:adjustRightInd w:val="0"/>
        <w:snapToGrid w:val="0"/>
        <w:spacing w:beforeLines="0" w:afterLines="0" w:line="400" w:lineRule="exact"/>
        <w:ind w:firstLine="416" w:firstLineChars="198"/>
        <w:rPr>
          <w:rFonts w:hint="eastAsia" w:ascii="宋体" w:hAnsi="宋体"/>
          <w:b/>
          <w:color w:val="auto"/>
          <w:sz w:val="21"/>
          <w:lang w:val="en-US" w:eastAsia="zh-CN"/>
        </w:rPr>
      </w:pPr>
      <w:r>
        <w:rPr>
          <w:rFonts w:hint="eastAsia" w:ascii="宋体" w:hAnsi="宋体"/>
          <w:b/>
          <w:color w:val="auto"/>
          <w:sz w:val="21"/>
          <w:lang w:val="en-US" w:eastAsia="zh-CN"/>
        </w:rPr>
        <w:t>（1）电子加密响应文件一份：通过政采云平台电子投标工具（政采云电子投标客户端）生成的，一份为加密标书。</w:t>
      </w:r>
    </w:p>
    <w:p w14:paraId="42880097">
      <w:pPr>
        <w:pageBreakBefore w:val="0"/>
        <w:kinsoku/>
        <w:wordWrap/>
        <w:overflowPunct/>
        <w:topLinePunct w:val="0"/>
        <w:autoSpaceDE w:val="0"/>
        <w:autoSpaceDN w:val="0"/>
        <w:bidi w:val="0"/>
        <w:adjustRightInd w:val="0"/>
        <w:snapToGrid w:val="0"/>
        <w:spacing w:beforeLines="0" w:afterLines="0" w:line="400" w:lineRule="exact"/>
        <w:ind w:firstLine="416" w:firstLineChars="198"/>
        <w:rPr>
          <w:rFonts w:hint="eastAsia" w:ascii="宋体" w:hAnsi="宋体" w:cs="Times New Roman"/>
          <w:b/>
          <w:color w:val="auto"/>
          <w:sz w:val="21"/>
          <w:lang w:val="en-US" w:eastAsia="zh-CN"/>
        </w:rPr>
      </w:pPr>
      <w:r>
        <w:rPr>
          <w:rFonts w:hint="eastAsia" w:ascii="宋体" w:hAnsi="宋体"/>
          <w:b/>
          <w:color w:val="auto"/>
          <w:sz w:val="21"/>
          <w:lang w:val="en-US" w:eastAsia="zh-CN"/>
        </w:rPr>
        <w:t>（2）备份响应文件：</w:t>
      </w:r>
      <w:r>
        <w:rPr>
          <w:rFonts w:hint="eastAsia" w:ascii="宋体" w:hAnsi="宋体" w:cs="Times New Roman"/>
          <w:b/>
          <w:color w:val="auto"/>
          <w:sz w:val="21"/>
          <w:lang w:val="en-US" w:eastAsia="zh-CN"/>
        </w:rPr>
        <w:t>政采云平台上最后生成的具备电子签章的备份响应文件，文件名后缀为备份标书四字的首字母）。</w:t>
      </w:r>
      <w:r>
        <w:rPr>
          <w:rFonts w:hint="eastAsia" w:ascii="宋体" w:hAnsi="宋体" w:cs="Times New Roman"/>
          <w:b/>
          <w:color w:val="auto"/>
          <w:sz w:val="21"/>
          <w:lang w:val="en-US" w:eastAsia="zh-CN"/>
        </w:rPr>
        <w:fldChar w:fldCharType="begin"/>
      </w:r>
      <w:r>
        <w:rPr>
          <w:rFonts w:hint="eastAsia" w:ascii="宋体" w:hAnsi="宋体" w:cs="Times New Roman"/>
          <w:b/>
          <w:color w:val="auto"/>
          <w:sz w:val="21"/>
          <w:lang w:val="en-US" w:eastAsia="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Times New Roman"/>
          <w:b/>
          <w:color w:val="auto"/>
          <w:sz w:val="21"/>
          <w:lang w:val="en-US" w:eastAsia="zh-CN"/>
        </w:rPr>
        <w:fldChar w:fldCharType="separate"/>
      </w:r>
      <w:r>
        <w:rPr>
          <w:rFonts w:hint="eastAsia" w:ascii="宋体" w:hAnsi="宋体" w:cs="Times New Roman"/>
          <w:b/>
          <w:color w:val="auto"/>
          <w:sz w:val="21"/>
          <w:lang w:val="en-US" w:eastAsia="zh-CN"/>
        </w:rPr>
        <w:t>供应商自行确定是否提交；若提交请将备份投标文件打包压缩加密（未加密造成泄密的由供应商自行承担）后以电子邮件的形式发送至1462593857@qq.com</w:t>
      </w:r>
      <w:r>
        <w:rPr>
          <w:rFonts w:hint="eastAsia" w:ascii="宋体" w:hAnsi="宋体" w:cs="Times New Roman"/>
          <w:b/>
          <w:color w:val="auto"/>
          <w:sz w:val="21"/>
          <w:lang w:val="en-US" w:eastAsia="zh-CN"/>
        </w:rPr>
        <w:fldChar w:fldCharType="end"/>
      </w:r>
      <w:r>
        <w:rPr>
          <w:rFonts w:hint="eastAsia" w:ascii="宋体" w:hAnsi="宋体" w:cs="Times New Roman"/>
          <w:b/>
          <w:color w:val="auto"/>
          <w:sz w:val="21"/>
          <w:lang w:val="en-US" w:eastAsia="zh-CN"/>
        </w:rPr>
        <w:t xml:space="preserve"> 。</w:t>
      </w:r>
    </w:p>
    <w:p w14:paraId="7DDEE013">
      <w:pPr>
        <w:pageBreakBefore w:val="0"/>
        <w:kinsoku/>
        <w:wordWrap/>
        <w:overflowPunct/>
        <w:topLinePunct w:val="0"/>
        <w:autoSpaceDE w:val="0"/>
        <w:autoSpaceDN w:val="0"/>
        <w:bidi w:val="0"/>
        <w:adjustRightInd w:val="0"/>
        <w:snapToGrid w:val="0"/>
        <w:spacing w:beforeLines="0" w:afterLines="0" w:line="400" w:lineRule="exact"/>
        <w:ind w:firstLine="416" w:firstLineChars="198"/>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52B46278">
      <w:pPr>
        <w:pageBreakBefore w:val="0"/>
        <w:numPr>
          <w:ilvl w:val="0"/>
          <w:numId w:val="0"/>
        </w:numPr>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b/>
          <w:color w:val="auto"/>
          <w:sz w:val="21"/>
          <w:lang w:val="en-US" w:eastAsia="zh-CN"/>
        </w:rPr>
      </w:pPr>
      <w:r>
        <w:rPr>
          <w:rFonts w:hint="eastAsia" w:ascii="宋体" w:hAnsi="宋体"/>
          <w:b/>
          <w:color w:val="auto"/>
          <w:sz w:val="21"/>
          <w:lang w:val="en-US" w:eastAsia="zh-CN"/>
        </w:rPr>
        <w:t>（3）中标供应商应提供与电子加密响应文件内容一致的纸质磋商响应文件各一正二副和工程量清单套价软件版。纸质磋商响应文件装订成册，采用胶订或线订，不得采用活页夹等可随时拆换的方式装订。（胶订或线订以外装订形式视为活页装订）中标人在领取中标通知书时提供纸质磋商响应文件。</w:t>
      </w:r>
    </w:p>
    <w:p w14:paraId="47727C03">
      <w:pPr>
        <w:pageBreakBefore w:val="0"/>
        <w:kinsoku/>
        <w:wordWrap/>
        <w:overflowPunct/>
        <w:topLinePunct w:val="0"/>
        <w:autoSpaceDE w:val="0"/>
        <w:autoSpaceDN w:val="0"/>
        <w:bidi w:val="0"/>
        <w:adjustRightInd w:val="0"/>
        <w:snapToGrid w:val="0"/>
        <w:spacing w:beforeLines="0" w:afterLines="0" w:line="400" w:lineRule="exact"/>
        <w:ind w:firstLine="480"/>
        <w:rPr>
          <w:rFonts w:hint="eastAsia" w:ascii="宋体" w:hAnsi="宋体"/>
          <w:b/>
          <w:color w:val="auto"/>
          <w:sz w:val="21"/>
        </w:rPr>
      </w:pPr>
      <w:r>
        <w:rPr>
          <w:rFonts w:hint="eastAsia" w:ascii="宋体" w:hAnsi="宋体"/>
          <w:b/>
          <w:color w:val="auto"/>
          <w:kern w:val="0"/>
          <w:sz w:val="21"/>
        </w:rPr>
        <w:t>3、</w:t>
      </w:r>
      <w:r>
        <w:rPr>
          <w:rFonts w:hint="eastAsia" w:ascii="宋体" w:hAnsi="宋体"/>
          <w:b/>
          <w:color w:val="auto"/>
          <w:sz w:val="21"/>
        </w:rPr>
        <w:t>磋商响应文件的递交要求</w:t>
      </w:r>
    </w:p>
    <w:p w14:paraId="4263DB67">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rPr>
      </w:pPr>
      <w:bookmarkStart w:id="38" w:name="_Toc531359012"/>
      <w:bookmarkStart w:id="39" w:name="_Toc530551857"/>
      <w:bookmarkStart w:id="40" w:name="_Toc34895557"/>
      <w:r>
        <w:rPr>
          <w:rFonts w:hint="eastAsia" w:ascii="宋体" w:hAnsi="宋体" w:eastAsia="宋体" w:cs="宋体"/>
          <w:color w:val="auto"/>
          <w:kern w:val="0"/>
          <w:sz w:val="21"/>
          <w:lang w:eastAsia="zh-CN"/>
        </w:rPr>
        <w:t>（</w:t>
      </w:r>
      <w:r>
        <w:rPr>
          <w:rFonts w:hint="eastAsia" w:ascii="宋体" w:hAnsi="宋体" w:eastAsia="宋体" w:cs="宋体"/>
          <w:color w:val="auto"/>
          <w:kern w:val="0"/>
          <w:sz w:val="21"/>
          <w:lang w:val="en-US" w:eastAsia="zh-CN"/>
        </w:rPr>
        <w:t>1</w:t>
      </w:r>
      <w:r>
        <w:rPr>
          <w:rFonts w:hint="eastAsia" w:ascii="宋体" w:hAnsi="宋体" w:eastAsia="宋体" w:cs="宋体"/>
          <w:color w:val="auto"/>
          <w:kern w:val="0"/>
          <w:sz w:val="21"/>
          <w:lang w:eastAsia="zh-CN"/>
        </w:rPr>
        <w:t>）磋商响应文件</w:t>
      </w:r>
      <w:r>
        <w:rPr>
          <w:rFonts w:hint="eastAsia" w:ascii="宋体" w:hAnsi="宋体" w:eastAsia="宋体" w:cs="宋体"/>
          <w:color w:val="auto"/>
          <w:kern w:val="0"/>
          <w:sz w:val="21"/>
        </w:rPr>
        <w:t>导入</w:t>
      </w:r>
      <w:bookmarkEnd w:id="38"/>
      <w:bookmarkEnd w:id="39"/>
      <w:r>
        <w:rPr>
          <w:rFonts w:hint="eastAsia" w:ascii="宋体" w:hAnsi="宋体" w:eastAsia="宋体" w:cs="宋体"/>
          <w:color w:val="auto"/>
          <w:kern w:val="0"/>
          <w:sz w:val="21"/>
        </w:rPr>
        <w:t>和加密</w:t>
      </w:r>
      <w:bookmarkEnd w:id="40"/>
    </w:p>
    <w:p w14:paraId="3F009419">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rPr>
      </w:pPr>
      <w:r>
        <w:rPr>
          <w:rFonts w:hint="eastAsia" w:ascii="宋体" w:hAnsi="宋体" w:eastAsia="宋体" w:cs="宋体"/>
          <w:color w:val="auto"/>
          <w:kern w:val="0"/>
          <w:sz w:val="21"/>
          <w:lang w:val="en-US" w:eastAsia="zh-CN"/>
        </w:rPr>
        <w:t>①</w:t>
      </w:r>
      <w:r>
        <w:rPr>
          <w:rFonts w:hint="eastAsia" w:ascii="宋体" w:hAnsi="宋体" w:eastAsia="宋体" w:cs="宋体"/>
          <w:color w:val="auto"/>
          <w:kern w:val="0"/>
          <w:sz w:val="21"/>
          <w:lang w:eastAsia="zh-CN"/>
        </w:rPr>
        <w:t>磋商供应商</w:t>
      </w:r>
      <w:r>
        <w:rPr>
          <w:rFonts w:hint="eastAsia" w:ascii="宋体" w:hAnsi="宋体" w:eastAsia="宋体" w:cs="宋体"/>
          <w:color w:val="auto"/>
          <w:kern w:val="0"/>
          <w:sz w:val="21"/>
        </w:rPr>
        <w:t>应当按照资格</w:t>
      </w:r>
      <w:r>
        <w:rPr>
          <w:rFonts w:hint="eastAsia" w:ascii="宋体" w:hAnsi="宋体" w:eastAsia="宋体" w:cs="宋体"/>
          <w:color w:val="auto"/>
          <w:kern w:val="0"/>
          <w:sz w:val="21"/>
          <w:lang w:val="en-US" w:eastAsia="zh-CN"/>
        </w:rPr>
        <w:t>证明</w:t>
      </w:r>
      <w:r>
        <w:rPr>
          <w:rFonts w:hint="eastAsia" w:ascii="宋体" w:hAnsi="宋体" w:eastAsia="宋体" w:cs="宋体"/>
          <w:color w:val="auto"/>
          <w:kern w:val="0"/>
          <w:sz w:val="21"/>
        </w:rPr>
        <w:t>文件、</w:t>
      </w:r>
      <w:r>
        <w:rPr>
          <w:rFonts w:hint="eastAsia" w:ascii="宋体" w:hAnsi="宋体" w:eastAsia="宋体" w:cs="宋体"/>
          <w:color w:val="auto"/>
          <w:kern w:val="0"/>
          <w:sz w:val="21"/>
          <w:lang w:val="en-US" w:eastAsia="zh-CN"/>
        </w:rPr>
        <w:t>商务与</w:t>
      </w:r>
      <w:r>
        <w:rPr>
          <w:rFonts w:hint="eastAsia" w:ascii="宋体" w:hAnsi="宋体" w:eastAsia="宋体" w:cs="宋体"/>
          <w:color w:val="auto"/>
          <w:kern w:val="0"/>
          <w:sz w:val="21"/>
        </w:rPr>
        <w:t>技术文件和报价文件三部分分别导入相应位置，各文件之间不得导错位置；</w:t>
      </w:r>
    </w:p>
    <w:p w14:paraId="1D766A79">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rPr>
      </w:pPr>
      <w:r>
        <w:rPr>
          <w:rFonts w:hint="eastAsia" w:ascii="宋体" w:hAnsi="宋体" w:eastAsia="宋体" w:cs="宋体"/>
          <w:color w:val="auto"/>
          <w:kern w:val="0"/>
          <w:sz w:val="21"/>
          <w:lang w:val="en-US" w:eastAsia="zh-CN"/>
        </w:rPr>
        <w:t>②磋商响应文件</w:t>
      </w:r>
      <w:r>
        <w:rPr>
          <w:rFonts w:hint="eastAsia" w:ascii="宋体" w:hAnsi="宋体" w:eastAsia="宋体" w:cs="宋体"/>
          <w:color w:val="auto"/>
          <w:kern w:val="0"/>
          <w:sz w:val="21"/>
          <w:lang w:eastAsia="zh-CN"/>
        </w:rPr>
        <w:t>编制好后应当生成电子加密响应文件，生成电子加密响应文件具体流程详见</w:t>
      </w:r>
      <w:r>
        <w:rPr>
          <w:rFonts w:hint="eastAsia" w:ascii="宋体" w:hAnsi="宋体" w:eastAsia="宋体" w:cs="宋体"/>
          <w:color w:val="auto"/>
          <w:kern w:val="0"/>
          <w:sz w:val="21"/>
          <w:lang w:val="en-US" w:eastAsia="zh-CN"/>
        </w:rPr>
        <w:t>【浙江省】供应商-政府采购项目电子交易操作指南网址：</w:t>
      </w:r>
      <w:r>
        <w:rPr>
          <w:rFonts w:hint="eastAsia" w:ascii="宋体" w:hAnsi="宋体" w:eastAsia="宋体" w:cs="宋体"/>
          <w:color w:val="auto"/>
          <w:kern w:val="0"/>
          <w:sz w:val="21"/>
          <w:lang w:eastAsia="zh-CN"/>
        </w:rPr>
        <w:fldChar w:fldCharType="begin"/>
      </w:r>
      <w:r>
        <w:rPr>
          <w:rFonts w:hint="eastAsia" w:ascii="宋体" w:hAnsi="宋体" w:eastAsia="宋体" w:cs="宋体"/>
          <w:color w:val="auto"/>
          <w:kern w:val="0"/>
          <w:sz w:val="21"/>
          <w:lang w:eastAsia="zh-CN"/>
        </w:rPr>
        <w:instrText xml:space="preserve"> HYPERLINK "https://service.zcygov.cn/" \l "/knowledges/CW1EtGwBFdiHxlNd6I3m/6IMVAG0BFdiHxlNdQ8Na" </w:instrText>
      </w:r>
      <w:r>
        <w:rPr>
          <w:rFonts w:hint="eastAsia" w:ascii="宋体" w:hAnsi="宋体" w:eastAsia="宋体" w:cs="宋体"/>
          <w:color w:val="auto"/>
          <w:kern w:val="0"/>
          <w:sz w:val="21"/>
          <w:lang w:eastAsia="zh-CN"/>
        </w:rPr>
        <w:fldChar w:fldCharType="separate"/>
      </w:r>
      <w:r>
        <w:rPr>
          <w:rFonts w:hint="eastAsia" w:ascii="宋体" w:hAnsi="宋体" w:eastAsia="宋体" w:cs="宋体"/>
          <w:color w:val="auto"/>
          <w:kern w:val="0"/>
          <w:sz w:val="21"/>
          <w:lang w:eastAsia="zh-CN"/>
        </w:rPr>
        <w:t>https://service.zcygov.cn/#/knowledges/CW1EtGwBFdiHxlNd6I3m/6IMVAG0BFdiHxlNdQ8Na</w:t>
      </w:r>
      <w:r>
        <w:rPr>
          <w:rFonts w:hint="eastAsia" w:ascii="宋体" w:hAnsi="宋体" w:eastAsia="宋体" w:cs="宋体"/>
          <w:color w:val="auto"/>
          <w:kern w:val="0"/>
          <w:sz w:val="21"/>
          <w:lang w:eastAsia="zh-CN"/>
        </w:rPr>
        <w:fldChar w:fldCharType="end"/>
      </w:r>
    </w:p>
    <w:p w14:paraId="74AF0966">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lang w:val="en-US" w:eastAsia="zh-CN"/>
        </w:rPr>
      </w:pPr>
      <w:r>
        <w:rPr>
          <w:rFonts w:hint="eastAsia" w:ascii="宋体" w:hAnsi="宋体" w:eastAsia="宋体" w:cs="宋体"/>
          <w:color w:val="auto"/>
          <w:kern w:val="0"/>
          <w:sz w:val="21"/>
          <w:lang w:eastAsia="zh-CN"/>
        </w:rPr>
        <w:t>（</w:t>
      </w:r>
      <w:r>
        <w:rPr>
          <w:rFonts w:hint="eastAsia" w:ascii="宋体" w:hAnsi="宋体" w:eastAsia="宋体" w:cs="宋体"/>
          <w:color w:val="auto"/>
          <w:kern w:val="0"/>
          <w:sz w:val="21"/>
          <w:lang w:val="en-US" w:eastAsia="zh-CN"/>
        </w:rPr>
        <w:t>2</w:t>
      </w:r>
      <w:r>
        <w:rPr>
          <w:rFonts w:hint="eastAsia" w:ascii="宋体" w:hAnsi="宋体" w:eastAsia="宋体" w:cs="宋体"/>
          <w:color w:val="auto"/>
          <w:kern w:val="0"/>
          <w:sz w:val="21"/>
          <w:lang w:eastAsia="zh-CN"/>
        </w:rPr>
        <w:t>）磋商响应文件</w:t>
      </w:r>
      <w:r>
        <w:rPr>
          <w:rFonts w:hint="eastAsia" w:ascii="宋体" w:hAnsi="宋体" w:eastAsia="宋体" w:cs="宋体"/>
          <w:color w:val="auto"/>
          <w:kern w:val="0"/>
          <w:sz w:val="21"/>
          <w:lang w:val="en-US" w:eastAsia="zh-CN"/>
        </w:rPr>
        <w:t>的提交</w:t>
      </w:r>
    </w:p>
    <w:p w14:paraId="557DB2DD">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rPr>
      </w:pPr>
      <w:r>
        <w:rPr>
          <w:rFonts w:hint="eastAsia" w:ascii="宋体" w:hAnsi="宋体" w:eastAsia="宋体" w:cs="宋体"/>
          <w:color w:val="auto"/>
          <w:kern w:val="0"/>
          <w:sz w:val="21"/>
          <w:lang w:val="en-US" w:eastAsia="zh-CN"/>
        </w:rPr>
        <w:t>①磋商响应文件</w:t>
      </w:r>
      <w:r>
        <w:rPr>
          <w:rFonts w:hint="eastAsia" w:ascii="宋体" w:hAnsi="宋体" w:eastAsia="宋体" w:cs="宋体"/>
          <w:color w:val="auto"/>
          <w:kern w:val="0"/>
          <w:sz w:val="21"/>
        </w:rPr>
        <w:t>提交截止时间：见</w:t>
      </w:r>
      <w:r>
        <w:rPr>
          <w:rFonts w:hint="eastAsia" w:ascii="宋体" w:hAnsi="宋体" w:eastAsia="宋体" w:cs="宋体"/>
          <w:color w:val="auto"/>
          <w:kern w:val="0"/>
          <w:sz w:val="21"/>
          <w:lang w:eastAsia="zh-CN"/>
        </w:rPr>
        <w:t>磋商</w:t>
      </w:r>
      <w:r>
        <w:rPr>
          <w:rFonts w:hint="eastAsia" w:ascii="宋体" w:hAnsi="宋体" w:eastAsia="宋体" w:cs="宋体"/>
          <w:color w:val="auto"/>
          <w:kern w:val="0"/>
          <w:sz w:val="21"/>
        </w:rPr>
        <w:t>须知</w:t>
      </w:r>
      <w:r>
        <w:rPr>
          <w:rFonts w:hint="eastAsia" w:ascii="宋体" w:hAnsi="宋体" w:eastAsia="宋体" w:cs="宋体"/>
          <w:color w:val="auto"/>
          <w:kern w:val="0"/>
          <w:sz w:val="21"/>
          <w:lang w:eastAsia="zh-CN"/>
        </w:rPr>
        <w:t>“</w:t>
      </w:r>
      <w:r>
        <w:rPr>
          <w:rFonts w:hint="eastAsia" w:ascii="宋体" w:hAnsi="宋体" w:eastAsia="宋体" w:cs="宋体"/>
          <w:color w:val="auto"/>
          <w:kern w:val="0"/>
          <w:sz w:val="21"/>
        </w:rPr>
        <w:t>前附表</w:t>
      </w:r>
      <w:r>
        <w:rPr>
          <w:rFonts w:hint="eastAsia" w:ascii="宋体" w:hAnsi="宋体" w:eastAsia="宋体" w:cs="宋体"/>
          <w:color w:val="auto"/>
          <w:kern w:val="0"/>
          <w:sz w:val="21"/>
          <w:lang w:eastAsia="zh-CN"/>
        </w:rPr>
        <w:t>”；</w:t>
      </w:r>
    </w:p>
    <w:p w14:paraId="0B66AEE7">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lang w:val="en-US" w:eastAsia="zh-CN"/>
        </w:rPr>
      </w:pPr>
      <w:r>
        <w:rPr>
          <w:rFonts w:hint="eastAsia" w:ascii="宋体" w:hAnsi="宋体" w:eastAsia="宋体" w:cs="宋体"/>
          <w:color w:val="auto"/>
          <w:kern w:val="0"/>
          <w:sz w:val="21"/>
          <w:lang w:val="en-US" w:eastAsia="zh-CN"/>
        </w:rPr>
        <w:t>②磋商响应文件</w:t>
      </w:r>
      <w:r>
        <w:rPr>
          <w:rFonts w:hint="eastAsia" w:ascii="宋体" w:hAnsi="宋体" w:eastAsia="宋体" w:cs="宋体"/>
          <w:color w:val="auto"/>
          <w:kern w:val="0"/>
          <w:sz w:val="21"/>
        </w:rPr>
        <w:t>提交地点：见</w:t>
      </w:r>
      <w:r>
        <w:rPr>
          <w:rFonts w:hint="eastAsia" w:ascii="宋体" w:hAnsi="宋体" w:eastAsia="宋体" w:cs="宋体"/>
          <w:color w:val="auto"/>
          <w:kern w:val="0"/>
          <w:sz w:val="21"/>
          <w:lang w:eastAsia="zh-CN"/>
        </w:rPr>
        <w:t>磋商</w:t>
      </w:r>
      <w:r>
        <w:rPr>
          <w:rFonts w:hint="eastAsia" w:ascii="宋体" w:hAnsi="宋体" w:eastAsia="宋体" w:cs="宋体"/>
          <w:color w:val="auto"/>
          <w:kern w:val="0"/>
          <w:sz w:val="21"/>
        </w:rPr>
        <w:t>须知</w:t>
      </w:r>
      <w:r>
        <w:rPr>
          <w:rFonts w:hint="eastAsia" w:ascii="宋体" w:hAnsi="宋体" w:eastAsia="宋体" w:cs="宋体"/>
          <w:color w:val="auto"/>
          <w:kern w:val="0"/>
          <w:sz w:val="21"/>
          <w:lang w:eastAsia="zh-CN"/>
        </w:rPr>
        <w:t>“</w:t>
      </w:r>
      <w:r>
        <w:rPr>
          <w:rFonts w:hint="eastAsia" w:ascii="宋体" w:hAnsi="宋体" w:eastAsia="宋体" w:cs="宋体"/>
          <w:color w:val="auto"/>
          <w:kern w:val="0"/>
          <w:sz w:val="21"/>
        </w:rPr>
        <w:t>前附表</w:t>
      </w:r>
      <w:r>
        <w:rPr>
          <w:rFonts w:hint="eastAsia" w:ascii="宋体" w:hAnsi="宋体" w:eastAsia="宋体" w:cs="宋体"/>
          <w:color w:val="auto"/>
          <w:kern w:val="0"/>
          <w:sz w:val="21"/>
          <w:lang w:eastAsia="zh-CN"/>
        </w:rPr>
        <w:t>”。</w:t>
      </w:r>
    </w:p>
    <w:p w14:paraId="0DD34148">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rPr>
      </w:pPr>
      <w:r>
        <w:rPr>
          <w:rFonts w:hint="eastAsia" w:ascii="宋体" w:hAnsi="宋体" w:eastAsia="宋体" w:cs="宋体"/>
          <w:color w:val="auto"/>
          <w:kern w:val="0"/>
          <w:sz w:val="21"/>
          <w:lang w:eastAsia="zh-CN"/>
        </w:rPr>
        <w:t>（</w:t>
      </w:r>
      <w:r>
        <w:rPr>
          <w:rFonts w:hint="eastAsia" w:ascii="宋体" w:hAnsi="宋体" w:eastAsia="宋体" w:cs="宋体"/>
          <w:color w:val="auto"/>
          <w:kern w:val="0"/>
          <w:sz w:val="21"/>
          <w:lang w:val="en-US" w:eastAsia="zh-CN"/>
        </w:rPr>
        <w:t>3</w:t>
      </w:r>
      <w:r>
        <w:rPr>
          <w:rFonts w:hint="eastAsia" w:ascii="宋体" w:hAnsi="宋体" w:eastAsia="宋体" w:cs="宋体"/>
          <w:color w:val="auto"/>
          <w:kern w:val="0"/>
          <w:sz w:val="21"/>
          <w:lang w:eastAsia="zh-CN"/>
        </w:rPr>
        <w:t>）</w:t>
      </w:r>
      <w:r>
        <w:rPr>
          <w:rFonts w:hint="eastAsia" w:ascii="宋体" w:hAnsi="宋体" w:eastAsia="宋体" w:cs="宋体"/>
          <w:color w:val="auto"/>
          <w:kern w:val="0"/>
          <w:sz w:val="21"/>
        </w:rPr>
        <w:t>不予接收的磋商响应文件情形</w:t>
      </w:r>
    </w:p>
    <w:p w14:paraId="2F094324">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rPr>
      </w:pPr>
      <w:r>
        <w:rPr>
          <w:rFonts w:hint="eastAsia" w:ascii="宋体" w:hAnsi="宋体" w:eastAsia="宋体" w:cs="宋体"/>
          <w:color w:val="auto"/>
          <w:kern w:val="0"/>
          <w:sz w:val="21"/>
          <w:lang w:val="en-US" w:eastAsia="zh-CN"/>
        </w:rPr>
        <w:t>①</w:t>
      </w:r>
      <w:r>
        <w:rPr>
          <w:rFonts w:hint="eastAsia" w:ascii="宋体" w:hAnsi="宋体" w:eastAsia="宋体" w:cs="宋体"/>
          <w:color w:val="auto"/>
          <w:kern w:val="0"/>
          <w:sz w:val="21"/>
          <w:lang w:eastAsia="zh-CN"/>
        </w:rPr>
        <w:t>磋商</w:t>
      </w:r>
      <w:r>
        <w:rPr>
          <w:rFonts w:hint="eastAsia" w:ascii="宋体" w:hAnsi="宋体" w:eastAsia="宋体" w:cs="宋体"/>
          <w:color w:val="auto"/>
          <w:kern w:val="0"/>
          <w:sz w:val="21"/>
        </w:rPr>
        <w:t>截止时间前未完成传输的磋商响应文件；</w:t>
      </w:r>
    </w:p>
    <w:p w14:paraId="7A444693">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color w:val="auto"/>
          <w:kern w:val="0"/>
          <w:sz w:val="21"/>
        </w:rPr>
      </w:pPr>
      <w:r>
        <w:rPr>
          <w:rFonts w:hint="eastAsia" w:ascii="宋体" w:hAnsi="宋体" w:eastAsia="宋体" w:cs="宋体"/>
          <w:color w:val="auto"/>
          <w:kern w:val="0"/>
          <w:sz w:val="21"/>
          <w:lang w:val="en-US" w:eastAsia="zh-CN"/>
        </w:rPr>
        <w:t>②</w:t>
      </w:r>
      <w:r>
        <w:rPr>
          <w:rFonts w:hint="eastAsia" w:ascii="宋体" w:hAnsi="宋体" w:eastAsia="宋体" w:cs="宋体"/>
          <w:color w:val="auto"/>
          <w:kern w:val="0"/>
          <w:sz w:val="21"/>
        </w:rPr>
        <w:t>未生成加密的磋商响应文件；</w:t>
      </w:r>
    </w:p>
    <w:p w14:paraId="09FE7DCD">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kern w:val="0"/>
          <w:sz w:val="21"/>
          <w:lang w:eastAsia="zh-CN"/>
        </w:rPr>
      </w:pPr>
      <w:r>
        <w:rPr>
          <w:rFonts w:hint="eastAsia" w:ascii="宋体" w:hAnsi="宋体" w:eastAsia="宋体" w:cs="宋体"/>
          <w:kern w:val="0"/>
          <w:sz w:val="21"/>
          <w:lang w:eastAsia="zh-CN"/>
        </w:rPr>
        <w:t>（</w:t>
      </w:r>
      <w:r>
        <w:rPr>
          <w:rFonts w:hint="eastAsia" w:ascii="宋体" w:hAnsi="宋体" w:eastAsia="宋体" w:cs="宋体"/>
          <w:kern w:val="0"/>
          <w:sz w:val="21"/>
          <w:lang w:val="en-US" w:eastAsia="zh-CN"/>
        </w:rPr>
        <w:t>4</w:t>
      </w:r>
      <w:r>
        <w:rPr>
          <w:rFonts w:hint="eastAsia" w:ascii="宋体" w:hAnsi="宋体" w:eastAsia="宋体" w:cs="宋体"/>
          <w:kern w:val="0"/>
          <w:sz w:val="21"/>
          <w:lang w:eastAsia="zh-CN"/>
        </w:rPr>
        <w:t>）供应商所提交的磋商响应文件不予退还。</w:t>
      </w:r>
    </w:p>
    <w:p w14:paraId="72092560">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eastAsia="宋体" w:cs="宋体"/>
          <w:kern w:val="0"/>
          <w:sz w:val="21"/>
          <w:lang w:eastAsia="zh-CN"/>
        </w:rPr>
      </w:pPr>
      <w:r>
        <w:rPr>
          <w:rFonts w:hint="eastAsia" w:ascii="宋体" w:hAnsi="宋体" w:eastAsia="宋体" w:cs="宋体"/>
          <w:kern w:val="0"/>
          <w:sz w:val="21"/>
          <w:lang w:eastAsia="zh-CN"/>
        </w:rPr>
        <w:t>（</w:t>
      </w:r>
      <w:r>
        <w:rPr>
          <w:rFonts w:hint="eastAsia" w:ascii="宋体" w:hAnsi="宋体" w:eastAsia="宋体" w:cs="宋体"/>
          <w:kern w:val="0"/>
          <w:sz w:val="21"/>
          <w:lang w:val="en-US" w:eastAsia="zh-CN"/>
        </w:rPr>
        <w:t>5</w:t>
      </w:r>
      <w:r>
        <w:rPr>
          <w:rFonts w:hint="eastAsia" w:ascii="宋体" w:hAnsi="宋体" w:eastAsia="宋体" w:cs="宋体"/>
          <w:kern w:val="0"/>
          <w:sz w:val="21"/>
          <w:lang w:eastAsia="zh-CN"/>
        </w:rPr>
        <w:t>）如有特殊情况，采购代理机构延长截止时间和开标时间，采购代理机构和磋商供应商的权利和义务将受到新的截止时间和开标时间的约束。</w:t>
      </w:r>
    </w:p>
    <w:p w14:paraId="238B3FB5">
      <w:pPr>
        <w:pageBreakBefore w:val="0"/>
        <w:tabs>
          <w:tab w:val="left" w:pos="189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b/>
          <w:color w:val="auto"/>
          <w:kern w:val="0"/>
          <w:sz w:val="21"/>
        </w:rPr>
      </w:pPr>
      <w:r>
        <w:rPr>
          <w:rFonts w:hint="eastAsia" w:ascii="宋体" w:hAnsi="宋体"/>
          <w:b/>
          <w:color w:val="auto"/>
          <w:kern w:val="0"/>
          <w:sz w:val="21"/>
        </w:rPr>
        <w:t>4、磋商响应文件的补充、修改和撤回。</w:t>
      </w:r>
    </w:p>
    <w:p w14:paraId="15BB7962">
      <w:pPr>
        <w:pageBreakBefore w:val="0"/>
        <w:numPr>
          <w:ilvl w:val="0"/>
          <w:numId w:val="0"/>
        </w:numPr>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color w:val="auto"/>
          <w:kern w:val="0"/>
          <w:sz w:val="21"/>
          <w:lang w:eastAsia="zh-CN"/>
        </w:rPr>
      </w:pPr>
      <w:r>
        <w:rPr>
          <w:rFonts w:hint="eastAsia" w:ascii="宋体" w:hAnsi="宋体"/>
          <w:color w:val="auto"/>
          <w:kern w:val="0"/>
          <w:sz w:val="21"/>
        </w:rPr>
        <w:t>（1）在</w:t>
      </w:r>
      <w:r>
        <w:rPr>
          <w:rFonts w:hint="eastAsia" w:ascii="宋体" w:hAnsi="宋体"/>
          <w:color w:val="auto"/>
          <w:kern w:val="0"/>
          <w:sz w:val="21"/>
          <w:lang w:eastAsia="zh-CN"/>
        </w:rPr>
        <w:t>磋商</w:t>
      </w:r>
      <w:r>
        <w:rPr>
          <w:rFonts w:hint="eastAsia" w:ascii="宋体" w:hAnsi="宋体"/>
          <w:color w:val="auto"/>
          <w:kern w:val="0"/>
          <w:sz w:val="21"/>
        </w:rPr>
        <w:t>截止时间前，</w:t>
      </w:r>
      <w:r>
        <w:rPr>
          <w:rFonts w:hint="eastAsia" w:ascii="宋体" w:hAnsi="宋体"/>
          <w:color w:val="auto"/>
          <w:kern w:val="0"/>
          <w:sz w:val="21"/>
          <w:lang w:eastAsia="zh-CN"/>
        </w:rPr>
        <w:t>磋商供应商</w:t>
      </w:r>
      <w:r>
        <w:rPr>
          <w:rFonts w:hint="eastAsia" w:ascii="宋体" w:hAnsi="宋体"/>
          <w:color w:val="auto"/>
          <w:kern w:val="0"/>
          <w:sz w:val="21"/>
        </w:rPr>
        <w:t>可对已提交的磋商响应文件进行补充、修改或撤回。补充、修改磋商响应文件的，应当先行撤回原文件，补充、修改后重新生成加密的磋商响应文件并重新上传提交；补充、修改后重新提交的磋商响应文件应按</w:t>
      </w:r>
      <w:r>
        <w:rPr>
          <w:rFonts w:hint="eastAsia" w:ascii="宋体" w:hAnsi="宋体"/>
          <w:color w:val="auto"/>
          <w:kern w:val="0"/>
          <w:sz w:val="21"/>
          <w:lang w:eastAsia="zh-CN"/>
        </w:rPr>
        <w:t>磋商</w:t>
      </w:r>
      <w:r>
        <w:rPr>
          <w:rFonts w:hint="eastAsia" w:ascii="宋体" w:hAnsi="宋体"/>
          <w:color w:val="auto"/>
          <w:kern w:val="0"/>
          <w:sz w:val="21"/>
        </w:rPr>
        <w:t>文件的规定编制、加密、导入和提交</w:t>
      </w:r>
      <w:r>
        <w:rPr>
          <w:rFonts w:hint="eastAsia" w:ascii="宋体" w:hAnsi="宋体"/>
          <w:color w:val="auto"/>
          <w:kern w:val="0"/>
          <w:sz w:val="21"/>
          <w:lang w:eastAsia="zh-CN"/>
        </w:rPr>
        <w:t>。</w:t>
      </w:r>
    </w:p>
    <w:p w14:paraId="38822E80">
      <w:pPr>
        <w:pageBreakBefore w:val="0"/>
        <w:numPr>
          <w:ilvl w:val="0"/>
          <w:numId w:val="0"/>
        </w:numPr>
        <w:tabs>
          <w:tab w:val="left" w:pos="1418"/>
        </w:tabs>
        <w:kinsoku/>
        <w:wordWrap/>
        <w:overflowPunct/>
        <w:topLinePunct w:val="0"/>
        <w:autoSpaceDE w:val="0"/>
        <w:autoSpaceDN w:val="0"/>
        <w:bidi w:val="0"/>
        <w:adjustRightInd w:val="0"/>
        <w:snapToGrid w:val="0"/>
        <w:spacing w:beforeLines="0" w:afterLines="0" w:line="400" w:lineRule="exact"/>
        <w:ind w:firstLine="420" w:firstLineChars="200"/>
        <w:rPr>
          <w:rFonts w:hint="eastAsia" w:ascii="宋体" w:hAnsi="宋体"/>
          <w:color w:val="auto"/>
          <w:kern w:val="0"/>
          <w:sz w:val="21"/>
        </w:rPr>
      </w:pPr>
      <w:r>
        <w:rPr>
          <w:rFonts w:hint="eastAsia" w:ascii="宋体" w:hAnsi="宋体"/>
          <w:color w:val="auto"/>
          <w:kern w:val="0"/>
          <w:sz w:val="21"/>
        </w:rPr>
        <w:t>（</w:t>
      </w:r>
      <w:r>
        <w:rPr>
          <w:rFonts w:hint="eastAsia" w:ascii="宋体" w:hAnsi="宋体"/>
          <w:color w:val="auto"/>
          <w:kern w:val="0"/>
          <w:sz w:val="21"/>
          <w:lang w:val="en-US" w:eastAsia="zh-CN"/>
        </w:rPr>
        <w:t>2</w:t>
      </w:r>
      <w:r>
        <w:rPr>
          <w:rFonts w:hint="eastAsia" w:ascii="宋体" w:hAnsi="宋体"/>
          <w:color w:val="auto"/>
          <w:kern w:val="0"/>
          <w:sz w:val="21"/>
        </w:rPr>
        <w:t>）</w:t>
      </w:r>
      <w:r>
        <w:rPr>
          <w:rFonts w:hint="eastAsia" w:ascii="宋体" w:hAnsi="宋体"/>
          <w:color w:val="auto"/>
          <w:kern w:val="0"/>
          <w:sz w:val="21"/>
          <w:lang w:val="zh-CN"/>
        </w:rPr>
        <w:t>在磋商响应文件递交截止时间后,磋商供应商不得修改或撤回已</w:t>
      </w:r>
      <w:r>
        <w:rPr>
          <w:rFonts w:hint="eastAsia" w:ascii="宋体" w:hAnsi="宋体"/>
          <w:color w:val="auto"/>
          <w:kern w:val="0"/>
          <w:sz w:val="21"/>
          <w:lang w:val="en-US" w:eastAsia="zh-CN"/>
        </w:rPr>
        <w:t>提交</w:t>
      </w:r>
      <w:r>
        <w:rPr>
          <w:rFonts w:hint="eastAsia" w:ascii="宋体" w:hAnsi="宋体"/>
          <w:color w:val="auto"/>
          <w:kern w:val="0"/>
          <w:sz w:val="21"/>
          <w:lang w:val="zh-CN"/>
        </w:rPr>
        <w:t>的磋商响应文件。</w:t>
      </w:r>
    </w:p>
    <w:p w14:paraId="1ECC65FD">
      <w:pPr>
        <w:pageBreakBefore w:val="0"/>
        <w:kinsoku/>
        <w:wordWrap/>
        <w:overflowPunct/>
        <w:topLinePunct w:val="0"/>
        <w:bidi w:val="0"/>
        <w:snapToGrid w:val="0"/>
        <w:spacing w:line="400" w:lineRule="exact"/>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磋商报价</w:t>
      </w:r>
    </w:p>
    <w:p w14:paraId="05068080">
      <w:pPr>
        <w:pageBreakBefore w:val="0"/>
        <w:numPr>
          <w:ilvl w:val="0"/>
          <w:numId w:val="4"/>
        </w:numPr>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磋商报价应是采购文件所确定的采购范围内全部工作内容的价格表现，包括项目实施所需的所有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03124672">
      <w:pPr>
        <w:pageBreakBefore w:val="0"/>
        <w:kinsoku/>
        <w:wordWrap/>
        <w:overflowPunct/>
        <w:topLinePunct w:val="0"/>
        <w:autoSpaceDE w:val="0"/>
        <w:autoSpaceDN w:val="0"/>
        <w:bidi w:val="0"/>
        <w:adjustRightInd w:val="0"/>
        <w:snapToGrid w:val="0"/>
        <w:spacing w:beforeLines="0" w:afterLines="0" w:line="400" w:lineRule="exact"/>
        <w:ind w:firstLine="416" w:firstLineChars="198"/>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 xml:space="preserve">（2）报价分二次进行，首次报价在响应文件中体现；最终报价在本顶目磋商结束后由所有有效的磋商供应商在规定的时间时限内（最终报价时间时限根据评审情况另行通知）在平台上进行最终报价，同时将最终报价一览表（格式见附件）、已标价工程量清单填写好并加盖单位公章扫描成电子扫描件作为附件上传至政采云或加密发送至邮箱1462593857@qq.com。附件未在规定时间内上传或发送则投标无效，附件发送至邮箱未加密造成泄密的由投标人自行承担。最终报价不得高于初次报价，否则将导致无效标（磋商文件的采购需求发生实质性变动的情况除外）。 </w:t>
      </w:r>
    </w:p>
    <w:p w14:paraId="56FE5EFA">
      <w:pPr>
        <w:pageBreakBefore w:val="0"/>
        <w:kinsoku/>
        <w:wordWrap/>
        <w:overflowPunct/>
        <w:topLinePunct w:val="0"/>
        <w:bidi w:val="0"/>
        <w:snapToGrid w:val="0"/>
        <w:spacing w:line="400" w:lineRule="exact"/>
        <w:ind w:firstLine="420" w:firstLineChars="200"/>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注：各供应商针对本项目最终报价工作应当事先作好充分准备，以避免在规定时间内未能完成最终报价，在规定时间内未能提交完成最终报价（含最终报价一览表、已标价工程量清单）文件的，按供应商自动放弃处理，责任由供应商自负。</w:t>
      </w:r>
    </w:p>
    <w:p w14:paraId="76140BC8">
      <w:pPr>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磋商响应文件中的所有报价均以人民币（元）为单位；</w:t>
      </w:r>
    </w:p>
    <w:p w14:paraId="53A5A94F">
      <w:pPr>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14:paraId="1603E365">
      <w:pPr>
        <w:pageBreakBefore w:val="0"/>
        <w:kinsoku/>
        <w:wordWrap/>
        <w:overflowPunct/>
        <w:topLinePunct w:val="0"/>
        <w:bidi w:val="0"/>
        <w:snapToGrid w:val="0"/>
        <w:spacing w:line="400" w:lineRule="exact"/>
        <w:ind w:firstLine="420" w:firstLineChars="200"/>
        <w:rPr>
          <w:rFonts w:hint="eastAsia"/>
          <w:color w:val="auto"/>
          <w:highlight w:val="yellow"/>
        </w:rPr>
      </w:pPr>
      <w:r>
        <w:rPr>
          <w:rFonts w:hint="eastAsia" w:ascii="宋体" w:hAnsi="宋体" w:eastAsia="宋体" w:cs="宋体"/>
          <w:color w:val="auto"/>
          <w:sz w:val="21"/>
          <w:szCs w:val="21"/>
          <w:highlight w:val="none"/>
          <w:lang w:val="en-US" w:eastAsia="zh-CN" w:bidi="ar"/>
        </w:rPr>
        <w:t>（5）本项目设有最高限价，最高限价见前附表。若磋商报价超过最高限价的，其磋商响应文件作无效标处理。</w:t>
      </w:r>
    </w:p>
    <w:p w14:paraId="6160DF99">
      <w:pPr>
        <w:pageBreakBefore w:val="0"/>
        <w:tabs>
          <w:tab w:val="left" w:pos="1418"/>
        </w:tabs>
        <w:kinsoku/>
        <w:wordWrap/>
        <w:overflowPunct/>
        <w:topLinePunct w:val="0"/>
        <w:autoSpaceDE w:val="0"/>
        <w:autoSpaceDN w:val="0"/>
        <w:bidi w:val="0"/>
        <w:adjustRightInd w:val="0"/>
        <w:snapToGrid w:val="0"/>
        <w:spacing w:beforeLines="0" w:afterLines="0" w:line="400" w:lineRule="exact"/>
        <w:ind w:left="480"/>
        <w:rPr>
          <w:rFonts w:hint="eastAsia" w:ascii="宋体" w:hAnsi="宋体"/>
          <w:color w:val="auto"/>
          <w:kern w:val="0"/>
          <w:sz w:val="21"/>
        </w:rPr>
      </w:pPr>
      <w:r>
        <w:rPr>
          <w:rFonts w:hint="eastAsia" w:ascii="宋体" w:hAnsi="宋体"/>
          <w:b/>
          <w:color w:val="auto"/>
          <w:kern w:val="0"/>
          <w:sz w:val="21"/>
        </w:rPr>
        <w:t>（三）磋商响应文件的有效期</w:t>
      </w:r>
    </w:p>
    <w:p w14:paraId="1306EF70">
      <w:pPr>
        <w:pageBreakBefore w:val="0"/>
        <w:kinsoku/>
        <w:wordWrap/>
        <w:overflowPunct/>
        <w:topLinePunct w:val="0"/>
        <w:bidi w:val="0"/>
        <w:snapToGrid w:val="0"/>
        <w:spacing w:beforeLines="0" w:afterLines="0" w:line="400" w:lineRule="exact"/>
        <w:ind w:firstLine="422" w:firstLineChars="200"/>
        <w:rPr>
          <w:rFonts w:hint="eastAsia" w:ascii="宋体" w:hAnsi="宋体"/>
          <w:color w:val="auto"/>
          <w:sz w:val="21"/>
          <w:szCs w:val="21"/>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rPr>
        <w:t>1、</w:t>
      </w:r>
      <w:r>
        <w:rPr>
          <w:rFonts w:hint="eastAsia" w:ascii="宋体"/>
          <w:color w:val="auto"/>
          <w:sz w:val="21"/>
          <w:szCs w:val="21"/>
          <w:lang w:val="zh-CN"/>
        </w:rPr>
        <w:t>自磋商响应</w:t>
      </w:r>
      <w:r>
        <w:rPr>
          <w:rFonts w:hint="eastAsia" w:ascii="宋体"/>
          <w:color w:val="auto"/>
          <w:sz w:val="21"/>
          <w:szCs w:val="21"/>
          <w:lang w:val="en-US" w:eastAsia="zh-CN"/>
        </w:rPr>
        <w:t>文件</w:t>
      </w:r>
      <w:r>
        <w:rPr>
          <w:rFonts w:hint="eastAsia" w:ascii="宋体"/>
          <w:color w:val="auto"/>
          <w:sz w:val="21"/>
          <w:szCs w:val="21"/>
          <w:lang w:val="zh-CN"/>
        </w:rPr>
        <w:t>提交截止之日起</w:t>
      </w:r>
      <w:r>
        <w:rPr>
          <w:rFonts w:ascii="宋体"/>
          <w:color w:val="auto"/>
          <w:sz w:val="21"/>
          <w:szCs w:val="21"/>
          <w:lang w:val="zh-CN"/>
        </w:rPr>
        <w:t>90</w:t>
      </w:r>
      <w:r>
        <w:rPr>
          <w:rFonts w:hint="eastAsia" w:ascii="宋体"/>
          <w:color w:val="auto"/>
          <w:sz w:val="21"/>
          <w:szCs w:val="21"/>
          <w:lang w:val="zh-CN"/>
        </w:rPr>
        <w:t>天磋商响应文件应保持有效。有效期短于这个规定期限的磋商响应文件将被拒绝。</w:t>
      </w:r>
      <w:r>
        <w:rPr>
          <w:rFonts w:hint="eastAsia" w:ascii="宋体" w:eastAsia="宋体"/>
          <w:color w:val="auto"/>
          <w:sz w:val="21"/>
          <w:szCs w:val="21"/>
          <w:lang w:val="en-US" w:eastAsia="zh-CN"/>
        </w:rPr>
        <w:t>成交</w:t>
      </w:r>
      <w:r>
        <w:rPr>
          <w:rFonts w:hint="eastAsia" w:ascii="宋体"/>
          <w:color w:val="auto"/>
          <w:sz w:val="21"/>
          <w:szCs w:val="21"/>
          <w:lang w:val="zh-CN"/>
        </w:rPr>
        <w:t>磋商响应文件有</w:t>
      </w:r>
      <w:r>
        <w:rPr>
          <w:rFonts w:hint="eastAsia" w:ascii="宋体" w:hAnsi="宋体"/>
          <w:color w:val="auto"/>
          <w:sz w:val="21"/>
          <w:szCs w:val="21"/>
          <w:lang w:val="en-GB"/>
        </w:rPr>
        <w:t>效期顺延至合同履行完毕，在此有效期内未经同意，</w:t>
      </w:r>
      <w:r>
        <w:rPr>
          <w:rFonts w:hint="eastAsia" w:ascii="宋体"/>
          <w:color w:val="auto"/>
          <w:sz w:val="21"/>
          <w:szCs w:val="21"/>
          <w:lang w:val="zh-CN"/>
        </w:rPr>
        <w:t>磋商响应</w:t>
      </w:r>
      <w:r>
        <w:rPr>
          <w:rFonts w:hint="eastAsia" w:ascii="宋体" w:hAnsi="宋体"/>
          <w:color w:val="auto"/>
          <w:sz w:val="21"/>
          <w:szCs w:val="21"/>
          <w:lang w:val="en-GB"/>
        </w:rPr>
        <w:t>文件的一切内容和补充承诺均为持续有效且不予改变。</w:t>
      </w:r>
    </w:p>
    <w:p w14:paraId="636AD216">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sz w:val="21"/>
        </w:rPr>
      </w:pPr>
      <w:r>
        <w:rPr>
          <w:rFonts w:hint="eastAsia" w:ascii="宋体" w:hAnsi="宋体"/>
          <w:color w:val="auto"/>
          <w:sz w:val="21"/>
        </w:rPr>
        <w:t>2、在特殊情况下，采购人可与磋商供应商协商延长磋商响应文件的有效期，这种要求和答复均以书面形式进行。</w:t>
      </w:r>
    </w:p>
    <w:p w14:paraId="38A4F3BE">
      <w:pPr>
        <w:pageBreakBefore w:val="0"/>
        <w:kinsoku/>
        <w:wordWrap/>
        <w:overflowPunct/>
        <w:topLinePunct w:val="0"/>
        <w:bidi w:val="0"/>
        <w:snapToGrid w:val="0"/>
        <w:spacing w:beforeLines="0" w:afterLines="0" w:line="400" w:lineRule="exact"/>
        <w:ind w:firstLine="420" w:firstLineChars="200"/>
        <w:rPr>
          <w:rFonts w:hint="eastAsia" w:ascii="宋体" w:hAnsi="宋体"/>
          <w:sz w:val="21"/>
        </w:rPr>
      </w:pPr>
      <w:r>
        <w:rPr>
          <w:rFonts w:hint="eastAsia" w:ascii="宋体" w:hAnsi="宋体"/>
          <w:sz w:val="21"/>
        </w:rPr>
        <w:t xml:space="preserve">3、磋商供应商可拒绝接受延期要求。同意延长有效期的磋商不能修改磋商响应文件。 </w:t>
      </w:r>
    </w:p>
    <w:p w14:paraId="6933CD5E">
      <w:pPr>
        <w:pageBreakBefore w:val="0"/>
        <w:kinsoku/>
        <w:wordWrap/>
        <w:overflowPunct/>
        <w:topLinePunct w:val="0"/>
        <w:bidi w:val="0"/>
        <w:snapToGrid w:val="0"/>
        <w:spacing w:beforeLines="0" w:afterLines="0" w:line="400" w:lineRule="exact"/>
        <w:ind w:firstLine="420" w:firstLineChars="200"/>
        <w:rPr>
          <w:rFonts w:hint="eastAsia" w:ascii="宋体" w:hAnsi="宋体"/>
          <w:sz w:val="21"/>
        </w:rPr>
      </w:pPr>
      <w:r>
        <w:rPr>
          <w:rFonts w:hint="eastAsia" w:ascii="宋体" w:hAnsi="宋体"/>
          <w:sz w:val="21"/>
        </w:rPr>
        <w:t>4、成交供应商的磋商响应文件自磋商之日起至合同履行完毕均应保持有效。</w:t>
      </w:r>
    </w:p>
    <w:p w14:paraId="55D36964">
      <w:pPr>
        <w:pageBreakBefore w:val="0"/>
        <w:tabs>
          <w:tab w:val="left" w:pos="1418"/>
        </w:tabs>
        <w:kinsoku/>
        <w:wordWrap/>
        <w:overflowPunct/>
        <w:topLinePunct w:val="0"/>
        <w:autoSpaceDE w:val="0"/>
        <w:autoSpaceDN w:val="0"/>
        <w:bidi w:val="0"/>
        <w:adjustRightInd w:val="0"/>
        <w:snapToGrid w:val="0"/>
        <w:spacing w:beforeLines="0" w:afterLines="0" w:line="400" w:lineRule="exact"/>
        <w:ind w:firstLine="210" w:firstLineChars="100"/>
        <w:rPr>
          <w:rFonts w:hint="eastAsia" w:ascii="宋体" w:hAnsi="宋体"/>
          <w:b/>
          <w:color w:val="000000"/>
          <w:kern w:val="0"/>
          <w:sz w:val="21"/>
        </w:rPr>
      </w:pPr>
      <w:r>
        <w:rPr>
          <w:rFonts w:hint="eastAsia" w:ascii="宋体" w:hAnsi="宋体"/>
          <w:b/>
          <w:color w:val="000000"/>
          <w:kern w:val="0"/>
          <w:sz w:val="21"/>
          <w:lang w:eastAsia="zh-CN"/>
        </w:rPr>
        <w:t>（四）</w:t>
      </w:r>
      <w:r>
        <w:rPr>
          <w:rFonts w:hint="eastAsia" w:ascii="宋体" w:hAnsi="宋体"/>
          <w:b/>
          <w:color w:val="000000"/>
          <w:kern w:val="0"/>
          <w:sz w:val="21"/>
        </w:rPr>
        <w:t>、磋商保证金</w:t>
      </w:r>
    </w:p>
    <w:p w14:paraId="1D700D51">
      <w:pPr>
        <w:pageBreakBefore w:val="0"/>
        <w:tabs>
          <w:tab w:val="left" w:pos="1418"/>
        </w:tabs>
        <w:kinsoku/>
        <w:wordWrap/>
        <w:overflowPunct/>
        <w:topLinePunct w:val="0"/>
        <w:autoSpaceDE w:val="0"/>
        <w:autoSpaceDN w:val="0"/>
        <w:bidi w:val="0"/>
        <w:adjustRightInd w:val="0"/>
        <w:snapToGrid w:val="0"/>
        <w:spacing w:beforeLines="0" w:afterLines="0" w:line="400" w:lineRule="exact"/>
        <w:rPr>
          <w:rFonts w:hint="eastAsia" w:ascii="宋体" w:hAnsi="宋体"/>
          <w:color w:val="000000"/>
          <w:sz w:val="21"/>
        </w:rPr>
      </w:pPr>
      <w:r>
        <w:rPr>
          <w:rFonts w:hint="eastAsia" w:ascii="宋体" w:hAnsi="宋体"/>
          <w:color w:val="000000"/>
          <w:kern w:val="0"/>
          <w:sz w:val="21"/>
        </w:rPr>
        <w:t xml:space="preserve">  </w:t>
      </w:r>
      <w:r>
        <w:rPr>
          <w:rFonts w:hint="eastAsia" w:ascii="宋体" w:hAnsi="宋体"/>
          <w:kern w:val="0"/>
          <w:sz w:val="21"/>
        </w:rPr>
        <w:t xml:space="preserve">  无</w:t>
      </w:r>
    </w:p>
    <w:p w14:paraId="745691C5">
      <w:pPr>
        <w:pageBreakBefore w:val="0"/>
        <w:numPr>
          <w:ilvl w:val="0"/>
          <w:numId w:val="0"/>
        </w:numPr>
        <w:tabs>
          <w:tab w:val="left" w:pos="1418"/>
        </w:tabs>
        <w:kinsoku/>
        <w:wordWrap/>
        <w:overflowPunct/>
        <w:topLinePunct w:val="0"/>
        <w:autoSpaceDE w:val="0"/>
        <w:autoSpaceDN w:val="0"/>
        <w:bidi w:val="0"/>
        <w:adjustRightInd w:val="0"/>
        <w:snapToGrid w:val="0"/>
        <w:spacing w:beforeLines="0" w:afterLines="0" w:line="400" w:lineRule="exact"/>
        <w:ind w:left="60" w:leftChars="0"/>
        <w:jc w:val="left"/>
        <w:rPr>
          <w:rFonts w:hint="eastAsia" w:ascii="宋体" w:hAnsi="宋体"/>
          <w:b/>
          <w:color w:val="auto"/>
          <w:kern w:val="0"/>
          <w:sz w:val="21"/>
        </w:rPr>
      </w:pPr>
      <w:r>
        <w:rPr>
          <w:rFonts w:hint="eastAsia" w:ascii="宋体" w:hAnsi="宋体" w:eastAsia="宋体"/>
          <w:b/>
          <w:color w:val="auto"/>
          <w:kern w:val="0"/>
          <w:sz w:val="21"/>
          <w:lang w:val="en-US" w:eastAsia="zh-CN"/>
        </w:rPr>
        <w:t>四、</w:t>
      </w:r>
      <w:r>
        <w:rPr>
          <w:rFonts w:hint="eastAsia" w:ascii="宋体" w:hAnsi="宋体"/>
          <w:b/>
          <w:color w:val="auto"/>
          <w:kern w:val="0"/>
          <w:sz w:val="21"/>
        </w:rPr>
        <w:t>磋商</w:t>
      </w:r>
    </w:p>
    <w:p w14:paraId="240B1BB4">
      <w:pPr>
        <w:pStyle w:val="8"/>
        <w:pageBreakBefore w:val="0"/>
        <w:numPr>
          <w:ilvl w:val="0"/>
          <w:numId w:val="0"/>
        </w:numPr>
        <w:kinsoku/>
        <w:wordWrap/>
        <w:overflowPunct/>
        <w:topLinePunct w:val="0"/>
        <w:bidi w:val="0"/>
        <w:spacing w:line="400" w:lineRule="exact"/>
        <w:ind w:left="60" w:leftChars="0" w:firstLine="420" w:firstLineChars="200"/>
        <w:rPr>
          <w:rFonts w:hint="eastAsia"/>
          <w:color w:val="auto"/>
        </w:rPr>
      </w:pPr>
      <w:r>
        <w:rPr>
          <w:rFonts w:hint="eastAsia"/>
          <w:color w:val="auto"/>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w:t>
      </w:r>
    </w:p>
    <w:p w14:paraId="181C2E70">
      <w:pPr>
        <w:pageBreakBefore w:val="0"/>
        <w:kinsoku/>
        <w:wordWrap/>
        <w:overflowPunct/>
        <w:topLinePunct w:val="0"/>
        <w:autoSpaceDE w:val="0"/>
        <w:autoSpaceDN w:val="0"/>
        <w:bidi w:val="0"/>
        <w:adjustRightInd w:val="0"/>
        <w:snapToGrid w:val="0"/>
        <w:spacing w:beforeLines="0" w:afterLines="0" w:line="400" w:lineRule="exact"/>
        <w:rPr>
          <w:rFonts w:hint="eastAsia" w:ascii="宋体" w:hAnsi="宋体" w:eastAsia="宋体"/>
          <w:b/>
          <w:color w:val="auto"/>
          <w:sz w:val="21"/>
          <w:lang w:eastAsia="zh-CN"/>
        </w:rPr>
      </w:pPr>
      <w:r>
        <w:rPr>
          <w:rFonts w:hint="eastAsia" w:ascii="宋体" w:hAnsi="宋体"/>
          <w:color w:val="auto"/>
          <w:kern w:val="0"/>
          <w:sz w:val="21"/>
        </w:rPr>
        <w:t xml:space="preserve">   </w:t>
      </w:r>
      <w:r>
        <w:rPr>
          <w:rFonts w:hint="eastAsia" w:ascii="宋体" w:hAnsi="宋体"/>
          <w:b/>
          <w:color w:val="auto"/>
          <w:sz w:val="21"/>
        </w:rPr>
        <w:t>（一）</w:t>
      </w:r>
      <w:r>
        <w:rPr>
          <w:rFonts w:hint="eastAsia" w:ascii="宋体" w:hAnsi="宋体"/>
          <w:b/>
          <w:color w:val="auto"/>
          <w:sz w:val="21"/>
          <w:lang w:eastAsia="zh-CN"/>
        </w:rPr>
        <w:t>磋商事项</w:t>
      </w:r>
    </w:p>
    <w:p w14:paraId="4FF2818E">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lang w:val="en-US" w:eastAsia="zh-CN"/>
        </w:rPr>
        <w:t xml:space="preserve">   </w:t>
      </w:r>
    </w:p>
    <w:p w14:paraId="1DCB0984">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2AABAFDC">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left"/>
        <w:textAlignment w:val="auto"/>
        <w:rPr>
          <w:rFonts w:hint="eastAsia"/>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6D3F3193">
      <w:pPr>
        <w:pageBreakBefore w:val="0"/>
        <w:kinsoku/>
        <w:wordWrap/>
        <w:overflowPunct/>
        <w:topLinePunct w:val="0"/>
        <w:autoSpaceDE w:val="0"/>
        <w:autoSpaceDN w:val="0"/>
        <w:bidi w:val="0"/>
        <w:adjustRightInd w:val="0"/>
        <w:snapToGrid w:val="0"/>
        <w:spacing w:beforeLines="0" w:afterLines="0" w:line="400" w:lineRule="exact"/>
        <w:ind w:firstLine="210" w:firstLineChars="100"/>
        <w:rPr>
          <w:rFonts w:hint="eastAsia" w:ascii="宋体" w:hAnsi="宋体"/>
          <w:color w:val="auto"/>
          <w:kern w:val="0"/>
          <w:sz w:val="21"/>
        </w:rPr>
      </w:pPr>
      <w:r>
        <w:rPr>
          <w:rFonts w:hint="eastAsia" w:ascii="宋体" w:hAnsi="宋体"/>
          <w:b/>
          <w:color w:val="auto"/>
          <w:sz w:val="21"/>
          <w:lang w:eastAsia="zh-CN"/>
        </w:rPr>
        <w:t>（二）</w:t>
      </w:r>
      <w:r>
        <w:rPr>
          <w:rFonts w:hint="eastAsia" w:ascii="宋体" w:hAnsi="宋体"/>
          <w:b/>
          <w:color w:val="auto"/>
          <w:sz w:val="21"/>
        </w:rPr>
        <w:t>磋商程序</w:t>
      </w:r>
    </w:p>
    <w:p w14:paraId="39E55110">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sz w:val="21"/>
        </w:rPr>
      </w:pPr>
      <w:r>
        <w:rPr>
          <w:rFonts w:hint="eastAsia" w:ascii="宋体" w:hAnsi="宋体"/>
          <w:color w:val="auto"/>
          <w:sz w:val="21"/>
        </w:rPr>
        <w:t>1、开启开标场地的录音录像采集设备，并确保其正常运行。</w:t>
      </w:r>
    </w:p>
    <w:p w14:paraId="63D330B4">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sz w:val="21"/>
        </w:rPr>
      </w:pPr>
      <w:r>
        <w:rPr>
          <w:rFonts w:hint="eastAsia" w:ascii="宋体" w:hAnsi="宋体"/>
          <w:color w:val="auto"/>
          <w:sz w:val="21"/>
        </w:rPr>
        <w:t>2、对</w:t>
      </w:r>
      <w:r>
        <w:rPr>
          <w:rFonts w:hint="eastAsia" w:ascii="宋体" w:hAnsi="宋体"/>
          <w:color w:val="auto"/>
          <w:sz w:val="21"/>
          <w:lang w:eastAsia="zh-CN"/>
        </w:rPr>
        <w:t>提交了电子</w:t>
      </w:r>
      <w:r>
        <w:rPr>
          <w:rFonts w:hint="eastAsia" w:ascii="宋体" w:hAnsi="宋体"/>
          <w:color w:val="auto"/>
          <w:sz w:val="21"/>
        </w:rPr>
        <w:t>备份</w:t>
      </w:r>
      <w:r>
        <w:rPr>
          <w:rFonts w:hint="eastAsia" w:ascii="宋体" w:hAnsi="宋体"/>
          <w:color w:val="auto"/>
          <w:sz w:val="21"/>
          <w:lang w:eastAsia="zh-CN"/>
        </w:rPr>
        <w:t>磋商</w:t>
      </w:r>
      <w:r>
        <w:rPr>
          <w:rFonts w:hint="eastAsia" w:ascii="宋体" w:hAnsi="宋体"/>
          <w:color w:val="auto"/>
          <w:sz w:val="21"/>
        </w:rPr>
        <w:t>文件</w:t>
      </w:r>
      <w:r>
        <w:rPr>
          <w:rFonts w:hint="eastAsia" w:ascii="宋体" w:hAnsi="宋体"/>
          <w:color w:val="auto"/>
          <w:sz w:val="21"/>
          <w:lang w:eastAsia="zh-CN"/>
        </w:rPr>
        <w:t>的磋商供应商</w:t>
      </w:r>
      <w:r>
        <w:rPr>
          <w:rFonts w:hint="eastAsia" w:ascii="宋体" w:hAnsi="宋体"/>
          <w:color w:val="auto"/>
          <w:sz w:val="21"/>
        </w:rPr>
        <w:t>，代理机构工作人员应做好</w:t>
      </w:r>
      <w:r>
        <w:rPr>
          <w:rFonts w:hint="eastAsia" w:ascii="宋体" w:hAnsi="宋体"/>
          <w:color w:val="auto"/>
          <w:sz w:val="21"/>
          <w:lang w:eastAsia="zh-CN"/>
        </w:rPr>
        <w:t>磋商响应文件</w:t>
      </w:r>
      <w:r>
        <w:rPr>
          <w:rFonts w:hint="eastAsia" w:ascii="宋体" w:hAnsi="宋体"/>
          <w:color w:val="auto"/>
          <w:sz w:val="21"/>
        </w:rPr>
        <w:t>签收记录并通过发送网络形式及时告知供应商。</w:t>
      </w:r>
    </w:p>
    <w:p w14:paraId="123CC1F0">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sz w:val="21"/>
        </w:rPr>
      </w:pPr>
      <w:r>
        <w:rPr>
          <w:rFonts w:hint="eastAsia" w:ascii="宋体" w:hAnsi="宋体"/>
          <w:color w:val="auto"/>
          <w:sz w:val="21"/>
        </w:rPr>
        <w:t>3、主持人宣布开标，介绍开标现场的人员情况，宣读递交</w:t>
      </w:r>
      <w:r>
        <w:rPr>
          <w:rFonts w:hint="eastAsia" w:ascii="宋体" w:hAnsi="宋体"/>
          <w:color w:val="auto"/>
          <w:sz w:val="21"/>
          <w:lang w:eastAsia="zh-CN"/>
        </w:rPr>
        <w:t>磋商响应</w:t>
      </w:r>
      <w:r>
        <w:rPr>
          <w:rFonts w:hint="eastAsia" w:ascii="宋体" w:hAnsi="宋体"/>
          <w:color w:val="auto"/>
          <w:sz w:val="21"/>
        </w:rPr>
        <w:t xml:space="preserve">文件的供应商名单、开标纪律、应当回避的情形等注意事项。 </w:t>
      </w:r>
    </w:p>
    <w:p w14:paraId="0D3900D6">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sz w:val="21"/>
          <w:highlight w:val="none"/>
        </w:rPr>
      </w:pPr>
      <w:r>
        <w:rPr>
          <w:rFonts w:hint="eastAsia" w:ascii="宋体" w:hAnsi="宋体"/>
          <w:color w:val="auto"/>
          <w:sz w:val="21"/>
          <w:highlight w:val="none"/>
        </w:rPr>
        <w:t>4、</w:t>
      </w:r>
      <w:r>
        <w:rPr>
          <w:rFonts w:hint="eastAsia" w:ascii="宋体" w:hAnsi="宋体"/>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r>
        <w:rPr>
          <w:rFonts w:hint="eastAsia" w:ascii="宋体" w:hAnsi="宋体"/>
          <w:color w:val="auto"/>
          <w:sz w:val="21"/>
          <w:highlight w:val="none"/>
        </w:rPr>
        <w:t>。</w:t>
      </w:r>
    </w:p>
    <w:p w14:paraId="7A0FF198">
      <w:pPr>
        <w:pageBreakBefore w:val="0"/>
        <w:kinsoku/>
        <w:wordWrap/>
        <w:overflowPunct/>
        <w:topLinePunct w:val="0"/>
        <w:bidi w:val="0"/>
        <w:snapToGrid w:val="0"/>
        <w:spacing w:beforeLines="0" w:afterLines="0" w:line="400" w:lineRule="exact"/>
        <w:ind w:firstLine="420" w:firstLineChars="200"/>
        <w:rPr>
          <w:rFonts w:hint="eastAsia" w:ascii="宋体" w:hAnsi="宋体"/>
          <w:b/>
          <w:bCs/>
          <w:color w:val="auto"/>
          <w:sz w:val="21"/>
        </w:rPr>
      </w:pPr>
      <w:r>
        <w:rPr>
          <w:rFonts w:hint="eastAsia" w:ascii="宋体" w:hAnsi="宋体"/>
          <w:b/>
          <w:bCs/>
          <w:color w:val="auto"/>
          <w:sz w:val="21"/>
        </w:rPr>
        <w:t>5、</w:t>
      </w:r>
      <w:r>
        <w:rPr>
          <w:rFonts w:hint="eastAsia" w:ascii="宋体" w:hAnsi="宋体" w:eastAsia="宋体" w:cs="宋体"/>
          <w:b/>
          <w:bCs/>
          <w:color w:val="auto"/>
          <w:sz w:val="21"/>
          <w:szCs w:val="21"/>
          <w:highlight w:val="none"/>
          <w:lang w:val="zh-CN"/>
        </w:rPr>
        <w:t>解密结束后，供应商签署不存在影响公平竞争的《政府采购活动现场确认声明书》。各供应商代表应提前打印《政府采购活动现场确认声明书》（见附件），签署完毕后</w:t>
      </w:r>
      <w:r>
        <w:rPr>
          <w:rFonts w:hint="eastAsia" w:ascii="宋体" w:hAnsi="宋体" w:eastAsia="宋体" w:cs="宋体"/>
          <w:b/>
          <w:bCs/>
          <w:color w:val="auto"/>
          <w:sz w:val="21"/>
          <w:szCs w:val="21"/>
          <w:highlight w:val="none"/>
          <w:lang w:val="en-US" w:eastAsia="zh-CN"/>
        </w:rPr>
        <w:t>发送至邮箱1462593857@qq.com</w:t>
      </w:r>
      <w:r>
        <w:rPr>
          <w:rFonts w:hint="eastAsia" w:ascii="宋体" w:hAnsi="宋体" w:eastAsia="宋体" w:cs="宋体"/>
          <w:b/>
          <w:bCs/>
          <w:color w:val="auto"/>
          <w:sz w:val="21"/>
          <w:szCs w:val="21"/>
          <w:highlight w:val="none"/>
          <w:lang w:val="zh-CN"/>
        </w:rPr>
        <w:t>。</w:t>
      </w:r>
    </w:p>
    <w:p w14:paraId="3D7FB91F">
      <w:pPr>
        <w:pageBreakBefore w:val="0"/>
        <w:kinsoku/>
        <w:wordWrap/>
        <w:overflowPunct/>
        <w:topLinePunct w:val="0"/>
        <w:bidi w:val="0"/>
        <w:snapToGrid w:val="0"/>
        <w:spacing w:beforeLines="0" w:afterLines="0" w:line="400" w:lineRule="exact"/>
        <w:ind w:firstLine="420" w:firstLineChars="200"/>
        <w:rPr>
          <w:rFonts w:hint="eastAsia" w:ascii="宋体" w:hAnsi="宋体"/>
          <w:sz w:val="21"/>
        </w:rPr>
      </w:pPr>
      <w:r>
        <w:rPr>
          <w:rFonts w:hint="eastAsia" w:ascii="宋体" w:hAnsi="宋体"/>
          <w:sz w:val="21"/>
          <w:lang w:val="en-US" w:eastAsia="zh-CN"/>
        </w:rPr>
        <w:t>6</w:t>
      </w:r>
      <w:r>
        <w:rPr>
          <w:rFonts w:hint="eastAsia" w:ascii="宋体" w:hAnsi="宋体"/>
          <w:sz w:val="21"/>
        </w:rPr>
        <w:t>、</w:t>
      </w:r>
      <w:r>
        <w:rPr>
          <w:rFonts w:hint="eastAsia" w:ascii="宋体"/>
          <w:sz w:val="21"/>
          <w:szCs w:val="21"/>
          <w:lang w:val="zh-CN"/>
        </w:rPr>
        <w:t>采购人或采购机构依法对资格证明文件进行审查，</w:t>
      </w:r>
      <w:r>
        <w:rPr>
          <w:rFonts w:hint="eastAsia" w:ascii="宋体" w:hAnsi="宋体"/>
          <w:sz w:val="21"/>
        </w:rPr>
        <w:t>磋商小组</w:t>
      </w:r>
      <w:r>
        <w:rPr>
          <w:rFonts w:hint="eastAsia" w:ascii="宋体"/>
          <w:sz w:val="21"/>
          <w:szCs w:val="21"/>
          <w:lang w:val="zh-CN"/>
        </w:rPr>
        <w:t>对商务与技术文件进行评审</w:t>
      </w:r>
      <w:r>
        <w:rPr>
          <w:rFonts w:hint="eastAsia" w:ascii="宋体" w:hAnsi="宋体"/>
          <w:sz w:val="21"/>
          <w:lang w:val="en-US" w:eastAsia="zh-CN"/>
        </w:rPr>
        <w:t>。</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4B9D8E0D">
      <w:pPr>
        <w:pageBreakBefore w:val="0"/>
        <w:kinsoku/>
        <w:wordWrap/>
        <w:overflowPunct/>
        <w:topLinePunct w:val="0"/>
        <w:bidi w:val="0"/>
        <w:snapToGrid w:val="0"/>
        <w:spacing w:beforeLines="0" w:afterLines="0" w:line="400" w:lineRule="exact"/>
        <w:ind w:firstLine="420" w:firstLineChars="200"/>
        <w:rPr>
          <w:rFonts w:hint="eastAsia" w:ascii="宋体" w:hAnsi="宋体"/>
          <w:sz w:val="21"/>
        </w:rPr>
      </w:pPr>
      <w:r>
        <w:rPr>
          <w:rFonts w:hint="eastAsia" w:ascii="宋体" w:hAnsi="宋体"/>
          <w:sz w:val="21"/>
        </w:rPr>
        <w:t>7、磋商小组所有成员集中与单一供应商分别进行磋商，并给予所有参加磋商的供应商平等的磋商机会。</w:t>
      </w:r>
    </w:p>
    <w:p w14:paraId="69BB6928">
      <w:pPr>
        <w:pageBreakBefore w:val="0"/>
        <w:kinsoku/>
        <w:wordWrap/>
        <w:overflowPunct/>
        <w:topLinePunct w:val="0"/>
        <w:bidi w:val="0"/>
        <w:snapToGrid w:val="0"/>
        <w:spacing w:beforeLines="0" w:afterLines="0" w:line="400" w:lineRule="exact"/>
        <w:ind w:firstLine="420" w:firstLineChars="200"/>
        <w:rPr>
          <w:rFonts w:hint="eastAsia"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通过政府采购云平台通知所有参加磋商的供应商</w:t>
      </w:r>
      <w:r>
        <w:rPr>
          <w:rFonts w:hint="eastAsia" w:ascii="宋体" w:hAnsi="宋体"/>
          <w:sz w:val="21"/>
        </w:rPr>
        <w:t>。供应商应当按照磋商文件的变动情况和磋商小组的要求重新提交响应文件，并加盖单位CA签章，上传政府采购云平台。</w:t>
      </w:r>
    </w:p>
    <w:p w14:paraId="39EFD51C">
      <w:pPr>
        <w:pageBreakBefore w:val="0"/>
        <w:kinsoku/>
        <w:wordWrap/>
        <w:overflowPunct/>
        <w:topLinePunct w:val="0"/>
        <w:bidi w:val="0"/>
        <w:snapToGrid w:val="0"/>
        <w:spacing w:beforeLines="0" w:afterLines="0" w:line="400" w:lineRule="exact"/>
        <w:ind w:firstLine="420" w:firstLineChars="200"/>
        <w:rPr>
          <w:rFonts w:hint="eastAsia" w:asciiTheme="majorEastAsia" w:hAnsiTheme="majorEastAsia" w:eastAsiaTheme="majorEastAsia" w:cstheme="majorEastAsia"/>
          <w:sz w:val="21"/>
        </w:rPr>
      </w:pPr>
      <w:r>
        <w:rPr>
          <w:rFonts w:hint="eastAsia" w:ascii="宋体" w:hAnsi="宋体"/>
          <w:sz w:val="21"/>
        </w:rPr>
        <w:t>9、磋商文件能够详细列明采购标的的技术、服务要求的，磋商结束后，磋商小组将要求所有实质</w:t>
      </w:r>
      <w:r>
        <w:rPr>
          <w:rFonts w:hint="eastAsia" w:asciiTheme="majorEastAsia" w:hAnsiTheme="majorEastAsia" w:eastAsiaTheme="majorEastAsia" w:cstheme="majorEastAsia"/>
          <w:sz w:val="21"/>
        </w:rPr>
        <w:t xml:space="preserve">性响应的供应商在规定时间内提交最后报价，最后报价是供应商响应文件的有效组成部分。 </w:t>
      </w:r>
    </w:p>
    <w:p w14:paraId="1B26CEDB">
      <w:pPr>
        <w:pageBreakBefore w:val="0"/>
        <w:kinsoku/>
        <w:wordWrap/>
        <w:overflowPunct/>
        <w:topLinePunct w:val="0"/>
        <w:bidi w:val="0"/>
        <w:snapToGrid w:val="0"/>
        <w:spacing w:beforeLines="0" w:afterLines="0" w:line="400" w:lineRule="exact"/>
        <w:ind w:firstLine="420" w:firstLineChars="200"/>
        <w:rPr>
          <w:rFonts w:hint="eastAsia" w:ascii="宋体" w:hAnsi="宋体"/>
          <w:sz w:val="21"/>
        </w:rPr>
      </w:pPr>
      <w:r>
        <w:rPr>
          <w:rFonts w:hint="eastAsia" w:asciiTheme="majorEastAsia" w:hAnsiTheme="majorEastAsia" w:eastAsiaTheme="majorEastAsia" w:cstheme="majorEastAsia"/>
          <w:sz w:val="21"/>
        </w:rPr>
        <w:t>10、经</w:t>
      </w:r>
      <w:r>
        <w:rPr>
          <w:rFonts w:hint="eastAsia" w:ascii="宋体" w:hAnsi="宋体"/>
          <w:sz w:val="21"/>
        </w:rPr>
        <w:t>磋商确定最终采购需求和提交最后报价的供应商后，由磋商小组采用综合评分法对提交最后报价的供应商的响应文件和最后报价进行综合评分。</w:t>
      </w:r>
    </w:p>
    <w:p w14:paraId="46BC10CE">
      <w:pPr>
        <w:pStyle w:val="12"/>
        <w:pageBreakBefore w:val="0"/>
        <w:kinsoku/>
        <w:wordWrap/>
        <w:overflowPunct/>
        <w:topLinePunct w:val="0"/>
        <w:bidi w:val="0"/>
        <w:snapToGrid w:val="0"/>
        <w:spacing w:beforeLines="0" w:afterLines="0" w:line="400" w:lineRule="exact"/>
        <w:ind w:firstLine="420" w:firstLineChars="200"/>
        <w:rPr>
          <w:rFonts w:hint="eastAsia" w:hAnsi="宋体"/>
          <w:sz w:val="21"/>
        </w:rPr>
      </w:pPr>
      <w:r>
        <w:rPr>
          <w:rFonts w:hint="eastAsia" w:hAnsi="宋体"/>
          <w:sz w:val="21"/>
        </w:rPr>
        <w:t>11、磋商小组根据综合评分情况，按照评审得分由高到低顺序确定预成交供应商，编写评审报告。</w:t>
      </w:r>
    </w:p>
    <w:p w14:paraId="101E33A4">
      <w:pPr>
        <w:pStyle w:val="12"/>
        <w:pageBreakBefore w:val="0"/>
        <w:kinsoku/>
        <w:wordWrap/>
        <w:overflowPunct/>
        <w:topLinePunct w:val="0"/>
        <w:bidi w:val="0"/>
        <w:snapToGrid w:val="0"/>
        <w:spacing w:beforeLines="0" w:afterLines="0" w:line="400" w:lineRule="exact"/>
        <w:ind w:firstLine="420" w:firstLineChars="200"/>
        <w:rPr>
          <w:rFonts w:hint="eastAsia" w:hAnsi="宋体"/>
          <w:sz w:val="21"/>
        </w:rPr>
      </w:pPr>
      <w:r>
        <w:rPr>
          <w:rFonts w:hint="eastAsia" w:hAnsi="宋体"/>
          <w:sz w:val="21"/>
        </w:rPr>
        <w:t>12、采购组织机构对磋商小组专家成员进行评价；</w:t>
      </w:r>
    </w:p>
    <w:p w14:paraId="5652A50B">
      <w:pPr>
        <w:pStyle w:val="12"/>
        <w:pageBreakBefore w:val="0"/>
        <w:kinsoku/>
        <w:wordWrap/>
        <w:overflowPunct/>
        <w:topLinePunct w:val="0"/>
        <w:bidi w:val="0"/>
        <w:snapToGrid w:val="0"/>
        <w:spacing w:beforeLines="0" w:afterLines="0" w:line="400" w:lineRule="exact"/>
        <w:ind w:firstLine="420" w:firstLineChars="200"/>
        <w:rPr>
          <w:rFonts w:hint="eastAsia" w:hAnsi="宋体"/>
          <w:sz w:val="21"/>
        </w:rPr>
      </w:pPr>
      <w:r>
        <w:rPr>
          <w:rFonts w:hint="eastAsia" w:hAnsi="宋体"/>
          <w:sz w:val="21"/>
          <w:lang w:val="en-US" w:eastAsia="zh-CN"/>
        </w:rPr>
        <w:t>13、</w:t>
      </w:r>
      <w:r>
        <w:rPr>
          <w:rFonts w:hint="eastAsia" w:hAnsi="宋体"/>
          <w:sz w:val="21"/>
        </w:rPr>
        <w:t>主持人到磋商采购会现场宣布磋商结果（含技术得分、最后报价、报价得分及总得分），磋商采购会议结束。</w:t>
      </w:r>
    </w:p>
    <w:p w14:paraId="593C9447">
      <w:pPr>
        <w:pStyle w:val="12"/>
        <w:pageBreakBefore w:val="0"/>
        <w:kinsoku/>
        <w:wordWrap/>
        <w:overflowPunct/>
        <w:topLinePunct w:val="0"/>
        <w:bidi w:val="0"/>
        <w:snapToGrid w:val="0"/>
        <w:spacing w:beforeLines="0" w:afterLines="0" w:line="400" w:lineRule="exact"/>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三</w:t>
      </w:r>
      <w:r>
        <w:rPr>
          <w:rFonts w:hint="eastAsia" w:hAnsi="宋体"/>
          <w:b/>
          <w:color w:val="auto"/>
          <w:sz w:val="21"/>
        </w:rPr>
        <w:t>）澄清问题的形式</w:t>
      </w:r>
    </w:p>
    <w:p w14:paraId="3ADF30F1">
      <w:pPr>
        <w:pageBreakBefore w:val="0"/>
        <w:kinsoku/>
        <w:wordWrap/>
        <w:overflowPunct/>
        <w:topLinePunct w:val="0"/>
        <w:bidi w:val="0"/>
        <w:snapToGrid w:val="0"/>
        <w:spacing w:beforeLines="0" w:afterLines="0" w:line="400" w:lineRule="exact"/>
        <w:ind w:firstLine="420" w:firstLineChars="200"/>
        <w:rPr>
          <w:rFonts w:hint="eastAsia" w:ascii="宋体" w:hAnsi="宋体"/>
          <w:b/>
          <w:bCs/>
          <w:color w:val="auto"/>
          <w:sz w:val="21"/>
          <w:lang w:eastAsia="zh-CN"/>
        </w:rPr>
      </w:pPr>
      <w:r>
        <w:rPr>
          <w:rFonts w:hint="eastAsia" w:ascii="宋体" w:hAnsi="宋体"/>
          <w:b/>
          <w:bCs/>
          <w:color w:val="auto"/>
          <w:sz w:val="21"/>
          <w:lang w:eastAsia="zh-CN"/>
        </w:rPr>
        <w:t>（</w:t>
      </w:r>
      <w:r>
        <w:rPr>
          <w:rFonts w:hint="eastAsia" w:ascii="宋体" w:hAnsi="宋体"/>
          <w:b/>
          <w:bCs/>
          <w:color w:val="auto"/>
          <w:sz w:val="21"/>
          <w:lang w:val="en-US" w:eastAsia="zh-CN"/>
        </w:rPr>
        <w:t>1</w:t>
      </w:r>
      <w:r>
        <w:rPr>
          <w:rFonts w:hint="eastAsia" w:ascii="宋体" w:hAnsi="宋体"/>
          <w:b/>
          <w:bCs/>
          <w:color w:val="auto"/>
          <w:sz w:val="21"/>
          <w:lang w:eastAsia="zh-CN"/>
        </w:rPr>
        <w:t>）</w:t>
      </w:r>
      <w:r>
        <w:rPr>
          <w:rFonts w:hint="eastAsia" w:ascii="宋体" w:hAnsi="宋体"/>
          <w:b/>
          <w:bCs/>
          <w:color w:val="auto"/>
          <w:sz w:val="21"/>
        </w:rPr>
        <w:t>评审中需要</w:t>
      </w:r>
      <w:r>
        <w:rPr>
          <w:rFonts w:hint="eastAsia" w:ascii="宋体" w:hAnsi="宋体"/>
          <w:b/>
          <w:bCs/>
          <w:color w:val="auto"/>
          <w:sz w:val="21"/>
          <w:lang w:val="en-US" w:eastAsia="zh-CN"/>
        </w:rPr>
        <w:t>供应商</w:t>
      </w:r>
      <w:r>
        <w:rPr>
          <w:rFonts w:hint="eastAsia" w:ascii="宋体" w:hAnsi="宋体"/>
          <w:b/>
          <w:bCs/>
          <w:color w:val="auto"/>
          <w:sz w:val="21"/>
        </w:rPr>
        <w:t>对</w:t>
      </w:r>
      <w:r>
        <w:rPr>
          <w:rFonts w:hint="eastAsia" w:ascii="宋体" w:hAnsi="宋体"/>
          <w:b/>
          <w:bCs/>
          <w:color w:val="auto"/>
          <w:sz w:val="21"/>
          <w:lang w:eastAsia="zh-CN"/>
        </w:rPr>
        <w:t>磋商响应</w:t>
      </w:r>
      <w:r>
        <w:rPr>
          <w:rFonts w:hint="eastAsia" w:ascii="宋体" w:hAnsi="宋体"/>
          <w:b/>
          <w:bCs/>
          <w:color w:val="auto"/>
          <w:sz w:val="21"/>
        </w:rPr>
        <w:t>文件作出澄清、说明或者补正的，评</w:t>
      </w:r>
      <w:r>
        <w:rPr>
          <w:rFonts w:hint="eastAsia" w:ascii="宋体" w:hAnsi="宋体"/>
          <w:b/>
          <w:bCs/>
          <w:color w:val="auto"/>
          <w:sz w:val="21"/>
          <w:lang w:val="en-US" w:eastAsia="zh-CN"/>
        </w:rPr>
        <w:t>标委员会</w:t>
      </w:r>
      <w:r>
        <w:rPr>
          <w:rFonts w:hint="eastAsia" w:ascii="宋体" w:hAnsi="宋体"/>
          <w:b/>
          <w:bCs/>
          <w:color w:val="auto"/>
          <w:sz w:val="21"/>
          <w:lang w:eastAsia="zh-CN"/>
        </w:rPr>
        <w:t>将以书面形式（或</w:t>
      </w:r>
      <w:r>
        <w:rPr>
          <w:rFonts w:hint="eastAsia" w:ascii="宋体" w:hAnsi="宋体"/>
          <w:b/>
          <w:bCs/>
          <w:color w:val="auto"/>
          <w:sz w:val="21"/>
        </w:rPr>
        <w:t>通过</w:t>
      </w:r>
      <w:r>
        <w:rPr>
          <w:rFonts w:hint="eastAsia" w:ascii="宋体" w:hAnsi="宋体"/>
          <w:b/>
          <w:bCs/>
          <w:color w:val="auto"/>
          <w:sz w:val="21"/>
          <w:lang w:val="en-US" w:eastAsia="zh-CN"/>
        </w:rPr>
        <w:t>“政府采购云平台”</w:t>
      </w:r>
      <w:r>
        <w:rPr>
          <w:rFonts w:hint="eastAsia" w:ascii="宋体" w:hAnsi="宋体"/>
          <w:b/>
          <w:bCs/>
          <w:color w:val="auto"/>
          <w:sz w:val="21"/>
          <w:lang w:eastAsia="zh-CN"/>
        </w:rPr>
        <w:t>）进行询标</w:t>
      </w:r>
      <w:r>
        <w:rPr>
          <w:rFonts w:hint="eastAsia" w:ascii="宋体" w:hAnsi="宋体"/>
          <w:b/>
          <w:bCs/>
          <w:color w:val="auto"/>
          <w:sz w:val="21"/>
        </w:rPr>
        <w:t>。给予</w:t>
      </w:r>
      <w:r>
        <w:rPr>
          <w:rFonts w:hint="eastAsia" w:ascii="宋体" w:hAnsi="宋体"/>
          <w:b/>
          <w:bCs/>
          <w:color w:val="auto"/>
          <w:sz w:val="21"/>
          <w:lang w:val="en-US" w:eastAsia="zh-CN"/>
        </w:rPr>
        <w:t>供应商</w:t>
      </w:r>
      <w:r>
        <w:rPr>
          <w:rFonts w:hint="eastAsia" w:ascii="宋体" w:hAnsi="宋体"/>
          <w:b/>
          <w:bCs/>
          <w:color w:val="auto"/>
          <w:sz w:val="21"/>
        </w:rPr>
        <w:t>提交澄清说明或补正的时间不得少于半小时，</w:t>
      </w:r>
      <w:r>
        <w:rPr>
          <w:rFonts w:hint="eastAsia" w:ascii="宋体" w:hAnsi="宋体"/>
          <w:b/>
          <w:bCs/>
          <w:color w:val="auto"/>
          <w:sz w:val="21"/>
          <w:lang w:val="en-US" w:eastAsia="zh-CN"/>
        </w:rPr>
        <w:t>供应商</w:t>
      </w:r>
      <w:r>
        <w:rPr>
          <w:rFonts w:hint="eastAsia" w:ascii="宋体" w:hAnsi="宋体"/>
          <w:b/>
          <w:bCs/>
          <w:color w:val="auto"/>
          <w:sz w:val="21"/>
        </w:rPr>
        <w:t>已经明确表示澄清说明或补正完毕的除外。</w:t>
      </w:r>
      <w:r>
        <w:rPr>
          <w:rFonts w:hint="eastAsia" w:ascii="宋体" w:hAnsi="宋体"/>
          <w:b/>
          <w:bCs/>
          <w:color w:val="auto"/>
          <w:sz w:val="21"/>
          <w:lang w:eastAsia="zh-CN"/>
        </w:rPr>
        <w:t>供应商</w:t>
      </w:r>
      <w:r>
        <w:rPr>
          <w:rFonts w:hint="eastAsia" w:ascii="宋体" w:hAnsi="宋体"/>
          <w:b/>
          <w:bCs/>
          <w:color w:val="auto"/>
          <w:sz w:val="21"/>
        </w:rPr>
        <w:t>务必在线等待，留意手机短信，及时在线澄清、说明或补正</w:t>
      </w:r>
      <w:r>
        <w:rPr>
          <w:rFonts w:hint="eastAsia" w:ascii="宋体" w:hAnsi="宋体"/>
          <w:b/>
          <w:bCs/>
          <w:color w:val="auto"/>
          <w:sz w:val="21"/>
          <w:lang w:eastAsia="zh-CN"/>
        </w:rPr>
        <w:t>。</w:t>
      </w:r>
    </w:p>
    <w:p w14:paraId="3ED77953">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sz w:val="21"/>
        </w:rPr>
      </w:pPr>
      <w:r>
        <w:rPr>
          <w:rFonts w:hint="eastAsia" w:ascii="宋体" w:hAnsi="宋体"/>
          <w:color w:val="auto"/>
          <w:sz w:val="21"/>
          <w:lang w:val="en-US" w:eastAsia="zh-CN"/>
        </w:rPr>
        <w:t>（2）供应商的的澄清、说明或补正将作为磋商响应文件的一部分</w:t>
      </w:r>
      <w:r>
        <w:rPr>
          <w:rFonts w:hint="eastAsia" w:ascii="宋体" w:hAnsi="宋体"/>
          <w:color w:val="auto"/>
          <w:sz w:val="21"/>
        </w:rPr>
        <w:t>。</w:t>
      </w:r>
    </w:p>
    <w:p w14:paraId="0B749570">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sz w:val="21"/>
        </w:rPr>
      </w:pPr>
      <w:r>
        <w:rPr>
          <w:rFonts w:hint="eastAsia" w:ascii="宋体" w:hAnsi="宋体"/>
          <w:b/>
          <w:color w:val="auto"/>
          <w:sz w:val="21"/>
        </w:rPr>
        <w:t>（</w:t>
      </w:r>
      <w:r>
        <w:rPr>
          <w:rFonts w:hint="eastAsia" w:ascii="宋体" w:hAnsi="宋体" w:eastAsia="宋体"/>
          <w:b/>
          <w:color w:val="auto"/>
          <w:sz w:val="21"/>
          <w:lang w:val="en-US" w:eastAsia="zh-CN"/>
        </w:rPr>
        <w:t>四</w:t>
      </w:r>
      <w:r>
        <w:rPr>
          <w:rFonts w:hint="eastAsia" w:ascii="宋体" w:hAnsi="宋体"/>
          <w:b/>
          <w:color w:val="auto"/>
          <w:sz w:val="21"/>
        </w:rPr>
        <w:t>）错误修正</w:t>
      </w:r>
    </w:p>
    <w:p w14:paraId="7ADE52DE">
      <w:pPr>
        <w:pStyle w:val="22"/>
        <w:pageBreakBefore w:val="0"/>
        <w:kinsoku/>
        <w:wordWrap/>
        <w:overflowPunct/>
        <w:topLinePunct w:val="0"/>
        <w:bidi w:val="0"/>
        <w:snapToGrid w:val="0"/>
        <w:spacing w:before="0" w:beforeLines="0" w:beforeAutospacing="0" w:after="0" w:afterLines="0" w:afterAutospacing="0" w:line="400" w:lineRule="exact"/>
        <w:ind w:firstLine="420" w:firstLineChars="200"/>
        <w:jc w:val="both"/>
        <w:rPr>
          <w:rFonts w:hint="eastAsia"/>
          <w:color w:val="auto"/>
          <w:sz w:val="21"/>
        </w:rPr>
      </w:pPr>
      <w:r>
        <w:rPr>
          <w:rFonts w:hint="eastAsia"/>
          <w:color w:val="auto"/>
          <w:sz w:val="21"/>
        </w:rPr>
        <w:t>磋商响应文件报价出现前后不一致的，除磋商采购文件另有规定外，按照下列规定修正：</w:t>
      </w:r>
    </w:p>
    <w:p w14:paraId="28751C55">
      <w:pPr>
        <w:pStyle w:val="22"/>
        <w:pageBreakBefore w:val="0"/>
        <w:kinsoku/>
        <w:wordWrap/>
        <w:overflowPunct/>
        <w:topLinePunct w:val="0"/>
        <w:bidi w:val="0"/>
        <w:snapToGrid w:val="0"/>
        <w:spacing w:before="0" w:beforeLines="0" w:beforeAutospacing="0" w:after="0" w:afterLines="0" w:afterAutospacing="0" w:line="400" w:lineRule="exact"/>
        <w:jc w:val="both"/>
        <w:rPr>
          <w:rFonts w:hint="eastAsia"/>
          <w:color w:val="auto"/>
          <w:sz w:val="21"/>
        </w:rPr>
      </w:pPr>
      <w:r>
        <w:rPr>
          <w:rFonts w:hint="eastAsia"/>
          <w:color w:val="auto"/>
          <w:sz w:val="21"/>
        </w:rPr>
        <w:t>　　1、磋商响应文件中首次报价一览表内容与磋商响应文件中相应内容不一致的，以首次报价一览表为准；</w:t>
      </w:r>
    </w:p>
    <w:p w14:paraId="7165C116">
      <w:pPr>
        <w:pStyle w:val="22"/>
        <w:pageBreakBefore w:val="0"/>
        <w:kinsoku/>
        <w:wordWrap/>
        <w:overflowPunct/>
        <w:topLinePunct w:val="0"/>
        <w:bidi w:val="0"/>
        <w:snapToGrid w:val="0"/>
        <w:spacing w:before="0" w:beforeLines="0" w:beforeAutospacing="0" w:after="0" w:afterLines="0" w:afterAutospacing="0" w:line="400" w:lineRule="exact"/>
        <w:jc w:val="both"/>
        <w:rPr>
          <w:rFonts w:hint="eastAsia"/>
          <w:color w:val="auto"/>
          <w:sz w:val="21"/>
        </w:rPr>
      </w:pPr>
      <w:r>
        <w:rPr>
          <w:rFonts w:hint="eastAsia"/>
          <w:color w:val="auto"/>
          <w:sz w:val="21"/>
        </w:rPr>
        <w:t>　　2、大写金额和小写金额不一致的，以大写金额为准；</w:t>
      </w:r>
    </w:p>
    <w:p w14:paraId="41AEC202">
      <w:pPr>
        <w:pStyle w:val="22"/>
        <w:pageBreakBefore w:val="0"/>
        <w:kinsoku/>
        <w:wordWrap/>
        <w:overflowPunct/>
        <w:topLinePunct w:val="0"/>
        <w:bidi w:val="0"/>
        <w:snapToGrid w:val="0"/>
        <w:spacing w:before="0" w:beforeLines="0" w:beforeAutospacing="0" w:after="0" w:afterLines="0" w:afterAutospacing="0" w:line="400" w:lineRule="exact"/>
        <w:jc w:val="both"/>
        <w:rPr>
          <w:rFonts w:hint="eastAsia"/>
          <w:color w:val="auto"/>
          <w:sz w:val="21"/>
        </w:rPr>
      </w:pPr>
      <w:r>
        <w:rPr>
          <w:rFonts w:hint="eastAsia"/>
          <w:color w:val="auto"/>
          <w:sz w:val="21"/>
        </w:rPr>
        <w:t>　　3、单价金额小数点或者百分比有明显错位的，以首次报价一览表的总价为准，并修改单价；</w:t>
      </w:r>
    </w:p>
    <w:p w14:paraId="1605EE7B">
      <w:pPr>
        <w:pStyle w:val="22"/>
        <w:pageBreakBefore w:val="0"/>
        <w:kinsoku/>
        <w:wordWrap/>
        <w:overflowPunct/>
        <w:topLinePunct w:val="0"/>
        <w:bidi w:val="0"/>
        <w:snapToGrid w:val="0"/>
        <w:spacing w:before="0" w:beforeLines="0" w:beforeAutospacing="0" w:after="0" w:afterLines="0" w:afterAutospacing="0" w:line="400" w:lineRule="exact"/>
        <w:jc w:val="both"/>
        <w:rPr>
          <w:rFonts w:hint="eastAsia"/>
          <w:color w:val="auto"/>
          <w:sz w:val="21"/>
        </w:rPr>
      </w:pPr>
      <w:r>
        <w:rPr>
          <w:rFonts w:hint="eastAsia"/>
          <w:color w:val="auto"/>
          <w:sz w:val="21"/>
        </w:rPr>
        <w:t>　　4、总价金额与按单价汇总金额不一致的，以单价金额计算结果为准。</w:t>
      </w:r>
    </w:p>
    <w:p w14:paraId="55403A17">
      <w:pPr>
        <w:pStyle w:val="22"/>
        <w:pageBreakBefore w:val="0"/>
        <w:kinsoku/>
        <w:wordWrap/>
        <w:overflowPunct/>
        <w:topLinePunct w:val="0"/>
        <w:bidi w:val="0"/>
        <w:snapToGrid w:val="0"/>
        <w:spacing w:before="0" w:beforeLines="0" w:beforeAutospacing="0" w:after="0" w:afterLines="0" w:afterAutospacing="0" w:line="400" w:lineRule="exact"/>
        <w:ind w:firstLine="480"/>
        <w:jc w:val="both"/>
        <w:rPr>
          <w:rFonts w:hint="eastAsia"/>
          <w:color w:val="auto"/>
          <w:sz w:val="21"/>
        </w:rPr>
      </w:pPr>
      <w:r>
        <w:rPr>
          <w:rFonts w:hint="eastAsia"/>
          <w:color w:val="auto"/>
          <w:sz w:val="21"/>
        </w:rPr>
        <w:t>同时出现两种以上不一致的，按照前款规定的顺序修正。修正应当采用书面形式，并加盖公章，或者由法定代表人或其授权的代表签字</w:t>
      </w:r>
      <w:r>
        <w:rPr>
          <w:rFonts w:hint="eastAsia"/>
          <w:color w:val="auto"/>
          <w:sz w:val="21"/>
          <w:lang w:eastAsia="zh-CN"/>
        </w:rPr>
        <w:t>。</w:t>
      </w:r>
      <w:r>
        <w:rPr>
          <w:rFonts w:hint="eastAsia"/>
          <w:color w:val="auto"/>
          <w:sz w:val="21"/>
        </w:rPr>
        <w:t>修正后的报价经磋商供应商确认后产生约束力，磋商供应商不确认的，将终止磋商。</w:t>
      </w:r>
    </w:p>
    <w:p w14:paraId="3DDCE9DA">
      <w:pPr>
        <w:pStyle w:val="22"/>
        <w:pageBreakBefore w:val="0"/>
        <w:kinsoku/>
        <w:wordWrap/>
        <w:overflowPunct/>
        <w:topLinePunct w:val="0"/>
        <w:bidi w:val="0"/>
        <w:snapToGrid w:val="0"/>
        <w:spacing w:before="0" w:beforeLines="0" w:beforeAutospacing="0" w:after="0" w:afterLines="0" w:afterAutospacing="0" w:line="400" w:lineRule="exact"/>
        <w:ind w:firstLine="480"/>
        <w:rPr>
          <w:rFonts w:hint="default"/>
          <w:b/>
          <w:color w:val="auto"/>
          <w:sz w:val="21"/>
          <w:lang w:val="en-US" w:eastAsia="zh-CN"/>
        </w:rPr>
      </w:pPr>
      <w:r>
        <w:rPr>
          <w:rFonts w:hint="eastAsia"/>
          <w:b/>
          <w:color w:val="auto"/>
          <w:sz w:val="21"/>
          <w:lang w:val="en-US" w:eastAsia="zh-CN"/>
        </w:rPr>
        <w:t>（五）磋商</w:t>
      </w:r>
      <w:r>
        <w:rPr>
          <w:rFonts w:hint="default"/>
          <w:b/>
          <w:color w:val="auto"/>
          <w:sz w:val="21"/>
          <w:lang w:val="en-US" w:eastAsia="zh-CN"/>
        </w:rPr>
        <w:t>过程中出现以下情形，导致电子交易平台无法正常运行，或者无法保证电子交易的公平、公正和安全时，采购组织机构可中止电子交易活动：</w:t>
      </w:r>
    </w:p>
    <w:p w14:paraId="0E034852">
      <w:pPr>
        <w:pageBreakBefore w:val="0"/>
        <w:kinsoku/>
        <w:wordWrap/>
        <w:overflowPunct/>
        <w:topLinePunct w:val="0"/>
        <w:bidi w:val="0"/>
        <w:adjustRightInd w:val="0"/>
        <w:snapToGrid w:val="0"/>
        <w:spacing w:beforeLines="0" w:afterLines="0" w:line="400" w:lineRule="exact"/>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1、</w:t>
      </w:r>
      <w:r>
        <w:rPr>
          <w:rFonts w:hint="default" w:ascii="宋体" w:hAnsi="宋体"/>
          <w:color w:val="auto"/>
          <w:kern w:val="0"/>
          <w:sz w:val="21"/>
          <w:lang w:val="en-US" w:eastAsia="zh-CN"/>
        </w:rPr>
        <w:t>电子交易平台发生故障而无法登录访问的； </w:t>
      </w:r>
    </w:p>
    <w:p w14:paraId="082AE0E0">
      <w:pPr>
        <w:pageBreakBefore w:val="0"/>
        <w:kinsoku/>
        <w:wordWrap/>
        <w:overflowPunct/>
        <w:topLinePunct w:val="0"/>
        <w:bidi w:val="0"/>
        <w:adjustRightInd w:val="0"/>
        <w:snapToGrid w:val="0"/>
        <w:spacing w:beforeLines="0" w:afterLines="0" w:line="400" w:lineRule="exact"/>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2、</w:t>
      </w:r>
      <w:r>
        <w:rPr>
          <w:rFonts w:hint="default" w:ascii="宋体" w:hAnsi="宋体"/>
          <w:color w:val="auto"/>
          <w:kern w:val="0"/>
          <w:sz w:val="21"/>
          <w:lang w:val="en-US" w:eastAsia="zh-CN"/>
        </w:rPr>
        <w:t>电子交易平台应用或数据库出现错误，不能进行正常操作的；</w:t>
      </w:r>
    </w:p>
    <w:p w14:paraId="78CA7BC2">
      <w:pPr>
        <w:pageBreakBefore w:val="0"/>
        <w:kinsoku/>
        <w:wordWrap/>
        <w:overflowPunct/>
        <w:topLinePunct w:val="0"/>
        <w:bidi w:val="0"/>
        <w:adjustRightInd w:val="0"/>
        <w:snapToGrid w:val="0"/>
        <w:spacing w:beforeLines="0" w:afterLines="0" w:line="400" w:lineRule="exact"/>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3、</w:t>
      </w:r>
      <w:r>
        <w:rPr>
          <w:rFonts w:hint="default" w:ascii="宋体" w:hAnsi="宋体"/>
          <w:color w:val="auto"/>
          <w:kern w:val="0"/>
          <w:sz w:val="21"/>
          <w:lang w:val="en-US" w:eastAsia="zh-CN"/>
        </w:rPr>
        <w:t>电子交易平台发现严重安全漏洞，有潜在泄密危险的；</w:t>
      </w:r>
    </w:p>
    <w:p w14:paraId="531E568C">
      <w:pPr>
        <w:pageBreakBefore w:val="0"/>
        <w:kinsoku/>
        <w:wordWrap/>
        <w:overflowPunct/>
        <w:topLinePunct w:val="0"/>
        <w:bidi w:val="0"/>
        <w:adjustRightInd w:val="0"/>
        <w:snapToGrid w:val="0"/>
        <w:spacing w:beforeLines="0" w:afterLines="0" w:line="400" w:lineRule="exact"/>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4、</w:t>
      </w:r>
      <w:r>
        <w:rPr>
          <w:rFonts w:hint="default" w:ascii="宋体" w:hAnsi="宋体"/>
          <w:color w:val="auto"/>
          <w:kern w:val="0"/>
          <w:sz w:val="21"/>
          <w:lang w:val="en-US" w:eastAsia="zh-CN"/>
        </w:rPr>
        <w:t>病毒发作导致不能进行正常操作的； </w:t>
      </w:r>
    </w:p>
    <w:p w14:paraId="65249A6C">
      <w:pPr>
        <w:pageBreakBefore w:val="0"/>
        <w:kinsoku/>
        <w:wordWrap/>
        <w:overflowPunct/>
        <w:topLinePunct w:val="0"/>
        <w:bidi w:val="0"/>
        <w:adjustRightInd w:val="0"/>
        <w:snapToGrid w:val="0"/>
        <w:spacing w:beforeLines="0" w:afterLines="0" w:line="400" w:lineRule="exact"/>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5、</w:t>
      </w:r>
      <w:r>
        <w:rPr>
          <w:rFonts w:hint="default" w:ascii="宋体" w:hAnsi="宋体"/>
          <w:color w:val="auto"/>
          <w:kern w:val="0"/>
          <w:sz w:val="21"/>
          <w:lang w:val="en-US" w:eastAsia="zh-CN"/>
        </w:rPr>
        <w:t>其他无法保证电子交易的公平、公正和安全的情况。</w:t>
      </w:r>
    </w:p>
    <w:p w14:paraId="276C3811">
      <w:pPr>
        <w:pageBreakBefore w:val="0"/>
        <w:kinsoku/>
        <w:wordWrap/>
        <w:overflowPunct/>
        <w:topLinePunct w:val="0"/>
        <w:bidi w:val="0"/>
        <w:adjustRightInd w:val="0"/>
        <w:snapToGrid w:val="0"/>
        <w:spacing w:beforeLines="0" w:afterLines="0" w:line="400" w:lineRule="exact"/>
        <w:ind w:firstLine="420" w:firstLineChars="200"/>
        <w:jc w:val="left"/>
        <w:rPr>
          <w:rFonts w:hint="eastAsia"/>
          <w:color w:val="000000"/>
          <w:sz w:val="21"/>
        </w:rPr>
      </w:pPr>
      <w:r>
        <w:rPr>
          <w:rFonts w:hint="default" w:ascii="宋体" w:hAnsi="宋体"/>
          <w:kern w:val="0"/>
          <w:sz w:val="21"/>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ED15712">
      <w:pPr>
        <w:pStyle w:val="22"/>
        <w:pageBreakBefore w:val="0"/>
        <w:kinsoku/>
        <w:wordWrap/>
        <w:overflowPunct/>
        <w:topLinePunct w:val="0"/>
        <w:bidi w:val="0"/>
        <w:snapToGrid w:val="0"/>
        <w:spacing w:before="0" w:beforeLines="0" w:beforeAutospacing="0" w:after="0" w:afterLines="0" w:afterAutospacing="0" w:line="400" w:lineRule="exact"/>
        <w:ind w:firstLine="480"/>
        <w:rPr>
          <w:rFonts w:hint="eastAsia"/>
          <w:color w:val="auto"/>
          <w:sz w:val="21"/>
        </w:rPr>
      </w:pPr>
      <w:r>
        <w:rPr>
          <w:rFonts w:hint="eastAsia"/>
          <w:b/>
          <w:color w:val="auto"/>
          <w:sz w:val="21"/>
        </w:rPr>
        <w:t>（</w:t>
      </w:r>
      <w:r>
        <w:rPr>
          <w:rFonts w:hint="eastAsia"/>
          <w:b/>
          <w:color w:val="auto"/>
          <w:sz w:val="21"/>
          <w:lang w:val="en-US" w:eastAsia="zh-CN"/>
        </w:rPr>
        <w:t>六</w:t>
      </w:r>
      <w:r>
        <w:rPr>
          <w:rFonts w:hint="eastAsia"/>
          <w:b/>
          <w:color w:val="auto"/>
          <w:sz w:val="21"/>
        </w:rPr>
        <w:t>）磋商供应商存在下列情况之一的，响应无效，终止磋商</w:t>
      </w:r>
    </w:p>
    <w:p w14:paraId="75546E4F">
      <w:pPr>
        <w:pageBreakBefore w:val="0"/>
        <w:kinsoku/>
        <w:wordWrap/>
        <w:overflowPunct/>
        <w:topLinePunct w:val="0"/>
        <w:bidi w:val="0"/>
        <w:adjustRightInd w:val="0"/>
        <w:snapToGrid w:val="0"/>
        <w:spacing w:line="400" w:lineRule="exact"/>
        <w:ind w:firstLine="420" w:firstLineChars="200"/>
        <w:jc w:val="left"/>
        <w:rPr>
          <w:rFonts w:hint="default" w:hAnsi="宋体"/>
          <w:b/>
          <w:color w:val="auto"/>
          <w:sz w:val="21"/>
        </w:rPr>
      </w:pPr>
      <w:r>
        <w:rPr>
          <w:rFonts w:hint="eastAsia" w:ascii="宋体" w:hAnsi="宋体"/>
          <w:kern w:val="0"/>
          <w:sz w:val="21"/>
        </w:rPr>
        <w:t>1、</w:t>
      </w:r>
      <w:r>
        <w:rPr>
          <w:rFonts w:hint="eastAsia" w:hAnsi="宋体"/>
          <w:color w:val="auto"/>
          <w:kern w:val="0"/>
          <w:sz w:val="21"/>
          <w:lang w:val="en-US" w:eastAsia="zh-CN"/>
        </w:rPr>
        <w:t>资格证明文件或商务与技术文件跟报价文件出现混装或在资格证明文件或商务与技术文件中出现投标报价的，或者报价文件中</w:t>
      </w:r>
      <w:r>
        <w:rPr>
          <w:rFonts w:hint="default" w:hAnsi="宋体"/>
          <w:color w:val="auto"/>
          <w:kern w:val="0"/>
          <w:sz w:val="21"/>
        </w:rPr>
        <w:t>的报价货物跟商务与技术内容中的供应货物出现重大偏差的。</w:t>
      </w:r>
    </w:p>
    <w:p w14:paraId="0642188E">
      <w:pPr>
        <w:pStyle w:val="22"/>
        <w:pageBreakBefore w:val="0"/>
        <w:tabs>
          <w:tab w:val="left" w:pos="7380"/>
        </w:tabs>
        <w:kinsoku/>
        <w:wordWrap/>
        <w:overflowPunct/>
        <w:topLinePunct w:val="0"/>
        <w:bidi w:val="0"/>
        <w:adjustRightInd w:val="0"/>
        <w:snapToGrid w:val="0"/>
        <w:spacing w:before="0" w:beforeAutospacing="0" w:after="0" w:afterAutospacing="0" w:line="400" w:lineRule="exact"/>
        <w:ind w:firstLine="420" w:firstLineChars="200"/>
        <w:rPr>
          <w:rFonts w:hint="default"/>
          <w:color w:val="auto"/>
          <w:sz w:val="21"/>
        </w:rPr>
      </w:pPr>
      <w:r>
        <w:rPr>
          <w:rFonts w:hint="default"/>
          <w:color w:val="auto"/>
          <w:sz w:val="21"/>
        </w:rPr>
        <w:t>2、不具备磋商采购文件中规定的资格要求的。</w:t>
      </w:r>
    </w:p>
    <w:p w14:paraId="43C5FB57">
      <w:pPr>
        <w:pStyle w:val="22"/>
        <w:pageBreakBefore w:val="0"/>
        <w:kinsoku/>
        <w:wordWrap/>
        <w:overflowPunct/>
        <w:topLinePunct w:val="0"/>
        <w:bidi w:val="0"/>
        <w:adjustRightInd w:val="0"/>
        <w:snapToGrid w:val="0"/>
        <w:spacing w:before="0" w:beforeAutospacing="0" w:after="0" w:afterAutospacing="0" w:line="400" w:lineRule="exact"/>
        <w:ind w:firstLine="420" w:firstLineChars="200"/>
        <w:rPr>
          <w:rFonts w:hint="default"/>
          <w:color w:val="auto"/>
          <w:sz w:val="21"/>
        </w:rPr>
      </w:pPr>
      <w:r>
        <w:rPr>
          <w:rFonts w:hint="default"/>
          <w:color w:val="auto"/>
          <w:sz w:val="21"/>
        </w:rPr>
        <w:t>3、未实质性响应磋商文件中打“</w:t>
      </w:r>
      <w:r>
        <w:rPr>
          <w:rFonts w:hint="default"/>
          <w:color w:val="auto"/>
          <w:sz w:val="21"/>
          <w:lang w:val="zh-CN"/>
        </w:rPr>
        <w:t>▲</w:t>
      </w:r>
      <w:r>
        <w:rPr>
          <w:rFonts w:hint="default"/>
          <w:color w:val="auto"/>
          <w:sz w:val="21"/>
        </w:rPr>
        <w:t>”条款或者磋商响应文件含有采购人不能接受的附加条件的。</w:t>
      </w:r>
    </w:p>
    <w:p w14:paraId="47DD6947">
      <w:pPr>
        <w:pageBreakBefore w:val="0"/>
        <w:kinsoku/>
        <w:wordWrap/>
        <w:overflowPunct/>
        <w:topLinePunct w:val="0"/>
        <w:bidi w:val="0"/>
        <w:adjustRightInd w:val="0"/>
        <w:snapToGrid w:val="0"/>
        <w:spacing w:line="400" w:lineRule="exact"/>
        <w:ind w:firstLine="420" w:firstLineChars="200"/>
        <w:jc w:val="left"/>
        <w:rPr>
          <w:rFonts w:hint="default" w:hAnsi="宋体"/>
          <w:color w:val="auto"/>
          <w:kern w:val="0"/>
          <w:sz w:val="21"/>
        </w:rPr>
      </w:pPr>
      <w:r>
        <w:rPr>
          <w:rFonts w:hint="eastAsia" w:asciiTheme="majorEastAsia" w:hAnsiTheme="majorEastAsia" w:eastAsiaTheme="majorEastAsia" w:cstheme="majorEastAsia"/>
          <w:color w:val="auto"/>
          <w:kern w:val="0"/>
          <w:sz w:val="21"/>
        </w:rPr>
        <w:t>4</w:t>
      </w:r>
      <w:r>
        <w:rPr>
          <w:rFonts w:hint="eastAsia" w:asciiTheme="majorEastAsia" w:hAnsiTheme="majorEastAsia" w:eastAsiaTheme="majorEastAsia" w:cstheme="majorEastAsia"/>
          <w:color w:val="auto"/>
          <w:sz w:val="21"/>
        </w:rPr>
        <w:t>、磋</w:t>
      </w:r>
      <w:r>
        <w:rPr>
          <w:rFonts w:hint="default" w:hAnsi="宋体"/>
          <w:color w:val="auto"/>
          <w:sz w:val="21"/>
        </w:rPr>
        <w:t>商响应文件实质性内容填写不全或模糊不清，无法辨认的。</w:t>
      </w:r>
    </w:p>
    <w:p w14:paraId="74E7BE78">
      <w:pPr>
        <w:pStyle w:val="22"/>
        <w:pageBreakBefore w:val="0"/>
        <w:kinsoku/>
        <w:wordWrap/>
        <w:overflowPunct/>
        <w:topLinePunct w:val="0"/>
        <w:bidi w:val="0"/>
        <w:adjustRightInd w:val="0"/>
        <w:snapToGrid w:val="0"/>
        <w:spacing w:before="0" w:beforeAutospacing="0" w:after="0" w:afterAutospacing="0" w:line="400" w:lineRule="exact"/>
        <w:ind w:firstLine="420" w:firstLineChars="200"/>
        <w:rPr>
          <w:rFonts w:hint="default"/>
          <w:color w:val="auto"/>
          <w:sz w:val="21"/>
        </w:rPr>
      </w:pPr>
      <w:r>
        <w:rPr>
          <w:rFonts w:hint="default"/>
          <w:color w:val="auto"/>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B3C4D7F">
      <w:pPr>
        <w:pStyle w:val="22"/>
        <w:pageBreakBefore w:val="0"/>
        <w:kinsoku/>
        <w:wordWrap/>
        <w:overflowPunct/>
        <w:topLinePunct w:val="0"/>
        <w:bidi w:val="0"/>
        <w:adjustRightInd w:val="0"/>
        <w:snapToGrid w:val="0"/>
        <w:spacing w:before="0" w:beforeAutospacing="0" w:after="0" w:afterAutospacing="0" w:line="400" w:lineRule="exact"/>
        <w:ind w:firstLine="420" w:firstLineChars="200"/>
        <w:rPr>
          <w:rFonts w:hint="default"/>
          <w:color w:val="auto"/>
          <w:sz w:val="21"/>
        </w:rPr>
      </w:pPr>
      <w:r>
        <w:rPr>
          <w:rFonts w:hint="default"/>
          <w:color w:val="auto"/>
          <w:sz w:val="21"/>
        </w:rPr>
        <w:t>6、报价超过磋商文件中规定的</w:t>
      </w:r>
      <w:r>
        <w:rPr>
          <w:rFonts w:hint="eastAsia" w:ascii="宋体" w:hAnsi="宋体"/>
          <w:color w:val="000000"/>
          <w:sz w:val="21"/>
          <w:szCs w:val="21"/>
        </w:rPr>
        <w:t>预算金额</w:t>
      </w:r>
      <w:r>
        <w:rPr>
          <w:rFonts w:hint="default"/>
          <w:color w:val="auto"/>
          <w:sz w:val="21"/>
        </w:rPr>
        <w:t>或者最高限价的。</w:t>
      </w:r>
    </w:p>
    <w:p w14:paraId="430318F2">
      <w:pPr>
        <w:pStyle w:val="22"/>
        <w:pageBreakBefore w:val="0"/>
        <w:kinsoku/>
        <w:wordWrap/>
        <w:overflowPunct/>
        <w:topLinePunct w:val="0"/>
        <w:bidi w:val="0"/>
        <w:adjustRightInd w:val="0"/>
        <w:snapToGrid w:val="0"/>
        <w:spacing w:before="0" w:beforeAutospacing="0" w:after="0" w:afterAutospacing="0" w:line="400" w:lineRule="exact"/>
        <w:ind w:firstLine="420" w:firstLineChars="200"/>
        <w:rPr>
          <w:rFonts w:hint="default"/>
          <w:sz w:val="21"/>
        </w:rPr>
      </w:pPr>
      <w:r>
        <w:rPr>
          <w:rFonts w:hint="default"/>
          <w:sz w:val="21"/>
        </w:rPr>
        <w:t>7、最终报价高于首次报价的；</w:t>
      </w:r>
    </w:p>
    <w:p w14:paraId="01898305">
      <w:pPr>
        <w:pStyle w:val="22"/>
        <w:pageBreakBefore w:val="0"/>
        <w:kinsoku/>
        <w:wordWrap/>
        <w:overflowPunct/>
        <w:topLinePunct w:val="0"/>
        <w:bidi w:val="0"/>
        <w:adjustRightInd w:val="0"/>
        <w:snapToGrid w:val="0"/>
        <w:spacing w:before="0" w:beforeAutospacing="0" w:after="0" w:afterAutospacing="0" w:line="400" w:lineRule="exact"/>
        <w:ind w:firstLine="420" w:firstLineChars="200"/>
        <w:rPr>
          <w:rFonts w:hint="default"/>
          <w:sz w:val="21"/>
        </w:rPr>
      </w:pPr>
      <w:r>
        <w:rPr>
          <w:rFonts w:hint="default"/>
          <w:sz w:val="21"/>
        </w:rPr>
        <w:t>8、磋商供应商仅提交备份磋商响应文件的；</w:t>
      </w:r>
    </w:p>
    <w:p w14:paraId="5302EB5E">
      <w:pPr>
        <w:pStyle w:val="22"/>
        <w:pageBreakBefore w:val="0"/>
        <w:kinsoku/>
        <w:wordWrap/>
        <w:overflowPunct/>
        <w:topLinePunct w:val="0"/>
        <w:bidi w:val="0"/>
        <w:adjustRightInd w:val="0"/>
        <w:snapToGrid w:val="0"/>
        <w:spacing w:before="0" w:beforeAutospacing="0" w:after="0" w:afterAutospacing="0" w:line="400" w:lineRule="exact"/>
        <w:ind w:firstLine="420" w:firstLineChars="200"/>
        <w:rPr>
          <w:rFonts w:hint="default"/>
          <w:sz w:val="21"/>
        </w:rPr>
      </w:pPr>
      <w:r>
        <w:rPr>
          <w:rFonts w:hint="default"/>
          <w:sz w:val="21"/>
        </w:rPr>
        <w:t>9、电子加密磋商响应文件解密失败或未按时解密的，且未在规定时间内提交备份磋商响应文件的（包括未在解密规定时间内提供备份磋商响应文件解密密码或密码错误的）；</w:t>
      </w:r>
    </w:p>
    <w:p w14:paraId="0559A0EB">
      <w:pPr>
        <w:pageBreakBefore w:val="0"/>
        <w:tabs>
          <w:tab w:val="left" w:pos="1898"/>
        </w:tabs>
        <w:kinsoku/>
        <w:wordWrap/>
        <w:overflowPunct/>
        <w:topLinePunct w:val="0"/>
        <w:autoSpaceDE w:val="0"/>
        <w:autoSpaceDN w:val="0"/>
        <w:bidi w:val="0"/>
        <w:adjustRightInd w:val="0"/>
        <w:snapToGrid w:val="0"/>
        <w:spacing w:line="400" w:lineRule="exact"/>
        <w:ind w:firstLine="420" w:firstLineChars="200"/>
        <w:jc w:val="left"/>
        <w:rPr>
          <w:rFonts w:hint="eastAsia" w:ascii="宋体" w:hAnsi="宋体" w:eastAsia="宋体" w:cs="宋体"/>
          <w:color w:val="auto"/>
          <w:kern w:val="0"/>
          <w:sz w:val="21"/>
        </w:rPr>
      </w:pPr>
      <w:r>
        <w:rPr>
          <w:rFonts w:hint="eastAsia" w:ascii="宋体" w:hAnsi="宋体" w:eastAsia="宋体" w:cs="宋体"/>
          <w:color w:val="auto"/>
          <w:kern w:val="0"/>
          <w:sz w:val="21"/>
        </w:rPr>
        <w:t>10、磋商参数未如实填写，完全复制粘贴磋商采购参数的。</w:t>
      </w:r>
    </w:p>
    <w:p w14:paraId="448B7893">
      <w:pPr>
        <w:pageBreakBefore w:val="0"/>
        <w:tabs>
          <w:tab w:val="left" w:pos="1898"/>
        </w:tabs>
        <w:kinsoku/>
        <w:wordWrap/>
        <w:overflowPunct/>
        <w:topLinePunct w:val="0"/>
        <w:autoSpaceDE w:val="0"/>
        <w:autoSpaceDN w:val="0"/>
        <w:bidi w:val="0"/>
        <w:adjustRightInd w:val="0"/>
        <w:snapToGrid w:val="0"/>
        <w:spacing w:line="400" w:lineRule="exact"/>
        <w:ind w:firstLine="420" w:firstLineChars="200"/>
        <w:jc w:val="left"/>
        <w:rPr>
          <w:rFonts w:hint="eastAsia" w:ascii="宋体" w:hAnsi="宋体" w:eastAsia="宋体" w:cs="宋体"/>
          <w:color w:val="auto"/>
          <w:kern w:val="0"/>
          <w:sz w:val="21"/>
        </w:rPr>
      </w:pPr>
      <w:r>
        <w:rPr>
          <w:rFonts w:hint="eastAsia" w:ascii="宋体" w:hAnsi="宋体" w:eastAsia="宋体" w:cs="宋体"/>
          <w:color w:val="auto"/>
          <w:kern w:val="0"/>
          <w:sz w:val="21"/>
        </w:rPr>
        <w:t>11、</w:t>
      </w:r>
      <w:r>
        <w:rPr>
          <w:rFonts w:hint="eastAsia" w:ascii="宋体" w:hAnsi="宋体" w:eastAsia="宋体" w:cs="宋体"/>
          <w:color w:val="auto"/>
          <w:sz w:val="21"/>
        </w:rPr>
        <w:t>磋商响应文件中技术方案不明确，存在一个或一个以上备选（替代）方案的</w:t>
      </w:r>
      <w:r>
        <w:rPr>
          <w:rFonts w:hint="eastAsia" w:ascii="宋体" w:hAnsi="宋体" w:eastAsia="宋体" w:cs="宋体"/>
          <w:color w:val="auto"/>
          <w:kern w:val="0"/>
          <w:sz w:val="21"/>
        </w:rPr>
        <w:t>。</w:t>
      </w:r>
    </w:p>
    <w:p w14:paraId="6AF90814">
      <w:pPr>
        <w:pageBreakBefore w:val="0"/>
        <w:tabs>
          <w:tab w:val="left" w:pos="1898"/>
        </w:tabs>
        <w:kinsoku/>
        <w:wordWrap/>
        <w:overflowPunct/>
        <w:topLinePunct w:val="0"/>
        <w:autoSpaceDE w:val="0"/>
        <w:autoSpaceDN w:val="0"/>
        <w:bidi w:val="0"/>
        <w:adjustRightInd w:val="0"/>
        <w:snapToGrid w:val="0"/>
        <w:spacing w:line="400" w:lineRule="exact"/>
        <w:ind w:firstLine="420" w:firstLineChars="200"/>
        <w:jc w:val="left"/>
        <w:rPr>
          <w:rFonts w:hint="eastAsia" w:ascii="宋体" w:hAnsi="宋体" w:eastAsia="宋体" w:cs="宋体"/>
          <w:color w:val="auto"/>
          <w:kern w:val="0"/>
          <w:sz w:val="21"/>
        </w:rPr>
      </w:pPr>
      <w:r>
        <w:rPr>
          <w:rFonts w:hint="eastAsia" w:ascii="宋体" w:hAnsi="宋体" w:eastAsia="宋体" w:cs="宋体"/>
          <w:color w:val="auto"/>
          <w:kern w:val="0"/>
          <w:sz w:val="21"/>
        </w:rPr>
        <w:t>12、磋商响应文件提供虚假材料的。</w:t>
      </w:r>
    </w:p>
    <w:p w14:paraId="40371380">
      <w:pPr>
        <w:pageBreakBefore w:val="0"/>
        <w:kinsoku/>
        <w:wordWrap/>
        <w:overflowPunct/>
        <w:topLinePunct w:val="0"/>
        <w:autoSpaceDE w:val="0"/>
        <w:autoSpaceDN w:val="0"/>
        <w:bidi w:val="0"/>
        <w:adjustRightInd w:val="0"/>
        <w:snapToGrid w:val="0"/>
        <w:spacing w:line="400" w:lineRule="exact"/>
        <w:ind w:firstLine="420" w:firstLineChars="200"/>
        <w:jc w:val="left"/>
        <w:rPr>
          <w:rFonts w:hint="eastAsia" w:ascii="宋体" w:hAnsi="宋体" w:eastAsia="宋体" w:cs="宋体"/>
          <w:color w:val="auto"/>
          <w:kern w:val="0"/>
          <w:sz w:val="21"/>
        </w:rPr>
      </w:pPr>
      <w:r>
        <w:rPr>
          <w:rFonts w:hint="eastAsia" w:ascii="宋体" w:hAnsi="宋体" w:eastAsia="宋体" w:cs="宋体"/>
          <w:color w:val="auto"/>
          <w:kern w:val="0"/>
          <w:sz w:val="21"/>
        </w:rPr>
        <w:t>13、不同供应商的磋商响应文件由同一单位或者个人编制；</w:t>
      </w:r>
    </w:p>
    <w:p w14:paraId="0072AB31">
      <w:pPr>
        <w:pageBreakBefore w:val="0"/>
        <w:kinsoku/>
        <w:wordWrap/>
        <w:overflowPunct/>
        <w:topLinePunct w:val="0"/>
        <w:autoSpaceDE w:val="0"/>
        <w:autoSpaceDN w:val="0"/>
        <w:bidi w:val="0"/>
        <w:adjustRightInd w:val="0"/>
        <w:snapToGrid w:val="0"/>
        <w:spacing w:line="400" w:lineRule="exact"/>
        <w:ind w:firstLine="420" w:firstLineChars="200"/>
        <w:jc w:val="left"/>
        <w:rPr>
          <w:rFonts w:hint="eastAsia" w:ascii="宋体" w:hAnsi="宋体" w:eastAsia="宋体" w:cs="宋体"/>
          <w:color w:val="auto"/>
          <w:kern w:val="0"/>
          <w:sz w:val="21"/>
        </w:rPr>
      </w:pPr>
      <w:r>
        <w:rPr>
          <w:rFonts w:hint="eastAsia" w:ascii="宋体" w:hAnsi="宋体" w:eastAsia="宋体" w:cs="宋体"/>
          <w:color w:val="auto"/>
          <w:kern w:val="0"/>
          <w:sz w:val="21"/>
        </w:rPr>
        <w:t>14、不同供应商委托同一单位或者个人办理磋商事宜；</w:t>
      </w:r>
    </w:p>
    <w:p w14:paraId="156A1915">
      <w:pPr>
        <w:pageBreakBefore w:val="0"/>
        <w:kinsoku/>
        <w:wordWrap/>
        <w:overflowPunct/>
        <w:topLinePunct w:val="0"/>
        <w:autoSpaceDE w:val="0"/>
        <w:autoSpaceDN w:val="0"/>
        <w:bidi w:val="0"/>
        <w:adjustRightInd w:val="0"/>
        <w:snapToGrid w:val="0"/>
        <w:spacing w:line="400" w:lineRule="exact"/>
        <w:ind w:firstLine="420" w:firstLineChars="200"/>
        <w:jc w:val="left"/>
        <w:rPr>
          <w:rFonts w:hint="eastAsia" w:ascii="宋体" w:hAnsi="宋体" w:eastAsia="宋体" w:cs="宋体"/>
          <w:color w:val="auto"/>
          <w:kern w:val="0"/>
          <w:sz w:val="21"/>
        </w:rPr>
      </w:pPr>
      <w:r>
        <w:rPr>
          <w:rFonts w:hint="eastAsia" w:ascii="宋体" w:hAnsi="宋体" w:eastAsia="宋体" w:cs="宋体"/>
          <w:color w:val="auto"/>
          <w:kern w:val="0"/>
          <w:sz w:val="21"/>
        </w:rPr>
        <w:t>15、不同供应商的磋商响应文件载明的项目管理成员或者联系人员为同一人；</w:t>
      </w:r>
    </w:p>
    <w:p w14:paraId="636C9732">
      <w:pPr>
        <w:pageBreakBefore w:val="0"/>
        <w:kinsoku/>
        <w:wordWrap/>
        <w:overflowPunct/>
        <w:topLinePunct w:val="0"/>
        <w:autoSpaceDE w:val="0"/>
        <w:autoSpaceDN w:val="0"/>
        <w:bidi w:val="0"/>
        <w:adjustRightInd w:val="0"/>
        <w:snapToGrid w:val="0"/>
        <w:spacing w:line="400" w:lineRule="exact"/>
        <w:ind w:firstLine="420" w:firstLineChars="200"/>
        <w:jc w:val="left"/>
        <w:rPr>
          <w:rFonts w:hint="eastAsia" w:ascii="宋体" w:hAnsi="宋体" w:eastAsia="宋体" w:cs="宋体"/>
          <w:color w:val="auto"/>
          <w:kern w:val="0"/>
          <w:sz w:val="21"/>
        </w:rPr>
      </w:pPr>
      <w:r>
        <w:rPr>
          <w:rFonts w:hint="eastAsia" w:ascii="宋体" w:hAnsi="宋体" w:eastAsia="宋体" w:cs="宋体"/>
          <w:color w:val="auto"/>
          <w:kern w:val="0"/>
          <w:sz w:val="21"/>
        </w:rPr>
        <w:t>16、不同供应商的磋商响应文件异常一致或者报价呈规律性差异；</w:t>
      </w:r>
    </w:p>
    <w:p w14:paraId="13B8E011">
      <w:pPr>
        <w:pageBreakBefore w:val="0"/>
        <w:kinsoku/>
        <w:wordWrap/>
        <w:overflowPunct/>
        <w:topLinePunct w:val="0"/>
        <w:autoSpaceDE w:val="0"/>
        <w:autoSpaceDN w:val="0"/>
        <w:bidi w:val="0"/>
        <w:adjustRightInd w:val="0"/>
        <w:snapToGrid w:val="0"/>
        <w:spacing w:beforeLines="0" w:afterLines="0" w:line="400" w:lineRule="exact"/>
        <w:ind w:firstLine="420" w:firstLineChars="200"/>
        <w:jc w:val="left"/>
        <w:rPr>
          <w:rFonts w:hint="eastAsia" w:ascii="宋体" w:hAnsi="宋体"/>
          <w:color w:val="000000"/>
          <w:kern w:val="0"/>
          <w:sz w:val="21"/>
        </w:rPr>
      </w:pPr>
      <w:r>
        <w:rPr>
          <w:rFonts w:hint="eastAsia" w:ascii="宋体" w:hAnsi="宋体" w:eastAsia="宋体" w:cs="宋体"/>
          <w:color w:val="auto"/>
          <w:kern w:val="0"/>
          <w:sz w:val="21"/>
        </w:rPr>
        <w:t>17、不符合法律、法规和磋商采购文</w:t>
      </w:r>
      <w:r>
        <w:rPr>
          <w:rFonts w:hint="default" w:ascii="宋体" w:hAnsi="宋体" w:eastAsia="宋体"/>
          <w:color w:val="auto"/>
          <w:kern w:val="0"/>
          <w:sz w:val="21"/>
        </w:rPr>
        <w:t>件中规定的其他实质性要求的（磋商采购文件中打“▲”内容及被拒绝的条款）</w:t>
      </w:r>
      <w:r>
        <w:rPr>
          <w:rFonts w:hint="eastAsia" w:ascii="宋体" w:hAnsi="宋体"/>
          <w:color w:val="000000"/>
          <w:kern w:val="0"/>
          <w:sz w:val="21"/>
        </w:rPr>
        <w:t>。</w:t>
      </w:r>
    </w:p>
    <w:p w14:paraId="26FC4F66">
      <w:pPr>
        <w:pageBreakBefore w:val="0"/>
        <w:kinsoku/>
        <w:wordWrap/>
        <w:overflowPunct/>
        <w:topLinePunct w:val="0"/>
        <w:autoSpaceDE w:val="0"/>
        <w:autoSpaceDN w:val="0"/>
        <w:bidi w:val="0"/>
        <w:adjustRightInd w:val="0"/>
        <w:snapToGrid w:val="0"/>
        <w:spacing w:beforeLines="0" w:afterLines="0" w:line="400" w:lineRule="exact"/>
        <w:ind w:firstLine="420" w:firstLineChars="200"/>
        <w:jc w:val="left"/>
        <w:rPr>
          <w:rFonts w:hint="eastAsia" w:ascii="宋体" w:hAnsi="宋体"/>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七</w:t>
      </w:r>
      <w:r>
        <w:rPr>
          <w:rFonts w:hint="eastAsia" w:ascii="宋体" w:hAnsi="宋体"/>
          <w:b/>
          <w:color w:val="auto"/>
          <w:kern w:val="0"/>
          <w:sz w:val="21"/>
        </w:rPr>
        <w:t>）有下列情况之一的，本次磋商终止。</w:t>
      </w:r>
    </w:p>
    <w:p w14:paraId="10C2297A">
      <w:pPr>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078CB14E">
      <w:pPr>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204776FB">
      <w:pPr>
        <w:pageBreakBefore w:val="0"/>
        <w:kinsoku/>
        <w:wordWrap/>
        <w:overflowPunct/>
        <w:topLinePunct w:val="0"/>
        <w:autoSpaceDE w:val="0"/>
        <w:autoSpaceDN w:val="0"/>
        <w:bidi w:val="0"/>
        <w:adjustRightInd w:val="0"/>
        <w:spacing w:line="400" w:lineRule="exact"/>
        <w:ind w:firstLine="420" w:firstLineChars="200"/>
        <w:rPr>
          <w:rFonts w:hint="eastAsia"/>
          <w:color w:val="auto"/>
          <w:sz w:val="21"/>
        </w:rPr>
      </w:pPr>
      <w:r>
        <w:rPr>
          <w:rFonts w:hint="eastAsia" w:ascii="宋体" w:hAnsi="宋体"/>
          <w:color w:val="auto"/>
          <w:sz w:val="21"/>
          <w:szCs w:val="21"/>
        </w:rPr>
        <w:t>（3）提交</w:t>
      </w:r>
      <w:r>
        <w:rPr>
          <w:rFonts w:hint="eastAsia" w:ascii="宋体" w:hAnsi="宋体"/>
          <w:color w:val="auto"/>
          <w:sz w:val="21"/>
          <w:szCs w:val="21"/>
          <w:lang w:val="en-US" w:eastAsia="zh-CN"/>
        </w:rPr>
        <w:t>磋商响应</w:t>
      </w:r>
      <w:r>
        <w:rPr>
          <w:rFonts w:hint="eastAsia" w:ascii="宋体" w:hAnsi="宋体"/>
          <w:color w:val="auto"/>
          <w:sz w:val="21"/>
          <w:szCs w:val="21"/>
        </w:rPr>
        <w:t>文件供应商或符合资格条件供应商或实质性响应供应商不足三家的。</w:t>
      </w:r>
    </w:p>
    <w:p w14:paraId="3FED3CD6">
      <w:pPr>
        <w:pStyle w:val="22"/>
        <w:pageBreakBefore w:val="0"/>
        <w:kinsoku/>
        <w:wordWrap/>
        <w:overflowPunct/>
        <w:topLinePunct w:val="0"/>
        <w:bidi w:val="0"/>
        <w:snapToGrid w:val="0"/>
        <w:spacing w:before="0" w:beforeAutospacing="0" w:after="0" w:afterAutospacing="0" w:line="400" w:lineRule="exact"/>
        <w:ind w:firstLine="420" w:firstLineChars="200"/>
        <w:jc w:val="both"/>
        <w:rPr>
          <w:color w:val="000000"/>
          <w:sz w:val="21"/>
          <w:szCs w:val="21"/>
        </w:rPr>
      </w:pPr>
      <w:r>
        <w:rPr>
          <w:rFonts w:hint="eastAsia" w:ascii="宋体" w:hAnsi="宋体"/>
          <w:color w:val="auto"/>
          <w:sz w:val="21"/>
          <w:szCs w:val="21"/>
        </w:rPr>
        <w:t>（</w:t>
      </w:r>
      <w:r>
        <w:rPr>
          <w:rFonts w:hint="eastAsia" w:eastAsia="宋体"/>
          <w:color w:val="auto"/>
          <w:sz w:val="21"/>
          <w:szCs w:val="21"/>
          <w:lang w:val="en-US" w:eastAsia="zh-CN"/>
        </w:rPr>
        <w:t>4</w:t>
      </w:r>
      <w:r>
        <w:rPr>
          <w:rFonts w:hint="eastAsia" w:ascii="宋体" w:hAnsi="宋体"/>
          <w:color w:val="auto"/>
          <w:sz w:val="21"/>
          <w:szCs w:val="21"/>
        </w:rPr>
        <w:t>）</w:t>
      </w:r>
      <w:r>
        <w:rPr>
          <w:color w:val="000000"/>
          <w:sz w:val="21"/>
          <w:szCs w:val="21"/>
        </w:rPr>
        <w:t>法律、法规和磋商文件规定的其他导致评审结果无效的。</w:t>
      </w:r>
    </w:p>
    <w:p w14:paraId="68C2E3D8">
      <w:pPr>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beforeLines="0" w:afterLines="0" w:line="400" w:lineRule="exact"/>
        <w:ind w:right="25" w:firstLine="420" w:firstLineChars="200"/>
        <w:jc w:val="left"/>
        <w:rPr>
          <w:rFonts w:hint="eastAsia" w:ascii="宋体" w:hAnsi="宋体"/>
          <w:b/>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八</w:t>
      </w:r>
      <w:r>
        <w:rPr>
          <w:rFonts w:hint="eastAsia" w:ascii="宋体" w:hAnsi="宋体"/>
          <w:b/>
          <w:color w:val="auto"/>
          <w:kern w:val="0"/>
          <w:sz w:val="21"/>
        </w:rPr>
        <w:t>）磋商原则和方法</w:t>
      </w:r>
    </w:p>
    <w:p w14:paraId="02638A58">
      <w:pPr>
        <w:pStyle w:val="12"/>
        <w:pageBreakBefore w:val="0"/>
        <w:kinsoku/>
        <w:wordWrap/>
        <w:overflowPunct/>
        <w:topLinePunct w:val="0"/>
        <w:bidi w:val="0"/>
        <w:snapToGrid w:val="0"/>
        <w:spacing w:beforeLines="0" w:afterLines="0" w:line="400" w:lineRule="exact"/>
        <w:ind w:firstLine="525" w:firstLineChars="250"/>
        <w:rPr>
          <w:rFonts w:hint="eastAsia" w:hAnsi="宋体"/>
          <w:color w:val="auto"/>
          <w:sz w:val="21"/>
        </w:rPr>
      </w:pPr>
      <w:r>
        <w:rPr>
          <w:rFonts w:hint="eastAsia" w:hAnsi="宋体"/>
          <w:color w:val="auto"/>
          <w:sz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FC2E93A">
      <w:pPr>
        <w:pStyle w:val="12"/>
        <w:pageBreakBefore w:val="0"/>
        <w:kinsoku/>
        <w:wordWrap/>
        <w:overflowPunct/>
        <w:topLinePunct w:val="0"/>
        <w:bidi w:val="0"/>
        <w:snapToGrid w:val="0"/>
        <w:spacing w:beforeLines="0" w:afterLines="0" w:line="400" w:lineRule="exact"/>
        <w:ind w:firstLine="525" w:firstLineChars="250"/>
        <w:rPr>
          <w:rFonts w:hint="eastAsia" w:hAnsi="宋体"/>
          <w:color w:val="auto"/>
          <w:sz w:val="21"/>
        </w:rPr>
      </w:pPr>
      <w:r>
        <w:rPr>
          <w:rFonts w:hint="eastAsia" w:hAnsi="宋体"/>
          <w:color w:val="auto"/>
          <w:sz w:val="21"/>
        </w:rPr>
        <w:t>2、磋商办法。具体磋商内容及评分标准等详见《评审方法及评分标准》。</w:t>
      </w:r>
    </w:p>
    <w:p w14:paraId="1EF83933">
      <w:pPr>
        <w:pStyle w:val="12"/>
        <w:pageBreakBefore w:val="0"/>
        <w:kinsoku/>
        <w:wordWrap/>
        <w:overflowPunct/>
        <w:topLinePunct w:val="0"/>
        <w:bidi w:val="0"/>
        <w:snapToGrid w:val="0"/>
        <w:spacing w:beforeLines="0" w:afterLines="0" w:line="400" w:lineRule="exact"/>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九</w:t>
      </w:r>
      <w:r>
        <w:rPr>
          <w:rFonts w:hint="eastAsia" w:hAnsi="宋体"/>
          <w:b/>
          <w:color w:val="auto"/>
          <w:sz w:val="21"/>
        </w:rPr>
        <w:t>）评审过程的监控</w:t>
      </w:r>
    </w:p>
    <w:p w14:paraId="6F29A420">
      <w:pPr>
        <w:pStyle w:val="22"/>
        <w:pageBreakBefore w:val="0"/>
        <w:kinsoku/>
        <w:wordWrap/>
        <w:overflowPunct/>
        <w:topLinePunct w:val="0"/>
        <w:bidi w:val="0"/>
        <w:snapToGrid w:val="0"/>
        <w:spacing w:before="0" w:beforeLines="0" w:beforeAutospacing="0" w:after="0" w:afterLines="0" w:afterAutospacing="0" w:line="400" w:lineRule="exact"/>
        <w:ind w:firstLine="420" w:firstLineChars="200"/>
        <w:jc w:val="both"/>
        <w:rPr>
          <w:rFonts w:hint="eastAsia"/>
          <w:color w:val="auto"/>
          <w:sz w:val="21"/>
        </w:rPr>
      </w:pPr>
      <w:r>
        <w:rPr>
          <w:rFonts w:hint="eastAsia"/>
          <w:color w:val="auto"/>
          <w:sz w:val="21"/>
        </w:rPr>
        <w:t>本项目评审过程实行全程录音、录像监控，政府采购监管部门视情进行现场监督，供应商在评审过程中所进行的试图影响评审结果的不公正活动，可能导致其被拒绝磋商。</w:t>
      </w:r>
    </w:p>
    <w:p w14:paraId="780E92EB">
      <w:pPr>
        <w:pStyle w:val="22"/>
        <w:pageBreakBefore w:val="0"/>
        <w:kinsoku/>
        <w:wordWrap/>
        <w:overflowPunct/>
        <w:topLinePunct w:val="0"/>
        <w:bidi w:val="0"/>
        <w:snapToGrid w:val="0"/>
        <w:spacing w:before="0" w:beforeLines="0" w:beforeAutospacing="0" w:after="0" w:afterLines="0" w:afterAutospacing="0" w:line="400" w:lineRule="exact"/>
        <w:ind w:firstLine="420" w:firstLineChars="200"/>
        <w:jc w:val="left"/>
        <w:rPr>
          <w:rFonts w:hint="eastAsia"/>
          <w:color w:val="auto"/>
          <w:sz w:val="21"/>
        </w:rPr>
      </w:pPr>
      <w:r>
        <w:rPr>
          <w:rFonts w:hint="eastAsia"/>
          <w:b/>
          <w:color w:val="auto"/>
          <w:sz w:val="21"/>
        </w:rPr>
        <w:t>五、磋商结果确定</w:t>
      </w:r>
    </w:p>
    <w:p w14:paraId="241CB2E3">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color w:val="auto"/>
          <w:sz w:val="21"/>
        </w:rPr>
      </w:pPr>
      <w:r>
        <w:rPr>
          <w:rFonts w:hint="eastAsia"/>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E399961">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2、发布成交结果公告。采购组织机构应当在成交供应商确定后2个工作日内，在省级以上财政部门指定的政府采购信息发布媒体及相关网站上公告成交结果，并将磋商文件随同公告。</w:t>
      </w:r>
    </w:p>
    <w:p w14:paraId="03EF06B9">
      <w:pPr>
        <w:pageBreakBefore w:val="0"/>
        <w:kinsoku/>
        <w:wordWrap/>
        <w:overflowPunct/>
        <w:topLinePunct w:val="0"/>
        <w:bidi w:val="0"/>
        <w:snapToGrid w:val="0"/>
        <w:spacing w:beforeLines="0" w:afterLines="0" w:line="400" w:lineRule="exact"/>
        <w:ind w:firstLine="420" w:firstLineChars="200"/>
        <w:rPr>
          <w:rFonts w:hint="eastAsia" w:ascii="宋体" w:hAnsi="宋体"/>
          <w:color w:val="auto"/>
          <w:kern w:val="0"/>
          <w:sz w:val="21"/>
        </w:rPr>
      </w:pPr>
      <w:r>
        <w:rPr>
          <w:rFonts w:hint="eastAsia" w:ascii="宋体" w:hAnsi="宋体"/>
          <w:color w:val="auto"/>
          <w:kern w:val="0"/>
          <w:sz w:val="21"/>
        </w:rPr>
        <w:t>3、发出成交通知书。采购组织机构在发布成交结果同时，向成交供应商发出成交通知书。</w:t>
      </w:r>
    </w:p>
    <w:p w14:paraId="375CAC56">
      <w:pPr>
        <w:pageBreakBefore w:val="0"/>
        <w:kinsoku/>
        <w:wordWrap/>
        <w:overflowPunct/>
        <w:topLinePunct w:val="0"/>
        <w:bidi w:val="0"/>
        <w:snapToGrid w:val="0"/>
        <w:spacing w:beforeLines="0" w:afterLines="0" w:line="400" w:lineRule="exact"/>
        <w:ind w:firstLine="420" w:firstLineChars="200"/>
        <w:rPr>
          <w:rFonts w:hint="eastAsia" w:ascii="宋体" w:hAnsi="宋体"/>
          <w:b/>
          <w:color w:val="auto"/>
          <w:kern w:val="0"/>
          <w:sz w:val="21"/>
        </w:rPr>
      </w:pPr>
      <w:r>
        <w:rPr>
          <w:rFonts w:hint="eastAsia" w:ascii="宋体" w:hAnsi="宋体"/>
          <w:b/>
          <w:color w:val="auto"/>
          <w:kern w:val="0"/>
          <w:sz w:val="21"/>
        </w:rPr>
        <w:t>六、合同签订及公告</w:t>
      </w:r>
    </w:p>
    <w:p w14:paraId="4C174ACD">
      <w:pPr>
        <w:pStyle w:val="11"/>
        <w:pageBreakBefore w:val="0"/>
        <w:kinsoku/>
        <w:wordWrap/>
        <w:overflowPunct/>
        <w:topLinePunct w:val="0"/>
        <w:bidi w:val="0"/>
        <w:snapToGrid w:val="0"/>
        <w:spacing w:beforeLines="0" w:after="0" w:afterLines="0" w:line="400" w:lineRule="exact"/>
        <w:ind w:firstLine="422" w:firstLineChars="200"/>
        <w:rPr>
          <w:rFonts w:hint="eastAsia" w:ascii="宋体" w:hAnsi="宋体" w:eastAsia="宋体" w:cs="宋体"/>
          <w:b/>
          <w:color w:val="auto"/>
          <w:sz w:val="21"/>
        </w:rPr>
      </w:pPr>
      <w:r>
        <w:rPr>
          <w:rFonts w:hint="eastAsia" w:ascii="宋体" w:hAnsi="宋体" w:eastAsia="宋体" w:cs="宋体"/>
          <w:b/>
          <w:color w:val="auto"/>
          <w:sz w:val="21"/>
        </w:rPr>
        <w:t>（一）签订合同</w:t>
      </w:r>
    </w:p>
    <w:p w14:paraId="60FC9EDF">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color w:val="auto"/>
          <w:sz w:val="21"/>
        </w:rPr>
      </w:pPr>
      <w:r>
        <w:rPr>
          <w:rFonts w:hint="eastAsia"/>
          <w:color w:val="auto"/>
          <w:sz w:val="21"/>
        </w:rPr>
        <w:t>1、采购人应当自成交通知书发出之日起30日内，按照磋商采购文件确定的合同文本以及采购标的、规格型号、采购金额、采购数量和服务要求等事项签订政府采购合同。</w:t>
      </w:r>
    </w:p>
    <w:p w14:paraId="3B0657A9">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color w:val="auto"/>
          <w:sz w:val="21"/>
        </w:rPr>
      </w:pPr>
      <w:r>
        <w:rPr>
          <w:rFonts w:hint="eastAsia"/>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D05AC1F">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color w:val="auto"/>
          <w:sz w:val="21"/>
        </w:rPr>
      </w:pPr>
      <w:r>
        <w:rPr>
          <w:rFonts w:hint="eastAsia"/>
          <w:color w:val="auto"/>
          <w:sz w:val="21"/>
        </w:rPr>
        <w:t>3、成交供应商无故拖延、拒签合同的,取消成交资格。</w:t>
      </w:r>
    </w:p>
    <w:p w14:paraId="759B444E">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color w:val="auto"/>
          <w:sz w:val="21"/>
        </w:rPr>
      </w:pPr>
      <w:r>
        <w:rPr>
          <w:rFonts w:hint="eastAsia"/>
          <w:color w:val="auto"/>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EA86F3F">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color w:val="auto"/>
          <w:sz w:val="21"/>
        </w:rPr>
      </w:pPr>
      <w:r>
        <w:rPr>
          <w:rFonts w:hint="eastAsia"/>
          <w:color w:val="auto"/>
          <w:sz w:val="21"/>
        </w:rPr>
        <w:t>5、询问或者质疑事项可能影响成交结果的，采购人应当暂停签订合同，已经签订合同的，应当中止履行合同（成交结果的质疑期为成交结果公告期限届满之日起七个工作日）。</w:t>
      </w:r>
    </w:p>
    <w:p w14:paraId="1210DA33">
      <w:pPr>
        <w:pStyle w:val="22"/>
        <w:keepNext w:val="0"/>
        <w:keepLines w:val="0"/>
        <w:pageBreakBefore w:val="0"/>
        <w:kinsoku/>
        <w:wordWrap/>
        <w:overflowPunct/>
        <w:topLinePunct w:val="0"/>
        <w:bidi w:val="0"/>
        <w:snapToGrid w:val="0"/>
        <w:spacing w:before="0" w:beforeLines="0" w:beforeAutospacing="0" w:after="0" w:afterLines="0" w:afterAutospacing="0" w:line="400" w:lineRule="exact"/>
        <w:ind w:firstLine="525" w:firstLineChars="250"/>
        <w:jc w:val="both"/>
        <w:textAlignment w:val="auto"/>
        <w:rPr>
          <w:rFonts w:hint="eastAsia"/>
          <w:b/>
          <w:color w:val="auto"/>
          <w:sz w:val="21"/>
        </w:rPr>
      </w:pPr>
      <w:r>
        <w:rPr>
          <w:rFonts w:hint="eastAsia"/>
          <w:b/>
          <w:color w:val="auto"/>
          <w:sz w:val="21"/>
        </w:rPr>
        <w:t>（二）合同公告及备案</w:t>
      </w:r>
    </w:p>
    <w:p w14:paraId="11B4FFF1">
      <w:pPr>
        <w:pStyle w:val="22"/>
        <w:keepNext w:val="0"/>
        <w:keepLines w:val="0"/>
        <w:pageBreakBefore w:val="0"/>
        <w:kinsoku/>
        <w:wordWrap/>
        <w:overflowPunct/>
        <w:topLinePunct w:val="0"/>
        <w:bidi w:val="0"/>
        <w:snapToGrid w:val="0"/>
        <w:spacing w:before="0" w:beforeLines="0" w:beforeAutospacing="0" w:after="0" w:afterLines="0" w:afterAutospacing="0" w:line="400" w:lineRule="exact"/>
        <w:ind w:firstLine="525" w:firstLineChars="250"/>
        <w:jc w:val="both"/>
        <w:textAlignment w:val="auto"/>
        <w:rPr>
          <w:rFonts w:hint="eastAsia" w:ascii="宋体" w:hAnsi="宋体" w:eastAsia="宋体" w:cs="宋体"/>
          <w:b/>
          <w:color w:val="auto"/>
          <w:sz w:val="30"/>
          <w:szCs w:val="30"/>
          <w:lang w:eastAsia="zh-CN"/>
        </w:rPr>
      </w:pPr>
      <w:r>
        <w:rPr>
          <w:rFonts w:hint="eastAsia"/>
          <w:color w:val="auto"/>
          <w:sz w:val="21"/>
        </w:rPr>
        <w:t>采购人应当自政府采购合同签订之日起2个工作日内，在省级以上财政部门指定的政府采购信息发布媒体及相关网站上公告。</w:t>
      </w:r>
      <w:bookmarkEnd w:id="28"/>
      <w:bookmarkStart w:id="41" w:name="_Toc306901457"/>
      <w:bookmarkStart w:id="42" w:name="_Toc173810699"/>
    </w:p>
    <w:p w14:paraId="52B9886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beforeLines="0" w:afterLines="0" w:line="400" w:lineRule="exact"/>
        <w:ind w:firstLine="454"/>
        <w:textAlignment w:val="auto"/>
        <w:rPr>
          <w:rFonts w:hint="eastAsia" w:ascii="宋体" w:hAnsi="宋体"/>
          <w:b/>
          <w:sz w:val="21"/>
        </w:rPr>
      </w:pPr>
      <w:r>
        <w:rPr>
          <w:rFonts w:hint="eastAsia" w:ascii="宋体" w:hAnsi="宋体"/>
          <w:b/>
          <w:sz w:val="21"/>
          <w:lang w:val="en-US" w:eastAsia="zh-CN"/>
        </w:rPr>
        <w:t>七、</w:t>
      </w:r>
      <w:r>
        <w:rPr>
          <w:rFonts w:hint="eastAsia" w:ascii="宋体" w:hAnsi="宋体"/>
          <w:b/>
          <w:sz w:val="21"/>
        </w:rPr>
        <w:t>中标服务费</w:t>
      </w:r>
    </w:p>
    <w:p w14:paraId="601593FD">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ascii="宋体" w:hAnsi="宋体" w:cs="Times New Roman"/>
          <w:color w:val="auto"/>
          <w:sz w:val="21"/>
          <w:lang w:val="zh-CN"/>
        </w:rPr>
      </w:pPr>
      <w:r>
        <w:rPr>
          <w:rFonts w:hint="eastAsia" w:ascii="宋体" w:hAnsi="宋体" w:cs="Times New Roman"/>
          <w:color w:val="auto"/>
          <w:sz w:val="21"/>
          <w:lang w:val="zh-CN"/>
        </w:rPr>
        <w:t>1、中标人须向招标代理机构如下标准和规定交纳采购代理服务费；</w:t>
      </w:r>
    </w:p>
    <w:p w14:paraId="2A2FB5A4">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ascii="宋体" w:hAnsi="宋体" w:cs="Times New Roman"/>
          <w:color w:val="auto"/>
          <w:sz w:val="21"/>
          <w:lang w:val="zh-CN"/>
        </w:rPr>
      </w:pPr>
      <w:r>
        <w:rPr>
          <w:rFonts w:hint="eastAsia" w:ascii="宋体" w:hAnsi="宋体" w:cs="Times New Roman"/>
          <w:color w:val="auto"/>
          <w:sz w:val="21"/>
          <w:lang w:val="en-US" w:eastAsia="zh-CN"/>
        </w:rPr>
        <w:t>2</w:t>
      </w:r>
      <w:r>
        <w:rPr>
          <w:rFonts w:hint="eastAsia" w:ascii="宋体" w:hAnsi="宋体" w:cs="Times New Roman"/>
          <w:color w:val="auto"/>
          <w:sz w:val="21"/>
          <w:lang w:val="zh-CN"/>
        </w:rPr>
        <w:t>、</w:t>
      </w:r>
      <w:r>
        <w:rPr>
          <w:rFonts w:hint="eastAsia" w:ascii="宋体" w:hAnsi="宋体" w:cs="Times New Roman"/>
          <w:color w:val="auto"/>
          <w:sz w:val="21"/>
          <w:lang w:val="en-US" w:eastAsia="zh-CN"/>
        </w:rPr>
        <w:t>本项目采购代理服务费由中标人支付，以中标价为计算基数，</w:t>
      </w:r>
      <w:r>
        <w:rPr>
          <w:rFonts w:hint="default" w:ascii="宋体" w:hAnsi="宋体" w:cs="Times New Roman"/>
          <w:color w:val="auto"/>
          <w:sz w:val="21"/>
          <w:lang w:val="en-US" w:eastAsia="zh-CN"/>
        </w:rPr>
        <w:t>按以下</w:t>
      </w:r>
      <w:r>
        <w:rPr>
          <w:rFonts w:hint="eastAsia" w:ascii="宋体" w:hAnsi="宋体" w:cs="Times New Roman"/>
          <w:color w:val="auto"/>
          <w:sz w:val="21"/>
          <w:lang w:val="en-US" w:eastAsia="zh-CN"/>
        </w:rPr>
        <w:t>工程类</w:t>
      </w:r>
      <w:r>
        <w:rPr>
          <w:rFonts w:hint="default" w:ascii="宋体" w:hAnsi="宋体" w:cs="Times New Roman"/>
          <w:color w:val="auto"/>
          <w:sz w:val="21"/>
          <w:lang w:val="en-US" w:eastAsia="zh-CN"/>
        </w:rPr>
        <w:t>标准费率计算值的</w:t>
      </w:r>
      <w:r>
        <w:rPr>
          <w:rFonts w:hint="eastAsia" w:ascii="宋体" w:hAnsi="宋体" w:cs="Times New Roman"/>
          <w:color w:val="auto"/>
          <w:sz w:val="21"/>
          <w:lang w:val="en-US" w:eastAsia="zh-CN"/>
        </w:rPr>
        <w:t>70%</w:t>
      </w:r>
      <w:r>
        <w:rPr>
          <w:rFonts w:hint="default" w:ascii="宋体" w:hAnsi="宋体" w:cs="Times New Roman"/>
          <w:color w:val="auto"/>
          <w:sz w:val="21"/>
          <w:lang w:val="en-US" w:eastAsia="zh-CN"/>
        </w:rPr>
        <w:t>收取</w:t>
      </w:r>
      <w:r>
        <w:rPr>
          <w:rFonts w:hint="eastAsia" w:ascii="宋体" w:hAnsi="宋体" w:cs="Times New Roman"/>
          <w:color w:val="auto"/>
          <w:sz w:val="21"/>
          <w:lang w:val="zh-CN"/>
        </w:rPr>
        <w:t>。中标（成交）人须在领取中标（成交）通知书的同时一次性向代理机构缴清。</w:t>
      </w:r>
    </w:p>
    <w:tbl>
      <w:tblPr>
        <w:tblStyle w:val="25"/>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9"/>
        <w:gridCol w:w="3200"/>
      </w:tblGrid>
      <w:tr w14:paraId="405B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039" w:type="dxa"/>
            <w:noWrap w:val="0"/>
            <w:vAlign w:val="center"/>
          </w:tcPr>
          <w:p w14:paraId="02C87D7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金额（万元）</w:t>
            </w:r>
          </w:p>
        </w:tc>
        <w:tc>
          <w:tcPr>
            <w:tcW w:w="3200" w:type="dxa"/>
            <w:noWrap w:val="0"/>
            <w:vAlign w:val="center"/>
          </w:tcPr>
          <w:p w14:paraId="0948595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工程类费率</w:t>
            </w:r>
          </w:p>
        </w:tc>
      </w:tr>
      <w:tr w14:paraId="6C78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039" w:type="dxa"/>
            <w:noWrap w:val="0"/>
            <w:vAlign w:val="center"/>
          </w:tcPr>
          <w:p w14:paraId="15DEEB7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100以下部分</w:t>
            </w:r>
          </w:p>
        </w:tc>
        <w:tc>
          <w:tcPr>
            <w:tcW w:w="3200" w:type="dxa"/>
            <w:noWrap w:val="0"/>
            <w:vAlign w:val="center"/>
          </w:tcPr>
          <w:p w14:paraId="6B714C38">
            <w:pPr>
              <w:pStyle w:val="58"/>
              <w:adjustRightInd w:val="0"/>
              <w:snapToGrid w:val="0"/>
              <w:spacing w:line="240" w:lineRule="auto"/>
              <w:ind w:firstLine="0" w:firstLineChars="0"/>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lang w:val="en-US" w:eastAsia="zh-CN"/>
              </w:rPr>
              <w:t>1.0%</w:t>
            </w:r>
          </w:p>
        </w:tc>
      </w:tr>
      <w:tr w14:paraId="7769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039" w:type="dxa"/>
            <w:noWrap w:val="0"/>
            <w:vAlign w:val="center"/>
          </w:tcPr>
          <w:p w14:paraId="1748FBB1">
            <w:pPr>
              <w:keepNext w:val="0"/>
              <w:keepLines w:val="0"/>
              <w:widowControl w:val="0"/>
              <w:suppressLineNumbers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100~500之间部分</w:t>
            </w:r>
          </w:p>
        </w:tc>
        <w:tc>
          <w:tcPr>
            <w:tcW w:w="3200" w:type="dxa"/>
            <w:noWrap w:val="0"/>
            <w:vAlign w:val="center"/>
          </w:tcPr>
          <w:p w14:paraId="513AF5FD">
            <w:pPr>
              <w:pStyle w:val="58"/>
              <w:adjustRightInd w:val="0"/>
              <w:snapToGrid w:val="0"/>
              <w:spacing w:line="240" w:lineRule="auto"/>
              <w:ind w:firstLine="0" w:firstLineChars="0"/>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lang w:val="en-US" w:eastAsia="zh-CN"/>
              </w:rPr>
              <w:t>0.7%</w:t>
            </w:r>
          </w:p>
        </w:tc>
      </w:tr>
    </w:tbl>
    <w:p w14:paraId="0BE8663E">
      <w:pPr>
        <w:pStyle w:val="22"/>
        <w:pageBreakBefore w:val="0"/>
        <w:kinsoku/>
        <w:wordWrap/>
        <w:overflowPunct/>
        <w:topLinePunct w:val="0"/>
        <w:bidi w:val="0"/>
        <w:snapToGrid w:val="0"/>
        <w:spacing w:before="0" w:beforeLines="0" w:beforeAutospacing="0" w:after="0" w:afterLines="0" w:afterAutospacing="0" w:line="400" w:lineRule="exact"/>
        <w:ind w:firstLine="525" w:firstLineChars="250"/>
        <w:jc w:val="both"/>
        <w:rPr>
          <w:rFonts w:hint="eastAsia" w:ascii="宋体" w:hAnsi="宋体" w:cs="Times New Roman"/>
          <w:color w:val="auto"/>
          <w:sz w:val="21"/>
          <w:lang w:val="en-US" w:eastAsia="zh-CN"/>
        </w:rPr>
      </w:pPr>
    </w:p>
    <w:p w14:paraId="5EBE29C9">
      <w:pPr>
        <w:pStyle w:val="22"/>
        <w:snapToGrid w:val="0"/>
        <w:spacing w:before="0" w:beforeLines="0" w:beforeAutospacing="0" w:after="0" w:afterLines="0" w:afterAutospacing="0" w:line="360" w:lineRule="auto"/>
        <w:ind w:firstLine="525" w:firstLineChars="250"/>
        <w:jc w:val="both"/>
        <w:rPr>
          <w:rFonts w:hint="eastAsia" w:ascii="宋体" w:hAnsi="宋体" w:cs="Times New Roman"/>
          <w:color w:val="auto"/>
          <w:sz w:val="21"/>
          <w:lang w:eastAsia="zh-CN"/>
        </w:rPr>
      </w:pPr>
    </w:p>
    <w:p w14:paraId="0614232F">
      <w:pPr>
        <w:pStyle w:val="22"/>
        <w:snapToGrid w:val="0"/>
        <w:spacing w:before="0" w:beforeLines="0" w:beforeAutospacing="0" w:after="0" w:afterLines="0" w:afterAutospacing="0" w:line="360" w:lineRule="auto"/>
        <w:ind w:firstLine="525" w:firstLineChars="250"/>
        <w:jc w:val="both"/>
        <w:rPr>
          <w:rFonts w:hint="eastAsia" w:ascii="宋体" w:hAnsi="宋体" w:cs="Times New Roman"/>
          <w:color w:val="auto"/>
          <w:sz w:val="21"/>
          <w:lang w:eastAsia="zh-CN"/>
        </w:rPr>
      </w:pPr>
    </w:p>
    <w:p w14:paraId="6E776D5E">
      <w:pPr>
        <w:pStyle w:val="36"/>
        <w:rPr>
          <w:rFonts w:hint="eastAsia" w:ascii="宋体" w:hAnsi="宋体" w:eastAsia="宋体" w:cs="宋体"/>
          <w:b/>
          <w:color w:val="auto"/>
          <w:sz w:val="30"/>
          <w:szCs w:val="30"/>
          <w:lang w:eastAsia="zh-CN"/>
        </w:rPr>
      </w:pPr>
    </w:p>
    <w:p w14:paraId="252F07ED">
      <w:pPr>
        <w:pStyle w:val="36"/>
        <w:rPr>
          <w:rFonts w:hint="eastAsia" w:ascii="宋体" w:hAnsi="宋体" w:eastAsia="宋体" w:cs="宋体"/>
          <w:b/>
          <w:color w:val="auto"/>
          <w:sz w:val="30"/>
          <w:szCs w:val="30"/>
          <w:lang w:eastAsia="zh-CN"/>
        </w:rPr>
      </w:pPr>
    </w:p>
    <w:p w14:paraId="6AF30E30">
      <w:pPr>
        <w:pStyle w:val="36"/>
        <w:rPr>
          <w:rFonts w:hint="eastAsia" w:ascii="宋体" w:hAnsi="宋体" w:eastAsia="宋体" w:cs="宋体"/>
          <w:b/>
          <w:color w:val="auto"/>
          <w:sz w:val="30"/>
          <w:szCs w:val="30"/>
          <w:lang w:eastAsia="zh-CN"/>
        </w:rPr>
      </w:pPr>
    </w:p>
    <w:p w14:paraId="277B103D">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lang w:eastAsia="zh-CN"/>
        </w:rPr>
      </w:pPr>
    </w:p>
    <w:p w14:paraId="0C0DCD26">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lang w:eastAsia="zh-CN"/>
        </w:rPr>
      </w:pPr>
    </w:p>
    <w:p w14:paraId="05600A82">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lang w:eastAsia="zh-CN"/>
        </w:rPr>
      </w:pPr>
    </w:p>
    <w:p w14:paraId="72B21EF7">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lang w:eastAsia="zh-CN"/>
        </w:rPr>
      </w:pPr>
    </w:p>
    <w:p w14:paraId="26D8B5FE">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lang w:eastAsia="zh-CN"/>
        </w:rPr>
      </w:pPr>
    </w:p>
    <w:p w14:paraId="1877F5BB">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第四部分</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评标办法及评分标准</w:t>
      </w:r>
      <w:bookmarkEnd w:id="41"/>
    </w:p>
    <w:p w14:paraId="7CB2C404">
      <w:pPr>
        <w:keepNext w:val="0"/>
        <w:keepLines w:val="0"/>
        <w:pageBreakBefore w:val="0"/>
        <w:widowControl w:val="0"/>
        <w:kinsoku/>
        <w:wordWrap/>
        <w:overflowPunct/>
        <w:topLinePunct w:val="0"/>
        <w:bidi w:val="0"/>
        <w:snapToGrid w:val="0"/>
        <w:spacing w:beforeLines="0" w:afterLines="0" w:line="380" w:lineRule="exact"/>
        <w:ind w:firstLine="420"/>
        <w:textAlignment w:val="auto"/>
        <w:rPr>
          <w:rFonts w:hint="default" w:ascii="宋体" w:hAnsi="宋体" w:eastAsia="宋体"/>
          <w:b/>
          <w:i/>
          <w:color w:val="auto"/>
          <w:sz w:val="21"/>
        </w:rPr>
      </w:pPr>
      <w:r>
        <w:rPr>
          <w:rFonts w:hint="default" w:ascii="宋体" w:hAnsi="宋体" w:eastAsia="宋体"/>
          <w:color w:val="auto"/>
          <w:sz w:val="21"/>
        </w:rPr>
        <w:t xml:space="preserve">一、采购组织机构将组织磋商小组，对供应商提供的磋商响应文件进行综合评审。   </w:t>
      </w:r>
    </w:p>
    <w:p w14:paraId="71ED83DE">
      <w:pPr>
        <w:keepNext w:val="0"/>
        <w:keepLines w:val="0"/>
        <w:pageBreakBefore w:val="0"/>
        <w:widowControl w:val="0"/>
        <w:kinsoku/>
        <w:wordWrap/>
        <w:overflowPunct/>
        <w:topLinePunct w:val="0"/>
        <w:bidi w:val="0"/>
        <w:snapToGrid w:val="0"/>
        <w:spacing w:beforeLines="0" w:afterLines="0" w:line="380" w:lineRule="exact"/>
        <w:ind w:firstLine="420"/>
        <w:textAlignment w:val="auto"/>
        <w:rPr>
          <w:rFonts w:hint="default" w:ascii="宋体" w:hAnsi="宋体" w:eastAsia="宋体"/>
          <w:color w:val="auto"/>
          <w:sz w:val="21"/>
        </w:rPr>
      </w:pPr>
      <w:r>
        <w:rPr>
          <w:rFonts w:hint="default" w:ascii="宋体" w:hAnsi="宋体" w:eastAsia="宋体"/>
          <w:color w:val="auto"/>
          <w:sz w:val="21"/>
        </w:rPr>
        <w:t>二、本次磋商项目的评审方法为</w:t>
      </w:r>
      <w:r>
        <w:rPr>
          <w:rFonts w:hint="default" w:ascii="宋体" w:hAnsi="宋体" w:eastAsia="宋体"/>
          <w:b/>
          <w:color w:val="auto"/>
          <w:sz w:val="21"/>
        </w:rPr>
        <w:t>综合评分法</w:t>
      </w:r>
      <w:r>
        <w:rPr>
          <w:rFonts w:hint="default" w:ascii="宋体" w:hAnsi="宋体" w:eastAsia="宋体"/>
          <w:color w:val="auto"/>
          <w:sz w:val="21"/>
        </w:rPr>
        <w:t>，总计100分</w:t>
      </w:r>
      <w:r>
        <w:rPr>
          <w:rFonts w:hint="default" w:ascii="宋体" w:hAnsi="宋体" w:eastAsia="宋体"/>
          <w:color w:val="auto"/>
          <w:sz w:val="21"/>
          <w:lang w:val="zh-CN"/>
        </w:rPr>
        <w:t>(商务与技术文件为</w:t>
      </w:r>
      <w:r>
        <w:rPr>
          <w:rFonts w:hint="eastAsia" w:ascii="宋体" w:hAnsi="宋体" w:eastAsia="宋体"/>
          <w:b/>
          <w:color w:val="auto"/>
          <w:sz w:val="21"/>
          <w:lang w:val="en-US" w:eastAsia="zh-CN"/>
        </w:rPr>
        <w:t>60</w:t>
      </w:r>
      <w:r>
        <w:rPr>
          <w:rFonts w:hint="default" w:ascii="宋体" w:hAnsi="宋体" w:eastAsia="宋体"/>
          <w:color w:val="auto"/>
          <w:sz w:val="21"/>
          <w:lang w:val="zh-CN"/>
        </w:rPr>
        <w:t>分，报价文件为</w:t>
      </w:r>
      <w:r>
        <w:rPr>
          <w:rFonts w:hint="eastAsia" w:ascii="宋体" w:hAnsi="宋体" w:eastAsia="宋体"/>
          <w:b/>
          <w:color w:val="auto"/>
          <w:sz w:val="21"/>
          <w:lang w:val="en-US" w:eastAsia="zh-CN"/>
        </w:rPr>
        <w:t>40</w:t>
      </w:r>
      <w:r>
        <w:rPr>
          <w:rFonts w:hint="default" w:ascii="宋体" w:hAnsi="宋体" w:eastAsia="宋体"/>
          <w:color w:val="auto"/>
          <w:sz w:val="21"/>
          <w:lang w:val="zh-CN"/>
        </w:rPr>
        <w:t>分)</w:t>
      </w:r>
      <w:r>
        <w:rPr>
          <w:rFonts w:hint="default" w:ascii="宋体" w:hAnsi="宋体" w:eastAsia="宋体"/>
          <w:color w:val="auto"/>
          <w:sz w:val="21"/>
        </w:rPr>
        <w:t>。</w:t>
      </w:r>
    </w:p>
    <w:p w14:paraId="0F790E98">
      <w:pPr>
        <w:keepNext w:val="0"/>
        <w:keepLines w:val="0"/>
        <w:pageBreakBefore w:val="0"/>
        <w:widowControl w:val="0"/>
        <w:kinsoku/>
        <w:wordWrap/>
        <w:overflowPunct/>
        <w:topLinePunct w:val="0"/>
        <w:bidi w:val="0"/>
        <w:snapToGrid w:val="0"/>
        <w:spacing w:beforeLines="0" w:afterLines="0" w:line="380" w:lineRule="exact"/>
        <w:ind w:firstLine="420"/>
        <w:textAlignment w:val="auto"/>
        <w:rPr>
          <w:rFonts w:hint="default" w:ascii="宋体" w:hAnsi="宋体" w:eastAsia="宋体"/>
          <w:color w:val="auto"/>
          <w:sz w:val="21"/>
        </w:rPr>
      </w:pPr>
      <w:r>
        <w:rPr>
          <w:rFonts w:hint="default" w:ascii="宋体" w:hAnsi="宋体" w:eastAsia="宋体"/>
          <w:color w:val="auto"/>
          <w:sz w:val="21"/>
        </w:rPr>
        <w:t>（一）商务与技术文件中的客观分由磋商小组讨论后统一打分；其余在规定的分值内单独评定打分。</w:t>
      </w:r>
    </w:p>
    <w:p w14:paraId="70A4F604">
      <w:pPr>
        <w:keepNext w:val="0"/>
        <w:keepLines w:val="0"/>
        <w:pageBreakBefore w:val="0"/>
        <w:widowControl w:val="0"/>
        <w:kinsoku/>
        <w:wordWrap/>
        <w:overflowPunct/>
        <w:topLinePunct w:val="0"/>
        <w:bidi w:val="0"/>
        <w:snapToGrid w:val="0"/>
        <w:spacing w:beforeLines="0" w:afterLines="0" w:line="380" w:lineRule="exact"/>
        <w:ind w:firstLine="420"/>
        <w:textAlignment w:val="auto"/>
        <w:rPr>
          <w:rFonts w:hint="default" w:ascii="宋体" w:hAnsi="宋体" w:eastAsia="宋体"/>
          <w:color w:val="auto"/>
          <w:sz w:val="21"/>
        </w:rPr>
      </w:pPr>
      <w:r>
        <w:rPr>
          <w:rFonts w:hint="default" w:ascii="宋体" w:hAnsi="宋体" w:eastAsia="宋体"/>
          <w:color w:val="auto"/>
          <w:sz w:val="21"/>
        </w:rPr>
        <w:t>（二）各磋商供应商商务与技术文件得分按照磋商小组成员的独立评分结果汇总后的算术平均分计算，计算公式为：</w:t>
      </w:r>
    </w:p>
    <w:p w14:paraId="4256121B">
      <w:pPr>
        <w:keepNext w:val="0"/>
        <w:keepLines w:val="0"/>
        <w:pageBreakBefore w:val="0"/>
        <w:widowControl w:val="0"/>
        <w:kinsoku/>
        <w:wordWrap/>
        <w:overflowPunct/>
        <w:topLinePunct w:val="0"/>
        <w:bidi w:val="0"/>
        <w:snapToGrid w:val="0"/>
        <w:spacing w:beforeLines="0" w:afterLines="0" w:line="380" w:lineRule="exact"/>
        <w:ind w:firstLine="420"/>
        <w:textAlignment w:val="auto"/>
        <w:rPr>
          <w:rFonts w:hint="default" w:ascii="宋体" w:hAnsi="宋体" w:eastAsia="宋体"/>
          <w:color w:val="auto"/>
          <w:sz w:val="21"/>
        </w:rPr>
      </w:pPr>
      <w:r>
        <w:rPr>
          <w:rFonts w:hint="default" w:ascii="宋体" w:hAnsi="宋体" w:eastAsia="宋体"/>
          <w:color w:val="auto"/>
          <w:sz w:val="21"/>
        </w:rPr>
        <w:t>商务与技术文件得分=磋商小组所有成员评分合计数/磋商小组组成人员数。</w:t>
      </w:r>
    </w:p>
    <w:p w14:paraId="204CB48E">
      <w:pPr>
        <w:keepNext w:val="0"/>
        <w:keepLines w:val="0"/>
        <w:pageBreakBefore w:val="0"/>
        <w:widowControl w:val="0"/>
        <w:kinsoku/>
        <w:wordWrap/>
        <w:overflowPunct/>
        <w:topLinePunct w:val="0"/>
        <w:bidi w:val="0"/>
        <w:snapToGrid w:val="0"/>
        <w:spacing w:beforeLines="0" w:afterLines="0" w:line="380" w:lineRule="exact"/>
        <w:ind w:firstLine="420"/>
        <w:textAlignment w:val="auto"/>
        <w:rPr>
          <w:rFonts w:hint="default" w:ascii="宋体" w:hAnsi="宋体" w:eastAsia="宋体"/>
          <w:color w:val="auto"/>
          <w:sz w:val="21"/>
        </w:rPr>
      </w:pPr>
      <w:r>
        <w:rPr>
          <w:rFonts w:hint="default" w:ascii="宋体" w:hAnsi="宋体" w:eastAsia="宋体"/>
          <w:b w:val="0"/>
          <w:bCs/>
          <w:color w:val="000000"/>
          <w:sz w:val="21"/>
          <w:lang w:val="zh-CN"/>
        </w:rPr>
        <w:t>（三）</w:t>
      </w:r>
      <w:r>
        <w:rPr>
          <w:rFonts w:hint="default" w:ascii="宋体" w:hAnsi="宋体" w:eastAsia="宋体"/>
          <w:b w:val="0"/>
          <w:bCs/>
          <w:color w:val="auto"/>
          <w:sz w:val="21"/>
        </w:rPr>
        <w:t>综合</w:t>
      </w:r>
      <w:r>
        <w:rPr>
          <w:rFonts w:hint="default" w:ascii="宋体" w:hAnsi="宋体" w:eastAsia="宋体"/>
          <w:color w:val="auto"/>
          <w:sz w:val="21"/>
        </w:rPr>
        <w:t>评分法中的价格分统一采用低价优先法计算，即满足磋商文件要求且最终报价最低的供应商的价格作为磋商基准价，其报价得满分。其他供应商的价格分统一按照下列公式计算：</w:t>
      </w:r>
    </w:p>
    <w:p w14:paraId="0FD6796A">
      <w:pPr>
        <w:keepNext w:val="0"/>
        <w:keepLines w:val="0"/>
        <w:pageBreakBefore w:val="0"/>
        <w:widowControl w:val="0"/>
        <w:kinsoku/>
        <w:wordWrap/>
        <w:overflowPunct/>
        <w:topLinePunct w:val="0"/>
        <w:bidi w:val="0"/>
        <w:snapToGrid w:val="0"/>
        <w:spacing w:beforeLines="0" w:afterLines="0" w:line="380" w:lineRule="exact"/>
        <w:ind w:firstLine="420"/>
        <w:textAlignment w:val="auto"/>
        <w:rPr>
          <w:rFonts w:hint="default"/>
          <w:sz w:val="36"/>
        </w:rPr>
      </w:pPr>
      <w:r>
        <w:rPr>
          <w:rFonts w:hint="default" w:ascii="宋体" w:hAnsi="宋体" w:eastAsia="宋体"/>
          <w:color w:val="auto"/>
          <w:sz w:val="21"/>
        </w:rPr>
        <w:t>磋商报价得分=(磋商基准价／最终磋商报价)×</w:t>
      </w:r>
      <w:r>
        <w:rPr>
          <w:rFonts w:hint="eastAsia" w:ascii="宋体" w:hAnsi="宋体" w:eastAsia="宋体"/>
          <w:color w:val="auto"/>
          <w:sz w:val="21"/>
          <w:lang w:val="en-US" w:eastAsia="zh-CN"/>
        </w:rPr>
        <w:t>40</w:t>
      </w:r>
      <w:r>
        <w:rPr>
          <w:rFonts w:hint="default" w:ascii="宋体" w:hAnsi="宋体" w:eastAsia="宋体"/>
          <w:color w:val="auto"/>
          <w:sz w:val="21"/>
        </w:rPr>
        <w:t>%×100 。</w:t>
      </w:r>
    </w:p>
    <w:p w14:paraId="10D7C104">
      <w:pPr>
        <w:keepNext w:val="0"/>
        <w:keepLines w:val="0"/>
        <w:pageBreakBefore w:val="0"/>
        <w:widowControl w:val="0"/>
        <w:kinsoku/>
        <w:wordWrap/>
        <w:overflowPunct/>
        <w:topLinePunct w:val="0"/>
        <w:bidi w:val="0"/>
        <w:snapToGrid w:val="0"/>
        <w:spacing w:beforeLines="0" w:afterLines="0" w:line="380" w:lineRule="exact"/>
        <w:ind w:firstLine="420" w:firstLineChars="200"/>
        <w:textAlignment w:val="auto"/>
        <w:rPr>
          <w:rFonts w:hint="default" w:ascii="宋体" w:hAnsi="宋体" w:eastAsia="宋体"/>
          <w:color w:val="auto"/>
          <w:sz w:val="21"/>
        </w:rPr>
      </w:pPr>
      <w:r>
        <w:rPr>
          <w:rFonts w:hint="default" w:ascii="宋体" w:hAnsi="宋体" w:eastAsia="宋体"/>
          <w:color w:val="auto"/>
          <w:sz w:val="21"/>
        </w:rPr>
        <w:t>注：评分过程中采用四舍五入法，并保留小数2位（以政采云系统计算为准）。</w:t>
      </w:r>
    </w:p>
    <w:p w14:paraId="2FAFEE65">
      <w:pPr>
        <w:keepNext w:val="0"/>
        <w:keepLines w:val="0"/>
        <w:pageBreakBefore w:val="0"/>
        <w:widowControl w:val="0"/>
        <w:kinsoku/>
        <w:wordWrap/>
        <w:overflowPunct/>
        <w:topLinePunct w:val="0"/>
        <w:bidi w:val="0"/>
        <w:snapToGrid w:val="0"/>
        <w:spacing w:beforeLines="0" w:afterLines="0" w:line="380" w:lineRule="exact"/>
        <w:ind w:firstLine="420"/>
        <w:textAlignment w:val="auto"/>
        <w:rPr>
          <w:rFonts w:hint="default" w:ascii="宋体" w:hAnsi="宋体" w:eastAsia="宋体"/>
          <w:color w:val="auto"/>
          <w:sz w:val="21"/>
        </w:rPr>
      </w:pPr>
      <w:r>
        <w:rPr>
          <w:rFonts w:hint="default" w:ascii="宋体" w:hAnsi="宋体" w:eastAsia="宋体"/>
          <w:color w:val="auto"/>
          <w:sz w:val="21"/>
        </w:rPr>
        <w:t>三、在最大限度地满足磋商文件实质性要求前提下，磋商小组按照磋商文件中规定的各项因素进行综合评审后，以评审总得分最高的供应商为成交候选供应商。</w:t>
      </w:r>
    </w:p>
    <w:p w14:paraId="2D952A38">
      <w:pPr>
        <w:keepNext w:val="0"/>
        <w:keepLines w:val="0"/>
        <w:pageBreakBefore w:val="0"/>
        <w:widowControl w:val="0"/>
        <w:kinsoku/>
        <w:wordWrap/>
        <w:overflowPunct/>
        <w:topLinePunct w:val="0"/>
        <w:autoSpaceDE w:val="0"/>
        <w:autoSpaceDN w:val="0"/>
        <w:bidi w:val="0"/>
        <w:adjustRightInd w:val="0"/>
        <w:snapToGrid w:val="0"/>
        <w:spacing w:beforeLines="0" w:afterLines="0" w:line="380" w:lineRule="exact"/>
        <w:ind w:firstLine="315" w:firstLineChars="150"/>
        <w:textAlignment w:val="auto"/>
        <w:rPr>
          <w:rFonts w:hint="default"/>
          <w:sz w:val="36"/>
        </w:rPr>
      </w:pPr>
      <w:r>
        <w:rPr>
          <w:rFonts w:hint="default" w:ascii="宋体" w:hAnsi="宋体" w:eastAsia="宋体"/>
          <w:color w:val="auto"/>
          <w:sz w:val="21"/>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0B2DCDE2">
      <w:pPr>
        <w:keepNext w:val="0"/>
        <w:keepLines w:val="0"/>
        <w:pageBreakBefore w:val="0"/>
        <w:widowControl w:val="0"/>
        <w:kinsoku/>
        <w:wordWrap/>
        <w:overflowPunct/>
        <w:topLinePunct w:val="0"/>
        <w:autoSpaceDE w:val="0"/>
        <w:autoSpaceDN w:val="0"/>
        <w:bidi w:val="0"/>
        <w:adjustRightInd w:val="0"/>
        <w:snapToGrid w:val="0"/>
        <w:spacing w:line="380" w:lineRule="exact"/>
        <w:ind w:firstLine="315" w:firstLineChars="150"/>
        <w:textAlignment w:val="auto"/>
        <w:rPr>
          <w:rFonts w:hint="eastAsia"/>
        </w:rPr>
      </w:pPr>
      <w:r>
        <w:rPr>
          <w:rFonts w:hint="eastAsia" w:ascii="宋体" w:hAnsi="宋体" w:eastAsia="宋体" w:cs="宋体"/>
          <w:color w:val="auto"/>
          <w:sz w:val="21"/>
          <w:szCs w:val="21"/>
        </w:rPr>
        <w:t>五、本次评分具体分值细化条款如下表:</w:t>
      </w:r>
    </w:p>
    <w:bookmarkEnd w:id="42"/>
    <w:tbl>
      <w:tblPr>
        <w:tblStyle w:val="2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099"/>
        <w:gridCol w:w="6235"/>
        <w:gridCol w:w="718"/>
      </w:tblGrid>
      <w:tr w14:paraId="730E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86" w:type="dxa"/>
            <w:noWrap w:val="0"/>
            <w:vAlign w:val="center"/>
          </w:tcPr>
          <w:p w14:paraId="1B3388E1">
            <w:pPr>
              <w:jc w:val="center"/>
              <w:rPr>
                <w:rFonts w:hint="eastAsia" w:ascii="宋体" w:hAnsi="宋体" w:eastAsia="宋体" w:cs="宋体"/>
                <w:b/>
                <w:bCs/>
                <w:sz w:val="21"/>
                <w:szCs w:val="21"/>
              </w:rPr>
            </w:pPr>
            <w:bookmarkStart w:id="43" w:name="_Toc306901461"/>
            <w:r>
              <w:rPr>
                <w:rFonts w:hint="eastAsia" w:ascii="宋体" w:hAnsi="宋体" w:eastAsia="宋体" w:cs="宋体"/>
                <w:b/>
                <w:bCs/>
                <w:sz w:val="21"/>
                <w:szCs w:val="21"/>
              </w:rPr>
              <w:t>序号</w:t>
            </w:r>
          </w:p>
        </w:tc>
        <w:tc>
          <w:tcPr>
            <w:tcW w:w="2099" w:type="dxa"/>
            <w:noWrap w:val="0"/>
            <w:vAlign w:val="center"/>
          </w:tcPr>
          <w:p w14:paraId="32D13F82">
            <w:pPr>
              <w:pStyle w:val="20"/>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评审内容</w:t>
            </w:r>
          </w:p>
        </w:tc>
        <w:tc>
          <w:tcPr>
            <w:tcW w:w="6235" w:type="dxa"/>
            <w:noWrap w:val="0"/>
            <w:vAlign w:val="center"/>
          </w:tcPr>
          <w:p w14:paraId="471720A8">
            <w:pPr>
              <w:pStyle w:val="20"/>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评分标准</w:t>
            </w:r>
          </w:p>
        </w:tc>
        <w:tc>
          <w:tcPr>
            <w:tcW w:w="718" w:type="dxa"/>
            <w:noWrap w:val="0"/>
            <w:vAlign w:val="center"/>
          </w:tcPr>
          <w:p w14:paraId="77B86E9F">
            <w:pPr>
              <w:pStyle w:val="20"/>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分值</w:t>
            </w:r>
          </w:p>
        </w:tc>
      </w:tr>
      <w:tr w14:paraId="1F57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9020" w:type="dxa"/>
            <w:gridSpan w:val="3"/>
            <w:noWrap w:val="0"/>
            <w:vAlign w:val="center"/>
          </w:tcPr>
          <w:p w14:paraId="62A61095">
            <w:pPr>
              <w:pStyle w:val="20"/>
              <w:ind w:left="720" w:firstLine="42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718" w:type="dxa"/>
            <w:noWrap w:val="0"/>
            <w:vAlign w:val="center"/>
          </w:tcPr>
          <w:p w14:paraId="330313A2">
            <w:pPr>
              <w:pStyle w:val="20"/>
              <w:ind w:left="0" w:lef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22分</w:t>
            </w:r>
          </w:p>
        </w:tc>
      </w:tr>
      <w:tr w14:paraId="4650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86" w:type="dxa"/>
            <w:noWrap w:val="0"/>
            <w:vAlign w:val="center"/>
          </w:tcPr>
          <w:p w14:paraId="7B63F784">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2099" w:type="dxa"/>
            <w:noWrap w:val="0"/>
            <w:vAlign w:val="center"/>
          </w:tcPr>
          <w:p w14:paraId="0D256486">
            <w:pPr>
              <w:jc w:val="center"/>
              <w:rPr>
                <w:rFonts w:hint="eastAsia" w:ascii="宋体" w:hAnsi="宋体" w:eastAsia="宋体" w:cs="宋体"/>
                <w:sz w:val="21"/>
                <w:szCs w:val="21"/>
              </w:rPr>
            </w:pPr>
            <w:r>
              <w:rPr>
                <w:rFonts w:hint="eastAsia" w:ascii="宋体" w:hAnsi="宋体" w:eastAsia="宋体" w:cs="宋体"/>
                <w:sz w:val="21"/>
                <w:szCs w:val="21"/>
              </w:rPr>
              <w:t>类似业绩</w:t>
            </w:r>
          </w:p>
        </w:tc>
        <w:tc>
          <w:tcPr>
            <w:tcW w:w="6235" w:type="dxa"/>
            <w:noWrap w:val="0"/>
            <w:vAlign w:val="center"/>
          </w:tcPr>
          <w:p w14:paraId="18D41C38">
            <w:pPr>
              <w:rPr>
                <w:rFonts w:hint="eastAsia" w:ascii="宋体" w:hAnsi="宋体" w:eastAsia="宋体" w:cs="宋体"/>
                <w:sz w:val="21"/>
                <w:szCs w:val="21"/>
              </w:rPr>
            </w:pPr>
            <w:r>
              <w:rPr>
                <w:rFonts w:hint="eastAsia" w:ascii="宋体" w:hAnsi="宋体" w:eastAsia="宋体" w:cs="宋体"/>
                <w:sz w:val="21"/>
                <w:szCs w:val="21"/>
              </w:rPr>
              <w:t>自20</w:t>
            </w:r>
            <w:r>
              <w:rPr>
                <w:rFonts w:hint="eastAsia" w:ascii="宋体" w:hAnsi="宋体" w:eastAsia="宋体" w:cs="宋体"/>
                <w:sz w:val="21"/>
                <w:szCs w:val="21"/>
                <w:lang w:val="en-US" w:eastAsia="zh-CN"/>
              </w:rPr>
              <w:t>21</w:t>
            </w:r>
            <w:r>
              <w:rPr>
                <w:rFonts w:hint="eastAsia" w:ascii="宋体" w:hAnsi="宋体" w:eastAsia="宋体" w:cs="宋体"/>
                <w:sz w:val="21"/>
                <w:szCs w:val="21"/>
              </w:rPr>
              <w:t>年1月1日（以合同签订时间为准）以来，承担过</w:t>
            </w:r>
            <w:r>
              <w:rPr>
                <w:rFonts w:hint="eastAsia" w:ascii="宋体" w:hAnsi="宋体" w:eastAsia="宋体" w:cs="宋体"/>
                <w:sz w:val="21"/>
                <w:szCs w:val="21"/>
                <w:lang w:val="en-US" w:eastAsia="zh-CN"/>
              </w:rPr>
              <w:t>类似</w:t>
            </w:r>
            <w:r>
              <w:rPr>
                <w:rFonts w:hint="eastAsia" w:ascii="宋体" w:hAnsi="宋体" w:eastAsia="宋体" w:cs="宋体"/>
                <w:sz w:val="21"/>
                <w:szCs w:val="21"/>
              </w:rPr>
              <w:t>项目施工业绩的，每提供一个得1分</w:t>
            </w:r>
            <w:r>
              <w:rPr>
                <w:rFonts w:hint="eastAsia" w:ascii="宋体" w:hAnsi="宋体" w:eastAsia="宋体" w:cs="宋体"/>
                <w:sz w:val="21"/>
                <w:szCs w:val="21"/>
                <w:lang w:eastAsia="zh-CN"/>
              </w:rPr>
              <w:t>，</w:t>
            </w:r>
            <w:r>
              <w:rPr>
                <w:rFonts w:hint="eastAsia" w:ascii="宋体" w:hAnsi="宋体" w:eastAsia="宋体" w:cs="宋体"/>
                <w:sz w:val="21"/>
                <w:szCs w:val="21"/>
              </w:rPr>
              <w:t>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4C546567">
            <w:pPr>
              <w:rPr>
                <w:rFonts w:hint="eastAsia" w:ascii="宋体" w:hAnsi="宋体" w:eastAsia="宋体" w:cs="宋体"/>
                <w:sz w:val="21"/>
                <w:szCs w:val="21"/>
              </w:rPr>
            </w:pPr>
            <w:r>
              <w:rPr>
                <w:rFonts w:hint="eastAsia" w:ascii="宋体" w:hAnsi="宋体" w:eastAsia="宋体" w:cs="宋体"/>
                <w:b/>
                <w:bCs/>
                <w:color w:val="auto"/>
                <w:sz w:val="21"/>
                <w:szCs w:val="21"/>
                <w:highlight w:val="none"/>
              </w:rPr>
              <w:t xml:space="preserve">注：须提供业绩合同及中标通知书的扫描件或复印件编入商务与技术文件，合同、中标通知书二者缺一不可，否则不得分。     </w:t>
            </w:r>
          </w:p>
        </w:tc>
        <w:tc>
          <w:tcPr>
            <w:tcW w:w="718" w:type="dxa"/>
            <w:noWrap w:val="0"/>
            <w:vAlign w:val="center"/>
          </w:tcPr>
          <w:p w14:paraId="419C7F60">
            <w:pPr>
              <w:pStyle w:val="20"/>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607F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686" w:type="dxa"/>
            <w:vMerge w:val="restart"/>
            <w:noWrap w:val="0"/>
            <w:vAlign w:val="center"/>
          </w:tcPr>
          <w:p w14:paraId="6B461621">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99" w:type="dxa"/>
            <w:vMerge w:val="restart"/>
            <w:noWrap w:val="0"/>
            <w:vAlign w:val="center"/>
          </w:tcPr>
          <w:p w14:paraId="1866CD55">
            <w:pPr>
              <w:adjustRightInd w:val="0"/>
              <w:snapToGrid w:val="0"/>
              <w:spacing w:before="156"/>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项目管理班子配备情况</w:t>
            </w:r>
          </w:p>
        </w:tc>
        <w:tc>
          <w:tcPr>
            <w:tcW w:w="6235" w:type="dxa"/>
            <w:noWrap w:val="0"/>
            <w:vAlign w:val="center"/>
          </w:tcPr>
          <w:p w14:paraId="2E4ED527">
            <w:pPr>
              <w:pStyle w:val="9"/>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rPr>
              <w:t>拟派本项目</w:t>
            </w:r>
            <w:r>
              <w:rPr>
                <w:rFonts w:hint="eastAsia" w:ascii="宋体" w:hAnsi="宋体" w:eastAsia="宋体" w:cs="宋体"/>
                <w:kern w:val="2"/>
                <w:sz w:val="21"/>
                <w:szCs w:val="21"/>
                <w:highlight w:val="none"/>
                <w:lang w:val="en-US" w:eastAsia="zh-CN" w:bidi="ar-SA"/>
              </w:rPr>
              <w:t>技术负责人具有建筑工程二级建造师及以上等级注册建造师，得2分；</w:t>
            </w:r>
          </w:p>
          <w:p w14:paraId="418B05EA">
            <w:pPr>
              <w:pStyle w:val="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default"/>
                <w:highlight w:val="none"/>
                <w:lang w:val="en-US" w:eastAsia="zh-CN"/>
              </w:rPr>
            </w:pPr>
            <w:r>
              <w:rPr>
                <w:rFonts w:hint="eastAsia" w:ascii="宋体" w:hAnsi="宋体" w:eastAsia="宋体" w:cs="宋体"/>
                <w:kern w:val="2"/>
                <w:sz w:val="21"/>
                <w:szCs w:val="21"/>
                <w:highlight w:val="none"/>
                <w:lang w:val="en-US" w:eastAsia="zh-CN" w:bidi="ar-SA"/>
              </w:rPr>
              <w:t>（2）拟派本项目技术负责人具有建筑工程相关专业中级及以上工程师职称，得2分, 助理工程师职称，得1分，本项最高得2分。</w:t>
            </w:r>
          </w:p>
          <w:p w14:paraId="6A656BDF">
            <w:pPr>
              <w:spacing w:line="24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注：提</w:t>
            </w:r>
            <w:r>
              <w:rPr>
                <w:rFonts w:hint="eastAsia" w:ascii="宋体" w:hAnsi="宋体" w:eastAsia="宋体" w:cs="宋体"/>
                <w:b/>
                <w:color w:val="auto"/>
                <w:sz w:val="21"/>
                <w:szCs w:val="21"/>
                <w:highlight w:val="none"/>
                <w:lang w:eastAsia="zh-CN"/>
              </w:rPr>
              <w:t>供有效证书复印件及磋商截止前3个（</w:t>
            </w:r>
            <w:r>
              <w:rPr>
                <w:rFonts w:hint="eastAsia" w:ascii="宋体" w:hAnsi="宋体" w:eastAsia="宋体" w:cs="宋体"/>
                <w:b/>
                <w:color w:val="auto"/>
                <w:sz w:val="21"/>
                <w:szCs w:val="21"/>
                <w:highlight w:val="none"/>
                <w:lang w:val="en-US" w:eastAsia="zh-CN"/>
              </w:rPr>
              <w:t>投标人或投标人分公司社保</w:t>
            </w:r>
            <w:r>
              <w:rPr>
                <w:rFonts w:hint="eastAsia" w:ascii="宋体" w:hAnsi="宋体" w:eastAsia="宋体" w:cs="宋体"/>
                <w:b/>
                <w:color w:val="auto"/>
                <w:sz w:val="21"/>
                <w:szCs w:val="21"/>
                <w:highlight w:val="none"/>
                <w:lang w:eastAsia="zh-CN"/>
              </w:rPr>
              <w:t>月内任意一个月的本单位社保缴纳证明）复印件编入商务与技术标，否则不得分。</w:t>
            </w:r>
          </w:p>
        </w:tc>
        <w:tc>
          <w:tcPr>
            <w:tcW w:w="718" w:type="dxa"/>
            <w:noWrap w:val="0"/>
            <w:vAlign w:val="center"/>
          </w:tcPr>
          <w:p w14:paraId="66CA168A">
            <w:pPr>
              <w:pStyle w:val="20"/>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518C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686" w:type="dxa"/>
            <w:vMerge w:val="continue"/>
            <w:noWrap w:val="0"/>
            <w:vAlign w:val="center"/>
          </w:tcPr>
          <w:p w14:paraId="0D748834">
            <w:pPr>
              <w:widowControl/>
              <w:jc w:val="center"/>
              <w:rPr>
                <w:rFonts w:hint="eastAsia" w:ascii="宋体" w:hAnsi="宋体" w:eastAsia="宋体" w:cs="宋体"/>
                <w:sz w:val="21"/>
                <w:szCs w:val="21"/>
                <w:lang w:val="en-US" w:eastAsia="zh-CN"/>
              </w:rPr>
            </w:pPr>
          </w:p>
        </w:tc>
        <w:tc>
          <w:tcPr>
            <w:tcW w:w="2099" w:type="dxa"/>
            <w:vMerge w:val="continue"/>
            <w:noWrap w:val="0"/>
            <w:vAlign w:val="center"/>
          </w:tcPr>
          <w:p w14:paraId="274ABA3D">
            <w:pPr>
              <w:adjustRightInd w:val="0"/>
              <w:snapToGrid w:val="0"/>
              <w:spacing w:before="156"/>
              <w:jc w:val="center"/>
              <w:rPr>
                <w:rFonts w:hint="eastAsia" w:ascii="宋体" w:hAnsi="宋体" w:eastAsia="宋体" w:cs="宋体"/>
                <w:color w:val="auto"/>
                <w:sz w:val="21"/>
                <w:szCs w:val="21"/>
                <w:lang w:val="en-US" w:eastAsia="zh-CN"/>
              </w:rPr>
            </w:pPr>
          </w:p>
        </w:tc>
        <w:tc>
          <w:tcPr>
            <w:tcW w:w="6235" w:type="dxa"/>
            <w:shd w:val="clear" w:color="auto" w:fill="auto"/>
            <w:noWrap w:val="0"/>
            <w:vAlign w:val="center"/>
          </w:tcPr>
          <w:p w14:paraId="30D753E4">
            <w:pPr>
              <w:pStyle w:val="8"/>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（3）项目组成员（项目负责人、技术负责人、安全员除外）配备本项目质量员、施工员，资料员，材料员,机械员提供建设领域岗位证书，每提供一人得1分，每个岗位只计一次且不得兼岗,最高得5分。</w:t>
            </w:r>
          </w:p>
          <w:p w14:paraId="79080140">
            <w:pPr>
              <w:pStyle w:val="8"/>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kern w:val="2"/>
                <w:sz w:val="21"/>
                <w:szCs w:val="22"/>
                <w:lang w:val="en-US" w:eastAsia="zh-CN" w:bidi="ar-SA"/>
              </w:rPr>
            </w:pPr>
            <w:r>
              <w:rPr>
                <w:rFonts w:hint="eastAsia" w:ascii="宋体" w:hAnsi="宋体" w:eastAsia="宋体" w:cs="宋体"/>
                <w:b/>
                <w:color w:val="auto"/>
                <w:sz w:val="21"/>
                <w:szCs w:val="21"/>
                <w:highlight w:val="none"/>
                <w:lang w:val="en-US" w:eastAsia="zh-CN"/>
              </w:rPr>
              <w:t>注：提</w:t>
            </w:r>
            <w:r>
              <w:rPr>
                <w:rFonts w:hint="eastAsia" w:ascii="宋体" w:hAnsi="宋体" w:eastAsia="宋体" w:cs="宋体"/>
                <w:b/>
                <w:color w:val="auto"/>
                <w:sz w:val="21"/>
                <w:szCs w:val="21"/>
                <w:highlight w:val="none"/>
                <w:lang w:eastAsia="zh-CN"/>
              </w:rPr>
              <w:t>供有效证书复印件及磋商截止前3个月内任意一个月的本单位社保缴纳证明复印件编入商务与技术标，否则不得分。</w:t>
            </w:r>
          </w:p>
        </w:tc>
        <w:tc>
          <w:tcPr>
            <w:tcW w:w="718" w:type="dxa"/>
            <w:shd w:val="clear" w:color="auto" w:fill="auto"/>
            <w:noWrap w:val="0"/>
            <w:vAlign w:val="center"/>
          </w:tcPr>
          <w:p w14:paraId="3B84B4BD">
            <w:pPr>
              <w:pStyle w:val="2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r>
      <w:tr w14:paraId="4373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86" w:type="dxa"/>
            <w:vMerge w:val="continue"/>
            <w:noWrap w:val="0"/>
            <w:vAlign w:val="center"/>
          </w:tcPr>
          <w:p w14:paraId="58E75BE6">
            <w:pPr>
              <w:widowControl/>
              <w:jc w:val="center"/>
              <w:rPr>
                <w:rFonts w:hint="eastAsia" w:ascii="宋体" w:hAnsi="宋体" w:eastAsia="宋体" w:cs="宋体"/>
                <w:sz w:val="21"/>
                <w:szCs w:val="21"/>
                <w:lang w:val="en-US" w:eastAsia="zh-CN"/>
              </w:rPr>
            </w:pPr>
          </w:p>
        </w:tc>
        <w:tc>
          <w:tcPr>
            <w:tcW w:w="2099" w:type="dxa"/>
            <w:vMerge w:val="continue"/>
            <w:noWrap w:val="0"/>
            <w:vAlign w:val="center"/>
          </w:tcPr>
          <w:p w14:paraId="42F9FBC0">
            <w:pPr>
              <w:adjustRightInd w:val="0"/>
              <w:snapToGrid w:val="0"/>
              <w:spacing w:before="156"/>
              <w:jc w:val="center"/>
              <w:rPr>
                <w:rFonts w:hint="eastAsia" w:ascii="宋体" w:hAnsi="宋体" w:eastAsia="宋体" w:cs="宋体"/>
                <w:color w:val="auto"/>
                <w:sz w:val="21"/>
                <w:szCs w:val="21"/>
                <w:lang w:val="en-US" w:eastAsia="zh-CN"/>
              </w:rPr>
            </w:pPr>
          </w:p>
        </w:tc>
        <w:tc>
          <w:tcPr>
            <w:tcW w:w="6235" w:type="dxa"/>
            <w:shd w:val="clear" w:color="auto" w:fill="auto"/>
            <w:noWrap w:val="0"/>
            <w:vAlign w:val="center"/>
          </w:tcPr>
          <w:p w14:paraId="07B7EF8E">
            <w:pPr>
              <w:pStyle w:val="8"/>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kern w:val="2"/>
                <w:sz w:val="21"/>
                <w:szCs w:val="22"/>
                <w:lang w:val="en-US" w:eastAsia="zh-CN" w:bidi="ar-SA"/>
              </w:rPr>
            </w:pPr>
            <w:r>
              <w:rPr>
                <w:rFonts w:hint="eastAsia" w:ascii="宋体" w:hAnsi="宋体" w:eastAsia="宋体" w:cs="宋体"/>
                <w:b/>
                <w:bCs/>
                <w:lang w:val="en-US" w:eastAsia="zh-CN"/>
              </w:rPr>
              <w:t>（4）项目管理班子的人员（项目负责人和技术负责人除外），每提供一个</w:t>
            </w:r>
            <w:r>
              <w:rPr>
                <w:rFonts w:hint="eastAsia" w:ascii="宋体" w:hAnsi="宋体" w:eastAsia="宋体" w:cs="宋体"/>
                <w:lang w:val="en-US" w:eastAsia="zh-CN"/>
              </w:rPr>
              <w:t>具有建筑工程相关专业中级及以上工程师职称证书的，得1分；</w:t>
            </w:r>
            <w:r>
              <w:rPr>
                <w:rFonts w:hint="eastAsia" w:ascii="宋体" w:hAnsi="宋体" w:eastAsia="宋体" w:cs="宋体"/>
                <w:b/>
                <w:bCs/>
                <w:lang w:val="en-US" w:eastAsia="zh-CN"/>
              </w:rPr>
              <w:t>每提供一个</w:t>
            </w:r>
            <w:r>
              <w:rPr>
                <w:rFonts w:hint="eastAsia" w:ascii="宋体" w:hAnsi="宋体" w:eastAsia="宋体" w:cs="宋体"/>
                <w:lang w:val="en-US" w:eastAsia="zh-CN"/>
              </w:rPr>
              <w:t>具有助理工程师职称证书的，得0.5分；同一人员以最高职称计分，本项目最高得2分。</w:t>
            </w:r>
          </w:p>
        </w:tc>
        <w:tc>
          <w:tcPr>
            <w:tcW w:w="718" w:type="dxa"/>
            <w:shd w:val="clear" w:color="auto" w:fill="auto"/>
            <w:noWrap w:val="0"/>
            <w:vAlign w:val="center"/>
          </w:tcPr>
          <w:p w14:paraId="16A8BCBE">
            <w:pPr>
              <w:pStyle w:val="2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r>
      <w:tr w14:paraId="66AF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686" w:type="dxa"/>
            <w:noWrap w:val="0"/>
            <w:vAlign w:val="center"/>
          </w:tcPr>
          <w:p w14:paraId="51463719">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99" w:type="dxa"/>
            <w:noWrap w:val="0"/>
            <w:vAlign w:val="center"/>
          </w:tcPr>
          <w:p w14:paraId="608457F6">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本地化服务</w:t>
            </w:r>
          </w:p>
        </w:tc>
        <w:tc>
          <w:tcPr>
            <w:tcW w:w="6235" w:type="dxa"/>
            <w:noWrap w:val="0"/>
            <w:vAlign w:val="center"/>
          </w:tcPr>
          <w:p w14:paraId="0A41BD49">
            <w:pPr>
              <w:spacing w:line="240" w:lineRule="auto"/>
              <w:jc w:val="left"/>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为保证项目实施期间采购单位能够及时了解和沟通，供应商在投标截止时间前已具有项目所在地服务机构的或承诺在中标后（自中标通知书发出之日起计算）10日内在项目所在地设立本地化服务机构的，得3分。</w:t>
            </w:r>
          </w:p>
          <w:p w14:paraId="7715A23B">
            <w:pPr>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注：服务机构如公司、分公司、办事处等均可。投标文件中需提供供应商服务机构营业执照或设立本地化服务机构承诺书（格式自拟）。</w:t>
            </w:r>
          </w:p>
        </w:tc>
        <w:tc>
          <w:tcPr>
            <w:tcW w:w="718" w:type="dxa"/>
            <w:noWrap w:val="0"/>
            <w:vAlign w:val="center"/>
          </w:tcPr>
          <w:p w14:paraId="5A3A3C75">
            <w:pPr>
              <w:pStyle w:val="20"/>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226E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686" w:type="dxa"/>
            <w:noWrap w:val="0"/>
            <w:vAlign w:val="center"/>
          </w:tcPr>
          <w:p w14:paraId="6FC36C60">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99" w:type="dxa"/>
            <w:noWrap w:val="0"/>
            <w:vAlign w:val="center"/>
          </w:tcPr>
          <w:p w14:paraId="1E4C66A9">
            <w:pPr>
              <w:jc w:val="center"/>
              <w:rPr>
                <w:rFonts w:hint="eastAsia" w:ascii="宋体" w:hAnsi="宋体" w:eastAsia="宋体" w:cs="宋体"/>
                <w:sz w:val="21"/>
                <w:szCs w:val="21"/>
              </w:rPr>
            </w:pPr>
            <w:r>
              <w:rPr>
                <w:rFonts w:hint="eastAsia" w:ascii="宋体" w:hAnsi="宋体" w:eastAsia="宋体" w:cs="宋体"/>
                <w:sz w:val="21"/>
                <w:szCs w:val="21"/>
              </w:rPr>
              <w:t>近三年安全事故责任情况</w:t>
            </w:r>
          </w:p>
        </w:tc>
        <w:tc>
          <w:tcPr>
            <w:tcW w:w="6235" w:type="dxa"/>
            <w:noWrap w:val="0"/>
            <w:vAlign w:val="center"/>
          </w:tcPr>
          <w:p w14:paraId="2EE1375D">
            <w:pPr>
              <w:rPr>
                <w:rFonts w:hint="eastAsia" w:ascii="宋体" w:hAnsi="宋体" w:eastAsia="宋体" w:cs="宋体"/>
                <w:color w:val="auto"/>
                <w:sz w:val="21"/>
                <w:szCs w:val="21"/>
              </w:rPr>
            </w:pPr>
            <w:r>
              <w:rPr>
                <w:rFonts w:hint="eastAsia" w:ascii="宋体" w:hAnsi="宋体" w:eastAsia="宋体" w:cs="宋体"/>
                <w:color w:val="auto"/>
                <w:sz w:val="21"/>
                <w:szCs w:val="21"/>
              </w:rPr>
              <w:t>提供近三年无安全事故责任情况证明（格式自拟），提供得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分，未提供不得分。</w:t>
            </w:r>
          </w:p>
          <w:p w14:paraId="76EF6F9F">
            <w:pPr>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rPr>
              <w:t>注：须加盖供应商公章</w:t>
            </w:r>
            <w:r>
              <w:rPr>
                <w:rFonts w:hint="eastAsia" w:ascii="宋体" w:hAnsi="宋体" w:eastAsia="宋体" w:cs="宋体"/>
                <w:b/>
                <w:bCs/>
                <w:color w:val="auto"/>
                <w:sz w:val="21"/>
                <w:szCs w:val="21"/>
                <w:lang w:val="zh-CN"/>
              </w:rPr>
              <w:t>,否则不得分。</w:t>
            </w:r>
          </w:p>
        </w:tc>
        <w:tc>
          <w:tcPr>
            <w:tcW w:w="718" w:type="dxa"/>
            <w:noWrap w:val="0"/>
            <w:vAlign w:val="center"/>
          </w:tcPr>
          <w:p w14:paraId="15F59C64">
            <w:pPr>
              <w:pStyle w:val="20"/>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26BE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686" w:type="dxa"/>
            <w:noWrap w:val="0"/>
            <w:vAlign w:val="center"/>
          </w:tcPr>
          <w:p w14:paraId="4B3EA6A8">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99" w:type="dxa"/>
            <w:noWrap w:val="0"/>
            <w:vAlign w:val="center"/>
          </w:tcPr>
          <w:p w14:paraId="17433AB1">
            <w:pPr>
              <w:jc w:val="center"/>
              <w:rPr>
                <w:rFonts w:hint="eastAsia" w:ascii="宋体" w:hAnsi="宋体" w:eastAsia="宋体" w:cs="宋体"/>
                <w:sz w:val="21"/>
                <w:szCs w:val="21"/>
              </w:rPr>
            </w:pPr>
            <w:r>
              <w:rPr>
                <w:rFonts w:hint="eastAsia" w:ascii="宋体" w:hAnsi="宋体" w:eastAsia="宋体" w:cs="宋体"/>
                <w:sz w:val="21"/>
                <w:szCs w:val="21"/>
              </w:rPr>
              <w:t>近三年质量事故情况</w:t>
            </w:r>
          </w:p>
        </w:tc>
        <w:tc>
          <w:tcPr>
            <w:tcW w:w="6235" w:type="dxa"/>
            <w:noWrap w:val="0"/>
            <w:vAlign w:val="center"/>
          </w:tcPr>
          <w:p w14:paraId="15C43E41">
            <w:pPr>
              <w:rPr>
                <w:rFonts w:hint="eastAsia" w:ascii="宋体" w:hAnsi="宋体" w:eastAsia="宋体" w:cs="宋体"/>
                <w:color w:val="auto"/>
                <w:sz w:val="21"/>
                <w:szCs w:val="21"/>
              </w:rPr>
            </w:pPr>
            <w:r>
              <w:rPr>
                <w:rFonts w:hint="eastAsia" w:ascii="宋体" w:hAnsi="宋体" w:eastAsia="宋体" w:cs="宋体"/>
                <w:color w:val="auto"/>
                <w:sz w:val="21"/>
                <w:szCs w:val="21"/>
              </w:rPr>
              <w:t>提供近三年无质量事故情况证明（格式自拟），提供得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分，未提供不得分。</w:t>
            </w:r>
          </w:p>
          <w:p w14:paraId="71C54DA6">
            <w:pPr>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rPr>
              <w:t>注：须加盖供应商公章</w:t>
            </w:r>
            <w:r>
              <w:rPr>
                <w:rFonts w:hint="eastAsia" w:ascii="宋体" w:hAnsi="宋体" w:eastAsia="宋体" w:cs="宋体"/>
                <w:b/>
                <w:bCs/>
                <w:color w:val="auto"/>
                <w:sz w:val="21"/>
                <w:szCs w:val="21"/>
                <w:lang w:val="zh-CN"/>
              </w:rPr>
              <w:t>,否则不得分。</w:t>
            </w:r>
          </w:p>
        </w:tc>
        <w:tc>
          <w:tcPr>
            <w:tcW w:w="718" w:type="dxa"/>
            <w:noWrap w:val="0"/>
            <w:vAlign w:val="center"/>
          </w:tcPr>
          <w:p w14:paraId="17B6E7A9">
            <w:pPr>
              <w:pStyle w:val="20"/>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17BC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020" w:type="dxa"/>
            <w:gridSpan w:val="3"/>
            <w:noWrap w:val="0"/>
            <w:vAlign w:val="center"/>
          </w:tcPr>
          <w:p w14:paraId="2ABF6677">
            <w:pPr>
              <w:pStyle w:val="20"/>
              <w:ind w:left="720" w:firstLine="42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二、技术分</w:t>
            </w:r>
          </w:p>
        </w:tc>
        <w:tc>
          <w:tcPr>
            <w:tcW w:w="718" w:type="dxa"/>
            <w:noWrap w:val="0"/>
            <w:vAlign w:val="center"/>
          </w:tcPr>
          <w:p w14:paraId="36671242">
            <w:pPr>
              <w:pStyle w:val="20"/>
              <w:ind w:left="0" w:leftChars="0" w:firstLine="0" w:firstLineChars="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38分</w:t>
            </w:r>
          </w:p>
        </w:tc>
      </w:tr>
      <w:tr w14:paraId="789E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86" w:type="dxa"/>
            <w:noWrap w:val="0"/>
            <w:vAlign w:val="center"/>
          </w:tcPr>
          <w:p w14:paraId="2A6A2F43">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2099" w:type="dxa"/>
            <w:noWrap w:val="0"/>
            <w:vAlign w:val="center"/>
          </w:tcPr>
          <w:p w14:paraId="5C1A9BBE">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施工总平面布置情况</w:t>
            </w:r>
          </w:p>
        </w:tc>
        <w:tc>
          <w:tcPr>
            <w:tcW w:w="6235" w:type="dxa"/>
            <w:noWrap w:val="0"/>
            <w:vAlign w:val="center"/>
          </w:tcPr>
          <w:p w14:paraId="1FCDA571">
            <w:pPr>
              <w:spacing w:line="360" w:lineRule="exact"/>
              <w:jc w:val="left"/>
              <w:textAlignment w:val="baseline"/>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根据施工现场实际情况，施工总平面是否安排科学合理，符合本项目施工实际要求。根据现场材料堆场、施工器械、施工安全通道的安排和施工人员住宿安排计划的科学性、合理性等，由磋商小组进行打分。（评分范围：5，4，3，2，1）</w:t>
            </w:r>
          </w:p>
        </w:tc>
        <w:tc>
          <w:tcPr>
            <w:tcW w:w="718" w:type="dxa"/>
            <w:noWrap w:val="0"/>
            <w:vAlign w:val="center"/>
          </w:tcPr>
          <w:p w14:paraId="0BE40AAE">
            <w:pPr>
              <w:pStyle w:val="20"/>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r>
      <w:tr w14:paraId="1F96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86" w:type="dxa"/>
            <w:shd w:val="clear" w:color="auto" w:fill="auto"/>
            <w:noWrap w:val="0"/>
            <w:vAlign w:val="center"/>
          </w:tcPr>
          <w:p w14:paraId="75BA047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2099" w:type="dxa"/>
            <w:shd w:val="clear" w:color="auto" w:fill="auto"/>
            <w:noWrap w:val="0"/>
            <w:vAlign w:val="center"/>
          </w:tcPr>
          <w:p w14:paraId="5D3C300A">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施工重难点分析及措施</w:t>
            </w:r>
          </w:p>
        </w:tc>
        <w:tc>
          <w:tcPr>
            <w:tcW w:w="6235" w:type="dxa"/>
            <w:shd w:val="clear" w:color="auto" w:fill="auto"/>
            <w:noWrap w:val="0"/>
            <w:vAlign w:val="center"/>
          </w:tcPr>
          <w:p w14:paraId="7771461E">
            <w:pPr>
              <w:spacing w:line="360" w:lineRule="exact"/>
              <w:jc w:val="left"/>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根据该项目的当前状况、施工作业区布置政策处理、供应商对各部位的质量通病节点部位等予以分析，并提出合理解决方案，根据是否结合项目现场情况对其科学性、合理性等方面由磋商小组进行评分。（评分范围：5，4，3，2，1）</w:t>
            </w:r>
          </w:p>
        </w:tc>
        <w:tc>
          <w:tcPr>
            <w:tcW w:w="718" w:type="dxa"/>
            <w:shd w:val="clear" w:color="auto" w:fill="auto"/>
            <w:noWrap w:val="0"/>
            <w:vAlign w:val="center"/>
          </w:tcPr>
          <w:p w14:paraId="25342FE3">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5</w:t>
            </w:r>
          </w:p>
        </w:tc>
      </w:tr>
      <w:tr w14:paraId="1F32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86" w:type="dxa"/>
            <w:shd w:val="clear" w:color="auto" w:fill="auto"/>
            <w:noWrap w:val="0"/>
            <w:vAlign w:val="center"/>
          </w:tcPr>
          <w:p w14:paraId="5B5F369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2099" w:type="dxa"/>
            <w:shd w:val="clear" w:color="auto" w:fill="auto"/>
            <w:noWrap w:val="0"/>
            <w:vAlign w:val="center"/>
          </w:tcPr>
          <w:p w14:paraId="6CE04405">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主要施工方案</w:t>
            </w:r>
          </w:p>
        </w:tc>
        <w:tc>
          <w:tcPr>
            <w:tcW w:w="6235" w:type="dxa"/>
            <w:shd w:val="clear" w:color="auto" w:fill="auto"/>
            <w:noWrap w:val="0"/>
            <w:vAlign w:val="center"/>
          </w:tcPr>
          <w:p w14:paraId="69751125">
            <w:pPr>
              <w:spacing w:line="360" w:lineRule="exact"/>
              <w:jc w:val="left"/>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磋商供应商根据分部、分项的划分原则，对主要分部分项制定相应的施工方案，根据是否结合项目现场情况对其科学性、合理性等方面由磋商小组进行评分。（评分范围：5，4，3，2，1）</w:t>
            </w:r>
          </w:p>
        </w:tc>
        <w:tc>
          <w:tcPr>
            <w:tcW w:w="718" w:type="dxa"/>
            <w:noWrap w:val="0"/>
            <w:vAlign w:val="center"/>
          </w:tcPr>
          <w:p w14:paraId="55C6ACA0">
            <w:pPr>
              <w:spacing w:line="360" w:lineRule="exact"/>
              <w:jc w:val="center"/>
              <w:textAlignment w:val="baseline"/>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5</w:t>
            </w:r>
          </w:p>
        </w:tc>
      </w:tr>
      <w:tr w14:paraId="1DD5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86" w:type="dxa"/>
            <w:shd w:val="clear" w:color="auto" w:fill="auto"/>
            <w:noWrap w:val="0"/>
            <w:vAlign w:val="center"/>
          </w:tcPr>
          <w:p w14:paraId="7F45B729">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2099" w:type="dxa"/>
            <w:shd w:val="clear" w:color="auto" w:fill="auto"/>
            <w:noWrap w:val="0"/>
            <w:vAlign w:val="center"/>
          </w:tcPr>
          <w:p w14:paraId="72EC2232">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施工质量控制</w:t>
            </w:r>
          </w:p>
        </w:tc>
        <w:tc>
          <w:tcPr>
            <w:tcW w:w="6235" w:type="dxa"/>
            <w:shd w:val="clear" w:color="auto" w:fill="auto"/>
            <w:noWrap w:val="0"/>
            <w:vAlign w:val="center"/>
          </w:tcPr>
          <w:p w14:paraId="20C60FA4">
            <w:pPr>
              <w:spacing w:line="360" w:lineRule="exact"/>
              <w:jc w:val="left"/>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针对本项目施工质量目标是否明确，质量控制措施是否合理，且有技术支撑，由磋商小组进行打分。（评分范围：5，4，3，2，1）</w:t>
            </w:r>
          </w:p>
        </w:tc>
        <w:tc>
          <w:tcPr>
            <w:tcW w:w="718" w:type="dxa"/>
            <w:shd w:val="clear" w:color="auto" w:fill="auto"/>
            <w:noWrap w:val="0"/>
            <w:vAlign w:val="center"/>
          </w:tcPr>
          <w:p w14:paraId="170B63E2">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w:t>
            </w:r>
          </w:p>
        </w:tc>
      </w:tr>
      <w:tr w14:paraId="330C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86" w:type="dxa"/>
            <w:shd w:val="clear" w:color="auto" w:fill="auto"/>
            <w:noWrap w:val="0"/>
            <w:vAlign w:val="center"/>
          </w:tcPr>
          <w:p w14:paraId="6B25F8D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2099" w:type="dxa"/>
            <w:shd w:val="clear" w:color="auto" w:fill="auto"/>
            <w:noWrap w:val="0"/>
            <w:vAlign w:val="center"/>
          </w:tcPr>
          <w:p w14:paraId="0672E406">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施工进度计划</w:t>
            </w:r>
          </w:p>
        </w:tc>
        <w:tc>
          <w:tcPr>
            <w:tcW w:w="6235" w:type="dxa"/>
            <w:shd w:val="clear" w:color="auto" w:fill="auto"/>
            <w:noWrap w:val="0"/>
            <w:vAlign w:val="center"/>
          </w:tcPr>
          <w:p w14:paraId="18FC073D">
            <w:pPr>
              <w:spacing w:line="360" w:lineRule="exact"/>
              <w:jc w:val="left"/>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供应商将施工顺序和各个阶段工程进展情况做出均衡协调、科学安排，将施工部署在时间上予以体现，由磋商小组进行打分。（评分范围：5，4，3，2，1）</w:t>
            </w:r>
          </w:p>
        </w:tc>
        <w:tc>
          <w:tcPr>
            <w:tcW w:w="718" w:type="dxa"/>
            <w:shd w:val="clear" w:color="auto" w:fill="auto"/>
            <w:noWrap w:val="0"/>
            <w:vAlign w:val="center"/>
          </w:tcPr>
          <w:p w14:paraId="524A7C0F">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w:t>
            </w:r>
          </w:p>
        </w:tc>
      </w:tr>
      <w:tr w14:paraId="4DA9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86" w:type="dxa"/>
            <w:shd w:val="clear" w:color="auto" w:fill="auto"/>
            <w:noWrap w:val="0"/>
            <w:vAlign w:val="center"/>
          </w:tcPr>
          <w:p w14:paraId="34F066C1">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2099" w:type="dxa"/>
            <w:shd w:val="clear" w:color="auto" w:fill="auto"/>
            <w:noWrap w:val="0"/>
            <w:vAlign w:val="center"/>
          </w:tcPr>
          <w:p w14:paraId="5BE74DE2">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供货成品质量介绍</w:t>
            </w:r>
          </w:p>
        </w:tc>
        <w:tc>
          <w:tcPr>
            <w:tcW w:w="6235" w:type="dxa"/>
            <w:shd w:val="clear" w:color="auto" w:fill="auto"/>
            <w:noWrap w:val="0"/>
            <w:vAlign w:val="center"/>
          </w:tcPr>
          <w:p w14:paraId="2C5B28C9">
            <w:pPr>
              <w:spacing w:line="360" w:lineRule="exact"/>
              <w:jc w:val="left"/>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供应商</w:t>
            </w:r>
            <w:r>
              <w:rPr>
                <w:rFonts w:hint="eastAsia" w:ascii="宋体" w:hAnsi="宋体" w:eastAsia="宋体" w:cs="宋体"/>
                <w:b w:val="0"/>
                <w:bCs w:val="0"/>
                <w:color w:val="000000"/>
                <w:kern w:val="0"/>
                <w:sz w:val="21"/>
                <w:szCs w:val="21"/>
                <w:lang w:val="zh-CN"/>
              </w:rPr>
              <w:t>根据本次工程特点，从材料质量</w:t>
            </w:r>
            <w:r>
              <w:rPr>
                <w:rFonts w:hint="eastAsia" w:ascii="宋体" w:hAnsi="宋体" w:eastAsia="宋体" w:cs="宋体"/>
                <w:b w:val="0"/>
                <w:bCs w:val="0"/>
                <w:color w:val="000000"/>
                <w:kern w:val="0"/>
                <w:sz w:val="21"/>
                <w:szCs w:val="21"/>
              </w:rPr>
              <w:t>和来源</w:t>
            </w:r>
            <w:r>
              <w:rPr>
                <w:rFonts w:hint="eastAsia" w:ascii="宋体" w:hAnsi="宋体" w:eastAsia="宋体" w:cs="宋体"/>
                <w:b w:val="0"/>
                <w:bCs w:val="0"/>
                <w:color w:val="000000"/>
                <w:kern w:val="0"/>
                <w:sz w:val="21"/>
                <w:szCs w:val="21"/>
                <w:lang w:val="zh-CN"/>
              </w:rPr>
              <w:t>方面，对本工程施工产品进行综合介绍，由</w:t>
            </w:r>
            <w:r>
              <w:rPr>
                <w:rFonts w:hint="eastAsia" w:ascii="宋体" w:hAnsi="宋体" w:eastAsia="宋体" w:cs="宋体"/>
                <w:b w:val="0"/>
                <w:bCs w:val="0"/>
                <w:color w:val="000000"/>
                <w:kern w:val="0"/>
                <w:sz w:val="21"/>
                <w:szCs w:val="21"/>
              </w:rPr>
              <w:t>磋商小组</w:t>
            </w:r>
            <w:r>
              <w:rPr>
                <w:rFonts w:hint="eastAsia" w:ascii="宋体" w:hAnsi="宋体" w:eastAsia="宋体" w:cs="宋体"/>
                <w:b w:val="0"/>
                <w:bCs w:val="0"/>
                <w:color w:val="000000"/>
                <w:kern w:val="0"/>
                <w:sz w:val="21"/>
                <w:szCs w:val="21"/>
                <w:lang w:val="zh-CN"/>
              </w:rPr>
              <w:t>结合</w:t>
            </w:r>
            <w:r>
              <w:rPr>
                <w:rFonts w:hint="eastAsia" w:ascii="宋体" w:hAnsi="宋体" w:eastAsia="宋体" w:cs="宋体"/>
                <w:b w:val="0"/>
                <w:bCs w:val="0"/>
                <w:color w:val="000000"/>
                <w:kern w:val="0"/>
                <w:sz w:val="21"/>
                <w:szCs w:val="21"/>
              </w:rPr>
              <w:t>供应商</w:t>
            </w:r>
            <w:r>
              <w:rPr>
                <w:rFonts w:hint="eastAsia" w:ascii="宋体" w:hAnsi="宋体" w:eastAsia="宋体" w:cs="宋体"/>
                <w:b w:val="0"/>
                <w:bCs w:val="0"/>
                <w:color w:val="000000"/>
                <w:kern w:val="0"/>
                <w:sz w:val="21"/>
                <w:szCs w:val="21"/>
                <w:lang w:val="zh-CN"/>
              </w:rPr>
              <w:t>的阐述及提供的依据进行</w:t>
            </w:r>
            <w:r>
              <w:rPr>
                <w:rFonts w:hint="eastAsia" w:ascii="宋体" w:hAnsi="宋体" w:eastAsia="宋体" w:cs="宋体"/>
                <w:b w:val="0"/>
                <w:bCs w:val="0"/>
                <w:color w:val="000000"/>
                <w:kern w:val="0"/>
                <w:sz w:val="21"/>
                <w:szCs w:val="21"/>
              </w:rPr>
              <w:t>评分</w:t>
            </w:r>
            <w:r>
              <w:rPr>
                <w:rFonts w:hint="eastAsia" w:ascii="宋体" w:hAnsi="宋体" w:eastAsia="宋体" w:cs="宋体"/>
                <w:b w:val="0"/>
                <w:bCs w:val="0"/>
                <w:color w:val="000000"/>
                <w:kern w:val="0"/>
                <w:sz w:val="21"/>
                <w:szCs w:val="21"/>
                <w:lang w:val="zh-CN"/>
              </w:rPr>
              <w:t>。</w:t>
            </w:r>
            <w:r>
              <w:rPr>
                <w:rFonts w:hint="eastAsia" w:ascii="宋体" w:hAnsi="宋体" w:eastAsia="宋体" w:cs="宋体"/>
                <w:b w:val="0"/>
                <w:bCs w:val="0"/>
                <w:color w:val="000000"/>
                <w:kern w:val="0"/>
                <w:sz w:val="21"/>
                <w:szCs w:val="21"/>
              </w:rPr>
              <w:t>（评分范围：5，4，3，2，1）</w:t>
            </w:r>
          </w:p>
        </w:tc>
        <w:tc>
          <w:tcPr>
            <w:tcW w:w="718" w:type="dxa"/>
            <w:shd w:val="clear" w:color="auto" w:fill="auto"/>
            <w:noWrap w:val="0"/>
            <w:vAlign w:val="center"/>
          </w:tcPr>
          <w:p w14:paraId="149EBBCA">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w:t>
            </w:r>
          </w:p>
        </w:tc>
      </w:tr>
      <w:tr w14:paraId="0412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86" w:type="dxa"/>
            <w:shd w:val="clear" w:color="auto" w:fill="auto"/>
            <w:noWrap w:val="0"/>
            <w:vAlign w:val="center"/>
          </w:tcPr>
          <w:p w14:paraId="3DEAD662">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2099" w:type="dxa"/>
            <w:shd w:val="clear" w:color="auto" w:fill="auto"/>
            <w:noWrap w:val="0"/>
            <w:vAlign w:val="center"/>
          </w:tcPr>
          <w:p w14:paraId="70F478EB">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售后服务方案</w:t>
            </w:r>
          </w:p>
        </w:tc>
        <w:tc>
          <w:tcPr>
            <w:tcW w:w="6235" w:type="dxa"/>
            <w:shd w:val="clear" w:color="auto" w:fill="auto"/>
            <w:noWrap w:val="0"/>
            <w:vAlign w:val="center"/>
          </w:tcPr>
          <w:p w14:paraId="31FD6512">
            <w:pPr>
              <w:spacing w:line="360" w:lineRule="exact"/>
              <w:jc w:val="left"/>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根据磋商供应商售后服务网点远近、故障解决响应时间、综合服务支撑方案、服务承诺、售后服务备品备件及专用工具的齐全性等售后服务方案，由磋商小组进行打分。（评分范围：3,2,1）</w:t>
            </w:r>
          </w:p>
        </w:tc>
        <w:tc>
          <w:tcPr>
            <w:tcW w:w="718" w:type="dxa"/>
            <w:shd w:val="clear" w:color="auto" w:fill="auto"/>
            <w:noWrap w:val="0"/>
            <w:vAlign w:val="center"/>
          </w:tcPr>
          <w:p w14:paraId="78E3ADB4">
            <w:pPr>
              <w:spacing w:line="360" w:lineRule="exact"/>
              <w:jc w:val="center"/>
              <w:textAlignment w:val="baseline"/>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3</w:t>
            </w:r>
          </w:p>
        </w:tc>
      </w:tr>
      <w:tr w14:paraId="296B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86" w:type="dxa"/>
            <w:shd w:val="clear" w:color="auto" w:fill="auto"/>
            <w:noWrap w:val="0"/>
            <w:vAlign w:val="center"/>
          </w:tcPr>
          <w:p w14:paraId="402393DA">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2099" w:type="dxa"/>
            <w:shd w:val="clear" w:color="auto" w:fill="auto"/>
            <w:noWrap w:val="0"/>
            <w:vAlign w:val="center"/>
          </w:tcPr>
          <w:p w14:paraId="363C4B09">
            <w:pPr>
              <w:spacing w:line="360" w:lineRule="exact"/>
              <w:jc w:val="center"/>
              <w:textAlignment w:val="baseline"/>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应急预案</w:t>
            </w:r>
          </w:p>
        </w:tc>
        <w:tc>
          <w:tcPr>
            <w:tcW w:w="6235" w:type="dxa"/>
            <w:shd w:val="clear" w:color="auto" w:fill="auto"/>
            <w:noWrap w:val="0"/>
            <w:vAlign w:val="center"/>
          </w:tcPr>
          <w:p w14:paraId="1CF7D747">
            <w:pPr>
              <w:spacing w:line="360" w:lineRule="exact"/>
              <w:jc w:val="left"/>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zh-CN"/>
              </w:rPr>
              <w:t>根据磋商供应商提供</w:t>
            </w:r>
            <w:r>
              <w:rPr>
                <w:rFonts w:hint="eastAsia" w:ascii="宋体" w:hAnsi="宋体" w:eastAsia="宋体" w:cs="宋体"/>
                <w:b w:val="0"/>
                <w:bCs w:val="0"/>
                <w:color w:val="000000"/>
                <w:kern w:val="0"/>
                <w:sz w:val="21"/>
                <w:szCs w:val="21"/>
              </w:rPr>
              <w:t>的</w:t>
            </w:r>
            <w:r>
              <w:rPr>
                <w:rFonts w:hint="eastAsia" w:ascii="宋体" w:hAnsi="宋体" w:eastAsia="宋体" w:cs="宋体"/>
                <w:b w:val="0"/>
                <w:bCs w:val="0"/>
                <w:color w:val="000000"/>
                <w:kern w:val="0"/>
                <w:sz w:val="21"/>
                <w:szCs w:val="21"/>
                <w:lang w:val="zh-CN"/>
              </w:rPr>
              <w:t>应急预案</w:t>
            </w:r>
            <w:r>
              <w:rPr>
                <w:rFonts w:hint="eastAsia" w:ascii="宋体" w:hAnsi="宋体" w:eastAsia="宋体" w:cs="宋体"/>
                <w:b w:val="0"/>
                <w:bCs w:val="0"/>
                <w:color w:val="000000"/>
                <w:kern w:val="0"/>
                <w:sz w:val="21"/>
                <w:szCs w:val="21"/>
              </w:rPr>
              <w:t>是否</w:t>
            </w:r>
            <w:r>
              <w:rPr>
                <w:rFonts w:hint="eastAsia" w:ascii="宋体" w:hAnsi="宋体" w:eastAsia="宋体" w:cs="宋体"/>
                <w:b w:val="0"/>
                <w:bCs w:val="0"/>
                <w:color w:val="000000"/>
                <w:kern w:val="0"/>
                <w:sz w:val="21"/>
                <w:szCs w:val="21"/>
                <w:lang w:val="zh-CN"/>
              </w:rPr>
              <w:t>科学合理，思考周全，能保障项目顺利实施</w:t>
            </w:r>
            <w:r>
              <w:rPr>
                <w:rFonts w:hint="eastAsia" w:ascii="宋体" w:hAnsi="宋体" w:eastAsia="宋体" w:cs="宋体"/>
                <w:b w:val="0"/>
                <w:bCs w:val="0"/>
                <w:color w:val="000000"/>
                <w:kern w:val="0"/>
                <w:sz w:val="21"/>
                <w:szCs w:val="21"/>
              </w:rPr>
              <w:t>等情况，由磋商小组进行打分。（评分范围：3,2,1）</w:t>
            </w:r>
          </w:p>
        </w:tc>
        <w:tc>
          <w:tcPr>
            <w:tcW w:w="718" w:type="dxa"/>
            <w:shd w:val="clear" w:color="auto" w:fill="auto"/>
            <w:noWrap w:val="0"/>
            <w:vAlign w:val="center"/>
          </w:tcPr>
          <w:p w14:paraId="2219C3FB">
            <w:pPr>
              <w:spacing w:line="360" w:lineRule="exact"/>
              <w:jc w:val="center"/>
              <w:textAlignment w:val="baseline"/>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3</w:t>
            </w:r>
          </w:p>
        </w:tc>
      </w:tr>
      <w:tr w14:paraId="35F5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86" w:type="dxa"/>
            <w:shd w:val="clear" w:color="auto" w:fill="auto"/>
            <w:noWrap w:val="0"/>
            <w:vAlign w:val="center"/>
          </w:tcPr>
          <w:p w14:paraId="2CAE44A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2099" w:type="dxa"/>
            <w:shd w:val="clear" w:color="auto" w:fill="auto"/>
            <w:noWrap w:val="0"/>
            <w:vAlign w:val="center"/>
          </w:tcPr>
          <w:p w14:paraId="27E510B2">
            <w:pPr>
              <w:pStyle w:val="20"/>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kern w:val="0"/>
                <w:sz w:val="21"/>
                <w:szCs w:val="21"/>
                <w:highlight w:val="none"/>
                <w:lang w:val="en-US" w:eastAsia="zh-CN"/>
              </w:rPr>
              <w:t>合理化意见与建议</w:t>
            </w:r>
          </w:p>
        </w:tc>
        <w:tc>
          <w:tcPr>
            <w:tcW w:w="6235" w:type="dxa"/>
            <w:shd w:val="clear" w:color="auto" w:fill="auto"/>
            <w:noWrap w:val="0"/>
            <w:vAlign w:val="center"/>
          </w:tcPr>
          <w:p w14:paraId="12A8F305">
            <w:pPr>
              <w:pStyle w:val="20"/>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宋体" w:hAnsi="宋体" w:eastAsia="宋体" w:cs="宋体"/>
                <w:b w:val="0"/>
                <w:bCs w:val="0"/>
                <w:color w:val="000000"/>
                <w:kern w:val="0"/>
                <w:sz w:val="21"/>
                <w:szCs w:val="21"/>
                <w:lang w:val="zh-CN"/>
              </w:rPr>
            </w:pPr>
            <w:r>
              <w:rPr>
                <w:rFonts w:hint="eastAsia" w:ascii="宋体" w:hAnsi="宋体" w:eastAsia="宋体" w:cs="宋体"/>
                <w:kern w:val="0"/>
                <w:sz w:val="21"/>
                <w:szCs w:val="21"/>
                <w:highlight w:val="none"/>
                <w:lang w:val="en-US" w:eastAsia="zh-CN"/>
              </w:rPr>
              <w:t>根据</w:t>
            </w:r>
            <w:r>
              <w:rPr>
                <w:rFonts w:hint="eastAsia" w:ascii="宋体" w:hAnsi="宋体" w:eastAsia="宋体" w:cs="宋体"/>
                <w:b w:val="0"/>
                <w:bCs w:val="0"/>
                <w:color w:val="000000"/>
                <w:kern w:val="0"/>
                <w:sz w:val="21"/>
                <w:szCs w:val="21"/>
                <w:lang w:val="zh-CN"/>
              </w:rPr>
              <w:t>磋商</w:t>
            </w:r>
            <w:r>
              <w:rPr>
                <w:rFonts w:hint="eastAsia" w:ascii="宋体" w:hAnsi="宋体" w:eastAsia="宋体" w:cs="Times New Roman"/>
                <w:snapToGrid w:val="0"/>
                <w:kern w:val="0"/>
                <w:sz w:val="21"/>
                <w:szCs w:val="21"/>
                <w:highlight w:val="none"/>
                <w:lang w:val="en-US" w:eastAsia="zh-CN"/>
              </w:rPr>
              <w:t>供应商</w:t>
            </w:r>
            <w:r>
              <w:rPr>
                <w:rFonts w:hint="eastAsia" w:ascii="宋体" w:hAnsi="宋体" w:eastAsia="宋体" w:cs="宋体"/>
                <w:kern w:val="0"/>
                <w:sz w:val="21"/>
                <w:szCs w:val="21"/>
                <w:highlight w:val="none"/>
                <w:lang w:val="en-US" w:eastAsia="zh-CN"/>
              </w:rPr>
              <w:t>针对本项目所提出的合理化建议进行</w:t>
            </w:r>
            <w:r>
              <w:rPr>
                <w:rFonts w:hint="eastAsia" w:ascii="宋体" w:hAnsi="宋体" w:eastAsia="宋体" w:cs="Times New Roman"/>
                <w:snapToGrid w:val="0"/>
                <w:kern w:val="0"/>
                <w:sz w:val="21"/>
                <w:szCs w:val="21"/>
                <w:highlight w:val="none"/>
                <w:lang w:val="zh-CN" w:eastAsia="zh-CN"/>
              </w:rPr>
              <w:t>评分。</w:t>
            </w:r>
            <w:r>
              <w:rPr>
                <w:rFonts w:hint="eastAsia" w:ascii="宋体" w:hAnsi="宋体" w:eastAsia="宋体" w:cs="宋体"/>
                <w:b w:val="0"/>
                <w:bCs w:val="0"/>
                <w:color w:val="000000"/>
                <w:kern w:val="0"/>
                <w:sz w:val="21"/>
                <w:szCs w:val="21"/>
              </w:rPr>
              <w:t>（评分范围：2,1）</w:t>
            </w:r>
          </w:p>
        </w:tc>
        <w:tc>
          <w:tcPr>
            <w:tcW w:w="718" w:type="dxa"/>
            <w:shd w:val="clear" w:color="auto" w:fill="auto"/>
            <w:noWrap w:val="0"/>
            <w:vAlign w:val="center"/>
          </w:tcPr>
          <w:p w14:paraId="29BC909A">
            <w:pPr>
              <w:spacing w:line="360" w:lineRule="exact"/>
              <w:jc w:val="center"/>
              <w:textAlignment w:val="baseline"/>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w:t>
            </w:r>
          </w:p>
        </w:tc>
      </w:tr>
      <w:tr w14:paraId="574C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86" w:type="dxa"/>
            <w:noWrap w:val="0"/>
            <w:vAlign w:val="center"/>
          </w:tcPr>
          <w:p w14:paraId="262A216A">
            <w:pPr>
              <w:widowControl/>
              <w:jc w:val="center"/>
              <w:rPr>
                <w:rFonts w:hint="eastAsia" w:ascii="宋体" w:hAnsi="宋体" w:eastAsia="宋体" w:cs="宋体"/>
                <w:b/>
                <w:bCs/>
                <w:sz w:val="21"/>
                <w:szCs w:val="21"/>
              </w:rPr>
            </w:pPr>
            <w:r>
              <w:rPr>
                <w:rFonts w:hint="eastAsia" w:ascii="宋体" w:hAnsi="宋体" w:eastAsia="宋体" w:cs="宋体"/>
                <w:b/>
                <w:bCs/>
                <w:sz w:val="21"/>
                <w:szCs w:val="21"/>
              </w:rPr>
              <w:t>备注</w:t>
            </w:r>
          </w:p>
        </w:tc>
        <w:tc>
          <w:tcPr>
            <w:tcW w:w="9052" w:type="dxa"/>
            <w:gridSpan w:val="3"/>
            <w:noWrap w:val="0"/>
            <w:vAlign w:val="center"/>
          </w:tcPr>
          <w:p w14:paraId="3696C6B7">
            <w:pPr>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rPr>
              <w:t>注：</w:t>
            </w:r>
            <w:r>
              <w:rPr>
                <w:rFonts w:hint="eastAsia" w:ascii="宋体" w:hAnsi="宋体" w:eastAsia="宋体" w:cs="宋体"/>
                <w:b/>
                <w:bCs/>
                <w:kern w:val="0"/>
                <w:sz w:val="21"/>
                <w:szCs w:val="21"/>
              </w:rPr>
              <w:t>以上需提供的证书、证件及证明材料复印件均需加盖磋商供应商单位公章</w:t>
            </w:r>
            <w:r>
              <w:rPr>
                <w:rFonts w:hint="eastAsia" w:ascii="宋体" w:hAnsi="宋体" w:eastAsia="宋体" w:cs="宋体"/>
                <w:b/>
                <w:bCs/>
                <w:kern w:val="0"/>
                <w:sz w:val="21"/>
                <w:szCs w:val="21"/>
                <w:lang w:eastAsia="zh-CN"/>
              </w:rPr>
              <w:t>。</w:t>
            </w:r>
          </w:p>
        </w:tc>
      </w:tr>
    </w:tbl>
    <w:p w14:paraId="61117ACE">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rPr>
        <w:sectPr>
          <w:footerReference r:id="rId5" w:type="default"/>
          <w:pgSz w:w="11906" w:h="16838"/>
          <w:pgMar w:top="1440" w:right="1440" w:bottom="1440" w:left="1440" w:header="851" w:footer="992" w:gutter="0"/>
          <w:pgBorders w:offsetFrom="page">
            <w:top w:val="none" w:sz="0" w:space="0"/>
            <w:left w:val="none" w:sz="0" w:space="0"/>
            <w:bottom w:val="none" w:sz="0" w:space="0"/>
            <w:right w:val="none" w:sz="0" w:space="0"/>
          </w:pgBorders>
          <w:pgNumType w:fmt="decimal" w:start="1"/>
          <w:cols w:space="720" w:num="1"/>
          <w:docGrid w:linePitch="312" w:charSpace="0"/>
        </w:sectPr>
      </w:pPr>
    </w:p>
    <w:p w14:paraId="58806A70">
      <w:pPr>
        <w:numPr>
          <w:ilvl w:val="0"/>
          <w:numId w:val="0"/>
        </w:numPr>
        <w:autoSpaceDE w:val="0"/>
        <w:autoSpaceDN w:val="0"/>
        <w:adjustRightInd w:val="0"/>
        <w:spacing w:beforeLines="0" w:afterLines="0"/>
        <w:jc w:val="center"/>
        <w:outlineLvl w:val="0"/>
        <w:rPr>
          <w:rFonts w:hint="default" w:ascii="宋体" w:hAnsi="宋体" w:eastAsia="宋体"/>
          <w:b/>
          <w:color w:val="auto"/>
          <w:sz w:val="28"/>
        </w:rPr>
      </w:pPr>
      <w:r>
        <w:rPr>
          <w:rFonts w:hint="eastAsia" w:ascii="宋体" w:hAnsi="宋体" w:eastAsia="宋体" w:cs="宋体"/>
          <w:b/>
          <w:color w:val="auto"/>
          <w:sz w:val="30"/>
          <w:szCs w:val="30"/>
        </w:rPr>
        <w:t xml:space="preserve">第五部分 </w:t>
      </w:r>
      <w:bookmarkEnd w:id="43"/>
      <w:bookmarkStart w:id="44" w:name="_Toc240724385"/>
      <w:bookmarkStart w:id="45" w:name="_Toc306901462"/>
      <w:r>
        <w:rPr>
          <w:rFonts w:hint="default" w:ascii="宋体" w:hAnsi="宋体" w:eastAsia="宋体"/>
          <w:b/>
          <w:color w:val="auto"/>
          <w:sz w:val="28"/>
        </w:rPr>
        <w:t>合同</w:t>
      </w:r>
    </w:p>
    <w:p w14:paraId="3382CD78">
      <w:pPr>
        <w:spacing w:line="360" w:lineRule="auto"/>
        <w:rPr>
          <w:rFonts w:hint="default" w:ascii="宋体" w:hAnsi="宋体" w:eastAsia="宋体" w:cs="宋体"/>
          <w:b/>
          <w:color w:val="auto"/>
          <w:sz w:val="21"/>
          <w:szCs w:val="21"/>
          <w:u w:val="single"/>
          <w:lang w:val="en-US" w:eastAsia="zh-CN"/>
        </w:rPr>
      </w:pPr>
      <w:bookmarkStart w:id="46" w:name="_Toc296503025"/>
      <w:bookmarkStart w:id="47" w:name="_Toc296890982"/>
      <w:bookmarkStart w:id="48" w:name="_Toc351203480"/>
      <w:r>
        <w:rPr>
          <w:rFonts w:hint="eastAsia" w:ascii="宋体" w:hAnsi="宋体" w:eastAsia="宋体" w:cs="宋体"/>
          <w:b/>
          <w:color w:val="auto"/>
          <w:sz w:val="21"/>
          <w:szCs w:val="21"/>
        </w:rPr>
        <w:t>发包人（甲方）：</w:t>
      </w:r>
      <w:r>
        <w:rPr>
          <w:rFonts w:hint="eastAsia" w:ascii="宋体" w:hAnsi="宋体" w:eastAsia="宋体" w:cs="宋体"/>
          <w:b/>
          <w:color w:val="auto"/>
          <w:sz w:val="21"/>
          <w:szCs w:val="21"/>
          <w:u w:val="single"/>
          <w:lang w:val="en-US" w:eastAsia="zh-CN"/>
        </w:rPr>
        <w:t xml:space="preserve">                     </w:t>
      </w:r>
    </w:p>
    <w:p w14:paraId="083226AF">
      <w:pPr>
        <w:spacing w:line="360" w:lineRule="auto"/>
        <w:rPr>
          <w:rFonts w:hint="default" w:ascii="宋体" w:hAnsi="宋体" w:eastAsia="宋体" w:cs="宋体"/>
          <w:b/>
          <w:color w:val="auto"/>
          <w:sz w:val="21"/>
          <w:szCs w:val="21"/>
          <w:u w:val="single"/>
          <w:lang w:val="en-US"/>
        </w:rPr>
      </w:pPr>
      <w:r>
        <w:rPr>
          <w:rFonts w:hint="eastAsia" w:ascii="宋体" w:hAnsi="宋体" w:eastAsia="宋体" w:cs="宋体"/>
          <w:b/>
          <w:color w:val="auto"/>
          <w:sz w:val="21"/>
          <w:szCs w:val="21"/>
        </w:rPr>
        <w:t>承包人（乙方）：</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u w:val="single"/>
          <w:lang w:val="en-US" w:eastAsia="zh-CN"/>
        </w:rPr>
        <w:t xml:space="preserve">                </w:t>
      </w:r>
    </w:p>
    <w:p w14:paraId="0EE3CF6C">
      <w:pPr>
        <w:spacing w:line="360" w:lineRule="auto"/>
        <w:rPr>
          <w:rFonts w:hint="eastAsia" w:ascii="宋体" w:hAnsi="宋体" w:eastAsia="宋体" w:cs="宋体"/>
          <w:color w:val="auto"/>
          <w:sz w:val="21"/>
          <w:szCs w:val="21"/>
          <w:u w:val="single"/>
        </w:rPr>
      </w:pPr>
      <w:r>
        <w:rPr>
          <w:rFonts w:hint="eastAsia" w:ascii="宋体" w:hAnsi="宋体" w:eastAsia="宋体" w:cs="宋体"/>
          <w:b/>
          <w:color w:val="auto"/>
          <w:sz w:val="21"/>
          <w:szCs w:val="21"/>
        </w:rPr>
        <w:t>项目编号：</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u w:val="single"/>
          <w:lang w:val="en-US" w:eastAsia="zh-CN"/>
        </w:rPr>
        <w:t xml:space="preserve">                    </w:t>
      </w:r>
    </w:p>
    <w:p w14:paraId="62417E75">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第一部分 协议书</w:t>
      </w:r>
    </w:p>
    <w:p w14:paraId="6D14E683">
      <w:pPr>
        <w:keepNext w:val="0"/>
        <w:keepLines w:val="0"/>
        <w:pageBreakBefore w:val="0"/>
        <w:widowControl w:val="0"/>
        <w:kinsoku/>
        <w:wordWrap/>
        <w:overflowPunct/>
        <w:topLinePunct w:val="0"/>
        <w:bidi w:val="0"/>
        <w:spacing w:line="340" w:lineRule="exact"/>
        <w:jc w:val="lef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》及有关法律规定，遵循平等、自愿、公平和诚实信用的原则，经</w:t>
      </w:r>
      <w:r>
        <w:rPr>
          <w:rFonts w:hint="eastAsia" w:ascii="宋体" w:hAnsi="宋体" w:eastAsia="宋体" w:cs="宋体"/>
          <w:b/>
          <w:color w:val="auto"/>
          <w:sz w:val="21"/>
          <w:szCs w:val="21"/>
          <w:u w:val="single"/>
          <w:lang w:val="en-US" w:eastAsia="zh-CN"/>
        </w:rPr>
        <w:t>浙江省成套招标代理有限公司</w:t>
      </w:r>
      <w:r>
        <w:rPr>
          <w:rFonts w:hint="eastAsia" w:ascii="宋体" w:hAnsi="宋体" w:eastAsia="宋体" w:cs="宋体"/>
          <w:color w:val="auto"/>
          <w:sz w:val="21"/>
          <w:szCs w:val="21"/>
        </w:rPr>
        <w:t>通过</w:t>
      </w:r>
      <w:r>
        <w:rPr>
          <w:rFonts w:hint="eastAsia" w:ascii="宋体" w:hAnsi="宋体" w:eastAsia="宋体" w:cs="宋体"/>
          <w:b/>
          <w:color w:val="auto"/>
          <w:sz w:val="21"/>
          <w:szCs w:val="21"/>
          <w:u w:val="single"/>
        </w:rPr>
        <w:t>竞争性磋商方式</w:t>
      </w:r>
      <w:r>
        <w:rPr>
          <w:rFonts w:hint="eastAsia" w:ascii="宋体" w:hAnsi="宋体" w:eastAsia="宋体" w:cs="宋体"/>
          <w:color w:val="auto"/>
          <w:sz w:val="21"/>
          <w:szCs w:val="21"/>
        </w:rPr>
        <w:t>确定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color w:val="auto"/>
          <w:kern w:val="0"/>
          <w:sz w:val="21"/>
          <w:szCs w:val="21"/>
          <w:u w:val="single"/>
        </w:rPr>
        <w:t xml:space="preserve">        </w:t>
      </w:r>
      <w:r>
        <w:rPr>
          <w:rFonts w:hint="eastAsia" w:ascii="宋体" w:hAnsi="宋体" w:eastAsia="宋体" w:cs="宋体"/>
          <w:color w:val="auto"/>
          <w:sz w:val="21"/>
          <w:szCs w:val="21"/>
        </w:rPr>
        <w:t>为本工程施工合同的承包人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双方就此工程施工及有关事项协商一致，共同达成如下协议：</w:t>
      </w:r>
    </w:p>
    <w:bookmarkEnd w:id="46"/>
    <w:bookmarkEnd w:id="47"/>
    <w:bookmarkEnd w:id="48"/>
    <w:p w14:paraId="6A8677C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49" w:name="_Toc351203481"/>
      <w:r>
        <w:rPr>
          <w:rFonts w:hint="eastAsia" w:ascii="宋体" w:hAnsi="宋体" w:eastAsia="宋体" w:cs="宋体"/>
          <w:b/>
          <w:bCs w:val="0"/>
          <w:kern w:val="2"/>
          <w:sz w:val="21"/>
          <w:szCs w:val="21"/>
        </w:rPr>
        <w:t>一、工程概况</w:t>
      </w:r>
      <w:bookmarkEnd w:id="49"/>
    </w:p>
    <w:p w14:paraId="10FA6D15">
      <w:pPr>
        <w:keepNext w:val="0"/>
        <w:keepLines w:val="0"/>
        <w:pageBreakBefore w:val="0"/>
        <w:widowControl w:val="0"/>
        <w:kinsoku/>
        <w:wordWrap/>
        <w:overflowPunct/>
        <w:topLinePunct w:val="0"/>
        <w:autoSpaceDE/>
        <w:autoSpaceDN/>
        <w:bidi w:val="0"/>
        <w:adjustRightInd w:val="0"/>
        <w:snapToGrid w:val="0"/>
        <w:spacing w:line="340" w:lineRule="exact"/>
        <w:ind w:firstLine="411" w:firstLineChars="196"/>
        <w:jc w:val="both"/>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1.工程名称：</w:t>
      </w:r>
      <w:r>
        <w:rPr>
          <w:rFonts w:hint="eastAsia" w:ascii="宋体" w:hAnsi="宋体" w:eastAsia="宋体" w:cs="宋体"/>
          <w:bCs/>
          <w:kern w:val="2"/>
          <w:sz w:val="21"/>
          <w:szCs w:val="21"/>
          <w:u w:val="single"/>
          <w:lang w:eastAsia="zh-CN"/>
        </w:rPr>
        <w:t>仙居县老旧小区改造工程—仙居县安洲街道仙中路财政发改宿舍改造提升工程</w:t>
      </w:r>
      <w:r>
        <w:rPr>
          <w:rFonts w:hint="eastAsia" w:ascii="宋体" w:hAnsi="宋体" w:eastAsia="宋体" w:cs="宋体"/>
          <w:bCs/>
          <w:kern w:val="2"/>
          <w:sz w:val="21"/>
          <w:szCs w:val="21"/>
        </w:rPr>
        <w:t>。</w:t>
      </w:r>
    </w:p>
    <w:p w14:paraId="6383593F">
      <w:pPr>
        <w:keepNext w:val="0"/>
        <w:keepLines w:val="0"/>
        <w:pageBreakBefore w:val="0"/>
        <w:widowControl w:val="0"/>
        <w:kinsoku/>
        <w:wordWrap/>
        <w:overflowPunct/>
        <w:topLinePunct w:val="0"/>
        <w:autoSpaceDE/>
        <w:autoSpaceDN/>
        <w:bidi w:val="0"/>
        <w:adjustRightInd w:val="0"/>
        <w:snapToGrid w:val="0"/>
        <w:spacing w:line="340" w:lineRule="exact"/>
        <w:ind w:firstLine="411" w:firstLineChars="196"/>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2.工程地点：</w:t>
      </w:r>
      <w:r>
        <w:rPr>
          <w:rFonts w:hint="eastAsia" w:ascii="宋体" w:hAnsi="宋体" w:eastAsia="宋体" w:cs="宋体"/>
          <w:bCs/>
          <w:kern w:val="2"/>
          <w:sz w:val="21"/>
          <w:szCs w:val="21"/>
          <w:u w:val="single"/>
        </w:rPr>
        <w:t xml:space="preserve"> 位于</w:t>
      </w:r>
      <w:r>
        <w:rPr>
          <w:rFonts w:hint="eastAsia" w:ascii="宋体" w:hAnsi="宋体" w:eastAsia="宋体" w:cs="宋体"/>
          <w:bCs/>
          <w:kern w:val="2"/>
          <w:sz w:val="21"/>
          <w:szCs w:val="21"/>
          <w:u w:val="single"/>
          <w:lang w:eastAsia="zh-CN"/>
        </w:rPr>
        <w:t>仙居县</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1AEE79AB">
      <w:pPr>
        <w:keepNext w:val="0"/>
        <w:keepLines w:val="0"/>
        <w:pageBreakBefore w:val="0"/>
        <w:widowControl w:val="0"/>
        <w:kinsoku/>
        <w:wordWrap/>
        <w:overflowPunct/>
        <w:topLinePunct w:val="0"/>
        <w:autoSpaceDE/>
        <w:autoSpaceDN/>
        <w:bidi w:val="0"/>
        <w:adjustRightInd w:val="0"/>
        <w:snapToGrid w:val="0"/>
        <w:spacing w:line="340" w:lineRule="exact"/>
        <w:ind w:firstLine="411" w:firstLineChars="196"/>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3.工程立项批准文号：</w:t>
      </w:r>
      <w:r>
        <w:rPr>
          <w:rFonts w:hint="eastAsia" w:ascii="宋体" w:hAnsi="宋体" w:eastAsia="宋体" w:cs="宋体"/>
          <w:bCs/>
          <w:kern w:val="2"/>
          <w:sz w:val="21"/>
          <w:szCs w:val="21"/>
          <w:u w:val="single"/>
          <w:lang w:val="en-US" w:eastAsia="zh-CN"/>
        </w:rPr>
        <w:t xml:space="preserve">       </w:t>
      </w:r>
      <w:r>
        <w:rPr>
          <w:rFonts w:hint="eastAsia" w:ascii="宋体" w:hAnsi="宋体" w:eastAsia="宋体" w:cs="宋体"/>
          <w:bCs/>
          <w:kern w:val="2"/>
          <w:sz w:val="21"/>
          <w:szCs w:val="21"/>
          <w:highlight w:val="none"/>
          <w:u w:val="single"/>
          <w:lang w:val="en-US" w:eastAsia="zh-CN"/>
        </w:rPr>
        <w:t xml:space="preserve"> </w:t>
      </w:r>
      <w:r>
        <w:rPr>
          <w:rFonts w:hint="eastAsia" w:ascii="宋体" w:hAnsi="宋体" w:eastAsia="宋体" w:cs="宋体"/>
          <w:bCs/>
          <w:kern w:val="2"/>
          <w:sz w:val="21"/>
          <w:szCs w:val="21"/>
        </w:rPr>
        <w:t>。</w:t>
      </w:r>
    </w:p>
    <w:p w14:paraId="2B959BF8">
      <w:pPr>
        <w:keepNext w:val="0"/>
        <w:keepLines w:val="0"/>
        <w:pageBreakBefore w:val="0"/>
        <w:widowControl w:val="0"/>
        <w:kinsoku/>
        <w:wordWrap/>
        <w:overflowPunct/>
        <w:topLinePunct w:val="0"/>
        <w:autoSpaceDE/>
        <w:autoSpaceDN/>
        <w:bidi w:val="0"/>
        <w:adjustRightInd w:val="0"/>
        <w:snapToGrid w:val="0"/>
        <w:spacing w:line="340" w:lineRule="exact"/>
        <w:ind w:firstLine="411" w:firstLineChars="196"/>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4.资金来源：</w:t>
      </w:r>
      <w:r>
        <w:rPr>
          <w:rFonts w:hint="eastAsia" w:ascii="宋体" w:hAnsi="宋体" w:eastAsia="宋体" w:cs="宋体"/>
          <w:bCs/>
          <w:kern w:val="2"/>
          <w:sz w:val="21"/>
          <w:szCs w:val="21"/>
          <w:u w:val="single"/>
          <w:lang w:val="en-US" w:eastAsia="zh-CN"/>
        </w:rPr>
        <w:t xml:space="preserve">       </w:t>
      </w:r>
      <w:r>
        <w:rPr>
          <w:rFonts w:hint="eastAsia" w:ascii="宋体" w:hAnsi="宋体" w:eastAsia="宋体" w:cs="宋体"/>
          <w:bCs/>
          <w:kern w:val="2"/>
          <w:sz w:val="21"/>
          <w:szCs w:val="21"/>
          <w:highlight w:val="none"/>
          <w:u w:val="single"/>
        </w:rPr>
        <w:t xml:space="preserve"> </w:t>
      </w:r>
      <w:r>
        <w:rPr>
          <w:rFonts w:hint="eastAsia" w:ascii="宋体" w:hAnsi="宋体" w:eastAsia="宋体" w:cs="宋体"/>
          <w:bCs/>
          <w:kern w:val="2"/>
          <w:sz w:val="21"/>
          <w:szCs w:val="21"/>
        </w:rPr>
        <w:t>。</w:t>
      </w:r>
    </w:p>
    <w:p w14:paraId="1CCA6F9F">
      <w:pPr>
        <w:keepNext w:val="0"/>
        <w:keepLines w:val="0"/>
        <w:pageBreakBefore w:val="0"/>
        <w:widowControl w:val="0"/>
        <w:kinsoku/>
        <w:wordWrap/>
        <w:overflowPunct/>
        <w:topLinePunct w:val="0"/>
        <w:autoSpaceDE/>
        <w:autoSpaceDN/>
        <w:bidi w:val="0"/>
        <w:adjustRightInd w:val="0"/>
        <w:snapToGrid w:val="0"/>
        <w:spacing w:line="340" w:lineRule="exact"/>
        <w:ind w:firstLine="411" w:firstLineChars="196"/>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5.工程内容：</w:t>
      </w:r>
      <w:r>
        <w:rPr>
          <w:rFonts w:hint="eastAsia" w:ascii="宋体" w:hAnsi="宋体" w:eastAsia="宋体" w:cs="宋体"/>
          <w:bCs/>
          <w:kern w:val="2"/>
          <w:sz w:val="21"/>
          <w:szCs w:val="21"/>
          <w:u w:val="single"/>
        </w:rPr>
        <w:t>发包人提供的施工图纸及预算书中所包含的全部工程，具体详见发包人提供的施工图纸、工程量清单及编制说明</w:t>
      </w:r>
      <w:r>
        <w:rPr>
          <w:rFonts w:hint="eastAsia" w:ascii="宋体" w:hAnsi="宋体" w:eastAsia="宋体" w:cs="宋体"/>
          <w:bCs/>
          <w:kern w:val="2"/>
          <w:sz w:val="21"/>
          <w:szCs w:val="21"/>
          <w:u w:val="single"/>
          <w:lang w:val="en-US" w:eastAsia="zh-CN"/>
        </w:rPr>
        <w:t xml:space="preserve"> </w:t>
      </w:r>
      <w:r>
        <w:rPr>
          <w:rFonts w:hint="eastAsia" w:ascii="宋体" w:hAnsi="宋体" w:eastAsia="宋体" w:cs="宋体"/>
          <w:bCs/>
          <w:kern w:val="2"/>
          <w:sz w:val="21"/>
          <w:szCs w:val="21"/>
        </w:rPr>
        <w:t>。</w:t>
      </w:r>
    </w:p>
    <w:p w14:paraId="695FF104">
      <w:pPr>
        <w:keepNext w:val="0"/>
        <w:keepLines w:val="0"/>
        <w:pageBreakBefore w:val="0"/>
        <w:widowControl w:val="0"/>
        <w:kinsoku/>
        <w:wordWrap/>
        <w:overflowPunct/>
        <w:topLinePunct w:val="0"/>
        <w:autoSpaceDE/>
        <w:autoSpaceDN/>
        <w:bidi w:val="0"/>
        <w:adjustRightInd w:val="0"/>
        <w:snapToGrid w:val="0"/>
        <w:spacing w:line="340" w:lineRule="exact"/>
        <w:ind w:firstLine="411" w:firstLineChars="196"/>
        <w:jc w:val="both"/>
        <w:textAlignment w:val="auto"/>
        <w:rPr>
          <w:rFonts w:hint="eastAsia" w:ascii="宋体" w:hAnsi="宋体" w:eastAsia="宋体" w:cs="宋体"/>
          <w:bCs/>
          <w:i w:val="0"/>
          <w:iCs w:val="0"/>
          <w:kern w:val="2"/>
          <w:sz w:val="21"/>
          <w:szCs w:val="21"/>
          <w:u w:val="none"/>
        </w:rPr>
      </w:pPr>
      <w:r>
        <w:rPr>
          <w:rFonts w:hint="eastAsia" w:ascii="宋体" w:hAnsi="宋体" w:eastAsia="宋体" w:cs="宋体"/>
          <w:bCs/>
          <w:kern w:val="2"/>
          <w:sz w:val="21"/>
          <w:szCs w:val="21"/>
        </w:rPr>
        <w:t>6.工程承包范围：</w:t>
      </w:r>
      <w:r>
        <w:rPr>
          <w:rFonts w:hint="eastAsia" w:ascii="宋体" w:hAnsi="宋体" w:eastAsia="宋体" w:cs="宋体"/>
          <w:bCs/>
          <w:kern w:val="2"/>
          <w:sz w:val="21"/>
          <w:szCs w:val="21"/>
          <w:u w:val="single"/>
        </w:rPr>
        <w:t>发包人提供的施工图纸及预算书中所包含的全部工程，具体详见发包人提供的施工图纸、工程量清单及编制说明</w:t>
      </w:r>
      <w:r>
        <w:rPr>
          <w:rFonts w:hint="eastAsia" w:ascii="宋体" w:hAnsi="宋体" w:eastAsia="宋体" w:cs="宋体"/>
          <w:bCs/>
          <w:kern w:val="2"/>
          <w:sz w:val="21"/>
          <w:szCs w:val="21"/>
          <w:u w:val="single"/>
          <w:lang w:val="en-US" w:eastAsia="zh-CN"/>
        </w:rPr>
        <w:t xml:space="preserve"> </w:t>
      </w:r>
      <w:r>
        <w:rPr>
          <w:rFonts w:hint="eastAsia" w:ascii="宋体" w:hAnsi="宋体" w:eastAsia="宋体" w:cs="宋体"/>
          <w:bCs/>
          <w:i w:val="0"/>
          <w:iCs w:val="0"/>
          <w:kern w:val="2"/>
          <w:sz w:val="21"/>
          <w:szCs w:val="21"/>
          <w:u w:val="none"/>
        </w:rPr>
        <w:t>。</w:t>
      </w:r>
    </w:p>
    <w:p w14:paraId="1C7ED7E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0" w:name="_Toc351203482"/>
      <w:r>
        <w:rPr>
          <w:rFonts w:hint="eastAsia" w:ascii="宋体" w:hAnsi="宋体" w:eastAsia="宋体" w:cs="宋体"/>
          <w:b/>
          <w:bCs w:val="0"/>
          <w:kern w:val="2"/>
          <w:sz w:val="21"/>
          <w:szCs w:val="21"/>
        </w:rPr>
        <w:t>二、合同工期</w:t>
      </w:r>
      <w:bookmarkEnd w:id="50"/>
    </w:p>
    <w:p w14:paraId="518A38DE">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计划开工日期：</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年</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月</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日。</w:t>
      </w:r>
    </w:p>
    <w:p w14:paraId="226302EB">
      <w:pPr>
        <w:keepNext w:val="0"/>
        <w:keepLines w:val="0"/>
        <w:pageBreakBefore w:val="0"/>
        <w:widowControl w:val="0"/>
        <w:kinsoku/>
        <w:wordWrap/>
        <w:overflowPunct/>
        <w:topLinePunct w:val="0"/>
        <w:autoSpaceDE/>
        <w:autoSpaceDN/>
        <w:bidi w:val="0"/>
        <w:adjustRightInd w:val="0"/>
        <w:snapToGrid w:val="0"/>
        <w:spacing w:line="340" w:lineRule="exact"/>
        <w:ind w:firstLine="459"/>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计划竣工日期：</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年</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月</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日。</w:t>
      </w:r>
    </w:p>
    <w:p w14:paraId="73B58FE7">
      <w:pPr>
        <w:keepNext w:val="0"/>
        <w:keepLines w:val="0"/>
        <w:pageBreakBefore w:val="0"/>
        <w:widowControl w:val="0"/>
        <w:kinsoku/>
        <w:wordWrap/>
        <w:overflowPunct/>
        <w:topLinePunct w:val="0"/>
        <w:autoSpaceDE/>
        <w:autoSpaceDN/>
        <w:bidi w:val="0"/>
        <w:adjustRightInd w:val="0"/>
        <w:snapToGrid w:val="0"/>
        <w:spacing w:line="340" w:lineRule="exact"/>
        <w:ind w:firstLine="459"/>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工期总日历天数：</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天。工期总日历天数与根据前述计划开竣工日期计算的工期天数不一致的，以工期总日历天数为准。</w:t>
      </w:r>
    </w:p>
    <w:p w14:paraId="51C7645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1" w:name="_Toc351203483"/>
      <w:r>
        <w:rPr>
          <w:rFonts w:hint="eastAsia" w:ascii="宋体" w:hAnsi="宋体" w:eastAsia="宋体" w:cs="宋体"/>
          <w:b/>
          <w:bCs w:val="0"/>
          <w:kern w:val="2"/>
          <w:sz w:val="21"/>
          <w:szCs w:val="21"/>
        </w:rPr>
        <w:t>三、质量标准</w:t>
      </w:r>
      <w:bookmarkEnd w:id="51"/>
    </w:p>
    <w:p w14:paraId="7033C14B">
      <w:pPr>
        <w:keepNext w:val="0"/>
        <w:keepLines w:val="0"/>
        <w:pageBreakBefore w:val="0"/>
        <w:widowControl w:val="0"/>
        <w:kinsoku/>
        <w:wordWrap/>
        <w:overflowPunct/>
        <w:topLinePunct w:val="0"/>
        <w:autoSpaceDE/>
        <w:autoSpaceDN/>
        <w:bidi w:val="0"/>
        <w:adjustRightInd w:val="0"/>
        <w:snapToGrid w:val="0"/>
        <w:spacing w:line="340" w:lineRule="exact"/>
        <w:ind w:left="256" w:leftChars="71" w:firstLine="216" w:firstLineChars="103"/>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工程质量符合</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标准。</w:t>
      </w:r>
    </w:p>
    <w:p w14:paraId="67D2FCB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2" w:name="_Toc351203484"/>
      <w:r>
        <w:rPr>
          <w:rFonts w:hint="eastAsia" w:ascii="宋体" w:hAnsi="宋体" w:eastAsia="宋体" w:cs="宋体"/>
          <w:b/>
          <w:bCs w:val="0"/>
          <w:kern w:val="2"/>
          <w:sz w:val="21"/>
          <w:szCs w:val="21"/>
        </w:rPr>
        <w:t>四、签约合同价与合同价格形式</w:t>
      </w:r>
      <w:bookmarkEnd w:id="52"/>
      <w:r>
        <w:rPr>
          <w:rFonts w:hint="eastAsia" w:ascii="宋体" w:hAnsi="宋体" w:eastAsia="宋体" w:cs="宋体"/>
          <w:b/>
          <w:bCs w:val="0"/>
          <w:kern w:val="2"/>
          <w:sz w:val="21"/>
          <w:szCs w:val="21"/>
        </w:rPr>
        <w:tab/>
      </w:r>
    </w:p>
    <w:p w14:paraId="71D827D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1.签约合同价为：</w:t>
      </w:r>
    </w:p>
    <w:p w14:paraId="2592E0EE">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eastAsia" w:ascii="Times New Roman" w:hAnsi="Times New Roman" w:eastAsia="宋体" w:cs="Times New Roman"/>
          <w:b/>
          <w:bCs w:val="0"/>
          <w:color w:val="0000FF"/>
          <w:kern w:val="2"/>
          <w:sz w:val="21"/>
          <w:lang w:val="en-US" w:eastAsia="zh-CN"/>
        </w:rPr>
      </w:pPr>
      <w:r>
        <w:rPr>
          <w:rFonts w:hint="eastAsia" w:ascii="宋体" w:hAnsi="宋体" w:eastAsia="宋体" w:cs="宋体"/>
          <w:bCs/>
          <w:kern w:val="2"/>
          <w:sz w:val="21"/>
          <w:szCs w:val="21"/>
        </w:rPr>
        <w:t>人民币（大写）</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元)；</w:t>
      </w:r>
    </w:p>
    <w:p w14:paraId="35CB94BB">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strike/>
          <w:dstrike w:val="0"/>
          <w:kern w:val="2"/>
          <w:sz w:val="21"/>
          <w:szCs w:val="21"/>
          <w:highlight w:val="yellow"/>
          <w:lang w:eastAsia="zh-CN"/>
        </w:rPr>
      </w:pPr>
      <w:r>
        <w:rPr>
          <w:rFonts w:hint="eastAsia" w:ascii="宋体" w:hAnsi="宋体" w:eastAsia="宋体" w:cs="宋体"/>
          <w:bCs/>
          <w:kern w:val="2"/>
          <w:sz w:val="21"/>
          <w:szCs w:val="21"/>
          <w:lang w:val="en-US" w:eastAsia="zh-CN"/>
        </w:rPr>
        <w:t>2.</w:t>
      </w:r>
      <w:r>
        <w:rPr>
          <w:rFonts w:hint="eastAsia" w:ascii="宋体" w:hAnsi="宋体" w:eastAsia="宋体" w:cs="宋体"/>
          <w:bCs/>
          <w:kern w:val="2"/>
          <w:sz w:val="21"/>
          <w:szCs w:val="21"/>
        </w:rPr>
        <w:t>合同价格形式：</w:t>
      </w:r>
      <w:r>
        <w:rPr>
          <w:rFonts w:hint="eastAsia" w:ascii="宋体" w:hAnsi="宋体" w:eastAsia="宋体" w:cs="宋体"/>
          <w:b/>
          <w:bCs w:val="0"/>
          <w:kern w:val="2"/>
          <w:sz w:val="21"/>
          <w:szCs w:val="21"/>
          <w:u w:val="single"/>
        </w:rPr>
        <w:t>固定单价、工程量按实结算</w:t>
      </w:r>
      <w:r>
        <w:rPr>
          <w:rFonts w:hint="eastAsia" w:ascii="宋体" w:hAnsi="宋体" w:eastAsia="宋体" w:cs="宋体"/>
          <w:b/>
          <w:bCs w:val="0"/>
          <w:kern w:val="2"/>
          <w:sz w:val="21"/>
          <w:szCs w:val="21"/>
          <w:u w:val="single"/>
          <w:lang w:eastAsia="zh-CN"/>
        </w:rPr>
        <w:t>。</w:t>
      </w:r>
    </w:p>
    <w:p w14:paraId="6807A48C">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3.</w:t>
      </w:r>
      <w:r>
        <w:rPr>
          <w:rFonts w:hint="eastAsia" w:ascii="宋体" w:hAnsi="宋体" w:eastAsia="宋体" w:cs="宋体"/>
          <w:bCs/>
          <w:kern w:val="2"/>
          <w:sz w:val="21"/>
          <w:szCs w:val="21"/>
        </w:rPr>
        <w:t>发包人向承包人支付工程价款及其他应当支付的款项均须汇入承包人合同协议书中的银行账户，并开具增值税发票。</w:t>
      </w:r>
    </w:p>
    <w:p w14:paraId="7294CB71">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根据《关于全面推开营业税改征增值税试点的通知》（财税〔2016〕36号）等有关规定，承包人完成本合同项下应税行为的计税方式按以下第</w:t>
      </w:r>
      <w:r>
        <w:rPr>
          <w:rFonts w:hint="eastAsia" w:ascii="宋体" w:hAnsi="宋体" w:eastAsia="宋体" w:cs="宋体"/>
          <w:bCs/>
          <w:kern w:val="2"/>
          <w:sz w:val="21"/>
          <w:szCs w:val="21"/>
          <w:u w:val="single"/>
        </w:rPr>
        <w:t xml:space="preserve">  1  </w:t>
      </w:r>
      <w:r>
        <w:rPr>
          <w:rFonts w:hint="eastAsia" w:ascii="宋体" w:hAnsi="宋体" w:eastAsia="宋体" w:cs="宋体"/>
          <w:bCs/>
          <w:kern w:val="2"/>
          <w:sz w:val="21"/>
          <w:szCs w:val="21"/>
        </w:rPr>
        <w:t>种方法，并与工程计价时采用的计税方法一致。</w:t>
      </w:r>
    </w:p>
    <w:p w14:paraId="25A7427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（1）一般计税方法。</w:t>
      </w:r>
    </w:p>
    <w:p w14:paraId="2B05EF5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（2）本工程为</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工程，按简易计税方法。</w:t>
      </w:r>
    </w:p>
    <w:p w14:paraId="0471A82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3" w:name="_Toc351203485"/>
      <w:r>
        <w:rPr>
          <w:rFonts w:hint="eastAsia" w:ascii="宋体" w:hAnsi="宋体" w:eastAsia="宋体" w:cs="宋体"/>
          <w:b/>
          <w:bCs w:val="0"/>
          <w:kern w:val="2"/>
          <w:sz w:val="21"/>
          <w:szCs w:val="21"/>
        </w:rPr>
        <w:t>五、</w:t>
      </w:r>
      <w:bookmarkEnd w:id="53"/>
      <w:r>
        <w:rPr>
          <w:rFonts w:hint="eastAsia" w:ascii="宋体" w:hAnsi="宋体" w:eastAsia="宋体" w:cs="宋体"/>
          <w:b/>
          <w:bCs w:val="0"/>
          <w:kern w:val="2"/>
          <w:sz w:val="21"/>
          <w:szCs w:val="21"/>
        </w:rPr>
        <w:t>项目经理</w:t>
      </w:r>
    </w:p>
    <w:p w14:paraId="374F73AE">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承包人项目经理：</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0012803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4" w:name="_Toc351203486"/>
      <w:r>
        <w:rPr>
          <w:rFonts w:hint="eastAsia" w:ascii="宋体" w:hAnsi="宋体" w:eastAsia="宋体" w:cs="宋体"/>
          <w:b/>
          <w:bCs w:val="0"/>
          <w:kern w:val="2"/>
          <w:sz w:val="21"/>
          <w:szCs w:val="21"/>
        </w:rPr>
        <w:t>六、合同文件构成</w:t>
      </w:r>
      <w:bookmarkEnd w:id="54"/>
    </w:p>
    <w:p w14:paraId="17CADD2C">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本协议书与下列文件一起构成合同文件：</w:t>
      </w:r>
    </w:p>
    <w:p w14:paraId="54EA07C7">
      <w:pPr>
        <w:keepNext w:val="0"/>
        <w:keepLines w:val="0"/>
        <w:pageBreakBefore w:val="0"/>
        <w:widowControl w:val="0"/>
        <w:kinsoku/>
        <w:wordWrap/>
        <w:overflowPunct/>
        <w:topLinePunct w:val="0"/>
        <w:autoSpaceDE w:val="0"/>
        <w:autoSpaceDN w:val="0"/>
        <w:bidi w:val="0"/>
        <w:adjustRightInd w:val="0"/>
        <w:snapToGrid w:val="0"/>
        <w:spacing w:line="340" w:lineRule="exact"/>
        <w:ind w:firstLine="424" w:firstLineChars="202"/>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lang w:eastAsia="zh-CN"/>
        </w:rPr>
        <w:t>（</w:t>
      </w:r>
      <w:r>
        <w:rPr>
          <w:rFonts w:hint="eastAsia" w:ascii="宋体" w:hAnsi="宋体" w:eastAsia="宋体" w:cs="宋体"/>
          <w:bCs/>
          <w:kern w:val="2"/>
          <w:sz w:val="21"/>
          <w:szCs w:val="21"/>
          <w:lang w:val="en-US" w:eastAsia="zh-CN"/>
        </w:rPr>
        <w:t>1</w:t>
      </w:r>
      <w:r>
        <w:rPr>
          <w:rFonts w:hint="eastAsia" w:ascii="宋体" w:hAnsi="宋体" w:eastAsia="宋体" w:cs="宋体"/>
          <w:bCs/>
          <w:kern w:val="2"/>
          <w:sz w:val="21"/>
          <w:szCs w:val="21"/>
          <w:lang w:eastAsia="zh-CN"/>
        </w:rPr>
        <w:t>）</w:t>
      </w:r>
      <w:r>
        <w:rPr>
          <w:rFonts w:hint="eastAsia" w:ascii="宋体" w:hAnsi="宋体" w:eastAsia="宋体" w:cs="宋体"/>
          <w:bCs/>
          <w:color w:val="auto"/>
          <w:sz w:val="21"/>
          <w:szCs w:val="21"/>
        </w:rPr>
        <w:t>协议书；（2）中标通知书；（3）</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响应文件及其附件（含</w:t>
      </w:r>
      <w:r>
        <w:rPr>
          <w:rFonts w:hint="eastAsia" w:ascii="宋体" w:hAnsi="宋体" w:eastAsia="宋体" w:cs="宋体"/>
          <w:bCs/>
          <w:color w:val="auto"/>
          <w:sz w:val="21"/>
          <w:szCs w:val="21"/>
          <w:lang w:val="en-US" w:eastAsia="zh-CN"/>
        </w:rPr>
        <w:t>报价明细表</w:t>
      </w:r>
      <w:r>
        <w:rPr>
          <w:rFonts w:hint="eastAsia" w:ascii="宋体" w:hAnsi="宋体" w:eastAsia="宋体" w:cs="宋体"/>
          <w:bCs/>
          <w:color w:val="auto"/>
          <w:sz w:val="21"/>
          <w:szCs w:val="21"/>
        </w:rPr>
        <w:t>）；（4）专用合同条款及其附件；（5）磋商文件及磋商补充文件；（6）图纸；（7）标准、规范及有关技术文件</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（8）通用合同条款；（</w:t>
      </w: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rPr>
        <w:t>）其他合同文件</w:t>
      </w:r>
      <w:r>
        <w:rPr>
          <w:rFonts w:hint="eastAsia" w:ascii="宋体" w:hAnsi="宋体" w:eastAsia="宋体" w:cs="宋体"/>
          <w:bCs/>
          <w:kern w:val="2"/>
          <w:sz w:val="21"/>
          <w:szCs w:val="21"/>
        </w:rPr>
        <w:t>。</w:t>
      </w:r>
    </w:p>
    <w:p w14:paraId="07BCF0E6">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在合同订立及履行过程中形成的与合同有关的文件均构成合同文件组成部分。</w:t>
      </w:r>
    </w:p>
    <w:p w14:paraId="1F20A104">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上述各项合同文件包括合同当事人就该项合同文件所作出的补充和修改，属于同一类内容的文件，应以最新签署的为准。专用合同条款及其附件须经合同当事人签字或盖章。</w:t>
      </w:r>
    </w:p>
    <w:p w14:paraId="133DC6D3">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5" w:name="_Toc351203487"/>
      <w:r>
        <w:rPr>
          <w:rFonts w:hint="eastAsia" w:ascii="宋体" w:hAnsi="宋体" w:eastAsia="宋体" w:cs="宋体"/>
          <w:b/>
          <w:bCs w:val="0"/>
          <w:kern w:val="2"/>
          <w:sz w:val="21"/>
          <w:szCs w:val="21"/>
        </w:rPr>
        <w:t>七、承诺</w:t>
      </w:r>
      <w:bookmarkEnd w:id="55"/>
    </w:p>
    <w:p w14:paraId="35F61188">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1.发包人承诺按照法律规定履行项目审批手续、筹集工程建设资金并按照合同约定的期限和方式支付合同价款。</w:t>
      </w:r>
    </w:p>
    <w:p w14:paraId="2A1C7617">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2.承包人承诺按照法律规定及合同约定组织完成工程施工，确保工程质量和安全，不进行转包及违法分包，并在缺陷责任期及保修期内承担相应的工程维修责任。</w:t>
      </w:r>
    </w:p>
    <w:p w14:paraId="4F8775F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3.承包人承诺不拖欠工人工资，因拖欠工资造成的一切后果，均由承包人承担，发包人有权将应拨付的工程款，先代付工资。</w:t>
      </w:r>
    </w:p>
    <w:p w14:paraId="2E653599">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w:t>
      </w:r>
      <w:r>
        <w:rPr>
          <w:rFonts w:hint="eastAsia" w:ascii="宋体" w:hAnsi="宋体" w:eastAsia="宋体" w:cs="宋体"/>
          <w:bCs/>
          <w:kern w:val="2"/>
          <w:sz w:val="21"/>
          <w:szCs w:val="21"/>
          <w:lang w:val="en-US" w:eastAsia="zh-CN"/>
        </w:rPr>
        <w:t>.</w:t>
      </w:r>
      <w:r>
        <w:rPr>
          <w:rFonts w:hint="eastAsia" w:ascii="宋体" w:hAnsi="宋体" w:eastAsia="宋体" w:cs="宋体"/>
          <w:bCs/>
          <w:kern w:val="2"/>
          <w:sz w:val="21"/>
          <w:szCs w:val="21"/>
        </w:rPr>
        <w:t>发包人和承包人通过招投标形式签订合同的，双方理解并承诺不再就同一工程另行签订与合同实质性内容相背离的协议。</w:t>
      </w:r>
    </w:p>
    <w:p w14:paraId="79FD5C7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6" w:name="_Toc351203488"/>
      <w:r>
        <w:rPr>
          <w:rFonts w:hint="eastAsia" w:ascii="宋体" w:hAnsi="宋体" w:eastAsia="宋体" w:cs="宋体"/>
          <w:b/>
          <w:bCs w:val="0"/>
          <w:kern w:val="2"/>
          <w:sz w:val="21"/>
          <w:szCs w:val="21"/>
        </w:rPr>
        <w:t>八、词语含义</w:t>
      </w:r>
      <w:bookmarkEnd w:id="56"/>
    </w:p>
    <w:p w14:paraId="3E3D7C39">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本协议书中词语含义与第二部分通用合同条款中赋予的含义相同。</w:t>
      </w:r>
    </w:p>
    <w:p w14:paraId="08C9F8E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7" w:name="_Toc351203489"/>
      <w:r>
        <w:rPr>
          <w:rFonts w:hint="eastAsia" w:ascii="宋体" w:hAnsi="宋体" w:eastAsia="宋体" w:cs="宋体"/>
          <w:b/>
          <w:bCs w:val="0"/>
          <w:kern w:val="2"/>
          <w:sz w:val="21"/>
          <w:szCs w:val="21"/>
        </w:rPr>
        <w:t>九、签订时间</w:t>
      </w:r>
      <w:bookmarkEnd w:id="57"/>
    </w:p>
    <w:p w14:paraId="691A41FD">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本合同于</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年</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月</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日签订。</w:t>
      </w:r>
    </w:p>
    <w:p w14:paraId="4CA9E98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8" w:name="_Toc351203490"/>
      <w:r>
        <w:rPr>
          <w:rFonts w:hint="eastAsia" w:ascii="宋体" w:hAnsi="宋体" w:eastAsia="宋体" w:cs="宋体"/>
          <w:b/>
          <w:bCs w:val="0"/>
          <w:kern w:val="2"/>
          <w:sz w:val="21"/>
          <w:szCs w:val="21"/>
        </w:rPr>
        <w:t>十、签订地点</w:t>
      </w:r>
      <w:bookmarkEnd w:id="58"/>
    </w:p>
    <w:p w14:paraId="3D5E89A8">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本合同在</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签订。</w:t>
      </w:r>
    </w:p>
    <w:p w14:paraId="62F09AD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59" w:name="_Toc351203491"/>
      <w:r>
        <w:rPr>
          <w:rFonts w:hint="eastAsia" w:ascii="宋体" w:hAnsi="宋体" w:eastAsia="宋体" w:cs="宋体"/>
          <w:b/>
          <w:bCs w:val="0"/>
          <w:kern w:val="2"/>
          <w:sz w:val="21"/>
          <w:szCs w:val="21"/>
        </w:rPr>
        <w:t>十一、补充协议</w:t>
      </w:r>
      <w:bookmarkEnd w:id="59"/>
    </w:p>
    <w:p w14:paraId="3A346EC9">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合同未尽事宜，合同当事人另行签订补充协议，补充协议是合同的组成部分。</w:t>
      </w:r>
    </w:p>
    <w:p w14:paraId="4132630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60" w:name="_Toc351203492"/>
      <w:r>
        <w:rPr>
          <w:rFonts w:hint="eastAsia" w:ascii="宋体" w:hAnsi="宋体" w:eastAsia="宋体" w:cs="宋体"/>
          <w:b/>
          <w:bCs w:val="0"/>
          <w:kern w:val="2"/>
          <w:sz w:val="21"/>
          <w:szCs w:val="21"/>
        </w:rPr>
        <w:t>十二、合同生效</w:t>
      </w:r>
      <w:bookmarkEnd w:id="60"/>
    </w:p>
    <w:p w14:paraId="2D6F2E25">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本合同自</w:t>
      </w:r>
      <w:r>
        <w:rPr>
          <w:rFonts w:hint="eastAsia" w:ascii="宋体" w:hAnsi="宋体" w:eastAsia="宋体" w:cs="宋体"/>
          <w:bCs/>
          <w:kern w:val="2"/>
          <w:sz w:val="21"/>
          <w:szCs w:val="21"/>
          <w:u w:val="single"/>
        </w:rPr>
        <w:t>双方签字盖章后且承包人提交足额的履约担保后</w:t>
      </w:r>
      <w:r>
        <w:rPr>
          <w:rFonts w:hint="eastAsia" w:ascii="宋体" w:hAnsi="宋体" w:eastAsia="宋体" w:cs="宋体"/>
          <w:bCs/>
          <w:kern w:val="2"/>
          <w:sz w:val="21"/>
          <w:szCs w:val="21"/>
        </w:rPr>
        <w:t>生效。</w:t>
      </w:r>
    </w:p>
    <w:p w14:paraId="388BC78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val="0"/>
          <w:kern w:val="2"/>
          <w:sz w:val="21"/>
          <w:szCs w:val="21"/>
        </w:rPr>
      </w:pPr>
      <w:bookmarkStart w:id="61" w:name="_Toc351203493"/>
      <w:r>
        <w:rPr>
          <w:rFonts w:hint="eastAsia" w:ascii="宋体" w:hAnsi="宋体" w:eastAsia="宋体" w:cs="宋体"/>
          <w:b/>
          <w:bCs w:val="0"/>
          <w:kern w:val="2"/>
          <w:sz w:val="21"/>
          <w:szCs w:val="21"/>
        </w:rPr>
        <w:t>十三、合同份数</w:t>
      </w:r>
      <w:bookmarkEnd w:id="61"/>
    </w:p>
    <w:p w14:paraId="19A1D6CA">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本合同一式</w:t>
      </w:r>
      <w:r>
        <w:rPr>
          <w:rFonts w:hint="eastAsia" w:ascii="宋体" w:hAnsi="宋体" w:eastAsia="宋体" w:cs="宋体"/>
          <w:bCs/>
          <w:kern w:val="2"/>
          <w:sz w:val="21"/>
          <w:szCs w:val="21"/>
          <w:u w:val="single"/>
        </w:rPr>
        <w:t>捌</w:t>
      </w:r>
      <w:r>
        <w:rPr>
          <w:rFonts w:hint="eastAsia" w:ascii="宋体" w:hAnsi="宋体" w:eastAsia="宋体" w:cs="宋体"/>
          <w:bCs/>
          <w:kern w:val="2"/>
          <w:sz w:val="21"/>
          <w:szCs w:val="21"/>
        </w:rPr>
        <w:t>份，均具有同等法律效力，发包人执</w:t>
      </w:r>
      <w:r>
        <w:rPr>
          <w:rFonts w:hint="eastAsia" w:ascii="宋体" w:hAnsi="宋体" w:eastAsia="宋体" w:cs="宋体"/>
          <w:bCs/>
          <w:kern w:val="2"/>
          <w:sz w:val="21"/>
          <w:szCs w:val="21"/>
          <w:u w:val="single"/>
        </w:rPr>
        <w:t>叁</w:t>
      </w:r>
      <w:r>
        <w:rPr>
          <w:rFonts w:hint="eastAsia" w:ascii="宋体" w:hAnsi="宋体" w:eastAsia="宋体" w:cs="宋体"/>
          <w:bCs/>
          <w:kern w:val="2"/>
          <w:sz w:val="21"/>
          <w:szCs w:val="21"/>
        </w:rPr>
        <w:t>份，承包人执</w:t>
      </w:r>
      <w:r>
        <w:rPr>
          <w:rFonts w:hint="eastAsia" w:ascii="宋体" w:hAnsi="宋体" w:eastAsia="宋体" w:cs="宋体"/>
          <w:bCs/>
          <w:kern w:val="2"/>
          <w:sz w:val="21"/>
          <w:szCs w:val="21"/>
          <w:u w:val="single"/>
        </w:rPr>
        <w:t>叁</w:t>
      </w:r>
      <w:r>
        <w:rPr>
          <w:rFonts w:hint="eastAsia" w:ascii="宋体" w:hAnsi="宋体" w:eastAsia="宋体" w:cs="宋体"/>
          <w:bCs/>
          <w:kern w:val="2"/>
          <w:sz w:val="21"/>
          <w:szCs w:val="21"/>
        </w:rPr>
        <w:t>份，采购代理和仙居县财政局采购监督科各</w:t>
      </w:r>
      <w:r>
        <w:rPr>
          <w:rFonts w:hint="eastAsia" w:ascii="宋体" w:hAnsi="宋体" w:eastAsia="宋体" w:cs="宋体"/>
          <w:bCs/>
          <w:kern w:val="2"/>
          <w:sz w:val="21"/>
          <w:szCs w:val="21"/>
          <w:u w:val="single"/>
        </w:rPr>
        <w:t xml:space="preserve"> 壹 </w:t>
      </w:r>
      <w:r>
        <w:rPr>
          <w:rFonts w:hint="eastAsia" w:ascii="宋体" w:hAnsi="宋体" w:eastAsia="宋体" w:cs="宋体"/>
          <w:bCs/>
          <w:kern w:val="2"/>
          <w:sz w:val="21"/>
          <w:szCs w:val="21"/>
        </w:rPr>
        <w:t>份。</w:t>
      </w:r>
    </w:p>
    <w:p w14:paraId="370A7D03">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p>
    <w:p w14:paraId="4C394C18">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发包人：  (公章)                               承包人：  (公章)</w:t>
      </w:r>
    </w:p>
    <w:p w14:paraId="1BC5808E">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法定代表人或其委托代理人：                    法定代表人或其委托代理人：</w:t>
      </w:r>
    </w:p>
    <w:p w14:paraId="164A79D6">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 xml:space="preserve">（签字）                            </w:t>
      </w:r>
      <w:r>
        <w:rPr>
          <w:rFonts w:hint="eastAsia" w:ascii="宋体" w:hAnsi="宋体" w:eastAsia="宋体" w:cs="宋体"/>
          <w:bCs/>
          <w:kern w:val="2"/>
          <w:sz w:val="21"/>
          <w:szCs w:val="21"/>
          <w:lang w:val="en-US" w:eastAsia="zh-CN"/>
        </w:rPr>
        <w:t xml:space="preserve">        </w:t>
      </w:r>
      <w:r>
        <w:rPr>
          <w:rFonts w:hint="eastAsia" w:ascii="宋体" w:hAnsi="宋体" w:eastAsia="宋体" w:cs="宋体"/>
          <w:bCs/>
          <w:kern w:val="2"/>
          <w:sz w:val="21"/>
          <w:szCs w:val="21"/>
        </w:rPr>
        <w:t xml:space="preserve"> （签字）</w:t>
      </w:r>
    </w:p>
    <w:p w14:paraId="4625A023">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地  址：                                      地  址：</w:t>
      </w:r>
    </w:p>
    <w:p w14:paraId="41718128">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邮政编码：                                    邮政编码：</w:t>
      </w:r>
    </w:p>
    <w:p w14:paraId="132700A5">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法定代表人：                                  法定代表人：</w:t>
      </w:r>
    </w:p>
    <w:p w14:paraId="02AB247F">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委托代理人：                                  委托代理人：</w:t>
      </w:r>
    </w:p>
    <w:p w14:paraId="145E1A00">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电  话：                                      电  话：</w:t>
      </w:r>
    </w:p>
    <w:p w14:paraId="2C989FC7">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传  真：                                      传  真：</w:t>
      </w:r>
    </w:p>
    <w:p w14:paraId="2A3E6D08">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电子信箱：                                    电子信箱：</w:t>
      </w:r>
    </w:p>
    <w:p w14:paraId="00097A84">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开户银行：                                    开户银行：</w:t>
      </w:r>
    </w:p>
    <w:p w14:paraId="7FD36A15">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账  号：                                      账  号：</w:t>
      </w:r>
    </w:p>
    <w:p w14:paraId="169492E7">
      <w:pPr>
        <w:numPr>
          <w:ilvl w:val="0"/>
          <w:numId w:val="6"/>
        </w:num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通用合同条款（略）</w:t>
      </w:r>
    </w:p>
    <w:p w14:paraId="2BAC6A5A">
      <w:pPr>
        <w:numPr>
          <w:ilvl w:val="0"/>
          <w:numId w:val="0"/>
        </w:numPr>
        <w:spacing w:line="360" w:lineRule="auto"/>
        <w:jc w:val="center"/>
        <w:rPr>
          <w:rFonts w:hint="eastAsia" w:ascii="宋体" w:hAnsi="宋体" w:eastAsia="宋体" w:cs="宋体"/>
          <w:b/>
          <w:color w:val="auto"/>
          <w:sz w:val="21"/>
          <w:szCs w:val="21"/>
        </w:rPr>
      </w:pPr>
      <w:r>
        <w:rPr>
          <w:rFonts w:hint="eastAsia" w:ascii="宋体" w:hAnsi="宋体" w:eastAsia="宋体" w:cs="宋体"/>
          <w:color w:val="auto"/>
          <w:sz w:val="21"/>
          <w:szCs w:val="21"/>
        </w:rPr>
        <w:t>同《建设工程施工合同》(示范文本)GF-20</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-0201</w:t>
      </w:r>
    </w:p>
    <w:p w14:paraId="6F1F7454">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第三部分 专用合同条款</w:t>
      </w:r>
    </w:p>
    <w:p w14:paraId="7BF4CAB5">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62" w:name="_Toc351203633"/>
      <w:r>
        <w:rPr>
          <w:rFonts w:hint="eastAsia" w:ascii="宋体" w:hAnsi="宋体" w:eastAsia="宋体" w:cs="宋体"/>
          <w:bCs/>
          <w:kern w:val="2"/>
          <w:sz w:val="21"/>
          <w:szCs w:val="21"/>
        </w:rPr>
        <w:t>1</w:t>
      </w:r>
      <w:bookmarkStart w:id="63" w:name="_Toc297048342"/>
      <w:bookmarkStart w:id="64" w:name="_Toc297120456"/>
      <w:bookmarkStart w:id="65" w:name="_Toc296347155"/>
      <w:bookmarkStart w:id="66" w:name="_Toc296890984"/>
      <w:bookmarkStart w:id="67" w:name="_Toc292559866"/>
      <w:bookmarkStart w:id="68" w:name="_Toc296944495"/>
      <w:bookmarkStart w:id="69" w:name="_Toc296891196"/>
      <w:bookmarkStart w:id="70" w:name="_Toc296346657"/>
      <w:bookmarkStart w:id="71" w:name="_Toc296503156"/>
      <w:bookmarkStart w:id="72" w:name="_Toc292559361"/>
      <w:r>
        <w:rPr>
          <w:rFonts w:hint="eastAsia" w:ascii="宋体" w:hAnsi="宋体" w:eastAsia="宋体" w:cs="宋体"/>
          <w:bCs/>
          <w:kern w:val="2"/>
          <w:sz w:val="21"/>
          <w:szCs w:val="21"/>
        </w:rPr>
        <w:t>. 一般约定</w:t>
      </w:r>
      <w:bookmarkEnd w:id="62"/>
    </w:p>
    <w:bookmarkEnd w:id="63"/>
    <w:bookmarkEnd w:id="64"/>
    <w:bookmarkEnd w:id="65"/>
    <w:bookmarkEnd w:id="66"/>
    <w:bookmarkEnd w:id="67"/>
    <w:bookmarkEnd w:id="68"/>
    <w:bookmarkEnd w:id="69"/>
    <w:bookmarkEnd w:id="70"/>
    <w:bookmarkEnd w:id="71"/>
    <w:bookmarkEnd w:id="72"/>
    <w:p w14:paraId="310DE6FD">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1.1 词语定义</w:t>
      </w:r>
    </w:p>
    <w:p w14:paraId="01846CA2">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1.1.1合同</w:t>
      </w:r>
    </w:p>
    <w:p w14:paraId="14D85A3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1.1.1.10其他合同文件包括：</w:t>
      </w:r>
      <w:r>
        <w:rPr>
          <w:rFonts w:hint="eastAsia" w:ascii="宋体" w:hAnsi="宋体" w:eastAsia="宋体" w:cs="宋体"/>
          <w:bCs/>
          <w:kern w:val="2"/>
          <w:sz w:val="21"/>
          <w:szCs w:val="21"/>
          <w:u w:val="single"/>
        </w:rPr>
        <w:t xml:space="preserve"> </w:t>
      </w:r>
      <w:r>
        <w:rPr>
          <w:rFonts w:hint="eastAsia" w:ascii="宋体" w:hAnsi="宋体" w:eastAsia="宋体" w:cs="宋体"/>
          <w:i/>
          <w:iCs/>
          <w:color w:val="auto"/>
          <w:kern w:val="0"/>
          <w:sz w:val="21"/>
          <w:szCs w:val="21"/>
          <w:u w:val="single"/>
        </w:rPr>
        <w:t>磋商文件</w:t>
      </w:r>
      <w:r>
        <w:rPr>
          <w:rFonts w:hint="eastAsia" w:ascii="宋体" w:hAnsi="宋体" w:eastAsia="宋体" w:cs="宋体"/>
          <w:i/>
          <w:iCs/>
          <w:color w:val="auto"/>
          <w:kern w:val="0"/>
          <w:sz w:val="21"/>
          <w:szCs w:val="21"/>
          <w:u w:val="single"/>
          <w:lang w:eastAsia="zh-CN"/>
        </w:rPr>
        <w:t>、</w:t>
      </w:r>
      <w:r>
        <w:rPr>
          <w:rFonts w:hint="eastAsia" w:ascii="宋体" w:hAnsi="宋体" w:eastAsia="宋体" w:cs="宋体"/>
          <w:i/>
          <w:iCs w:val="0"/>
          <w:kern w:val="0"/>
          <w:sz w:val="21"/>
          <w:szCs w:val="21"/>
          <w:u w:val="single"/>
          <w:lang w:val="en-US" w:eastAsia="zh-CN" w:bidi="ar"/>
        </w:rPr>
        <w:t>除投标函及其附录和已标价工程量清单或预算书外的其它响应文件</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5887A202">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1.1.2 合同当事人及其他相关方</w:t>
      </w:r>
    </w:p>
    <w:p w14:paraId="712AD83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1.1.2.4监理人：</w:t>
      </w:r>
    </w:p>
    <w:p w14:paraId="4ABC0FF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名    称：</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0AC1C7E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资质类别和等级：</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7F6F975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联系电话：</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1F2C2C9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电子信箱：</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5C72B18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通信地址：</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667A84D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1.1.2.5 设计人：</w:t>
      </w:r>
    </w:p>
    <w:p w14:paraId="34B33B2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名    称：</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5A96E21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资质类别和等级：</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0AD97AA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联系电话：</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1C92B76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电子信箱：</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5956B3F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通信地址：</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146DFE2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1.1.3 工程和设备</w:t>
      </w:r>
    </w:p>
    <w:p w14:paraId="6C1E1B3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1.1.3.7 作为施工现场组成部分的其他场所包括：</w:t>
      </w:r>
      <w:r>
        <w:rPr>
          <w:rFonts w:hint="eastAsia" w:ascii="宋体" w:hAnsi="宋体" w:eastAsia="宋体" w:cs="宋体"/>
          <w:bCs/>
          <w:kern w:val="2"/>
          <w:sz w:val="21"/>
          <w:szCs w:val="21"/>
          <w:u w:val="single"/>
        </w:rPr>
        <w:t xml:space="preserve"> /   </w:t>
      </w:r>
    </w:p>
    <w:p w14:paraId="1726FD5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1.1.3.9 永久占地包括：</w:t>
      </w:r>
      <w:r>
        <w:rPr>
          <w:rFonts w:hint="eastAsia" w:ascii="宋体" w:hAnsi="宋体" w:eastAsia="宋体" w:cs="宋体"/>
          <w:bCs/>
          <w:kern w:val="2"/>
          <w:sz w:val="21"/>
          <w:szCs w:val="21"/>
          <w:u w:val="single"/>
        </w:rPr>
        <w:t xml:space="preserve">       /    </w:t>
      </w:r>
    </w:p>
    <w:p w14:paraId="63C4F35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0"/>
          <w:sz w:val="21"/>
          <w:szCs w:val="21"/>
        </w:rPr>
        <w:t>1.1.3.10 临时占地包括：</w:t>
      </w:r>
      <w:r>
        <w:rPr>
          <w:rFonts w:hint="eastAsia" w:ascii="宋体" w:hAnsi="宋体" w:eastAsia="宋体" w:cs="宋体"/>
          <w:bCs/>
          <w:kern w:val="2"/>
          <w:sz w:val="21"/>
          <w:szCs w:val="21"/>
          <w:u w:val="single"/>
        </w:rPr>
        <w:t xml:space="preserve">     /    </w:t>
      </w:r>
    </w:p>
    <w:p w14:paraId="04E544D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1.3法律 </w:t>
      </w:r>
    </w:p>
    <w:p w14:paraId="10481D17">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highlight w:val="none"/>
          <w:u w:val="single"/>
        </w:rPr>
      </w:pPr>
      <w:r>
        <w:rPr>
          <w:rFonts w:hint="eastAsia" w:ascii="宋体" w:hAnsi="宋体" w:eastAsia="宋体" w:cs="宋体"/>
          <w:bCs/>
          <w:kern w:val="2"/>
          <w:sz w:val="21"/>
          <w:szCs w:val="21"/>
        </w:rPr>
        <w:t>适用于合同的其他规范性文件：</w:t>
      </w:r>
      <w:r>
        <w:rPr>
          <w:rFonts w:hint="eastAsia" w:ascii="宋体" w:hAnsi="宋体" w:eastAsia="宋体" w:cs="宋体"/>
          <w:bCs/>
          <w:kern w:val="2"/>
          <w:sz w:val="21"/>
          <w:szCs w:val="21"/>
          <w:highlight w:val="none"/>
          <w:u w:val="single"/>
        </w:rPr>
        <w:t>《建筑工程工程量清单计价规范》(GB50500-2013)、《房屋建筑与装饰工程工程量计算规范》(GB50854-2013)、《通用安装工程工程量计算规范》(GB50856-2013)、《市政工程工程量计算规范》(GB50857-2013)、《浙江省建设工程工程量清单计价指引》(建筑装饰工程、通用安装工程、市政工程)及浙江省有关补充规定和补充规定(二)；《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等及省市造价文件有关规定。</w:t>
      </w:r>
    </w:p>
    <w:p w14:paraId="089E954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 标准和规范</w:t>
      </w:r>
    </w:p>
    <w:p w14:paraId="7444BF8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1.4.1适用于工程的标准规范包括：</w:t>
      </w:r>
      <w:r>
        <w:rPr>
          <w:rFonts w:hint="eastAsia" w:ascii="Times New Roman" w:hAnsi="Times New Roman" w:eastAsia="宋体" w:cs="Times New Roman"/>
          <w:kern w:val="2"/>
          <w:sz w:val="21"/>
          <w:u w:val="single"/>
        </w:rPr>
        <w:t>按现行的国家、省、市施工验收规范、质量评定标准及有关规定。合同工期内的标准、规范，磋商文件中的技术要求等</w:t>
      </w:r>
      <w:r>
        <w:rPr>
          <w:rFonts w:hint="eastAsia" w:ascii="宋体" w:hAnsi="宋体" w:eastAsia="宋体" w:cs="宋体"/>
          <w:bCs/>
          <w:kern w:val="2"/>
          <w:sz w:val="21"/>
          <w:szCs w:val="21"/>
        </w:rPr>
        <w:t>。</w:t>
      </w:r>
    </w:p>
    <w:p w14:paraId="719E0EC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0"/>
          <w:sz w:val="21"/>
          <w:szCs w:val="21"/>
          <w:u w:val="single"/>
        </w:rPr>
      </w:pPr>
      <w:r>
        <w:rPr>
          <w:rFonts w:hint="eastAsia" w:ascii="宋体" w:hAnsi="宋体" w:eastAsia="宋体" w:cs="宋体"/>
          <w:bCs/>
          <w:kern w:val="0"/>
          <w:sz w:val="21"/>
          <w:szCs w:val="21"/>
        </w:rPr>
        <w:t>1.4.2 发包人提供国外标准、规范的名称：</w:t>
      </w:r>
      <w:r>
        <w:rPr>
          <w:rFonts w:hint="eastAsia" w:ascii="宋体" w:hAnsi="宋体" w:eastAsia="宋体" w:cs="宋体"/>
          <w:bCs/>
          <w:kern w:val="0"/>
          <w:sz w:val="21"/>
          <w:szCs w:val="21"/>
          <w:u w:val="single"/>
        </w:rPr>
        <w:t xml:space="preserve">   /            </w:t>
      </w:r>
      <w:r>
        <w:rPr>
          <w:rFonts w:hint="eastAsia" w:ascii="宋体" w:hAnsi="宋体" w:eastAsia="宋体" w:cs="宋体"/>
          <w:bCs/>
          <w:kern w:val="0"/>
          <w:sz w:val="21"/>
          <w:szCs w:val="21"/>
        </w:rPr>
        <w:t>；</w:t>
      </w:r>
    </w:p>
    <w:p w14:paraId="6011E42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发包人提供国外标准、规范的份数：</w:t>
      </w:r>
      <w:r>
        <w:rPr>
          <w:rFonts w:hint="eastAsia" w:ascii="宋体" w:hAnsi="宋体" w:eastAsia="宋体" w:cs="宋体"/>
          <w:bCs/>
          <w:kern w:val="0"/>
          <w:sz w:val="21"/>
          <w:szCs w:val="21"/>
          <w:u w:val="single"/>
        </w:rPr>
        <w:t xml:space="preserve">         /            </w:t>
      </w:r>
      <w:r>
        <w:rPr>
          <w:rFonts w:hint="eastAsia" w:ascii="宋体" w:hAnsi="宋体" w:eastAsia="宋体" w:cs="宋体"/>
          <w:bCs/>
          <w:kern w:val="0"/>
          <w:sz w:val="21"/>
          <w:szCs w:val="21"/>
        </w:rPr>
        <w:t>；</w:t>
      </w:r>
    </w:p>
    <w:p w14:paraId="651C900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0"/>
          <w:sz w:val="21"/>
          <w:szCs w:val="21"/>
        </w:rPr>
        <w:t>发包人提供国外标准、规范的名称：</w:t>
      </w:r>
      <w:r>
        <w:rPr>
          <w:rFonts w:hint="eastAsia" w:ascii="宋体" w:hAnsi="宋体" w:eastAsia="宋体" w:cs="宋体"/>
          <w:bCs/>
          <w:kern w:val="0"/>
          <w:sz w:val="21"/>
          <w:szCs w:val="21"/>
          <w:u w:val="single"/>
        </w:rPr>
        <w:t xml:space="preserve">        /             </w:t>
      </w:r>
      <w:r>
        <w:rPr>
          <w:rFonts w:hint="eastAsia" w:ascii="宋体" w:hAnsi="宋体" w:eastAsia="宋体" w:cs="宋体"/>
          <w:bCs/>
          <w:kern w:val="0"/>
          <w:sz w:val="21"/>
          <w:szCs w:val="21"/>
        </w:rPr>
        <w:t>。</w:t>
      </w:r>
    </w:p>
    <w:p w14:paraId="35DEE67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1.4.3发包人对工程的技术标准和功能要求的特殊要求：</w:t>
      </w:r>
      <w:r>
        <w:rPr>
          <w:rFonts w:hint="eastAsia" w:ascii="Times New Roman" w:hAnsi="Times New Roman" w:eastAsia="宋体" w:cs="Times New Roman"/>
          <w:iCs/>
          <w:kern w:val="2"/>
          <w:sz w:val="21"/>
          <w:u w:val="single"/>
        </w:rPr>
        <w:t>没有国家标准、规范时，有行业标准、规范的，使用行业标准、规范；没有国家和行业标准、规范的，使用地方的标准、规范</w:t>
      </w:r>
      <w:r>
        <w:rPr>
          <w:rFonts w:ascii="Times New Roman" w:hAnsi="Times New Roman" w:eastAsia="宋体" w:cs="Times New Roman"/>
          <w:iCs/>
          <w:kern w:val="2"/>
          <w:sz w:val="21"/>
          <w:u w:val="single"/>
        </w:rPr>
        <w:t>。</w:t>
      </w:r>
    </w:p>
    <w:p w14:paraId="1820BE3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1.5 合同文件的优先顺序</w:t>
      </w:r>
    </w:p>
    <w:p w14:paraId="4A3E0DD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合同文件组成及优先顺序为：</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2BEAD9E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1.6 图纸和承包人文件</w:t>
      </w:r>
    </w:p>
    <w:p w14:paraId="4EA7D27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1.6.1 图纸的提供</w:t>
      </w:r>
    </w:p>
    <w:p w14:paraId="4675ED6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发包人向承包人提供图纸的期限：</w:t>
      </w:r>
      <w:r>
        <w:rPr>
          <w:rFonts w:hint="eastAsia" w:ascii="宋体" w:hAnsi="宋体" w:eastAsia="宋体" w:cs="宋体"/>
          <w:kern w:val="2"/>
          <w:sz w:val="21"/>
          <w:szCs w:val="21"/>
          <w:u w:val="single"/>
          <w:lang w:val="en-US" w:eastAsia="zh-CN" w:bidi="ar"/>
        </w:rPr>
        <w:t>开工日期前</w:t>
      </w:r>
      <w:r>
        <w:rPr>
          <w:rFonts w:hint="default" w:ascii="Times New Roman" w:hAnsi="Times New Roman" w:eastAsia="宋体" w:cs="Times New Roman"/>
          <w:kern w:val="2"/>
          <w:sz w:val="21"/>
          <w:szCs w:val="21"/>
          <w:u w:val="single"/>
          <w:lang w:val="en-US" w:eastAsia="zh-CN" w:bidi="ar"/>
        </w:rPr>
        <w:t>14</w:t>
      </w:r>
      <w:r>
        <w:rPr>
          <w:rFonts w:hint="eastAsia" w:ascii="宋体" w:hAnsi="宋体" w:eastAsia="宋体" w:cs="宋体"/>
          <w:kern w:val="2"/>
          <w:sz w:val="21"/>
          <w:szCs w:val="21"/>
          <w:u w:val="single"/>
          <w:lang w:val="en-US" w:eastAsia="zh-CN" w:bidi="ar"/>
        </w:rPr>
        <w:t>天前</w:t>
      </w:r>
      <w:r>
        <w:rPr>
          <w:rFonts w:hint="eastAsia" w:ascii="宋体" w:hAnsi="宋体" w:eastAsia="宋体" w:cs="宋体"/>
          <w:bCs/>
          <w:kern w:val="2"/>
          <w:sz w:val="21"/>
          <w:szCs w:val="21"/>
        </w:rPr>
        <w:t>；</w:t>
      </w:r>
    </w:p>
    <w:p w14:paraId="273765C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发包人向承包人提供图纸的数量：</w:t>
      </w:r>
      <w:r>
        <w:rPr>
          <w:rFonts w:hint="eastAsia" w:ascii="Times New Roman" w:hAnsi="Times New Roman" w:eastAsia="宋体" w:cs="Times New Roman"/>
          <w:kern w:val="2"/>
          <w:sz w:val="21"/>
          <w:u w:val="single"/>
        </w:rPr>
        <w:t xml:space="preserve">纸质施工图[ </w:t>
      </w:r>
      <w:r>
        <w:rPr>
          <w:rFonts w:hint="eastAsia" w:ascii="Times New Roman" w:hAnsi="Times New Roman" w:eastAsia="宋体" w:cs="Times New Roman"/>
          <w:kern w:val="2"/>
          <w:sz w:val="21"/>
          <w:u w:val="single"/>
          <w:lang w:val="en-US" w:eastAsia="zh-CN"/>
        </w:rPr>
        <w:t>2</w:t>
      </w:r>
      <w:r>
        <w:rPr>
          <w:rFonts w:hint="eastAsia" w:ascii="Times New Roman" w:hAnsi="Times New Roman" w:eastAsia="宋体" w:cs="Times New Roman"/>
          <w:kern w:val="2"/>
          <w:sz w:val="21"/>
          <w:u w:val="single"/>
        </w:rPr>
        <w:t xml:space="preserve"> ]套</w:t>
      </w:r>
      <w:r>
        <w:rPr>
          <w:rFonts w:hint="eastAsia" w:ascii="宋体" w:hAnsi="宋体" w:eastAsia="宋体" w:cs="宋体"/>
          <w:kern w:val="2"/>
          <w:sz w:val="21"/>
          <w:szCs w:val="21"/>
          <w:u w:val="single"/>
        </w:rPr>
        <w:t>并附目录清单</w:t>
      </w:r>
      <w:r>
        <w:rPr>
          <w:rFonts w:hint="eastAsia" w:ascii="Times New Roman" w:hAnsi="Times New Roman" w:eastAsia="宋体" w:cs="Times New Roman"/>
          <w:kern w:val="2"/>
          <w:sz w:val="21"/>
          <w:u w:val="single"/>
        </w:rPr>
        <w:t>及与其一致的电子版施工图</w:t>
      </w:r>
      <w:r>
        <w:rPr>
          <w:rFonts w:hint="eastAsia" w:ascii="宋体" w:hAnsi="宋体" w:eastAsia="宋体" w:cs="宋体"/>
          <w:bCs/>
          <w:kern w:val="2"/>
          <w:sz w:val="21"/>
          <w:szCs w:val="21"/>
        </w:rPr>
        <w:t>；</w:t>
      </w:r>
    </w:p>
    <w:p w14:paraId="36C9E4D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发包人向承包人提供图纸的内容：</w:t>
      </w:r>
      <w:r>
        <w:rPr>
          <w:rFonts w:hint="eastAsia" w:ascii="宋体" w:hAnsi="宋体" w:eastAsia="宋体" w:cs="宋体"/>
          <w:bCs/>
          <w:kern w:val="2"/>
          <w:sz w:val="21"/>
          <w:szCs w:val="21"/>
          <w:u w:val="single"/>
        </w:rPr>
        <w:t xml:space="preserve">（须载明施工图纸名称、工程号、版本、出图日期、目录、变更联系单编号等） </w:t>
      </w:r>
      <w:r>
        <w:rPr>
          <w:rFonts w:hint="eastAsia" w:ascii="宋体" w:hAnsi="宋体" w:eastAsia="宋体" w:cs="宋体"/>
          <w:bCs/>
          <w:kern w:val="2"/>
          <w:sz w:val="21"/>
          <w:szCs w:val="21"/>
        </w:rPr>
        <w:t>。</w:t>
      </w:r>
    </w:p>
    <w:p w14:paraId="3D6BA45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1.6.4 承包人文件</w:t>
      </w:r>
    </w:p>
    <w:p w14:paraId="129D812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需要由承包人提供的文件，包括：</w:t>
      </w:r>
      <w:r>
        <w:rPr>
          <w:rFonts w:hint="eastAsia" w:ascii="宋体" w:hAnsi="宋体" w:eastAsia="宋体" w:cs="宋体"/>
          <w:bCs/>
          <w:kern w:val="2"/>
          <w:sz w:val="21"/>
          <w:szCs w:val="21"/>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bCs/>
          <w:kern w:val="2"/>
          <w:sz w:val="21"/>
          <w:szCs w:val="21"/>
        </w:rPr>
        <w:t>；</w:t>
      </w:r>
    </w:p>
    <w:p w14:paraId="285F0B8D">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承包人提供的文件的期限为：</w:t>
      </w:r>
      <w:r>
        <w:rPr>
          <w:rFonts w:hint="eastAsia" w:ascii="宋体" w:hAnsi="宋体" w:eastAsia="宋体" w:cs="宋体"/>
          <w:bCs/>
          <w:kern w:val="2"/>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bCs/>
          <w:kern w:val="2"/>
          <w:sz w:val="21"/>
          <w:szCs w:val="21"/>
        </w:rPr>
        <w:t>；</w:t>
      </w:r>
    </w:p>
    <w:p w14:paraId="2077551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承包人提供的文件的数量为：</w:t>
      </w:r>
      <w:r>
        <w:rPr>
          <w:rFonts w:hint="eastAsia" w:ascii="宋体" w:hAnsi="宋体" w:eastAsia="宋体" w:cs="宋体"/>
          <w:bCs/>
          <w:kern w:val="2"/>
          <w:sz w:val="21"/>
          <w:szCs w:val="21"/>
          <w:u w:val="single"/>
        </w:rPr>
        <w:t xml:space="preserve"> 按发包人要求  </w:t>
      </w:r>
      <w:r>
        <w:rPr>
          <w:rFonts w:hint="eastAsia" w:ascii="宋体" w:hAnsi="宋体" w:eastAsia="宋体" w:cs="宋体"/>
          <w:bCs/>
          <w:kern w:val="2"/>
          <w:sz w:val="21"/>
          <w:szCs w:val="21"/>
        </w:rPr>
        <w:t>；</w:t>
      </w:r>
    </w:p>
    <w:p w14:paraId="75FF4ED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承包人提供的文件的形式为：</w:t>
      </w:r>
      <w:r>
        <w:rPr>
          <w:rFonts w:hint="eastAsia" w:ascii="宋体" w:hAnsi="宋体" w:eastAsia="宋体" w:cs="宋体"/>
          <w:bCs/>
          <w:kern w:val="2"/>
          <w:sz w:val="21"/>
          <w:szCs w:val="21"/>
          <w:u w:val="single"/>
        </w:rPr>
        <w:t xml:space="preserve">  纸质及电子版本 </w:t>
      </w:r>
      <w:r>
        <w:rPr>
          <w:rFonts w:hint="eastAsia" w:ascii="宋体" w:hAnsi="宋体" w:eastAsia="宋体" w:cs="宋体"/>
          <w:bCs/>
          <w:kern w:val="2"/>
          <w:sz w:val="21"/>
          <w:szCs w:val="21"/>
        </w:rPr>
        <w:t>；</w:t>
      </w:r>
    </w:p>
    <w:p w14:paraId="235FBED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发包人审批承包人文件的期限：</w:t>
      </w:r>
      <w:r>
        <w:rPr>
          <w:rFonts w:hint="eastAsia" w:ascii="宋体" w:hAnsi="宋体" w:eastAsia="宋体" w:cs="宋体"/>
          <w:bCs/>
          <w:kern w:val="2"/>
          <w:sz w:val="21"/>
          <w:szCs w:val="21"/>
          <w:u w:val="single"/>
        </w:rPr>
        <w:t xml:space="preserve"> 收到相应文件后7天内  </w:t>
      </w:r>
      <w:r>
        <w:rPr>
          <w:rFonts w:hint="eastAsia" w:ascii="宋体" w:hAnsi="宋体" w:eastAsia="宋体" w:cs="宋体"/>
          <w:bCs/>
          <w:kern w:val="2"/>
          <w:sz w:val="21"/>
          <w:szCs w:val="21"/>
        </w:rPr>
        <w:t>。</w:t>
      </w:r>
    </w:p>
    <w:p w14:paraId="232B63A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1.6.5 现场图纸准备</w:t>
      </w:r>
    </w:p>
    <w:p w14:paraId="5F9C6BE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关于现场图纸准备的约定：</w:t>
      </w:r>
      <w:r>
        <w:rPr>
          <w:rFonts w:hint="eastAsia" w:ascii="宋体" w:hAnsi="宋体" w:eastAsia="宋体" w:cs="宋体"/>
          <w:kern w:val="0"/>
          <w:sz w:val="21"/>
          <w:szCs w:val="21"/>
          <w:u w:val="single"/>
          <w:lang w:val="en-US" w:eastAsia="zh-CN" w:bidi="ar"/>
        </w:rPr>
        <w:t>由监理人在现场保管一套完整施工图，供发包人、监理人及有关人员进行工程检查等活动时使用</w:t>
      </w:r>
      <w:r>
        <w:rPr>
          <w:rFonts w:hint="eastAsia" w:ascii="宋体" w:hAnsi="宋体" w:eastAsia="宋体" w:cs="宋体"/>
          <w:bCs/>
          <w:kern w:val="2"/>
          <w:sz w:val="21"/>
          <w:szCs w:val="21"/>
        </w:rPr>
        <w:t>。</w:t>
      </w:r>
    </w:p>
    <w:p w14:paraId="51F4B0DD">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1.7 联络</w:t>
      </w:r>
    </w:p>
    <w:p w14:paraId="5EB17FE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1.7.1发包人和承包人应当在</w:t>
      </w:r>
      <w:r>
        <w:rPr>
          <w:rFonts w:hint="eastAsia" w:ascii="宋体" w:hAnsi="宋体" w:eastAsia="宋体" w:cs="宋体"/>
          <w:bCs/>
          <w:kern w:val="2"/>
          <w:sz w:val="21"/>
          <w:szCs w:val="21"/>
          <w:u w:val="single"/>
        </w:rPr>
        <w:t>七</w:t>
      </w:r>
      <w:r>
        <w:rPr>
          <w:rFonts w:hint="eastAsia" w:ascii="宋体" w:hAnsi="宋体" w:eastAsia="宋体" w:cs="宋体"/>
          <w:bCs/>
          <w:kern w:val="0"/>
          <w:sz w:val="21"/>
          <w:szCs w:val="21"/>
        </w:rPr>
        <w:t>天内将与合同有关的通知、批准、证明、证书、指示、指令、要求、请求、同意、意见、确定和决定等书面函件送达对方当事人。</w:t>
      </w:r>
    </w:p>
    <w:p w14:paraId="250612D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1.7.2 发包人接收文件的地点：</w:t>
      </w:r>
      <w:r>
        <w:rPr>
          <w:rFonts w:hint="eastAsia" w:ascii="宋体" w:hAnsi="宋体" w:eastAsia="宋体" w:cs="宋体"/>
          <w:bCs/>
          <w:kern w:val="2"/>
          <w:sz w:val="21"/>
          <w:szCs w:val="21"/>
          <w:u w:val="single"/>
        </w:rPr>
        <w:t xml:space="preserve">          </w:t>
      </w:r>
      <w:r>
        <w:rPr>
          <w:rFonts w:hint="eastAsia" w:ascii="宋体" w:hAnsi="宋体" w:eastAsia="宋体" w:cs="宋体"/>
          <w:bCs/>
          <w:kern w:val="0"/>
          <w:sz w:val="21"/>
          <w:szCs w:val="21"/>
        </w:rPr>
        <w:t>；</w:t>
      </w:r>
    </w:p>
    <w:p w14:paraId="3D3F116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发包人指定的接收人为：</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752B39D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承包人接收文件的地点：</w:t>
      </w:r>
      <w:r>
        <w:rPr>
          <w:rFonts w:hint="eastAsia" w:ascii="宋体" w:hAnsi="宋体" w:eastAsia="宋体" w:cs="宋体"/>
          <w:bCs/>
          <w:kern w:val="2"/>
          <w:sz w:val="21"/>
          <w:szCs w:val="21"/>
          <w:u w:val="single"/>
        </w:rPr>
        <w:t xml:space="preserve">                </w:t>
      </w:r>
      <w:r>
        <w:rPr>
          <w:rFonts w:hint="eastAsia" w:ascii="宋体" w:hAnsi="宋体" w:eastAsia="宋体" w:cs="宋体"/>
          <w:bCs/>
          <w:kern w:val="0"/>
          <w:sz w:val="21"/>
          <w:szCs w:val="21"/>
        </w:rPr>
        <w:t>；</w:t>
      </w:r>
    </w:p>
    <w:p w14:paraId="08D10D90">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承包人指定的接收人为：</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682A3E7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监理人接收文件的地点：</w:t>
      </w:r>
      <w:r>
        <w:rPr>
          <w:rFonts w:hint="eastAsia" w:ascii="宋体" w:hAnsi="宋体" w:eastAsia="宋体" w:cs="宋体"/>
          <w:bCs/>
          <w:kern w:val="2"/>
          <w:sz w:val="21"/>
          <w:szCs w:val="21"/>
          <w:u w:val="single"/>
        </w:rPr>
        <w:t xml:space="preserve">                </w:t>
      </w:r>
      <w:r>
        <w:rPr>
          <w:rFonts w:hint="eastAsia" w:ascii="宋体" w:hAnsi="宋体" w:eastAsia="宋体" w:cs="宋体"/>
          <w:bCs/>
          <w:kern w:val="0"/>
          <w:sz w:val="21"/>
          <w:szCs w:val="21"/>
        </w:rPr>
        <w:t>；</w:t>
      </w:r>
    </w:p>
    <w:p w14:paraId="28EE2EB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0"/>
          <w:sz w:val="21"/>
          <w:szCs w:val="21"/>
        </w:rPr>
        <w:t>监理人指定的接收人为：</w:t>
      </w:r>
      <w:r>
        <w:rPr>
          <w:rFonts w:hint="eastAsia" w:ascii="宋体" w:hAnsi="宋体" w:eastAsia="宋体" w:cs="宋体"/>
          <w:bCs/>
          <w:kern w:val="2"/>
          <w:sz w:val="21"/>
          <w:szCs w:val="21"/>
          <w:u w:val="single"/>
        </w:rPr>
        <w:t xml:space="preserve">                </w:t>
      </w:r>
      <w:r>
        <w:rPr>
          <w:rFonts w:hint="eastAsia" w:ascii="宋体" w:hAnsi="宋体" w:eastAsia="宋体" w:cs="宋体"/>
          <w:bCs/>
          <w:kern w:val="0"/>
          <w:sz w:val="21"/>
          <w:szCs w:val="21"/>
        </w:rPr>
        <w:t>。</w:t>
      </w:r>
    </w:p>
    <w:p w14:paraId="73C8C7A0">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发包人、承包人、监理人的文件接收地址、接收人（含联系电话）发生变动的，应提前</w:t>
      </w:r>
      <w:r>
        <w:rPr>
          <w:rFonts w:hint="default" w:ascii="Times New Roman" w:hAnsi="Times New Roman" w:eastAsia="宋体" w:cs="Times New Roman"/>
          <w:kern w:val="2"/>
          <w:sz w:val="21"/>
          <w:szCs w:val="21"/>
          <w:u w:val="single"/>
          <w:lang w:val="en-US" w:eastAsia="zh-CN" w:bidi="ar"/>
        </w:rPr>
        <w:t>3</w:t>
      </w:r>
      <w:r>
        <w:rPr>
          <w:rFonts w:hint="eastAsia" w:ascii="宋体" w:hAnsi="宋体" w:eastAsia="宋体" w:cs="宋体"/>
          <w:kern w:val="2"/>
          <w:sz w:val="21"/>
          <w:szCs w:val="21"/>
          <w:u w:val="single"/>
          <w:lang w:val="en-US" w:eastAsia="zh-CN" w:bidi="ar"/>
        </w:rPr>
        <w:t>天通知各方。</w:t>
      </w:r>
    </w:p>
    <w:p w14:paraId="6984090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1.10 交通运输</w:t>
      </w:r>
    </w:p>
    <w:p w14:paraId="67B66CE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w:t>
      </w:r>
      <w:bookmarkStart w:id="73" w:name="_Toc312677986"/>
      <w:bookmarkStart w:id="74" w:name="_Toc303539100"/>
      <w:bookmarkStart w:id="75" w:name="_Toc318581155"/>
      <w:bookmarkStart w:id="76" w:name="_Toc304295521"/>
      <w:bookmarkStart w:id="77" w:name="_Toc300934943"/>
      <w:r>
        <w:rPr>
          <w:rFonts w:hint="eastAsia" w:ascii="宋体" w:hAnsi="宋体" w:eastAsia="宋体" w:cs="宋体"/>
          <w:bCs/>
          <w:kern w:val="2"/>
          <w:sz w:val="21"/>
          <w:szCs w:val="21"/>
        </w:rPr>
        <w:t>.10.1 出入现场的权利</w:t>
      </w:r>
    </w:p>
    <w:p w14:paraId="0D99C256">
      <w:pPr>
        <w:pageBreakBefore w:val="0"/>
        <w:widowControl w:val="0"/>
        <w:kinsoku/>
        <w:overflowPunct/>
        <w:topLinePunct w:val="0"/>
        <w:autoSpaceDE/>
        <w:autoSpaceDN/>
        <w:bidi w:val="0"/>
        <w:adjustRightInd w:val="0"/>
        <w:snapToGrid w:val="0"/>
        <w:spacing w:line="360" w:lineRule="exact"/>
        <w:ind w:left="1022" w:leftChars="284"/>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关于出入现场的权利的约定：</w:t>
      </w:r>
      <w:r>
        <w:rPr>
          <w:rFonts w:hint="eastAsia" w:ascii="宋体" w:hAnsi="宋体" w:eastAsia="宋体" w:cs="宋体"/>
          <w:bCs/>
          <w:kern w:val="2"/>
          <w:sz w:val="21"/>
          <w:szCs w:val="21"/>
          <w:u w:val="single"/>
        </w:rPr>
        <w:t>按通用合同条款</w:t>
      </w:r>
      <w:r>
        <w:rPr>
          <w:rFonts w:hint="eastAsia" w:ascii="宋体" w:hAnsi="宋体" w:eastAsia="宋体" w:cs="宋体"/>
          <w:kern w:val="2"/>
          <w:sz w:val="21"/>
          <w:szCs w:val="21"/>
          <w:u w:val="single"/>
          <w:lang w:val="en-US" w:eastAsia="zh-CN" w:bidi="ar"/>
        </w:rPr>
        <w:t>，可视工程实际双方再补充约定</w:t>
      </w:r>
      <w:r>
        <w:rPr>
          <w:rFonts w:hint="eastAsia" w:ascii="宋体" w:hAnsi="宋体" w:eastAsia="宋体" w:cs="宋体"/>
          <w:bCs/>
          <w:kern w:val="2"/>
          <w:sz w:val="21"/>
          <w:szCs w:val="21"/>
        </w:rPr>
        <w:t>。</w:t>
      </w:r>
    </w:p>
    <w:bookmarkEnd w:id="73"/>
    <w:bookmarkEnd w:id="74"/>
    <w:bookmarkEnd w:id="75"/>
    <w:bookmarkEnd w:id="76"/>
    <w:bookmarkEnd w:id="77"/>
    <w:p w14:paraId="0475FEC9">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w:t>
      </w:r>
      <w:bookmarkStart w:id="78" w:name="_Toc312677987"/>
      <w:bookmarkStart w:id="79" w:name="_Toc304295522"/>
      <w:bookmarkStart w:id="80" w:name="_Toc318581156"/>
      <w:bookmarkStart w:id="81" w:name="_Toc303539101"/>
      <w:bookmarkStart w:id="82" w:name="_Toc300934944"/>
      <w:r>
        <w:rPr>
          <w:rFonts w:hint="eastAsia" w:ascii="宋体" w:hAnsi="宋体" w:eastAsia="宋体" w:cs="宋体"/>
          <w:bCs/>
          <w:kern w:val="2"/>
          <w:sz w:val="21"/>
          <w:szCs w:val="21"/>
        </w:rPr>
        <w:t>.10.3 场内交通</w:t>
      </w:r>
    </w:p>
    <w:p w14:paraId="13CEFE6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关于场外交通和场内交通的边界的约定：</w:t>
      </w:r>
      <w:r>
        <w:rPr>
          <w:rFonts w:hint="eastAsia" w:ascii="宋体" w:hAnsi="宋体" w:eastAsia="宋体" w:cs="宋体"/>
          <w:bCs/>
          <w:kern w:val="0"/>
          <w:sz w:val="21"/>
          <w:szCs w:val="21"/>
          <w:u w:val="single"/>
        </w:rPr>
        <w:t xml:space="preserve"> </w:t>
      </w:r>
      <w:r>
        <w:rPr>
          <w:rFonts w:hint="eastAsia" w:ascii="宋体" w:hAnsi="宋体" w:eastAsia="宋体" w:cs="宋体"/>
          <w:kern w:val="2"/>
          <w:sz w:val="21"/>
          <w:szCs w:val="21"/>
          <w:u w:val="single"/>
          <w:lang w:val="en-US" w:eastAsia="zh-CN" w:bidi="ar"/>
        </w:rPr>
        <w:t>场外交通的边界按现状，场内按施工平面图边界所属范围内</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6DDFD0E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关于发包人向承包人免费提供满足工程施工需要的场内道路和交通设施的约定：</w:t>
      </w:r>
      <w:r>
        <w:rPr>
          <w:rFonts w:hint="eastAsia" w:ascii="宋体" w:hAnsi="宋体" w:eastAsia="宋体" w:cs="宋体"/>
          <w:kern w:val="0"/>
          <w:sz w:val="21"/>
          <w:szCs w:val="21"/>
          <w:u w:val="single"/>
          <w:lang w:val="en-US" w:eastAsia="zh-CN" w:bidi="ar"/>
        </w:rPr>
        <w:t>发包人提供的场内交通条件为现状，承包人自行组织现场踏勘</w:t>
      </w:r>
      <w:r>
        <w:rPr>
          <w:rFonts w:hint="eastAsia" w:ascii="宋体" w:hAnsi="宋体" w:eastAsia="宋体" w:cs="宋体"/>
          <w:i/>
          <w:iCs w:val="0"/>
          <w:kern w:val="2"/>
          <w:sz w:val="21"/>
          <w:szCs w:val="21"/>
          <w:u w:val="single"/>
          <w:lang w:val="en-US" w:eastAsia="zh-CN" w:bidi="ar"/>
        </w:rPr>
        <w:t>。</w:t>
      </w:r>
      <w:r>
        <w:rPr>
          <w:rFonts w:hint="eastAsia" w:ascii="宋体" w:hAnsi="宋体" w:eastAsia="宋体" w:cs="宋体"/>
          <w:b/>
          <w:bCs/>
          <w:kern w:val="2"/>
          <w:sz w:val="21"/>
          <w:szCs w:val="21"/>
          <w:u w:val="single"/>
          <w:lang w:val="en-US" w:eastAsia="zh-CN" w:bidi="ar"/>
        </w:rPr>
        <w:t>施工场地施工期间的维护、管理及相应费用由承包人承担；如因工程需要临时占用红线外场地及市政道路，由承包人自行协调并负责办理审批手续同时承担相应费用</w:t>
      </w:r>
      <w:r>
        <w:rPr>
          <w:rFonts w:hint="eastAsia" w:ascii="宋体" w:hAnsi="宋体" w:eastAsia="宋体" w:cs="宋体"/>
          <w:bCs/>
          <w:kern w:val="2"/>
          <w:sz w:val="21"/>
          <w:szCs w:val="21"/>
        </w:rPr>
        <w:t>。</w:t>
      </w:r>
      <w:bookmarkEnd w:id="78"/>
      <w:bookmarkEnd w:id="79"/>
      <w:bookmarkEnd w:id="80"/>
      <w:bookmarkEnd w:id="81"/>
      <w:bookmarkEnd w:id="82"/>
      <w:bookmarkStart w:id="83" w:name="_Toc318581157"/>
    </w:p>
    <w:p w14:paraId="22DC651E">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1.10.4超大件和超重件的运输</w:t>
      </w:r>
    </w:p>
    <w:p w14:paraId="29C69745">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运输超大件或超重件所需的道路和桥梁临时加固改造费用和其他有关费用由</w:t>
      </w:r>
      <w:r>
        <w:rPr>
          <w:rFonts w:hint="eastAsia" w:ascii="宋体" w:hAnsi="宋体" w:eastAsia="宋体" w:cs="宋体"/>
          <w:bCs/>
          <w:kern w:val="2"/>
          <w:sz w:val="21"/>
          <w:szCs w:val="21"/>
          <w:u w:val="single"/>
        </w:rPr>
        <w:t>承包人在报价中综合考虑，并承担相应费用承担</w:t>
      </w:r>
      <w:r>
        <w:rPr>
          <w:rFonts w:hint="eastAsia" w:ascii="宋体" w:hAnsi="宋体" w:eastAsia="宋体" w:cs="宋体"/>
          <w:bCs/>
          <w:kern w:val="2"/>
          <w:sz w:val="21"/>
          <w:szCs w:val="21"/>
        </w:rPr>
        <w:t>。</w:t>
      </w:r>
    </w:p>
    <w:bookmarkEnd w:id="83"/>
    <w:p w14:paraId="1F68B93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1.11 知识产权</w:t>
      </w:r>
    </w:p>
    <w:p w14:paraId="6133BFC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kern w:val="2"/>
          <w:sz w:val="21"/>
          <w:u w:val="single"/>
        </w:rPr>
        <w:t>按合同通用条款</w:t>
      </w:r>
      <w:r>
        <w:rPr>
          <w:rFonts w:hint="eastAsia" w:ascii="宋体" w:hAnsi="宋体" w:eastAsia="宋体" w:cs="宋体"/>
          <w:bCs/>
          <w:kern w:val="2"/>
          <w:sz w:val="21"/>
          <w:szCs w:val="21"/>
        </w:rPr>
        <w:t>。</w:t>
      </w:r>
    </w:p>
    <w:p w14:paraId="634E4C8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关于发包人提供的上述文件的使用限制的要求：</w:t>
      </w:r>
      <w:r>
        <w:rPr>
          <w:rFonts w:hint="eastAsia" w:ascii="Times New Roman" w:hAnsi="Times New Roman" w:eastAsia="宋体" w:cs="Times New Roman"/>
          <w:kern w:val="2"/>
          <w:sz w:val="21"/>
          <w:u w:val="single"/>
        </w:rPr>
        <w:t>按合同通用条款</w:t>
      </w:r>
      <w:r>
        <w:rPr>
          <w:rFonts w:hint="eastAsia" w:ascii="宋体" w:hAnsi="宋体" w:eastAsia="宋体" w:cs="宋体"/>
          <w:bCs/>
          <w:kern w:val="2"/>
          <w:sz w:val="21"/>
          <w:szCs w:val="21"/>
        </w:rPr>
        <w:t>。</w:t>
      </w:r>
    </w:p>
    <w:p w14:paraId="17A4DCF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1.11.2 关于承包人为实施工程所编制文件的著作权的归属：</w:t>
      </w:r>
      <w:r>
        <w:rPr>
          <w:rFonts w:hint="eastAsia" w:ascii="宋体" w:hAnsi="宋体" w:eastAsia="宋体" w:cs="宋体"/>
          <w:bCs/>
          <w:kern w:val="2"/>
          <w:sz w:val="21"/>
          <w:szCs w:val="21"/>
          <w:u w:val="single"/>
        </w:rPr>
        <w:t>发包人</w:t>
      </w:r>
      <w:r>
        <w:rPr>
          <w:rFonts w:hint="eastAsia" w:ascii="宋体" w:hAnsi="宋体" w:eastAsia="宋体" w:cs="宋体"/>
          <w:bCs/>
          <w:kern w:val="2"/>
          <w:sz w:val="21"/>
          <w:szCs w:val="21"/>
        </w:rPr>
        <w:t>。</w:t>
      </w:r>
    </w:p>
    <w:p w14:paraId="34D7EE2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关于承包人提供的上述文件的使用限制的要求：</w:t>
      </w:r>
      <w:r>
        <w:rPr>
          <w:rFonts w:hint="eastAsia" w:ascii="Times New Roman" w:hAnsi="Times New Roman" w:eastAsia="宋体" w:cs="Times New Roman"/>
          <w:kern w:val="2"/>
          <w:sz w:val="21"/>
          <w:u w:val="single"/>
        </w:rPr>
        <w:t>按合同通用条款</w:t>
      </w:r>
      <w:r>
        <w:rPr>
          <w:rFonts w:hint="eastAsia" w:ascii="宋体" w:hAnsi="宋体" w:eastAsia="宋体" w:cs="宋体"/>
          <w:bCs/>
          <w:kern w:val="2"/>
          <w:sz w:val="21"/>
          <w:szCs w:val="21"/>
        </w:rPr>
        <w:t>。</w:t>
      </w:r>
    </w:p>
    <w:p w14:paraId="0B4C84A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0"/>
          <w:sz w:val="21"/>
          <w:szCs w:val="21"/>
        </w:rPr>
      </w:pPr>
      <w:r>
        <w:rPr>
          <w:rFonts w:hint="eastAsia" w:ascii="宋体" w:hAnsi="宋体" w:eastAsia="宋体" w:cs="宋体"/>
          <w:bCs/>
          <w:kern w:val="2"/>
          <w:sz w:val="21"/>
          <w:szCs w:val="21"/>
        </w:rPr>
        <w:t>1.11.4 承包人在施工过程中所采用的专利、专有技术、技术秘密的使用费的承担方式：</w:t>
      </w:r>
      <w:r>
        <w:rPr>
          <w:rFonts w:hint="eastAsia" w:ascii="宋体" w:hAnsi="宋体" w:eastAsia="宋体" w:cs="宋体"/>
          <w:kern w:val="2"/>
          <w:sz w:val="21"/>
          <w:szCs w:val="21"/>
          <w:u w:val="single"/>
          <w:lang w:val="en-US" w:eastAsia="zh-CN" w:bidi="ar"/>
        </w:rPr>
        <w:t>包含在签约合同价内</w:t>
      </w:r>
      <w:r>
        <w:rPr>
          <w:rFonts w:hint="eastAsia" w:ascii="宋体" w:hAnsi="宋体" w:eastAsia="宋体" w:cs="宋体"/>
          <w:bCs/>
          <w:kern w:val="0"/>
          <w:sz w:val="21"/>
          <w:szCs w:val="21"/>
        </w:rPr>
        <w:t>。</w:t>
      </w:r>
    </w:p>
    <w:p w14:paraId="4BA3CA4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1.13工程量清单错误的修正</w:t>
      </w:r>
    </w:p>
    <w:p w14:paraId="40C0B30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出现工程量清单错误时，是否调整合同价格：</w:t>
      </w:r>
      <w:r>
        <w:rPr>
          <w:rFonts w:hint="eastAsia" w:ascii="宋体" w:hAnsi="宋体" w:eastAsia="宋体" w:cs="宋体"/>
          <w:kern w:val="0"/>
          <w:sz w:val="21"/>
          <w:szCs w:val="21"/>
          <w:u w:val="single"/>
          <w:lang w:val="en-US" w:eastAsia="zh-CN" w:bidi="ar"/>
        </w:rPr>
        <w:t>工程量清单特征描述不符引起造价变化的子目及工程量清单漏项子目按专用条款10.4.1（2）（3）（4）条约定调整合同价格</w:t>
      </w:r>
      <w:r>
        <w:rPr>
          <w:rFonts w:hint="eastAsia" w:ascii="宋体" w:hAnsi="宋体" w:eastAsia="宋体" w:cs="宋体"/>
          <w:bCs/>
          <w:kern w:val="0"/>
          <w:sz w:val="21"/>
          <w:szCs w:val="21"/>
        </w:rPr>
        <w:t>。</w:t>
      </w:r>
    </w:p>
    <w:p w14:paraId="46F0BE3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允许调整合同价格的工程量偏差范围：</w:t>
      </w:r>
      <w:r>
        <w:rPr>
          <w:rFonts w:hint="eastAsia" w:ascii="宋体" w:hAnsi="宋体" w:eastAsia="宋体" w:cs="宋体"/>
          <w:bCs/>
          <w:kern w:val="2"/>
          <w:sz w:val="21"/>
          <w:szCs w:val="21"/>
          <w:u w:val="single"/>
        </w:rPr>
        <w:t xml:space="preserve"> </w:t>
      </w:r>
      <w:r>
        <w:rPr>
          <w:rFonts w:hint="eastAsia" w:ascii="宋体" w:hAnsi="宋体" w:eastAsia="宋体" w:cs="宋体"/>
          <w:kern w:val="0"/>
          <w:sz w:val="21"/>
          <w:szCs w:val="21"/>
          <w:u w:val="single"/>
          <w:lang w:val="en-US" w:eastAsia="zh-CN" w:bidi="ar"/>
        </w:rPr>
        <w:t>因招标工程量清单中的工程量计算偏差或工程变更等引起的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r>
        <w:rPr>
          <w:rFonts w:hint="eastAsia" w:ascii="宋体" w:hAnsi="宋体" w:eastAsia="宋体" w:cs="宋体"/>
          <w:bCs/>
          <w:kern w:val="2"/>
          <w:sz w:val="21"/>
          <w:szCs w:val="21"/>
          <w:u w:val="single"/>
        </w:rPr>
        <w:t xml:space="preserve"> </w:t>
      </w:r>
      <w:r>
        <w:rPr>
          <w:rFonts w:hint="eastAsia" w:ascii="宋体" w:hAnsi="宋体" w:eastAsia="宋体" w:cs="宋体"/>
          <w:bCs/>
          <w:kern w:val="0"/>
          <w:sz w:val="21"/>
          <w:szCs w:val="21"/>
        </w:rPr>
        <w:t>。</w:t>
      </w:r>
    </w:p>
    <w:p w14:paraId="22C81856">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84" w:name="_Toc351203634"/>
      <w:r>
        <w:rPr>
          <w:rFonts w:hint="eastAsia" w:ascii="宋体" w:hAnsi="宋体" w:eastAsia="宋体" w:cs="宋体"/>
          <w:bCs/>
          <w:kern w:val="2"/>
          <w:sz w:val="21"/>
          <w:szCs w:val="21"/>
        </w:rPr>
        <w:t>2</w:t>
      </w:r>
      <w:bookmarkStart w:id="85" w:name="_Toc296347156"/>
      <w:bookmarkStart w:id="86" w:name="_Toc296346658"/>
      <w:bookmarkStart w:id="87" w:name="_Toc297120457"/>
      <w:bookmarkStart w:id="88" w:name="_Toc296890985"/>
      <w:bookmarkStart w:id="89" w:name="_Toc297048343"/>
      <w:bookmarkStart w:id="90" w:name="_Toc292559362"/>
      <w:bookmarkStart w:id="91" w:name="_Toc296503157"/>
      <w:bookmarkStart w:id="92" w:name="_Toc296944496"/>
      <w:bookmarkStart w:id="93" w:name="_Toc296891197"/>
      <w:bookmarkStart w:id="94" w:name="_Toc292559867"/>
      <w:r>
        <w:rPr>
          <w:rFonts w:hint="eastAsia" w:ascii="宋体" w:hAnsi="宋体" w:eastAsia="宋体" w:cs="宋体"/>
          <w:bCs/>
          <w:kern w:val="2"/>
          <w:sz w:val="21"/>
          <w:szCs w:val="21"/>
        </w:rPr>
        <w:t>. 发包人</w:t>
      </w:r>
      <w:bookmarkEnd w:id="84"/>
    </w:p>
    <w:bookmarkEnd w:id="85"/>
    <w:bookmarkEnd w:id="86"/>
    <w:bookmarkEnd w:id="87"/>
    <w:bookmarkEnd w:id="88"/>
    <w:bookmarkEnd w:id="89"/>
    <w:bookmarkEnd w:id="90"/>
    <w:bookmarkEnd w:id="91"/>
    <w:bookmarkEnd w:id="92"/>
    <w:bookmarkEnd w:id="93"/>
    <w:bookmarkEnd w:id="94"/>
    <w:p w14:paraId="19BA81C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2.2 发包人代表</w:t>
      </w:r>
    </w:p>
    <w:p w14:paraId="4291E66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发包人代表：</w:t>
      </w:r>
    </w:p>
    <w:p w14:paraId="14098A0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姓    名：</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0E70712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身份证号：</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2069629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职    务：</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661BF3E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联系电话：</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2729BC3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电子信箱：</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3448FA0D">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通信地址：</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5CD773C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发包人对发包人代表的授权范围如下：</w:t>
      </w:r>
      <w:r>
        <w:rPr>
          <w:rFonts w:hint="eastAsia" w:ascii="宋体" w:hAnsi="宋体" w:eastAsia="宋体" w:cs="宋体"/>
          <w:i/>
          <w:iCs w:val="0"/>
          <w:kern w:val="2"/>
          <w:sz w:val="21"/>
          <w:szCs w:val="21"/>
          <w:u w:val="single"/>
          <w:lang w:val="en-US" w:eastAsia="zh-CN" w:bidi="ar"/>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⑦施工工期、工程量复核、施工联系单、工程款支付签证由发包人代表和监理工程师共同签署，按规定报审</w:t>
      </w:r>
      <w:r>
        <w:rPr>
          <w:rFonts w:hint="eastAsia" w:ascii="宋体" w:hAnsi="宋体" w:eastAsia="宋体" w:cs="宋体"/>
          <w:bCs/>
          <w:kern w:val="2"/>
          <w:sz w:val="21"/>
          <w:szCs w:val="21"/>
        </w:rPr>
        <w:t>。</w:t>
      </w:r>
    </w:p>
    <w:p w14:paraId="78518CD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2.4 施工现场、施工条件和基础资料的提供</w:t>
      </w:r>
    </w:p>
    <w:p w14:paraId="11FE492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2.4.1 提供施工现场</w:t>
      </w:r>
    </w:p>
    <w:p w14:paraId="1EFC414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关于发包人移交施工现场的期限要求：</w:t>
      </w:r>
      <w:r>
        <w:rPr>
          <w:rFonts w:hint="eastAsia" w:ascii="Times New Roman" w:hAnsi="Times New Roman" w:eastAsia="宋体" w:cs="Times New Roman"/>
          <w:kern w:val="2"/>
          <w:sz w:val="21"/>
          <w:u w:val="single"/>
        </w:rPr>
        <w:t>开工日期7天前</w:t>
      </w:r>
      <w:r>
        <w:rPr>
          <w:rFonts w:hint="eastAsia" w:ascii="宋体" w:hAnsi="宋体" w:eastAsia="宋体" w:cs="宋体"/>
          <w:bCs/>
          <w:kern w:val="2"/>
          <w:sz w:val="21"/>
          <w:szCs w:val="21"/>
        </w:rPr>
        <w:t>。</w:t>
      </w:r>
    </w:p>
    <w:p w14:paraId="32451E9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2.4.2 提供施工条件</w:t>
      </w:r>
    </w:p>
    <w:p w14:paraId="16577F6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关于发包人应负责提供施工所需要的条件，包括：</w:t>
      </w:r>
      <w:r>
        <w:rPr>
          <w:rFonts w:hint="eastAsia" w:ascii="宋体" w:hAnsi="宋体" w:eastAsia="宋体" w:cs="宋体"/>
          <w:bCs/>
          <w:kern w:val="2"/>
          <w:sz w:val="21"/>
          <w:szCs w:val="21"/>
          <w:u w:val="single"/>
        </w:rPr>
        <w:t>施工现场用水、用电由发包人统一接至施工现场周边，承包人现场用水、用电到周边位置接入，接入点至施工现场使用位置之间连接产生费用由承包人承担，场地内接线及施工期间的维护工作由承包人负责，且相关人员应持证上岗</w:t>
      </w:r>
      <w:r>
        <w:rPr>
          <w:rFonts w:hint="eastAsia" w:ascii="Times New Roman" w:hAnsi="Times New Roman" w:eastAsia="宋体" w:cs="Times New Roman"/>
          <w:kern w:val="2"/>
          <w:sz w:val="21"/>
          <w:u w:val="single"/>
        </w:rPr>
        <w:t>。</w:t>
      </w:r>
    </w:p>
    <w:p w14:paraId="05275DC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2.5 资金来源证明及支付担保</w:t>
      </w:r>
    </w:p>
    <w:p w14:paraId="538D55E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发包人提供资金来源证明的期限要求：</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4C3F361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发包人是否提供支付担保：</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2FAEF61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发包人提供支付担保的形式：</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66B6C8B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kern w:val="2"/>
          <w:sz w:val="21"/>
        </w:rPr>
      </w:pPr>
      <w:r>
        <w:rPr>
          <w:rFonts w:hint="eastAsia" w:ascii="宋体" w:hAnsi="宋体" w:eastAsia="宋体" w:cs="宋体"/>
          <w:kern w:val="2"/>
          <w:sz w:val="21"/>
        </w:rPr>
        <w:t>2.6</w:t>
      </w:r>
      <w:r>
        <w:rPr>
          <w:rFonts w:hint="eastAsia" w:ascii="Times New Roman" w:hAnsi="Times New Roman" w:eastAsia="宋体" w:cs="Times New Roman"/>
          <w:kern w:val="2"/>
          <w:sz w:val="21"/>
        </w:rPr>
        <w:t xml:space="preserve"> 支付合同价款</w:t>
      </w:r>
    </w:p>
    <w:p w14:paraId="2F44403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kern w:val="2"/>
          <w:sz w:val="21"/>
        </w:rPr>
      </w:pPr>
      <w:r>
        <w:rPr>
          <w:rFonts w:hint="eastAsia" w:ascii="Times New Roman" w:hAnsi="Times New Roman" w:eastAsia="宋体" w:cs="Times New Roman"/>
          <w:kern w:val="2"/>
          <w:sz w:val="21"/>
          <w:u w:val="single"/>
        </w:rPr>
        <w:t>发包人应按合同约定向承包人及时支付合同价款。</w:t>
      </w:r>
    </w:p>
    <w:p w14:paraId="68E19FF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kern w:val="2"/>
          <w:sz w:val="21"/>
        </w:rPr>
      </w:pPr>
      <w:r>
        <w:rPr>
          <w:rFonts w:hint="eastAsia" w:ascii="Times New Roman" w:hAnsi="Times New Roman" w:eastAsia="宋体" w:cs="Times New Roman"/>
          <w:kern w:val="2"/>
          <w:sz w:val="21"/>
        </w:rPr>
        <w:t>2.7 组织竣工验收</w:t>
      </w:r>
    </w:p>
    <w:p w14:paraId="3DB44E9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kern w:val="2"/>
          <w:sz w:val="21"/>
        </w:rPr>
      </w:pPr>
      <w:r>
        <w:rPr>
          <w:rFonts w:hint="eastAsia" w:ascii="Times New Roman" w:hAnsi="Times New Roman" w:eastAsia="宋体" w:cs="Times New Roman"/>
          <w:kern w:val="2"/>
          <w:sz w:val="21"/>
        </w:rPr>
        <w:t>发包人应按合同约定及时组织竣工验收。</w:t>
      </w:r>
    </w:p>
    <w:p w14:paraId="680178D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u w:val="single"/>
        </w:rPr>
      </w:pPr>
      <w:r>
        <w:rPr>
          <w:rFonts w:hint="eastAsia" w:ascii="Times New Roman" w:hAnsi="Times New Roman" w:eastAsia="宋体" w:cs="Times New Roman"/>
          <w:kern w:val="2"/>
          <w:sz w:val="21"/>
          <w:u w:val="single"/>
        </w:rPr>
        <w:t>承包人完成合同范围内工程内容，发包人应根据施工图纸、现行施工验收规范和质量验收标准及时组织工程质量验收。</w:t>
      </w:r>
    </w:p>
    <w:p w14:paraId="6EDE411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bookmarkStart w:id="95" w:name="_Toc351203635"/>
      <w:r>
        <w:rPr>
          <w:rFonts w:hint="eastAsia" w:ascii="宋体" w:hAnsi="宋体" w:eastAsia="宋体" w:cs="宋体"/>
          <w:bCs/>
          <w:kern w:val="2"/>
          <w:sz w:val="21"/>
          <w:szCs w:val="21"/>
        </w:rPr>
        <w:t>3</w:t>
      </w:r>
      <w:bookmarkStart w:id="96" w:name="_Toc297120458"/>
      <w:bookmarkStart w:id="97" w:name="_Toc292559363"/>
      <w:bookmarkStart w:id="98" w:name="_Toc296503158"/>
      <w:bookmarkStart w:id="99" w:name="_Toc296944497"/>
      <w:bookmarkStart w:id="100" w:name="_Toc297048344"/>
      <w:bookmarkStart w:id="101" w:name="_Toc296346659"/>
      <w:bookmarkStart w:id="102" w:name="_Toc296347157"/>
      <w:bookmarkStart w:id="103" w:name="_Toc296890986"/>
      <w:bookmarkStart w:id="104" w:name="_Toc296891198"/>
      <w:bookmarkStart w:id="105" w:name="_Toc292559868"/>
      <w:r>
        <w:rPr>
          <w:rFonts w:hint="eastAsia" w:ascii="宋体" w:hAnsi="宋体" w:eastAsia="宋体" w:cs="宋体"/>
          <w:bCs/>
          <w:kern w:val="2"/>
          <w:sz w:val="21"/>
          <w:szCs w:val="21"/>
        </w:rPr>
        <w:t>. 承包人</w:t>
      </w:r>
      <w:bookmarkEnd w:id="95"/>
    </w:p>
    <w:bookmarkEnd w:id="96"/>
    <w:bookmarkEnd w:id="97"/>
    <w:bookmarkEnd w:id="98"/>
    <w:bookmarkEnd w:id="99"/>
    <w:bookmarkEnd w:id="100"/>
    <w:bookmarkEnd w:id="101"/>
    <w:bookmarkEnd w:id="102"/>
    <w:bookmarkEnd w:id="103"/>
    <w:bookmarkEnd w:id="104"/>
    <w:bookmarkEnd w:id="105"/>
    <w:p w14:paraId="51A0C2C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3.1 承包人的一般义务</w:t>
      </w:r>
    </w:p>
    <w:p w14:paraId="0AB1FFF9">
      <w:pPr>
        <w:pageBreakBefore w:val="0"/>
        <w:widowControl w:val="0"/>
        <w:kinsoku/>
        <w:overflowPunct/>
        <w:topLinePunct w:val="0"/>
        <w:bidi w:val="0"/>
        <w:spacing w:line="360" w:lineRule="exact"/>
        <w:ind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sz w:val="21"/>
          <w:szCs w:val="21"/>
          <w:u w:val="single"/>
          <w:lang w:eastAsia="zh-CN"/>
        </w:rPr>
        <w:t>。</w:t>
      </w:r>
    </w:p>
    <w:p w14:paraId="006716EA">
      <w:pPr>
        <w:pageBreakBefore w:val="0"/>
        <w:widowControl w:val="0"/>
        <w:kinsoku/>
        <w:overflowPunct/>
        <w:topLinePunct w:val="0"/>
        <w:bidi w:val="0"/>
        <w:spacing w:line="36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lang w:val="en-US" w:eastAsia="zh-CN"/>
        </w:rPr>
        <w:t>两套。</w:t>
      </w:r>
    </w:p>
    <w:p w14:paraId="6172A068">
      <w:pPr>
        <w:pageBreakBefore w:val="0"/>
        <w:widowControl w:val="0"/>
        <w:kinsoku/>
        <w:overflowPunct/>
        <w:topLinePunct w:val="0"/>
        <w:bidi w:val="0"/>
        <w:spacing w:line="360" w:lineRule="exact"/>
        <w:ind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由承包人承担</w:t>
      </w:r>
      <w:r>
        <w:rPr>
          <w:rFonts w:hint="eastAsia" w:ascii="宋体" w:hAnsi="宋体" w:eastAsia="宋体" w:cs="宋体"/>
          <w:color w:val="auto"/>
          <w:sz w:val="21"/>
          <w:szCs w:val="21"/>
          <w:u w:val="single"/>
          <w:lang w:eastAsia="zh-CN"/>
        </w:rPr>
        <w:t>。</w:t>
      </w:r>
    </w:p>
    <w:p w14:paraId="61D0073A">
      <w:pPr>
        <w:pageBreakBefore w:val="0"/>
        <w:widowControl w:val="0"/>
        <w:kinsoku/>
        <w:overflowPunct/>
        <w:topLinePunct w:val="0"/>
        <w:bidi w:val="0"/>
        <w:spacing w:line="36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工程竣工验收合格后7天内。</w:t>
      </w:r>
    </w:p>
    <w:p w14:paraId="7E80128A">
      <w:pPr>
        <w:pageBreakBefore w:val="0"/>
        <w:widowControl w:val="0"/>
        <w:kinsoku/>
        <w:overflowPunct/>
        <w:topLinePunct w:val="0"/>
        <w:bidi w:val="0"/>
        <w:spacing w:line="360" w:lineRule="exact"/>
        <w:ind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纸质及相关电子数据</w:t>
      </w:r>
      <w:r>
        <w:rPr>
          <w:rFonts w:hint="eastAsia" w:ascii="宋体" w:hAnsi="宋体" w:eastAsia="宋体" w:cs="宋体"/>
          <w:color w:val="auto"/>
          <w:sz w:val="21"/>
          <w:szCs w:val="21"/>
          <w:u w:val="single"/>
          <w:lang w:eastAsia="zh-CN"/>
        </w:rPr>
        <w:t>。</w:t>
      </w:r>
    </w:p>
    <w:p w14:paraId="799D9FB0">
      <w:pPr>
        <w:pageBreakBefore w:val="0"/>
        <w:widowControl w:val="0"/>
        <w:numPr>
          <w:ilvl w:val="0"/>
          <w:numId w:val="7"/>
        </w:numPr>
        <w:kinsoku/>
        <w:overflowPunct/>
        <w:topLinePunct w:val="0"/>
        <w:bidi w:val="0"/>
        <w:adjustRightInd w:val="0"/>
        <w:snapToGrid w:val="0"/>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承包人应履行的其他义务：</w:t>
      </w:r>
    </w:p>
    <w:p w14:paraId="0AAE5F5F">
      <w:pPr>
        <w:pageBreakBefore w:val="0"/>
        <w:widowControl w:val="0"/>
        <w:numPr>
          <w:ilvl w:val="0"/>
          <w:numId w:val="0"/>
        </w:numPr>
        <w:kinsoku/>
        <w:overflowPunct/>
        <w:topLinePunct w:val="0"/>
        <w:bidi w:val="0"/>
        <w:adjustRightInd w:val="0"/>
        <w:snapToGrid w:val="0"/>
        <w:spacing w:line="360" w:lineRule="exact"/>
        <w:ind w:firstLine="420" w:firstLineChars="200"/>
        <w:textAlignment w:val="auto"/>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i/>
          <w:color w:val="auto"/>
          <w:sz w:val="21"/>
          <w:highlight w:val="none"/>
          <w:u w:val="single"/>
        </w:rPr>
        <w:t>a、向发包人、监理人提供施工现场办公室各1间免费使用</w:t>
      </w:r>
      <w:r>
        <w:rPr>
          <w:rFonts w:hint="eastAsia" w:ascii="Times New Roman" w:hAnsi="Times New Roman" w:eastAsia="宋体" w:cs="Times New Roman"/>
          <w:color w:val="auto"/>
          <w:sz w:val="21"/>
          <w:highlight w:val="none"/>
          <w:u w:val="single"/>
        </w:rPr>
        <w:t xml:space="preserve">。 </w:t>
      </w:r>
    </w:p>
    <w:p w14:paraId="66B79FB9">
      <w:pPr>
        <w:pageBreakBefore w:val="0"/>
        <w:widowControl w:val="0"/>
        <w:kinsoku/>
        <w:overflowPunct/>
        <w:topLinePunct w:val="0"/>
        <w:bidi w:val="0"/>
        <w:adjustRightInd w:val="0"/>
        <w:snapToGrid w:val="0"/>
        <w:spacing w:line="360" w:lineRule="exact"/>
        <w:ind w:firstLine="420" w:firstLineChars="200"/>
        <w:textAlignment w:val="auto"/>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b、在施工中必须严格按照规范操作，并针对邻近建筑物实际情况，采取相应防护措施，对不按规范要求施工或未采取防护措施的，造成的损失由承包人承担。</w:t>
      </w:r>
    </w:p>
    <w:p w14:paraId="48A30894">
      <w:pPr>
        <w:pageBreakBefore w:val="0"/>
        <w:widowControl w:val="0"/>
        <w:kinsoku/>
        <w:overflowPunct/>
        <w:topLinePunct w:val="0"/>
        <w:bidi w:val="0"/>
        <w:adjustRightInd w:val="0"/>
        <w:snapToGrid w:val="0"/>
        <w:spacing w:line="360" w:lineRule="exact"/>
        <w:ind w:firstLine="420" w:firstLineChars="200"/>
        <w:textAlignment w:val="auto"/>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c、本项目施工安全由承包人负总责。</w:t>
      </w:r>
    </w:p>
    <w:p w14:paraId="48DCAE79">
      <w:pPr>
        <w:pageBreakBefore w:val="0"/>
        <w:widowControl w:val="0"/>
        <w:kinsoku/>
        <w:overflowPunct/>
        <w:topLinePunct w:val="0"/>
        <w:bidi w:val="0"/>
        <w:adjustRightInd w:val="0"/>
        <w:snapToGrid w:val="0"/>
        <w:spacing w:line="360" w:lineRule="exact"/>
        <w:ind w:firstLine="420" w:firstLineChars="200"/>
        <w:textAlignment w:val="auto"/>
        <w:rPr>
          <w:rFonts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d、按当地有关部门要求，由承包人办理的有关施工场地交通、环卫和施工噪</w:t>
      </w:r>
      <w:r>
        <w:rPr>
          <w:rFonts w:hint="eastAsia" w:ascii="Times New Roman" w:hAnsi="Times New Roman" w:eastAsia="宋体" w:cs="Times New Roman"/>
          <w:color w:val="auto"/>
          <w:sz w:val="21"/>
          <w:highlight w:val="none"/>
          <w:u w:val="single"/>
          <w:lang w:val="en-US" w:eastAsia="zh-CN"/>
        </w:rPr>
        <w:t>声</w:t>
      </w:r>
      <w:r>
        <w:rPr>
          <w:rFonts w:hint="eastAsia" w:ascii="Times New Roman" w:hAnsi="Times New Roman" w:eastAsia="宋体" w:cs="Times New Roman"/>
          <w:color w:val="auto"/>
          <w:sz w:val="21"/>
          <w:highlight w:val="none"/>
          <w:u w:val="single"/>
        </w:rPr>
        <w:t>管理等手续。</w:t>
      </w:r>
      <w:r>
        <w:rPr>
          <w:rFonts w:ascii="Times New Roman" w:hAnsi="Times New Roman" w:eastAsia="宋体" w:cs="Times New Roman"/>
          <w:color w:val="auto"/>
          <w:sz w:val="21"/>
          <w:highlight w:val="none"/>
          <w:u w:val="single"/>
        </w:rPr>
        <w:t xml:space="preserve"> </w:t>
      </w:r>
    </w:p>
    <w:p w14:paraId="36376752">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宋体"/>
          <w:i/>
          <w:color w:val="auto"/>
          <w:sz w:val="21"/>
          <w:highlight w:val="none"/>
          <w:u w:val="single"/>
          <w:lang w:bidi="ar"/>
        </w:rPr>
      </w:pPr>
      <w:r>
        <w:rPr>
          <w:rFonts w:hint="eastAsia" w:ascii="Times New Roman" w:hAnsi="Times New Roman" w:eastAsia="宋体" w:cs="Times New Roman"/>
          <w:color w:val="auto"/>
          <w:sz w:val="21"/>
          <w:highlight w:val="none"/>
          <w:u w:val="single"/>
        </w:rPr>
        <w:t xml:space="preserve">e </w:t>
      </w:r>
      <w:r>
        <w:rPr>
          <w:rFonts w:hint="eastAsia" w:ascii="宋体" w:hAnsi="宋体" w:eastAsia="宋体" w:cs="宋体"/>
          <w:i/>
          <w:color w:val="auto"/>
          <w:sz w:val="21"/>
          <w:highlight w:val="none"/>
          <w:u w:val="single"/>
          <w:lang w:bidi="ar"/>
        </w:rPr>
        <w:t>、本项目夜间施工照明由承包人负总责，施工期间必须做好安全保卫工作，实际施工时，在施工场内外做好警示标识，合理安排交通组织，确保安全,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不管投标时有无承诺，施工现场必须配备能满足停电、电荒时施工所需要的发电机组和满足停水时必要的储水设施，该配备设施的费用及油电、网电的差价已包含在合同价内综合考虑，不再另行计取。</w:t>
      </w:r>
    </w:p>
    <w:p w14:paraId="058E194D">
      <w:pPr>
        <w:pageBreakBefore w:val="0"/>
        <w:widowControl w:val="0"/>
        <w:kinsoku/>
        <w:overflowPunct/>
        <w:topLinePunct w:val="0"/>
        <w:bidi w:val="0"/>
        <w:spacing w:line="360" w:lineRule="exact"/>
        <w:ind w:firstLine="420" w:firstLineChars="200"/>
        <w:textAlignment w:val="auto"/>
        <w:rPr>
          <w:rFonts w:hint="eastAsia" w:ascii="宋体" w:hAnsi="宋体" w:eastAsia="宋体" w:cs="宋体"/>
          <w:i/>
          <w:color w:val="auto"/>
          <w:sz w:val="21"/>
          <w:highlight w:val="none"/>
          <w:u w:val="single"/>
          <w:lang w:bidi="ar"/>
        </w:rPr>
      </w:pPr>
      <w:r>
        <w:rPr>
          <w:rFonts w:hint="eastAsia" w:ascii="宋体" w:hAnsi="宋体" w:eastAsia="宋体" w:cs="宋体"/>
          <w:i/>
          <w:color w:val="auto"/>
          <w:sz w:val="21"/>
          <w:highlight w:val="none"/>
          <w:u w:val="single"/>
          <w:lang w:bidi="ar"/>
        </w:rPr>
        <w:t>f.对发包人的现场监督工作予以充分的配合与协助。承包人服从发包人、监理公司的管理，做好交叉施工事宜及其他与本工程施工相关的工作。</w:t>
      </w:r>
    </w:p>
    <w:p w14:paraId="76E805CC">
      <w:pPr>
        <w:pageBreakBefore w:val="0"/>
        <w:widowControl w:val="0"/>
        <w:kinsoku/>
        <w:overflowPunct/>
        <w:topLinePunct w:val="0"/>
        <w:bidi w:val="0"/>
        <w:spacing w:line="360" w:lineRule="exact"/>
        <w:ind w:firstLine="420" w:firstLineChars="200"/>
        <w:textAlignment w:val="auto"/>
        <w:rPr>
          <w:rFonts w:hint="eastAsia" w:ascii="宋体" w:hAnsi="宋体" w:eastAsia="宋体" w:cs="宋体"/>
          <w:i/>
          <w:color w:val="auto"/>
          <w:sz w:val="21"/>
          <w:highlight w:val="none"/>
          <w:u w:val="single"/>
          <w:lang w:bidi="ar"/>
        </w:rPr>
      </w:pPr>
      <w:r>
        <w:rPr>
          <w:rFonts w:hint="eastAsia" w:ascii="宋体" w:hAnsi="宋体" w:eastAsia="宋体" w:cs="宋体"/>
          <w:color w:val="auto"/>
          <w:sz w:val="21"/>
          <w:highlight w:val="none"/>
          <w:u w:val="single"/>
        </w:rPr>
        <w:t>g</w:t>
      </w:r>
      <w:r>
        <w:rPr>
          <w:rFonts w:hint="eastAsia" w:ascii="宋体" w:hAnsi="宋体" w:eastAsia="宋体" w:cs="宋体"/>
          <w:i/>
          <w:color w:val="auto"/>
          <w:sz w:val="21"/>
          <w:highlight w:val="none"/>
          <w:u w:val="single"/>
          <w:lang w:bidi="ar"/>
        </w:rPr>
        <w:t>.协助办理竣工验收备案、工程档案移交、工程项目移交的相关手续，并协助发包人进行工程移交。承包人协助组织施工过程中的专项验收、竣工验收等，相关费用含在本合同价款中，发包人不再另行支付。</w:t>
      </w:r>
    </w:p>
    <w:p w14:paraId="74B4B4A3">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宋体"/>
          <w:i/>
          <w:color w:val="auto"/>
          <w:sz w:val="21"/>
          <w:highlight w:val="none"/>
          <w:u w:val="single"/>
          <w:lang w:bidi="ar"/>
        </w:rPr>
      </w:pPr>
      <w:r>
        <w:rPr>
          <w:rFonts w:hint="eastAsia" w:ascii="宋体" w:hAnsi="宋体" w:eastAsia="宋体" w:cs="宋体"/>
          <w:i/>
          <w:color w:val="auto"/>
          <w:sz w:val="21"/>
          <w:highlight w:val="none"/>
          <w:u w:val="single"/>
          <w:lang w:bidi="ar"/>
        </w:rPr>
        <w:t>h.重大活动期间以及发包人需要的时间段内，可能对施工做出某些限制和配合要求，承包人应按照要求做出必要的配合。</w:t>
      </w:r>
    </w:p>
    <w:p w14:paraId="14D6AEFD">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宋体"/>
          <w:i/>
          <w:color w:val="auto"/>
          <w:sz w:val="21"/>
          <w:highlight w:val="none"/>
          <w:u w:val="single"/>
          <w:lang w:bidi="ar"/>
        </w:rPr>
      </w:pPr>
      <w:r>
        <w:rPr>
          <w:rFonts w:hint="eastAsia" w:ascii="宋体" w:hAnsi="宋体" w:eastAsia="宋体" w:cs="宋体"/>
          <w:i/>
          <w:color w:val="auto"/>
          <w:sz w:val="21"/>
          <w:highlight w:val="none"/>
          <w:u w:val="single"/>
          <w:lang w:bidi="ar"/>
        </w:rPr>
        <w:t>i.要加强工程施工车辆的管理，施工车辆不得无故堵塞道路交通，不得沿途抛洒丢弃。</w:t>
      </w:r>
    </w:p>
    <w:p w14:paraId="712845A6">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宋体"/>
          <w:i/>
          <w:color w:val="auto"/>
          <w:sz w:val="21"/>
          <w:highlight w:val="none"/>
          <w:u w:val="single"/>
          <w:lang w:bidi="ar"/>
        </w:rPr>
      </w:pPr>
      <w:r>
        <w:rPr>
          <w:rFonts w:hint="eastAsia" w:ascii="宋体" w:hAnsi="宋体" w:eastAsia="宋体" w:cs="宋体"/>
          <w:i/>
          <w:color w:val="auto"/>
          <w:sz w:val="21"/>
          <w:highlight w:val="none"/>
          <w:u w:val="single"/>
          <w:lang w:bidi="ar"/>
        </w:rPr>
        <w:t>j.承包人在合同履行过程中，应严格遵守和执行发包人制定的各项管理制度和规定，严格执行发包人关于工程设计变更、签证等方面的审批程序及制度。</w:t>
      </w:r>
    </w:p>
    <w:p w14:paraId="097565DC">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宋体"/>
          <w:i/>
          <w:color w:val="auto"/>
          <w:sz w:val="21"/>
          <w:highlight w:val="none"/>
          <w:u w:val="single"/>
          <w:lang w:bidi="ar"/>
        </w:rPr>
      </w:pPr>
      <w:r>
        <w:rPr>
          <w:rFonts w:hint="eastAsia" w:ascii="宋体" w:hAnsi="宋体" w:eastAsia="宋体" w:cs="宋体"/>
          <w:i/>
          <w:color w:val="auto"/>
          <w:sz w:val="21"/>
          <w:highlight w:val="none"/>
          <w:u w:val="single"/>
          <w:lang w:bidi="ar"/>
        </w:rPr>
        <w:t>k.施工过程中耗用的施工用电和施工用水的费用由</w:t>
      </w:r>
      <w:r>
        <w:rPr>
          <w:rFonts w:hint="eastAsia" w:ascii="宋体" w:hAnsi="宋体" w:eastAsia="宋体" w:cs="Times New Roman"/>
          <w:bCs/>
          <w:i/>
          <w:iCs/>
          <w:color w:val="auto"/>
          <w:sz w:val="21"/>
          <w:szCs w:val="21"/>
          <w:highlight w:val="none"/>
          <w:u w:val="single"/>
        </w:rPr>
        <w:t>承包人在报价时综合考虑，结算时不再另行计取</w:t>
      </w:r>
      <w:r>
        <w:rPr>
          <w:rFonts w:hint="eastAsia" w:ascii="宋体" w:hAnsi="宋体" w:eastAsia="宋体" w:cs="宋体"/>
          <w:i/>
          <w:color w:val="auto"/>
          <w:sz w:val="21"/>
          <w:highlight w:val="none"/>
          <w:u w:val="single"/>
          <w:lang w:bidi="ar"/>
        </w:rPr>
        <w:t>。</w:t>
      </w:r>
    </w:p>
    <w:p w14:paraId="165F586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Times New Roman" w:hAnsi="Times New Roman" w:eastAsia="宋体" w:cs="Times New Roman"/>
          <w:color w:val="auto"/>
          <w:sz w:val="21"/>
          <w:highlight w:val="none"/>
        </w:rPr>
        <w:t>（11）承包人诚实信用的承诺：</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i/>
          <w:color w:val="auto"/>
          <w:sz w:val="21"/>
          <w:szCs w:val="21"/>
          <w:highlight w:val="none"/>
          <w:u w:val="single"/>
          <w:lang w:bidi="ar"/>
        </w:rPr>
        <w:t>承包人向发包人承诺按照本合同约定及现场甲方和监理工程师的指令进行施工。竣工后，保修期内承担工程质量保修责任，并履行本合同约定的全部义务</w:t>
      </w:r>
      <w:r>
        <w:rPr>
          <w:rFonts w:hint="eastAsia" w:ascii="Times New Roman" w:hAnsi="Times New Roman" w:eastAsia="宋体" w:cs="Times New Roman"/>
          <w:color w:val="auto"/>
          <w:sz w:val="21"/>
          <w:highlight w:val="none"/>
          <w:u w:val="single"/>
        </w:rPr>
        <w:t xml:space="preserve"> </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687C5895">
      <w:pPr>
        <w:pStyle w:val="9"/>
        <w:pageBreakBefore w:val="0"/>
        <w:widowControl w:val="0"/>
        <w:kinsoku/>
        <w:overflowPunct/>
        <w:topLinePunct w:val="0"/>
        <w:bidi w:val="0"/>
        <w:spacing w:line="360" w:lineRule="exact"/>
        <w:ind w:left="0" w:leftChars="0" w:firstLine="420" w:firstLineChars="200"/>
        <w:textAlignment w:val="auto"/>
        <w:rPr>
          <w:rFonts w:hint="eastAsia"/>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12</w:t>
      </w:r>
      <w:r>
        <w:rPr>
          <w:rFonts w:hint="eastAsia" w:ascii="宋体" w:hAnsi="宋体" w:eastAsia="宋体" w:cs="宋体"/>
          <w:kern w:val="2"/>
          <w:sz w:val="21"/>
          <w:szCs w:val="21"/>
          <w:lang w:val="en-US" w:eastAsia="zh-CN" w:bidi="ar"/>
        </w:rPr>
        <w:t>）承包人使用新技术、工法、工艺的承诺：</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559A727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3.2 项目经理</w:t>
      </w:r>
    </w:p>
    <w:p w14:paraId="6A2E8A9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0"/>
          <w:sz w:val="21"/>
          <w:szCs w:val="21"/>
        </w:rPr>
        <w:t xml:space="preserve">3.2.1 </w:t>
      </w:r>
      <w:r>
        <w:rPr>
          <w:rFonts w:hint="eastAsia" w:ascii="宋体" w:hAnsi="宋体" w:eastAsia="宋体" w:cs="宋体"/>
          <w:bCs/>
          <w:kern w:val="2"/>
          <w:sz w:val="21"/>
          <w:szCs w:val="21"/>
        </w:rPr>
        <w:t>项目经理：</w:t>
      </w:r>
    </w:p>
    <w:p w14:paraId="67F1C71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姓    名：</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1A9DC72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身份证号：</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0913134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建造师执业资格等级：</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254362D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建造师注册证书号：</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74F2211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建造师执业印章号：</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413F63A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安全生产考核合格证书号：</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6CDD212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联系电话：</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1DF5789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电子信箱：</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26B1B4D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通信地址：</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4C7DAF9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承包人对项目经理的授权范围如下：</w:t>
      </w:r>
      <w:r>
        <w:rPr>
          <w:rFonts w:hint="eastAsia" w:ascii="宋体" w:hAnsi="宋体" w:eastAsia="宋体" w:cs="Times New Roman"/>
          <w:kern w:val="2"/>
          <w:sz w:val="21"/>
          <w:u w:val="single"/>
        </w:rPr>
        <w:t xml:space="preserve">    </w:t>
      </w:r>
      <w:r>
        <w:rPr>
          <w:rFonts w:ascii="宋体" w:hAnsi="宋体" w:eastAsia="宋体" w:cs="Times New Roman"/>
          <w:kern w:val="2"/>
          <w:sz w:val="21"/>
          <w:u w:val="single"/>
        </w:rPr>
        <w:t xml:space="preserve">            </w:t>
      </w:r>
      <w:r>
        <w:rPr>
          <w:rFonts w:hint="eastAsia" w:ascii="宋体" w:hAnsi="宋体" w:eastAsia="宋体" w:cs="Times New Roman"/>
          <w:kern w:val="2"/>
          <w:sz w:val="21"/>
          <w:u w:val="single"/>
        </w:rPr>
        <w:t xml:space="preserve">      </w:t>
      </w:r>
      <w:r>
        <w:rPr>
          <w:rFonts w:ascii="宋体" w:hAnsi="宋体" w:eastAsia="宋体" w:cs="Times New Roman"/>
          <w:kern w:val="2"/>
          <w:sz w:val="21"/>
          <w:u w:val="single"/>
        </w:rPr>
        <w:t xml:space="preserve">    </w:t>
      </w:r>
      <w:r>
        <w:rPr>
          <w:rFonts w:hint="eastAsia" w:ascii="宋体" w:hAnsi="宋体" w:eastAsia="宋体" w:cs="Times New Roman"/>
          <w:kern w:val="2"/>
          <w:sz w:val="21"/>
          <w:u w:val="single"/>
        </w:rPr>
        <w:t xml:space="preserve"> </w:t>
      </w:r>
      <w:r>
        <w:rPr>
          <w:rFonts w:hint="eastAsia" w:ascii="宋体" w:hAnsi="宋体" w:eastAsia="宋体" w:cs="宋体"/>
          <w:bCs/>
          <w:kern w:val="2"/>
          <w:sz w:val="21"/>
          <w:szCs w:val="21"/>
        </w:rPr>
        <w:t>。</w:t>
      </w:r>
    </w:p>
    <w:p w14:paraId="2B7CC5F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关于项目经理每月在施工现场的时间要求：</w:t>
      </w:r>
      <w:r>
        <w:rPr>
          <w:rFonts w:hint="eastAsia" w:ascii="宋体" w:hAnsi="宋体" w:eastAsia="宋体" w:cs="宋体"/>
          <w:bCs/>
          <w:kern w:val="0"/>
          <w:sz w:val="21"/>
          <w:szCs w:val="21"/>
          <w:u w:val="single"/>
        </w:rPr>
        <w:t>出勤率按照为每月24天，每日工作时间8小时考勤。重要施工工序或环节时项目负责人、技术负责人等必须到场。月到岗达不到约定天数，按相关行业主管部发布的规定处理；遇有工程检查、验收或参观等活动时，无特殊原因不得离开施工现场</w:t>
      </w:r>
      <w:r>
        <w:rPr>
          <w:rFonts w:hint="eastAsia" w:ascii="宋体" w:hAnsi="宋体" w:eastAsia="宋体" w:cs="宋体"/>
          <w:bCs/>
          <w:kern w:val="2"/>
          <w:sz w:val="21"/>
          <w:szCs w:val="21"/>
        </w:rPr>
        <w:t>。</w:t>
      </w:r>
    </w:p>
    <w:p w14:paraId="1096142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承包人未提交劳动合同，以及没有为项目经理缴纳社会保险证明的违约责任：</w:t>
      </w:r>
      <w:r>
        <w:rPr>
          <w:rFonts w:hint="eastAsia" w:ascii="宋体" w:hAnsi="宋体" w:eastAsia="宋体" w:cs="宋体"/>
          <w:bCs/>
          <w:kern w:val="0"/>
          <w:sz w:val="21"/>
          <w:szCs w:val="21"/>
          <w:u w:val="single"/>
        </w:rPr>
        <w:t>发包人有权要求更换项目经理，由此增加的费用和（或）延误的工期由承包人承担，并承担违约责任</w:t>
      </w:r>
      <w:r>
        <w:rPr>
          <w:rFonts w:hint="eastAsia" w:ascii="宋体" w:hAnsi="宋体" w:eastAsia="宋体" w:cs="宋体"/>
          <w:bCs/>
          <w:kern w:val="2"/>
          <w:sz w:val="21"/>
          <w:szCs w:val="21"/>
        </w:rPr>
        <w:t>。</w:t>
      </w:r>
    </w:p>
    <w:p w14:paraId="6CCB610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u w:val="single"/>
        </w:rPr>
      </w:pPr>
      <w:r>
        <w:rPr>
          <w:rFonts w:hint="eastAsia" w:ascii="宋体" w:hAnsi="宋体" w:eastAsia="宋体" w:cs="宋体"/>
          <w:bCs/>
          <w:kern w:val="0"/>
          <w:sz w:val="21"/>
          <w:szCs w:val="21"/>
        </w:rPr>
        <w:t>项目经理未经批准，擅自离开施工现场的违约责任：</w:t>
      </w:r>
      <w:r>
        <w:rPr>
          <w:rFonts w:hint="eastAsia" w:ascii="宋体" w:hAnsi="宋体" w:eastAsia="宋体" w:cs="宋体"/>
          <w:bCs/>
          <w:kern w:val="0"/>
          <w:sz w:val="21"/>
          <w:szCs w:val="21"/>
          <w:u w:val="single"/>
        </w:rPr>
        <w:t>月到岗须达到24天，不足天数，每天扣除履约担保金额的0.1%，每月结算，在当期工程款支付时扣除；连续三个月达不到要求且项目经理不能到岗的，一次性扣除履约担保金的8%（含前三个月已扣除的履约担保金），且发包人有权终止合同，没收全部履约担保金，同时由承包人赔偿发包人由此造成的损失。另遇有工程检查、验收或参观等活动时，无特殊原因不得离开施工现场</w:t>
      </w:r>
      <w:r>
        <w:rPr>
          <w:rFonts w:hint="eastAsia" w:ascii="宋体" w:hAnsi="宋体" w:eastAsia="宋体" w:cs="Times New Roman"/>
          <w:kern w:val="2"/>
          <w:sz w:val="21"/>
          <w:szCs w:val="21"/>
          <w:u w:val="single"/>
        </w:rPr>
        <w:t xml:space="preserve"> </w:t>
      </w:r>
      <w:r>
        <w:rPr>
          <w:rFonts w:hint="eastAsia" w:ascii="宋体" w:hAnsi="宋体" w:eastAsia="宋体" w:cs="宋体"/>
          <w:bCs/>
          <w:kern w:val="2"/>
          <w:sz w:val="21"/>
          <w:szCs w:val="21"/>
        </w:rPr>
        <w:t>。</w:t>
      </w:r>
    </w:p>
    <w:p w14:paraId="7DF44BD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仿宋_GB2312" w:hAnsi="宋体" w:eastAsia="宋体" w:cs="Times New Roman"/>
          <w:kern w:val="2"/>
          <w:sz w:val="21"/>
          <w:szCs w:val="21"/>
          <w:u w:val="single"/>
        </w:rPr>
      </w:pPr>
      <w:r>
        <w:rPr>
          <w:rFonts w:hint="eastAsia" w:ascii="宋体" w:hAnsi="宋体" w:eastAsia="宋体" w:cs="宋体"/>
          <w:bCs/>
          <w:kern w:val="2"/>
          <w:sz w:val="21"/>
          <w:szCs w:val="21"/>
        </w:rPr>
        <w:t>3.2.3 承包人擅自更换项目经理的违约责任：</w:t>
      </w:r>
      <w:r>
        <w:rPr>
          <w:rFonts w:hint="eastAsia" w:ascii="仿宋_GB2312" w:hAnsi="宋体" w:eastAsia="宋体" w:cs="Times New Roman"/>
          <w:kern w:val="2"/>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 。</w:t>
      </w:r>
    </w:p>
    <w:p w14:paraId="00D5FA0F">
      <w:pPr>
        <w:pageBreakBefore w:val="0"/>
        <w:widowControl w:val="0"/>
        <w:kinsoku/>
        <w:overflowPunct/>
        <w:topLinePunct w:val="0"/>
        <w:autoSpaceDE/>
        <w:autoSpaceDN/>
        <w:bidi w:val="0"/>
        <w:adjustRightInd w:val="0"/>
        <w:snapToGrid w:val="0"/>
        <w:spacing w:line="360" w:lineRule="exact"/>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 xml:space="preserve">    3.2.4 承包人无正当理由拒绝更换项目经理的违约责任：</w:t>
      </w:r>
      <w:r>
        <w:rPr>
          <w:rFonts w:hint="eastAsia" w:ascii="仿宋_GB2312" w:hAnsi="宋体" w:eastAsia="宋体" w:cs="Times New Roman"/>
          <w:kern w:val="2"/>
          <w:sz w:val="21"/>
          <w:szCs w:val="21"/>
          <w:u w:val="single"/>
        </w:rPr>
        <w:t>发包人可通知承包人全部解除合同，所有履约担保金归发包人，同时赔偿发包人损失</w:t>
      </w:r>
      <w:r>
        <w:rPr>
          <w:rFonts w:hint="eastAsia" w:ascii="宋体" w:hAnsi="宋体" w:eastAsia="宋体" w:cs="宋体"/>
          <w:bCs/>
          <w:kern w:val="2"/>
          <w:sz w:val="21"/>
          <w:szCs w:val="21"/>
        </w:rPr>
        <w:t>。</w:t>
      </w:r>
    </w:p>
    <w:p w14:paraId="18D054C0">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3.3 承包人人员</w:t>
      </w:r>
    </w:p>
    <w:p w14:paraId="612494C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3.3.1 承包人提交项目管理机构及施工现场管理人员安排报告的期限：</w:t>
      </w:r>
      <w:r>
        <w:rPr>
          <w:rFonts w:hint="eastAsia" w:ascii="Times New Roman" w:hAnsi="Times New Roman" w:eastAsia="宋体" w:cs="Times New Roman"/>
          <w:kern w:val="2"/>
          <w:sz w:val="21"/>
          <w:u w:val="single"/>
        </w:rPr>
        <w:t>接到开工通知（或确定开工日期）后7天内</w:t>
      </w:r>
      <w:r>
        <w:rPr>
          <w:rFonts w:hint="eastAsia" w:ascii="宋体" w:hAnsi="宋体" w:eastAsia="宋体" w:cs="宋体"/>
          <w:bCs/>
          <w:kern w:val="2"/>
          <w:sz w:val="21"/>
          <w:szCs w:val="21"/>
        </w:rPr>
        <w:t>。</w:t>
      </w:r>
    </w:p>
    <w:p w14:paraId="70193A6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3.3.3 承包人无正当理由拒绝撤换主要施工管理人员的违约责任：</w:t>
      </w:r>
      <w:r>
        <w:rPr>
          <w:rFonts w:hint="eastAsia" w:ascii="仿宋_GB2312" w:hAnsi="宋体" w:eastAsia="宋体" w:cs="Times New Roman"/>
          <w:kern w:val="2"/>
          <w:sz w:val="21"/>
          <w:szCs w:val="21"/>
          <w:u w:val="single"/>
        </w:rPr>
        <w:t>发包人可通知承包人全部解除合同，所有履约担保金归发包人，同时赔偿发包人损失</w:t>
      </w:r>
      <w:r>
        <w:rPr>
          <w:rFonts w:hint="eastAsia" w:ascii="宋体" w:hAnsi="宋体" w:eastAsia="宋体" w:cs="宋体"/>
          <w:bCs/>
          <w:kern w:val="2"/>
          <w:sz w:val="21"/>
          <w:szCs w:val="21"/>
        </w:rPr>
        <w:t>。</w:t>
      </w:r>
    </w:p>
    <w:p w14:paraId="6CBAD6E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3.3.4 承包人主要施工管理人员离开施工现场的批准要求：</w:t>
      </w:r>
      <w:r>
        <w:rPr>
          <w:rFonts w:hint="eastAsia" w:ascii="宋体" w:hAnsi="宋体" w:eastAsia="宋体" w:cs="宋体"/>
          <w:bCs/>
          <w:kern w:val="2"/>
          <w:sz w:val="21"/>
          <w:szCs w:val="21"/>
          <w:u w:val="single"/>
        </w:rPr>
        <w:t>按通用条款执行；另遇有工程检查、验收或参观等活动时，无特殊原因不得请假</w:t>
      </w:r>
      <w:r>
        <w:rPr>
          <w:rFonts w:hint="eastAsia" w:ascii="宋体" w:hAnsi="宋体" w:eastAsia="宋体" w:cs="宋体"/>
          <w:bCs/>
          <w:kern w:val="2"/>
          <w:sz w:val="21"/>
          <w:szCs w:val="21"/>
        </w:rPr>
        <w:t>。</w:t>
      </w:r>
    </w:p>
    <w:p w14:paraId="5A265C0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3.3.5承包人擅自更换主要施工管理人员的违约责任：</w:t>
      </w:r>
      <w:r>
        <w:rPr>
          <w:rFonts w:hint="eastAsia" w:ascii="宋体" w:hAnsi="宋体" w:eastAsia="宋体" w:cs="宋体"/>
          <w:bCs/>
          <w:kern w:val="2"/>
          <w:sz w:val="21"/>
          <w:szCs w:val="21"/>
          <w:u w:val="single"/>
        </w:rPr>
        <w:t xml:space="preserve">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 </w:t>
      </w:r>
      <w:r>
        <w:rPr>
          <w:rFonts w:hint="eastAsia" w:ascii="宋体" w:hAnsi="宋体" w:eastAsia="宋体" w:cs="宋体"/>
          <w:bCs/>
          <w:kern w:val="2"/>
          <w:sz w:val="21"/>
          <w:szCs w:val="21"/>
        </w:rPr>
        <w:t>。</w:t>
      </w:r>
    </w:p>
    <w:p w14:paraId="05575B8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承包人主要施工管理人员擅自离开施工现场的违约责任：</w:t>
      </w:r>
      <w:r>
        <w:rPr>
          <w:rFonts w:hint="eastAsia" w:ascii="宋体" w:hAnsi="宋体" w:eastAsia="宋体" w:cs="宋体"/>
          <w:bCs/>
          <w:kern w:val="2"/>
          <w:sz w:val="2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r>
        <w:rPr>
          <w:rFonts w:hint="eastAsia" w:ascii="宋体" w:hAnsi="宋体" w:eastAsia="宋体" w:cs="宋体"/>
          <w:bCs/>
          <w:kern w:val="2"/>
          <w:sz w:val="21"/>
          <w:szCs w:val="21"/>
        </w:rPr>
        <w:t>。</w:t>
      </w:r>
    </w:p>
    <w:p w14:paraId="601FA84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w:t>
      </w:r>
      <w:bookmarkStart w:id="106" w:name="_Toc296890987"/>
      <w:bookmarkStart w:id="107" w:name="_Toc297120459"/>
      <w:bookmarkStart w:id="108" w:name="_Toc304295523"/>
      <w:bookmarkStart w:id="109" w:name="_Toc296944498"/>
      <w:bookmarkStart w:id="110" w:name="_Toc292559364"/>
      <w:bookmarkStart w:id="111" w:name="_Toc297123492"/>
      <w:bookmarkStart w:id="112" w:name="_Toc297048345"/>
      <w:bookmarkStart w:id="113" w:name="_Toc300934945"/>
      <w:bookmarkStart w:id="114" w:name="_Toc296347158"/>
      <w:bookmarkStart w:id="115" w:name="_Toc303539102"/>
      <w:bookmarkStart w:id="116" w:name="_Toc296346660"/>
      <w:bookmarkStart w:id="117" w:name="_Toc292559869"/>
      <w:bookmarkStart w:id="118" w:name="_Toc312677988"/>
      <w:bookmarkStart w:id="119" w:name="_Toc296891199"/>
      <w:bookmarkStart w:id="120" w:name="_Toc297216151"/>
      <w:bookmarkStart w:id="121" w:name="_Toc296503159"/>
      <w:r>
        <w:rPr>
          <w:rFonts w:hint="eastAsia" w:ascii="宋体" w:hAnsi="宋体" w:eastAsia="宋体" w:cs="宋体"/>
          <w:bCs/>
          <w:kern w:val="2"/>
          <w:sz w:val="21"/>
          <w:szCs w:val="21"/>
        </w:rPr>
        <w:t>.5 分包</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14:paraId="0FB7244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w:t>
      </w:r>
      <w:bookmarkStart w:id="122" w:name="_Toc297216152"/>
      <w:bookmarkStart w:id="123" w:name="_Toc296503160"/>
      <w:bookmarkStart w:id="124" w:name="_Toc296891200"/>
      <w:bookmarkStart w:id="125" w:name="_Toc297048346"/>
      <w:bookmarkStart w:id="126" w:name="_Toc304295524"/>
      <w:bookmarkStart w:id="127" w:name="_Toc296944499"/>
      <w:bookmarkStart w:id="128" w:name="_Toc297120460"/>
      <w:bookmarkStart w:id="129" w:name="_Toc296890988"/>
      <w:bookmarkStart w:id="130" w:name="_Toc297123493"/>
      <w:bookmarkStart w:id="131" w:name="_Toc296346661"/>
      <w:bookmarkStart w:id="132" w:name="_Toc300934946"/>
      <w:bookmarkStart w:id="133" w:name="_Toc303539103"/>
      <w:bookmarkStart w:id="134" w:name="_Toc296347159"/>
      <w:bookmarkStart w:id="135" w:name="_Toc292559870"/>
      <w:bookmarkStart w:id="136" w:name="_Toc292559365"/>
      <w:bookmarkStart w:id="137" w:name="_Toc318581158"/>
      <w:bookmarkStart w:id="138" w:name="_Toc312677989"/>
      <w:r>
        <w:rPr>
          <w:rFonts w:hint="eastAsia" w:ascii="宋体" w:hAnsi="宋体" w:eastAsia="宋体" w:cs="宋体"/>
          <w:bCs/>
          <w:kern w:val="2"/>
          <w:sz w:val="21"/>
          <w:szCs w:val="21"/>
        </w:rPr>
        <w:t>.5.1 分包的一般约定</w:t>
      </w:r>
    </w:p>
    <w:p w14:paraId="3E513C4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禁止分包的工程包括：</w:t>
      </w:r>
      <w:r>
        <w:rPr>
          <w:rFonts w:hint="eastAsia" w:ascii="宋体" w:hAnsi="宋体" w:eastAsia="宋体" w:cs="宋体"/>
          <w:kern w:val="2"/>
          <w:sz w:val="21"/>
          <w:szCs w:val="21"/>
          <w:u w:val="single"/>
          <w:lang w:val="en-US" w:eastAsia="zh-CN" w:bidi="ar"/>
        </w:rPr>
        <w:t>工程主体结构、关键性工作</w:t>
      </w:r>
      <w:r>
        <w:rPr>
          <w:rFonts w:hint="eastAsia" w:ascii="宋体" w:hAnsi="宋体" w:eastAsia="宋体" w:cs="宋体"/>
          <w:bCs/>
          <w:kern w:val="2"/>
          <w:sz w:val="21"/>
          <w:szCs w:val="21"/>
        </w:rPr>
        <w:t>。</w:t>
      </w:r>
    </w:p>
    <w:p w14:paraId="3B474CA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主体结构、关键性工作的范围：</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39" w:name="_Toc303539104"/>
      <w:bookmarkStart w:id="140" w:name="_Toc296346662"/>
      <w:bookmarkStart w:id="141" w:name="_Toc297120461"/>
      <w:bookmarkStart w:id="142" w:name="_Toc296347160"/>
      <w:bookmarkStart w:id="143" w:name="_Toc296944500"/>
      <w:bookmarkStart w:id="144" w:name="_Toc296891201"/>
      <w:bookmarkStart w:id="145" w:name="_Toc296503161"/>
      <w:bookmarkStart w:id="146" w:name="_Toc297123494"/>
      <w:bookmarkStart w:id="147" w:name="_Toc297048347"/>
      <w:bookmarkStart w:id="148" w:name="_Toc304295525"/>
      <w:bookmarkStart w:id="149" w:name="_Toc300934947"/>
      <w:bookmarkStart w:id="150" w:name="_Toc296890989"/>
      <w:bookmarkStart w:id="151" w:name="_Toc297216153"/>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14:paraId="19ED227D">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    3</w:t>
      </w:r>
      <w:bookmarkStart w:id="152" w:name="_Toc318581159"/>
      <w:bookmarkStart w:id="153" w:name="_Toc312677990"/>
      <w:r>
        <w:rPr>
          <w:rFonts w:hint="eastAsia" w:ascii="宋体" w:hAnsi="宋体" w:eastAsia="宋体" w:cs="宋体"/>
          <w:bCs/>
          <w:kern w:val="2"/>
          <w:sz w:val="21"/>
          <w:szCs w:val="21"/>
        </w:rPr>
        <w:t>.5.2分包的确定</w:t>
      </w:r>
    </w:p>
    <w:p w14:paraId="07BA321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允许分包的专业工程包括：</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5A455A2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其他关于分包的约定：</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7E123DE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3.5.4 分包合同价款</w:t>
      </w:r>
    </w:p>
    <w:p w14:paraId="43B913D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关于分包合同价款支付的约定：</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bookmarkEnd w:id="152"/>
    <w:bookmarkEnd w:id="153"/>
    <w:p w14:paraId="71AD279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3.6 工程照管与成品、半成品保护</w:t>
      </w:r>
    </w:p>
    <w:p w14:paraId="7F913A2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u w:val="single"/>
        </w:rPr>
      </w:pPr>
      <w:r>
        <w:rPr>
          <w:rFonts w:hint="eastAsia" w:ascii="宋体" w:hAnsi="宋体" w:eastAsia="宋体" w:cs="宋体"/>
          <w:bCs/>
          <w:kern w:val="0"/>
          <w:sz w:val="21"/>
          <w:szCs w:val="21"/>
        </w:rPr>
        <w:t>承包人负责照管工程及工程相关的材料、工程设备的起始时间：</w:t>
      </w:r>
      <w:r>
        <w:rPr>
          <w:rFonts w:hint="eastAsia" w:ascii="宋体" w:hAnsi="宋体" w:eastAsia="宋体" w:cs="宋体"/>
          <w:bCs/>
          <w:kern w:val="0"/>
          <w:sz w:val="21"/>
          <w:szCs w:val="21"/>
          <w:u w:val="single"/>
        </w:rPr>
        <w:t>按通用合同条款规定执行</w:t>
      </w:r>
      <w:r>
        <w:rPr>
          <w:rFonts w:hint="eastAsia" w:ascii="宋体" w:hAnsi="宋体" w:eastAsia="宋体" w:cs="宋体"/>
          <w:bCs/>
          <w:kern w:val="0"/>
          <w:sz w:val="21"/>
          <w:szCs w:val="21"/>
        </w:rPr>
        <w:t>。</w:t>
      </w:r>
    </w:p>
    <w:p w14:paraId="1BE989C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3.7 履约担保</w:t>
      </w:r>
    </w:p>
    <w:p w14:paraId="54B9CA6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承包人是否提供履约担保：</w:t>
      </w:r>
      <w:r>
        <w:rPr>
          <w:rFonts w:hint="eastAsia" w:ascii="宋体" w:hAnsi="宋体" w:eastAsia="宋体" w:cs="宋体"/>
          <w:bCs/>
          <w:kern w:val="2"/>
          <w:sz w:val="21"/>
          <w:szCs w:val="21"/>
          <w:u w:val="single"/>
        </w:rPr>
        <w:t xml:space="preserve"> 是   </w:t>
      </w:r>
      <w:r>
        <w:rPr>
          <w:rFonts w:hint="eastAsia" w:ascii="宋体" w:hAnsi="宋体" w:eastAsia="宋体" w:cs="宋体"/>
          <w:bCs/>
          <w:kern w:val="2"/>
          <w:sz w:val="21"/>
          <w:szCs w:val="21"/>
        </w:rPr>
        <w:t>。</w:t>
      </w:r>
    </w:p>
    <w:p w14:paraId="2EE48D0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承包人提供履约担保的形式、金额及</w:t>
      </w:r>
      <w:r>
        <w:rPr>
          <w:rFonts w:hint="eastAsia" w:ascii="宋体" w:hAnsi="宋体" w:eastAsia="宋体" w:cs="宋体"/>
          <w:bCs/>
          <w:kern w:val="2"/>
          <w:sz w:val="21"/>
          <w:szCs w:val="21"/>
          <w:lang w:eastAsia="zh-CN"/>
        </w:rPr>
        <w:t>期限</w:t>
      </w:r>
      <w:r>
        <w:rPr>
          <w:rFonts w:hint="eastAsia" w:ascii="宋体" w:hAnsi="宋体" w:eastAsia="宋体" w:cs="宋体"/>
          <w:bCs/>
          <w:kern w:val="2"/>
          <w:sz w:val="21"/>
          <w:szCs w:val="21"/>
        </w:rPr>
        <w:t>：</w:t>
      </w:r>
      <w:r>
        <w:rPr>
          <w:rFonts w:hint="eastAsia" w:ascii="宋体" w:hAnsi="宋体" w:eastAsia="宋体" w:cs="宋体"/>
          <w:bCs/>
          <w:kern w:val="2"/>
          <w:sz w:val="21"/>
          <w:szCs w:val="21"/>
          <w:u w:val="single"/>
        </w:rPr>
        <w:t>履约担保的金额：</w:t>
      </w:r>
      <w:r>
        <w:rPr>
          <w:rFonts w:hint="default" w:ascii="宋体" w:hAnsi="Times New Roman" w:eastAsia="宋体"/>
          <w:color w:val="auto"/>
          <w:sz w:val="21"/>
          <w:szCs w:val="24"/>
          <w:highlight w:val="none"/>
          <w:u w:val="single"/>
        </w:rPr>
        <w:t>合同价</w:t>
      </w:r>
      <w:r>
        <w:rPr>
          <w:rFonts w:hint="eastAsia" w:ascii="宋体" w:hAnsi="宋体" w:eastAsia="宋体" w:cs="宋体"/>
          <w:bCs/>
          <w:kern w:val="2"/>
          <w:sz w:val="21"/>
          <w:szCs w:val="21"/>
          <w:u w:val="single"/>
        </w:rPr>
        <w:t>的1%。履约担保的形式：</w:t>
      </w:r>
      <w:r>
        <w:rPr>
          <w:rFonts w:hint="default" w:ascii="宋体" w:hAnsi="宋体" w:eastAsia="宋体" w:cs="宋体"/>
          <w:color w:val="auto"/>
          <w:sz w:val="21"/>
          <w:szCs w:val="21"/>
          <w:highlight w:val="none"/>
          <w:u w:val="single"/>
        </w:rPr>
        <w:t>转账</w:t>
      </w:r>
      <w:r>
        <w:rPr>
          <w:rFonts w:hint="eastAsia" w:ascii="宋体" w:hAnsi="宋体" w:eastAsia="宋体" w:cs="宋体"/>
          <w:color w:val="auto"/>
          <w:sz w:val="21"/>
          <w:szCs w:val="21"/>
          <w:highlight w:val="none"/>
          <w:u w:val="single"/>
          <w:lang w:val="en-US" w:eastAsia="zh-CN"/>
        </w:rPr>
        <w:t>或发包人</w:t>
      </w:r>
      <w:r>
        <w:rPr>
          <w:rFonts w:hint="default" w:ascii="宋体" w:hAnsi="宋体" w:eastAsia="宋体" w:cs="宋体"/>
          <w:color w:val="auto"/>
          <w:sz w:val="21"/>
          <w:szCs w:val="21"/>
          <w:highlight w:val="none"/>
          <w:u w:val="single"/>
        </w:rPr>
        <w:t>认可的</w:t>
      </w:r>
      <w:r>
        <w:rPr>
          <w:rFonts w:hint="eastAsia" w:ascii="宋体" w:hAnsi="宋体" w:eastAsia="宋体" w:cs="宋体"/>
          <w:color w:val="auto"/>
          <w:sz w:val="21"/>
          <w:szCs w:val="21"/>
          <w:highlight w:val="none"/>
          <w:u w:val="single"/>
          <w:lang w:val="en-US" w:eastAsia="zh-CN"/>
        </w:rPr>
        <w:t>担保</w:t>
      </w:r>
      <w:r>
        <w:rPr>
          <w:rFonts w:hint="default" w:ascii="宋体" w:hAnsi="宋体" w:eastAsia="宋体" w:cs="宋体"/>
          <w:color w:val="auto"/>
          <w:sz w:val="21"/>
          <w:szCs w:val="21"/>
          <w:highlight w:val="none"/>
          <w:u w:val="single"/>
        </w:rPr>
        <w:t>形式（如银行保函、保险机构保证保险保单和融资担保公司保函）</w:t>
      </w:r>
      <w:r>
        <w:rPr>
          <w:rFonts w:hint="eastAsia" w:ascii="宋体" w:hAnsi="宋体" w:eastAsia="宋体" w:cs="宋体"/>
          <w:bCs/>
          <w:kern w:val="2"/>
          <w:sz w:val="21"/>
          <w:szCs w:val="21"/>
          <w:u w:val="single"/>
        </w:rPr>
        <w:t>。履约担保有效期自履约担保缴纳之日起至竣工验收合格后并完成全部竣工资料移交后30日内有效</w:t>
      </w:r>
      <w:r>
        <w:rPr>
          <w:rFonts w:hint="eastAsia" w:ascii="宋体" w:hAnsi="宋体" w:eastAsia="宋体" w:cs="宋体"/>
          <w:bCs/>
          <w:color w:val="000000"/>
          <w:kern w:val="2"/>
          <w:sz w:val="21"/>
          <w:szCs w:val="21"/>
          <w:u w:val="single"/>
        </w:rPr>
        <w:t>。履约保证金采用现金或转账方式收取的，</w:t>
      </w:r>
      <w:r>
        <w:rPr>
          <w:rFonts w:hint="default" w:ascii="宋体" w:hAnsi="Times New Roman" w:eastAsia="宋体"/>
          <w:color w:val="auto"/>
          <w:sz w:val="21"/>
          <w:szCs w:val="24"/>
          <w:highlight w:val="none"/>
          <w:u w:val="single"/>
        </w:rPr>
        <w:t>按银行同期存款利率计息，利息随保证金同时退还</w:t>
      </w:r>
      <w:r>
        <w:rPr>
          <w:rFonts w:hint="eastAsia" w:ascii="宋体" w:hAnsi="宋体" w:eastAsia="宋体" w:cs="宋体"/>
          <w:bCs/>
          <w:color w:val="000000"/>
          <w:kern w:val="2"/>
          <w:sz w:val="21"/>
          <w:szCs w:val="21"/>
          <w:u w:val="single"/>
        </w:rPr>
        <w:t>。如承包人未能履行合同约定的任何义务，发包人有权扣除承包人部分直至全部履约保证金。执行本条</w:t>
      </w:r>
      <w:r>
        <w:rPr>
          <w:rFonts w:hint="eastAsia" w:ascii="宋体" w:hAnsi="宋体" w:eastAsia="宋体" w:cs="宋体"/>
          <w:bCs/>
          <w:kern w:val="2"/>
          <w:sz w:val="21"/>
          <w:szCs w:val="21"/>
          <w:u w:val="single"/>
        </w:rPr>
        <w:t>各项要求所需的费用由承包人承担。但如果此时存在合同争端并且未能解决，那么履约保证金有效期应延长到上诉争端最终解决且索赔完毕后终止。</w:t>
      </w:r>
    </w:p>
    <w:p w14:paraId="2DAA796E">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u w:val="single"/>
        </w:rPr>
        <w:t>履约保证金的补足：发包人根据本合同约定行使处分履约保证金权利后应当及时书面通知承包人，承包人应当接到通知后5个工作日补足，以使整个合同期内的履约保证金始终维持在成交金额1%的数额。逾期未能补足的，发包人有权扣除工程款补足履约保证金。</w:t>
      </w:r>
    </w:p>
    <w:p w14:paraId="10D63F6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bookmarkStart w:id="154" w:name="_Toc351203636"/>
      <w:r>
        <w:rPr>
          <w:rFonts w:hint="eastAsia" w:ascii="宋体" w:hAnsi="宋体" w:eastAsia="宋体" w:cs="宋体"/>
          <w:bCs/>
          <w:kern w:val="2"/>
          <w:sz w:val="21"/>
          <w:szCs w:val="21"/>
        </w:rPr>
        <w:t>4</w:t>
      </w:r>
      <w:bookmarkStart w:id="155" w:name="_Toc267251413"/>
      <w:bookmarkStart w:id="156" w:name="_Toc297048348"/>
      <w:bookmarkStart w:id="157" w:name="_Toc296347161"/>
      <w:bookmarkStart w:id="158" w:name="_Toc292559871"/>
      <w:bookmarkStart w:id="159" w:name="_Toc296944501"/>
      <w:bookmarkStart w:id="160" w:name="_Toc297120462"/>
      <w:bookmarkStart w:id="161" w:name="_Toc292559366"/>
      <w:bookmarkStart w:id="162" w:name="_Toc296503162"/>
      <w:bookmarkStart w:id="163" w:name="_Toc296346663"/>
      <w:bookmarkStart w:id="164" w:name="_Toc296891202"/>
      <w:bookmarkStart w:id="165" w:name="_Toc296890990"/>
      <w:r>
        <w:rPr>
          <w:rFonts w:hint="eastAsia" w:ascii="宋体" w:hAnsi="宋体" w:eastAsia="宋体" w:cs="宋体"/>
          <w:bCs/>
          <w:kern w:val="2"/>
          <w:sz w:val="21"/>
          <w:szCs w:val="21"/>
        </w:rPr>
        <w:t>. 监</w:t>
      </w:r>
      <w:bookmarkEnd w:id="155"/>
      <w:bookmarkEnd w:id="156"/>
      <w:bookmarkEnd w:id="157"/>
      <w:bookmarkEnd w:id="158"/>
      <w:bookmarkEnd w:id="159"/>
      <w:bookmarkEnd w:id="160"/>
      <w:bookmarkEnd w:id="161"/>
      <w:bookmarkEnd w:id="162"/>
      <w:bookmarkEnd w:id="163"/>
      <w:bookmarkEnd w:id="164"/>
      <w:bookmarkEnd w:id="165"/>
      <w:r>
        <w:rPr>
          <w:rFonts w:hint="eastAsia" w:ascii="宋体" w:hAnsi="宋体" w:eastAsia="宋体" w:cs="宋体"/>
          <w:bCs/>
          <w:kern w:val="2"/>
          <w:sz w:val="21"/>
          <w:szCs w:val="21"/>
        </w:rPr>
        <w:t>理人</w:t>
      </w:r>
      <w:bookmarkEnd w:id="154"/>
    </w:p>
    <w:p w14:paraId="73C0A70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4.1监理人的一般规定</w:t>
      </w:r>
    </w:p>
    <w:p w14:paraId="3E04FE2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关于监理人的监理内容：</w:t>
      </w:r>
      <w:r>
        <w:rPr>
          <w:rFonts w:hint="eastAsia" w:ascii="宋体" w:hAnsi="宋体" w:eastAsia="宋体" w:cs="宋体"/>
          <w:bCs/>
          <w:kern w:val="2"/>
          <w:sz w:val="21"/>
          <w:szCs w:val="21"/>
          <w:u w:val="single"/>
        </w:rPr>
        <w:t>按本工程监理合同约定实行</w:t>
      </w:r>
      <w:r>
        <w:rPr>
          <w:rFonts w:hint="eastAsia" w:ascii="宋体" w:hAnsi="宋体" w:eastAsia="宋体" w:cs="宋体"/>
          <w:bCs/>
          <w:kern w:val="2"/>
          <w:sz w:val="21"/>
          <w:szCs w:val="21"/>
        </w:rPr>
        <w:t>。</w:t>
      </w:r>
    </w:p>
    <w:p w14:paraId="0F281B88">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关于监理人的监理权限：</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按本工程监理合同约定内容，涉及工程变更（含设计变更等参建各方变更）均需报发包人审批后生效</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rPr>
        <w:t xml:space="preserve">。 </w:t>
      </w:r>
    </w:p>
    <w:p w14:paraId="66C170B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关于监理人在施工现场的办公场所、生活场所的提供和费用承担的约定：</w:t>
      </w:r>
      <w:r>
        <w:rPr>
          <w:rFonts w:hint="eastAsia" w:ascii="宋体" w:hAnsi="宋体" w:eastAsia="宋体" w:cs="宋体"/>
          <w:bCs/>
          <w:kern w:val="2"/>
          <w:sz w:val="21"/>
          <w:szCs w:val="21"/>
          <w:u w:val="single"/>
        </w:rPr>
        <w:t xml:space="preserve">由承包人免费提供办公室1间使用  </w:t>
      </w:r>
      <w:r>
        <w:rPr>
          <w:rFonts w:hint="eastAsia" w:ascii="宋体" w:hAnsi="宋体" w:eastAsia="宋体" w:cs="宋体"/>
          <w:bCs/>
          <w:kern w:val="2"/>
          <w:sz w:val="21"/>
          <w:szCs w:val="21"/>
        </w:rPr>
        <w:t>。</w:t>
      </w:r>
    </w:p>
    <w:p w14:paraId="233FA78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4.2 监理人员</w:t>
      </w:r>
    </w:p>
    <w:p w14:paraId="590602B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总监理工程师：</w:t>
      </w:r>
    </w:p>
    <w:p w14:paraId="18873A3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姓    名：</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77D8277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职    务：</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258279E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监理工程师执业资格证书号：</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40420DA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联系电话：</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577706CD">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电子信箱：</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54D58F2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通信地址：</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559990A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关于监理人的其他约定：</w:t>
      </w:r>
      <w:r>
        <w:rPr>
          <w:rFonts w:hint="eastAsia" w:ascii="宋体" w:hAnsi="宋体" w:eastAsia="宋体" w:cs="宋体"/>
          <w:bCs/>
          <w:kern w:val="2"/>
          <w:sz w:val="21"/>
          <w:szCs w:val="21"/>
          <w:u w:val="single"/>
        </w:rPr>
        <w:t>（1）监理人授权超出合同约定，承包人有权提出异议，如监理人对于承包人合理的异议不予接受，则承包人可要求发包人就该事项作出处理决定；</w:t>
      </w:r>
    </w:p>
    <w:p w14:paraId="19976BA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u w:val="single"/>
        </w:rPr>
        <w:t>（2）对于监理人更换其委派的监理人员的，监理人在征得发包人同意后应当提前48小时书面通知承包人；</w:t>
      </w:r>
    </w:p>
    <w:p w14:paraId="13EAC0E0">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u w:val="single"/>
        </w:rPr>
        <w:t xml:space="preserve">（3）监理人对其监理人员的任何授权，承包人均应当要求监理人提供书面的授权，否则，承包人有权拒绝接受监理人员的指示  </w:t>
      </w:r>
      <w:r>
        <w:rPr>
          <w:rFonts w:hint="eastAsia" w:ascii="宋体" w:hAnsi="宋体" w:eastAsia="宋体" w:cs="宋体"/>
          <w:bCs/>
          <w:kern w:val="2"/>
          <w:sz w:val="21"/>
          <w:szCs w:val="21"/>
        </w:rPr>
        <w:t>。</w:t>
      </w:r>
    </w:p>
    <w:p w14:paraId="294A764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4.4 商定或确定</w:t>
      </w:r>
    </w:p>
    <w:p w14:paraId="69DCAE62">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bookmarkStart w:id="166" w:name="_Toc267251418"/>
      <w:r>
        <w:rPr>
          <w:rFonts w:hint="eastAsia" w:ascii="宋体" w:hAnsi="宋体" w:eastAsia="宋体" w:cs="宋体"/>
          <w:bCs/>
          <w:kern w:val="2"/>
          <w:sz w:val="21"/>
          <w:szCs w:val="21"/>
        </w:rPr>
        <w:t>在发包人和承包人不能通过协商达成一致意见时，发包人授权监理人对以下事项进行确定：</w:t>
      </w:r>
    </w:p>
    <w:p w14:paraId="70BE7B9D">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cs="宋体"/>
          <w:bCs/>
          <w:kern w:val="0"/>
          <w:sz w:val="21"/>
          <w:szCs w:val="21"/>
          <w:u w:val="single"/>
        </w:rPr>
        <w:t xml:space="preserve">    无价材料、设备的确定  </w:t>
      </w:r>
      <w:r>
        <w:rPr>
          <w:rFonts w:hint="eastAsia" w:ascii="宋体" w:hAnsi="宋体" w:eastAsia="宋体" w:cs="宋体"/>
          <w:bCs/>
          <w:kern w:val="2"/>
          <w:sz w:val="21"/>
          <w:szCs w:val="21"/>
        </w:rPr>
        <w:t>；</w:t>
      </w:r>
    </w:p>
    <w:p w14:paraId="6914ABEA">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w:t>
      </w:r>
      <w:r>
        <w:rPr>
          <w:rFonts w:hint="eastAsia" w:ascii="宋体" w:hAnsi="宋体" w:eastAsia="宋体" w:cs="宋体"/>
          <w:bCs/>
          <w:kern w:val="0"/>
          <w:sz w:val="21"/>
          <w:szCs w:val="21"/>
          <w:u w:val="single"/>
        </w:rPr>
        <w:t xml:space="preserve">    清单特征描述不清      </w:t>
      </w:r>
      <w:r>
        <w:rPr>
          <w:rFonts w:hint="eastAsia" w:ascii="宋体" w:hAnsi="宋体" w:eastAsia="宋体" w:cs="宋体"/>
          <w:bCs/>
          <w:kern w:val="2"/>
          <w:sz w:val="21"/>
          <w:szCs w:val="21"/>
        </w:rPr>
        <w:t>；</w:t>
      </w:r>
    </w:p>
    <w:p w14:paraId="1116335F">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w:t>
      </w:r>
      <w:r>
        <w:rPr>
          <w:rFonts w:hint="eastAsia" w:ascii="宋体" w:hAnsi="宋体" w:eastAsia="宋体" w:cs="宋体"/>
          <w:bCs/>
          <w:kern w:val="0"/>
          <w:sz w:val="21"/>
          <w:szCs w:val="21"/>
          <w:u w:val="single"/>
        </w:rPr>
        <w:t xml:space="preserve">                                    </w:t>
      </w:r>
      <w:r>
        <w:rPr>
          <w:rFonts w:hint="eastAsia" w:ascii="宋体" w:hAnsi="宋体" w:eastAsia="宋体" w:cs="宋体"/>
          <w:bCs/>
          <w:kern w:val="2"/>
          <w:sz w:val="21"/>
          <w:szCs w:val="21"/>
        </w:rPr>
        <w:t>。</w:t>
      </w:r>
    </w:p>
    <w:p w14:paraId="53E851B6">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167" w:name="_Toc351203637"/>
      <w:r>
        <w:rPr>
          <w:rFonts w:hint="eastAsia" w:ascii="宋体" w:hAnsi="宋体" w:eastAsia="宋体" w:cs="宋体"/>
          <w:bCs/>
          <w:kern w:val="2"/>
          <w:sz w:val="21"/>
          <w:szCs w:val="21"/>
        </w:rPr>
        <w:t>5</w:t>
      </w:r>
      <w:bookmarkEnd w:id="166"/>
      <w:bookmarkStart w:id="168" w:name="_Toc296890991"/>
      <w:bookmarkStart w:id="169" w:name="_Toc296347162"/>
      <w:bookmarkStart w:id="170" w:name="_Toc296944502"/>
      <w:bookmarkStart w:id="171" w:name="_Toc297120463"/>
      <w:bookmarkStart w:id="172" w:name="_Toc296891203"/>
      <w:bookmarkStart w:id="173" w:name="_Toc292559872"/>
      <w:bookmarkStart w:id="174" w:name="_Toc297048349"/>
      <w:bookmarkStart w:id="175" w:name="_Toc292559367"/>
      <w:bookmarkStart w:id="176" w:name="_Toc296503163"/>
      <w:bookmarkStart w:id="177" w:name="_Toc296346664"/>
      <w:r>
        <w:rPr>
          <w:rFonts w:hint="eastAsia" w:ascii="宋体" w:hAnsi="宋体" w:eastAsia="宋体" w:cs="宋体"/>
          <w:bCs/>
          <w:kern w:val="2"/>
          <w:sz w:val="21"/>
          <w:szCs w:val="21"/>
        </w:rPr>
        <w:t>. 工程质量</w:t>
      </w:r>
      <w:bookmarkEnd w:id="167"/>
    </w:p>
    <w:p w14:paraId="035658F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5.1 质量要求</w:t>
      </w:r>
    </w:p>
    <w:p w14:paraId="0B8CF9F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w:t>
      </w:r>
      <w:bookmarkStart w:id="178" w:name="_Toc300934949"/>
      <w:bookmarkStart w:id="179" w:name="_Toc303539106"/>
      <w:bookmarkStart w:id="180" w:name="_Toc297123496"/>
      <w:bookmarkStart w:id="181" w:name="_Toc304295527"/>
      <w:bookmarkStart w:id="182" w:name="_Toc297216155"/>
      <w:bookmarkStart w:id="183" w:name="_Toc312677997"/>
      <w:bookmarkStart w:id="184" w:name="_Toc318581164"/>
      <w:r>
        <w:rPr>
          <w:rFonts w:hint="eastAsia" w:ascii="宋体" w:hAnsi="宋体" w:eastAsia="宋体" w:cs="宋体"/>
          <w:bCs/>
          <w:kern w:val="2"/>
          <w:sz w:val="21"/>
          <w:szCs w:val="21"/>
        </w:rPr>
        <w:t>.1.1 特殊质量标准和要求：</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2AEADAD8">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关于工程奖项的约定：</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30EA0CC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5.3 隐蔽工程检查</w:t>
      </w:r>
    </w:p>
    <w:p w14:paraId="22581D55">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5.3.2承包人提前通知监理人隐蔽工程检查的期限的约定：</w:t>
      </w:r>
      <w:r>
        <w:rPr>
          <w:rFonts w:hint="eastAsia" w:ascii="Times New Roman" w:hAnsi="Times New Roman" w:eastAsia="宋体" w:cs="Times New Roman"/>
          <w:kern w:val="2"/>
          <w:sz w:val="21"/>
          <w:u w:val="single"/>
        </w:rPr>
        <w:t>按合同通用条款执行</w:t>
      </w:r>
      <w:r>
        <w:rPr>
          <w:rFonts w:hint="eastAsia" w:ascii="宋体" w:hAnsi="宋体" w:eastAsia="宋体" w:cs="宋体"/>
          <w:bCs/>
          <w:kern w:val="2"/>
          <w:sz w:val="21"/>
          <w:szCs w:val="21"/>
        </w:rPr>
        <w:t>。</w:t>
      </w:r>
    </w:p>
    <w:p w14:paraId="00031F8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监理人不能按时进行检查时，应提前</w:t>
      </w:r>
      <w:r>
        <w:rPr>
          <w:rFonts w:hint="eastAsia" w:ascii="宋体" w:hAnsi="宋体" w:eastAsia="宋体" w:cs="宋体"/>
          <w:bCs/>
          <w:kern w:val="2"/>
          <w:sz w:val="21"/>
          <w:szCs w:val="21"/>
          <w:u w:val="single"/>
        </w:rPr>
        <w:t>24</w:t>
      </w:r>
      <w:r>
        <w:rPr>
          <w:rFonts w:hint="eastAsia" w:ascii="宋体" w:hAnsi="宋体" w:eastAsia="宋体" w:cs="宋体"/>
          <w:bCs/>
          <w:kern w:val="2"/>
          <w:sz w:val="21"/>
          <w:szCs w:val="21"/>
        </w:rPr>
        <w:t>小时提交书面延期要求。</w:t>
      </w:r>
    </w:p>
    <w:p w14:paraId="37C2620E">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Times New Roman" w:hAnsi="Times New Roman" w:eastAsia="宋体" w:cs="Times New Roman"/>
          <w:kern w:val="2"/>
          <w:sz w:val="21"/>
        </w:rPr>
      </w:pPr>
      <w:r>
        <w:rPr>
          <w:rFonts w:hint="eastAsia" w:ascii="宋体" w:hAnsi="宋体" w:eastAsia="宋体" w:cs="宋体"/>
          <w:bCs/>
          <w:kern w:val="2"/>
          <w:sz w:val="21"/>
          <w:szCs w:val="21"/>
        </w:rPr>
        <w:t>关于延期最长不得超过：</w:t>
      </w:r>
      <w:r>
        <w:rPr>
          <w:rFonts w:hint="eastAsia" w:ascii="宋体" w:hAnsi="宋体" w:eastAsia="宋体" w:cs="宋体"/>
          <w:bCs/>
          <w:kern w:val="2"/>
          <w:sz w:val="21"/>
          <w:szCs w:val="21"/>
          <w:u w:val="single"/>
        </w:rPr>
        <w:t>24</w:t>
      </w:r>
      <w:r>
        <w:rPr>
          <w:rFonts w:hint="eastAsia" w:ascii="宋体" w:hAnsi="宋体" w:eastAsia="宋体" w:cs="宋体"/>
          <w:bCs/>
          <w:kern w:val="2"/>
          <w:sz w:val="21"/>
          <w:szCs w:val="21"/>
        </w:rPr>
        <w:t>小时。</w:t>
      </w:r>
      <w:r>
        <w:rPr>
          <w:rFonts w:hint="eastAsia" w:ascii="Times New Roman" w:hAnsi="Times New Roman" w:eastAsia="宋体" w:cs="Times New Roman"/>
          <w:kern w:val="2"/>
          <w:sz w:val="21"/>
        </w:rPr>
        <w:t>由此导致工期延误的，工期予以顺延。</w:t>
      </w:r>
    </w:p>
    <w:p w14:paraId="5AAC34E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kern w:val="2"/>
          <w:sz w:val="21"/>
        </w:rPr>
      </w:pPr>
      <w:r>
        <w:rPr>
          <w:rFonts w:hint="eastAsia" w:ascii="宋体" w:hAnsi="宋体" w:eastAsia="宋体" w:cs="宋体"/>
          <w:kern w:val="2"/>
          <w:sz w:val="21"/>
          <w:szCs w:val="21"/>
          <w:u w:val="single"/>
          <w:lang w:val="en-US" w:eastAsia="zh-CN" w:bidi="ar"/>
        </w:rPr>
        <w:t>重要节点的隐蔽工程验收过程、验收部位除办理纸质验收记录，承包人还应保留验收部位、验收过程、验收人员相片、影像等资料</w:t>
      </w:r>
      <w:r>
        <w:rPr>
          <w:rFonts w:hint="eastAsia" w:ascii="Times New Roman" w:hAnsi="Times New Roman" w:eastAsia="宋体" w:cs="Times New Roman"/>
          <w:kern w:val="2"/>
          <w:sz w:val="21"/>
          <w:u w:val="single"/>
        </w:rPr>
        <w:t>。</w:t>
      </w:r>
    </w:p>
    <w:p w14:paraId="2742017A">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185" w:name="_Toc351203638"/>
      <w:r>
        <w:rPr>
          <w:rFonts w:hint="eastAsia" w:ascii="宋体" w:hAnsi="宋体" w:eastAsia="宋体" w:cs="宋体"/>
          <w:bCs/>
          <w:kern w:val="2"/>
          <w:sz w:val="21"/>
          <w:szCs w:val="21"/>
        </w:rPr>
        <w:t>6. 安全文明施工与环境保护</w:t>
      </w:r>
      <w:bookmarkEnd w:id="185"/>
    </w:p>
    <w:p w14:paraId="46C5E3D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6.1安全文明施工</w:t>
      </w:r>
    </w:p>
    <w:p w14:paraId="33CB127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6.1.1 项目安全生产的达标目标及相应事项的约定：</w:t>
      </w:r>
      <w:r>
        <w:rPr>
          <w:rFonts w:hint="eastAsia" w:ascii="宋体" w:hAnsi="宋体" w:eastAsia="宋体" w:cs="宋体"/>
          <w:b/>
          <w:bCs w:val="0"/>
          <w:kern w:val="2"/>
          <w:sz w:val="21"/>
          <w:szCs w:val="21"/>
          <w:u w:val="single"/>
          <w:lang w:val="en-US" w:eastAsia="zh-CN" w:bidi="ar"/>
        </w:rPr>
        <w:t>按《浙江省建筑施工安全标准化管理规定》（浙建建〔</w:t>
      </w:r>
      <w:r>
        <w:rPr>
          <w:rFonts w:hint="default" w:ascii="Times New Roman" w:hAnsi="Times New Roman" w:eastAsia="仿宋_GB2312" w:cs="Times New Roman"/>
          <w:b/>
          <w:bCs w:val="0"/>
          <w:kern w:val="2"/>
          <w:sz w:val="21"/>
          <w:szCs w:val="21"/>
          <w:u w:val="single"/>
          <w:lang w:val="en-US" w:eastAsia="zh-CN" w:bidi="ar"/>
        </w:rPr>
        <w:t>2012</w:t>
      </w:r>
      <w:r>
        <w:rPr>
          <w:rFonts w:hint="eastAsia" w:ascii="宋体" w:hAnsi="宋体" w:eastAsia="宋体" w:cs="宋体"/>
          <w:b/>
          <w:bCs w:val="0"/>
          <w:kern w:val="2"/>
          <w:sz w:val="21"/>
          <w:szCs w:val="21"/>
          <w:u w:val="single"/>
          <w:lang w:val="en-US" w:eastAsia="zh-CN" w:bidi="ar"/>
        </w:rPr>
        <w:t>〕</w:t>
      </w:r>
      <w:r>
        <w:rPr>
          <w:rFonts w:hint="default" w:ascii="Times New Roman" w:hAnsi="Times New Roman" w:eastAsia="仿宋_GB2312" w:cs="Times New Roman"/>
          <w:b/>
          <w:bCs w:val="0"/>
          <w:kern w:val="2"/>
          <w:sz w:val="21"/>
          <w:szCs w:val="21"/>
          <w:u w:val="single"/>
          <w:lang w:val="en-US" w:eastAsia="zh-CN" w:bidi="ar"/>
        </w:rPr>
        <w:t>54</w:t>
      </w:r>
      <w:r>
        <w:rPr>
          <w:rFonts w:hint="eastAsia" w:ascii="宋体" w:hAnsi="宋体" w:eastAsia="宋体" w:cs="宋体"/>
          <w:b/>
          <w:bCs w:val="0"/>
          <w:kern w:val="2"/>
          <w:sz w:val="21"/>
          <w:szCs w:val="21"/>
          <w:u w:val="single"/>
          <w:lang w:val="en-US" w:eastAsia="zh-CN" w:bidi="ar"/>
        </w:rPr>
        <w:t>号）及省、市建筑业、安全监督等相关主管部门发布的有关管理规定执行</w:t>
      </w:r>
      <w:r>
        <w:rPr>
          <w:rFonts w:hint="eastAsia" w:ascii="宋体" w:hAnsi="宋体" w:eastAsia="宋体" w:cs="宋体"/>
          <w:kern w:val="2"/>
          <w:sz w:val="21"/>
          <w:szCs w:val="21"/>
          <w:u w:val="single"/>
          <w:lang w:val="en-US" w:eastAsia="zh-CN" w:bidi="ar"/>
        </w:rPr>
        <w:t>（注：根据工程所在地管理部门对该区域内现场安全文明施工要求不同调整）</w:t>
      </w:r>
      <w:r>
        <w:rPr>
          <w:rFonts w:hint="eastAsia" w:ascii="宋体" w:hAnsi="宋体" w:eastAsia="宋体" w:cs="宋体"/>
          <w:bCs/>
          <w:kern w:val="2"/>
          <w:sz w:val="21"/>
          <w:szCs w:val="21"/>
        </w:rPr>
        <w:t>。</w:t>
      </w:r>
    </w:p>
    <w:p w14:paraId="1710273B">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6.1.4 关于治安保卫的特别约定：</w:t>
      </w:r>
      <w:r>
        <w:rPr>
          <w:rFonts w:hint="eastAsia" w:ascii="宋体" w:hAnsi="宋体" w:eastAsia="宋体" w:cs="宋体"/>
          <w:bCs/>
          <w:kern w:val="2"/>
          <w:sz w:val="21"/>
          <w:szCs w:val="21"/>
          <w:u w:val="single"/>
        </w:rPr>
        <w:t>按通用合同条款规定执行</w:t>
      </w:r>
      <w:r>
        <w:rPr>
          <w:rFonts w:hint="eastAsia" w:ascii="宋体" w:hAnsi="宋体" w:eastAsia="宋体" w:cs="宋体"/>
          <w:bCs/>
          <w:kern w:val="2"/>
          <w:sz w:val="21"/>
          <w:szCs w:val="21"/>
        </w:rPr>
        <w:t>。</w:t>
      </w:r>
    </w:p>
    <w:p w14:paraId="6A3E0C0B">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关于编制施工场地治安管理计划的约定：</w:t>
      </w:r>
      <w:r>
        <w:rPr>
          <w:rFonts w:hint="eastAsia" w:ascii="宋体" w:hAnsi="宋体" w:eastAsia="宋体" w:cs="宋体"/>
          <w:bCs/>
          <w:kern w:val="2"/>
          <w:sz w:val="21"/>
          <w:szCs w:val="21"/>
          <w:u w:val="single"/>
        </w:rPr>
        <w:t>按通用合同条款规定执行</w:t>
      </w:r>
      <w:r>
        <w:rPr>
          <w:rFonts w:hint="eastAsia" w:ascii="宋体" w:hAnsi="宋体" w:eastAsia="宋体" w:cs="宋体"/>
          <w:bCs/>
          <w:kern w:val="2"/>
          <w:sz w:val="21"/>
          <w:szCs w:val="21"/>
        </w:rPr>
        <w:t>。</w:t>
      </w:r>
    </w:p>
    <w:p w14:paraId="2D6A38C5">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6.1.5 文明施工</w:t>
      </w:r>
    </w:p>
    <w:p w14:paraId="7100B01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合同当事人对文明施工的要求：</w:t>
      </w:r>
      <w:r>
        <w:rPr>
          <w:rFonts w:hint="eastAsia" w:ascii="Times New Roman" w:hAnsi="Times New Roman" w:eastAsia="宋体" w:cs="Times New Roman"/>
          <w:kern w:val="2"/>
          <w:sz w:val="21"/>
          <w:u w:val="single"/>
        </w:rPr>
        <w:t>按省、市发有关文明施工管理规定执行</w:t>
      </w:r>
      <w:r>
        <w:rPr>
          <w:rFonts w:hint="eastAsia" w:ascii="宋体" w:hAnsi="宋体" w:eastAsia="宋体" w:cs="宋体"/>
          <w:bCs/>
          <w:kern w:val="2"/>
          <w:sz w:val="21"/>
          <w:szCs w:val="21"/>
          <w:u w:val="single"/>
        </w:rPr>
        <w:t>。</w:t>
      </w:r>
    </w:p>
    <w:p w14:paraId="558FBB86">
      <w:pPr>
        <w:pageBreakBefore w:val="0"/>
        <w:widowControl w:val="0"/>
        <w:kinsoku/>
        <w:overflowPunct/>
        <w:topLinePunct w:val="0"/>
        <w:bidi w:val="0"/>
        <w:spacing w:line="360" w:lineRule="exact"/>
        <w:ind w:firstLine="420" w:firstLineChars="200"/>
        <w:textAlignment w:val="auto"/>
        <w:rPr>
          <w:rFonts w:hint="eastAsia" w:ascii="Times New Roman" w:hAnsi="Times New Roman" w:eastAsia="宋体" w:cs="Times New Roman"/>
          <w:color w:val="auto"/>
          <w:kern w:val="2"/>
          <w:sz w:val="21"/>
          <w:szCs w:val="21"/>
          <w:highlight w:val="none"/>
          <w:u w:val="single"/>
        </w:rPr>
      </w:pPr>
      <w:r>
        <w:rPr>
          <w:rFonts w:hint="eastAsia" w:ascii="宋体" w:hAnsi="宋体" w:eastAsia="宋体" w:cs="宋体"/>
          <w:bCs/>
          <w:kern w:val="2"/>
          <w:sz w:val="21"/>
          <w:szCs w:val="21"/>
        </w:rPr>
        <w:t>6.1.6 关于安全文明施工费支付比例和支付期限的约定：</w:t>
      </w:r>
      <w:r>
        <w:rPr>
          <w:rFonts w:hint="eastAsia" w:ascii="宋体" w:hAnsi="宋体" w:eastAsia="宋体" w:cs="宋体"/>
          <w:color w:val="auto"/>
          <w:sz w:val="21"/>
          <w:szCs w:val="21"/>
          <w:highlight w:val="none"/>
          <w:u w:val="single"/>
        </w:rPr>
        <w:t>安全文明施工费预付费用</w:t>
      </w:r>
      <w:r>
        <w:rPr>
          <w:rFonts w:hint="eastAsia" w:ascii="Times New Roman" w:hAnsi="Times New Roman" w:eastAsia="宋体" w:cs="Times New Roman"/>
          <w:color w:val="auto"/>
          <w:kern w:val="2"/>
          <w:sz w:val="21"/>
          <w:szCs w:val="21"/>
          <w:highlight w:val="none"/>
          <w:u w:val="single"/>
        </w:rPr>
        <w:t>不</w:t>
      </w:r>
      <w:r>
        <w:rPr>
          <w:rFonts w:hint="eastAsia" w:ascii="宋体" w:hAnsi="宋体" w:eastAsia="宋体" w:cs="宋体"/>
          <w:color w:val="auto"/>
          <w:sz w:val="21"/>
          <w:szCs w:val="21"/>
          <w:highlight w:val="none"/>
          <w:u w:val="single"/>
        </w:rPr>
        <w:t>包含在工程预付款内，与工程预付款一并支付</w:t>
      </w:r>
      <w:r>
        <w:rPr>
          <w:rFonts w:hint="eastAsia" w:ascii="Times New Roman" w:hAnsi="Times New Roman" w:eastAsia="宋体" w:cs="Times New Roman"/>
          <w:color w:val="auto"/>
          <w:kern w:val="2"/>
          <w:sz w:val="21"/>
          <w:szCs w:val="21"/>
          <w:highlight w:val="none"/>
          <w:u w:val="single"/>
        </w:rPr>
        <w:t>，</w:t>
      </w:r>
      <w:r>
        <w:rPr>
          <w:rFonts w:hint="eastAsia" w:ascii="宋体" w:hAnsi="宋体" w:eastAsia="宋体" w:cs="宋体"/>
          <w:color w:val="auto"/>
          <w:sz w:val="21"/>
          <w:szCs w:val="21"/>
          <w:highlight w:val="none"/>
          <w:u w:val="single"/>
        </w:rPr>
        <w:t>支付比例为安全文明施工费（不含创标化工地增加费）总额的</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 ，其余部分与进度款同期支付。安全文明施工费承包人应专款专用，在财务账目中应单独列项备查，不得挪作他用</w:t>
      </w:r>
      <w:r>
        <w:rPr>
          <w:rFonts w:hint="eastAsia" w:ascii="Times New Roman" w:hAnsi="Times New Roman" w:eastAsia="宋体" w:cs="Times New Roman"/>
          <w:color w:val="auto"/>
          <w:kern w:val="2"/>
          <w:sz w:val="21"/>
          <w:szCs w:val="21"/>
          <w:highlight w:val="none"/>
          <w:u w:val="single"/>
        </w:rPr>
        <w:t>。</w:t>
      </w:r>
    </w:p>
    <w:p w14:paraId="7F5D199D">
      <w:pPr>
        <w:pageBreakBefore w:val="0"/>
        <w:widowControl w:val="0"/>
        <w:kinsoku/>
        <w:overflowPunct/>
        <w:topLinePunct w:val="0"/>
        <w:bidi w:val="0"/>
        <w:spacing w:line="360" w:lineRule="exact"/>
        <w:ind w:firstLine="420" w:firstLineChars="200"/>
        <w:textAlignment w:val="auto"/>
        <w:rPr>
          <w:rFonts w:hint="eastAsia" w:ascii="Times New Roman" w:hAnsi="Times New Roman" w:eastAsia="宋体" w:cs="Times New Roman"/>
          <w:color w:val="auto"/>
          <w:kern w:val="2"/>
          <w:sz w:val="21"/>
          <w:szCs w:val="21"/>
          <w:highlight w:val="none"/>
          <w:u w:val="single"/>
        </w:rPr>
      </w:pPr>
      <w:r>
        <w:rPr>
          <w:rFonts w:hint="eastAsia" w:ascii="Times New Roman" w:hAnsi="Times New Roman" w:eastAsia="宋体" w:cs="Times New Roman"/>
          <w:color w:val="auto"/>
          <w:kern w:val="2"/>
          <w:sz w:val="21"/>
          <w:szCs w:val="21"/>
          <w:highlight w:val="none"/>
          <w:u w:val="single"/>
        </w:rPr>
        <w:t>安全文明施工费包含在签约合同价内。承包人经发包人同意采取合同以外的安全措施所产生的费用，由发、承包人协商处理；未经发包人同意，发包人可不承担由此增加费用；</w:t>
      </w:r>
    </w:p>
    <w:p w14:paraId="448A832B">
      <w:pPr>
        <w:pageBreakBefore w:val="0"/>
        <w:widowControl w:val="0"/>
        <w:kinsoku/>
        <w:overflowPunct/>
        <w:topLinePunct w:val="0"/>
        <w:bidi w:val="0"/>
        <w:spacing w:line="360" w:lineRule="exact"/>
        <w:ind w:firstLine="420" w:firstLineChars="200"/>
        <w:textAlignment w:val="auto"/>
        <w:rPr>
          <w:rFonts w:hint="eastAsia" w:ascii="Times New Roman" w:hAnsi="Times New Roman" w:eastAsia="宋体" w:cs="Times New Roman"/>
          <w:color w:val="auto"/>
          <w:kern w:val="2"/>
          <w:sz w:val="21"/>
          <w:szCs w:val="21"/>
          <w:highlight w:val="none"/>
          <w:u w:val="single"/>
        </w:rPr>
      </w:pPr>
      <w:r>
        <w:rPr>
          <w:rFonts w:hint="eastAsia" w:ascii="Times New Roman" w:hAnsi="Times New Roman" w:eastAsia="宋体" w:cs="Times New Roman"/>
          <w:color w:val="auto"/>
          <w:kern w:val="2"/>
          <w:sz w:val="21"/>
          <w:szCs w:val="21"/>
          <w:highlight w:val="none"/>
          <w:u w:val="single"/>
        </w:rPr>
        <w:t>安全文明施工费结算时，由承包人提供进度款和结算款支付时的相关资料、施工相关资料，经发包人认可后与进度款同期支付；如该项费用超出承包人投标时承诺的安全文明施工费，则超出部分由承包人自行承担。</w:t>
      </w:r>
    </w:p>
    <w:p w14:paraId="5BA037FE">
      <w:pPr>
        <w:pageBreakBefore w:val="0"/>
        <w:widowControl w:val="0"/>
        <w:kinsoku/>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Cs/>
          <w:kern w:val="2"/>
          <w:sz w:val="21"/>
          <w:szCs w:val="21"/>
        </w:rPr>
      </w:pPr>
      <w:r>
        <w:rPr>
          <w:rFonts w:hint="eastAsia" w:ascii="Times New Roman" w:hAnsi="Times New Roman" w:eastAsia="宋体" w:cs="Times New Roman"/>
          <w:color w:val="auto"/>
          <w:kern w:val="2"/>
          <w:sz w:val="21"/>
          <w:szCs w:val="21"/>
          <w:highlight w:val="none"/>
          <w:u w:val="single"/>
        </w:rPr>
        <w:t>实际施工时，未达到施工安全文明的有关规定的，在结算时发包人可扣减施工组织措施费中的相应费用，施工组织措施费中费用不足的，发包人有权在结算款中扣回</w:t>
      </w:r>
      <w:r>
        <w:rPr>
          <w:rFonts w:hint="eastAsia" w:ascii="宋体" w:hAnsi="宋体" w:eastAsia="宋体" w:cs="宋体"/>
          <w:color w:val="auto"/>
          <w:kern w:val="2"/>
          <w:sz w:val="21"/>
          <w:szCs w:val="21"/>
          <w:highlight w:val="none"/>
          <w:u w:val="single"/>
          <w:lang w:eastAsia="zh-CN"/>
        </w:rPr>
        <w:t>。</w:t>
      </w:r>
    </w:p>
    <w:bookmarkEnd w:id="178"/>
    <w:bookmarkEnd w:id="179"/>
    <w:bookmarkEnd w:id="180"/>
    <w:bookmarkEnd w:id="181"/>
    <w:bookmarkEnd w:id="182"/>
    <w:bookmarkEnd w:id="183"/>
    <w:bookmarkEnd w:id="184"/>
    <w:p w14:paraId="734C5AE3">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186" w:name="_Toc351203639"/>
      <w:r>
        <w:rPr>
          <w:rFonts w:hint="eastAsia" w:ascii="宋体" w:hAnsi="宋体" w:eastAsia="宋体" w:cs="宋体"/>
          <w:bCs/>
          <w:kern w:val="2"/>
          <w:sz w:val="21"/>
          <w:szCs w:val="21"/>
        </w:rPr>
        <w:t>7. 工期和进度</w:t>
      </w:r>
      <w:bookmarkEnd w:id="186"/>
    </w:p>
    <w:p w14:paraId="061A883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7.1 施工组织设计</w:t>
      </w:r>
    </w:p>
    <w:p w14:paraId="6A88D6BC">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7.1.1 合</w:t>
      </w:r>
      <w:r>
        <w:rPr>
          <w:rFonts w:hint="eastAsia" w:ascii="宋体" w:hAnsi="宋体" w:eastAsia="宋体" w:cs="宋体"/>
          <w:bCs/>
          <w:kern w:val="0"/>
          <w:sz w:val="21"/>
          <w:szCs w:val="21"/>
        </w:rPr>
        <w:t>同当事人约定的施工组织设计应包括的其他内容：</w:t>
      </w:r>
      <w:r>
        <w:rPr>
          <w:rFonts w:hint="eastAsia" w:ascii="宋体" w:hAnsi="宋体" w:eastAsia="宋体" w:cs="宋体"/>
          <w:bCs/>
          <w:kern w:val="2"/>
          <w:sz w:val="21"/>
          <w:szCs w:val="21"/>
          <w:u w:val="single"/>
        </w:rPr>
        <w:t xml:space="preserve"> 对特殊工艺施工、危险性较大分部分项工程施工应按规定办理审批手续和按当地建设行政主管部门要求组织专家论证 </w:t>
      </w:r>
      <w:r>
        <w:rPr>
          <w:rFonts w:hint="eastAsia" w:ascii="宋体" w:hAnsi="宋体" w:eastAsia="宋体" w:cs="宋体"/>
          <w:bCs/>
          <w:kern w:val="2"/>
          <w:sz w:val="21"/>
          <w:szCs w:val="21"/>
        </w:rPr>
        <w:t>。</w:t>
      </w:r>
    </w:p>
    <w:p w14:paraId="78005C00">
      <w:pPr>
        <w:pStyle w:val="28"/>
        <w:pageBreakBefore w:val="0"/>
        <w:widowControl w:val="0"/>
        <w:kinsoku/>
        <w:overflowPunct/>
        <w:topLinePunct w:val="0"/>
        <w:bidi w:val="0"/>
        <w:spacing w:line="360" w:lineRule="exact"/>
        <w:ind w:firstLine="422" w:firstLineChars="200"/>
        <w:textAlignment w:val="auto"/>
        <w:rPr>
          <w:rFonts w:hint="eastAsia" w:eastAsia="宋体"/>
          <w:lang w:eastAsia="zh-CN"/>
        </w:rPr>
      </w:pPr>
      <w:r>
        <w:rPr>
          <w:rFonts w:hint="eastAsia" w:eastAsia="宋体"/>
          <w:sz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r>
        <w:rPr>
          <w:rFonts w:hint="eastAsia"/>
          <w:sz w:val="21"/>
          <w:u w:val="single"/>
          <w:lang w:eastAsia="zh-CN"/>
        </w:rPr>
        <w:t>。</w:t>
      </w:r>
    </w:p>
    <w:p w14:paraId="57C59906">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2"/>
          <w:sz w:val="21"/>
          <w:szCs w:val="21"/>
        </w:rPr>
        <w:t xml:space="preserve">7.1.2 </w:t>
      </w:r>
      <w:r>
        <w:rPr>
          <w:rFonts w:hint="eastAsia" w:ascii="宋体" w:hAnsi="宋体" w:eastAsia="宋体" w:cs="宋体"/>
          <w:bCs/>
          <w:kern w:val="0"/>
          <w:sz w:val="21"/>
          <w:szCs w:val="21"/>
        </w:rPr>
        <w:t>施工组织设计的提交和修改</w:t>
      </w:r>
    </w:p>
    <w:p w14:paraId="14520130">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0"/>
          <w:sz w:val="21"/>
          <w:szCs w:val="21"/>
        </w:rPr>
        <w:t>承包人提交详细施工组织设计的期限的约定：</w:t>
      </w:r>
      <w:r>
        <w:rPr>
          <w:rFonts w:hint="eastAsia" w:ascii="Times New Roman" w:hAnsi="Times New Roman" w:eastAsia="宋体" w:cs="Times New Roman"/>
          <w:kern w:val="2"/>
          <w:sz w:val="21"/>
          <w:u w:val="single"/>
        </w:rPr>
        <w:t xml:space="preserve">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  </w:t>
      </w:r>
      <w:r>
        <w:rPr>
          <w:rFonts w:hint="eastAsia" w:ascii="宋体" w:hAnsi="宋体" w:eastAsia="宋体" w:cs="宋体"/>
          <w:bCs/>
          <w:kern w:val="2"/>
          <w:sz w:val="21"/>
          <w:szCs w:val="21"/>
        </w:rPr>
        <w:t>。</w:t>
      </w:r>
    </w:p>
    <w:p w14:paraId="4F836D8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发包人和监理人在收到详细的施工组织设计后确认或提出修改意见的期限：</w:t>
      </w:r>
      <w:r>
        <w:rPr>
          <w:rFonts w:hint="eastAsia" w:ascii="Times New Roman" w:hAnsi="Times New Roman" w:eastAsia="宋体" w:cs="Times New Roman"/>
          <w:kern w:val="2"/>
          <w:sz w:val="21"/>
          <w:u w:val="single"/>
        </w:rPr>
        <w:t xml:space="preserve">收到相应文件后7天内 </w:t>
      </w:r>
      <w:r>
        <w:rPr>
          <w:rFonts w:hint="eastAsia" w:ascii="宋体" w:hAnsi="宋体" w:eastAsia="宋体" w:cs="宋体"/>
          <w:bCs/>
          <w:kern w:val="2"/>
          <w:sz w:val="21"/>
          <w:szCs w:val="21"/>
        </w:rPr>
        <w:t>。</w:t>
      </w:r>
    </w:p>
    <w:p w14:paraId="1CE99B8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bookmarkStart w:id="187" w:name="_Toc312677479"/>
      <w:bookmarkStart w:id="188" w:name="_Toc297216173"/>
      <w:bookmarkStart w:id="189" w:name="_Toc297123514"/>
      <w:bookmarkStart w:id="190" w:name="_Toc304295541"/>
      <w:bookmarkStart w:id="191" w:name="_Toc303539123"/>
      <w:bookmarkStart w:id="192" w:name="_Toc312678005"/>
      <w:bookmarkStart w:id="193" w:name="_Toc300934966"/>
      <w:r>
        <w:rPr>
          <w:rFonts w:hint="eastAsia" w:ascii="宋体" w:hAnsi="宋体" w:eastAsia="宋体" w:cs="宋体"/>
          <w:bCs/>
          <w:kern w:val="2"/>
          <w:sz w:val="21"/>
          <w:szCs w:val="21"/>
        </w:rPr>
        <w:t>.2 施工进度计划</w:t>
      </w:r>
    </w:p>
    <w:p w14:paraId="4C1454C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7.2.2 施工进度计划的修订</w:t>
      </w:r>
    </w:p>
    <w:p w14:paraId="06D5BB4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发包人和监理人在收到修订的施工进度计划后确认或提出修改意见的期限：</w:t>
      </w:r>
      <w:r>
        <w:rPr>
          <w:rFonts w:hint="eastAsia" w:ascii="宋体" w:hAnsi="宋体" w:eastAsia="宋体" w:cs="宋体"/>
          <w:bCs/>
          <w:kern w:val="2"/>
          <w:sz w:val="21"/>
          <w:szCs w:val="21"/>
          <w:u w:val="single"/>
        </w:rPr>
        <w:t>接到报告后7天内予以批复</w:t>
      </w:r>
      <w:r>
        <w:rPr>
          <w:rFonts w:hint="eastAsia" w:ascii="宋体" w:hAnsi="宋体" w:eastAsia="宋体" w:cs="宋体"/>
          <w:bCs/>
          <w:kern w:val="2"/>
          <w:sz w:val="21"/>
          <w:szCs w:val="21"/>
        </w:rPr>
        <w:t>。</w:t>
      </w:r>
    </w:p>
    <w:p w14:paraId="24CCCF6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7.3 开工</w:t>
      </w:r>
    </w:p>
    <w:p w14:paraId="1FF51DF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7.3.1 开工准备</w:t>
      </w:r>
    </w:p>
    <w:p w14:paraId="02AA4165">
      <w:pPr>
        <w:pageBreakBefore w:val="0"/>
        <w:widowControl w:val="0"/>
        <w:kinsoku/>
        <w:overflowPunct/>
        <w:topLinePunct w:val="0"/>
        <w:autoSpaceDE/>
        <w:autoSpaceDN/>
        <w:bidi w:val="0"/>
        <w:adjustRightInd w:val="0"/>
        <w:snapToGrid w:val="0"/>
        <w:spacing w:line="360" w:lineRule="exact"/>
        <w:ind w:firstLine="42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关于承包人提交</w:t>
      </w:r>
      <w:r>
        <w:rPr>
          <w:rFonts w:hint="eastAsia" w:ascii="宋体" w:hAnsi="宋体" w:eastAsia="宋体" w:cs="宋体"/>
          <w:bCs/>
          <w:kern w:val="0"/>
          <w:sz w:val="21"/>
          <w:szCs w:val="21"/>
        </w:rPr>
        <w:t>工程开工报审表的期限：</w:t>
      </w:r>
      <w:r>
        <w:rPr>
          <w:rFonts w:hint="eastAsia" w:ascii="宋体" w:hAnsi="宋体" w:eastAsia="宋体" w:cs="宋体"/>
          <w:bCs/>
          <w:kern w:val="2"/>
          <w:sz w:val="21"/>
          <w:szCs w:val="21"/>
          <w:u w:val="single"/>
        </w:rPr>
        <w:t>接到开工通知（或确定开工日期）后7天内</w:t>
      </w:r>
      <w:r>
        <w:rPr>
          <w:rFonts w:hint="eastAsia" w:ascii="宋体" w:hAnsi="宋体" w:eastAsia="宋体" w:cs="宋体"/>
          <w:bCs/>
          <w:kern w:val="2"/>
          <w:sz w:val="21"/>
          <w:szCs w:val="21"/>
        </w:rPr>
        <w:t>。</w:t>
      </w:r>
    </w:p>
    <w:p w14:paraId="57CA38AB">
      <w:pPr>
        <w:pageBreakBefore w:val="0"/>
        <w:widowControl w:val="0"/>
        <w:kinsoku/>
        <w:overflowPunct/>
        <w:topLinePunct w:val="0"/>
        <w:autoSpaceDE/>
        <w:autoSpaceDN/>
        <w:bidi w:val="0"/>
        <w:adjustRightInd w:val="0"/>
        <w:snapToGrid w:val="0"/>
        <w:spacing w:line="360" w:lineRule="exact"/>
        <w:ind w:firstLine="42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关于发包人应完成的其他开工准备工作及期限：</w:t>
      </w:r>
      <w:r>
        <w:rPr>
          <w:rFonts w:hint="eastAsia" w:ascii="宋体" w:hAnsi="宋体" w:eastAsia="宋体" w:cs="宋体"/>
          <w:bCs/>
          <w:kern w:val="2"/>
          <w:sz w:val="21"/>
          <w:szCs w:val="21"/>
          <w:u w:val="single"/>
        </w:rPr>
        <w:t>开工前七天</w:t>
      </w:r>
      <w:r>
        <w:rPr>
          <w:rFonts w:hint="eastAsia" w:ascii="宋体" w:hAnsi="宋体" w:eastAsia="宋体" w:cs="宋体"/>
          <w:bCs/>
          <w:kern w:val="2"/>
          <w:sz w:val="21"/>
          <w:szCs w:val="21"/>
        </w:rPr>
        <w:t>。</w:t>
      </w:r>
    </w:p>
    <w:p w14:paraId="72874A6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关于承包人应完成的其他开工准备工作及期限：</w:t>
      </w:r>
      <w:r>
        <w:rPr>
          <w:rFonts w:hint="eastAsia" w:ascii="宋体" w:hAnsi="宋体" w:eastAsia="宋体" w:cs="宋体"/>
          <w:bCs/>
          <w:kern w:val="2"/>
          <w:sz w:val="21"/>
          <w:szCs w:val="21"/>
          <w:u w:val="single"/>
        </w:rPr>
        <w:t>开工前</w:t>
      </w:r>
      <w:r>
        <w:rPr>
          <w:rFonts w:hint="eastAsia" w:ascii="宋体" w:hAnsi="宋体" w:eastAsia="宋体" w:cs="宋体"/>
          <w:bCs/>
          <w:kern w:val="2"/>
          <w:sz w:val="21"/>
          <w:szCs w:val="21"/>
        </w:rPr>
        <w:t>。</w:t>
      </w:r>
    </w:p>
    <w:p w14:paraId="2A0EFD7E">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7.3.2开工通知</w:t>
      </w:r>
    </w:p>
    <w:p w14:paraId="33150989">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发包人（或监理人）在计划开工日期前7天向承包人发出开工通知，工期自开工通知中载明的开工日期起算。</w:t>
      </w:r>
    </w:p>
    <w:p w14:paraId="7D478B3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因发包人原因造成监理人未能在计划开工日期之日起</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u w:val="single"/>
          <w:lang w:val="en-US" w:eastAsia="zh-CN"/>
        </w:rPr>
        <w:t>9</w:t>
      </w:r>
      <w:r>
        <w:rPr>
          <w:rFonts w:hint="eastAsia" w:ascii="宋体" w:hAnsi="宋体" w:eastAsia="宋体" w:cs="宋体"/>
          <w:bCs/>
          <w:kern w:val="2"/>
          <w:sz w:val="21"/>
          <w:szCs w:val="21"/>
          <w:u w:val="single"/>
        </w:rPr>
        <w:t xml:space="preserve">0 </w:t>
      </w:r>
      <w:r>
        <w:rPr>
          <w:rFonts w:hint="eastAsia" w:ascii="宋体" w:hAnsi="宋体" w:eastAsia="宋体" w:cs="宋体"/>
          <w:bCs/>
          <w:kern w:val="2"/>
          <w:sz w:val="21"/>
          <w:szCs w:val="21"/>
        </w:rPr>
        <w:t>天内发出开工通知的，承包人有权提出价格调整要求，或者解除合同。</w:t>
      </w:r>
    </w:p>
    <w:bookmarkEnd w:id="187"/>
    <w:bookmarkEnd w:id="188"/>
    <w:bookmarkEnd w:id="189"/>
    <w:bookmarkEnd w:id="190"/>
    <w:bookmarkEnd w:id="191"/>
    <w:bookmarkEnd w:id="192"/>
    <w:bookmarkEnd w:id="193"/>
    <w:p w14:paraId="39732BB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7.4 测量放线</w:t>
      </w:r>
    </w:p>
    <w:p w14:paraId="4A6AF6A5">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7.4.1发包人通过监理人向承包人提供测量基准点、基准线和水准点及其书面资料的期限：</w:t>
      </w:r>
      <w:r>
        <w:rPr>
          <w:rFonts w:hint="eastAsia" w:ascii="Times New Roman" w:hAnsi="Times New Roman" w:eastAsia="宋体" w:cs="Times New Roman"/>
          <w:kern w:val="2"/>
          <w:sz w:val="21"/>
          <w:u w:val="single"/>
        </w:rPr>
        <w:t>按合同通用条款执行</w:t>
      </w:r>
      <w:r>
        <w:rPr>
          <w:rFonts w:hint="eastAsia" w:ascii="宋体" w:hAnsi="宋体" w:eastAsia="宋体" w:cs="宋体"/>
          <w:bCs/>
          <w:kern w:val="2"/>
          <w:sz w:val="21"/>
          <w:szCs w:val="21"/>
        </w:rPr>
        <w:t>。</w:t>
      </w:r>
    </w:p>
    <w:p w14:paraId="7A5DC73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bookmarkStart w:id="194" w:name="_Toc312678010"/>
      <w:bookmarkStart w:id="195" w:name="_Toc303539125"/>
      <w:bookmarkStart w:id="196" w:name="_Toc312677484"/>
      <w:bookmarkStart w:id="197" w:name="_Toc304295546"/>
      <w:bookmarkStart w:id="198" w:name="_Toc297123516"/>
      <w:bookmarkStart w:id="199" w:name="_Toc300934968"/>
      <w:bookmarkStart w:id="200" w:name="_Toc297216175"/>
      <w:r>
        <w:rPr>
          <w:rFonts w:hint="eastAsia" w:ascii="宋体" w:hAnsi="宋体" w:eastAsia="宋体" w:cs="宋体"/>
          <w:bCs/>
          <w:kern w:val="2"/>
          <w:sz w:val="21"/>
          <w:szCs w:val="21"/>
        </w:rPr>
        <w:t>.5 工期延误</w:t>
      </w:r>
    </w:p>
    <w:bookmarkEnd w:id="194"/>
    <w:bookmarkEnd w:id="195"/>
    <w:bookmarkEnd w:id="196"/>
    <w:bookmarkEnd w:id="197"/>
    <w:bookmarkEnd w:id="198"/>
    <w:bookmarkEnd w:id="199"/>
    <w:bookmarkEnd w:id="200"/>
    <w:p w14:paraId="554E2B3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7.5.1 因发包人原因导致工期延误</w:t>
      </w:r>
    </w:p>
    <w:p w14:paraId="078AF1A1">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（7）因发包人原因导致工期延误的其他情形：</w:t>
      </w:r>
      <w:r>
        <w:rPr>
          <w:rFonts w:hint="eastAsia" w:ascii="宋体" w:hAnsi="宋体" w:eastAsia="宋体" w:cs="宋体"/>
          <w:bCs/>
          <w:kern w:val="2"/>
          <w:sz w:val="21"/>
          <w:szCs w:val="21"/>
          <w:u w:val="single"/>
        </w:rPr>
        <w:t xml:space="preserve"> </w:t>
      </w:r>
      <w:r>
        <w:rPr>
          <w:rFonts w:hint="eastAsia" w:ascii="宋体" w:hAnsi="宋体" w:eastAsia="宋体" w:cs="Times New Roman"/>
          <w:iCs/>
          <w:kern w:val="2"/>
          <w:sz w:val="21"/>
          <w:szCs w:val="21"/>
          <w:u w:val="single"/>
        </w:rPr>
        <w:t>①重大设计变更；②因政策处理不完善导致无法施工</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1319124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bookmarkStart w:id="201" w:name="_Toc318581169"/>
      <w:bookmarkStart w:id="202" w:name="_Toc312677486"/>
      <w:bookmarkStart w:id="203" w:name="_Toc312678012"/>
      <w:bookmarkStart w:id="204" w:name="_Toc304295548"/>
      <w:bookmarkStart w:id="205" w:name="_Toc300934970"/>
      <w:bookmarkStart w:id="206" w:name="_Toc303539127"/>
      <w:bookmarkStart w:id="207" w:name="_Toc297123518"/>
      <w:bookmarkStart w:id="208" w:name="_Toc297216177"/>
      <w:r>
        <w:rPr>
          <w:rFonts w:hint="eastAsia" w:ascii="宋体" w:hAnsi="宋体" w:eastAsia="宋体" w:cs="宋体"/>
          <w:bCs/>
          <w:kern w:val="2"/>
          <w:sz w:val="21"/>
          <w:szCs w:val="21"/>
        </w:rPr>
        <w:t>.5.2 因承包人原因导致工期延误</w:t>
      </w:r>
    </w:p>
    <w:bookmarkEnd w:id="201"/>
    <w:bookmarkEnd w:id="202"/>
    <w:bookmarkEnd w:id="203"/>
    <w:p w14:paraId="6911B946">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highlight w:val="none"/>
        </w:rPr>
      </w:pPr>
      <w:r>
        <w:rPr>
          <w:rFonts w:hint="eastAsia" w:ascii="宋体" w:hAnsi="宋体" w:eastAsia="宋体" w:cs="宋体"/>
          <w:bCs/>
          <w:kern w:val="2"/>
          <w:sz w:val="21"/>
          <w:szCs w:val="21"/>
          <w:highlight w:val="none"/>
        </w:rPr>
        <w:t>因</w:t>
      </w:r>
      <w:bookmarkStart w:id="209" w:name="_Toc312677487"/>
      <w:bookmarkStart w:id="210" w:name="_Toc312678013"/>
      <w:bookmarkStart w:id="211" w:name="_Toc318581170"/>
      <w:r>
        <w:rPr>
          <w:rFonts w:hint="eastAsia" w:ascii="宋体" w:hAnsi="宋体" w:eastAsia="宋体" w:cs="宋体"/>
          <w:bCs/>
          <w:kern w:val="2"/>
          <w:sz w:val="21"/>
          <w:szCs w:val="21"/>
          <w:highlight w:val="none"/>
        </w:rPr>
        <w:t>承包人原因造成工期延误，逾期竣工违约金的计算方法为：</w:t>
      </w:r>
      <w:bookmarkEnd w:id="204"/>
      <w:bookmarkEnd w:id="205"/>
      <w:bookmarkEnd w:id="206"/>
      <w:bookmarkEnd w:id="207"/>
      <w:bookmarkEnd w:id="208"/>
      <w:bookmarkEnd w:id="209"/>
      <w:bookmarkEnd w:id="210"/>
      <w:bookmarkEnd w:id="211"/>
      <w:bookmarkStart w:id="212" w:name="_Toc312678014"/>
      <w:bookmarkStart w:id="213" w:name="_Toc318581171"/>
      <w:r>
        <w:rPr>
          <w:rFonts w:hint="eastAsia" w:ascii="宋体" w:hAnsi="宋体" w:eastAsia="宋体" w:cs="宋体"/>
          <w:i/>
          <w:iCs w:val="0"/>
          <w:kern w:val="0"/>
          <w:sz w:val="21"/>
          <w:szCs w:val="21"/>
          <w:u w:val="single"/>
          <w:lang w:val="en-US" w:eastAsia="zh-CN" w:bidi="ar"/>
        </w:rPr>
        <w:t>1000元/天</w:t>
      </w:r>
      <w:r>
        <w:rPr>
          <w:rFonts w:hint="eastAsia" w:eastAsia="宋体"/>
          <w:i/>
          <w:color w:val="auto"/>
          <w:sz w:val="21"/>
          <w:highlight w:val="none"/>
          <w:u w:val="single"/>
        </w:rPr>
        <w:t>。</w:t>
      </w:r>
    </w:p>
    <w:p w14:paraId="4C19963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highlight w:val="none"/>
        </w:rPr>
      </w:pPr>
      <w:r>
        <w:rPr>
          <w:rFonts w:hint="eastAsia" w:eastAsia="宋体"/>
          <w:color w:val="auto"/>
          <w:sz w:val="21"/>
          <w:highlight w:val="none"/>
        </w:rPr>
        <w:t>因承包人原因造成工期延误，逾期竣工违约金的上限：</w:t>
      </w:r>
      <w:r>
        <w:rPr>
          <w:rFonts w:hint="eastAsia" w:ascii="宋体" w:hAnsi="宋体" w:eastAsia="宋体" w:cs="宋体"/>
          <w:i/>
          <w:iCs/>
          <w:kern w:val="0"/>
          <w:sz w:val="21"/>
          <w:szCs w:val="21"/>
          <w:u w:val="single"/>
          <w:lang w:val="en-US" w:eastAsia="zh-CN" w:bidi="ar"/>
        </w:rPr>
        <w:t>累加计算，最高罚至履约保证金额度，对发包人造成损失超过违约金的，除承担违约金外同时赔偿发包人损失</w:t>
      </w:r>
      <w:r>
        <w:rPr>
          <w:rFonts w:hint="eastAsia" w:ascii="宋体" w:hAnsi="宋体" w:eastAsia="宋体" w:cs="宋体"/>
          <w:bCs/>
          <w:kern w:val="2"/>
          <w:sz w:val="21"/>
          <w:szCs w:val="21"/>
          <w:highlight w:val="none"/>
        </w:rPr>
        <w:t>。</w:t>
      </w:r>
    </w:p>
    <w:bookmarkEnd w:id="212"/>
    <w:bookmarkEnd w:id="213"/>
    <w:p w14:paraId="3BCDF49F">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ascii="宋体" w:hAnsi="宋体" w:eastAsia="宋体" w:cs="宋体"/>
          <w:bCs/>
          <w:kern w:val="2"/>
          <w:sz w:val="21"/>
          <w:szCs w:val="21"/>
        </w:rPr>
        <w:t>7</w:t>
      </w:r>
      <w:bookmarkStart w:id="214" w:name="_Toc297216178"/>
      <w:bookmarkStart w:id="215" w:name="_Toc300934971"/>
      <w:bookmarkStart w:id="216" w:name="_Toc297123519"/>
      <w:bookmarkStart w:id="217" w:name="_Toc304295549"/>
      <w:bookmarkStart w:id="218" w:name="_Toc303539128"/>
      <w:bookmarkStart w:id="219" w:name="_Toc312678015"/>
      <w:r>
        <w:rPr>
          <w:rFonts w:hint="eastAsia" w:ascii="宋体" w:hAnsi="宋体" w:eastAsia="宋体" w:cs="宋体"/>
          <w:bCs/>
          <w:kern w:val="2"/>
          <w:sz w:val="21"/>
          <w:szCs w:val="21"/>
        </w:rPr>
        <w:t xml:space="preserve">.6 </w:t>
      </w:r>
      <w:bookmarkEnd w:id="214"/>
      <w:bookmarkEnd w:id="215"/>
      <w:bookmarkEnd w:id="216"/>
      <w:bookmarkEnd w:id="217"/>
      <w:bookmarkEnd w:id="218"/>
      <w:bookmarkEnd w:id="219"/>
      <w:bookmarkStart w:id="220" w:name="_Toc318581172"/>
      <w:bookmarkStart w:id="221" w:name="_Toc304295550"/>
      <w:bookmarkStart w:id="222" w:name="_Toc297123520"/>
      <w:bookmarkStart w:id="223" w:name="_Toc300934972"/>
      <w:bookmarkStart w:id="224" w:name="_Toc312678016"/>
      <w:bookmarkStart w:id="225" w:name="_Toc303539129"/>
      <w:bookmarkStart w:id="226" w:name="_Toc297216179"/>
      <w:r>
        <w:rPr>
          <w:rFonts w:hint="eastAsia" w:eastAsia="宋体"/>
          <w:sz w:val="21"/>
        </w:rPr>
        <w:t>不利物质条件</w:t>
      </w:r>
    </w:p>
    <w:p w14:paraId="27082E18">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不利物质条件的其他情形和有关约定：</w:t>
      </w:r>
    </w:p>
    <w:p w14:paraId="10EDCF5C">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rPr>
      </w:pPr>
      <w:r>
        <w:rPr>
          <w:rFonts w:hint="eastAsia" w:eastAsia="宋体"/>
          <w:sz w:val="21"/>
        </w:rPr>
        <w:t>（1）</w:t>
      </w:r>
      <w:r>
        <w:rPr>
          <w:rFonts w:hint="eastAsia" w:ascii="宋体" w:hAnsi="宋体" w:eastAsia="宋体"/>
          <w:sz w:val="21"/>
          <w:u w:val="single"/>
        </w:rPr>
        <w:t>每天连续停水、停电超过8小时以上。</w:t>
      </w:r>
    </w:p>
    <w:p w14:paraId="168A4C4F">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rPr>
        <w:t>（2）</w:t>
      </w:r>
      <w:r>
        <w:rPr>
          <w:rFonts w:hint="eastAsia" w:ascii="宋体" w:hAnsi="宋体" w:eastAsia="宋体"/>
          <w:sz w:val="21"/>
          <w:u w:val="single"/>
        </w:rPr>
        <w:t>因政府行政命令（因承包人原因的除外）。</w:t>
      </w:r>
    </w:p>
    <w:p w14:paraId="761A6111">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rPr>
        <w:t>（3）</w:t>
      </w:r>
      <w:r>
        <w:rPr>
          <w:rFonts w:hint="eastAsia" w:ascii="宋体" w:hAnsi="宋体" w:eastAsia="宋体"/>
          <w:sz w:val="21"/>
          <w:u w:val="single"/>
        </w:rPr>
        <w:t>非因双方原因而无法控制的爆炸、火灾等事件。</w:t>
      </w:r>
    </w:p>
    <w:p w14:paraId="748B6DC1">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rPr>
        <w:t>（4）</w:t>
      </w:r>
      <w:r>
        <w:rPr>
          <w:rFonts w:hint="eastAsia" w:ascii="宋体" w:hAnsi="宋体" w:eastAsia="宋体"/>
          <w:sz w:val="21"/>
          <w:u w:val="single"/>
        </w:rPr>
        <w:t>施工场地周围地下管线保护，地下障碍物和污染物排除，邻近建筑物、构筑物的保护要求。</w:t>
      </w:r>
    </w:p>
    <w:p w14:paraId="6CA7C8CF">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rPr>
        <w:t>（5）</w:t>
      </w:r>
      <w:r>
        <w:rPr>
          <w:rFonts w:hint="eastAsia" w:ascii="宋体" w:hAnsi="宋体" w:eastAsia="宋体"/>
          <w:sz w:val="21"/>
          <w:u w:val="single"/>
        </w:rPr>
        <w:t>地质勘探资料未涉及的地下管道、暗沟、岩层等。</w:t>
      </w:r>
    </w:p>
    <w:p w14:paraId="2A49E1D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sz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r>
        <w:rPr>
          <w:rFonts w:hint="eastAsia" w:ascii="Times New Roman" w:hAnsi="Times New Roman" w:eastAsia="宋体" w:cs="Times New Roman"/>
          <w:kern w:val="2"/>
          <w:sz w:val="21"/>
          <w:u w:val="single"/>
        </w:rPr>
        <w:t>。</w:t>
      </w:r>
    </w:p>
    <w:bookmarkEnd w:id="220"/>
    <w:bookmarkEnd w:id="221"/>
    <w:bookmarkEnd w:id="222"/>
    <w:bookmarkEnd w:id="223"/>
    <w:bookmarkEnd w:id="224"/>
    <w:bookmarkEnd w:id="225"/>
    <w:bookmarkEnd w:id="226"/>
    <w:p w14:paraId="4AAEDE71">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ascii="宋体" w:hAnsi="宋体" w:eastAsia="宋体" w:cs="宋体"/>
          <w:bCs/>
          <w:kern w:val="2"/>
          <w:sz w:val="21"/>
          <w:szCs w:val="21"/>
        </w:rPr>
        <w:t>7</w:t>
      </w:r>
      <w:bookmarkStart w:id="227" w:name="_Toc297216180"/>
      <w:bookmarkStart w:id="228" w:name="_Toc304295551"/>
      <w:bookmarkStart w:id="229" w:name="_Toc300934973"/>
      <w:bookmarkStart w:id="230" w:name="_Toc303539130"/>
      <w:bookmarkStart w:id="231" w:name="_Toc312678017"/>
      <w:bookmarkStart w:id="232" w:name="_Toc297123521"/>
      <w:r>
        <w:rPr>
          <w:rFonts w:hint="eastAsia" w:ascii="宋体" w:hAnsi="宋体" w:eastAsia="宋体" w:cs="宋体"/>
          <w:bCs/>
          <w:kern w:val="2"/>
          <w:sz w:val="21"/>
          <w:szCs w:val="21"/>
        </w:rPr>
        <w:t>.7</w:t>
      </w:r>
      <w:bookmarkEnd w:id="227"/>
      <w:bookmarkEnd w:id="228"/>
      <w:bookmarkEnd w:id="229"/>
      <w:bookmarkEnd w:id="230"/>
      <w:bookmarkEnd w:id="231"/>
      <w:bookmarkEnd w:id="232"/>
      <w:r>
        <w:rPr>
          <w:rFonts w:hint="eastAsia" w:eastAsia="宋体"/>
          <w:sz w:val="21"/>
        </w:rPr>
        <w:t>异常恶劣的气候条件</w:t>
      </w:r>
    </w:p>
    <w:p w14:paraId="699C224A">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发包人和承包人同意以下情形视为异常恶劣的气候条件：</w:t>
      </w:r>
    </w:p>
    <w:p w14:paraId="40DF63DE">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eastAsia" w:eastAsia="宋体"/>
          <w:sz w:val="21"/>
          <w:u w:val="single"/>
        </w:rPr>
        <w:t>（1）</w:t>
      </w:r>
      <w:r>
        <w:rPr>
          <w:rFonts w:hint="default"/>
          <w:sz w:val="21"/>
          <w:u w:val="single"/>
        </w:rPr>
        <w:t>8-10</w:t>
      </w:r>
      <w:r>
        <w:rPr>
          <w:rFonts w:hint="eastAsia" w:eastAsia="宋体"/>
          <w:sz w:val="21"/>
          <w:u w:val="single"/>
        </w:rPr>
        <w:t>级（含10级）持续24小时的大风（台风）；</w:t>
      </w:r>
    </w:p>
    <w:p w14:paraId="3F94565E">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eastAsia" w:eastAsia="宋体"/>
          <w:sz w:val="21"/>
          <w:u w:val="single"/>
        </w:rPr>
        <w:t>（2）24小时内持续降雨且降水量为200mm以上；</w:t>
      </w:r>
    </w:p>
    <w:p w14:paraId="2E479757">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eastAsia" w:eastAsia="宋体"/>
          <w:sz w:val="21"/>
          <w:u w:val="single"/>
        </w:rPr>
        <w:t>（3）40摄氏度及以上且持续2天以上的高温天气。</w:t>
      </w:r>
    </w:p>
    <w:p w14:paraId="0B25ADB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kern w:val="2"/>
          <w:sz w:val="21"/>
          <w:u w:val="single"/>
        </w:rPr>
      </w:pPr>
      <w:r>
        <w:rPr>
          <w:rFonts w:hint="eastAsia" w:eastAsia="宋体"/>
          <w:sz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ascii="Times New Roman" w:hAnsi="Times New Roman" w:eastAsia="宋体" w:cs="Times New Roman"/>
          <w:kern w:val="2"/>
          <w:sz w:val="21"/>
          <w:u w:val="single"/>
        </w:rPr>
        <w:t>。</w:t>
      </w:r>
    </w:p>
    <w:p w14:paraId="29510B9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7.9 提前竣工的奖励</w:t>
      </w:r>
    </w:p>
    <w:p w14:paraId="74D3BB2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7.9.2提前竣工的奖励：</w:t>
      </w:r>
    </w:p>
    <w:p w14:paraId="23800245">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（1）每日历天奖励额度</w:t>
      </w:r>
      <w:r>
        <w:rPr>
          <w:rFonts w:hint="eastAsia" w:ascii="宋体" w:hAnsi="宋体" w:eastAsia="宋体"/>
          <w:sz w:val="21"/>
        </w:rPr>
        <w:t>:</w:t>
      </w:r>
      <w:r>
        <w:rPr>
          <w:rFonts w:hint="default"/>
          <w:sz w:val="21"/>
          <w:u w:val="single"/>
        </w:rPr>
        <w:t xml:space="preserve">   /    </w:t>
      </w:r>
      <w:r>
        <w:rPr>
          <w:rFonts w:hint="default"/>
          <w:i/>
          <w:sz w:val="21"/>
          <w:u w:val="single"/>
        </w:rPr>
        <w:t xml:space="preserve"> </w:t>
      </w:r>
      <w:r>
        <w:rPr>
          <w:rFonts w:hint="eastAsia" w:eastAsia="宋体"/>
          <w:sz w:val="21"/>
        </w:rPr>
        <w:t>。</w:t>
      </w:r>
    </w:p>
    <w:p w14:paraId="346DBE7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lang w:eastAsia="zh-CN"/>
        </w:rPr>
      </w:pPr>
      <w:r>
        <w:rPr>
          <w:rFonts w:hint="eastAsia" w:eastAsia="宋体"/>
          <w:sz w:val="21"/>
        </w:rPr>
        <w:t>（2）提前竣工奖的最高限额是：</w:t>
      </w:r>
      <w:r>
        <w:rPr>
          <w:rFonts w:hint="default"/>
          <w:sz w:val="21"/>
          <w:u w:val="single"/>
        </w:rPr>
        <w:t xml:space="preserve">    /     </w:t>
      </w:r>
      <w:r>
        <w:rPr>
          <w:rFonts w:hint="default"/>
          <w:i/>
          <w:sz w:val="21"/>
          <w:u w:val="single"/>
        </w:rPr>
        <w:t xml:space="preserve"> </w:t>
      </w:r>
      <w:r>
        <w:rPr>
          <w:rFonts w:hint="eastAsia" w:eastAsia="宋体"/>
          <w:sz w:val="21"/>
        </w:rPr>
        <w:t>。</w:t>
      </w:r>
    </w:p>
    <w:p w14:paraId="3BC6C12F">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233" w:name="_Toc351203640"/>
      <w:r>
        <w:rPr>
          <w:rFonts w:hint="eastAsia" w:ascii="宋体" w:hAnsi="宋体" w:eastAsia="宋体" w:cs="宋体"/>
          <w:bCs/>
          <w:kern w:val="2"/>
          <w:sz w:val="21"/>
          <w:szCs w:val="21"/>
        </w:rPr>
        <w:t>8. 材料与设备</w:t>
      </w:r>
      <w:bookmarkEnd w:id="233"/>
    </w:p>
    <w:bookmarkEnd w:id="168"/>
    <w:bookmarkEnd w:id="169"/>
    <w:bookmarkEnd w:id="170"/>
    <w:bookmarkEnd w:id="171"/>
    <w:bookmarkEnd w:id="172"/>
    <w:bookmarkEnd w:id="173"/>
    <w:bookmarkEnd w:id="174"/>
    <w:bookmarkEnd w:id="175"/>
    <w:bookmarkEnd w:id="176"/>
    <w:bookmarkEnd w:id="177"/>
    <w:p w14:paraId="0D4CE8E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kern w:val="2"/>
          <w:sz w:val="21"/>
        </w:rPr>
      </w:pPr>
      <w:r>
        <w:rPr>
          <w:rFonts w:hint="eastAsia" w:ascii="宋体" w:hAnsi="宋体" w:eastAsia="宋体" w:cs="宋体"/>
          <w:bCs/>
          <w:kern w:val="2"/>
          <w:sz w:val="21"/>
          <w:szCs w:val="21"/>
        </w:rPr>
        <w:t>8.2 承包人</w:t>
      </w:r>
      <w:r>
        <w:rPr>
          <w:rFonts w:hint="eastAsia" w:ascii="Times New Roman" w:hAnsi="Times New Roman" w:eastAsia="宋体" w:cs="Times New Roman"/>
          <w:kern w:val="2"/>
          <w:sz w:val="21"/>
        </w:rPr>
        <w:t>采购材料与工程设备</w:t>
      </w:r>
    </w:p>
    <w:p w14:paraId="09E4A638">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Times New Roman"/>
          <w:kern w:val="2"/>
          <w:sz w:val="21"/>
          <w:szCs w:val="21"/>
          <w:u w:val="single"/>
        </w:rPr>
      </w:pPr>
      <w:r>
        <w:rPr>
          <w:rFonts w:hint="eastAsia" w:ascii="宋体" w:hAnsi="宋体" w:eastAsia="宋体"/>
          <w:sz w:val="21"/>
          <w:u w:val="single"/>
        </w:rPr>
        <w:t>（1）</w:t>
      </w:r>
      <w:r>
        <w:rPr>
          <w:rFonts w:hint="eastAsia" w:ascii="宋体" w:hAnsi="宋体" w:eastAsia="宋体" w:cs="Times New Roman"/>
          <w:kern w:val="2"/>
          <w:sz w:val="21"/>
          <w:szCs w:val="21"/>
          <w:u w:val="single"/>
        </w:rPr>
        <w:t>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66F45CB0">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rPr>
        <w:t>（2）本工程已确定价格的建筑材料均由承包人自行采购、运输和保管。</w:t>
      </w:r>
    </w:p>
    <w:p w14:paraId="04FA8FB2">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rPr>
        <w:t>（3）本工程要求使用材料要求（如商品砼、商品砂浆、保温节能材料、新型材料等）。</w:t>
      </w:r>
    </w:p>
    <w:p w14:paraId="7BFBD956">
      <w:pPr>
        <w:keepNext w:val="0"/>
        <w:keepLines w:val="0"/>
        <w:widowControl w:val="0"/>
        <w:suppressLineNumbers w:val="0"/>
        <w:autoSpaceDE w:val="0"/>
        <w:autoSpaceDN w:val="0"/>
        <w:adjustRightInd w:val="0"/>
        <w:snapToGrid w:val="0"/>
        <w:spacing w:before="0" w:beforeAutospacing="0" w:after="0" w:afterAutospacing="0" w:line="360" w:lineRule="exact"/>
        <w:ind w:left="0" w:right="0" w:firstLine="420" w:firstLineChars="200"/>
        <w:jc w:val="left"/>
        <w:rPr>
          <w:rFonts w:hint="eastAsia" w:ascii="宋体" w:hAnsi="宋体" w:eastAsia="宋体" w:cs="宋体"/>
          <w:i/>
          <w:iCs w:val="0"/>
          <w:sz w:val="21"/>
          <w:szCs w:val="21"/>
          <w:u w:val="single"/>
        </w:rPr>
      </w:pPr>
      <w:r>
        <w:rPr>
          <w:rFonts w:hint="eastAsia" w:ascii="宋体" w:hAnsi="宋体" w:eastAsia="宋体" w:cs="宋体"/>
          <w:i/>
          <w:iCs w:val="0"/>
          <w:kern w:val="0"/>
          <w:sz w:val="21"/>
          <w:szCs w:val="21"/>
          <w:u w:val="single"/>
          <w:lang w:val="en-US" w:eastAsia="zh-CN" w:bidi="ar"/>
        </w:rPr>
        <w:t xml:space="preserve">①本工程所需绿化苗木、种植土等均由承包人自行询价、采购、运输和保管。因施工单位自身原因导致工期延误期间的材料及苗木价格上涨均由施工单位自行负责。 </w:t>
      </w:r>
    </w:p>
    <w:p w14:paraId="117E3636">
      <w:pPr>
        <w:keepNext w:val="0"/>
        <w:keepLines w:val="0"/>
        <w:widowControl w:val="0"/>
        <w:suppressLineNumbers w:val="0"/>
        <w:autoSpaceDE w:val="0"/>
        <w:autoSpaceDN w:val="0"/>
        <w:adjustRightInd w:val="0"/>
        <w:snapToGrid w:val="0"/>
        <w:spacing w:before="0" w:beforeAutospacing="0" w:after="0" w:afterAutospacing="0" w:line="360" w:lineRule="exact"/>
        <w:ind w:left="0" w:right="0" w:firstLine="420" w:firstLineChars="200"/>
        <w:jc w:val="left"/>
        <w:rPr>
          <w:rFonts w:hint="eastAsia" w:ascii="宋体" w:hAnsi="宋体" w:eastAsia="宋体" w:cs="宋体"/>
          <w:i/>
          <w:iCs w:val="0"/>
          <w:sz w:val="21"/>
          <w:szCs w:val="21"/>
          <w:u w:val="single"/>
        </w:rPr>
      </w:pPr>
      <w:r>
        <w:rPr>
          <w:rFonts w:hint="eastAsia" w:ascii="宋体" w:hAnsi="宋体" w:eastAsia="宋体" w:cs="宋体"/>
          <w:i/>
          <w:iCs w:val="0"/>
          <w:kern w:val="0"/>
          <w:sz w:val="21"/>
          <w:szCs w:val="21"/>
          <w:u w:val="single"/>
          <w:lang w:val="en-US" w:eastAsia="zh-CN" w:bidi="ar"/>
        </w:rPr>
        <w:t>②所有绿化苗木等必须符合招标文件、预算、图纸规格及规范要求，否则，因此产生的后果均由承包人负责。</w:t>
      </w:r>
    </w:p>
    <w:p w14:paraId="5F8E5DCC">
      <w:pPr>
        <w:keepNext w:val="0"/>
        <w:keepLines w:val="0"/>
        <w:widowControl w:val="0"/>
        <w:suppressLineNumbers w:val="0"/>
        <w:autoSpaceDE w:val="0"/>
        <w:autoSpaceDN w:val="0"/>
        <w:adjustRightInd w:val="0"/>
        <w:snapToGrid w:val="0"/>
        <w:spacing w:before="0" w:beforeAutospacing="0" w:after="0" w:afterAutospacing="0" w:line="360" w:lineRule="exact"/>
        <w:ind w:left="0" w:right="0" w:firstLine="420" w:firstLineChars="200"/>
        <w:jc w:val="left"/>
        <w:rPr>
          <w:rFonts w:hint="eastAsia" w:ascii="宋体" w:hAnsi="宋体" w:eastAsia="宋体" w:cs="宋体"/>
          <w:i/>
          <w:iCs w:val="0"/>
          <w:sz w:val="21"/>
          <w:szCs w:val="21"/>
          <w:u w:val="single"/>
        </w:rPr>
      </w:pPr>
      <w:r>
        <w:rPr>
          <w:rFonts w:hint="eastAsia" w:ascii="宋体" w:hAnsi="宋体" w:eastAsia="宋体" w:cs="宋体"/>
          <w:i/>
          <w:iCs w:val="0"/>
          <w:kern w:val="0"/>
          <w:sz w:val="21"/>
          <w:szCs w:val="21"/>
          <w:u w:val="single"/>
          <w:lang w:val="en-US" w:eastAsia="zh-CN" w:bidi="ar"/>
        </w:rPr>
        <w:t>③所有绿化苗木到场后，均需经发包人验收合格后，方可种植。</w:t>
      </w:r>
    </w:p>
    <w:p w14:paraId="21D41BD4">
      <w:pPr>
        <w:keepNext w:val="0"/>
        <w:keepLines w:val="0"/>
        <w:widowControl w:val="0"/>
        <w:suppressLineNumbers w:val="0"/>
        <w:autoSpaceDE w:val="0"/>
        <w:autoSpaceDN w:val="0"/>
        <w:adjustRightInd w:val="0"/>
        <w:snapToGrid w:val="0"/>
        <w:spacing w:before="0" w:beforeAutospacing="0" w:after="0" w:afterAutospacing="0" w:line="360" w:lineRule="exact"/>
        <w:ind w:left="0" w:right="0" w:firstLine="420" w:firstLineChars="200"/>
        <w:jc w:val="left"/>
        <w:rPr>
          <w:rFonts w:hint="eastAsia" w:ascii="宋体" w:hAnsi="宋体" w:eastAsia="宋体" w:cs="宋体"/>
          <w:i/>
          <w:iCs w:val="0"/>
          <w:sz w:val="21"/>
          <w:szCs w:val="21"/>
          <w:u w:val="single"/>
        </w:rPr>
      </w:pPr>
      <w:r>
        <w:rPr>
          <w:rFonts w:hint="eastAsia" w:ascii="宋体" w:hAnsi="宋体" w:eastAsia="宋体" w:cs="宋体"/>
          <w:i/>
          <w:iCs w:val="0"/>
          <w:kern w:val="0"/>
          <w:sz w:val="21"/>
          <w:szCs w:val="21"/>
          <w:u w:val="single"/>
          <w:lang w:val="en-US" w:eastAsia="zh-CN" w:bidi="ar"/>
        </w:rPr>
        <w:t>④变更后引起的无价苗木等采购前其质量、价格、产地、规格等需事先征得发包人签证同意。</w:t>
      </w:r>
    </w:p>
    <w:p w14:paraId="401927A6">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宋体"/>
          <w:i/>
          <w:iCs w:val="0"/>
          <w:kern w:val="0"/>
          <w:sz w:val="21"/>
          <w:szCs w:val="21"/>
          <w:u w:val="single"/>
          <w:lang w:val="en-US" w:eastAsia="zh-CN" w:bidi="ar"/>
        </w:rPr>
      </w:pPr>
      <w:r>
        <w:rPr>
          <w:rFonts w:hint="eastAsia" w:ascii="宋体" w:hAnsi="宋体" w:eastAsia="宋体" w:cs="宋体"/>
          <w:i/>
          <w:iCs w:val="0"/>
          <w:kern w:val="0"/>
          <w:sz w:val="21"/>
          <w:szCs w:val="21"/>
          <w:u w:val="single"/>
          <w:lang w:val="en-US" w:eastAsia="zh-CN" w:bidi="ar"/>
        </w:rPr>
        <w:t>⑤用于本工程的苗木等必须按《植物检疫条例》及地方有关规定检疫，并出具植物检疫证书，其费用投标人在投标报价时应综合考虑，否则与之有关的费用不予结算，并承担由此造成的发包人的损失。</w:t>
      </w:r>
    </w:p>
    <w:p w14:paraId="6E601E20">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rPr>
        <w:t>（4）</w:t>
      </w:r>
      <w:r>
        <w:rPr>
          <w:rFonts w:hint="eastAsia" w:ascii="Times New Roman" w:hAnsi="Times New Roman" w:eastAsia="宋体" w:cs="Times New Roman"/>
          <w:color w:val="auto"/>
          <w:sz w:val="21"/>
          <w:szCs w:val="24"/>
          <w:highlight w:val="none"/>
          <w:u w:val="single"/>
        </w:rPr>
        <w:t>所有材料必须有质保书或合格证，符合施工图纸和规范要求，且品牌、产地需报发包人备案，否则，因此产生的后果均由承包人负责</w:t>
      </w:r>
      <w:r>
        <w:rPr>
          <w:rFonts w:hint="eastAsia" w:ascii="宋体" w:hAnsi="宋体" w:eastAsia="宋体" w:cs="Times New Roman"/>
          <w:kern w:val="2"/>
          <w:sz w:val="21"/>
          <w:szCs w:val="21"/>
          <w:u w:val="single"/>
        </w:rPr>
        <w:t>。</w:t>
      </w:r>
    </w:p>
    <w:p w14:paraId="41CE4A5E">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rPr>
        <w:t>（5）所有材料必须有相关合格证明资料，符合施工图纸和规范要求，且品牌、产地需报监理人及发包人备案后方可进场。</w:t>
      </w:r>
    </w:p>
    <w:p w14:paraId="32B4092D">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29B554E4">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rPr>
        <w:t>（7）根据工程需要，发包人有权对承包人投标时确认的品牌进行更换，更换后的材料价格由发包人签证进行结算。</w:t>
      </w:r>
    </w:p>
    <w:p w14:paraId="2BABDC76">
      <w:pPr>
        <w:pageBreakBefore w:val="0"/>
        <w:widowControl w:val="0"/>
        <w:kinsoku/>
        <w:overflowPunct/>
        <w:topLinePunct w:val="0"/>
        <w:bidi w:val="0"/>
        <w:adjustRightInd w:val="0"/>
        <w:snapToGrid w:val="0"/>
        <w:spacing w:line="360" w:lineRule="exact"/>
        <w:ind w:firstLine="420" w:firstLineChars="200"/>
        <w:textAlignment w:val="auto"/>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14:paraId="3FE7D90B">
      <w:pPr>
        <w:pageBreakBefore w:val="0"/>
        <w:widowControl w:val="0"/>
        <w:kinsoku/>
        <w:overflowPunct/>
        <w:topLinePunct w:val="0"/>
        <w:autoSpaceDE/>
        <w:autoSpaceDN/>
        <w:bidi w:val="0"/>
        <w:adjustRightInd w:val="0"/>
        <w:snapToGrid w:val="0"/>
        <w:spacing w:line="360" w:lineRule="exact"/>
        <w:ind w:firstLine="422" w:firstLineChars="200"/>
        <w:jc w:val="both"/>
        <w:textAlignment w:val="auto"/>
        <w:rPr>
          <w:rFonts w:hint="eastAsia" w:ascii="宋体" w:hAnsi="宋体" w:eastAsia="宋体" w:cs="Times New Roman"/>
          <w:kern w:val="2"/>
          <w:sz w:val="21"/>
          <w:u w:val="single"/>
        </w:rPr>
      </w:pPr>
      <w:r>
        <w:rPr>
          <w:rFonts w:hint="eastAsia" w:ascii="宋体" w:hAnsi="宋体" w:eastAsia="宋体" w:cs="Times New Roman"/>
          <w:b/>
          <w:bCs/>
          <w:kern w:val="2"/>
          <w:sz w:val="21"/>
          <w:szCs w:val="21"/>
          <w:u w:val="single"/>
          <w:lang w:eastAsia="zh-CN"/>
        </w:rPr>
        <w:t>（</w:t>
      </w:r>
      <w:r>
        <w:rPr>
          <w:rFonts w:hint="eastAsia" w:ascii="宋体" w:hAnsi="宋体" w:eastAsia="宋体" w:cs="Times New Roman"/>
          <w:b/>
          <w:bCs/>
          <w:kern w:val="2"/>
          <w:sz w:val="21"/>
          <w:szCs w:val="21"/>
          <w:u w:val="single"/>
          <w:lang w:val="en-US" w:eastAsia="zh-CN"/>
        </w:rPr>
        <w:t>9）本工程使用的预拌砂浆应按《仙商务【2020】38号 关于进一步加强建筑工程使用预拌砂浆管理工作的通知》相关规定执行</w:t>
      </w:r>
      <w:r>
        <w:rPr>
          <w:rFonts w:hint="eastAsia" w:ascii="仿宋_GB2312" w:hAnsi="宋体" w:eastAsia="宋体" w:cs="Times New Roman"/>
          <w:kern w:val="2"/>
          <w:sz w:val="21"/>
          <w:szCs w:val="21"/>
          <w:u w:val="single"/>
        </w:rPr>
        <w:t>。</w:t>
      </w:r>
    </w:p>
    <w:p w14:paraId="0E14901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8</w:t>
      </w:r>
      <w:bookmarkStart w:id="234" w:name="_Toc296890995"/>
      <w:bookmarkStart w:id="235" w:name="_Toc312677493"/>
      <w:bookmarkStart w:id="236" w:name="_Toc297123527"/>
      <w:bookmarkStart w:id="237" w:name="_Toc292559372"/>
      <w:bookmarkStart w:id="238" w:name="_Toc296347166"/>
      <w:bookmarkStart w:id="239" w:name="_Toc297120467"/>
      <w:bookmarkStart w:id="240" w:name="_Toc300934979"/>
      <w:bookmarkStart w:id="241" w:name="_Toc297216186"/>
      <w:bookmarkStart w:id="242" w:name="_Toc296503167"/>
      <w:bookmarkStart w:id="243" w:name="_Toc296346668"/>
      <w:bookmarkStart w:id="244" w:name="_Toc303539136"/>
      <w:bookmarkStart w:id="245" w:name="_Toc312678019"/>
      <w:bookmarkStart w:id="246" w:name="_Toc280868654"/>
      <w:bookmarkStart w:id="247" w:name="_Toc296891207"/>
      <w:bookmarkStart w:id="248" w:name="_Toc296944506"/>
      <w:bookmarkStart w:id="249" w:name="_Toc292559877"/>
      <w:bookmarkStart w:id="250" w:name="_Toc304295556"/>
      <w:bookmarkStart w:id="251" w:name="_Toc297048353"/>
      <w:bookmarkStart w:id="252" w:name="_Toc267251424"/>
      <w:bookmarkStart w:id="253" w:name="_Toc280868656"/>
      <w:bookmarkStart w:id="254" w:name="_Toc280868655"/>
      <w:r>
        <w:rPr>
          <w:rFonts w:hint="eastAsia" w:ascii="宋体" w:hAnsi="宋体" w:eastAsia="宋体" w:cs="宋体"/>
          <w:bCs/>
          <w:kern w:val="2"/>
          <w:sz w:val="21"/>
          <w:szCs w:val="21"/>
        </w:rPr>
        <w:t>.4材料与工程设备的保管与使用</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14:paraId="3E38BF7E">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8</w:t>
      </w:r>
      <w:bookmarkStart w:id="255" w:name="_Toc292559878"/>
      <w:bookmarkStart w:id="256" w:name="_Toc292559373"/>
      <w:bookmarkStart w:id="257" w:name="_Toc296347167"/>
      <w:bookmarkStart w:id="258" w:name="_Toc296891208"/>
      <w:bookmarkStart w:id="259" w:name="_Toc303539137"/>
      <w:bookmarkStart w:id="260" w:name="_Toc318581173"/>
      <w:bookmarkStart w:id="261" w:name="_Toc297048354"/>
      <w:bookmarkStart w:id="262" w:name="_Toc296890996"/>
      <w:bookmarkStart w:id="263" w:name="_Toc297120468"/>
      <w:bookmarkStart w:id="264" w:name="_Toc297216187"/>
      <w:bookmarkStart w:id="265" w:name="_Toc296346669"/>
      <w:bookmarkStart w:id="266" w:name="_Toc296944507"/>
      <w:bookmarkStart w:id="267" w:name="_Toc296503168"/>
      <w:bookmarkStart w:id="268" w:name="_Toc312677494"/>
      <w:bookmarkStart w:id="269" w:name="_Toc297123528"/>
      <w:bookmarkStart w:id="270" w:name="_Toc304295557"/>
      <w:bookmarkStart w:id="271" w:name="_Toc312678020"/>
      <w:bookmarkStart w:id="272" w:name="_Toc300934980"/>
      <w:r>
        <w:rPr>
          <w:rFonts w:hint="eastAsia" w:ascii="宋体" w:hAnsi="宋体" w:eastAsia="宋体" w:cs="宋体"/>
          <w:bCs/>
          <w:kern w:val="2"/>
          <w:sz w:val="21"/>
          <w:szCs w:val="21"/>
        </w:rPr>
        <w:t>.4.1发包人供应的材料设备的保管费用的承担：</w:t>
      </w:r>
    </w:p>
    <w:p w14:paraId="2997F05B">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u w:val="single"/>
        </w:rPr>
        <w:t>（1）采购时已明确由发包人供应的材料设备保管费用、安装过程中的二次搬运和设备就位费、检验试验费由承包人磋商响应时报价包干；</w:t>
      </w:r>
    </w:p>
    <w:p w14:paraId="3B8B295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u w:val="single"/>
        </w:rPr>
        <w:t>（2）因承包人原因发生材料丢失损坏，由承包人负责赔偿。</w:t>
      </w:r>
      <w:bookmarkEnd w:id="255"/>
      <w:bookmarkEnd w:id="256"/>
    </w:p>
    <w:p w14:paraId="14247DB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8.6 样品</w:t>
      </w:r>
    </w:p>
    <w:p w14:paraId="619E59A7">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8.6.1</w:t>
      </w:r>
      <w:r>
        <w:rPr>
          <w:rFonts w:hint="eastAsia" w:ascii="宋体" w:hAnsi="宋体" w:eastAsia="宋体" w:cs="宋体"/>
          <w:bCs/>
          <w:kern w:val="0"/>
          <w:sz w:val="21"/>
          <w:szCs w:val="21"/>
        </w:rPr>
        <w:tab/>
      </w:r>
      <w:r>
        <w:rPr>
          <w:rFonts w:hint="eastAsia" w:ascii="宋体" w:hAnsi="宋体" w:eastAsia="宋体" w:cs="宋体"/>
          <w:bCs/>
          <w:kern w:val="0"/>
          <w:sz w:val="21"/>
          <w:szCs w:val="21"/>
        </w:rPr>
        <w:t>样品的报送与封存</w:t>
      </w:r>
    </w:p>
    <w:p w14:paraId="75892261">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0"/>
          <w:sz w:val="21"/>
          <w:szCs w:val="21"/>
        </w:rPr>
        <w:t>需要承包人报送样品的材料或工程设备，样品的种类、名称、规格、数量要求：</w:t>
      </w:r>
      <w:r>
        <w:rPr>
          <w:rFonts w:hint="eastAsia" w:ascii="宋体" w:hAnsi="宋体" w:eastAsia="宋体" w:cs="宋体"/>
          <w:bCs/>
          <w:kern w:val="0"/>
          <w:sz w:val="21"/>
          <w:szCs w:val="21"/>
          <w:u w:val="single"/>
        </w:rPr>
        <w:t xml:space="preserve">  </w:t>
      </w:r>
      <w:r>
        <w:rPr>
          <w:rFonts w:hint="default"/>
          <w:sz w:val="21"/>
          <w:u w:val="single"/>
        </w:rPr>
        <w:t>按发包人要求提供。样品的具体规格、尺寸、颜色按发包人要求执行</w:t>
      </w:r>
      <w:r>
        <w:rPr>
          <w:rFonts w:hint="eastAsia" w:ascii="宋体" w:hAnsi="宋体" w:eastAsia="宋体" w:cs="宋体"/>
          <w:bCs/>
          <w:kern w:val="0"/>
          <w:sz w:val="21"/>
          <w:szCs w:val="21"/>
          <w:u w:val="single"/>
        </w:rPr>
        <w:t xml:space="preserve">  </w:t>
      </w:r>
      <w:r>
        <w:rPr>
          <w:rFonts w:hint="eastAsia" w:ascii="宋体" w:hAnsi="宋体" w:eastAsia="宋体" w:cs="宋体"/>
          <w:bCs/>
          <w:kern w:val="2"/>
          <w:sz w:val="21"/>
          <w:szCs w:val="21"/>
        </w:rPr>
        <w:t>。</w:t>
      </w:r>
    </w:p>
    <w:p w14:paraId="35B2215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8.8 施工设备和临时设施</w:t>
      </w:r>
    </w:p>
    <w:p w14:paraId="46591B2E">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8.8.1 承包人提供的施工设备和临时设施</w:t>
      </w:r>
    </w:p>
    <w:p w14:paraId="7C822E30">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关于修建临时设施费用承担的约定：</w:t>
      </w:r>
      <w:r>
        <w:rPr>
          <w:rFonts w:hint="eastAsia" w:eastAsia="宋体"/>
          <w:sz w:val="21"/>
          <w:u w:val="single"/>
        </w:rPr>
        <w:t>由承包人承担</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62663C92">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273" w:name="_Toc351203641"/>
      <w:r>
        <w:rPr>
          <w:rFonts w:hint="eastAsia" w:ascii="宋体" w:hAnsi="宋体" w:eastAsia="宋体" w:cs="宋体"/>
          <w:bCs/>
          <w:kern w:val="2"/>
          <w:sz w:val="21"/>
          <w:szCs w:val="21"/>
        </w:rPr>
        <w:t>9</w:t>
      </w:r>
      <w:bookmarkEnd w:id="252"/>
      <w:bookmarkEnd w:id="253"/>
      <w:bookmarkEnd w:id="254"/>
      <w:bookmarkStart w:id="274" w:name="_Toc312677495"/>
      <w:bookmarkStart w:id="275" w:name="_Toc304295559"/>
      <w:bookmarkStart w:id="276" w:name="_Toc300934982"/>
      <w:bookmarkStart w:id="277" w:name="_Toc312678021"/>
      <w:bookmarkStart w:id="278" w:name="_Toc297123533"/>
      <w:bookmarkStart w:id="279" w:name="_Toc303539139"/>
      <w:bookmarkStart w:id="280" w:name="_Toc297216192"/>
      <w:bookmarkStart w:id="281" w:name="_Toc296347172"/>
      <w:bookmarkStart w:id="282" w:name="_Toc267251428"/>
      <w:bookmarkStart w:id="283" w:name="_Toc297120473"/>
      <w:bookmarkStart w:id="284" w:name="_Toc267251427"/>
      <w:bookmarkStart w:id="285" w:name="_Toc297048359"/>
      <w:bookmarkStart w:id="286" w:name="_Toc296503173"/>
      <w:bookmarkStart w:id="287" w:name="_Toc292559883"/>
      <w:bookmarkStart w:id="288" w:name="_Toc296346674"/>
      <w:bookmarkStart w:id="289" w:name="_Toc296891001"/>
      <w:bookmarkStart w:id="290" w:name="_Toc296944512"/>
      <w:bookmarkStart w:id="291" w:name="_Toc292559378"/>
      <w:bookmarkStart w:id="292" w:name="_Toc296891213"/>
      <w:r>
        <w:rPr>
          <w:rFonts w:hint="eastAsia" w:ascii="宋体" w:hAnsi="宋体" w:eastAsia="宋体" w:cs="宋体"/>
          <w:bCs/>
          <w:kern w:val="2"/>
          <w:sz w:val="21"/>
          <w:szCs w:val="21"/>
        </w:rPr>
        <w:t>. 试验与检验</w:t>
      </w:r>
      <w:bookmarkEnd w:id="273"/>
    </w:p>
    <w:bookmarkEnd w:id="274"/>
    <w:bookmarkEnd w:id="275"/>
    <w:bookmarkEnd w:id="276"/>
    <w:bookmarkEnd w:id="277"/>
    <w:bookmarkEnd w:id="278"/>
    <w:bookmarkEnd w:id="279"/>
    <w:bookmarkEnd w:id="280"/>
    <w:p w14:paraId="6BC53B00">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9</w:t>
      </w:r>
      <w:bookmarkStart w:id="293" w:name="_Toc297123534"/>
      <w:bookmarkStart w:id="294" w:name="_Toc300934983"/>
      <w:bookmarkStart w:id="295" w:name="_Toc303539140"/>
      <w:bookmarkStart w:id="296" w:name="_Toc297216193"/>
      <w:bookmarkStart w:id="297" w:name="_Toc312678022"/>
      <w:bookmarkStart w:id="298" w:name="_Toc304295560"/>
      <w:bookmarkStart w:id="299" w:name="_Toc312677496"/>
      <w:r>
        <w:rPr>
          <w:rFonts w:hint="eastAsia" w:ascii="宋体" w:hAnsi="宋体" w:eastAsia="宋体" w:cs="宋体"/>
          <w:bCs/>
          <w:kern w:val="2"/>
          <w:sz w:val="21"/>
          <w:szCs w:val="21"/>
        </w:rPr>
        <w:t>.1试验设备与试验人员</w:t>
      </w:r>
    </w:p>
    <w:bookmarkEnd w:id="293"/>
    <w:bookmarkEnd w:id="294"/>
    <w:bookmarkEnd w:id="295"/>
    <w:bookmarkEnd w:id="296"/>
    <w:bookmarkEnd w:id="297"/>
    <w:bookmarkEnd w:id="298"/>
    <w:bookmarkEnd w:id="299"/>
    <w:p w14:paraId="7B4D499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9</w:t>
      </w:r>
      <w:bookmarkStart w:id="300" w:name="_Toc304295561"/>
      <w:bookmarkStart w:id="301" w:name="_Toc312677497"/>
      <w:bookmarkStart w:id="302" w:name="_Toc300934984"/>
      <w:bookmarkStart w:id="303" w:name="_Toc303539141"/>
      <w:bookmarkStart w:id="304" w:name="_Toc297216194"/>
      <w:bookmarkStart w:id="305" w:name="_Toc297123535"/>
      <w:bookmarkStart w:id="306" w:name="_Toc312678023"/>
      <w:bookmarkStart w:id="307" w:name="_Toc318581174"/>
      <w:r>
        <w:rPr>
          <w:rFonts w:hint="eastAsia" w:ascii="宋体" w:hAnsi="宋体" w:eastAsia="宋体" w:cs="宋体"/>
          <w:bCs/>
          <w:kern w:val="2"/>
          <w:sz w:val="21"/>
          <w:szCs w:val="21"/>
        </w:rPr>
        <w:t>.1.2 试验设备</w:t>
      </w:r>
    </w:p>
    <w:p w14:paraId="09B98C6B">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施工现场需要配置的试验场所：</w:t>
      </w:r>
      <w:bookmarkEnd w:id="300"/>
      <w:bookmarkEnd w:id="301"/>
      <w:bookmarkEnd w:id="302"/>
      <w:bookmarkEnd w:id="303"/>
      <w:bookmarkEnd w:id="304"/>
      <w:bookmarkEnd w:id="305"/>
      <w:bookmarkEnd w:id="306"/>
      <w:bookmarkStart w:id="308" w:name="_Toc303539142"/>
      <w:bookmarkStart w:id="309" w:name="_Toc300934985"/>
      <w:bookmarkStart w:id="310" w:name="_Toc297123536"/>
      <w:bookmarkStart w:id="311" w:name="_Toc297216195"/>
      <w:bookmarkStart w:id="312" w:name="_Toc312678024"/>
      <w:bookmarkStart w:id="313" w:name="_Toc304295562"/>
      <w:bookmarkStart w:id="314" w:name="_Toc312677498"/>
      <w:r>
        <w:rPr>
          <w:rFonts w:hint="eastAsia" w:ascii="Times New Roman" w:hAnsi="Times New Roman" w:eastAsia="宋体" w:cs="Times New Roman"/>
          <w:kern w:val="2"/>
          <w:sz w:val="21"/>
          <w:szCs w:val="21"/>
          <w:u w:val="single"/>
        </w:rPr>
        <w:t>按规范及（当地）建设行政主管部门要求配置</w:t>
      </w:r>
      <w:r>
        <w:rPr>
          <w:rFonts w:hint="eastAsia" w:ascii="宋体" w:hAnsi="宋体" w:eastAsia="宋体" w:cs="宋体"/>
          <w:bCs/>
          <w:kern w:val="2"/>
          <w:sz w:val="21"/>
          <w:szCs w:val="21"/>
        </w:rPr>
        <w:t xml:space="preserve">。 </w:t>
      </w:r>
    </w:p>
    <w:p w14:paraId="7EF2CF6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施工现场需要配备的试验设备：</w:t>
      </w:r>
      <w:r>
        <w:rPr>
          <w:rFonts w:hint="eastAsia" w:ascii="宋体" w:hAnsi="宋体" w:eastAsia="宋体" w:cs="宋体"/>
          <w:bCs/>
          <w:kern w:val="2"/>
          <w:sz w:val="21"/>
          <w:szCs w:val="21"/>
          <w:u w:val="single"/>
        </w:rPr>
        <w:t xml:space="preserve">按规范及（当地）建设行政主管部门要求配置 </w:t>
      </w:r>
      <w:r>
        <w:rPr>
          <w:rFonts w:hint="eastAsia" w:ascii="宋体" w:hAnsi="宋体" w:eastAsia="宋体" w:cs="宋体"/>
          <w:bCs/>
          <w:kern w:val="2"/>
          <w:sz w:val="21"/>
          <w:szCs w:val="21"/>
        </w:rPr>
        <w:t>。</w:t>
      </w:r>
    </w:p>
    <w:p w14:paraId="5A398F3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施工现场需要具备的其他试验条件：</w:t>
      </w:r>
      <w:r>
        <w:rPr>
          <w:rFonts w:hint="eastAsia" w:ascii="宋体" w:hAnsi="宋体" w:eastAsia="宋体" w:cs="宋体"/>
          <w:kern w:val="0"/>
          <w:sz w:val="21"/>
          <w:szCs w:val="21"/>
          <w:u w:val="single"/>
          <w:lang w:val="en-US" w:eastAsia="zh-CN" w:bidi="ar"/>
        </w:rPr>
        <w:t>按规范及（当地）建设行政主管部门要求配置</w:t>
      </w:r>
      <w:r>
        <w:rPr>
          <w:rFonts w:hint="eastAsia" w:ascii="宋体" w:hAnsi="宋体" w:eastAsia="宋体" w:cs="宋体"/>
          <w:bCs/>
          <w:kern w:val="2"/>
          <w:sz w:val="21"/>
          <w:szCs w:val="21"/>
        </w:rPr>
        <w:t>。</w:t>
      </w:r>
    </w:p>
    <w:p w14:paraId="55614861">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default"/>
          <w:sz w:val="21"/>
        </w:rPr>
        <w:t xml:space="preserve">9.3 </w:t>
      </w:r>
      <w:r>
        <w:rPr>
          <w:rFonts w:hint="eastAsia" w:eastAsia="宋体"/>
          <w:sz w:val="21"/>
        </w:rPr>
        <w:t>材料、工程设备和工程的试验和检验</w:t>
      </w:r>
    </w:p>
    <w:p w14:paraId="38B2310D">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eastAsia" w:ascii="仿宋_GB2312" w:hAnsi="Times New Roman" w:eastAsia="宋体"/>
          <w:sz w:val="21"/>
        </w:rPr>
      </w:pPr>
      <w:r>
        <w:rPr>
          <w:rFonts w:hint="eastAsia" w:ascii="仿宋_GB2312" w:hAnsi="Times New Roman" w:eastAsia="宋体"/>
          <w:sz w:val="21"/>
        </w:rPr>
        <w:t>材料、设备和工程的试验和检验的费用：</w:t>
      </w:r>
    </w:p>
    <w:p w14:paraId="5BB6238A">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eastAsia" w:eastAsia="宋体"/>
          <w:sz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7233B37">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eastAsia" w:eastAsia="宋体"/>
          <w:sz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62CD2842">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eastAsia" w:eastAsia="宋体"/>
          <w:sz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269B10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eastAsia="宋体"/>
          <w:sz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4DFA111E">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 xml:space="preserve">9.4 现场工艺试验 </w:t>
      </w:r>
    </w:p>
    <w:p w14:paraId="4210AE1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现场工艺试验的有关约定：</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bookmarkEnd w:id="307"/>
    <w:bookmarkEnd w:id="308"/>
    <w:bookmarkEnd w:id="309"/>
    <w:bookmarkEnd w:id="310"/>
    <w:bookmarkEnd w:id="311"/>
    <w:bookmarkEnd w:id="312"/>
    <w:bookmarkEnd w:id="313"/>
    <w:bookmarkEnd w:id="314"/>
    <w:p w14:paraId="3330FD9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bookmarkStart w:id="315" w:name="_Toc351203642"/>
      <w:r>
        <w:rPr>
          <w:rFonts w:hint="eastAsia" w:ascii="宋体" w:hAnsi="宋体" w:eastAsia="宋体" w:cs="宋体"/>
          <w:bCs/>
          <w:kern w:val="2"/>
          <w:sz w:val="21"/>
          <w:szCs w:val="21"/>
        </w:rPr>
        <w:t>1</w:t>
      </w:r>
      <w:bookmarkEnd w:id="281"/>
      <w:bookmarkEnd w:id="282"/>
      <w:bookmarkEnd w:id="283"/>
      <w:bookmarkEnd w:id="284"/>
      <w:bookmarkEnd w:id="285"/>
      <w:bookmarkEnd w:id="286"/>
      <w:bookmarkEnd w:id="287"/>
      <w:bookmarkEnd w:id="288"/>
      <w:bookmarkEnd w:id="289"/>
      <w:bookmarkEnd w:id="290"/>
      <w:bookmarkEnd w:id="291"/>
      <w:bookmarkEnd w:id="292"/>
      <w:bookmarkStart w:id="316" w:name="_Toc292559398"/>
      <w:bookmarkStart w:id="317" w:name="_Toc296944532"/>
      <w:bookmarkStart w:id="318" w:name="_Toc296891233"/>
      <w:bookmarkStart w:id="319" w:name="_Toc296891021"/>
      <w:bookmarkStart w:id="320" w:name="_Toc297216199"/>
      <w:bookmarkStart w:id="321" w:name="_Toc297120493"/>
      <w:bookmarkStart w:id="322" w:name="_Toc304295566"/>
      <w:bookmarkStart w:id="323" w:name="_Toc296347192"/>
      <w:bookmarkStart w:id="324" w:name="_Toc303539146"/>
      <w:bookmarkStart w:id="325" w:name="_Toc300934989"/>
      <w:bookmarkStart w:id="326" w:name="_Toc296503193"/>
      <w:bookmarkStart w:id="327" w:name="_Toc297048379"/>
      <w:bookmarkStart w:id="328" w:name="_Toc297123540"/>
      <w:bookmarkStart w:id="329" w:name="_Toc296346694"/>
      <w:bookmarkStart w:id="330" w:name="_Toc292559903"/>
      <w:bookmarkStart w:id="331" w:name="_Toc312677499"/>
      <w:bookmarkStart w:id="332" w:name="_Toc312678025"/>
      <w:bookmarkStart w:id="333" w:name="_Toc267251439"/>
      <w:bookmarkStart w:id="334" w:name="_Toc267251441"/>
      <w:bookmarkStart w:id="335" w:name="_Toc267251440"/>
      <w:bookmarkStart w:id="336" w:name="_Toc267251433"/>
      <w:bookmarkStart w:id="337" w:name="_Toc267251435"/>
      <w:bookmarkStart w:id="338" w:name="_Toc267251437"/>
      <w:bookmarkStart w:id="339" w:name="_Toc267251442"/>
      <w:r>
        <w:rPr>
          <w:rFonts w:hint="eastAsia" w:ascii="宋体" w:hAnsi="宋体" w:eastAsia="宋体" w:cs="宋体"/>
          <w:bCs/>
          <w:kern w:val="2"/>
          <w:sz w:val="21"/>
          <w:szCs w:val="21"/>
        </w:rPr>
        <w:t>0. 变更</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bookmarkEnd w:id="331"/>
    <w:bookmarkEnd w:id="332"/>
    <w:p w14:paraId="20226FF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bookmarkStart w:id="340" w:name="_Toc296891234"/>
      <w:bookmarkStart w:id="341" w:name="_Toc297123541"/>
      <w:bookmarkStart w:id="342" w:name="_Toc300934990"/>
      <w:bookmarkStart w:id="343" w:name="_Toc297120494"/>
      <w:bookmarkStart w:id="344" w:name="_Toc296944533"/>
      <w:bookmarkStart w:id="345" w:name="_Toc297048380"/>
      <w:bookmarkStart w:id="346" w:name="_Toc292559904"/>
      <w:bookmarkStart w:id="347" w:name="_Toc303539147"/>
      <w:bookmarkStart w:id="348" w:name="_Toc312678026"/>
      <w:bookmarkStart w:id="349" w:name="_Toc296891022"/>
      <w:bookmarkStart w:id="350" w:name="_Toc296503194"/>
      <w:bookmarkStart w:id="351" w:name="_Toc296347193"/>
      <w:bookmarkStart w:id="352" w:name="_Toc304295567"/>
      <w:bookmarkStart w:id="353" w:name="_Toc296346695"/>
      <w:bookmarkStart w:id="354" w:name="_Toc292559399"/>
      <w:bookmarkStart w:id="355" w:name="_Toc297216200"/>
      <w:bookmarkStart w:id="356" w:name="_Toc312677500"/>
      <w:r>
        <w:rPr>
          <w:rFonts w:hint="eastAsia" w:ascii="宋体" w:hAnsi="宋体" w:eastAsia="宋体" w:cs="宋体"/>
          <w:bCs/>
          <w:kern w:val="2"/>
          <w:sz w:val="21"/>
          <w:szCs w:val="21"/>
        </w:rPr>
        <w:t>0.1变更的范围</w:t>
      </w:r>
    </w:p>
    <w:p w14:paraId="50F0833B">
      <w:pPr>
        <w:pageBreakBefore w:val="0"/>
        <w:widowControl w:val="0"/>
        <w:kinsoku/>
        <w:overflowPunct/>
        <w:topLinePunct w:val="0"/>
        <w:autoSpaceDE/>
        <w:autoSpaceDN/>
        <w:bidi w:val="0"/>
        <w:adjustRightInd w:val="0"/>
        <w:snapToGrid w:val="0"/>
        <w:spacing w:line="360" w:lineRule="exact"/>
        <w:ind w:firstLine="600"/>
        <w:jc w:val="left"/>
        <w:textAlignment w:val="auto"/>
        <w:rPr>
          <w:rFonts w:hint="eastAsia" w:ascii="宋体" w:hAnsi="宋体" w:eastAsia="宋体" w:cs="宋体"/>
          <w:bCs/>
          <w:kern w:val="2"/>
          <w:sz w:val="21"/>
          <w:szCs w:val="21"/>
          <w:highlight w:val="none"/>
          <w:u w:val="single"/>
        </w:rPr>
      </w:pPr>
      <w:r>
        <w:rPr>
          <w:rFonts w:hint="eastAsia" w:ascii="宋体" w:hAnsi="宋体" w:eastAsia="宋体" w:cs="宋体"/>
          <w:bCs/>
          <w:kern w:val="2"/>
          <w:sz w:val="21"/>
          <w:szCs w:val="21"/>
        </w:rPr>
        <w:t>关于变更的范围的约定：</w:t>
      </w:r>
      <w:r>
        <w:rPr>
          <w:rFonts w:hint="eastAsia" w:ascii="Times New Roman" w:hAnsi="Times New Roman" w:eastAsia="宋体" w:cs="Times New Roman"/>
          <w:kern w:val="2"/>
          <w:sz w:val="21"/>
          <w:highlight w:val="none"/>
          <w:u w:val="single"/>
        </w:rPr>
        <w:t>按合同通用条款</w:t>
      </w:r>
      <w:r>
        <w:rPr>
          <w:rFonts w:ascii="Times New Roman" w:hAnsi="Times New Roman" w:eastAsia="宋体" w:cs="Times New Roman"/>
          <w:kern w:val="2"/>
          <w:sz w:val="21"/>
          <w:highlight w:val="none"/>
          <w:u w:val="single"/>
        </w:rPr>
        <w:t>。</w:t>
      </w:r>
      <w:r>
        <w:rPr>
          <w:rFonts w:hint="eastAsia" w:ascii="Times New Roman" w:hAnsi="Times New Roman" w:eastAsia="宋体" w:cs="Times New Roman"/>
          <w:kern w:val="2"/>
          <w:sz w:val="21"/>
          <w:highlight w:val="none"/>
          <w:u w:val="single"/>
        </w:rPr>
        <w:t>工程变更引起工程量的减少或增加，承包人不得因此拒绝施工</w:t>
      </w:r>
      <w:r>
        <w:rPr>
          <w:rFonts w:hint="eastAsia" w:ascii="宋体" w:hAnsi="宋体" w:eastAsia="宋体" w:cs="宋体"/>
          <w:bCs/>
          <w:kern w:val="2"/>
          <w:sz w:val="21"/>
          <w:szCs w:val="21"/>
          <w:highlight w:val="none"/>
          <w:u w:val="single"/>
        </w:rPr>
        <w:t>。</w:t>
      </w:r>
    </w:p>
    <w:p w14:paraId="40D6A48F">
      <w:pPr>
        <w:pageBreakBefore w:val="0"/>
        <w:widowControl w:val="0"/>
        <w:kinsoku/>
        <w:overflowPunct/>
        <w:topLinePunct w:val="0"/>
        <w:autoSpaceDE/>
        <w:autoSpaceDN/>
        <w:bidi w:val="0"/>
        <w:adjustRightInd w:val="0"/>
        <w:snapToGrid w:val="0"/>
        <w:spacing w:line="360" w:lineRule="exact"/>
        <w:ind w:firstLine="600"/>
        <w:jc w:val="left"/>
        <w:textAlignment w:val="auto"/>
        <w:rPr>
          <w:rFonts w:hint="eastAsia" w:ascii="宋体" w:hAnsi="宋体" w:eastAsia="宋体" w:cs="宋体"/>
          <w:b w:val="0"/>
          <w:bCs w:val="0"/>
          <w:kern w:val="2"/>
          <w:sz w:val="21"/>
          <w:szCs w:val="21"/>
          <w:highlight w:val="none"/>
          <w:u w:val="single"/>
        </w:rPr>
      </w:pPr>
      <w:r>
        <w:rPr>
          <w:rFonts w:hint="eastAsia" w:ascii="宋体" w:hAnsi="宋体" w:eastAsia="宋体" w:cs="宋体"/>
          <w:b w:val="0"/>
          <w:bCs w:val="0"/>
          <w:kern w:val="2"/>
          <w:sz w:val="21"/>
          <w:szCs w:val="21"/>
          <w:highlight w:val="none"/>
          <w:u w:val="single"/>
        </w:rPr>
        <w:t>项目实施过程中的工程变更，按照仙居县人民政府关于印发《仙居县政府投资项目工程变更管理办法》的通知（仙政发【2022】8号）和仙居县人民政府关于印发《仙居县国有资本投资项目工程变更管理办法》的通知（仙政办发[2022]39号）的规定执行。以上规定如有变化的，按相关部门要求执行。</w:t>
      </w:r>
    </w:p>
    <w:p w14:paraId="77D4CDF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10.4 变更估价</w:t>
      </w:r>
    </w:p>
    <w:p w14:paraId="3E2CAA59">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10.4.1 变更估价原则</w:t>
      </w:r>
    </w:p>
    <w:p w14:paraId="36BADC8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关于变更估价的约定:</w:t>
      </w:r>
    </w:p>
    <w:p w14:paraId="0A5523A6">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eastAsia="宋体"/>
          <w:sz w:val="21"/>
          <w:u w:val="single"/>
        </w:rPr>
        <w:t>（</w:t>
      </w:r>
      <w:r>
        <w:rPr>
          <w:rFonts w:hint="default"/>
          <w:sz w:val="21"/>
          <w:u w:val="single"/>
        </w:rPr>
        <w:t>1</w:t>
      </w:r>
      <w:r>
        <w:rPr>
          <w:rFonts w:hint="eastAsia" w:ascii="仿宋_GB2312" w:hAnsi="Times New Roman" w:eastAsia="宋体"/>
          <w:sz w:val="21"/>
          <w:u w:val="single"/>
        </w:rPr>
        <w:t>）</w:t>
      </w:r>
      <w:r>
        <w:rPr>
          <w:rFonts w:hint="eastAsia" w:ascii="宋体" w:hAnsi="宋体" w:eastAsia="宋体"/>
          <w:sz w:val="21"/>
          <w:u w:val="single"/>
        </w:rPr>
        <w:t>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4D8403D7">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u w:val="single"/>
        </w:rPr>
        <w:t>综合单价异常是指：投标综合单价与按专用合同条款21.2条中计价依据计算的综合单价偏差±30%以上。</w:t>
      </w:r>
    </w:p>
    <w:p w14:paraId="57470330">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u w:val="single"/>
        </w:rPr>
        <w:t>（2）变更后项目与投标人已标价工程量清单中没有适用的综合单价，但有类似的工程项目综合单价，承包人可参照类似工程项目综合单价计算，并报发包人确定。</w:t>
      </w:r>
    </w:p>
    <w:p w14:paraId="398296A0">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rPr>
        <w:t>a、</w:t>
      </w:r>
      <w:r>
        <w:rPr>
          <w:rFonts w:hint="eastAsia" w:ascii="宋体" w:hAnsi="宋体" w:eastAsia="宋体"/>
          <w:sz w:val="21"/>
          <w:u w:val="single"/>
        </w:rPr>
        <w:t>某种材料（或半成品及成品）等级、标准变化的，清单组合子目不变，仅调整不同的材料市场价格之差；</w:t>
      </w:r>
    </w:p>
    <w:p w14:paraId="3DB4F53D">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rPr>
        <w:t>b、</w:t>
      </w:r>
      <w:r>
        <w:rPr>
          <w:rFonts w:hint="eastAsia" w:ascii="宋体" w:hAnsi="宋体" w:eastAsia="宋体"/>
          <w:sz w:val="21"/>
          <w:u w:val="single"/>
        </w:rPr>
        <w:t>清单项目组合内容中某一个（或多个）定额子目发生变化，不影响其他特征及工程内容价格的，仅调整发生变化的定额子目价格。</w:t>
      </w:r>
    </w:p>
    <w:p w14:paraId="4C25756D">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rPr>
        <w:t>c、</w:t>
      </w:r>
      <w:r>
        <w:rPr>
          <w:rFonts w:hint="eastAsia" w:ascii="宋体" w:hAnsi="宋体" w:eastAsia="宋体"/>
          <w:sz w:val="21"/>
          <w:u w:val="single"/>
        </w:rPr>
        <w:t>如该类似工程项目的综合单价异常，则不宜参照，按专用条款10.4.1（3）（4）款重新计算综合单价。</w:t>
      </w:r>
    </w:p>
    <w:p w14:paraId="19E74EE3">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30CD966C">
      <w:pPr>
        <w:pageBreakBefore w:val="0"/>
        <w:widowControl w:val="0"/>
        <w:kinsoku/>
        <w:overflowPunct/>
        <w:topLinePunct w:val="0"/>
        <w:bidi w:val="0"/>
        <w:spacing w:beforeLines="0" w:afterLines="0" w:line="360" w:lineRule="exact"/>
        <w:ind w:firstLine="420" w:firstLineChars="200"/>
        <w:textAlignment w:val="auto"/>
        <w:rPr>
          <w:rFonts w:hint="eastAsia" w:ascii="宋体" w:hAnsi="宋体" w:eastAsia="宋体"/>
          <w:sz w:val="21"/>
          <w:u w:val="single"/>
        </w:rPr>
      </w:pPr>
      <w:r>
        <w:rPr>
          <w:rFonts w:hint="eastAsia" w:ascii="宋体" w:hAnsi="宋体" w:eastAsia="宋体"/>
          <w:sz w:val="21"/>
          <w:u w:val="single"/>
        </w:rPr>
        <w:t>（4）如按以上编制依据缺项的内容，承包人应通过市场调查等手段提出单价，并报发包人确定后执行。</w:t>
      </w:r>
    </w:p>
    <w:p w14:paraId="2AF51CB7">
      <w:pPr>
        <w:pageBreakBefore w:val="0"/>
        <w:widowControl w:val="0"/>
        <w:kinsoku/>
        <w:overflowPunct/>
        <w:topLinePunct w:val="0"/>
        <w:bidi w:val="0"/>
        <w:adjustRightInd w:val="0"/>
        <w:snapToGrid w:val="0"/>
        <w:spacing w:beforeLines="0" w:afterLines="0" w:line="360" w:lineRule="exact"/>
        <w:ind w:firstLine="420"/>
        <w:textAlignment w:val="auto"/>
        <w:rPr>
          <w:rFonts w:hint="default"/>
          <w:sz w:val="21"/>
          <w:u w:val="single"/>
        </w:rPr>
      </w:pPr>
      <w:r>
        <w:rPr>
          <w:rFonts w:hint="eastAsia" w:ascii="宋体" w:hAnsi="宋体" w:eastAsia="宋体"/>
          <w:sz w:val="21"/>
          <w:u w:val="single"/>
        </w:rPr>
        <w:t>（5）清单项目组合内容项目特征描述中，局部工程内容对应的工程数量变化，可仅调整计算变化部分的差价</w:t>
      </w:r>
      <w:r>
        <w:rPr>
          <w:rFonts w:hint="eastAsia" w:ascii="仿宋_GB2312" w:hAnsi="宋体" w:eastAsia="宋体"/>
          <w:sz w:val="21"/>
          <w:u w:val="single"/>
        </w:rPr>
        <w:t>。</w:t>
      </w:r>
    </w:p>
    <w:p w14:paraId="51827D01">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default"/>
          <w:sz w:val="21"/>
        </w:rPr>
        <w:t xml:space="preserve">10.4.2 </w:t>
      </w:r>
      <w:r>
        <w:rPr>
          <w:rFonts w:hint="eastAsia" w:eastAsia="宋体"/>
          <w:sz w:val="21"/>
        </w:rPr>
        <w:t>变更估价程序</w:t>
      </w:r>
    </w:p>
    <w:p w14:paraId="45E0AC19">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eastAsia" w:ascii="仿宋_GB2312" w:hAnsi="Times New Roman" w:eastAsia="宋体"/>
          <w:sz w:val="21"/>
          <w:u w:val="single"/>
        </w:rPr>
      </w:pPr>
      <w:r>
        <w:rPr>
          <w:rFonts w:hint="eastAsia" w:ascii="仿宋_GB2312" w:hAnsi="Times New Roman" w:eastAsia="宋体"/>
          <w:sz w:val="21"/>
          <w:u w:val="single"/>
        </w:rPr>
        <w:t>承包人收到发包人、监理人、设计单位的变更指示后14天内向发包人提交变更估价申请。</w:t>
      </w:r>
    </w:p>
    <w:p w14:paraId="145323F9">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eastAsia" w:ascii="仿宋_GB2312" w:hAnsi="Times New Roman" w:eastAsia="宋体"/>
          <w:sz w:val="21"/>
          <w:u w:val="single"/>
        </w:rPr>
      </w:pPr>
      <w:r>
        <w:rPr>
          <w:rFonts w:hint="eastAsia" w:ascii="仿宋_GB2312" w:hAnsi="Times New Roman" w:eastAsia="宋体"/>
          <w:sz w:val="21"/>
          <w:u w:val="single"/>
        </w:rPr>
        <w:t>承包人提出工程变更、专项施工方案等变更应同时提交变更估价申请。</w:t>
      </w:r>
    </w:p>
    <w:p w14:paraId="731EDE6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lang w:eastAsia="zh-CN"/>
        </w:rPr>
      </w:pPr>
      <w:r>
        <w:rPr>
          <w:rFonts w:hint="eastAsia" w:ascii="仿宋_GB2312" w:hAnsi="Times New Roman" w:eastAsia="宋体"/>
          <w:sz w:val="21"/>
          <w:u w:val="single"/>
        </w:rPr>
        <w:t>承包人提交的变更估价申请，发包人和监理人应予以签收，并在14天内审批完毕</w:t>
      </w:r>
      <w:r>
        <w:rPr>
          <w:rFonts w:hint="eastAsia" w:ascii="仿宋_GB2312" w:hAnsi="Times New Roman" w:eastAsia="宋体"/>
          <w:sz w:val="21"/>
          <w:u w:val="single"/>
          <w:lang w:eastAsia="zh-CN"/>
        </w:rPr>
        <w:t>。</w:t>
      </w:r>
    </w:p>
    <w:p w14:paraId="075170E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Start w:id="357" w:name="_Toc297123544"/>
      <w:bookmarkStart w:id="358" w:name="_Toc296891025"/>
      <w:bookmarkStart w:id="359" w:name="_Toc296503197"/>
      <w:bookmarkStart w:id="360" w:name="_Toc296891237"/>
      <w:bookmarkStart w:id="361" w:name="_Toc296346698"/>
      <w:bookmarkStart w:id="362" w:name="_Toc303539150"/>
      <w:bookmarkStart w:id="363" w:name="_Toc297048383"/>
      <w:bookmarkStart w:id="364" w:name="_Toc300934993"/>
      <w:bookmarkStart w:id="365" w:name="_Toc296944536"/>
      <w:bookmarkStart w:id="366" w:name="_Toc292559907"/>
      <w:bookmarkStart w:id="367" w:name="_Toc292559402"/>
      <w:bookmarkStart w:id="368" w:name="_Toc296347196"/>
      <w:bookmarkStart w:id="369" w:name="_Toc297216203"/>
      <w:bookmarkStart w:id="370" w:name="_Toc297120497"/>
      <w:bookmarkStart w:id="371" w:name="_Toc304295570"/>
      <w:bookmarkStart w:id="372" w:name="_Toc312677503"/>
      <w:bookmarkStart w:id="373" w:name="_Toc312678029"/>
      <w:r>
        <w:rPr>
          <w:rFonts w:hint="eastAsia" w:ascii="宋体" w:hAnsi="宋体" w:eastAsia="宋体" w:cs="宋体"/>
          <w:bCs/>
          <w:kern w:val="2"/>
          <w:sz w:val="21"/>
          <w:szCs w:val="21"/>
        </w:rPr>
        <w:t>0.5承</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Start w:id="374" w:name="_Toc296944542"/>
      <w:bookmarkStart w:id="375" w:name="_Toc296891243"/>
      <w:bookmarkStart w:id="376" w:name="_Toc297123545"/>
      <w:bookmarkStart w:id="377" w:name="_Toc303539151"/>
      <w:bookmarkStart w:id="378" w:name="_Toc297048389"/>
      <w:bookmarkStart w:id="379" w:name="_Toc292559408"/>
      <w:bookmarkStart w:id="380" w:name="_Toc297120503"/>
      <w:bookmarkStart w:id="381" w:name="_Toc297216204"/>
      <w:bookmarkStart w:id="382" w:name="_Toc296347202"/>
      <w:bookmarkStart w:id="383" w:name="_Toc300934994"/>
      <w:bookmarkStart w:id="384" w:name="_Toc296891031"/>
      <w:bookmarkStart w:id="385" w:name="_Toc296346704"/>
      <w:bookmarkStart w:id="386" w:name="_Toc296503203"/>
      <w:bookmarkStart w:id="387" w:name="_Toc292559913"/>
      <w:r>
        <w:rPr>
          <w:rFonts w:hint="eastAsia" w:ascii="宋体" w:hAnsi="宋体" w:eastAsia="宋体" w:cs="宋体"/>
          <w:bCs/>
          <w:kern w:val="2"/>
          <w:sz w:val="21"/>
          <w:szCs w:val="21"/>
        </w:rPr>
        <w:t>包人的合理化建议</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54F72701">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监理人审查承包人合理化建议的期限：</w:t>
      </w:r>
      <w:r>
        <w:rPr>
          <w:rFonts w:hint="eastAsia" w:ascii="宋体" w:hAnsi="宋体" w:eastAsia="宋体" w:cs="宋体"/>
          <w:bCs/>
          <w:kern w:val="2"/>
          <w:sz w:val="21"/>
          <w:szCs w:val="21"/>
          <w:u w:val="single"/>
        </w:rPr>
        <w:t xml:space="preserve"> </w:t>
      </w:r>
      <w:r>
        <w:rPr>
          <w:rFonts w:hint="eastAsia" w:ascii="Times New Roman" w:hAnsi="Times New Roman" w:eastAsia="宋体" w:cs="Times New Roman"/>
          <w:kern w:val="2"/>
          <w:sz w:val="21"/>
          <w:u w:val="single"/>
        </w:rPr>
        <w:t>按通用条款执行</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2740057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发包人审批承包人合理化建议的期限：</w:t>
      </w:r>
      <w:r>
        <w:rPr>
          <w:rFonts w:hint="eastAsia" w:ascii="宋体" w:hAnsi="宋体" w:eastAsia="宋体" w:cs="宋体"/>
          <w:bCs/>
          <w:kern w:val="2"/>
          <w:sz w:val="21"/>
          <w:szCs w:val="21"/>
          <w:u w:val="single"/>
        </w:rPr>
        <w:t xml:space="preserve">  </w:t>
      </w:r>
      <w:r>
        <w:rPr>
          <w:rFonts w:hint="eastAsia" w:ascii="Times New Roman" w:hAnsi="Times New Roman" w:eastAsia="宋体" w:cs="Times New Roman"/>
          <w:kern w:val="2"/>
          <w:sz w:val="21"/>
          <w:u w:val="single"/>
        </w:rPr>
        <w:t>按通用条款执行</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3936AD9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承</w:t>
      </w:r>
      <w:bookmarkStart w:id="388" w:name="_Toc300934995"/>
      <w:bookmarkStart w:id="389" w:name="_Toc304295571"/>
      <w:bookmarkStart w:id="390" w:name="_Toc312678030"/>
      <w:bookmarkStart w:id="391" w:name="_Toc292559409"/>
      <w:bookmarkStart w:id="392" w:name="_Toc297216205"/>
      <w:bookmarkStart w:id="393" w:name="_Toc296347203"/>
      <w:bookmarkStart w:id="394" w:name="_Toc312677504"/>
      <w:bookmarkStart w:id="395" w:name="_Toc292559914"/>
      <w:bookmarkStart w:id="396" w:name="_Toc297048390"/>
      <w:bookmarkStart w:id="397" w:name="_Toc296891032"/>
      <w:bookmarkStart w:id="398" w:name="_Toc297123546"/>
      <w:bookmarkStart w:id="399" w:name="_Toc296891244"/>
      <w:bookmarkStart w:id="400" w:name="_Toc296944543"/>
      <w:bookmarkStart w:id="401" w:name="_Toc296346705"/>
      <w:bookmarkStart w:id="402" w:name="_Toc318581175"/>
      <w:bookmarkStart w:id="403" w:name="_Toc296503204"/>
      <w:bookmarkStart w:id="404" w:name="_Toc303539152"/>
      <w:bookmarkStart w:id="405" w:name="_Toc297120504"/>
      <w:r>
        <w:rPr>
          <w:rFonts w:hint="eastAsia" w:ascii="宋体" w:hAnsi="宋体" w:eastAsia="宋体" w:cs="宋体"/>
          <w:bCs/>
          <w:kern w:val="2"/>
          <w:sz w:val="21"/>
          <w:szCs w:val="21"/>
        </w:rPr>
        <w:t>包人提出的合理化建议降低了合同价格或者提高了工程经济效益的奖励的方法和金额为：</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4C904A6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w:t>
      </w:r>
      <w:bookmarkStart w:id="406" w:name="_Toc303539154"/>
      <w:bookmarkStart w:id="407" w:name="_Toc297123548"/>
      <w:bookmarkStart w:id="408" w:name="_Toc292559404"/>
      <w:bookmarkStart w:id="409" w:name="_Toc296503199"/>
      <w:bookmarkStart w:id="410" w:name="_Toc296891239"/>
      <w:bookmarkStart w:id="411" w:name="_Toc296891027"/>
      <w:bookmarkStart w:id="412" w:name="_Toc304295574"/>
      <w:bookmarkStart w:id="413" w:name="_Toc296944538"/>
      <w:bookmarkStart w:id="414" w:name="_Toc312678033"/>
      <w:bookmarkStart w:id="415" w:name="_Toc296346700"/>
      <w:bookmarkStart w:id="416" w:name="_Toc300934997"/>
      <w:bookmarkStart w:id="417" w:name="_Toc297120499"/>
      <w:bookmarkStart w:id="418" w:name="_Toc312677507"/>
      <w:bookmarkStart w:id="419" w:name="_Toc292559909"/>
      <w:bookmarkStart w:id="420" w:name="_Toc297048385"/>
      <w:bookmarkStart w:id="421" w:name="_Toc297216207"/>
      <w:bookmarkStart w:id="422" w:name="_Toc296347198"/>
      <w:r>
        <w:rPr>
          <w:rFonts w:hint="eastAsia" w:ascii="宋体" w:hAnsi="宋体" w:eastAsia="宋体" w:cs="宋体"/>
          <w:bCs/>
          <w:kern w:val="2"/>
          <w:sz w:val="21"/>
          <w:szCs w:val="21"/>
        </w:rPr>
        <w:t>0.7 暂估价</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5E65A86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暂估价材料和工程设备的明细详见附件11：《暂估价一览表》。</w:t>
      </w:r>
    </w:p>
    <w:p w14:paraId="0A0B7488">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bookmarkStart w:id="423" w:name="_Toc312677509"/>
      <w:bookmarkStart w:id="424" w:name="_Toc318581177"/>
      <w:bookmarkStart w:id="425" w:name="_Toc312678035"/>
      <w:r>
        <w:rPr>
          <w:rFonts w:hint="eastAsia" w:ascii="宋体" w:hAnsi="宋体" w:eastAsia="宋体" w:cs="宋体"/>
          <w:bCs/>
          <w:kern w:val="2"/>
          <w:sz w:val="21"/>
          <w:szCs w:val="21"/>
        </w:rPr>
        <w:t>0.7.1 依法必须采购的暂估价项目</w:t>
      </w:r>
    </w:p>
    <w:bookmarkEnd w:id="423"/>
    <w:bookmarkEnd w:id="424"/>
    <w:bookmarkEnd w:id="425"/>
    <w:p w14:paraId="560B3DF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bookmarkEnd w:id="333"/>
    <w:bookmarkEnd w:id="334"/>
    <w:bookmarkEnd w:id="335"/>
    <w:bookmarkEnd w:id="336"/>
    <w:bookmarkEnd w:id="337"/>
    <w:bookmarkEnd w:id="338"/>
    <w:p w14:paraId="5018E379">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bookmarkStart w:id="426" w:name="_Toc296944540"/>
      <w:bookmarkStart w:id="427" w:name="_Toc292559911"/>
      <w:bookmarkStart w:id="428" w:name="_Toc300935000"/>
      <w:bookmarkStart w:id="429" w:name="_Toc297120501"/>
      <w:bookmarkStart w:id="430" w:name="_Toc296891029"/>
      <w:bookmarkStart w:id="431" w:name="_Toc303539157"/>
      <w:bookmarkStart w:id="432" w:name="_Toc304295577"/>
      <w:bookmarkStart w:id="433" w:name="_Toc296503201"/>
      <w:bookmarkStart w:id="434" w:name="_Toc297048387"/>
      <w:bookmarkStart w:id="435" w:name="_Toc297123550"/>
      <w:bookmarkStart w:id="436" w:name="_Toc296891241"/>
      <w:bookmarkStart w:id="437" w:name="_Toc297216209"/>
      <w:bookmarkStart w:id="438" w:name="_Toc296346702"/>
      <w:bookmarkStart w:id="439" w:name="_Toc292559406"/>
      <w:bookmarkStart w:id="440" w:name="_Toc296347200"/>
      <w:bookmarkStart w:id="441" w:name="_Toc312678039"/>
      <w:bookmarkStart w:id="442" w:name="_Toc297120505"/>
      <w:bookmarkStart w:id="443" w:name="_Toc296346706"/>
      <w:bookmarkStart w:id="444" w:name="_Toc296891245"/>
      <w:bookmarkStart w:id="445" w:name="_Toc296944544"/>
      <w:bookmarkStart w:id="446" w:name="_Toc292559915"/>
      <w:bookmarkStart w:id="447" w:name="_Toc292559410"/>
      <w:bookmarkStart w:id="448" w:name="_Toc297048391"/>
      <w:bookmarkStart w:id="449" w:name="_Toc296347204"/>
      <w:bookmarkStart w:id="450" w:name="_Toc296503205"/>
      <w:bookmarkStart w:id="451" w:name="_Toc296891033"/>
      <w:bookmarkStart w:id="452" w:name="_Toc351203644"/>
      <w:bookmarkStart w:id="453" w:name="_Toc312678040"/>
      <w:bookmarkStart w:id="454" w:name="_Toc300935002"/>
      <w:bookmarkStart w:id="455" w:name="_Toc297216211"/>
      <w:bookmarkStart w:id="456" w:name="_Toc303539159"/>
      <w:bookmarkStart w:id="457" w:name="_Toc304295579"/>
      <w:bookmarkStart w:id="458" w:name="_Toc297123552"/>
      <w:r>
        <w:rPr>
          <w:rFonts w:hint="default" w:ascii="Times New Roman" w:hAnsi="Times New Roman" w:eastAsia="仿宋_GB2312"/>
          <w:kern w:val="2"/>
          <w:sz w:val="21"/>
          <w:szCs w:val="20"/>
        </w:rPr>
        <w:t xml:space="preserve">10.7.2 </w:t>
      </w:r>
      <w:r>
        <w:rPr>
          <w:rFonts w:hint="eastAsia" w:ascii="Times New Roman" w:hAnsi="Times New Roman" w:eastAsia="宋体"/>
          <w:kern w:val="2"/>
          <w:sz w:val="21"/>
          <w:szCs w:val="20"/>
        </w:rPr>
        <w:t>不属于依法必须招标的暂估价项目：</w:t>
      </w:r>
      <w:r>
        <w:rPr>
          <w:rFonts w:hint="eastAsia" w:ascii="Times New Roman" w:hAnsi="Times New Roman" w:eastAsia="宋体"/>
          <w:kern w:val="2"/>
          <w:sz w:val="21"/>
          <w:szCs w:val="20"/>
          <w:u w:val="single"/>
        </w:rPr>
        <w:t>按合同通用条款</w:t>
      </w:r>
      <w:r>
        <w:rPr>
          <w:rFonts w:hint="eastAsia" w:ascii="Times New Roman" w:hAnsi="Times New Roman" w:eastAsia="宋体"/>
          <w:kern w:val="2"/>
          <w:sz w:val="21"/>
          <w:szCs w:val="20"/>
        </w:rPr>
        <w:t>。</w:t>
      </w:r>
    </w:p>
    <w:p w14:paraId="3B39AB02">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Times New Roman" w:hAnsi="Times New Roman" w:eastAsia="宋体"/>
          <w:kern w:val="2"/>
          <w:sz w:val="21"/>
          <w:szCs w:val="20"/>
        </w:rPr>
        <w:t>第3种方式：承包人直接实施的暂估价项目</w:t>
      </w:r>
    </w:p>
    <w:p w14:paraId="53D2741C">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Times New Roman" w:hAnsi="Times New Roman" w:eastAsia="宋体"/>
          <w:kern w:val="2"/>
          <w:sz w:val="21"/>
          <w:szCs w:val="20"/>
        </w:rPr>
        <w:t>承包人直接实施的暂估价项目的约定：</w:t>
      </w:r>
      <w:r>
        <w:rPr>
          <w:rFonts w:hint="default" w:ascii="Times New Roman" w:hAnsi="Times New Roman" w:eastAsia="仿宋_GB2312"/>
          <w:kern w:val="2"/>
          <w:sz w:val="21"/>
          <w:szCs w:val="20"/>
          <w:u w:val="single"/>
        </w:rPr>
        <w:t xml:space="preserve">    /  </w:t>
      </w:r>
      <w:r>
        <w:rPr>
          <w:rFonts w:hint="eastAsia" w:ascii="Times New Roman" w:hAnsi="Times New Roman" w:eastAsia="宋体"/>
          <w:kern w:val="2"/>
          <w:sz w:val="21"/>
          <w:szCs w:val="20"/>
        </w:rPr>
        <w:t>。</w:t>
      </w:r>
    </w:p>
    <w:p w14:paraId="33D59318">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default" w:ascii="Times New Roman" w:hAnsi="Times New Roman" w:eastAsia="仿宋_GB2312"/>
          <w:kern w:val="2"/>
          <w:sz w:val="21"/>
          <w:szCs w:val="20"/>
        </w:rPr>
        <w:t xml:space="preserve">10.8 </w:t>
      </w:r>
      <w:r>
        <w:rPr>
          <w:rFonts w:hint="eastAsia" w:ascii="Times New Roman" w:hAnsi="Times New Roman" w:eastAsia="宋体"/>
          <w:kern w:val="2"/>
          <w:sz w:val="21"/>
          <w:szCs w:val="20"/>
        </w:rPr>
        <w:t>暂列金额</w:t>
      </w:r>
    </w:p>
    <w:p w14:paraId="454D1CE9">
      <w:pPr>
        <w:pageBreakBefore w:val="0"/>
        <w:widowControl w:val="0"/>
        <w:kinsoku/>
        <w:overflowPunct/>
        <w:topLinePunct w:val="0"/>
        <w:autoSpaceDE w:val="0"/>
        <w:autoSpaceDN w:val="0"/>
        <w:bidi w:val="0"/>
        <w:adjustRightInd w:val="0"/>
        <w:spacing w:beforeLines="0" w:afterLines="0" w:line="360" w:lineRule="exact"/>
        <w:ind w:firstLine="420" w:firstLineChars="200"/>
        <w:jc w:val="both"/>
        <w:textAlignment w:val="auto"/>
        <w:rPr>
          <w:rFonts w:hint="default" w:ascii="Times New Roman" w:hAnsi="Times New Roman" w:eastAsia="仿宋_GB2312"/>
          <w:kern w:val="0"/>
          <w:sz w:val="21"/>
          <w:szCs w:val="20"/>
        </w:rPr>
      </w:pPr>
      <w:r>
        <w:rPr>
          <w:rFonts w:hint="eastAsia" w:ascii="Times New Roman" w:hAnsi="Times New Roman" w:eastAsia="宋体"/>
          <w:kern w:val="0"/>
          <w:sz w:val="21"/>
          <w:szCs w:val="20"/>
        </w:rPr>
        <w:t>合同当事人关于暂列金额使用的约定：</w:t>
      </w:r>
      <w:r>
        <w:rPr>
          <w:rFonts w:hint="default" w:ascii="Times New Roman" w:hAnsi="Times New Roman" w:eastAsia="仿宋_GB2312"/>
          <w:kern w:val="2"/>
          <w:sz w:val="21"/>
          <w:szCs w:val="20"/>
          <w:u w:val="single"/>
        </w:rPr>
        <w:t xml:space="preserve">  /     </w:t>
      </w:r>
      <w:r>
        <w:rPr>
          <w:rFonts w:hint="eastAsia" w:ascii="Times New Roman" w:hAnsi="Times New Roman" w:eastAsia="宋体"/>
          <w:kern w:val="0"/>
          <w:sz w:val="21"/>
          <w:szCs w:val="20"/>
        </w:rPr>
        <w:t>。</w:t>
      </w:r>
    </w:p>
    <w:p w14:paraId="0B3196C6">
      <w:pPr>
        <w:pageBreakBefore w:val="0"/>
        <w:widowControl w:val="0"/>
        <w:kinsoku/>
        <w:overflowPunct/>
        <w:topLinePunct w:val="0"/>
        <w:autoSpaceDE w:val="0"/>
        <w:autoSpaceDN w:val="0"/>
        <w:bidi w:val="0"/>
        <w:adjustRightInd w:val="0"/>
        <w:spacing w:beforeLines="0" w:afterLines="0" w:line="360" w:lineRule="exact"/>
        <w:ind w:firstLine="420" w:firstLineChars="200"/>
        <w:jc w:val="both"/>
        <w:textAlignment w:val="auto"/>
        <w:rPr>
          <w:rFonts w:hint="default" w:ascii="Times New Roman" w:hAnsi="Times New Roman" w:eastAsia="仿宋_GB2312"/>
          <w:kern w:val="0"/>
          <w:sz w:val="21"/>
          <w:szCs w:val="20"/>
        </w:rPr>
      </w:pPr>
      <w:r>
        <w:rPr>
          <w:rFonts w:hint="eastAsia" w:ascii="Times New Roman" w:hAnsi="Times New Roman" w:eastAsia="宋体"/>
          <w:kern w:val="0"/>
          <w:sz w:val="21"/>
          <w:szCs w:val="20"/>
        </w:rPr>
        <w:t>创标化工地增加费计算方法：</w:t>
      </w:r>
      <w:r>
        <w:rPr>
          <w:rFonts w:hint="eastAsia" w:ascii="Times New Roman" w:hAnsi="Times New Roman" w:eastAsia="宋体"/>
          <w:kern w:val="0"/>
          <w:sz w:val="21"/>
          <w:szCs w:val="20"/>
          <w:u w:val="single"/>
        </w:rPr>
        <w:t>本工程无创标化工地目标</w:t>
      </w:r>
      <w:r>
        <w:rPr>
          <w:rFonts w:hint="eastAsia" w:ascii="Times New Roman" w:hAnsi="Times New Roman" w:eastAsia="宋体"/>
          <w:kern w:val="0"/>
          <w:sz w:val="21"/>
          <w:szCs w:val="20"/>
        </w:rPr>
        <w:t>。</w:t>
      </w:r>
    </w:p>
    <w:p w14:paraId="36A6427C">
      <w:pPr>
        <w:pageBreakBefore w:val="0"/>
        <w:widowControl w:val="0"/>
        <w:kinsoku/>
        <w:overflowPunct/>
        <w:topLinePunct w:val="0"/>
        <w:autoSpaceDE w:val="0"/>
        <w:autoSpaceDN w:val="0"/>
        <w:bidi w:val="0"/>
        <w:adjustRightInd w:val="0"/>
        <w:spacing w:beforeLines="0" w:afterLines="0" w:line="360" w:lineRule="exact"/>
        <w:ind w:firstLine="420" w:firstLineChars="200"/>
        <w:jc w:val="both"/>
        <w:textAlignment w:val="auto"/>
        <w:rPr>
          <w:rFonts w:hint="eastAsia" w:ascii="Times New Roman" w:hAnsi="Times New Roman" w:eastAsia="宋体"/>
          <w:kern w:val="0"/>
          <w:sz w:val="21"/>
          <w:szCs w:val="20"/>
        </w:rPr>
      </w:pPr>
      <w:r>
        <w:rPr>
          <w:rFonts w:hint="eastAsia" w:ascii="Times New Roman" w:hAnsi="Times New Roman" w:eastAsia="宋体"/>
          <w:kern w:val="0"/>
          <w:sz w:val="21"/>
          <w:szCs w:val="20"/>
        </w:rPr>
        <w:t>创优质工程增加费计算方法：</w:t>
      </w:r>
      <w:r>
        <w:rPr>
          <w:rFonts w:hint="eastAsia" w:ascii="Times New Roman" w:hAnsi="Times New Roman" w:eastAsia="宋体"/>
          <w:kern w:val="0"/>
          <w:sz w:val="21"/>
          <w:szCs w:val="20"/>
          <w:u w:val="single"/>
        </w:rPr>
        <w:t>本工程无创优质工程目标。</w:t>
      </w:r>
    </w:p>
    <w:p w14:paraId="7DAEE7ED">
      <w:pPr>
        <w:pageBreakBefore w:val="0"/>
        <w:widowControl w:val="0"/>
        <w:kinsoku/>
        <w:overflowPunct/>
        <w:topLinePunct w:val="0"/>
        <w:autoSpaceDE/>
        <w:autoSpaceDN/>
        <w:bidi w:val="0"/>
        <w:adjustRightInd w:val="0"/>
        <w:snapToGrid w:val="0"/>
        <w:spacing w:beforeLines="0" w:afterLines="0" w:line="360" w:lineRule="exact"/>
        <w:ind w:firstLine="422" w:firstLineChars="200"/>
        <w:jc w:val="both"/>
        <w:textAlignment w:val="auto"/>
        <w:rPr>
          <w:rFonts w:hint="default" w:ascii="Times New Roman" w:hAnsi="Times New Roman" w:eastAsia="仿宋_GB2312"/>
          <w:b/>
          <w:kern w:val="2"/>
          <w:sz w:val="21"/>
          <w:szCs w:val="20"/>
        </w:rPr>
      </w:pPr>
      <w:bookmarkStart w:id="459" w:name="_Toc351203643"/>
      <w:r>
        <w:rPr>
          <w:rFonts w:hint="default" w:ascii="Times New Roman" w:hAnsi="Times New Roman" w:eastAsia="仿宋_GB2312"/>
          <w:b/>
          <w:kern w:val="2"/>
          <w:sz w:val="21"/>
          <w:szCs w:val="20"/>
        </w:rPr>
        <w:t xml:space="preserve">11. </w:t>
      </w:r>
      <w:r>
        <w:rPr>
          <w:rFonts w:hint="eastAsia" w:ascii="Times New Roman" w:hAnsi="Times New Roman" w:eastAsia="宋体"/>
          <w:b/>
          <w:kern w:val="2"/>
          <w:sz w:val="21"/>
          <w:szCs w:val="20"/>
        </w:rPr>
        <w:t>价格调整</w:t>
      </w:r>
      <w:bookmarkEnd w:id="459"/>
    </w:p>
    <w:p w14:paraId="73C35A8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i/>
          <w:kern w:val="2"/>
          <w:sz w:val="21"/>
          <w:u w:val="single"/>
        </w:rPr>
      </w:pPr>
      <w:r>
        <w:rPr>
          <w:rFonts w:hint="eastAsia" w:ascii="宋体" w:hAnsi="宋体" w:eastAsia="宋体" w:cs="宋体"/>
          <w:bCs/>
          <w:kern w:val="0"/>
          <w:sz w:val="21"/>
          <w:szCs w:val="21"/>
        </w:rPr>
        <w:t>11.1 市场价格</w:t>
      </w:r>
      <w:r>
        <w:rPr>
          <w:rFonts w:ascii="Times New Roman" w:hAnsi="Times New Roman" w:eastAsia="宋体" w:cs="Times New Roman"/>
          <w:kern w:val="2"/>
          <w:sz w:val="21"/>
        </w:rPr>
        <w:t>波动引起的调整</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ascii="Times New Roman" w:hAnsi="Times New Roman" w:eastAsia="宋体" w:cs="Times New Roman"/>
          <w:kern w:val="2"/>
          <w:sz w:val="21"/>
        </w:rPr>
        <w:t>：</w:t>
      </w:r>
      <w:r>
        <w:rPr>
          <w:rFonts w:hint="eastAsia" w:ascii="Times New Roman" w:hAnsi="Times New Roman" w:eastAsia="宋体" w:cs="Times New Roman"/>
          <w:iCs/>
          <w:kern w:val="2"/>
          <w:sz w:val="21"/>
          <w:u w:val="single"/>
        </w:rPr>
        <w:t>不作调整。</w:t>
      </w:r>
    </w:p>
    <w:p w14:paraId="173D04B0">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kern w:val="2"/>
          <w:sz w:val="21"/>
        </w:rPr>
      </w:pPr>
      <w:r>
        <w:rPr>
          <w:rFonts w:hint="eastAsia" w:ascii="宋体" w:hAnsi="宋体" w:eastAsia="宋体" w:cs="宋体"/>
          <w:bCs/>
          <w:kern w:val="0"/>
          <w:sz w:val="21"/>
          <w:szCs w:val="21"/>
        </w:rPr>
        <w:t>11.2 法律变</w:t>
      </w:r>
      <w:r>
        <w:rPr>
          <w:rFonts w:hint="eastAsia" w:ascii="Times New Roman" w:hAnsi="Times New Roman" w:eastAsia="宋体" w:cs="Times New Roman"/>
          <w:kern w:val="2"/>
          <w:sz w:val="21"/>
          <w:szCs w:val="21"/>
        </w:rPr>
        <w:t>化引起的调整 ：</w:t>
      </w:r>
      <w:r>
        <w:rPr>
          <w:rFonts w:hint="eastAsia" w:ascii="Times New Roman" w:hAnsi="Times New Roman" w:eastAsia="宋体" w:cs="Times New Roman"/>
          <w:kern w:val="2"/>
          <w:sz w:val="21"/>
          <w:szCs w:val="21"/>
          <w:u w:val="single"/>
        </w:rPr>
        <w:t xml:space="preserve"> 基准日期以后变化由发包人承担，但由承包人原因导致工期延误时的法律变化引起合同价增加的由承包人承担，合同价下降的由发包人受益。</w:t>
      </w:r>
    </w:p>
    <w:p w14:paraId="1B8B638A">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12. </w:t>
      </w:r>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bCs/>
          <w:kern w:val="2"/>
          <w:sz w:val="21"/>
          <w:szCs w:val="21"/>
        </w:rPr>
        <w:t>合同价格、计量与支付</w:t>
      </w:r>
      <w:bookmarkEnd w:id="452"/>
    </w:p>
    <w:bookmarkEnd w:id="453"/>
    <w:bookmarkEnd w:id="454"/>
    <w:bookmarkEnd w:id="455"/>
    <w:bookmarkEnd w:id="456"/>
    <w:bookmarkEnd w:id="457"/>
    <w:bookmarkEnd w:id="458"/>
    <w:p w14:paraId="6A1BBCA4">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bookmarkStart w:id="460" w:name="_Toc297216212"/>
      <w:bookmarkStart w:id="461" w:name="_Toc296944545"/>
      <w:bookmarkStart w:id="462" w:name="_Toc296503206"/>
      <w:bookmarkStart w:id="463" w:name="_Toc304295580"/>
      <w:bookmarkStart w:id="464" w:name="_Toc297048392"/>
      <w:bookmarkStart w:id="465" w:name="_Toc297120506"/>
      <w:bookmarkStart w:id="466" w:name="_Toc312678041"/>
      <w:bookmarkStart w:id="467" w:name="_Toc303539160"/>
      <w:bookmarkStart w:id="468" w:name="_Toc300935003"/>
      <w:bookmarkStart w:id="469" w:name="_Toc297123553"/>
      <w:bookmarkStart w:id="470" w:name="_Toc296891034"/>
      <w:bookmarkStart w:id="471" w:name="_Toc292559411"/>
      <w:bookmarkStart w:id="472" w:name="_Toc292559916"/>
      <w:bookmarkStart w:id="473" w:name="_Toc267251461"/>
      <w:bookmarkStart w:id="474" w:name="_Toc296891246"/>
      <w:bookmarkStart w:id="475" w:name="_Toc296347205"/>
      <w:bookmarkStart w:id="476" w:name="_Toc296346707"/>
      <w:r>
        <w:rPr>
          <w:rFonts w:hint="eastAsia" w:ascii="宋体" w:hAnsi="宋体" w:eastAsia="宋体" w:cs="宋体"/>
          <w:bCs/>
          <w:kern w:val="2"/>
          <w:sz w:val="21"/>
          <w:szCs w:val="21"/>
        </w:rPr>
        <w:t xml:space="preserve">12.1 </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eastAsia="宋体"/>
          <w:sz w:val="21"/>
        </w:rPr>
        <w:t>合同价格形式</w:t>
      </w:r>
    </w:p>
    <w:p w14:paraId="60B2D1A6">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本合同价款采用第</w:t>
      </w:r>
      <w:r>
        <w:rPr>
          <w:rFonts w:hint="default"/>
          <w:sz w:val="21"/>
          <w:u w:val="single"/>
        </w:rPr>
        <w:t xml:space="preserve">  1  </w:t>
      </w:r>
      <w:r>
        <w:rPr>
          <w:rFonts w:hint="eastAsia" w:eastAsia="宋体"/>
          <w:sz w:val="21"/>
        </w:rPr>
        <w:t>种方式</w:t>
      </w:r>
      <w:r>
        <w:rPr>
          <w:rFonts w:hint="default"/>
          <w:sz w:val="21"/>
          <w:u w:val="single"/>
        </w:rPr>
        <w:t xml:space="preserve">  </w:t>
      </w:r>
      <w:r>
        <w:rPr>
          <w:rFonts w:hint="eastAsia" w:eastAsia="宋体"/>
          <w:sz w:val="21"/>
          <w:u w:val="single"/>
        </w:rPr>
        <w:t>单价合同</w:t>
      </w:r>
      <w:r>
        <w:rPr>
          <w:rFonts w:hint="default"/>
          <w:sz w:val="21"/>
          <w:u w:val="single"/>
        </w:rPr>
        <w:t xml:space="preserve">   </w:t>
      </w:r>
      <w:r>
        <w:rPr>
          <w:rFonts w:hint="eastAsia" w:eastAsia="宋体"/>
          <w:sz w:val="21"/>
        </w:rPr>
        <w:t>确定。</w:t>
      </w:r>
    </w:p>
    <w:p w14:paraId="260E3A56">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default"/>
          <w:sz w:val="21"/>
        </w:rPr>
        <w:t>1</w:t>
      </w:r>
      <w:r>
        <w:rPr>
          <w:rFonts w:hint="eastAsia" w:eastAsia="宋体"/>
          <w:sz w:val="21"/>
        </w:rPr>
        <w:t>、单价合同。</w:t>
      </w:r>
    </w:p>
    <w:p w14:paraId="17F40467">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综合单价包含的风险范围：</w:t>
      </w:r>
    </w:p>
    <w:p w14:paraId="18E411CA">
      <w:pPr>
        <w:pageBreakBefore w:val="0"/>
        <w:widowControl w:val="0"/>
        <w:kinsoku/>
        <w:overflowPunct/>
        <w:topLinePunct w:val="0"/>
        <w:autoSpaceDE w:val="0"/>
        <w:autoSpaceDN w:val="0"/>
        <w:bidi w:val="0"/>
        <w:spacing w:beforeLines="0" w:afterLines="0" w:line="360" w:lineRule="exact"/>
        <w:ind w:firstLine="420" w:firstLineChars="200"/>
        <w:textAlignment w:val="auto"/>
        <w:rPr>
          <w:rFonts w:hint="eastAsia" w:ascii="仿宋_GB2312" w:hAnsi="宋体" w:eastAsia="仿宋_GB2312"/>
          <w:sz w:val="21"/>
          <w:u w:val="single"/>
        </w:rPr>
      </w:pPr>
      <w:r>
        <w:rPr>
          <w:rFonts w:hint="eastAsia" w:ascii="仿宋_GB2312" w:hAnsi="宋体" w:eastAsia="宋体"/>
          <w:sz w:val="21"/>
          <w:u w:val="single"/>
        </w:rPr>
        <w:t>本工程结算价的计算方式同投标价。除风险范围以外约定的调整外，以下内容按承包人的投标承诺不作调整：</w:t>
      </w:r>
    </w:p>
    <w:p w14:paraId="0217C1FA">
      <w:pPr>
        <w:pageBreakBefore w:val="0"/>
        <w:widowControl w:val="0"/>
        <w:kinsoku/>
        <w:overflowPunct/>
        <w:topLinePunct w:val="0"/>
        <w:autoSpaceDE w:val="0"/>
        <w:autoSpaceDN w:val="0"/>
        <w:bidi w:val="0"/>
        <w:spacing w:beforeLines="0" w:afterLines="0" w:line="360" w:lineRule="exact"/>
        <w:ind w:firstLine="420" w:firstLineChars="200"/>
        <w:textAlignment w:val="auto"/>
        <w:rPr>
          <w:rFonts w:hint="default"/>
          <w:sz w:val="21"/>
          <w:u w:val="single"/>
        </w:rPr>
      </w:pPr>
      <w:r>
        <w:rPr>
          <w:rFonts w:hint="eastAsia" w:eastAsia="宋体"/>
          <w:sz w:val="21"/>
          <w:u w:val="single"/>
        </w:rPr>
        <w:t>（1）综合单价；</w:t>
      </w:r>
    </w:p>
    <w:p w14:paraId="360BEB16">
      <w:pPr>
        <w:pageBreakBefore w:val="0"/>
        <w:widowControl w:val="0"/>
        <w:kinsoku/>
        <w:overflowPunct/>
        <w:topLinePunct w:val="0"/>
        <w:autoSpaceDE w:val="0"/>
        <w:autoSpaceDN w:val="0"/>
        <w:bidi w:val="0"/>
        <w:spacing w:beforeLines="0" w:afterLines="0" w:line="360" w:lineRule="exact"/>
        <w:ind w:firstLine="420" w:firstLineChars="200"/>
        <w:textAlignment w:val="auto"/>
        <w:rPr>
          <w:rFonts w:hint="default"/>
          <w:sz w:val="21"/>
          <w:u w:val="single"/>
        </w:rPr>
      </w:pPr>
      <w:r>
        <w:rPr>
          <w:rFonts w:hint="eastAsia" w:eastAsia="宋体"/>
          <w:sz w:val="21"/>
          <w:u w:val="single"/>
        </w:rPr>
        <w:t>（2）施工组织措施费费率；</w:t>
      </w:r>
    </w:p>
    <w:p w14:paraId="020E351C">
      <w:pPr>
        <w:pageBreakBefore w:val="0"/>
        <w:widowControl w:val="0"/>
        <w:kinsoku/>
        <w:overflowPunct/>
        <w:topLinePunct w:val="0"/>
        <w:autoSpaceDE w:val="0"/>
        <w:autoSpaceDN w:val="0"/>
        <w:bidi w:val="0"/>
        <w:spacing w:beforeLines="0" w:afterLines="0" w:line="360" w:lineRule="exact"/>
        <w:ind w:firstLine="420" w:firstLineChars="200"/>
        <w:textAlignment w:val="auto"/>
        <w:rPr>
          <w:rFonts w:hint="default"/>
          <w:sz w:val="21"/>
          <w:u w:val="single"/>
        </w:rPr>
      </w:pPr>
      <w:r>
        <w:rPr>
          <w:rFonts w:hint="eastAsia" w:eastAsia="宋体"/>
          <w:sz w:val="21"/>
          <w:u w:val="single"/>
        </w:rPr>
        <w:t>（3）规费费率、税金税率；</w:t>
      </w:r>
    </w:p>
    <w:p w14:paraId="2EF67EDE">
      <w:pPr>
        <w:pageBreakBefore w:val="0"/>
        <w:widowControl w:val="0"/>
        <w:kinsoku/>
        <w:overflowPunct/>
        <w:topLinePunct w:val="0"/>
        <w:autoSpaceDE w:val="0"/>
        <w:autoSpaceDN w:val="0"/>
        <w:bidi w:val="0"/>
        <w:spacing w:beforeLines="0" w:afterLines="0" w:line="360" w:lineRule="exact"/>
        <w:ind w:firstLine="420" w:firstLineChars="200"/>
        <w:textAlignment w:val="auto"/>
        <w:rPr>
          <w:rFonts w:hint="default"/>
          <w:sz w:val="21"/>
          <w:u w:val="single"/>
        </w:rPr>
      </w:pPr>
      <w:r>
        <w:rPr>
          <w:rFonts w:hint="eastAsia" w:eastAsia="宋体"/>
          <w:sz w:val="21"/>
          <w:u w:val="single"/>
        </w:rPr>
        <w:t>（4）计日工综合单价（工数经发包人签证，综合单价按技术工（</w:t>
      </w:r>
      <w:r>
        <w:rPr>
          <w:rFonts w:hint="eastAsia" w:eastAsia="宋体"/>
          <w:sz w:val="21"/>
          <w:u w:val="single"/>
          <w:lang w:val="en-US" w:eastAsia="zh-CN"/>
        </w:rPr>
        <w:t>260</w:t>
      </w:r>
      <w:r>
        <w:rPr>
          <w:rFonts w:hint="eastAsia" w:eastAsia="宋体"/>
          <w:sz w:val="21"/>
          <w:u w:val="single"/>
        </w:rPr>
        <w:t>）元/工日、普工（1</w:t>
      </w:r>
      <w:r>
        <w:rPr>
          <w:rFonts w:hint="eastAsia" w:eastAsia="宋体"/>
          <w:sz w:val="21"/>
          <w:u w:val="single"/>
          <w:lang w:val="en-US" w:eastAsia="zh-CN"/>
        </w:rPr>
        <w:t>8</w:t>
      </w:r>
      <w:r>
        <w:rPr>
          <w:rFonts w:hint="eastAsia" w:eastAsia="宋体"/>
          <w:sz w:val="21"/>
          <w:u w:val="single"/>
        </w:rPr>
        <w:t>0）元/工日计取）；</w:t>
      </w:r>
    </w:p>
    <w:p w14:paraId="0CEE67A8">
      <w:pPr>
        <w:pageBreakBefore w:val="0"/>
        <w:widowControl w:val="0"/>
        <w:kinsoku/>
        <w:overflowPunct/>
        <w:topLinePunct w:val="0"/>
        <w:autoSpaceDE w:val="0"/>
        <w:autoSpaceDN w:val="0"/>
        <w:bidi w:val="0"/>
        <w:spacing w:beforeLines="0" w:afterLines="0" w:line="360" w:lineRule="exact"/>
        <w:textAlignment w:val="auto"/>
        <w:rPr>
          <w:rFonts w:hint="default"/>
          <w:sz w:val="21"/>
          <w:u w:val="single"/>
        </w:rPr>
      </w:pPr>
      <w:r>
        <w:rPr>
          <w:rFonts w:hint="default"/>
          <w:sz w:val="21"/>
        </w:rPr>
        <w:t xml:space="preserve">    </w:t>
      </w:r>
      <w:r>
        <w:rPr>
          <w:rFonts w:hint="eastAsia" w:eastAsia="宋体"/>
          <w:sz w:val="21"/>
          <w:u w:val="single"/>
        </w:rPr>
        <w:t>（</w:t>
      </w:r>
      <w:r>
        <w:rPr>
          <w:rFonts w:hint="default"/>
          <w:sz w:val="21"/>
          <w:u w:val="single"/>
        </w:rPr>
        <w:t>5</w:t>
      </w:r>
      <w:r>
        <w:rPr>
          <w:rFonts w:hint="eastAsia" w:eastAsia="宋体"/>
          <w:sz w:val="21"/>
          <w:u w:val="single"/>
        </w:rPr>
        <w:t>）其他可能发生的费用：</w:t>
      </w:r>
    </w:p>
    <w:p w14:paraId="1EA6A870">
      <w:pPr>
        <w:pageBreakBefore w:val="0"/>
        <w:widowControl w:val="0"/>
        <w:kinsoku/>
        <w:overflowPunct/>
        <w:topLinePunct w:val="0"/>
        <w:autoSpaceDE w:val="0"/>
        <w:autoSpaceDN w:val="0"/>
        <w:bidi w:val="0"/>
        <w:spacing w:line="360" w:lineRule="exact"/>
        <w:ind w:firstLine="420" w:firstLineChars="200"/>
        <w:textAlignment w:val="auto"/>
        <w:rPr>
          <w:rFonts w:ascii="Times New Roman" w:hAnsi="Times New Roman" w:eastAsia="宋体" w:cs="Times New Roman"/>
          <w:sz w:val="21"/>
          <w:szCs w:val="21"/>
          <w:u w:val="single"/>
        </w:rPr>
      </w:pPr>
      <w:r>
        <w:rPr>
          <w:rFonts w:hint="default"/>
          <w:sz w:val="21"/>
          <w:u w:val="single"/>
        </w:rPr>
        <w:t>a.</w:t>
      </w:r>
      <w:r>
        <w:rPr>
          <w:rFonts w:ascii="Times New Roman" w:hAnsi="Times New Roman" w:eastAsia="宋体" w:cs="Times New Roman"/>
          <w:sz w:val="21"/>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5B10C2">
      <w:pPr>
        <w:pageBreakBefore w:val="0"/>
        <w:widowControl w:val="0"/>
        <w:kinsoku/>
        <w:overflowPunct/>
        <w:topLinePunct w:val="0"/>
        <w:autoSpaceDE w:val="0"/>
        <w:autoSpaceDN w:val="0"/>
        <w:bidi w:val="0"/>
        <w:spacing w:line="360" w:lineRule="exact"/>
        <w:ind w:firstLine="420" w:firstLineChars="200"/>
        <w:textAlignment w:val="auto"/>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b.实际施工中可能发生街道管理费、干扰费、环保费、占道押金等其它管理费。</w:t>
      </w:r>
    </w:p>
    <w:p w14:paraId="1E065AC8">
      <w:pPr>
        <w:pageBreakBefore w:val="0"/>
        <w:widowControl w:val="0"/>
        <w:kinsoku/>
        <w:overflowPunct/>
        <w:topLinePunct w:val="0"/>
        <w:bidi w:val="0"/>
        <w:adjustRightInd w:val="0"/>
        <w:snapToGrid w:val="0"/>
        <w:spacing w:line="360" w:lineRule="exact"/>
        <w:ind w:firstLine="420" w:firstLineChars="200"/>
        <w:textAlignment w:val="auto"/>
        <w:rPr>
          <w:rFonts w:hint="eastAsia" w:ascii="Times New Roman" w:hAnsi="Times New Roman" w:eastAsia="宋体" w:cs="Times New Roman"/>
          <w:color w:val="auto"/>
          <w:sz w:val="21"/>
          <w:szCs w:val="24"/>
          <w:u w:val="single"/>
        </w:rPr>
      </w:pPr>
      <w:r>
        <w:rPr>
          <w:rFonts w:ascii="Times New Roman" w:hAnsi="Times New Roman" w:eastAsia="宋体" w:cs="Times New Roman"/>
          <w:color w:val="auto"/>
          <w:sz w:val="21"/>
          <w:szCs w:val="21"/>
          <w:u w:val="single"/>
        </w:rPr>
        <w:t>c.土方开挖及外运、处置及泥浆外运、处置按当地有关要求办理，费用包含在合同价内。</w:t>
      </w:r>
    </w:p>
    <w:p w14:paraId="54A8BFB6">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Times New Roman"/>
          <w:color w:val="auto"/>
          <w:sz w:val="21"/>
          <w:szCs w:val="21"/>
          <w:u w:val="single"/>
        </w:rPr>
      </w:pPr>
      <w:r>
        <w:rPr>
          <w:rFonts w:hint="eastAsia" w:ascii="宋体" w:hAnsi="宋体" w:eastAsia="宋体" w:cs="Times New Roman"/>
          <w:color w:val="auto"/>
          <w:sz w:val="21"/>
          <w:szCs w:val="21"/>
          <w:u w:val="single"/>
        </w:rPr>
        <w:t>d、</w:t>
      </w:r>
      <w:r>
        <w:rPr>
          <w:rFonts w:hint="eastAsia" w:ascii="宋体" w:hAnsi="宋体" w:eastAsia="宋体" w:cs="Times New Roman"/>
          <w:bCs/>
          <w:color w:val="auto"/>
          <w:sz w:val="21"/>
          <w:szCs w:val="21"/>
          <w:u w:val="single"/>
        </w:rPr>
        <w:t>自备发电机、储水设施费用：包括由于停电、停水及施工用水加压而增加的费用，工程结算时不另行计取。</w:t>
      </w:r>
    </w:p>
    <w:p w14:paraId="6358553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e、机械运杂费：大型机械进出场费和安拆费按发包人预算书一次性包死，不论实际用于本工程的机械设备是否增加或变动，均不予调整，承包人投标时综合考虑。</w:t>
      </w:r>
    </w:p>
    <w:p w14:paraId="440C2A5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f、建材二次搬运费、挖桩孔、地下障碍物清理等费用，已综合考虑在合同总价内，不管实际情况如何，都不予追加。</w:t>
      </w:r>
    </w:p>
    <w:p w14:paraId="1AAF864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g、承包人不得因施工场地、周边环境、施工道路等因素向发包人要求追加任何费用，人行道占用手续等全由承包人自行办理。</w:t>
      </w:r>
    </w:p>
    <w:p w14:paraId="4998418E">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h.相关主管部门要求的视频监控费用及相关手续均由承包人在投标报价中综合考虑，结算时不再另行计取。</w:t>
      </w:r>
    </w:p>
    <w:p w14:paraId="5970F1A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i.承包人根据提供的本工程相关资料（包括且不仅限于此），并结合现场实际综合报价。凡项目特征中未列出的工作内容而又是完成本工作必需的，由承包人在投标时综合考虑，结算不再另行计取。</w:t>
      </w:r>
    </w:p>
    <w:p w14:paraId="49A9933C">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sz w:val="21"/>
          <w:szCs w:val="21"/>
          <w:u w:val="single"/>
        </w:rPr>
      </w:pPr>
      <w:r>
        <w:rPr>
          <w:rFonts w:hint="eastAsia" w:ascii="宋体" w:hAnsi="宋体" w:eastAsia="宋体" w:cs="宋体"/>
          <w:i/>
          <w:iCs/>
          <w:kern w:val="0"/>
          <w:sz w:val="21"/>
          <w:szCs w:val="21"/>
          <w:u w:val="single"/>
          <w:lang w:val="en-US" w:eastAsia="zh-CN" w:bidi="ar"/>
        </w:rPr>
        <w:t>j. 三通一平临时道路通行所可能发生的破除、新建、恢复等措施性费用按项一次性包干，承包人在投标时综合考虑，结算时不做调整。</w:t>
      </w:r>
    </w:p>
    <w:p w14:paraId="292E9A8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sz w:val="21"/>
          <w:szCs w:val="21"/>
          <w:u w:val="single"/>
        </w:rPr>
      </w:pPr>
      <w:r>
        <w:rPr>
          <w:rFonts w:hint="eastAsia" w:ascii="宋体" w:hAnsi="宋体" w:eastAsia="宋体" w:cs="宋体"/>
          <w:i/>
          <w:iCs/>
          <w:kern w:val="0"/>
          <w:sz w:val="21"/>
          <w:szCs w:val="21"/>
          <w:u w:val="single"/>
          <w:lang w:val="en-US" w:eastAsia="zh-CN" w:bidi="ar"/>
        </w:rPr>
        <w:t>k.发包人提供的招标控制价中定额套用及定额工程量仅供各投标人参考，承包人需结合图纸和清单项目特征，自行决策，综合报价。结算不因提供的组价与图纸及特征描述有异而调整综合单价。</w:t>
      </w:r>
    </w:p>
    <w:p w14:paraId="15AFE3C8">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sz w:val="21"/>
          <w:szCs w:val="21"/>
          <w:u w:val="single"/>
        </w:rPr>
      </w:pPr>
      <w:r>
        <w:rPr>
          <w:rFonts w:hint="eastAsia" w:ascii="宋体" w:hAnsi="宋体" w:eastAsia="宋体" w:cs="宋体"/>
          <w:i/>
          <w:iCs/>
          <w:kern w:val="0"/>
          <w:sz w:val="21"/>
          <w:szCs w:val="21"/>
          <w:u w:val="single"/>
          <w:lang w:val="en-US" w:eastAsia="zh-CN" w:bidi="ar"/>
        </w:rPr>
        <w:t>l.本工程项目报价需投标单位根据施工图纸、工程内容综合报价，对于没有在预算中列出的工序内容而又是完成本工作必需的，要求各投标单位根据施工规范要求在相应子目中综合考虑，不作调整。</w:t>
      </w:r>
    </w:p>
    <w:p w14:paraId="6F8814F0">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sz w:val="21"/>
          <w:szCs w:val="21"/>
          <w:u w:val="single"/>
        </w:rPr>
      </w:pPr>
      <w:r>
        <w:rPr>
          <w:rFonts w:hint="eastAsia" w:ascii="宋体" w:hAnsi="宋体" w:eastAsia="宋体" w:cs="宋体"/>
          <w:i/>
          <w:iCs/>
          <w:kern w:val="0"/>
          <w:sz w:val="21"/>
          <w:szCs w:val="21"/>
          <w:u w:val="single"/>
          <w:lang w:val="en-US" w:eastAsia="zh-CN" w:bidi="ar"/>
        </w:rPr>
        <w:t>m.承包人在本工程施工时，应编制的专项施工方案并组织专家论证（含论证费用），此项措施费用承包人在报价时综合考虑，结算时不再另行计取。</w:t>
      </w:r>
    </w:p>
    <w:p w14:paraId="57C08321">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sz w:val="21"/>
          <w:szCs w:val="21"/>
          <w:u w:val="single"/>
        </w:rPr>
      </w:pPr>
      <w:r>
        <w:rPr>
          <w:rFonts w:hint="eastAsia" w:ascii="宋体" w:hAnsi="宋体" w:eastAsia="宋体" w:cs="宋体"/>
          <w:i/>
          <w:iCs/>
          <w:kern w:val="0"/>
          <w:sz w:val="21"/>
          <w:szCs w:val="21"/>
          <w:u w:val="single"/>
          <w:lang w:val="en-US" w:eastAsia="zh-CN" w:bidi="ar"/>
        </w:rPr>
        <w:t>n.施工主出入口按当地要求配置车辆清洗设备及专职清洗人员，包括但不限于洗车槽、高压冲洗水枪、沉淀池等，确保驶出工地的机动车辆满足当地政府要求且确保运输单位车辆正常通行，相关费用由承包人在投标报价中综合考虑，后期不再单独计取。</w:t>
      </w:r>
    </w:p>
    <w:p w14:paraId="3B777C09">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sz w:val="21"/>
          <w:szCs w:val="21"/>
          <w:u w:val="single"/>
        </w:rPr>
      </w:pPr>
      <w:r>
        <w:rPr>
          <w:rFonts w:hint="eastAsia" w:ascii="宋体" w:hAnsi="宋体" w:eastAsia="宋体" w:cs="宋体"/>
          <w:i/>
          <w:iCs/>
          <w:kern w:val="0"/>
          <w:sz w:val="21"/>
          <w:szCs w:val="21"/>
          <w:u w:val="single"/>
          <w:lang w:val="en-US" w:eastAsia="zh-CN" w:bidi="ar"/>
        </w:rPr>
        <w:t>o.临时用电、用水接入申报、建设由承包人负责。不管投标时有无承诺，施工现场承包人必须配备能满足停电或缺电时施工所需要的发电机组和满足停水时必要的取水设施。该笔费用已包含在合同价内，不再另行计取。若因此产生停工，工期也不予顺延。</w:t>
      </w:r>
    </w:p>
    <w:p w14:paraId="3AE3FBE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sz w:val="21"/>
          <w:szCs w:val="21"/>
          <w:u w:val="single"/>
        </w:rPr>
      </w:pPr>
      <w:r>
        <w:rPr>
          <w:rFonts w:hint="eastAsia" w:ascii="宋体" w:hAnsi="宋体" w:eastAsia="宋体" w:cs="宋体"/>
          <w:i/>
          <w:iCs/>
          <w:kern w:val="0"/>
          <w:sz w:val="21"/>
          <w:szCs w:val="21"/>
          <w:u w:val="single"/>
          <w:lang w:val="en-US" w:eastAsia="zh-CN" w:bidi="ar"/>
        </w:rPr>
        <w:t>p.枯树、植被、杂物、清理外运，表层土清理、水塘、水沟处理等相关费用由投标单位在投标报价中综合考虑，后期不再单独计取。</w:t>
      </w:r>
    </w:p>
    <w:p w14:paraId="3FAFA49C">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q.本工程中建筑垃圾及回填后余土的外运消纳，综合单价运距及消纳费包干，结算时不作调整。</w:t>
      </w:r>
    </w:p>
    <w:p w14:paraId="0BD9378E">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r.装修改造范围成品保护，保护方式由承包人自定，成品保护费用承包人在报价时综合考虑，结算时不再另行计取。</w:t>
      </w:r>
    </w:p>
    <w:p w14:paraId="1C360532">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s.承包人确保施工期间施工场地周边排水系统的通畅，费用由承包人在报价中综合考虑，不再另行计取。</w:t>
      </w:r>
    </w:p>
    <w:p w14:paraId="2D192348">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i/>
          <w:iCs/>
          <w:kern w:val="0"/>
          <w:sz w:val="21"/>
          <w:szCs w:val="21"/>
          <w:u w:val="single"/>
          <w:lang w:val="en-US" w:eastAsia="zh-CN" w:bidi="ar"/>
        </w:rPr>
      </w:pPr>
      <w:r>
        <w:rPr>
          <w:rFonts w:hint="eastAsia" w:ascii="宋体" w:hAnsi="宋体" w:eastAsia="宋体" w:cs="宋体"/>
          <w:i/>
          <w:iCs/>
          <w:kern w:val="0"/>
          <w:sz w:val="21"/>
          <w:szCs w:val="21"/>
          <w:u w:val="single"/>
          <w:lang w:val="en-US" w:eastAsia="zh-CN" w:bidi="ar"/>
        </w:rPr>
        <w:t>t.施工单位进场施工前须对周围树木、房屋建筑、管线等做好摸底排查工作，在施工中必须严格按照规范操作，并针对周围树木、管线和邻近建筑物实际情况，采取相应防护措施，对不按规范要求施工或未采取防护措施的，造成的损失由承包人承担。</w:t>
      </w:r>
    </w:p>
    <w:p w14:paraId="0857B185">
      <w:pPr>
        <w:keepNext w:val="0"/>
        <w:keepLines w:val="0"/>
        <w:pageBreakBefore w:val="0"/>
        <w:widowControl w:val="0"/>
        <w:kinsoku/>
        <w:wordWrap/>
        <w:overflowPunct/>
        <w:topLinePunct w:val="0"/>
        <w:bidi w:val="0"/>
        <w:adjustRightInd w:val="0"/>
        <w:snapToGrid w:val="0"/>
        <w:spacing w:beforeLines="0" w:afterLines="0" w:line="360" w:lineRule="exact"/>
        <w:ind w:firstLine="420" w:firstLineChars="200"/>
        <w:textAlignment w:val="auto"/>
        <w:rPr>
          <w:rFonts w:hint="eastAsia" w:ascii="宋体" w:hAnsi="宋体" w:eastAsia="宋体"/>
          <w:color w:val="auto"/>
          <w:sz w:val="21"/>
          <w:u w:val="single"/>
        </w:rPr>
      </w:pPr>
      <w:r>
        <w:rPr>
          <w:rFonts w:hint="eastAsia" w:ascii="宋体" w:hAnsi="宋体" w:eastAsia="宋体" w:cs="宋体"/>
          <w:i/>
          <w:iCs/>
          <w:kern w:val="0"/>
          <w:sz w:val="21"/>
          <w:szCs w:val="21"/>
          <w:u w:val="single"/>
          <w:lang w:val="en-US" w:eastAsia="zh-CN" w:bidi="ar"/>
        </w:rPr>
        <w:t>u.施工单位进场施工前须对周围树木、房屋建筑、管线等做好摸底排查工作，在施工中必须严格按照规范操作，并针对周围树木、管线和邻近建筑物实际情况，采取相应防护措施，对不按规范要求施工或未采取防护措施的，造成的损失由承包人承担。</w:t>
      </w:r>
    </w:p>
    <w:p w14:paraId="6A3B0FEF">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风险费用的计算方法</w:t>
      </w:r>
      <w:r>
        <w:rPr>
          <w:rFonts w:hint="eastAsia" w:eastAsia="宋体"/>
          <w:sz w:val="21"/>
          <w:u w:val="single"/>
        </w:rPr>
        <w:t>：已包含在合同价内</w:t>
      </w:r>
      <w:r>
        <w:rPr>
          <w:rFonts w:hint="eastAsia" w:eastAsia="宋体"/>
          <w:sz w:val="21"/>
        </w:rPr>
        <w:t>。</w:t>
      </w:r>
    </w:p>
    <w:p w14:paraId="59548E77">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风险范围以外合同价格的调整方法：</w:t>
      </w:r>
    </w:p>
    <w:p w14:paraId="42D2EB41">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lang w:val="zh-CN"/>
        </w:rPr>
      </w:pPr>
      <w:r>
        <w:rPr>
          <w:rFonts w:hint="eastAsia" w:eastAsia="宋体"/>
          <w:sz w:val="21"/>
          <w:u w:val="single"/>
          <w:lang w:val="zh-CN"/>
        </w:rPr>
        <w:t>（1）工程量按照专用条款12.3.1条规定，由承包人计量，发包人</w:t>
      </w:r>
      <w:r>
        <w:rPr>
          <w:rFonts w:hint="eastAsia" w:eastAsia="宋体"/>
          <w:color w:val="auto"/>
          <w:sz w:val="21"/>
          <w:u w:val="single"/>
          <w:lang w:val="zh-CN"/>
        </w:rPr>
        <w:t>及有关部门审核</w:t>
      </w:r>
      <w:r>
        <w:rPr>
          <w:rFonts w:hint="eastAsia" w:eastAsia="宋体"/>
          <w:sz w:val="21"/>
          <w:u w:val="single"/>
          <w:lang w:val="zh-CN"/>
        </w:rPr>
        <w:t>。</w:t>
      </w:r>
    </w:p>
    <w:p w14:paraId="79C029D5">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lang w:val="zh-CN"/>
        </w:rPr>
      </w:pPr>
      <w:r>
        <w:rPr>
          <w:rFonts w:hint="eastAsia" w:eastAsia="宋体"/>
          <w:sz w:val="21"/>
          <w:u w:val="single"/>
          <w:lang w:val="zh-CN"/>
        </w:rPr>
        <w:t>（2）</w:t>
      </w:r>
      <w:r>
        <w:rPr>
          <w:rFonts w:hint="eastAsia" w:eastAsia="宋体"/>
          <w:color w:val="auto"/>
          <w:sz w:val="21"/>
          <w:u w:val="single"/>
          <w:lang w:val="zh-CN"/>
        </w:rPr>
        <w:t>因市场价格波动引起的调整按本合同专用条款第11.1款的约定调整</w:t>
      </w:r>
      <w:r>
        <w:rPr>
          <w:rFonts w:hint="eastAsia" w:eastAsia="宋体"/>
          <w:sz w:val="21"/>
          <w:u w:val="single"/>
          <w:lang w:val="zh-CN"/>
        </w:rPr>
        <w:t>。</w:t>
      </w:r>
    </w:p>
    <w:p w14:paraId="6634ACAC">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lang w:val="zh-CN"/>
        </w:rPr>
      </w:pPr>
      <w:r>
        <w:rPr>
          <w:rFonts w:hint="eastAsia" w:eastAsia="宋体"/>
          <w:sz w:val="21"/>
          <w:u w:val="single"/>
          <w:lang w:val="zh-CN"/>
        </w:rPr>
        <w:t>（3）因</w:t>
      </w:r>
      <w:r>
        <w:rPr>
          <w:rFonts w:hint="eastAsia" w:eastAsia="宋体"/>
          <w:color w:val="auto"/>
          <w:sz w:val="21"/>
          <w:u w:val="single"/>
          <w:lang w:val="zh-CN"/>
        </w:rPr>
        <w:t>发包人提供的工程量清单项目工程数量计算偏差或工程变更引起的工程量增加或减少，按专用条款10.4.1条执行</w:t>
      </w:r>
      <w:r>
        <w:rPr>
          <w:rFonts w:hint="eastAsia" w:eastAsia="宋体"/>
          <w:sz w:val="21"/>
          <w:u w:val="single"/>
          <w:lang w:val="zh-CN"/>
        </w:rPr>
        <w:t>；</w:t>
      </w:r>
    </w:p>
    <w:p w14:paraId="2F19AFB2">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lang w:val="zh-CN"/>
        </w:rPr>
      </w:pPr>
      <w:r>
        <w:rPr>
          <w:rFonts w:hint="eastAsia" w:eastAsia="宋体"/>
          <w:sz w:val="21"/>
          <w:u w:val="single"/>
          <w:lang w:val="zh-CN"/>
        </w:rPr>
        <w:t>（4）发包人</w:t>
      </w:r>
      <w:r>
        <w:rPr>
          <w:rFonts w:hint="eastAsia" w:eastAsia="宋体"/>
          <w:color w:val="auto"/>
          <w:sz w:val="21"/>
          <w:u w:val="single"/>
          <w:lang w:val="zh-CN"/>
        </w:rPr>
        <w:t>提供的工程量清单项目漏项、错项、工程变更引起的新增项目、工程量清单局部变更，与已标价工程量清单项目不同或相类似项目，其综合单价的确定方法按本合同专用条款10.4.1条约定调整</w:t>
      </w:r>
      <w:r>
        <w:rPr>
          <w:rFonts w:hint="eastAsia" w:eastAsia="宋体"/>
          <w:sz w:val="21"/>
          <w:u w:val="single"/>
          <w:lang w:val="zh-CN"/>
        </w:rPr>
        <w:t>。</w:t>
      </w:r>
    </w:p>
    <w:p w14:paraId="71F60451">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lang w:val="zh-CN"/>
        </w:rPr>
      </w:pPr>
      <w:r>
        <w:rPr>
          <w:rFonts w:hint="eastAsia" w:eastAsia="宋体"/>
          <w:sz w:val="21"/>
          <w:u w:val="single"/>
          <w:lang w:val="zh-CN"/>
        </w:rPr>
        <w:t>（5）</w:t>
      </w:r>
      <w:r>
        <w:rPr>
          <w:rFonts w:hint="eastAsia" w:eastAsia="宋体"/>
          <w:color w:val="auto"/>
          <w:sz w:val="21"/>
          <w:u w:val="single"/>
          <w:lang w:val="zh-CN"/>
        </w:rPr>
        <w:t>因非承包人原因的分部分项工程量清单漏项、错项、工程变更及清单工程量增减等，引起措施项目内容、工程数量发生变化，则调整措施项目费用</w:t>
      </w:r>
      <w:r>
        <w:rPr>
          <w:rFonts w:hint="eastAsia" w:eastAsia="宋体"/>
          <w:sz w:val="21"/>
          <w:u w:val="single"/>
          <w:lang w:val="zh-CN"/>
        </w:rPr>
        <w:t>：</w:t>
      </w:r>
    </w:p>
    <w:p w14:paraId="21D4CABB">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u w:val="single"/>
          <w:lang w:val="zh-CN"/>
        </w:rPr>
      </w:pPr>
      <w:r>
        <w:rPr>
          <w:rFonts w:hint="default"/>
          <w:sz w:val="21"/>
          <w:u w:val="single"/>
          <w:lang w:val="zh-CN"/>
        </w:rPr>
        <w:t>a</w:t>
      </w:r>
      <w:r>
        <w:rPr>
          <w:rFonts w:hint="eastAsia" w:eastAsia="宋体"/>
          <w:sz w:val="21"/>
          <w:u w:val="single"/>
          <w:lang w:val="zh-CN"/>
        </w:rPr>
        <w:t>、</w:t>
      </w:r>
      <w:r>
        <w:rPr>
          <w:rFonts w:hint="eastAsia" w:eastAsia="宋体"/>
          <w:color w:val="auto"/>
          <w:sz w:val="21"/>
          <w:u w:val="single"/>
          <w:lang w:val="zh-CN"/>
        </w:rPr>
        <w:t>采用综合单价计价的按专用条款第10.4.1条计算综合单价。</w:t>
      </w:r>
    </w:p>
    <w:p w14:paraId="2E8BDC61">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u w:val="single"/>
          <w:lang w:val="zh-CN"/>
        </w:rPr>
      </w:pPr>
      <w:r>
        <w:rPr>
          <w:rFonts w:hint="default"/>
          <w:color w:val="auto"/>
          <w:sz w:val="21"/>
          <w:u w:val="single"/>
          <w:lang w:val="zh-CN"/>
        </w:rPr>
        <w:t>b</w:t>
      </w:r>
      <w:r>
        <w:rPr>
          <w:rFonts w:hint="eastAsia" w:eastAsia="宋体"/>
          <w:color w:val="auto"/>
          <w:sz w:val="21"/>
          <w:u w:val="single"/>
          <w:lang w:val="zh-CN"/>
        </w:rPr>
        <w:t>、计量单位采用以“项”计价的措施项目，工程量清单项目及工程数量变化引起措施变动部分重新组价。</w:t>
      </w:r>
    </w:p>
    <w:p w14:paraId="16203A32">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u w:val="single"/>
          <w:lang w:val="zh-CN"/>
        </w:rPr>
      </w:pPr>
      <w:r>
        <w:rPr>
          <w:rFonts w:hint="default"/>
          <w:color w:val="auto"/>
          <w:sz w:val="21"/>
          <w:u w:val="single"/>
          <w:lang w:val="zh-CN"/>
        </w:rPr>
        <w:t>c</w:t>
      </w:r>
      <w:r>
        <w:rPr>
          <w:rFonts w:hint="eastAsia" w:eastAsia="宋体"/>
          <w:color w:val="auto"/>
          <w:sz w:val="21"/>
          <w:u w:val="single"/>
          <w:lang w:val="zh-CN"/>
        </w:rPr>
        <w:t>、施工组织措施项目，按合同约定的费率内容调整措施费用计算基数。</w:t>
      </w:r>
    </w:p>
    <w:p w14:paraId="3AF5F8B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eastAsia="宋体"/>
          <w:color w:val="auto"/>
          <w:sz w:val="21"/>
          <w:u w:val="single"/>
          <w:lang w:val="zh-CN"/>
        </w:rPr>
        <w:t>（6）未在投标价中包含的专项施工方案的施工及论证费用，根据施工现场实际参照合同专用条款10.4.1款约定方法确定或签证</w:t>
      </w:r>
      <w:r>
        <w:rPr>
          <w:rFonts w:hint="eastAsia" w:ascii="宋体" w:hAnsi="宋体" w:eastAsia="宋体" w:cs="宋体"/>
          <w:bCs/>
          <w:kern w:val="2"/>
          <w:sz w:val="21"/>
          <w:szCs w:val="21"/>
          <w:u w:val="single"/>
        </w:rPr>
        <w:t>。</w:t>
      </w:r>
    </w:p>
    <w:p w14:paraId="2779E9B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2、总价合同。</w:t>
      </w:r>
    </w:p>
    <w:p w14:paraId="7C18A00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总价包含的风险范围：</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31780B0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风险费用的计算方法：</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766E48F1">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风险范围以外合同价格的调整方法：</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5BFA3EB1">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3、其他价格方式：</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370217B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bookmarkStart w:id="477" w:name="_Toc297216213"/>
      <w:bookmarkStart w:id="478" w:name="_Toc300935004"/>
      <w:bookmarkStart w:id="479" w:name="_Toc312678042"/>
      <w:bookmarkStart w:id="480" w:name="_Toc297123554"/>
      <w:bookmarkStart w:id="481" w:name="_Toc303539161"/>
      <w:bookmarkStart w:id="482" w:name="_Toc304295581"/>
      <w:bookmarkStart w:id="483" w:name="_Toc296346708"/>
      <w:bookmarkStart w:id="484" w:name="_Toc296503207"/>
      <w:bookmarkStart w:id="485" w:name="_Toc292559917"/>
      <w:bookmarkStart w:id="486" w:name="_Toc296944546"/>
      <w:bookmarkStart w:id="487" w:name="_Toc292559412"/>
      <w:bookmarkStart w:id="488" w:name="_Toc297120507"/>
      <w:bookmarkStart w:id="489" w:name="_Toc296347206"/>
      <w:bookmarkStart w:id="490" w:name="_Toc296891035"/>
      <w:bookmarkStart w:id="491" w:name="_Toc296891247"/>
      <w:bookmarkStart w:id="492" w:name="_Toc297048393"/>
      <w:r>
        <w:rPr>
          <w:rFonts w:hint="eastAsia" w:ascii="宋体" w:hAnsi="宋体" w:eastAsia="宋体" w:cs="宋体"/>
          <w:bCs/>
          <w:kern w:val="2"/>
          <w:sz w:val="21"/>
          <w:szCs w:val="21"/>
        </w:rPr>
        <w:t>12.2 预付款</w:t>
      </w:r>
    </w:p>
    <w:bookmarkEnd w:id="477"/>
    <w:bookmarkEnd w:id="478"/>
    <w:bookmarkEnd w:id="479"/>
    <w:bookmarkEnd w:id="480"/>
    <w:bookmarkEnd w:id="481"/>
    <w:bookmarkEnd w:id="482"/>
    <w:p w14:paraId="3153DB7B">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12.2.1 预付款的支付</w:t>
      </w:r>
    </w:p>
    <w:p w14:paraId="39EA2028">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
          <w:bCs w:val="0"/>
          <w:color w:val="auto"/>
          <w:kern w:val="2"/>
          <w:sz w:val="21"/>
          <w:szCs w:val="21"/>
        </w:rPr>
      </w:pPr>
      <w:r>
        <w:rPr>
          <w:rFonts w:hint="eastAsia" w:ascii="宋体" w:hAnsi="宋体" w:eastAsia="宋体" w:cs="宋体"/>
          <w:bCs/>
          <w:kern w:val="2"/>
          <w:sz w:val="21"/>
          <w:szCs w:val="21"/>
        </w:rPr>
        <w:t>预付款支付比例或金额：</w:t>
      </w:r>
      <w:r>
        <w:rPr>
          <w:rFonts w:hint="eastAsia" w:ascii="宋体" w:hAnsi="宋体" w:eastAsia="宋体" w:cs="宋体"/>
          <w:b/>
          <w:bCs w:val="0"/>
          <w:color w:val="auto"/>
          <w:kern w:val="2"/>
          <w:sz w:val="21"/>
          <w:szCs w:val="21"/>
          <w:u w:val="single"/>
        </w:rPr>
        <w:t xml:space="preserve">签约合同价的40%（包含1%工资性工程预付款，转入农民工工资专用账户；包含专用条款6.1.6条例所列的安全文明施工费，其余作为备料款） </w:t>
      </w:r>
      <w:r>
        <w:rPr>
          <w:rFonts w:hint="eastAsia" w:ascii="宋体" w:hAnsi="宋体" w:eastAsia="宋体" w:cs="宋体"/>
          <w:b/>
          <w:bCs w:val="0"/>
          <w:color w:val="auto"/>
          <w:kern w:val="2"/>
          <w:sz w:val="21"/>
          <w:szCs w:val="21"/>
        </w:rPr>
        <w:t>。</w:t>
      </w:r>
    </w:p>
    <w:p w14:paraId="58D4554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预付款支付期限：</w:t>
      </w:r>
      <w:r>
        <w:rPr>
          <w:rFonts w:hint="eastAsia" w:ascii="宋体" w:hAnsi="宋体" w:eastAsia="宋体" w:cs="宋体"/>
          <w:bCs/>
          <w:kern w:val="2"/>
          <w:sz w:val="21"/>
          <w:szCs w:val="21"/>
          <w:u w:val="single"/>
        </w:rPr>
        <w:t xml:space="preserve"> </w:t>
      </w:r>
      <w:r>
        <w:rPr>
          <w:rFonts w:hint="eastAsia" w:ascii="宋体" w:hAnsi="宋体" w:eastAsia="宋体" w:cs="宋体"/>
          <w:kern w:val="0"/>
          <w:sz w:val="21"/>
          <w:szCs w:val="21"/>
          <w:u w:val="single"/>
          <w:lang w:val="en-US" w:eastAsia="zh-CN" w:bidi="ar"/>
        </w:rPr>
        <w:t>按投标承诺的人员、机械设备进场后7天内</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27DE2D7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预付款扣回的方式：</w:t>
      </w:r>
      <w:r>
        <w:rPr>
          <w:rFonts w:hint="eastAsia" w:ascii="Times New Roman" w:hAnsi="Times New Roman" w:eastAsia="宋体" w:cs="Times New Roman"/>
          <w:kern w:val="2"/>
          <w:sz w:val="21"/>
          <w:u w:val="single"/>
        </w:rPr>
        <w:t xml:space="preserve"> 不扣回，作为工程进度款</w:t>
      </w:r>
      <w:r>
        <w:rPr>
          <w:rFonts w:hint="eastAsia" w:ascii="宋体" w:hAnsi="宋体" w:eastAsia="宋体" w:cs="宋体"/>
          <w:bCs/>
          <w:kern w:val="2"/>
          <w:sz w:val="21"/>
          <w:szCs w:val="21"/>
        </w:rPr>
        <w:t>。</w:t>
      </w:r>
    </w:p>
    <w:p w14:paraId="68ECB24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12.2.2 预付款担保</w:t>
      </w:r>
    </w:p>
    <w:p w14:paraId="62D761B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承包人提交预付款担保的期限：</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u w:val="single"/>
          <w:lang w:val="en-US" w:eastAsia="zh-CN"/>
        </w:rPr>
        <w:t xml:space="preserve"> </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259D16A8">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预付款担保的形式为：</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bookmarkEnd w:id="483"/>
    <w:bookmarkEnd w:id="484"/>
    <w:bookmarkEnd w:id="485"/>
    <w:bookmarkEnd w:id="486"/>
    <w:bookmarkEnd w:id="487"/>
    <w:bookmarkEnd w:id="488"/>
    <w:bookmarkEnd w:id="489"/>
    <w:bookmarkEnd w:id="490"/>
    <w:bookmarkEnd w:id="491"/>
    <w:bookmarkEnd w:id="492"/>
    <w:p w14:paraId="0A0189F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12.3 计量</w:t>
      </w:r>
    </w:p>
    <w:p w14:paraId="0CE7BABB">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12.3.1 计量原则</w:t>
      </w:r>
    </w:p>
    <w:p w14:paraId="1D96751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highlight w:val="none"/>
          <w:u w:val="single"/>
        </w:rPr>
      </w:pPr>
      <w:r>
        <w:rPr>
          <w:rFonts w:hint="eastAsia" w:ascii="宋体" w:hAnsi="宋体" w:eastAsia="宋体" w:cs="宋体"/>
          <w:bCs/>
          <w:kern w:val="2"/>
          <w:sz w:val="21"/>
          <w:szCs w:val="21"/>
          <w:highlight w:val="none"/>
          <w:u w:val="single"/>
        </w:rPr>
        <w:t>《建筑工程工程量清单计价规范》(GB50500-2013)、《房屋建筑与装饰工程工程量计算规范》(GB50854-2013)、《通用安装工程工程量计算规范》(GB50856-2013)、《市政工程工程量计算规范》(GB50857-2013)、《浙江省建设工程工程量清单计价指引》(建筑装饰工程、通用安装工程、市政工程)及浙江省有关补充规定和补充规定(二)；《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等及发包人提供的工程量清单中说明的工程量计算规则计量。</w:t>
      </w:r>
    </w:p>
    <w:p w14:paraId="0F97550E">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12.3.2 计量周期</w:t>
      </w:r>
    </w:p>
    <w:p w14:paraId="778185F9">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rPr>
        <w:t>关于计量周期的约定：</w:t>
      </w:r>
      <w:r>
        <w:rPr>
          <w:rFonts w:hint="eastAsia" w:ascii="宋体" w:hAnsi="宋体" w:eastAsia="宋体" w:cs="宋体"/>
          <w:bCs/>
          <w:color w:val="000000"/>
          <w:kern w:val="2"/>
          <w:sz w:val="21"/>
          <w:szCs w:val="21"/>
          <w:highlight w:val="none"/>
          <w:u w:val="single"/>
          <w:lang w:val="en-US" w:eastAsia="zh-CN"/>
        </w:rPr>
        <w:t xml:space="preserve"> 按月计量 </w:t>
      </w:r>
      <w:r>
        <w:rPr>
          <w:rFonts w:hint="eastAsia" w:ascii="宋体" w:hAnsi="宋体" w:eastAsia="宋体" w:cs="宋体"/>
          <w:bCs/>
          <w:color w:val="000000"/>
          <w:kern w:val="2"/>
          <w:sz w:val="21"/>
          <w:szCs w:val="21"/>
          <w:highlight w:val="none"/>
        </w:rPr>
        <w:t>。</w:t>
      </w:r>
    </w:p>
    <w:p w14:paraId="4E79915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12.3.3 单价合同的计量</w:t>
      </w:r>
    </w:p>
    <w:p w14:paraId="722467C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关于单价合同计量的约定：</w:t>
      </w:r>
      <w:r>
        <w:rPr>
          <w:rFonts w:hint="eastAsia" w:ascii="宋体" w:hAnsi="宋体" w:eastAsia="宋体" w:cs="宋体"/>
          <w:bCs/>
          <w:kern w:val="2"/>
          <w:sz w:val="21"/>
          <w:szCs w:val="21"/>
          <w:u w:val="single"/>
        </w:rPr>
        <w:t>按通用合同条款规定执行</w:t>
      </w:r>
      <w:r>
        <w:rPr>
          <w:rFonts w:hint="eastAsia" w:ascii="宋体" w:hAnsi="宋体" w:eastAsia="宋体" w:cs="宋体"/>
          <w:bCs/>
          <w:kern w:val="2"/>
          <w:sz w:val="21"/>
          <w:szCs w:val="21"/>
        </w:rPr>
        <w:t>。</w:t>
      </w:r>
    </w:p>
    <w:p w14:paraId="32CE2EC8">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12.3.4 总价合同的计量</w:t>
      </w:r>
    </w:p>
    <w:p w14:paraId="779B39F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关于总价合同计量的约定：</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33790DF1">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12.3.5总价合同采用支付分解表计量支付的，是否适用第</w:t>
      </w:r>
      <w:r>
        <w:rPr>
          <w:rFonts w:hint="eastAsia" w:ascii="宋体" w:hAnsi="宋体" w:eastAsia="宋体" w:cs="宋体"/>
          <w:bCs/>
          <w:kern w:val="0"/>
          <w:sz w:val="21"/>
          <w:szCs w:val="21"/>
        </w:rPr>
        <w:t xml:space="preserve">12.3.4 </w:t>
      </w:r>
      <w:r>
        <w:rPr>
          <w:rFonts w:hint="eastAsia" w:ascii="宋体" w:hAnsi="宋体" w:eastAsia="宋体" w:cs="宋体"/>
          <w:bCs/>
          <w:kern w:val="2"/>
          <w:sz w:val="21"/>
          <w:szCs w:val="21"/>
        </w:rPr>
        <w:t>项</w:t>
      </w:r>
      <w:r>
        <w:rPr>
          <w:rFonts w:hint="eastAsia" w:ascii="宋体" w:hAnsi="宋体" w:eastAsia="宋体" w:cs="宋体"/>
          <w:bCs/>
          <w:kern w:val="0"/>
          <w:sz w:val="21"/>
          <w:szCs w:val="21"/>
        </w:rPr>
        <w:t>〔总价合同的计量〕</w:t>
      </w:r>
      <w:r>
        <w:rPr>
          <w:rFonts w:hint="eastAsia" w:ascii="宋体" w:hAnsi="宋体" w:eastAsia="宋体" w:cs="宋体"/>
          <w:bCs/>
          <w:kern w:val="2"/>
          <w:sz w:val="21"/>
          <w:szCs w:val="21"/>
        </w:rPr>
        <w:t>约定进行计量：</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73F96D03">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12.3.6 其他价格形式合同的计量</w:t>
      </w:r>
    </w:p>
    <w:p w14:paraId="73FA11A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其他价格形式的计量方式和程序：</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45ED470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12.4 工程进度款支付</w:t>
      </w:r>
    </w:p>
    <w:p w14:paraId="46D9ACC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bookmarkStart w:id="493" w:name="_Toc297216215"/>
      <w:bookmarkStart w:id="494" w:name="_Toc292559416"/>
      <w:bookmarkStart w:id="495" w:name="_Toc303539163"/>
      <w:bookmarkStart w:id="496" w:name="_Toc296891039"/>
      <w:bookmarkStart w:id="497" w:name="_Toc296503211"/>
      <w:bookmarkStart w:id="498" w:name="_Toc300935006"/>
      <w:bookmarkStart w:id="499" w:name="_Toc296346712"/>
      <w:bookmarkStart w:id="500" w:name="_Toc297123556"/>
      <w:bookmarkStart w:id="501" w:name="_Toc292559921"/>
      <w:bookmarkStart w:id="502" w:name="_Toc296347210"/>
      <w:bookmarkStart w:id="503" w:name="_Toc296944550"/>
      <w:bookmarkStart w:id="504" w:name="_Toc297048397"/>
      <w:bookmarkStart w:id="505" w:name="_Toc297120511"/>
      <w:bookmarkStart w:id="506" w:name="_Toc296891251"/>
      <w:r>
        <w:rPr>
          <w:rFonts w:hint="eastAsia" w:ascii="宋体" w:hAnsi="宋体" w:eastAsia="宋体" w:cs="宋体"/>
          <w:bCs/>
          <w:kern w:val="2"/>
          <w:sz w:val="21"/>
          <w:szCs w:val="21"/>
        </w:rPr>
        <w:t>12.4.1 付款周期</w:t>
      </w:r>
    </w:p>
    <w:p w14:paraId="6102BAC8">
      <w:pPr>
        <w:pageBreakBefore w:val="0"/>
        <w:widowControl w:val="0"/>
        <w:kinsoku/>
        <w:overflowPunct/>
        <w:topLinePunct w:val="0"/>
        <w:autoSpaceDE/>
        <w:autoSpaceDN/>
        <w:bidi w:val="0"/>
        <w:adjustRightInd/>
        <w:snapToGrid w:val="0"/>
        <w:spacing w:line="360" w:lineRule="exact"/>
        <w:ind w:firstLine="420" w:firstLineChars="200"/>
        <w:jc w:val="both"/>
        <w:textAlignment w:val="auto"/>
        <w:rPr>
          <w:rFonts w:ascii="宋体" w:hAnsi="宋体" w:eastAsia="宋体" w:cs="宋体"/>
          <w:color w:val="000000"/>
          <w:kern w:val="2"/>
          <w:sz w:val="21"/>
          <w:szCs w:val="21"/>
        </w:rPr>
      </w:pPr>
      <w:r>
        <w:rPr>
          <w:rFonts w:hint="eastAsia" w:ascii="宋体" w:hAnsi="宋体" w:eastAsia="宋体" w:cs="宋体"/>
          <w:color w:val="000000"/>
          <w:kern w:val="2"/>
          <w:sz w:val="21"/>
          <w:szCs w:val="21"/>
        </w:rPr>
        <w:t>关于付款周期的约定：</w:t>
      </w:r>
      <w:r>
        <w:rPr>
          <w:rFonts w:hint="eastAsia" w:ascii="宋体" w:hAnsi="宋体" w:eastAsia="宋体" w:cs="宋体"/>
          <w:color w:val="000000"/>
          <w:kern w:val="2"/>
          <w:sz w:val="21"/>
          <w:szCs w:val="21"/>
          <w:u w:val="single"/>
        </w:rPr>
        <w:t>按</w:t>
      </w:r>
      <w:r>
        <w:rPr>
          <w:rFonts w:hint="eastAsia" w:ascii="宋体" w:hAnsi="宋体" w:eastAsia="宋体" w:cs="宋体"/>
          <w:color w:val="000000"/>
          <w:kern w:val="2"/>
          <w:sz w:val="21"/>
          <w:szCs w:val="21"/>
          <w:u w:val="single"/>
          <w:lang w:val="en-US" w:eastAsia="zh-CN"/>
        </w:rPr>
        <w:t>工程进度支付</w:t>
      </w:r>
      <w:r>
        <w:rPr>
          <w:rFonts w:hint="eastAsia" w:ascii="宋体" w:hAnsi="宋体" w:eastAsia="宋体" w:cs="宋体"/>
          <w:color w:val="000000"/>
          <w:kern w:val="2"/>
          <w:sz w:val="21"/>
          <w:szCs w:val="21"/>
        </w:rPr>
        <w:t>。</w:t>
      </w:r>
    </w:p>
    <w:p w14:paraId="09798BE9">
      <w:pPr>
        <w:pageBreakBefore w:val="0"/>
        <w:widowControl w:val="0"/>
        <w:kinsoku/>
        <w:overflowPunct/>
        <w:topLinePunct w:val="0"/>
        <w:autoSpaceDE/>
        <w:autoSpaceDN/>
        <w:bidi w:val="0"/>
        <w:adjustRightInd/>
        <w:snapToGrid w:val="0"/>
        <w:spacing w:line="360" w:lineRule="exact"/>
        <w:ind w:firstLine="420" w:firstLineChars="200"/>
        <w:jc w:val="both"/>
        <w:textAlignment w:val="auto"/>
        <w:rPr>
          <w:rFonts w:ascii="宋体" w:hAnsi="宋体" w:eastAsia="宋体" w:cs="宋体"/>
          <w:kern w:val="2"/>
          <w:sz w:val="21"/>
          <w:szCs w:val="21"/>
          <w:highlight w:val="none"/>
        </w:rPr>
      </w:pPr>
      <w:r>
        <w:rPr>
          <w:rFonts w:hint="eastAsia" w:ascii="宋体" w:hAnsi="宋体" w:eastAsia="宋体" w:cs="宋体"/>
          <w:kern w:val="2"/>
          <w:sz w:val="21"/>
          <w:szCs w:val="21"/>
          <w:highlight w:val="none"/>
        </w:rPr>
        <w:t>12.4.2进度付款申请单的编制</w:t>
      </w:r>
    </w:p>
    <w:p w14:paraId="414D82A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Times New Roman" w:hAnsi="Times New Roman" w:eastAsia="宋体" w:cs="Times New Roman"/>
          <w:kern w:val="2"/>
          <w:sz w:val="21"/>
          <w:szCs w:val="21"/>
          <w:u w:val="single"/>
        </w:rPr>
      </w:pPr>
      <w:r>
        <w:rPr>
          <w:rFonts w:ascii="Times New Roman" w:hAnsi="Times New Roman" w:eastAsia="宋体" w:cs="Times New Roman"/>
          <w:kern w:val="2"/>
          <w:sz w:val="21"/>
          <w:szCs w:val="21"/>
        </w:rPr>
        <w:t>关于进度付款申请单编制的约定：</w:t>
      </w:r>
    </w:p>
    <w:p w14:paraId="3F097945">
      <w:pPr>
        <w:pageBreakBefore w:val="0"/>
        <w:widowControl w:val="0"/>
        <w:kinsoku/>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
          <w:bCs/>
          <w:kern w:val="2"/>
          <w:sz w:val="21"/>
          <w:szCs w:val="21"/>
          <w:u w:val="single"/>
        </w:rPr>
      </w:pPr>
      <w:r>
        <w:rPr>
          <w:rFonts w:hint="eastAsia" w:ascii="宋体" w:hAnsi="宋体" w:eastAsia="宋体" w:cs="宋体"/>
          <w:b/>
          <w:bCs/>
          <w:kern w:val="2"/>
          <w:sz w:val="21"/>
          <w:szCs w:val="21"/>
          <w:u w:val="single"/>
        </w:rPr>
        <w:t>发包人向承包人支付当期工程量价款的80%工程价款（含预付款，即当期实际支付工程款为计量工程量价款的40%）。合同范围内的施工内容施工完成，参建各方（建设、监理、施工、勘察、设计单位等）对工程验收并签署工程质量合格文件后，支付至进度款审核汇总的合同价格的85%（含40%预付款）。发包人收到承包人递交的竣工结算报告及完整的结算资料经有资质的工程造价咨询机构审定备案后，在3个月内核实并付至结算工程款的98.5%，剩余1.5%在缺陷责任期满后工程无质量问题、成交供应商无违约行为的情况下7个工作日内付清。其余按合同通用条款。</w:t>
      </w:r>
    </w:p>
    <w:p w14:paraId="5837BC3D">
      <w:pPr>
        <w:pageBreakBefore w:val="0"/>
        <w:widowControl w:val="0"/>
        <w:kinsoku/>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Cs/>
          <w:kern w:val="2"/>
          <w:sz w:val="21"/>
          <w:szCs w:val="21"/>
        </w:rPr>
      </w:pPr>
      <w:r>
        <w:rPr>
          <w:rFonts w:hint="eastAsia" w:ascii="宋体" w:hAnsi="宋体" w:eastAsia="宋体" w:cs="宋体"/>
          <w:b/>
          <w:bCs/>
          <w:color w:val="000000"/>
          <w:sz w:val="21"/>
          <w:szCs w:val="21"/>
          <w:u w:val="single"/>
        </w:rPr>
        <w:t>工程结算经审定后，承包人如采用工程质量保证金保函形式向发包人提供与质保期时间一致的工程质量保证金保函后（保函或保单的费用由承包人自行承担），可付至工程结算价的100%。</w:t>
      </w:r>
    </w:p>
    <w:p w14:paraId="595C87A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Times New Roman" w:hAnsi="Times New Roman" w:eastAsia="宋体" w:cs="Times New Roman"/>
          <w:iCs/>
          <w:kern w:val="2"/>
          <w:sz w:val="21"/>
        </w:rPr>
        <w:t>政府性投资项目工程变更工程款支付条款：</w:t>
      </w:r>
      <w:r>
        <w:rPr>
          <w:rFonts w:hint="eastAsia" w:ascii="Times New Roman" w:hAnsi="Times New Roman" w:eastAsia="宋体" w:cs="Times New Roman"/>
          <w:iCs/>
          <w:kern w:val="2"/>
          <w:sz w:val="21"/>
          <w:u w:val="single"/>
        </w:rPr>
        <w:t>政府性投资项目工程变更，应按照《</w:t>
      </w:r>
      <w:r>
        <w:rPr>
          <w:rFonts w:hint="eastAsia" w:ascii="宋体" w:hAnsi="宋体" w:eastAsia="宋体" w:cs="方正小标宋简体"/>
          <w:color w:val="000000"/>
          <w:kern w:val="2"/>
          <w:sz w:val="21"/>
          <w:szCs w:val="21"/>
          <w:u w:val="single"/>
        </w:rPr>
        <w:t>仙居县政府投资项目工程变更管理办法</w:t>
      </w:r>
      <w:r>
        <w:rPr>
          <w:rFonts w:hint="eastAsia" w:ascii="Times New Roman" w:hAnsi="Times New Roman" w:eastAsia="宋体" w:cs="Times New Roman"/>
          <w:iCs/>
          <w:kern w:val="2"/>
          <w:sz w:val="21"/>
          <w:u w:val="single"/>
        </w:rPr>
        <w:t>》的规定报批，经批准的变更项目，其工程款根据变更项目的工程进度，与合同工程款支付办法同期支付；如有最新标准或文件，按最新的标准或文件执行。</w:t>
      </w:r>
    </w:p>
    <w:p w14:paraId="44B73521">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hint="eastAsia" w:ascii="宋体" w:hAnsi="宋体" w:eastAsia="宋体" w:cs="宋体"/>
          <w:bCs/>
          <w:kern w:val="2"/>
          <w:sz w:val="21"/>
          <w:szCs w:val="21"/>
        </w:rPr>
        <w:t>2.4.3 进度付款申请单的提交</w:t>
      </w:r>
    </w:p>
    <w:p w14:paraId="5926233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（1）单价合同进度付款申请单提交的约定：</w:t>
      </w:r>
      <w:r>
        <w:rPr>
          <w:rFonts w:hint="eastAsia" w:ascii="宋体" w:hAnsi="宋体" w:eastAsia="宋体" w:cs="宋体"/>
          <w:bCs/>
          <w:kern w:val="2"/>
          <w:sz w:val="21"/>
          <w:szCs w:val="21"/>
          <w:u w:val="single"/>
        </w:rPr>
        <w:t>按通用合同条款规定执行</w:t>
      </w:r>
      <w:r>
        <w:rPr>
          <w:rFonts w:hint="eastAsia" w:ascii="宋体" w:hAnsi="宋体" w:eastAsia="宋体" w:cs="宋体"/>
          <w:bCs/>
          <w:kern w:val="2"/>
          <w:sz w:val="21"/>
          <w:szCs w:val="21"/>
        </w:rPr>
        <w:t>。</w:t>
      </w:r>
    </w:p>
    <w:p w14:paraId="5CF5DC4B">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（2）总价合同进度付款申请单提交的约定：</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6421AD6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（3）其他价格形式合同进度付款申请单提交的约定：</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710AF3D5">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12.4.4 进度款审核和支付</w:t>
      </w:r>
    </w:p>
    <w:p w14:paraId="31D9C02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（1）监理人审查并报送发包人的期限：</w:t>
      </w:r>
      <w:r>
        <w:rPr>
          <w:rFonts w:hint="eastAsia" w:ascii="Times New Roman" w:hAnsi="Times New Roman" w:eastAsia="宋体" w:cs="Times New Roman"/>
          <w:kern w:val="2"/>
          <w:sz w:val="21"/>
          <w:u w:val="single"/>
        </w:rPr>
        <w:t>按合同通用条款</w:t>
      </w:r>
      <w:r>
        <w:rPr>
          <w:rFonts w:hint="eastAsia" w:ascii="宋体" w:hAnsi="宋体" w:eastAsia="宋体" w:cs="宋体"/>
          <w:bCs/>
          <w:kern w:val="2"/>
          <w:sz w:val="21"/>
          <w:szCs w:val="21"/>
        </w:rPr>
        <w:t>。</w:t>
      </w:r>
    </w:p>
    <w:p w14:paraId="6777F4A3">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发包人完成审批并签发进度款支付证书的期限：</w:t>
      </w:r>
      <w:r>
        <w:rPr>
          <w:rFonts w:hint="eastAsia" w:ascii="Times New Roman" w:hAnsi="Times New Roman" w:eastAsia="宋体" w:cs="Times New Roman"/>
          <w:kern w:val="2"/>
          <w:sz w:val="21"/>
          <w:u w:val="single"/>
        </w:rPr>
        <w:t>按合同通用条款</w:t>
      </w:r>
      <w:r>
        <w:rPr>
          <w:rFonts w:hint="eastAsia" w:ascii="宋体" w:hAnsi="宋体" w:eastAsia="宋体" w:cs="宋体"/>
          <w:bCs/>
          <w:kern w:val="2"/>
          <w:sz w:val="21"/>
          <w:szCs w:val="21"/>
        </w:rPr>
        <w:t>。</w:t>
      </w:r>
    </w:p>
    <w:p w14:paraId="69EE63E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（2）发包人支付进度款的期限：</w:t>
      </w:r>
      <w:r>
        <w:rPr>
          <w:rFonts w:hint="eastAsia" w:ascii="宋体" w:hAnsi="宋体" w:eastAsia="宋体" w:cs="Times New Roman"/>
          <w:kern w:val="2"/>
          <w:sz w:val="21"/>
          <w:u w:val="single"/>
        </w:rPr>
        <w:t>在发包人确认计量结果后14天内完成支付</w:t>
      </w:r>
      <w:r>
        <w:rPr>
          <w:rFonts w:hint="eastAsia" w:ascii="宋体" w:hAnsi="宋体" w:eastAsia="宋体" w:cs="宋体"/>
          <w:bCs/>
          <w:kern w:val="2"/>
          <w:sz w:val="21"/>
          <w:szCs w:val="21"/>
        </w:rPr>
        <w:t>。</w:t>
      </w:r>
    </w:p>
    <w:p w14:paraId="70B1C4CF">
      <w:pPr>
        <w:pageBreakBefore w:val="0"/>
        <w:widowControl w:val="0"/>
        <w:kinsoku/>
        <w:overflowPunct/>
        <w:topLinePunct w:val="0"/>
        <w:autoSpaceDE/>
        <w:autoSpaceDN/>
        <w:bidi w:val="0"/>
        <w:adjustRightInd w:val="0"/>
        <w:snapToGrid w:val="0"/>
        <w:spacing w:line="360" w:lineRule="exact"/>
        <w:ind w:firstLine="525" w:firstLineChars="25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发包人逾期支付进度款的违约金的计算方式：</w:t>
      </w:r>
      <w:r>
        <w:rPr>
          <w:rFonts w:hint="eastAsia" w:ascii="宋体" w:hAnsi="宋体" w:eastAsia="宋体" w:cs="宋体"/>
          <w:bCs/>
          <w:kern w:val="2"/>
          <w:sz w:val="21"/>
          <w:szCs w:val="21"/>
          <w:u w:val="single"/>
        </w:rPr>
        <w:t>支付应付工程进度款的利息，利率按同期全国银行间同业拆借中心公布的贷款市场报价利率，时间为从约定应付之日起至支付之日止计算利息</w:t>
      </w:r>
      <w:r>
        <w:rPr>
          <w:rFonts w:hint="eastAsia" w:ascii="宋体" w:hAnsi="宋体" w:eastAsia="宋体" w:cs="宋体"/>
          <w:bCs/>
          <w:kern w:val="2"/>
          <w:sz w:val="21"/>
          <w:szCs w:val="21"/>
        </w:rPr>
        <w:t>。</w:t>
      </w:r>
    </w:p>
    <w:p w14:paraId="12FD9C1B">
      <w:pPr>
        <w:pageBreakBefore w:val="0"/>
        <w:widowControl w:val="0"/>
        <w:kinsoku/>
        <w:overflowPunct/>
        <w:topLinePunct w:val="0"/>
        <w:autoSpaceDE/>
        <w:autoSpaceDN/>
        <w:bidi w:val="0"/>
        <w:adjustRightInd w:val="0"/>
        <w:snapToGrid w:val="0"/>
        <w:spacing w:line="360" w:lineRule="exact"/>
        <w:ind w:firstLine="525" w:firstLineChars="25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（3）发</w:t>
      </w:r>
      <w:r>
        <w:rPr>
          <w:rFonts w:hint="eastAsia" w:ascii="宋体" w:hAnsi="宋体" w:eastAsia="宋体" w:cs="宋体"/>
          <w:bCs/>
          <w:kern w:val="2"/>
          <w:sz w:val="21"/>
          <w:szCs w:val="21"/>
          <w:u w:val="single"/>
        </w:rPr>
        <w:t>包人每月签发的工程量审核报告、进度款支付证书或临时进度款支付证书，仅为本期工程进度款支付依据，不作为发包人已同意、批准或接受了承包人完成的相应部分工作或已确认计量结果</w:t>
      </w:r>
      <w:r>
        <w:rPr>
          <w:rFonts w:hint="eastAsia" w:ascii="宋体" w:hAnsi="宋体" w:eastAsia="宋体" w:cs="Times New Roman"/>
          <w:kern w:val="2"/>
          <w:sz w:val="21"/>
          <w:szCs w:val="21"/>
          <w:u w:val="single"/>
        </w:rPr>
        <w:t xml:space="preserve"> </w:t>
      </w:r>
      <w:r>
        <w:rPr>
          <w:rFonts w:hint="eastAsia" w:ascii="宋体" w:hAnsi="宋体" w:eastAsia="宋体" w:cs="宋体"/>
          <w:bCs/>
          <w:kern w:val="2"/>
          <w:sz w:val="21"/>
          <w:szCs w:val="21"/>
        </w:rPr>
        <w:t>。</w:t>
      </w:r>
    </w:p>
    <w:p w14:paraId="160099E4">
      <w:pPr>
        <w:pageBreakBefore w:val="0"/>
        <w:widowControl w:val="0"/>
        <w:kinsoku/>
        <w:overflowPunct/>
        <w:topLinePunct w:val="0"/>
        <w:autoSpaceDE/>
        <w:autoSpaceDN/>
        <w:bidi w:val="0"/>
        <w:adjustRightInd w:val="0"/>
        <w:snapToGrid w:val="0"/>
        <w:spacing w:line="360" w:lineRule="exact"/>
        <w:ind w:firstLine="525" w:firstLineChars="25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12.4.6 支付分解表的编制</w:t>
      </w:r>
    </w:p>
    <w:p w14:paraId="0882609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2、总价合同支付分解表的编制与审批：</w:t>
      </w:r>
      <w:r>
        <w:rPr>
          <w:rFonts w:hint="default" w:ascii="Times New Roman" w:hAnsi="仿宋" w:eastAsia="宋体" w:cs="Times New Roman"/>
          <w:color w:val="auto"/>
          <w:kern w:val="2"/>
          <w:sz w:val="28"/>
          <w:szCs w:val="28"/>
          <w:highlight w:val="none"/>
          <w:u w:val="single"/>
          <w:lang w:val="en-US" w:eastAsia="zh-CN" w:bidi="ar"/>
        </w:rPr>
        <w:t xml:space="preserve">              </w:t>
      </w:r>
      <w:r>
        <w:rPr>
          <w:rFonts w:hint="eastAsia" w:ascii="宋体" w:hAnsi="宋体" w:eastAsia="宋体" w:cs="宋体"/>
          <w:bCs/>
          <w:kern w:val="2"/>
          <w:sz w:val="21"/>
          <w:szCs w:val="21"/>
        </w:rPr>
        <w:t>。</w:t>
      </w:r>
    </w:p>
    <w:p w14:paraId="25E539D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3、单价合同的总价项目支付分解表的编制与审批：</w:t>
      </w:r>
      <w:r>
        <w:rPr>
          <w:rFonts w:hint="default" w:ascii="Times New Roman" w:hAnsi="仿宋" w:eastAsia="宋体" w:cs="Times New Roman"/>
          <w:color w:val="auto"/>
          <w:kern w:val="2"/>
          <w:sz w:val="28"/>
          <w:szCs w:val="28"/>
          <w:highlight w:val="none"/>
          <w:u w:val="single"/>
          <w:lang w:val="en-US" w:eastAsia="zh-CN" w:bidi="ar"/>
        </w:rPr>
        <w:t xml:space="preserve">              </w:t>
      </w:r>
      <w:r>
        <w:rPr>
          <w:rFonts w:hint="eastAsia" w:ascii="宋体" w:hAnsi="宋体" w:eastAsia="宋体" w:cs="宋体"/>
          <w:bCs/>
          <w:kern w:val="2"/>
          <w:sz w:val="21"/>
          <w:szCs w:val="21"/>
        </w:rPr>
        <w:t>。</w:t>
      </w:r>
    </w:p>
    <w:p w14:paraId="4401C37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12.5 支付</w:t>
      </w:r>
      <w:r>
        <w:rPr>
          <w:rFonts w:hint="eastAsia" w:ascii="宋体" w:hAnsi="宋体" w:eastAsia="宋体" w:cs="宋体"/>
          <w:bCs/>
          <w:kern w:val="2"/>
          <w:sz w:val="21"/>
          <w:szCs w:val="21"/>
          <w:lang w:eastAsia="zh-CN"/>
        </w:rPr>
        <w:t>账户</w:t>
      </w:r>
    </w:p>
    <w:bookmarkEnd w:id="339"/>
    <w:p w14:paraId="78C4C9A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ascii="Times New Roman" w:hAnsi="Times New Roman" w:eastAsia="宋体" w:cs="Times New Roman"/>
          <w:color w:val="auto"/>
          <w:kern w:val="2"/>
          <w:sz w:val="21"/>
          <w:highlight w:val="none"/>
          <w:u w:val="single"/>
          <w:lang w:val="en-US"/>
        </w:rPr>
      </w:pPr>
      <w:bookmarkStart w:id="507" w:name="_Toc351203645"/>
      <w:bookmarkStart w:id="508" w:name="_Toc312678053"/>
      <w:bookmarkStart w:id="509" w:name="_Toc292559424"/>
      <w:bookmarkStart w:id="510" w:name="_Toc296503219"/>
      <w:bookmarkStart w:id="511" w:name="_Toc297123564"/>
      <w:bookmarkStart w:id="512" w:name="_Toc297120519"/>
      <w:bookmarkStart w:id="513" w:name="_Toc297216223"/>
      <w:bookmarkStart w:id="514" w:name="_Toc296891259"/>
      <w:bookmarkStart w:id="515" w:name="_Toc296346720"/>
      <w:bookmarkStart w:id="516" w:name="_Toc292559929"/>
      <w:bookmarkStart w:id="517" w:name="_Toc303539172"/>
      <w:bookmarkStart w:id="518" w:name="_Toc304295593"/>
      <w:bookmarkStart w:id="519" w:name="_Toc296891047"/>
      <w:bookmarkStart w:id="520" w:name="_Toc296347218"/>
      <w:bookmarkStart w:id="521" w:name="_Toc300935015"/>
      <w:bookmarkStart w:id="522" w:name="_Toc297048405"/>
      <w:bookmarkStart w:id="523" w:name="_Toc296944558"/>
      <w:r>
        <w:rPr>
          <w:rFonts w:hint="eastAsia" w:ascii="Times New Roman" w:hAnsi="Times New Roman" w:eastAsia="宋体" w:cs="宋体"/>
          <w:color w:val="auto"/>
          <w:kern w:val="2"/>
          <w:sz w:val="21"/>
          <w:szCs w:val="24"/>
          <w:highlight w:val="none"/>
          <w:u w:val="single"/>
          <w:lang w:val="en-US" w:eastAsia="zh-CN" w:bidi="ar"/>
        </w:rPr>
        <w:t>发包人将当期应付工程进</w:t>
      </w:r>
      <w:r>
        <w:rPr>
          <w:rFonts w:hint="eastAsia" w:ascii="宋体" w:hAnsi="宋体" w:eastAsia="宋体" w:cs="宋体"/>
          <w:color w:val="auto"/>
          <w:kern w:val="2"/>
          <w:sz w:val="21"/>
          <w:szCs w:val="24"/>
          <w:highlight w:val="none"/>
          <w:u w:val="single"/>
          <w:lang w:val="en-US" w:eastAsia="zh-CN" w:bidi="ar"/>
        </w:rPr>
        <w:t>度款的(  )% 〔房屋建筑、装饰、桥梁为20%，给排水工程为14%，隧道工程、道路桥梁组合工程为12%，城市轨道土建工程为10%，道路工程为8%〕拨付到承包人账户</w:t>
      </w:r>
      <w:r>
        <w:rPr>
          <w:rFonts w:hint="eastAsia" w:ascii="宋体" w:hAnsi="宋体" w:eastAsia="宋体" w:cs="宋体"/>
          <w:color w:val="auto"/>
          <w:kern w:val="2"/>
          <w:sz w:val="28"/>
          <w:szCs w:val="28"/>
          <w:highlight w:val="none"/>
          <w:lang w:val="en-US" w:eastAsia="zh-CN" w:bidi="ar"/>
        </w:rPr>
        <w:t>：</w:t>
      </w:r>
      <w:r>
        <w:rPr>
          <w:rFonts w:hint="eastAsia" w:ascii="宋体" w:hAnsi="宋体" w:eastAsia="宋体" w:cs="宋体"/>
          <w:color w:val="auto"/>
          <w:kern w:val="2"/>
          <w:sz w:val="28"/>
          <w:szCs w:val="28"/>
          <w:highlight w:val="none"/>
          <w:u w:val="single"/>
          <w:lang w:val="en-US" w:eastAsia="zh-CN" w:bidi="ar"/>
        </w:rPr>
        <w:t xml:space="preserve">                           </w:t>
      </w:r>
      <w:r>
        <w:rPr>
          <w:rFonts w:hint="default" w:ascii="Times New Roman" w:hAnsi="仿宋" w:eastAsia="宋体" w:cs="Times New Roman"/>
          <w:color w:val="auto"/>
          <w:kern w:val="2"/>
          <w:sz w:val="28"/>
          <w:szCs w:val="28"/>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宋体"/>
          <w:color w:val="auto"/>
          <w:kern w:val="2"/>
          <w:sz w:val="21"/>
          <w:szCs w:val="24"/>
          <w:highlight w:val="none"/>
          <w:u w:val="single"/>
          <w:lang w:val="en-US" w:eastAsia="zh-CN" w:bidi="ar"/>
        </w:rPr>
        <w:t>；其余合同价款支付至合同协议书中约定的承包人账户。</w:t>
      </w:r>
    </w:p>
    <w:p w14:paraId="2D55AAA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imes New Roman" w:hAnsi="Times New Roman" w:eastAsia="宋体" w:cs="宋体"/>
          <w:color w:val="auto"/>
          <w:kern w:val="2"/>
          <w:sz w:val="21"/>
          <w:szCs w:val="24"/>
          <w:highlight w:val="none"/>
          <w:u w:val="single"/>
          <w:lang w:val="en-US" w:eastAsia="zh-CN" w:bidi="ar"/>
        </w:rPr>
      </w:pPr>
      <w:r>
        <w:rPr>
          <w:rFonts w:hint="eastAsia" w:ascii="Times New Roman" w:hAnsi="Times New Roman" w:eastAsia="宋体" w:cs="宋体"/>
          <w:color w:val="auto"/>
          <w:kern w:val="2"/>
          <w:sz w:val="21"/>
          <w:szCs w:val="24"/>
          <w:highlight w:val="none"/>
          <w:u w:val="single"/>
          <w:lang w:val="en-US" w:eastAsia="zh-CN" w:bidi="ar"/>
        </w:rPr>
        <w:t>如承包人因经营需要将合同价款支付至其他指定账户时，应向发包人书面申请，并由承包人法定代表人或授权代表签字、盖章。</w:t>
      </w:r>
    </w:p>
    <w:p w14:paraId="3B9A2EEE">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13. 验收和工程试车</w:t>
      </w:r>
      <w:bookmarkEnd w:id="507"/>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4C4E03F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13.1 分部分项工程验收</w:t>
      </w:r>
    </w:p>
    <w:p w14:paraId="3297A005">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13.1.2监理人不能按时进行验收时，应提前</w:t>
      </w:r>
      <w:r>
        <w:rPr>
          <w:rFonts w:hint="eastAsia" w:ascii="宋体" w:hAnsi="宋体" w:eastAsia="宋体" w:cs="宋体"/>
          <w:bCs/>
          <w:kern w:val="2"/>
          <w:sz w:val="21"/>
          <w:szCs w:val="21"/>
          <w:u w:val="single"/>
        </w:rPr>
        <w:t>24</w:t>
      </w:r>
      <w:r>
        <w:rPr>
          <w:rFonts w:hint="eastAsia" w:ascii="宋体" w:hAnsi="宋体" w:eastAsia="宋体" w:cs="宋体"/>
          <w:bCs/>
          <w:kern w:val="2"/>
          <w:sz w:val="21"/>
          <w:szCs w:val="21"/>
        </w:rPr>
        <w:t>小时提交书面延期要求。</w:t>
      </w:r>
    </w:p>
    <w:p w14:paraId="6346369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关于延期最长不得超过：</w:t>
      </w:r>
      <w:r>
        <w:rPr>
          <w:rFonts w:hint="eastAsia" w:ascii="宋体" w:hAnsi="宋体" w:eastAsia="宋体" w:cs="宋体"/>
          <w:bCs/>
          <w:kern w:val="2"/>
          <w:sz w:val="21"/>
          <w:szCs w:val="21"/>
          <w:u w:val="single"/>
        </w:rPr>
        <w:t>24</w:t>
      </w:r>
      <w:r>
        <w:rPr>
          <w:rFonts w:hint="eastAsia" w:ascii="宋体" w:hAnsi="宋体" w:eastAsia="宋体" w:cs="宋体"/>
          <w:bCs/>
          <w:kern w:val="2"/>
          <w:sz w:val="21"/>
          <w:szCs w:val="21"/>
        </w:rPr>
        <w:t>小时。</w:t>
      </w:r>
    </w:p>
    <w:p w14:paraId="60E3C38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Times New Roman" w:hAnsi="Times New Roman" w:eastAsia="宋体" w:cs="Times New Roman"/>
          <w:kern w:val="2"/>
          <w:sz w:val="21"/>
          <w:u w:val="single"/>
        </w:rPr>
        <w:t>工程验收过程、验收部位除办理纸质验收记录，还应留置验收部位、验收过程、主要验收人员相片、影像等资料。</w:t>
      </w:r>
    </w:p>
    <w:p w14:paraId="5B7040C6">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bookmarkStart w:id="524" w:name="_Toc296346724"/>
      <w:bookmarkStart w:id="525" w:name="_Toc300935016"/>
      <w:bookmarkStart w:id="526" w:name="_Toc296347222"/>
      <w:bookmarkStart w:id="527" w:name="_Toc303539173"/>
      <w:bookmarkStart w:id="528" w:name="_Toc292559428"/>
      <w:bookmarkStart w:id="529" w:name="_Toc296891051"/>
      <w:bookmarkStart w:id="530" w:name="_Toc312678056"/>
      <w:bookmarkStart w:id="531" w:name="_Toc297123565"/>
      <w:bookmarkStart w:id="532" w:name="_Toc297048409"/>
      <w:bookmarkStart w:id="533" w:name="_Toc292559933"/>
      <w:bookmarkStart w:id="534" w:name="_Toc304295596"/>
      <w:bookmarkStart w:id="535" w:name="_Toc296944562"/>
      <w:bookmarkStart w:id="536" w:name="_Toc297216224"/>
      <w:bookmarkStart w:id="537" w:name="_Toc296503223"/>
      <w:bookmarkStart w:id="538" w:name="_Toc296891263"/>
      <w:bookmarkStart w:id="539" w:name="_Toc297120523"/>
      <w:bookmarkStart w:id="540" w:name="_Toc267251475"/>
      <w:bookmarkStart w:id="541" w:name="_Toc267251474"/>
      <w:bookmarkStart w:id="542" w:name="_Toc267251472"/>
      <w:bookmarkStart w:id="543" w:name="_Toc267251470"/>
      <w:bookmarkStart w:id="544" w:name="_Toc267251473"/>
      <w:bookmarkStart w:id="545" w:name="_Toc267251471"/>
      <w:bookmarkStart w:id="546" w:name="_Toc267251476"/>
      <w:r>
        <w:rPr>
          <w:rFonts w:hint="eastAsia" w:ascii="宋体" w:hAnsi="宋体" w:eastAsia="宋体" w:cs="宋体"/>
          <w:bCs/>
          <w:kern w:val="2"/>
          <w:sz w:val="21"/>
          <w:szCs w:val="21"/>
        </w:rPr>
        <w:t xml:space="preserve">13.2 </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Start w:id="547" w:name="_Toc280868709"/>
      <w:r>
        <w:rPr>
          <w:rFonts w:hint="eastAsia" w:ascii="Times New Roman" w:hAnsi="Times New Roman" w:eastAsia="宋体"/>
          <w:kern w:val="2"/>
          <w:sz w:val="21"/>
          <w:szCs w:val="20"/>
        </w:rPr>
        <w:t>竣工验收</w:t>
      </w:r>
    </w:p>
    <w:p w14:paraId="27FF5258">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bookmarkStart w:id="548" w:name="_Toc280868704"/>
      <w:r>
        <w:rPr>
          <w:rFonts w:hint="default" w:ascii="Times New Roman" w:hAnsi="Times New Roman" w:eastAsia="仿宋_GB2312"/>
          <w:kern w:val="2"/>
          <w:sz w:val="21"/>
          <w:szCs w:val="20"/>
        </w:rPr>
        <w:t>13.2.2</w:t>
      </w:r>
      <w:r>
        <w:rPr>
          <w:rFonts w:hint="eastAsia" w:ascii="Times New Roman" w:hAnsi="Times New Roman" w:eastAsia="宋体"/>
          <w:kern w:val="2"/>
          <w:sz w:val="21"/>
          <w:szCs w:val="20"/>
        </w:rPr>
        <w:t>竣工验收程序</w:t>
      </w:r>
    </w:p>
    <w:bookmarkEnd w:id="548"/>
    <w:p w14:paraId="40088B5A">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Times New Roman" w:hAnsi="Times New Roman" w:eastAsia="宋体"/>
          <w:kern w:val="2"/>
          <w:sz w:val="21"/>
          <w:szCs w:val="20"/>
        </w:rPr>
        <w:t>关于竣工验收程序的约定</w:t>
      </w:r>
      <w:r>
        <w:rPr>
          <w:rFonts w:hint="eastAsia" w:ascii="Times New Roman" w:hAnsi="Times New Roman" w:eastAsia="宋体"/>
          <w:kern w:val="2"/>
          <w:sz w:val="21"/>
          <w:szCs w:val="20"/>
          <w:u w:val="single"/>
        </w:rPr>
        <w:t>：按通用条款</w:t>
      </w:r>
      <w:r>
        <w:rPr>
          <w:rFonts w:hint="default" w:ascii="Times New Roman" w:hAnsi="Times New Roman" w:eastAsia="仿宋_GB2312"/>
          <w:kern w:val="2"/>
          <w:sz w:val="21"/>
          <w:szCs w:val="20"/>
          <w:u w:val="single"/>
        </w:rPr>
        <w:t xml:space="preserve">   </w:t>
      </w:r>
      <w:r>
        <w:rPr>
          <w:rFonts w:hint="eastAsia" w:ascii="Times New Roman" w:hAnsi="Times New Roman" w:eastAsia="宋体"/>
          <w:kern w:val="2"/>
          <w:sz w:val="21"/>
          <w:szCs w:val="20"/>
        </w:rPr>
        <w:t>。</w:t>
      </w:r>
    </w:p>
    <w:p w14:paraId="3B29F49F">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u w:val="single"/>
        </w:rPr>
      </w:pPr>
      <w:r>
        <w:rPr>
          <w:rFonts w:hint="eastAsia" w:ascii="Times New Roman" w:hAnsi="Times New Roman" w:eastAsia="宋体"/>
          <w:kern w:val="2"/>
          <w:sz w:val="21"/>
          <w:szCs w:val="20"/>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4122BA06">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u w:val="single"/>
        </w:rPr>
      </w:pPr>
      <w:r>
        <w:rPr>
          <w:rFonts w:hint="eastAsia" w:ascii="Times New Roman" w:hAnsi="Times New Roman" w:eastAsia="宋体"/>
          <w:kern w:val="2"/>
          <w:sz w:val="21"/>
          <w:szCs w:val="20"/>
          <w:u w:val="single"/>
        </w:rPr>
        <w:t>发包人不按照本项约定组织竣工验收、颁发工程接收证书的违约金的计算方法：不计违约金。</w:t>
      </w:r>
    </w:p>
    <w:p w14:paraId="6736EF80">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u w:val="single"/>
        </w:rPr>
      </w:pPr>
      <w:r>
        <w:rPr>
          <w:rFonts w:hint="eastAsia" w:ascii="Times New Roman" w:hAnsi="Times New Roman" w:eastAsia="宋体"/>
          <w:kern w:val="2"/>
          <w:sz w:val="21"/>
          <w:szCs w:val="20"/>
          <w:u w:val="single"/>
        </w:rPr>
        <w:t>因发包人原因，未在监理人接收到承包人提交的竣工验收申请报告42天内完成验收，或完成验收不予签发工程接收证书的，以提交竣工验收申请报告的日期为实际竣工日期。</w:t>
      </w:r>
    </w:p>
    <w:p w14:paraId="0630B632">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rPr>
      </w:pPr>
      <w:r>
        <w:rPr>
          <w:rFonts w:hint="default" w:ascii="Times New Roman" w:hAnsi="Times New Roman" w:eastAsia="仿宋_GB2312"/>
          <w:color w:val="auto"/>
          <w:kern w:val="2"/>
          <w:sz w:val="21"/>
          <w:szCs w:val="20"/>
        </w:rPr>
        <w:t>13.2.3</w:t>
      </w:r>
      <w:r>
        <w:rPr>
          <w:rFonts w:hint="eastAsia" w:ascii="Times New Roman" w:hAnsi="Times New Roman" w:eastAsia="宋体"/>
          <w:color w:val="auto"/>
          <w:kern w:val="2"/>
          <w:sz w:val="21"/>
          <w:szCs w:val="20"/>
        </w:rPr>
        <w:t>竣工日期</w:t>
      </w:r>
    </w:p>
    <w:p w14:paraId="58AE1067">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rPr>
      </w:pPr>
      <w:r>
        <w:rPr>
          <w:rFonts w:hint="eastAsia" w:ascii="Times New Roman" w:hAnsi="Times New Roman" w:eastAsia="宋体"/>
          <w:color w:val="auto"/>
          <w:kern w:val="2"/>
          <w:sz w:val="21"/>
          <w:szCs w:val="20"/>
        </w:rPr>
        <w:t>（1）承包人完成合同范围内的全部工程以及有关工作，工程经验收合格的，以承包人提交验收申请报告之日为计算合同工期终止日。</w:t>
      </w:r>
    </w:p>
    <w:p w14:paraId="396AFDD5">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Times New Roman" w:hAnsi="Times New Roman" w:eastAsia="宋体"/>
          <w:color w:val="auto"/>
          <w:kern w:val="2"/>
          <w:sz w:val="21"/>
          <w:szCs w:val="20"/>
        </w:rPr>
        <w:t>（2）其余按通用合同条款</w:t>
      </w:r>
      <w:r>
        <w:rPr>
          <w:rFonts w:hint="eastAsia" w:ascii="宋体" w:hAnsi="宋体" w:eastAsia="宋体" w:cs="宋体"/>
          <w:bCs/>
          <w:kern w:val="2"/>
          <w:sz w:val="21"/>
          <w:szCs w:val="21"/>
        </w:rPr>
        <w:t>。</w:t>
      </w:r>
    </w:p>
    <w:p w14:paraId="7797511D">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default" w:ascii="Times New Roman" w:hAnsi="Times New Roman" w:eastAsia="仿宋_GB2312"/>
          <w:kern w:val="2"/>
          <w:sz w:val="21"/>
          <w:szCs w:val="20"/>
        </w:rPr>
        <w:t>13.2.5</w:t>
      </w:r>
      <w:r>
        <w:rPr>
          <w:rFonts w:hint="eastAsia" w:ascii="Times New Roman" w:hAnsi="Times New Roman" w:eastAsia="宋体"/>
          <w:kern w:val="2"/>
          <w:sz w:val="21"/>
          <w:szCs w:val="20"/>
        </w:rPr>
        <w:t>移交、接收全部与部分工程</w:t>
      </w:r>
    </w:p>
    <w:p w14:paraId="65F284EA">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Times New Roman" w:hAnsi="Times New Roman" w:eastAsia="宋体"/>
          <w:kern w:val="2"/>
          <w:sz w:val="21"/>
          <w:szCs w:val="20"/>
        </w:rPr>
        <w:t>承包人向发包人移交工程的期限：</w:t>
      </w:r>
      <w:r>
        <w:rPr>
          <w:rFonts w:hint="eastAsia" w:ascii="Times New Roman" w:hAnsi="Times New Roman" w:eastAsia="宋体"/>
          <w:kern w:val="2"/>
          <w:sz w:val="21"/>
          <w:szCs w:val="20"/>
          <w:u w:val="single"/>
        </w:rPr>
        <w:t>按通用条款执行</w:t>
      </w:r>
      <w:r>
        <w:rPr>
          <w:rFonts w:hint="eastAsia" w:ascii="Times New Roman" w:hAnsi="Times New Roman" w:eastAsia="宋体"/>
          <w:kern w:val="2"/>
          <w:sz w:val="21"/>
          <w:szCs w:val="20"/>
        </w:rPr>
        <w:t>。</w:t>
      </w:r>
    </w:p>
    <w:p w14:paraId="3168DF38">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Times New Roman" w:hAnsi="Times New Roman" w:eastAsia="宋体"/>
          <w:kern w:val="2"/>
          <w:sz w:val="21"/>
          <w:szCs w:val="20"/>
        </w:rPr>
        <w:t>发包人未按本合同约定接收全部或部分工程的，违约金的计算方法为：</w:t>
      </w:r>
      <w:r>
        <w:rPr>
          <w:rFonts w:hint="default" w:ascii="Times New Roman" w:hAnsi="Times New Roman" w:eastAsia="仿宋_GB2312"/>
          <w:kern w:val="2"/>
          <w:sz w:val="21"/>
          <w:szCs w:val="20"/>
          <w:u w:val="single"/>
        </w:rPr>
        <w:t xml:space="preserve">                  </w:t>
      </w:r>
      <w:r>
        <w:rPr>
          <w:rFonts w:hint="eastAsia" w:ascii="Times New Roman" w:hAnsi="Times New Roman" w:eastAsia="宋体"/>
          <w:kern w:val="2"/>
          <w:sz w:val="21"/>
          <w:szCs w:val="20"/>
        </w:rPr>
        <w:t>。</w:t>
      </w:r>
    </w:p>
    <w:p w14:paraId="6E1322C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Times New Roman" w:hAnsi="Times New Roman" w:eastAsia="宋体"/>
          <w:kern w:val="2"/>
          <w:sz w:val="21"/>
          <w:szCs w:val="20"/>
        </w:rPr>
        <w:t>承包人未按时移交工程的，违约金的计算方法为：</w:t>
      </w:r>
      <w:r>
        <w:rPr>
          <w:rFonts w:hint="default" w:ascii="Times New Roman" w:hAnsi="Times New Roman" w:eastAsia="仿宋_GB2312"/>
          <w:kern w:val="2"/>
          <w:sz w:val="21"/>
          <w:szCs w:val="20"/>
          <w:u w:val="single"/>
        </w:rPr>
        <w:t xml:space="preserve">                 </w:t>
      </w:r>
    </w:p>
    <w:p w14:paraId="07FC4D56">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default" w:ascii="Times New Roman" w:hAnsi="Times New Roman" w:eastAsia="仿宋_GB2312"/>
          <w:kern w:val="2"/>
          <w:sz w:val="21"/>
          <w:szCs w:val="20"/>
        </w:rPr>
        <w:t xml:space="preserve">13.3 </w:t>
      </w:r>
      <w:r>
        <w:rPr>
          <w:rFonts w:hint="eastAsia" w:ascii="Times New Roman" w:hAnsi="Times New Roman" w:eastAsia="宋体"/>
          <w:kern w:val="2"/>
          <w:sz w:val="21"/>
          <w:szCs w:val="20"/>
        </w:rPr>
        <w:t>工程试车</w:t>
      </w:r>
    </w:p>
    <w:p w14:paraId="39867158">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default" w:ascii="Times New Roman" w:hAnsi="Times New Roman" w:eastAsia="仿宋_GB2312"/>
          <w:kern w:val="2"/>
          <w:sz w:val="21"/>
          <w:szCs w:val="20"/>
        </w:rPr>
        <w:t xml:space="preserve">13.3.1 </w:t>
      </w:r>
      <w:r>
        <w:rPr>
          <w:rFonts w:hint="eastAsia" w:ascii="Times New Roman" w:hAnsi="Times New Roman" w:eastAsia="宋体"/>
          <w:kern w:val="2"/>
          <w:sz w:val="21"/>
          <w:szCs w:val="20"/>
        </w:rPr>
        <w:t>试车程序</w:t>
      </w:r>
    </w:p>
    <w:p w14:paraId="72028B4F">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u w:val="single"/>
        </w:rPr>
      </w:pPr>
      <w:r>
        <w:rPr>
          <w:rFonts w:hint="eastAsia" w:ascii="Times New Roman" w:hAnsi="Times New Roman" w:eastAsia="宋体"/>
          <w:kern w:val="2"/>
          <w:sz w:val="21"/>
          <w:szCs w:val="20"/>
        </w:rPr>
        <w:t>工程试车内容：</w:t>
      </w:r>
      <w:r>
        <w:rPr>
          <w:rFonts w:hint="default" w:ascii="Times New Roman" w:hAnsi="Times New Roman" w:eastAsia="仿宋_GB2312"/>
          <w:kern w:val="2"/>
          <w:sz w:val="21"/>
          <w:szCs w:val="20"/>
          <w:u w:val="single"/>
        </w:rPr>
        <w:t xml:space="preserve">      </w:t>
      </w:r>
      <w:r>
        <w:rPr>
          <w:rFonts w:hint="eastAsia" w:ascii="宋体" w:hAnsi="宋体" w:eastAsia="宋体" w:cs="宋体"/>
          <w:kern w:val="0"/>
          <w:sz w:val="21"/>
          <w:szCs w:val="21"/>
          <w:u w:val="single"/>
          <w:lang w:val="en-US" w:eastAsia="zh-CN" w:bidi="ar"/>
        </w:rPr>
        <w:t xml:space="preserve">   /   </w:t>
      </w:r>
      <w:r>
        <w:rPr>
          <w:rFonts w:hint="default" w:ascii="Times New Roman" w:hAnsi="Times New Roman" w:eastAsia="仿宋_GB2312"/>
          <w:kern w:val="2"/>
          <w:sz w:val="21"/>
          <w:szCs w:val="20"/>
          <w:u w:val="single"/>
        </w:rPr>
        <w:t xml:space="preserve">      </w:t>
      </w:r>
      <w:r>
        <w:rPr>
          <w:rFonts w:hint="eastAsia" w:ascii="Times New Roman" w:hAnsi="Times New Roman" w:eastAsia="宋体"/>
          <w:kern w:val="2"/>
          <w:sz w:val="21"/>
          <w:szCs w:val="20"/>
          <w:u w:val="single"/>
        </w:rPr>
        <w:t>。</w:t>
      </w:r>
    </w:p>
    <w:p w14:paraId="39D1133B">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Times New Roman" w:hAnsi="Times New Roman" w:eastAsia="宋体"/>
          <w:kern w:val="2"/>
          <w:sz w:val="21"/>
          <w:szCs w:val="20"/>
        </w:rPr>
        <w:t>（1）单机无负荷试车费用由</w:t>
      </w:r>
      <w:r>
        <w:rPr>
          <w:rFonts w:hint="default" w:ascii="Times New Roman" w:hAnsi="Times New Roman" w:eastAsia="仿宋_GB2312"/>
          <w:kern w:val="2"/>
          <w:sz w:val="21"/>
          <w:szCs w:val="20"/>
          <w:u w:val="single"/>
        </w:rPr>
        <w:t xml:space="preserve">      </w:t>
      </w:r>
      <w:r>
        <w:rPr>
          <w:rFonts w:hint="eastAsia" w:ascii="宋体" w:hAnsi="宋体" w:eastAsia="宋体" w:cs="宋体"/>
          <w:kern w:val="0"/>
          <w:sz w:val="21"/>
          <w:szCs w:val="21"/>
          <w:u w:val="single"/>
          <w:lang w:val="en-US" w:eastAsia="zh-CN" w:bidi="ar"/>
        </w:rPr>
        <w:t xml:space="preserve">    /   </w:t>
      </w:r>
      <w:r>
        <w:rPr>
          <w:rFonts w:hint="default" w:ascii="Times New Roman" w:hAnsi="Times New Roman" w:eastAsia="仿宋_GB2312"/>
          <w:kern w:val="2"/>
          <w:sz w:val="21"/>
          <w:szCs w:val="20"/>
          <w:u w:val="single"/>
        </w:rPr>
        <w:t xml:space="preserve">        </w:t>
      </w:r>
      <w:r>
        <w:rPr>
          <w:rFonts w:hint="eastAsia" w:ascii="Times New Roman" w:hAnsi="Times New Roman" w:eastAsia="宋体"/>
          <w:kern w:val="2"/>
          <w:sz w:val="21"/>
          <w:szCs w:val="20"/>
        </w:rPr>
        <w:t>承担；</w:t>
      </w:r>
    </w:p>
    <w:p w14:paraId="047D806C">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Times New Roman" w:hAnsi="Times New Roman" w:eastAsia="宋体"/>
          <w:kern w:val="2"/>
          <w:sz w:val="21"/>
          <w:szCs w:val="20"/>
        </w:rPr>
        <w:t>（2）无负荷联动试车费用由</w:t>
      </w:r>
      <w:r>
        <w:rPr>
          <w:rFonts w:hint="default" w:ascii="Times New Roman" w:hAnsi="Times New Roman" w:eastAsia="仿宋_GB2312"/>
          <w:kern w:val="2"/>
          <w:sz w:val="21"/>
          <w:szCs w:val="20"/>
          <w:u w:val="single"/>
        </w:rPr>
        <w:t xml:space="preserve">       </w:t>
      </w:r>
      <w:r>
        <w:rPr>
          <w:rFonts w:hint="eastAsia" w:ascii="宋体" w:hAnsi="宋体" w:eastAsia="宋体" w:cs="宋体"/>
          <w:kern w:val="0"/>
          <w:sz w:val="21"/>
          <w:szCs w:val="21"/>
          <w:u w:val="single"/>
          <w:lang w:val="en-US" w:eastAsia="zh-CN" w:bidi="ar"/>
        </w:rPr>
        <w:t xml:space="preserve">    /   </w:t>
      </w:r>
      <w:r>
        <w:rPr>
          <w:rFonts w:hint="default" w:ascii="Times New Roman" w:hAnsi="Times New Roman" w:eastAsia="仿宋_GB2312"/>
          <w:kern w:val="2"/>
          <w:sz w:val="21"/>
          <w:szCs w:val="20"/>
          <w:u w:val="single"/>
        </w:rPr>
        <w:t xml:space="preserve">       </w:t>
      </w:r>
      <w:r>
        <w:rPr>
          <w:rFonts w:hint="eastAsia" w:ascii="Times New Roman" w:hAnsi="Times New Roman" w:eastAsia="宋体"/>
          <w:kern w:val="2"/>
          <w:sz w:val="21"/>
          <w:szCs w:val="20"/>
        </w:rPr>
        <w:t>承担。</w:t>
      </w:r>
    </w:p>
    <w:p w14:paraId="5E4A77DA">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default" w:ascii="Times New Roman" w:hAnsi="Times New Roman" w:eastAsia="仿宋_GB2312"/>
          <w:kern w:val="2"/>
          <w:sz w:val="21"/>
          <w:szCs w:val="20"/>
        </w:rPr>
        <w:t xml:space="preserve">13.3.3 </w:t>
      </w:r>
      <w:r>
        <w:rPr>
          <w:rFonts w:hint="eastAsia" w:ascii="Times New Roman" w:hAnsi="Times New Roman" w:eastAsia="宋体"/>
          <w:kern w:val="2"/>
          <w:sz w:val="21"/>
          <w:szCs w:val="20"/>
        </w:rPr>
        <w:t>投料试车</w:t>
      </w:r>
    </w:p>
    <w:p w14:paraId="3989FF8A">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Times New Roman" w:hAnsi="Times New Roman" w:eastAsia="仿宋_GB2312"/>
          <w:kern w:val="2"/>
          <w:sz w:val="21"/>
          <w:szCs w:val="20"/>
          <w:u w:val="single"/>
          <w:lang w:eastAsia="zh-CN"/>
        </w:rPr>
      </w:pPr>
      <w:r>
        <w:rPr>
          <w:rFonts w:hint="eastAsia" w:ascii="Times New Roman" w:hAnsi="Times New Roman" w:eastAsia="宋体"/>
          <w:kern w:val="2"/>
          <w:sz w:val="21"/>
          <w:szCs w:val="20"/>
        </w:rPr>
        <w:t>关于投料试车相关事项的约定：</w:t>
      </w:r>
      <w:r>
        <w:rPr>
          <w:rFonts w:hint="default" w:ascii="Times New Roman" w:hAnsi="Times New Roman" w:eastAsia="仿宋_GB2312"/>
          <w:kern w:val="2"/>
          <w:sz w:val="21"/>
          <w:szCs w:val="20"/>
          <w:u w:val="single"/>
        </w:rPr>
        <w:t xml:space="preserve">        </w:t>
      </w:r>
      <w:r>
        <w:rPr>
          <w:rFonts w:hint="eastAsia" w:ascii="宋体" w:hAnsi="宋体" w:eastAsia="宋体" w:cs="宋体"/>
          <w:kern w:val="0"/>
          <w:sz w:val="21"/>
          <w:szCs w:val="21"/>
          <w:u w:val="single"/>
          <w:lang w:val="en-US" w:eastAsia="zh-CN" w:bidi="ar"/>
        </w:rPr>
        <w:t xml:space="preserve">    /   </w:t>
      </w:r>
      <w:r>
        <w:rPr>
          <w:rFonts w:hint="default" w:ascii="Times New Roman" w:hAnsi="Times New Roman" w:eastAsia="仿宋_GB2312"/>
          <w:kern w:val="2"/>
          <w:sz w:val="21"/>
          <w:szCs w:val="20"/>
          <w:u w:val="single"/>
        </w:rPr>
        <w:t xml:space="preserve">        </w:t>
      </w:r>
      <w:r>
        <w:rPr>
          <w:rFonts w:hint="eastAsia" w:ascii="Times New Roman" w:hAnsi="Times New Roman" w:eastAsia="仿宋_GB2312"/>
          <w:kern w:val="2"/>
          <w:sz w:val="21"/>
          <w:szCs w:val="20"/>
          <w:u w:val="single"/>
          <w:lang w:eastAsia="zh-CN"/>
        </w:rPr>
        <w:t>。</w:t>
      </w:r>
    </w:p>
    <w:p w14:paraId="51072E9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13.6 竣工退场</w:t>
      </w:r>
    </w:p>
    <w:p w14:paraId="2236DF7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13.6.1 竣工退场</w:t>
      </w:r>
    </w:p>
    <w:p w14:paraId="575D6048">
      <w:pPr>
        <w:keepNext w:val="0"/>
        <w:keepLines w:val="0"/>
        <w:pageBreakBefore w:val="0"/>
        <w:widowControl w:val="0"/>
        <w:suppressLineNumbers w:val="0"/>
        <w:kinsoku/>
        <w:overflowPunct/>
        <w:topLinePunct w:val="0"/>
        <w:autoSpaceDE/>
        <w:autoSpaceDN/>
        <w:bidi w:val="0"/>
        <w:adjustRightInd/>
        <w:spacing w:before="0" w:beforeAutospacing="0" w:after="0" w:afterAutospacing="0" w:line="360" w:lineRule="exact"/>
        <w:ind w:left="0" w:right="0"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承包人完成竣工退场的期限：</w:t>
      </w:r>
      <w:r>
        <w:rPr>
          <w:rFonts w:hint="eastAsia" w:ascii="Times New Roman" w:hAnsi="Times New Roman" w:eastAsia="宋体" w:cs="Times New Roman"/>
          <w:kern w:val="2"/>
          <w:sz w:val="21"/>
          <w:u w:val="single"/>
        </w:rPr>
        <w:t>颁发工程接收证书后7天内</w:t>
      </w:r>
      <w:r>
        <w:rPr>
          <w:rFonts w:ascii="Times New Roman" w:hAnsi="Times New Roman" w:eastAsia="宋体" w:cs="Times New Roman"/>
          <w:kern w:val="2"/>
          <w:sz w:val="21"/>
          <w:u w:val="single"/>
        </w:rPr>
        <w:t xml:space="preserve"> </w:t>
      </w:r>
      <w:r>
        <w:rPr>
          <w:rFonts w:hint="eastAsia" w:ascii="宋体" w:hAnsi="宋体" w:eastAsia="宋体" w:cs="宋体"/>
          <w:bCs/>
          <w:kern w:val="0"/>
          <w:sz w:val="21"/>
          <w:szCs w:val="21"/>
        </w:rPr>
        <w:t>。</w:t>
      </w:r>
    </w:p>
    <w:p w14:paraId="4FC10CF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default" w:ascii="宋体" w:hAnsi="宋体" w:eastAsia="宋体" w:cs="宋体"/>
          <w:bCs/>
          <w:kern w:val="2"/>
          <w:sz w:val="21"/>
          <w:szCs w:val="21"/>
          <w:lang w:val="en-US" w:eastAsia="zh-CN"/>
        </w:rPr>
        <w:t>13.6.2</w:t>
      </w:r>
      <w:r>
        <w:rPr>
          <w:rFonts w:hint="eastAsia" w:ascii="宋体" w:hAnsi="宋体" w:eastAsia="宋体" w:cs="宋体"/>
          <w:bCs/>
          <w:kern w:val="2"/>
          <w:sz w:val="21"/>
          <w:szCs w:val="21"/>
          <w:lang w:val="en-US" w:eastAsia="zh-CN"/>
        </w:rPr>
        <w:t>地表还原</w:t>
      </w:r>
    </w:p>
    <w:p w14:paraId="4ECDD900">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3CF2E4C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本工程场地恢复的要求：</w:t>
      </w:r>
    </w:p>
    <w:p w14:paraId="22690F0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w:t>
      </w:r>
      <w:r>
        <w:rPr>
          <w:rFonts w:hint="default" w:ascii="宋体" w:hAnsi="宋体" w:eastAsia="宋体" w:cs="宋体"/>
          <w:bCs/>
          <w:kern w:val="2"/>
          <w:sz w:val="21"/>
          <w:szCs w:val="21"/>
          <w:lang w:val="en-US" w:eastAsia="zh-CN"/>
        </w:rPr>
        <w:t>1</w:t>
      </w:r>
      <w:r>
        <w:rPr>
          <w:rFonts w:hint="eastAsia" w:ascii="宋体" w:hAnsi="宋体" w:eastAsia="宋体" w:cs="宋体"/>
          <w:bCs/>
          <w:kern w:val="2"/>
          <w:sz w:val="21"/>
          <w:szCs w:val="21"/>
          <w:lang w:val="en-US" w:eastAsia="zh-CN"/>
        </w:rPr>
        <w:t>）清理完成施工现场垃圾，临建的拆除与场地复原；</w:t>
      </w:r>
    </w:p>
    <w:p w14:paraId="07871C0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w:t>
      </w:r>
      <w:r>
        <w:rPr>
          <w:rFonts w:hint="default" w:ascii="宋体" w:hAnsi="宋体" w:eastAsia="宋体" w:cs="宋体"/>
          <w:bCs/>
          <w:kern w:val="2"/>
          <w:sz w:val="21"/>
          <w:szCs w:val="21"/>
          <w:lang w:val="en-US" w:eastAsia="zh-CN"/>
        </w:rPr>
        <w:t>2</w:t>
      </w:r>
      <w:r>
        <w:rPr>
          <w:rFonts w:hint="eastAsia" w:ascii="宋体" w:hAnsi="宋体" w:eastAsia="宋体" w:cs="宋体"/>
          <w:bCs/>
          <w:kern w:val="2"/>
          <w:sz w:val="21"/>
          <w:szCs w:val="21"/>
          <w:lang w:val="en-US" w:eastAsia="zh-CN"/>
        </w:rPr>
        <w:t>）施工后废弃材料、设备清理撤离；</w:t>
      </w:r>
    </w:p>
    <w:p w14:paraId="3B238D5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w:t>
      </w:r>
      <w:r>
        <w:rPr>
          <w:rFonts w:hint="default" w:ascii="宋体" w:hAnsi="宋体" w:eastAsia="宋体" w:cs="宋体"/>
          <w:bCs/>
          <w:kern w:val="2"/>
          <w:sz w:val="21"/>
          <w:szCs w:val="21"/>
          <w:lang w:val="en-US" w:eastAsia="zh-CN"/>
        </w:rPr>
        <w:t>3</w:t>
      </w:r>
      <w:r>
        <w:rPr>
          <w:rFonts w:hint="eastAsia" w:ascii="宋体" w:hAnsi="宋体" w:eastAsia="宋体" w:cs="宋体"/>
          <w:bCs/>
          <w:kern w:val="2"/>
          <w:sz w:val="21"/>
          <w:szCs w:val="21"/>
          <w:lang w:val="en-US" w:eastAsia="zh-CN"/>
        </w:rPr>
        <w:t>）承包人造成的施工现场周边施工堆积物及场地清理。</w:t>
      </w:r>
    </w:p>
    <w:p w14:paraId="463068DF">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w:t>
      </w:r>
      <w:r>
        <w:rPr>
          <w:rFonts w:hint="default" w:ascii="宋体" w:hAnsi="宋体" w:eastAsia="宋体" w:cs="宋体"/>
          <w:bCs/>
          <w:kern w:val="2"/>
          <w:sz w:val="21"/>
          <w:szCs w:val="21"/>
          <w:lang w:val="en-US" w:eastAsia="zh-CN"/>
        </w:rPr>
        <w:t>4</w:t>
      </w:r>
      <w:r>
        <w:rPr>
          <w:rFonts w:hint="eastAsia" w:ascii="宋体" w:hAnsi="宋体" w:eastAsia="宋体" w:cs="宋体"/>
          <w:bCs/>
          <w:kern w:val="2"/>
          <w:sz w:val="21"/>
          <w:szCs w:val="21"/>
          <w:lang w:val="en-US" w:eastAsia="zh-CN"/>
        </w:rPr>
        <w:t>）其它要求：</w:t>
      </w:r>
      <w:r>
        <w:rPr>
          <w:rFonts w:hint="default" w:ascii="宋体" w:hAnsi="宋体" w:eastAsia="宋体" w:cs="宋体"/>
          <w:bCs/>
          <w:kern w:val="2"/>
          <w:sz w:val="21"/>
          <w:szCs w:val="21"/>
          <w:u w:val="single"/>
          <w:lang w:val="en-US" w:eastAsia="zh-CN"/>
        </w:rPr>
        <w:t xml:space="preserve">                                     </w:t>
      </w:r>
      <w:r>
        <w:rPr>
          <w:rFonts w:hint="eastAsia" w:ascii="宋体" w:hAnsi="宋体" w:eastAsia="宋体" w:cs="宋体"/>
          <w:bCs/>
          <w:kern w:val="2"/>
          <w:sz w:val="21"/>
          <w:szCs w:val="21"/>
          <w:lang w:val="en-US" w:eastAsia="zh-CN"/>
        </w:rPr>
        <w:t>。</w:t>
      </w:r>
    </w:p>
    <w:p w14:paraId="7E6C4035">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549" w:name="_Toc351203646"/>
      <w:r>
        <w:rPr>
          <w:rFonts w:hint="eastAsia" w:ascii="宋体" w:hAnsi="宋体" w:eastAsia="宋体" w:cs="宋体"/>
          <w:bCs/>
          <w:kern w:val="2"/>
          <w:sz w:val="21"/>
          <w:szCs w:val="21"/>
        </w:rPr>
        <w:t>14. 竣工结算</w:t>
      </w:r>
      <w:bookmarkEnd w:id="549"/>
    </w:p>
    <w:p w14:paraId="4CC5561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14.1 竣工结算申请</w:t>
      </w:r>
    </w:p>
    <w:p w14:paraId="5B6F24B6">
      <w:pPr>
        <w:pageBreakBefore w:val="0"/>
        <w:widowControl w:val="0"/>
        <w:kinsoku/>
        <w:overflowPunct/>
        <w:topLinePunct w:val="0"/>
        <w:autoSpaceDE/>
        <w:autoSpaceDN/>
        <w:bidi w:val="0"/>
        <w:adjustRightInd/>
        <w:snapToGrid w:val="0"/>
        <w:spacing w:line="360" w:lineRule="exact"/>
        <w:ind w:firstLine="420" w:firstLineChars="200"/>
        <w:jc w:val="both"/>
        <w:textAlignment w:val="auto"/>
        <w:rPr>
          <w:rFonts w:hint="eastAsia" w:ascii="Times New Roman" w:hAnsi="Times New Roman" w:eastAsia="宋体" w:cs="Times New Roman"/>
          <w:kern w:val="2"/>
          <w:sz w:val="21"/>
          <w:szCs w:val="21"/>
          <w:u w:val="single"/>
        </w:rPr>
      </w:pPr>
      <w:r>
        <w:rPr>
          <w:rFonts w:hint="eastAsia" w:ascii="宋体" w:hAnsi="宋体" w:eastAsia="宋体" w:cs="宋体"/>
          <w:bCs/>
          <w:kern w:val="2"/>
          <w:sz w:val="21"/>
          <w:szCs w:val="21"/>
        </w:rPr>
        <w:t>承包人提交竣工结算申请单的期限：</w:t>
      </w:r>
      <w:r>
        <w:rPr>
          <w:rFonts w:hint="eastAsia" w:ascii="Times New Roman" w:hAnsi="Times New Roman" w:eastAsia="宋体" w:cs="Times New Roman"/>
          <w:kern w:val="2"/>
          <w:sz w:val="21"/>
          <w:szCs w:val="21"/>
          <w:u w:val="single"/>
        </w:rPr>
        <w:t>承包</w:t>
      </w:r>
      <w:r>
        <w:rPr>
          <w:rFonts w:hint="eastAsia" w:ascii="Times New Roman" w:hAnsi="Times New Roman" w:eastAsia="宋体" w:cs="Times New Roman"/>
          <w:kern w:val="2"/>
          <w:sz w:val="21"/>
          <w:szCs w:val="21"/>
          <w:u w:val="single"/>
          <w:lang w:eastAsia="zh-CN"/>
        </w:rPr>
        <w:t>人</w:t>
      </w:r>
      <w:r>
        <w:rPr>
          <w:rFonts w:hint="eastAsia" w:ascii="Times New Roman" w:hAnsi="Times New Roman" w:eastAsia="宋体" w:cs="Times New Roman"/>
          <w:kern w:val="2"/>
          <w:sz w:val="21"/>
          <w:szCs w:val="21"/>
          <w:u w:val="single"/>
        </w:rPr>
        <w:t>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14:paraId="2551D355">
      <w:pPr>
        <w:pageBreakBefore w:val="0"/>
        <w:widowControl w:val="0"/>
        <w:kinsoku/>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Times New Roman" w:hAnsi="Times New Roman" w:eastAsia="宋体" w:cs="Times New Roman"/>
          <w:kern w:val="2"/>
          <w:sz w:val="21"/>
          <w:szCs w:val="21"/>
          <w:u w:val="single"/>
        </w:rPr>
        <w:t>工程验收后，承包人超过90天未提交最终工程结算资料，经发包人催告后28天，承包人还不提交工程结算资料的，发包人可根据自己资料办理工程结算，且视为承包人认可工程结算结果</w:t>
      </w:r>
      <w:r>
        <w:rPr>
          <w:rFonts w:hint="eastAsia" w:ascii="宋体" w:hAnsi="宋体" w:eastAsia="宋体" w:cs="宋体"/>
          <w:bCs/>
          <w:kern w:val="2"/>
          <w:sz w:val="21"/>
          <w:szCs w:val="21"/>
        </w:rPr>
        <w:t>。</w:t>
      </w:r>
    </w:p>
    <w:p w14:paraId="587FB8E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竣工结算申请单应包括的内容：</w:t>
      </w:r>
    </w:p>
    <w:p w14:paraId="7721558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u w:val="single"/>
        </w:rPr>
        <w:t>包括但不限于施工合同、补充协议、</w:t>
      </w:r>
      <w:r>
        <w:rPr>
          <w:rFonts w:hint="eastAsia" w:ascii="宋体" w:hAnsi="宋体" w:eastAsia="宋体" w:cs="宋体"/>
          <w:bCs/>
          <w:kern w:val="2"/>
          <w:sz w:val="21"/>
          <w:szCs w:val="21"/>
          <w:u w:val="single"/>
          <w:lang w:eastAsia="zh-CN"/>
        </w:rPr>
        <w:t>采购</w:t>
      </w:r>
      <w:r>
        <w:rPr>
          <w:rFonts w:hint="eastAsia" w:ascii="宋体" w:hAnsi="宋体" w:eastAsia="宋体" w:cs="宋体"/>
          <w:bCs/>
          <w:kern w:val="2"/>
          <w:sz w:val="21"/>
          <w:szCs w:val="21"/>
          <w:u w:val="single"/>
        </w:rPr>
        <w:t>文件、投标文件、竣工图纸、施工方案以及经确认的工程变更、工程索赔、现场签证，相关施工记录，〔各分段节点工程结算审核报告、〕工程款收款证明、逾期付款利息计算书等相关资料。</w:t>
      </w:r>
    </w:p>
    <w:p w14:paraId="1EEEF95D">
      <w:pPr>
        <w:pageBreakBefore w:val="0"/>
        <w:widowControl w:val="0"/>
        <w:kinsoku/>
        <w:overflowPunct/>
        <w:topLinePunct w:val="0"/>
        <w:autoSpaceDE/>
        <w:autoSpaceDN/>
        <w:bidi w:val="0"/>
        <w:adjustRightInd/>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rPr>
      </w:pPr>
      <w:r>
        <w:rPr>
          <w:rFonts w:hint="default" w:ascii="Times New Roman" w:hAnsi="Times New Roman" w:eastAsia="仿宋_GB2312"/>
          <w:color w:val="auto"/>
          <w:kern w:val="2"/>
          <w:sz w:val="21"/>
          <w:szCs w:val="20"/>
        </w:rPr>
        <w:t xml:space="preserve">14.2 </w:t>
      </w:r>
      <w:r>
        <w:rPr>
          <w:rFonts w:hint="eastAsia" w:ascii="Times New Roman" w:hAnsi="Times New Roman" w:eastAsia="宋体"/>
          <w:color w:val="auto"/>
          <w:kern w:val="2"/>
          <w:sz w:val="21"/>
          <w:szCs w:val="20"/>
        </w:rPr>
        <w:t>发包人结算审核时间：</w:t>
      </w:r>
    </w:p>
    <w:p w14:paraId="20FFBA8F">
      <w:pPr>
        <w:pageBreakBefore w:val="0"/>
        <w:widowControl w:val="0"/>
        <w:kinsoku/>
        <w:overflowPunct/>
        <w:topLinePunct w:val="0"/>
        <w:autoSpaceDE/>
        <w:autoSpaceDN/>
        <w:bidi w:val="0"/>
        <w:adjustRightInd/>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u w:val="single"/>
        </w:rPr>
      </w:pPr>
      <w:r>
        <w:rPr>
          <w:rFonts w:hint="eastAsia" w:ascii="Times New Roman" w:hAnsi="Times New Roman" w:eastAsia="宋体"/>
          <w:color w:val="auto"/>
          <w:kern w:val="2"/>
          <w:sz w:val="21"/>
          <w:szCs w:val="20"/>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086F36A4">
      <w:pPr>
        <w:pageBreakBefore w:val="0"/>
        <w:widowControl w:val="0"/>
        <w:kinsoku/>
        <w:overflowPunct/>
        <w:topLinePunct w:val="0"/>
        <w:autoSpaceDE/>
        <w:autoSpaceDN/>
        <w:bidi w:val="0"/>
        <w:adjustRightInd/>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u w:val="single"/>
        </w:rPr>
      </w:pPr>
      <w:r>
        <w:rPr>
          <w:rFonts w:hint="eastAsia" w:ascii="Times New Roman" w:hAnsi="Times New Roman" w:eastAsia="宋体"/>
          <w:color w:val="auto"/>
          <w:kern w:val="2"/>
          <w:sz w:val="21"/>
          <w:szCs w:val="20"/>
          <w:u w:val="single"/>
        </w:rPr>
        <w:t>（2）发包人在签署最终工程结算证书后14天内，按专用条款15.3条办理工程质量保证金留置手续后完成对承包人的竣工付款。逾期支付按同期全国银行间同业拆借中心公布的贷款市场报价利率支付违约金；逾期超过56天，按同期全国银行间同业拆借中心公布的贷款市场报价利率的2倍支付违约金。</w:t>
      </w:r>
    </w:p>
    <w:p w14:paraId="1323633A">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eastAsia" w:ascii="宋体" w:hAnsi="宋体" w:eastAsia="宋体"/>
          <w:i/>
          <w:kern w:val="2"/>
          <w:sz w:val="21"/>
          <w:szCs w:val="20"/>
          <w:u w:val="single"/>
        </w:rPr>
      </w:pPr>
      <w:r>
        <w:rPr>
          <w:rFonts w:hint="eastAsia" w:ascii="Times New Roman" w:hAnsi="Times New Roman" w:eastAsia="宋体"/>
          <w:color w:val="auto"/>
          <w:kern w:val="2"/>
          <w:sz w:val="21"/>
          <w:szCs w:val="20"/>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r>
        <w:rPr>
          <w:rFonts w:hint="eastAsia" w:ascii="宋体" w:hAnsi="宋体" w:eastAsia="宋体"/>
          <w:i/>
          <w:kern w:val="2"/>
          <w:sz w:val="21"/>
          <w:szCs w:val="20"/>
          <w:u w:val="single"/>
        </w:rPr>
        <w:t>。</w:t>
      </w:r>
    </w:p>
    <w:p w14:paraId="39C0D96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Times New Roman" w:hAnsi="Times New Roman" w:eastAsia="宋体" w:cs="Times New Roman"/>
          <w:color w:val="auto"/>
          <w:kern w:val="2"/>
          <w:sz w:val="21"/>
          <w:szCs w:val="20"/>
          <w:u w:val="none"/>
        </w:rPr>
        <w:t>（4）结算特殊要求：</w:t>
      </w:r>
      <w:r>
        <w:rPr>
          <w:rFonts w:hint="eastAsia" w:ascii="Times New Roman" w:hAnsi="Times New Roman" w:eastAsia="宋体" w:cs="Times New Roman"/>
          <w:color w:val="auto"/>
          <w:kern w:val="2"/>
          <w:sz w:val="21"/>
          <w:szCs w:val="20"/>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s="宋体"/>
          <w:bCs/>
          <w:kern w:val="2"/>
          <w:sz w:val="21"/>
          <w:szCs w:val="21"/>
        </w:rPr>
        <w:t>。</w:t>
      </w:r>
    </w:p>
    <w:p w14:paraId="6CEF3E57">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14.4 最终结清</w:t>
      </w:r>
    </w:p>
    <w:p w14:paraId="7D85C12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14.4.1 最终结清申请单</w:t>
      </w:r>
    </w:p>
    <w:p w14:paraId="6729DB9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承包人提交最终结清申请单的份数：</w:t>
      </w:r>
      <w:r>
        <w:rPr>
          <w:rFonts w:hint="eastAsia" w:ascii="宋体" w:hAnsi="宋体" w:eastAsia="宋体" w:cs="宋体"/>
          <w:kern w:val="0"/>
          <w:sz w:val="21"/>
          <w:szCs w:val="21"/>
          <w:u w:val="single"/>
          <w:lang w:val="en-US" w:eastAsia="zh-CN" w:bidi="ar"/>
        </w:rPr>
        <w:t>2份</w:t>
      </w:r>
      <w:r>
        <w:rPr>
          <w:rFonts w:hint="eastAsia" w:ascii="宋体" w:hAnsi="宋体" w:eastAsia="宋体" w:cs="宋体"/>
          <w:bCs/>
          <w:kern w:val="2"/>
          <w:sz w:val="21"/>
          <w:szCs w:val="21"/>
        </w:rPr>
        <w:t>。</w:t>
      </w:r>
    </w:p>
    <w:p w14:paraId="6704E40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0"/>
          <w:sz w:val="21"/>
          <w:szCs w:val="21"/>
        </w:rPr>
        <w:t>承包人提交最终结算申请单的期限：</w:t>
      </w:r>
      <w:r>
        <w:rPr>
          <w:rFonts w:hint="eastAsia" w:ascii="宋体" w:hAnsi="宋体" w:eastAsia="宋体" w:cs="宋体"/>
          <w:kern w:val="0"/>
          <w:sz w:val="21"/>
          <w:szCs w:val="21"/>
          <w:u w:val="single"/>
          <w:lang w:val="en-US" w:eastAsia="zh-CN" w:bidi="ar"/>
        </w:rPr>
        <w:t xml:space="preserve"> 缺陷责任期终止后7天内 </w:t>
      </w:r>
      <w:r>
        <w:rPr>
          <w:rFonts w:hint="eastAsia" w:ascii="宋体" w:hAnsi="宋体" w:eastAsia="宋体" w:cs="宋体"/>
          <w:bCs/>
          <w:kern w:val="2"/>
          <w:sz w:val="21"/>
          <w:szCs w:val="21"/>
        </w:rPr>
        <w:t xml:space="preserve">。 </w:t>
      </w:r>
    </w:p>
    <w:p w14:paraId="3E987FF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14.4.2 最终结清证书和支付</w:t>
      </w:r>
    </w:p>
    <w:p w14:paraId="39A4F39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（1）发包人完成最终结清申请单的审批并颁发最终结清证书的期限：</w:t>
      </w:r>
      <w:r>
        <w:rPr>
          <w:rFonts w:hint="eastAsia" w:ascii="宋体" w:hAnsi="宋体" w:eastAsia="宋体" w:cs="宋体"/>
          <w:kern w:val="0"/>
          <w:sz w:val="21"/>
          <w:szCs w:val="21"/>
          <w:u w:val="single"/>
          <w:lang w:val="en-US" w:eastAsia="zh-CN" w:bidi="ar"/>
        </w:rPr>
        <w:t>按通用条款</w:t>
      </w:r>
      <w:r>
        <w:rPr>
          <w:rFonts w:hint="eastAsia" w:ascii="宋体" w:hAnsi="宋体" w:eastAsia="宋体" w:cs="宋体"/>
          <w:bCs/>
          <w:kern w:val="2"/>
          <w:sz w:val="21"/>
          <w:szCs w:val="21"/>
        </w:rPr>
        <w:t>。</w:t>
      </w:r>
    </w:p>
    <w:p w14:paraId="6C5E2641">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（2）发包人完成支付的期限：</w:t>
      </w:r>
      <w:r>
        <w:rPr>
          <w:rFonts w:hint="eastAsia" w:ascii="宋体" w:hAnsi="宋体" w:eastAsia="宋体" w:cs="宋体"/>
          <w:bCs/>
          <w:kern w:val="2"/>
          <w:sz w:val="21"/>
          <w:szCs w:val="21"/>
          <w:u w:val="single"/>
        </w:rPr>
        <w:t xml:space="preserve">   </w:t>
      </w:r>
      <w:r>
        <w:rPr>
          <w:rFonts w:hint="eastAsia" w:ascii="宋体" w:hAnsi="宋体" w:eastAsia="宋体" w:cs="宋体"/>
          <w:kern w:val="0"/>
          <w:sz w:val="21"/>
          <w:szCs w:val="21"/>
          <w:u w:val="single"/>
          <w:lang w:val="en-US" w:eastAsia="zh-CN" w:bidi="ar"/>
        </w:rPr>
        <w:t>按通用条款</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bookmarkEnd w:id="540"/>
    <w:bookmarkEnd w:id="541"/>
    <w:bookmarkEnd w:id="542"/>
    <w:bookmarkEnd w:id="543"/>
    <w:bookmarkEnd w:id="544"/>
    <w:bookmarkEnd w:id="545"/>
    <w:bookmarkEnd w:id="546"/>
    <w:bookmarkEnd w:id="547"/>
    <w:p w14:paraId="2B73D12E">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550" w:name="_Toc351203647"/>
      <w:bookmarkStart w:id="551" w:name="_Toc267251483"/>
      <w:bookmarkStart w:id="552" w:name="_Toc267251482"/>
      <w:bookmarkStart w:id="553" w:name="_Toc267251484"/>
      <w:bookmarkStart w:id="554" w:name="_Toc267251485"/>
      <w:bookmarkStart w:id="555" w:name="_Toc267251488"/>
      <w:bookmarkStart w:id="556" w:name="_Toc267251490"/>
      <w:bookmarkStart w:id="557" w:name="_Toc267251489"/>
      <w:bookmarkStart w:id="558" w:name="_Toc267251486"/>
      <w:bookmarkStart w:id="559" w:name="_Toc267251491"/>
      <w:bookmarkStart w:id="560" w:name="_Toc267251497"/>
      <w:bookmarkStart w:id="561" w:name="_Toc267251498"/>
      <w:bookmarkStart w:id="562" w:name="_Toc267251503"/>
      <w:bookmarkStart w:id="563" w:name="_Toc267251499"/>
      <w:bookmarkStart w:id="564" w:name="_Toc267251492"/>
      <w:bookmarkStart w:id="565" w:name="_Toc267251501"/>
      <w:bookmarkStart w:id="566" w:name="_Toc267251496"/>
      <w:bookmarkStart w:id="567" w:name="_Toc267251502"/>
      <w:bookmarkStart w:id="568" w:name="_Toc267251493"/>
      <w:bookmarkStart w:id="569" w:name="_Toc267251494"/>
      <w:bookmarkStart w:id="570" w:name="_Toc267251495"/>
      <w:bookmarkStart w:id="571" w:name="_Toc267251504"/>
      <w:bookmarkStart w:id="572" w:name="_Toc267251506"/>
      <w:bookmarkStart w:id="573" w:name="_Toc267251507"/>
      <w:bookmarkStart w:id="574" w:name="_Toc267251508"/>
      <w:bookmarkStart w:id="575" w:name="_Toc267251509"/>
      <w:bookmarkStart w:id="576" w:name="_Toc267251514"/>
      <w:bookmarkStart w:id="577" w:name="_Toc267251515"/>
      <w:bookmarkStart w:id="578" w:name="_Toc267251510"/>
      <w:bookmarkStart w:id="579" w:name="_Toc267251511"/>
      <w:bookmarkStart w:id="580" w:name="_Toc267251513"/>
      <w:r>
        <w:rPr>
          <w:rFonts w:hint="eastAsia" w:ascii="宋体" w:hAnsi="宋体" w:eastAsia="宋体" w:cs="宋体"/>
          <w:bCs/>
          <w:kern w:val="2"/>
          <w:sz w:val="21"/>
          <w:szCs w:val="21"/>
        </w:rPr>
        <w:t>15. 缺陷责任期与保修</w:t>
      </w:r>
      <w:bookmarkEnd w:id="550"/>
    </w:p>
    <w:p w14:paraId="1D895A51">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15.2缺陷责任期</w:t>
      </w:r>
      <w:bookmarkEnd w:id="551"/>
    </w:p>
    <w:p w14:paraId="42C320D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缺陷责任期的具体期限：</w:t>
      </w:r>
      <w:r>
        <w:rPr>
          <w:rFonts w:hint="eastAsia" w:ascii="宋体" w:hAnsi="宋体" w:eastAsia="宋体" w:cs="宋体"/>
          <w:bCs/>
          <w:kern w:val="2"/>
          <w:sz w:val="21"/>
          <w:szCs w:val="21"/>
          <w:u w:val="single"/>
          <w:lang w:val="en-US" w:eastAsia="zh-CN"/>
        </w:rPr>
        <w:t>24</w:t>
      </w:r>
      <w:r>
        <w:rPr>
          <w:rFonts w:hint="eastAsia" w:ascii="宋体" w:hAnsi="宋体" w:eastAsia="宋体" w:cs="宋体"/>
          <w:bCs/>
          <w:kern w:val="2"/>
          <w:sz w:val="21"/>
          <w:szCs w:val="21"/>
          <w:u w:val="single"/>
        </w:rPr>
        <w:t>个月，其余按通用条款执行</w:t>
      </w:r>
      <w:r>
        <w:rPr>
          <w:rFonts w:hint="eastAsia" w:ascii="宋体" w:hAnsi="宋体" w:eastAsia="宋体" w:cs="宋体"/>
          <w:bCs/>
          <w:kern w:val="2"/>
          <w:sz w:val="21"/>
          <w:szCs w:val="21"/>
        </w:rPr>
        <w:t>。</w:t>
      </w:r>
    </w:p>
    <w:p w14:paraId="16CE22F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15.3 质量保证金</w:t>
      </w:r>
    </w:p>
    <w:p w14:paraId="12FE48D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eastAsia="宋体"/>
          <w:sz w:val="21"/>
        </w:rPr>
        <w:t>关于是否扣留质量保证金的约定：</w:t>
      </w:r>
      <w:r>
        <w:rPr>
          <w:rFonts w:hint="eastAsia" w:ascii="Times New Roman" w:hAnsi="Times New Roman" w:eastAsia="宋体" w:cs="Times New Roman"/>
          <w:sz w:val="21"/>
          <w:u w:val="single"/>
        </w:rPr>
        <w:t>留置质量</w:t>
      </w:r>
      <w:r>
        <w:rPr>
          <w:rFonts w:hint="eastAsia" w:eastAsia="宋体"/>
          <w:sz w:val="21"/>
          <w:u w:val="single"/>
        </w:rPr>
        <w:t xml:space="preserve">保证金  </w:t>
      </w:r>
      <w:r>
        <w:rPr>
          <w:rFonts w:hint="eastAsia" w:ascii="宋体" w:hAnsi="宋体" w:eastAsia="宋体" w:cs="宋体"/>
          <w:bCs/>
          <w:kern w:val="2"/>
          <w:sz w:val="21"/>
          <w:szCs w:val="21"/>
        </w:rPr>
        <w:t>。</w:t>
      </w:r>
    </w:p>
    <w:p w14:paraId="0E86D4F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15.3.1 承包人提供质量保证金的方式</w:t>
      </w:r>
    </w:p>
    <w:p w14:paraId="538E83D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质量保证金采用以下第</w:t>
      </w:r>
      <w:r>
        <w:rPr>
          <w:rFonts w:hint="eastAsia" w:ascii="宋体" w:hAnsi="宋体" w:eastAsia="宋体" w:cs="宋体"/>
          <w:bCs/>
          <w:color w:val="auto"/>
          <w:kern w:val="2"/>
          <w:sz w:val="21"/>
          <w:szCs w:val="21"/>
          <w:u w:val="single"/>
        </w:rPr>
        <w:t xml:space="preserve"> </w:t>
      </w:r>
      <w:r>
        <w:rPr>
          <w:rFonts w:hint="eastAsia" w:ascii="宋体" w:hAnsi="宋体" w:eastAsia="宋体" w:cs="宋体"/>
          <w:bCs/>
          <w:color w:val="auto"/>
          <w:kern w:val="2"/>
          <w:sz w:val="21"/>
          <w:szCs w:val="21"/>
          <w:u w:val="single"/>
          <w:lang w:val="en-US" w:eastAsia="zh-CN"/>
        </w:rPr>
        <w:t xml:space="preserve">    </w:t>
      </w:r>
      <w:r>
        <w:rPr>
          <w:rFonts w:hint="eastAsia" w:ascii="宋体" w:hAnsi="宋体" w:eastAsia="宋体" w:cs="宋体"/>
          <w:bCs/>
          <w:color w:val="auto"/>
          <w:kern w:val="2"/>
          <w:sz w:val="21"/>
          <w:szCs w:val="21"/>
          <w:u w:val="single"/>
        </w:rPr>
        <w:t xml:space="preserve">  </w:t>
      </w:r>
      <w:r>
        <w:rPr>
          <w:rFonts w:hint="eastAsia" w:ascii="宋体" w:hAnsi="宋体" w:eastAsia="宋体" w:cs="宋体"/>
          <w:bCs/>
          <w:color w:val="auto"/>
          <w:kern w:val="2"/>
          <w:sz w:val="21"/>
          <w:szCs w:val="21"/>
        </w:rPr>
        <w:t>种方式：</w:t>
      </w:r>
    </w:p>
    <w:p w14:paraId="304184B7">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（1）质量保证金保函，</w:t>
      </w:r>
      <w:r>
        <w:rPr>
          <w:rFonts w:hint="eastAsia" w:ascii="宋体" w:hAnsi="宋体" w:eastAsia="宋体" w:cs="宋体"/>
          <w:color w:val="auto"/>
          <w:kern w:val="2"/>
          <w:sz w:val="21"/>
          <w:szCs w:val="21"/>
          <w:lang w:val="en-US" w:eastAsia="zh-CN" w:bidi="ar"/>
        </w:rPr>
        <w:t>保函形式为银行保函〔保险机构保证保险保单或融资担保公司保函〕</w:t>
      </w:r>
      <w:r>
        <w:rPr>
          <w:rFonts w:hint="eastAsia" w:ascii="宋体" w:hAnsi="宋体" w:eastAsia="宋体" w:cs="宋体"/>
          <w:bCs/>
          <w:color w:val="auto"/>
          <w:kern w:val="0"/>
          <w:sz w:val="21"/>
          <w:szCs w:val="21"/>
        </w:rPr>
        <w:t xml:space="preserve">，金额为1.5 %的工程结算价款； </w:t>
      </w:r>
    </w:p>
    <w:p w14:paraId="7DC1E7EE">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w:t>
      </w:r>
      <w:r>
        <w:rPr>
          <w:rFonts w:hint="eastAsia" w:ascii="宋体" w:hAnsi="宋体" w:eastAsia="宋体" w:cs="宋体"/>
          <w:bCs/>
          <w:color w:val="auto"/>
          <w:kern w:val="0"/>
          <w:sz w:val="21"/>
          <w:szCs w:val="21"/>
          <w:u w:val="single"/>
        </w:rPr>
        <w:t xml:space="preserve">  1.5 </w:t>
      </w:r>
      <w:r>
        <w:rPr>
          <w:rFonts w:hint="eastAsia" w:ascii="宋体" w:hAnsi="宋体" w:eastAsia="宋体" w:cs="宋体"/>
          <w:bCs/>
          <w:color w:val="auto"/>
          <w:kern w:val="0"/>
          <w:sz w:val="21"/>
          <w:szCs w:val="21"/>
        </w:rPr>
        <w:t>%的工程结算价款；</w:t>
      </w:r>
    </w:p>
    <w:p w14:paraId="4B05EB24">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（3）其他方式:</w:t>
      </w:r>
      <w:r>
        <w:rPr>
          <w:rFonts w:hint="eastAsia" w:ascii="宋体" w:hAnsi="宋体" w:eastAsia="宋体" w:cs="宋体"/>
          <w:bCs/>
          <w:color w:val="auto"/>
          <w:kern w:val="0"/>
          <w:sz w:val="21"/>
          <w:szCs w:val="21"/>
          <w:u w:val="single"/>
        </w:rPr>
        <w:t xml:space="preserve">      /     </w:t>
      </w:r>
      <w:r>
        <w:rPr>
          <w:rFonts w:hint="eastAsia" w:ascii="宋体" w:hAnsi="宋体" w:eastAsia="宋体" w:cs="宋体"/>
          <w:bCs/>
          <w:color w:val="auto"/>
          <w:kern w:val="0"/>
          <w:sz w:val="21"/>
          <w:szCs w:val="21"/>
        </w:rPr>
        <w:t>。</w:t>
      </w:r>
    </w:p>
    <w:p w14:paraId="57D5B4D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outlineLvl w:val="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15.3.2 质量保证金的扣留 </w:t>
      </w:r>
    </w:p>
    <w:p w14:paraId="49644CD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质量保证金的扣留采取以下第</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eastAsia="zh-CN"/>
        </w:rPr>
        <w:t>（</w:t>
      </w:r>
      <w:r>
        <w:rPr>
          <w:rFonts w:hint="eastAsia" w:ascii="宋体" w:hAnsi="宋体" w:eastAsia="宋体" w:cs="宋体"/>
          <w:bCs/>
          <w:color w:val="auto"/>
          <w:kern w:val="2"/>
          <w:sz w:val="21"/>
          <w:szCs w:val="21"/>
          <w:highlight w:val="none"/>
          <w:u w:val="single"/>
          <w:lang w:val="en-US" w:eastAsia="zh-CN"/>
        </w:rPr>
        <w:t xml:space="preserve">  </w:t>
      </w:r>
      <w:r>
        <w:rPr>
          <w:rFonts w:hint="eastAsia" w:ascii="宋体" w:hAnsi="宋体" w:eastAsia="宋体" w:cs="宋体"/>
          <w:bCs/>
          <w:color w:val="auto"/>
          <w:kern w:val="2"/>
          <w:sz w:val="21"/>
          <w:szCs w:val="21"/>
          <w:highlight w:val="none"/>
          <w:u w:val="single"/>
          <w:lang w:eastAsia="zh-CN"/>
        </w:rPr>
        <w:t>）</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种方式：</w:t>
      </w:r>
    </w:p>
    <w:p w14:paraId="74F6C072">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（1）在支付工程进度款时逐次扣留，在此情形下，质量保证金的计算基数不包括预付款的支付、扣回以及价格调整的金额；</w:t>
      </w:r>
    </w:p>
    <w:p w14:paraId="3A9FC658">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outlineLvl w:val="0"/>
        <w:rPr>
          <w:rFonts w:hint="eastAsia" w:ascii="宋体" w:hAnsi="宋体" w:eastAsia="宋体" w:cs="宋体"/>
          <w:bCs/>
          <w:kern w:val="0"/>
          <w:sz w:val="21"/>
          <w:szCs w:val="21"/>
        </w:rPr>
      </w:pPr>
      <w:r>
        <w:rPr>
          <w:rFonts w:hint="eastAsia" w:ascii="宋体" w:hAnsi="宋体" w:eastAsia="宋体" w:cs="宋体"/>
          <w:bCs/>
          <w:kern w:val="0"/>
          <w:sz w:val="21"/>
          <w:szCs w:val="21"/>
        </w:rPr>
        <w:t>（2）工程竣工结算时一次性扣留质量保证金；</w:t>
      </w:r>
    </w:p>
    <w:p w14:paraId="2BABACF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仿宋_GB2312" w:cs="Times New Roman"/>
          <w:kern w:val="2"/>
          <w:sz w:val="21"/>
          <w:szCs w:val="21"/>
        </w:rPr>
      </w:pPr>
      <w:r>
        <w:rPr>
          <w:rFonts w:hint="eastAsia" w:ascii="宋体" w:hAnsi="宋体" w:eastAsia="宋体" w:cs="宋体"/>
          <w:bCs/>
          <w:kern w:val="0"/>
          <w:sz w:val="21"/>
          <w:szCs w:val="21"/>
        </w:rPr>
        <w:t>（3）其他扣留方式:</w:t>
      </w:r>
      <w:r>
        <w:rPr>
          <w:rFonts w:hint="eastAsia" w:ascii="宋体" w:hAnsi="宋体" w:eastAsia="宋体" w:cs="宋体"/>
          <w:bCs/>
          <w:kern w:val="0"/>
          <w:sz w:val="21"/>
          <w:szCs w:val="21"/>
          <w:u w:val="single"/>
        </w:rPr>
        <w:t xml:space="preserve"> </w:t>
      </w:r>
      <w:r>
        <w:rPr>
          <w:rFonts w:hint="eastAsia" w:ascii="宋体" w:hAnsi="宋体" w:eastAsia="宋体" w:cs="宋体"/>
          <w:kern w:val="0"/>
          <w:sz w:val="21"/>
          <w:szCs w:val="21"/>
          <w:u w:val="single"/>
          <w:lang w:val="en-US" w:eastAsia="zh-CN" w:bidi="ar"/>
        </w:rPr>
        <w:t>发包人支付完成最后工程结算付款前，承包人提供质量保证金保函</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8A4F5A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kern w:val="2"/>
          <w:sz w:val="21"/>
          <w:szCs w:val="21"/>
          <w:lang w:val="en-US" w:eastAsia="zh-CN" w:bidi="ar"/>
        </w:rPr>
        <w:t>关于质量保证金的补充约定：</w:t>
      </w:r>
      <w:r>
        <w:rPr>
          <w:rFonts w:hint="default" w:ascii="Times New Roman" w:hAnsi="Times New Roman" w:eastAsia="仿宋_GB2312" w:cs="Times New Roman"/>
          <w:kern w:val="2"/>
          <w:sz w:val="21"/>
          <w:szCs w:val="21"/>
          <w:u w:val="single"/>
          <w:lang w:val="en-US" w:eastAsia="zh-CN" w:bidi="ar"/>
        </w:rPr>
        <w:t xml:space="preserve"> </w:t>
      </w:r>
      <w:r>
        <w:rPr>
          <w:rFonts w:hint="eastAsia" w:ascii="宋体" w:hAnsi="宋体" w:eastAsia="宋体" w:cs="宋体"/>
          <w:b/>
          <w:bCs/>
          <w:kern w:val="0"/>
          <w:sz w:val="21"/>
          <w:szCs w:val="21"/>
          <w:u w:val="single"/>
          <w:lang w:val="en-US" w:eastAsia="zh-CN" w:bidi="ar"/>
        </w:rPr>
        <w:t>承包人提供质量保证金保函后,发包人付清工程结算价款。</w:t>
      </w:r>
      <w:r>
        <w:rPr>
          <w:rFonts w:hint="eastAsia" w:ascii="宋体" w:hAnsi="宋体" w:eastAsia="宋体" w:cs="宋体"/>
          <w:b/>
          <w:bCs/>
          <w:kern w:val="2"/>
          <w:sz w:val="21"/>
          <w:szCs w:val="21"/>
          <w:u w:val="single"/>
          <w:lang w:val="en-US" w:eastAsia="zh-CN" w:bidi="ar"/>
        </w:rPr>
        <w:t>工程实际竣工验收合格后，工程质量保修期满后，质量保证金保函自动失效（质量保证金保函期限与工程质量保修书保修期限一致）；承包人如以现金的方式提供质量保证金，发包人退还质量保证金</w:t>
      </w:r>
      <w:r>
        <w:rPr>
          <w:rFonts w:hint="eastAsia" w:ascii="宋体" w:hAnsi="宋体" w:eastAsia="宋体" w:cs="宋体"/>
          <w:bCs/>
          <w:kern w:val="0"/>
          <w:sz w:val="21"/>
          <w:szCs w:val="21"/>
        </w:rPr>
        <w:t>。</w:t>
      </w:r>
    </w:p>
    <w:p w14:paraId="307AC2F3">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15.3.3 质量保证金按以下第</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u w:val="single"/>
          <w:lang w:eastAsia="zh-CN"/>
        </w:rPr>
        <w:t>（</w:t>
      </w:r>
      <w:r>
        <w:rPr>
          <w:rFonts w:hint="eastAsia" w:ascii="宋体" w:hAnsi="宋体" w:eastAsia="宋体" w:cs="宋体"/>
          <w:bCs/>
          <w:kern w:val="2"/>
          <w:sz w:val="21"/>
          <w:szCs w:val="21"/>
          <w:u w:val="single"/>
          <w:lang w:val="en-US" w:eastAsia="zh-CN"/>
        </w:rPr>
        <w:t>4</w:t>
      </w:r>
      <w:r>
        <w:rPr>
          <w:rFonts w:hint="eastAsia" w:ascii="宋体" w:hAnsi="宋体" w:eastAsia="宋体" w:cs="宋体"/>
          <w:bCs/>
          <w:kern w:val="2"/>
          <w:sz w:val="21"/>
          <w:szCs w:val="21"/>
          <w:u w:val="single"/>
          <w:lang w:eastAsia="zh-CN"/>
        </w:rPr>
        <w:t>）</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方式退回：</w:t>
      </w:r>
    </w:p>
    <w:p w14:paraId="1250785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（1）缺陷责任期终止后，发包人退还剩余的质量保证金（是否计息）。</w:t>
      </w:r>
    </w:p>
    <w:p w14:paraId="672AA7A3">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（2）建筑工程：工程实际竣工验收合格后满一年返还质量保证金的30%，质量缺陷保修期后返还全部预留的质量保证金。</w:t>
      </w:r>
    </w:p>
    <w:p w14:paraId="7892015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（3）市政工程：工程实际竣工验收合格后满一年可返还全部质量保证金。</w:t>
      </w:r>
    </w:p>
    <w:p w14:paraId="51FC0806">
      <w:pPr>
        <w:keepNext w:val="0"/>
        <w:keepLines w:val="0"/>
        <w:widowControl w:val="0"/>
        <w:suppressLineNumbers w:val="0"/>
        <w:autoSpaceDE w:val="0"/>
        <w:autoSpaceDN w:val="0"/>
        <w:adjustRightInd w:val="0"/>
        <w:snapToGrid w:val="0"/>
        <w:spacing w:before="0" w:beforeAutospacing="0" w:after="0" w:afterAutospacing="0" w:line="340" w:lineRule="exact"/>
        <w:ind w:left="0" w:right="0" w:firstLine="420" w:firstLineChars="200"/>
        <w:jc w:val="left"/>
        <w:rPr>
          <w:rFonts w:hint="eastAsia" w:ascii="宋体" w:hAnsi="宋体" w:eastAsia="宋体" w:cs="宋体"/>
          <w:kern w:val="0"/>
          <w:sz w:val="21"/>
          <w:szCs w:val="21"/>
          <w:u w:val="single"/>
          <w:lang w:val="en-US" w:eastAsia="zh-CN" w:bidi="ar"/>
        </w:rPr>
      </w:pPr>
      <w:r>
        <w:rPr>
          <w:rFonts w:hint="eastAsia" w:ascii="宋体" w:hAnsi="宋体" w:eastAsia="宋体" w:cs="宋体"/>
          <w:bCs/>
          <w:kern w:val="2"/>
          <w:sz w:val="21"/>
          <w:szCs w:val="21"/>
        </w:rPr>
        <w:t>（4）其它：</w:t>
      </w:r>
      <w:r>
        <w:rPr>
          <w:rFonts w:hint="eastAsia" w:ascii="宋体" w:hAnsi="宋体" w:eastAsia="宋体" w:cs="宋体"/>
          <w:kern w:val="0"/>
          <w:sz w:val="21"/>
          <w:szCs w:val="21"/>
          <w:u w:val="single"/>
          <w:lang w:val="en-US" w:eastAsia="zh-CN" w:bidi="ar"/>
        </w:rPr>
        <w:t>绿化养护期为一年，养护期自工程交工验收合格以后开始计算，养护期满后再进行竣工验收。</w:t>
      </w:r>
    </w:p>
    <w:p w14:paraId="1600EB2C">
      <w:pPr>
        <w:keepNext w:val="0"/>
        <w:keepLines w:val="0"/>
        <w:widowControl w:val="0"/>
        <w:suppressLineNumbers w:val="0"/>
        <w:autoSpaceDE w:val="0"/>
        <w:autoSpaceDN w:val="0"/>
        <w:adjustRightInd w:val="0"/>
        <w:snapToGrid w:val="0"/>
        <w:spacing w:before="0" w:beforeAutospacing="0" w:after="0" w:afterAutospacing="0" w:line="340" w:lineRule="exact"/>
        <w:ind w:left="0" w:right="0" w:firstLine="420" w:firstLineChars="200"/>
        <w:jc w:val="left"/>
        <w:rPr>
          <w:rFonts w:hint="eastAsia" w:ascii="宋体" w:hAnsi="宋体" w:eastAsia="宋体" w:cs="宋体"/>
          <w:kern w:val="0"/>
          <w:sz w:val="21"/>
          <w:szCs w:val="21"/>
          <w:u w:val="single"/>
          <w:lang w:val="en-US" w:eastAsia="zh-CN" w:bidi="ar"/>
        </w:rPr>
      </w:pPr>
      <w:r>
        <w:rPr>
          <w:rFonts w:hint="eastAsia" w:ascii="宋体" w:hAnsi="宋体" w:eastAsia="宋体" w:cs="宋体"/>
          <w:kern w:val="0"/>
          <w:sz w:val="21"/>
          <w:szCs w:val="21"/>
          <w:u w:val="single"/>
          <w:lang w:val="en-US" w:eastAsia="zh-CN" w:bidi="ar"/>
        </w:rPr>
        <w:t>养护：交工验收合格后由承包方负责养护一年，养护期内死亡的乔、灌木等由承包方及时免费补种（补种的乔、灌木须符合发包人要求的标准，并经发包人认可），补种的乔、灌木尚需负责养护一年；养护期间应组织养护队伍进行日常养护，及时除去杂草和修剪、施肥、浇水、有效防治病虫害等，确保绿化效果。养护期间如发生台风、干旱等原因造成乔、灌木倒伏或死亡，发包人通知承包人应24小时内及时完成扶正或更换工作，如逾期未改正的，发包人有权委托其他单位先行扶正或更换，产生的费用由承包人负责，并按实际发生费用的双倍扣除质量保修金）。</w:t>
      </w:r>
    </w:p>
    <w:p w14:paraId="171C3CFA">
      <w:pPr>
        <w:keepNext w:val="0"/>
        <w:keepLines w:val="0"/>
        <w:widowControl w:val="0"/>
        <w:suppressLineNumbers w:val="0"/>
        <w:autoSpaceDE w:val="0"/>
        <w:autoSpaceDN w:val="0"/>
        <w:adjustRightInd w:val="0"/>
        <w:snapToGrid w:val="0"/>
        <w:spacing w:before="0" w:beforeAutospacing="0" w:after="0" w:afterAutospacing="0" w:line="34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kern w:val="0"/>
          <w:sz w:val="21"/>
          <w:szCs w:val="21"/>
          <w:u w:val="single"/>
          <w:lang w:val="en-US" w:eastAsia="zh-CN" w:bidi="ar"/>
        </w:rPr>
        <w:t xml:space="preserve">绿化工程养护期满且竣工验收合格后可申请返还质量保证金的30%，其他工程实际竣工验收合格后满二年可返还全部质量保证金 </w:t>
      </w:r>
      <w:r>
        <w:rPr>
          <w:rFonts w:hint="eastAsia" w:ascii="宋体" w:hAnsi="宋体" w:eastAsia="宋体" w:cs="宋体"/>
          <w:kern w:val="0"/>
          <w:sz w:val="21"/>
          <w:szCs w:val="21"/>
          <w:lang w:val="en-US" w:eastAsia="zh-CN" w:bidi="ar"/>
        </w:rPr>
        <w:t>。</w:t>
      </w:r>
    </w:p>
    <w:bookmarkEnd w:id="552"/>
    <w:bookmarkEnd w:id="553"/>
    <w:p w14:paraId="4348159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15.4保修</w:t>
      </w:r>
    </w:p>
    <w:bookmarkEnd w:id="554"/>
    <w:p w14:paraId="1BD809C5">
      <w:pPr>
        <w:pageBreakBefore w:val="0"/>
        <w:widowControl w:val="0"/>
        <w:kinsoku/>
        <w:overflowPunct/>
        <w:topLinePunct w:val="0"/>
        <w:autoSpaceDE/>
        <w:autoSpaceDN/>
        <w:bidi w:val="0"/>
        <w:adjustRightInd w:val="0"/>
        <w:snapToGrid w:val="0"/>
        <w:spacing w:line="360" w:lineRule="exact"/>
        <w:ind w:firstLine="409" w:firstLineChars="195"/>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15.4.1 保修责任</w:t>
      </w:r>
    </w:p>
    <w:p w14:paraId="031EB190">
      <w:pPr>
        <w:pageBreakBefore w:val="0"/>
        <w:widowControl w:val="0"/>
        <w:kinsoku/>
        <w:overflowPunct/>
        <w:topLinePunct w:val="0"/>
        <w:autoSpaceDE/>
        <w:autoSpaceDN/>
        <w:bidi w:val="0"/>
        <w:adjustRightInd w:val="0"/>
        <w:snapToGrid w:val="0"/>
        <w:spacing w:line="360" w:lineRule="exact"/>
        <w:ind w:firstLine="409" w:firstLineChars="195"/>
        <w:jc w:val="left"/>
        <w:textAlignment w:val="auto"/>
        <w:rPr>
          <w:rFonts w:hint="eastAsia" w:ascii="宋体" w:hAnsi="宋体" w:eastAsia="宋体" w:cs="宋体"/>
          <w:bCs/>
          <w:kern w:val="0"/>
          <w:sz w:val="21"/>
          <w:szCs w:val="21"/>
        </w:rPr>
      </w:pPr>
      <w:r>
        <w:rPr>
          <w:rFonts w:hint="eastAsia" w:ascii="宋体" w:hAnsi="宋体" w:eastAsia="宋体" w:cs="宋体"/>
          <w:bCs/>
          <w:kern w:val="2"/>
          <w:sz w:val="21"/>
          <w:szCs w:val="21"/>
        </w:rPr>
        <w:t>工程保修期为：</w:t>
      </w:r>
      <w:r>
        <w:rPr>
          <w:rFonts w:hint="eastAsia" w:ascii="宋体" w:hAnsi="宋体" w:eastAsia="宋体" w:cs="宋体"/>
          <w:bCs/>
          <w:kern w:val="0"/>
          <w:sz w:val="21"/>
          <w:szCs w:val="21"/>
          <w:u w:val="single"/>
        </w:rPr>
        <w:t>按工程质量保修书规定执行</w:t>
      </w:r>
      <w:r>
        <w:rPr>
          <w:rFonts w:hint="eastAsia" w:ascii="宋体" w:hAnsi="宋体" w:eastAsia="宋体" w:cs="宋体"/>
          <w:bCs/>
          <w:kern w:val="0"/>
          <w:sz w:val="21"/>
          <w:szCs w:val="21"/>
        </w:rPr>
        <w:t>。</w:t>
      </w:r>
    </w:p>
    <w:p w14:paraId="38D7C93A">
      <w:pPr>
        <w:pageBreakBefore w:val="0"/>
        <w:widowControl w:val="0"/>
        <w:kinsoku/>
        <w:overflowPunct/>
        <w:topLinePunct w:val="0"/>
        <w:autoSpaceDE/>
        <w:autoSpaceDN/>
        <w:bidi w:val="0"/>
        <w:adjustRightInd w:val="0"/>
        <w:snapToGrid w:val="0"/>
        <w:spacing w:line="360" w:lineRule="exact"/>
        <w:ind w:firstLine="409" w:firstLineChars="195"/>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15.4.3 修复通知</w:t>
      </w:r>
    </w:p>
    <w:p w14:paraId="76F32071">
      <w:pPr>
        <w:pageBreakBefore w:val="0"/>
        <w:widowControl w:val="0"/>
        <w:kinsoku/>
        <w:overflowPunct/>
        <w:topLinePunct w:val="0"/>
        <w:autoSpaceDE/>
        <w:autoSpaceDN/>
        <w:bidi w:val="0"/>
        <w:adjustRightInd w:val="0"/>
        <w:snapToGrid w:val="0"/>
        <w:spacing w:line="360" w:lineRule="exact"/>
        <w:ind w:firstLine="409" w:firstLineChars="195"/>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承包人收到保修通知并到达工程现场的合理时间：</w:t>
      </w:r>
      <w:r>
        <w:rPr>
          <w:rFonts w:hint="eastAsia" w:ascii="宋体" w:hAnsi="宋体" w:eastAsia="宋体" w:cs="宋体"/>
          <w:bCs/>
          <w:kern w:val="0"/>
          <w:sz w:val="21"/>
          <w:szCs w:val="21"/>
          <w:u w:val="single"/>
        </w:rPr>
        <w:t>按工程质量保修书规定执行</w:t>
      </w:r>
      <w:r>
        <w:rPr>
          <w:rFonts w:hint="eastAsia" w:ascii="宋体" w:hAnsi="宋体" w:eastAsia="宋体" w:cs="宋体"/>
          <w:bCs/>
          <w:kern w:val="0"/>
          <w:sz w:val="21"/>
          <w:szCs w:val="21"/>
        </w:rPr>
        <w:t>。</w:t>
      </w:r>
    </w:p>
    <w:bookmarkEnd w:id="555"/>
    <w:bookmarkEnd w:id="556"/>
    <w:bookmarkEnd w:id="557"/>
    <w:bookmarkEnd w:id="558"/>
    <w:p w14:paraId="483E1C8E">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581" w:name="_Toc351203648"/>
      <w:bookmarkStart w:id="582" w:name="_Toc280868717"/>
      <w:bookmarkStart w:id="583" w:name="_Toc280868718"/>
      <w:r>
        <w:rPr>
          <w:rFonts w:hint="eastAsia" w:ascii="宋体" w:hAnsi="宋体" w:eastAsia="宋体" w:cs="宋体"/>
          <w:bCs/>
          <w:kern w:val="2"/>
          <w:sz w:val="21"/>
          <w:szCs w:val="21"/>
        </w:rPr>
        <w:t>16. 违约</w:t>
      </w:r>
      <w:bookmarkEnd w:id="581"/>
    </w:p>
    <w:p w14:paraId="3F3CF75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16.1 发包人违约</w:t>
      </w:r>
    </w:p>
    <w:p w14:paraId="47CF44F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16.1.1发包人违约的情形</w:t>
      </w:r>
    </w:p>
    <w:p w14:paraId="12A576E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发包人违约的其他情形：</w:t>
      </w:r>
      <w:r>
        <w:rPr>
          <w:rFonts w:hint="eastAsia" w:ascii="宋体" w:hAnsi="宋体" w:eastAsia="宋体" w:cs="宋体"/>
          <w:bCs/>
          <w:kern w:val="0"/>
          <w:sz w:val="21"/>
          <w:szCs w:val="21"/>
          <w:u w:val="single"/>
        </w:rPr>
        <w:t>按通用合同条款规定执行</w:t>
      </w:r>
      <w:r>
        <w:rPr>
          <w:rFonts w:hint="eastAsia" w:ascii="宋体" w:hAnsi="宋体" w:eastAsia="宋体" w:cs="宋体"/>
          <w:bCs/>
          <w:kern w:val="0"/>
          <w:sz w:val="21"/>
          <w:szCs w:val="21"/>
        </w:rPr>
        <w:t>。</w:t>
      </w:r>
    </w:p>
    <w:p w14:paraId="607E0372">
      <w:pPr>
        <w:pageBreakBefore w:val="0"/>
        <w:widowControl w:val="0"/>
        <w:kinsoku/>
        <w:overflowPunct/>
        <w:topLinePunct w:val="0"/>
        <w:autoSpaceDE/>
        <w:autoSpaceDN/>
        <w:bidi w:val="0"/>
        <w:adjustRightInd w:val="0"/>
        <w:snapToGrid w:val="0"/>
        <w:spacing w:line="360" w:lineRule="exact"/>
        <w:ind w:left="1050" w:hanging="1050" w:hangingChars="5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 xml:space="preserve">    16.1.2 发包人违约的责任</w:t>
      </w:r>
    </w:p>
    <w:p w14:paraId="687F2D53">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发包人违约责任的承担方式和计算方法：</w:t>
      </w:r>
    </w:p>
    <w:p w14:paraId="3B6A567B">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u w:val="single"/>
        </w:rPr>
      </w:pPr>
      <w:r>
        <w:rPr>
          <w:rFonts w:hint="eastAsia" w:ascii="宋体" w:hAnsi="宋体" w:eastAsia="宋体" w:cs="宋体"/>
          <w:bCs/>
          <w:kern w:val="0"/>
          <w:sz w:val="21"/>
          <w:szCs w:val="21"/>
        </w:rPr>
        <w:t>（1）因发包人原因未能在计划开工日期前7天内下达开工通知的违约责任：</w:t>
      </w:r>
      <w:r>
        <w:rPr>
          <w:rFonts w:hint="eastAsia" w:ascii="宋体" w:hAnsi="宋体" w:eastAsia="宋体" w:cs="宋体"/>
          <w:bCs/>
          <w:kern w:val="0"/>
          <w:sz w:val="21"/>
          <w:szCs w:val="21"/>
          <w:u w:val="single"/>
        </w:rPr>
        <w:t xml:space="preserve">  </w:t>
      </w:r>
      <w:r>
        <w:rPr>
          <w:rFonts w:hint="eastAsia" w:eastAsia="宋体"/>
          <w:color w:val="auto"/>
          <w:sz w:val="21"/>
          <w:u w:val="single"/>
        </w:rPr>
        <w:t>赔偿承包人相关损失；属于专用合同条款7.3.2条约定情形的，按该条款约定处理</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6F955990">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（2）因发包人原因未能按合同约定支付合同价款的违约责任：</w:t>
      </w:r>
      <w:r>
        <w:rPr>
          <w:rFonts w:hint="eastAsia" w:ascii="宋体" w:hAnsi="宋体" w:eastAsia="宋体" w:cs="宋体"/>
          <w:bCs/>
          <w:kern w:val="0"/>
          <w:sz w:val="21"/>
          <w:szCs w:val="21"/>
          <w:u w:val="single"/>
        </w:rPr>
        <w:t xml:space="preserve">  </w:t>
      </w:r>
      <w:r>
        <w:rPr>
          <w:rFonts w:hint="eastAsia" w:eastAsia="宋体"/>
          <w:color w:val="auto"/>
          <w:sz w:val="21"/>
          <w:u w:val="single"/>
        </w:rPr>
        <w:t>支付违约金，违约金为应付合同价款的利息；造成工期延误的顺延工期，并承担承包人的相应损失费用</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50BE0AA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（3）发包人违反第10.1款〔变更的范围〕第（2）项约定，自行实施被取消的工作或转由他人实施的违约责任：</w:t>
      </w:r>
      <w:r>
        <w:rPr>
          <w:rFonts w:hint="eastAsia" w:ascii="宋体" w:hAnsi="宋体" w:eastAsia="宋体" w:cs="宋体"/>
          <w:bCs/>
          <w:kern w:val="0"/>
          <w:sz w:val="21"/>
          <w:szCs w:val="21"/>
          <w:u w:val="single"/>
        </w:rPr>
        <w:t xml:space="preserve"> </w:t>
      </w:r>
      <w:r>
        <w:rPr>
          <w:rFonts w:hint="eastAsia" w:eastAsia="宋体"/>
          <w:color w:val="auto"/>
          <w:sz w:val="21"/>
          <w:u w:val="single"/>
          <w:lang w:val="en-US" w:eastAsia="zh-CN"/>
        </w:rPr>
        <w:t xml:space="preserve">   /    </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68E8263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bCs/>
          <w:kern w:val="0"/>
          <w:sz w:val="21"/>
          <w:szCs w:val="21"/>
          <w:u w:val="single"/>
        </w:rPr>
        <w:t xml:space="preserve"> </w:t>
      </w:r>
      <w:r>
        <w:rPr>
          <w:rFonts w:hint="eastAsia" w:eastAsia="宋体"/>
          <w:color w:val="auto"/>
          <w:sz w:val="21"/>
          <w:u w:val="single"/>
        </w:rPr>
        <w:t>造成工期延误的顺延工期，并承担增加的造价及承包人的相应损失费用等</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0C0E96D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（5）因发包人违反合同约定造成暂停施工的违约责任：</w:t>
      </w:r>
      <w:r>
        <w:rPr>
          <w:rFonts w:hint="eastAsia" w:ascii="宋体" w:hAnsi="宋体" w:eastAsia="宋体" w:cs="宋体"/>
          <w:bCs/>
          <w:kern w:val="0"/>
          <w:sz w:val="21"/>
          <w:szCs w:val="21"/>
          <w:u w:val="single"/>
        </w:rPr>
        <w:t xml:space="preserve"> </w:t>
      </w:r>
      <w:r>
        <w:rPr>
          <w:rFonts w:hint="eastAsia" w:eastAsia="宋体"/>
          <w:color w:val="auto"/>
          <w:sz w:val="21"/>
          <w:u w:val="single"/>
        </w:rPr>
        <w:t>造成工期延误的顺延工期，并承担增加的造价及承包人的相应损失费用等</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25A134F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（6）发包人无正当理由没有在约定期限内发出复工指示，导致承包人无法复工的违约责任：</w:t>
      </w:r>
      <w:r>
        <w:rPr>
          <w:rFonts w:hint="eastAsia" w:ascii="宋体" w:hAnsi="宋体" w:eastAsia="宋体" w:cs="宋体"/>
          <w:bCs/>
          <w:kern w:val="0"/>
          <w:sz w:val="21"/>
          <w:szCs w:val="21"/>
          <w:u w:val="single"/>
        </w:rPr>
        <w:t xml:space="preserve"> </w:t>
      </w:r>
      <w:r>
        <w:rPr>
          <w:rFonts w:hint="eastAsia" w:eastAsia="宋体"/>
          <w:color w:val="auto"/>
          <w:sz w:val="21"/>
          <w:u w:val="single"/>
        </w:rPr>
        <w:t>造成工期延误的顺延工期，并承担增加的造价及承包人的相应损失费用等</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20BADD7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（7）其他：</w:t>
      </w:r>
      <w:r>
        <w:rPr>
          <w:rFonts w:hint="eastAsia" w:ascii="宋体" w:hAnsi="宋体" w:eastAsia="宋体" w:cs="宋体"/>
          <w:bCs/>
          <w:kern w:val="0"/>
          <w:sz w:val="21"/>
          <w:szCs w:val="21"/>
          <w:u w:val="single"/>
        </w:rPr>
        <w:t xml:space="preserve">     /   </w:t>
      </w:r>
      <w:r>
        <w:rPr>
          <w:rFonts w:hint="eastAsia" w:ascii="宋体" w:hAnsi="宋体" w:eastAsia="宋体" w:cs="宋体"/>
          <w:bCs/>
          <w:kern w:val="0"/>
          <w:sz w:val="21"/>
          <w:szCs w:val="21"/>
        </w:rPr>
        <w:t>。</w:t>
      </w:r>
    </w:p>
    <w:p w14:paraId="2548E31C">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宋体" w:hAnsi="宋体" w:eastAsia="宋体" w:cs="宋体"/>
          <w:bCs/>
          <w:kern w:val="2"/>
          <w:sz w:val="21"/>
          <w:szCs w:val="21"/>
        </w:rPr>
        <w:t xml:space="preserve">16.1.3 </w:t>
      </w:r>
      <w:r>
        <w:rPr>
          <w:rFonts w:hint="eastAsia" w:ascii="Times New Roman" w:hAnsi="Times New Roman" w:eastAsia="宋体"/>
          <w:kern w:val="2"/>
          <w:sz w:val="21"/>
          <w:szCs w:val="20"/>
        </w:rPr>
        <w:t>因发包人违约解除合同</w:t>
      </w:r>
    </w:p>
    <w:p w14:paraId="7CA4DE71">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Times New Roman" w:hAnsi="Times New Roman" w:eastAsia="宋体"/>
          <w:kern w:val="2"/>
          <w:sz w:val="21"/>
          <w:szCs w:val="20"/>
        </w:rPr>
        <w:t>承包人按16.1.1项〔发包人违约的情形〕约定暂停施工满</w:t>
      </w:r>
      <w:r>
        <w:rPr>
          <w:rFonts w:hint="default" w:ascii="Times New Roman" w:hAnsi="Times New Roman" w:eastAsia="仿宋_GB2312"/>
          <w:kern w:val="2"/>
          <w:sz w:val="21"/>
          <w:szCs w:val="20"/>
          <w:u w:val="single"/>
        </w:rPr>
        <w:t xml:space="preserve">  28  </w:t>
      </w:r>
      <w:r>
        <w:rPr>
          <w:rFonts w:hint="eastAsia" w:ascii="Times New Roman" w:hAnsi="Times New Roman" w:eastAsia="宋体"/>
          <w:kern w:val="2"/>
          <w:sz w:val="21"/>
          <w:szCs w:val="20"/>
        </w:rPr>
        <w:t>天后发包人仍不纠正其违约行为并致使合同目的不能实现的，承包人有权解除合同</w:t>
      </w:r>
      <w:r>
        <w:rPr>
          <w:rFonts w:hint="eastAsia" w:ascii="宋体" w:hAnsi="宋体" w:eastAsia="宋体" w:cs="宋体"/>
          <w:bCs/>
          <w:kern w:val="0"/>
          <w:sz w:val="21"/>
          <w:szCs w:val="21"/>
        </w:rPr>
        <w:t>。</w:t>
      </w:r>
    </w:p>
    <w:p w14:paraId="385F4C78">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ascii="宋体" w:hAnsi="宋体" w:eastAsia="宋体" w:cs="宋体"/>
          <w:bCs/>
          <w:kern w:val="2"/>
          <w:sz w:val="21"/>
          <w:szCs w:val="21"/>
        </w:rPr>
        <w:t xml:space="preserve">16.2 </w:t>
      </w:r>
      <w:r>
        <w:rPr>
          <w:rFonts w:hint="eastAsia" w:eastAsia="宋体"/>
          <w:sz w:val="21"/>
        </w:rPr>
        <w:t>承包人违约</w:t>
      </w:r>
    </w:p>
    <w:p w14:paraId="66C91C22">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default"/>
          <w:sz w:val="21"/>
        </w:rPr>
        <w:t xml:space="preserve">16.2.1 </w:t>
      </w:r>
      <w:r>
        <w:rPr>
          <w:rFonts w:hint="eastAsia" w:eastAsia="宋体"/>
          <w:sz w:val="21"/>
        </w:rPr>
        <w:t>承包人违约的情形</w:t>
      </w:r>
    </w:p>
    <w:p w14:paraId="5AC7D080">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承包人违约的其他情形：</w:t>
      </w:r>
    </w:p>
    <w:p w14:paraId="75324116">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default"/>
          <w:sz w:val="21"/>
          <w:u w:val="single"/>
        </w:rPr>
        <w:t>1</w:t>
      </w:r>
      <w:r>
        <w:rPr>
          <w:rFonts w:hint="eastAsia" w:eastAsia="宋体"/>
          <w:sz w:val="21"/>
          <w:u w:val="single"/>
        </w:rPr>
        <w:t>、机械设备、施工项目班子未按投标承诺及时到位；</w:t>
      </w:r>
    </w:p>
    <w:p w14:paraId="2883D672">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default"/>
          <w:sz w:val="21"/>
          <w:u w:val="single"/>
        </w:rPr>
        <w:t>2</w:t>
      </w:r>
      <w:r>
        <w:rPr>
          <w:rFonts w:hint="eastAsia" w:eastAsia="宋体"/>
          <w:sz w:val="21"/>
          <w:u w:val="single"/>
        </w:rPr>
        <w:t>、本工程在实施过程中，如承包人的施工队伍素质、力量、现场管理班子、现场安全文明施工不符合投标书的承诺，造成现场管理混乱、工程质量和进度达不到投标所承诺的要求；</w:t>
      </w:r>
    </w:p>
    <w:p w14:paraId="1FFFB20E">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default"/>
          <w:sz w:val="21"/>
          <w:u w:val="single"/>
        </w:rPr>
        <w:t>3</w:t>
      </w:r>
      <w:r>
        <w:rPr>
          <w:rFonts w:hint="eastAsia" w:eastAsia="宋体"/>
          <w:sz w:val="21"/>
          <w:u w:val="single"/>
        </w:rPr>
        <w:t>、承包人允许其他人挂靠经营、私自转包；</w:t>
      </w:r>
    </w:p>
    <w:p w14:paraId="7EBC63EE">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u w:val="single"/>
        </w:rPr>
      </w:pPr>
      <w:r>
        <w:rPr>
          <w:rFonts w:hint="default"/>
          <w:sz w:val="21"/>
          <w:u w:val="single"/>
        </w:rPr>
        <w:t>4</w:t>
      </w:r>
      <w:r>
        <w:rPr>
          <w:rFonts w:hint="eastAsia" w:eastAsia="宋体"/>
          <w:sz w:val="21"/>
          <w:u w:val="single"/>
        </w:rPr>
        <w:t>、承包人未达到投标时所承诺的诚信与技术标准。</w:t>
      </w:r>
    </w:p>
    <w:p w14:paraId="15340948">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default"/>
          <w:sz w:val="21"/>
        </w:rPr>
        <w:t>16.2.2</w:t>
      </w:r>
      <w:r>
        <w:rPr>
          <w:rFonts w:hint="eastAsia" w:eastAsia="宋体"/>
          <w:sz w:val="21"/>
        </w:rPr>
        <w:t>承包人违约的责任</w:t>
      </w:r>
    </w:p>
    <w:p w14:paraId="614F6247">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eastAsia" w:eastAsia="宋体"/>
          <w:sz w:val="21"/>
        </w:rPr>
        <w:t>承包人违约责任的承担方式和计算方法：</w:t>
      </w:r>
    </w:p>
    <w:p w14:paraId="405172AE">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u w:val="single"/>
        </w:rPr>
      </w:pPr>
      <w:r>
        <w:rPr>
          <w:rFonts w:hint="default"/>
          <w:sz w:val="21"/>
          <w:u w:val="single"/>
        </w:rPr>
        <w:t>1</w:t>
      </w:r>
      <w:r>
        <w:rPr>
          <w:rFonts w:hint="eastAsia" w:eastAsia="宋体"/>
          <w:sz w:val="21"/>
          <w:u w:val="single"/>
        </w:rPr>
        <w:t>、</w:t>
      </w:r>
      <w:r>
        <w:rPr>
          <w:rFonts w:hint="eastAsia" w:eastAsia="宋体"/>
          <w:color w:val="auto"/>
          <w:sz w:val="21"/>
          <w:u w:val="single"/>
        </w:rPr>
        <w:t>机械设备未按投标承诺到位，每项扣除履约担保金2%；</w:t>
      </w:r>
    </w:p>
    <w:p w14:paraId="375A7F10">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u w:val="single"/>
        </w:rPr>
      </w:pPr>
      <w:r>
        <w:rPr>
          <w:rFonts w:hint="default"/>
          <w:color w:val="auto"/>
          <w:sz w:val="21"/>
          <w:u w:val="single"/>
        </w:rPr>
        <w:t>2</w:t>
      </w:r>
      <w:r>
        <w:rPr>
          <w:rFonts w:hint="eastAsia" w:eastAsia="宋体"/>
          <w:color w:val="auto"/>
          <w:sz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0475D1C2">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u w:val="single"/>
        </w:rPr>
      </w:pPr>
      <w:r>
        <w:rPr>
          <w:rFonts w:hint="default"/>
          <w:color w:val="auto"/>
          <w:sz w:val="21"/>
          <w:u w:val="single"/>
        </w:rPr>
        <w:t>3</w:t>
      </w:r>
      <w:r>
        <w:rPr>
          <w:rFonts w:hint="eastAsia" w:eastAsia="宋体"/>
          <w:color w:val="auto"/>
          <w:sz w:val="21"/>
          <w:u w:val="single"/>
        </w:rPr>
        <w:t>、发现承包人允许其他人挂靠经营、私自转包，所有履约担保归发包人，同时赔偿发包人损失，并责令退出工地。</w:t>
      </w:r>
    </w:p>
    <w:p w14:paraId="7713A9B7">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u w:val="single"/>
        </w:rPr>
      </w:pPr>
      <w:r>
        <w:rPr>
          <w:rFonts w:hint="default"/>
          <w:color w:val="auto"/>
          <w:sz w:val="21"/>
          <w:u w:val="single"/>
        </w:rPr>
        <w:t>4</w:t>
      </w:r>
      <w:r>
        <w:rPr>
          <w:rFonts w:hint="eastAsia" w:eastAsia="宋体"/>
          <w:color w:val="auto"/>
          <w:sz w:val="21"/>
          <w:u w:val="single"/>
        </w:rPr>
        <w:t>、未达到投标所承诺的诚信与技术标准，按每一项扣减履约担保金的10%。</w:t>
      </w:r>
    </w:p>
    <w:p w14:paraId="068EF9B8">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u w:val="single"/>
        </w:rPr>
      </w:pPr>
      <w:r>
        <w:rPr>
          <w:rFonts w:hint="default"/>
          <w:color w:val="auto"/>
          <w:sz w:val="21"/>
          <w:u w:val="single"/>
        </w:rPr>
        <w:t>5</w:t>
      </w:r>
      <w:r>
        <w:rPr>
          <w:rFonts w:hint="eastAsia" w:eastAsia="宋体"/>
          <w:color w:val="auto"/>
          <w:sz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14:paraId="1ACE970B">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sz w:val="21"/>
        </w:rPr>
      </w:pPr>
      <w:r>
        <w:rPr>
          <w:rFonts w:hint="default"/>
          <w:color w:val="auto"/>
          <w:sz w:val="21"/>
          <w:u w:val="single"/>
        </w:rPr>
        <w:t>6</w:t>
      </w:r>
      <w:r>
        <w:rPr>
          <w:rFonts w:hint="eastAsia" w:eastAsia="宋体"/>
          <w:color w:val="auto"/>
          <w:sz w:val="21"/>
          <w:u w:val="single"/>
        </w:rPr>
        <w:t>、承包人无法继续履行、明确表示不履行或实质上已停止履行合同，发包人可通知承包人全部解除合同，所有履约担保归发包人，同时赔偿发包人损失。</w:t>
      </w:r>
      <w:r>
        <w:rPr>
          <w:rFonts w:hint="default"/>
          <w:color w:val="auto"/>
          <w:sz w:val="21"/>
          <w:u w:val="single"/>
        </w:rPr>
        <w:t xml:space="preserve">  </w:t>
      </w:r>
      <w:r>
        <w:rPr>
          <w:rFonts w:hint="default"/>
          <w:sz w:val="21"/>
          <w:u w:val="single"/>
        </w:rPr>
        <w:t xml:space="preserve"> </w:t>
      </w:r>
      <w:r>
        <w:rPr>
          <w:rFonts w:hint="default"/>
          <w:sz w:val="21"/>
        </w:rPr>
        <w:t xml:space="preserve"> </w:t>
      </w:r>
    </w:p>
    <w:p w14:paraId="076D3CFE">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rPr>
      </w:pPr>
      <w:r>
        <w:rPr>
          <w:rFonts w:hint="default"/>
          <w:sz w:val="21"/>
        </w:rPr>
        <w:t xml:space="preserve">16.2.3 </w:t>
      </w:r>
      <w:r>
        <w:rPr>
          <w:rFonts w:hint="eastAsia" w:eastAsia="宋体"/>
          <w:color w:val="auto"/>
          <w:sz w:val="21"/>
        </w:rPr>
        <w:t>因承包人违约解除合同</w:t>
      </w:r>
    </w:p>
    <w:p w14:paraId="37F53589">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rPr>
      </w:pPr>
      <w:r>
        <w:rPr>
          <w:rFonts w:hint="eastAsia" w:eastAsia="宋体"/>
          <w:color w:val="auto"/>
          <w:sz w:val="21"/>
        </w:rPr>
        <w:t>关于承包人违约解除合同的特别约定：</w:t>
      </w:r>
      <w:r>
        <w:rPr>
          <w:rFonts w:hint="eastAsia" w:eastAsia="宋体"/>
          <w:color w:val="auto"/>
          <w:sz w:val="21"/>
          <w:u w:val="single"/>
        </w:rPr>
        <w:t>双方签署解除协议，现场已完成工程量和已支付工程款（含预付款）按实计算，承包人必须在 30 日历天内清场并将施工场地交还发包人待发包人审定后 30日历天内支付</w:t>
      </w:r>
      <w:r>
        <w:rPr>
          <w:rFonts w:hint="eastAsia" w:eastAsia="宋体"/>
          <w:color w:val="auto"/>
          <w:sz w:val="21"/>
        </w:rPr>
        <w:t>。</w:t>
      </w:r>
    </w:p>
    <w:p w14:paraId="65313629">
      <w:pPr>
        <w:pageBreakBefore w:val="0"/>
        <w:widowControl w:val="0"/>
        <w:kinsoku/>
        <w:overflowPunct/>
        <w:topLinePunct w:val="0"/>
        <w:bidi w:val="0"/>
        <w:adjustRightInd w:val="0"/>
        <w:snapToGrid w:val="0"/>
        <w:spacing w:beforeLines="0" w:afterLines="0" w:line="360" w:lineRule="exact"/>
        <w:ind w:firstLine="420" w:firstLineChars="200"/>
        <w:textAlignment w:val="auto"/>
        <w:rPr>
          <w:rFonts w:hint="default"/>
          <w:color w:val="auto"/>
          <w:sz w:val="21"/>
        </w:rPr>
      </w:pPr>
      <w:r>
        <w:rPr>
          <w:rFonts w:hint="eastAsia" w:eastAsia="宋体"/>
          <w:color w:val="auto"/>
          <w:sz w:val="21"/>
        </w:rPr>
        <w:t>发包人继续使用承包人在施工现场的材料、设备、临时工程、承包人文件和由承包人或以其名义编制的其他文件的费用承担方式：</w:t>
      </w:r>
      <w:r>
        <w:rPr>
          <w:rFonts w:hint="eastAsia" w:eastAsia="宋体"/>
          <w:color w:val="auto"/>
          <w:sz w:val="21"/>
          <w:u w:val="single"/>
        </w:rPr>
        <w:t>使用施工现场的材料、设备按实结算，使用施工机械、器具按租赁费结算，临时工程折算成费用按完成造价比例计算，无偿使用承包人为本工程施工所编制的相应文件等。</w:t>
      </w:r>
    </w:p>
    <w:p w14:paraId="3F9BA214">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0"/>
          <w:sz w:val="21"/>
          <w:szCs w:val="21"/>
        </w:rPr>
      </w:pPr>
      <w:r>
        <w:rPr>
          <w:rFonts w:hint="default"/>
          <w:color w:val="auto"/>
          <w:sz w:val="21"/>
        </w:rPr>
        <w:t xml:space="preserve">16.2.4 </w:t>
      </w:r>
      <w:r>
        <w:rPr>
          <w:rFonts w:hint="eastAsia" w:eastAsia="宋体"/>
          <w:color w:val="auto"/>
          <w:sz w:val="21"/>
        </w:rPr>
        <w:t>因承包人违约解除合同后的处理：</w:t>
      </w:r>
      <w:r>
        <w:rPr>
          <w:rFonts w:hint="default"/>
          <w:color w:val="auto"/>
          <w:sz w:val="21"/>
          <w:u w:val="single"/>
        </w:rPr>
        <w:t xml:space="preserve">                  </w:t>
      </w:r>
      <w:r>
        <w:rPr>
          <w:rFonts w:hint="default"/>
          <w:sz w:val="21"/>
          <w:u w:val="single"/>
        </w:rPr>
        <w:t xml:space="preserve">   </w:t>
      </w:r>
      <w:r>
        <w:rPr>
          <w:rFonts w:hint="eastAsia" w:ascii="Times New Roman" w:hAnsi="Times New Roman" w:eastAsia="宋体" w:cs="Times New Roman"/>
          <w:kern w:val="2"/>
          <w:sz w:val="21"/>
          <w:u w:val="single"/>
        </w:rPr>
        <w:t>。</w:t>
      </w:r>
    </w:p>
    <w:p w14:paraId="1A78BDC4">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584" w:name="_Toc351203649"/>
      <w:r>
        <w:rPr>
          <w:rFonts w:hint="eastAsia" w:ascii="宋体" w:hAnsi="宋体" w:eastAsia="宋体" w:cs="宋体"/>
          <w:bCs/>
          <w:kern w:val="2"/>
          <w:sz w:val="21"/>
          <w:szCs w:val="21"/>
        </w:rPr>
        <w:t>17. 不可抗力</w:t>
      </w:r>
      <w:bookmarkEnd w:id="582"/>
      <w:bookmarkEnd w:id="584"/>
    </w:p>
    <w:p w14:paraId="2AFCFBF6">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17.1 不可抗力的确认</w:t>
      </w:r>
    </w:p>
    <w:p w14:paraId="26269C4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u w:val="single"/>
        </w:rPr>
      </w:pPr>
      <w:r>
        <w:rPr>
          <w:rFonts w:hint="eastAsia" w:ascii="宋体" w:hAnsi="宋体" w:eastAsia="宋体" w:cs="宋体"/>
          <w:bCs/>
          <w:kern w:val="2"/>
          <w:sz w:val="21"/>
          <w:szCs w:val="21"/>
        </w:rPr>
        <w:t xml:space="preserve">除通用合同条款约定的不可抗力事件之外，视为不可抗力的其他情形： </w:t>
      </w:r>
      <w:r>
        <w:rPr>
          <w:rFonts w:hint="default"/>
          <w:color w:val="auto"/>
          <w:sz w:val="21"/>
          <w:u w:val="single"/>
        </w:rPr>
        <w:t>10</w:t>
      </w:r>
      <w:r>
        <w:rPr>
          <w:rFonts w:hint="eastAsia" w:eastAsia="宋体"/>
          <w:color w:val="auto"/>
          <w:sz w:val="21"/>
          <w:u w:val="single"/>
        </w:rPr>
        <w:t>级（不含10级）以上台风、10年一遇洪水、暴风雪、干旱，罢工、政府禁令</w:t>
      </w:r>
      <w:r>
        <w:rPr>
          <w:rFonts w:hint="eastAsia" w:ascii="Times New Roman" w:hAnsi="Times New Roman" w:eastAsia="宋体" w:cs="Times New Roman"/>
          <w:iCs/>
          <w:kern w:val="0"/>
          <w:sz w:val="21"/>
          <w:szCs w:val="21"/>
          <w:u w:val="single"/>
        </w:rPr>
        <w:t>。</w:t>
      </w:r>
      <w:r>
        <w:rPr>
          <w:rFonts w:hint="eastAsia" w:ascii="宋体" w:hAnsi="宋体" w:eastAsia="宋体" w:cs="宋体"/>
          <w:bCs/>
          <w:kern w:val="0"/>
          <w:sz w:val="21"/>
          <w:szCs w:val="21"/>
          <w:u w:val="single"/>
        </w:rPr>
        <w:t xml:space="preserve"> </w:t>
      </w:r>
    </w:p>
    <w:p w14:paraId="3FFC1B6C">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rPr>
      </w:pPr>
      <w:r>
        <w:rPr>
          <w:rFonts w:hint="default" w:ascii="Times New Roman" w:hAnsi="Times New Roman" w:eastAsia="仿宋_GB2312"/>
          <w:color w:val="auto"/>
          <w:kern w:val="2"/>
          <w:sz w:val="21"/>
          <w:szCs w:val="20"/>
        </w:rPr>
        <w:t xml:space="preserve">17.2 </w:t>
      </w:r>
      <w:r>
        <w:rPr>
          <w:rFonts w:hint="eastAsia" w:ascii="Times New Roman" w:hAnsi="Times New Roman" w:eastAsia="宋体"/>
          <w:color w:val="auto"/>
          <w:kern w:val="2"/>
          <w:sz w:val="21"/>
          <w:szCs w:val="20"/>
        </w:rPr>
        <w:t>不可抗力的通知</w:t>
      </w:r>
    </w:p>
    <w:p w14:paraId="085C811F">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u w:val="single"/>
        </w:rPr>
      </w:pPr>
      <w:r>
        <w:rPr>
          <w:rFonts w:hint="eastAsia" w:ascii="Times New Roman" w:hAnsi="Times New Roman" w:eastAsia="宋体"/>
          <w:color w:val="auto"/>
          <w:kern w:val="2"/>
          <w:sz w:val="21"/>
          <w:szCs w:val="20"/>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02CEF557">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rPr>
      </w:pPr>
      <w:r>
        <w:rPr>
          <w:rFonts w:hint="default" w:ascii="Times New Roman" w:hAnsi="Times New Roman" w:eastAsia="仿宋_GB2312"/>
          <w:color w:val="auto"/>
          <w:kern w:val="2"/>
          <w:sz w:val="21"/>
          <w:szCs w:val="20"/>
        </w:rPr>
        <w:t xml:space="preserve">17.3 </w:t>
      </w:r>
      <w:r>
        <w:rPr>
          <w:rFonts w:hint="eastAsia" w:ascii="Times New Roman" w:hAnsi="Times New Roman" w:eastAsia="宋体"/>
          <w:color w:val="auto"/>
          <w:kern w:val="2"/>
          <w:sz w:val="21"/>
          <w:szCs w:val="20"/>
        </w:rPr>
        <w:t>不可抗力后果的承担</w:t>
      </w:r>
    </w:p>
    <w:p w14:paraId="4022BE08">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kern w:val="2"/>
          <w:sz w:val="21"/>
          <w:szCs w:val="20"/>
        </w:rPr>
      </w:pPr>
      <w:r>
        <w:rPr>
          <w:rFonts w:hint="eastAsia" w:ascii="Times New Roman" w:hAnsi="Times New Roman" w:eastAsia="宋体"/>
          <w:color w:val="auto"/>
          <w:kern w:val="2"/>
          <w:sz w:val="21"/>
          <w:szCs w:val="20"/>
          <w:u w:val="single"/>
        </w:rPr>
        <w:t>按通用条款。</w:t>
      </w:r>
    </w:p>
    <w:p w14:paraId="11FAD910">
      <w:pPr>
        <w:pageBreakBefore w:val="0"/>
        <w:widowControl w:val="0"/>
        <w:kinsoku/>
        <w:overflowPunct/>
        <w:topLinePunct w:val="0"/>
        <w:autoSpaceDE/>
        <w:autoSpaceDN/>
        <w:bidi w:val="0"/>
        <w:adjustRightInd w:val="0"/>
        <w:snapToGrid w:val="0"/>
        <w:spacing w:beforeLines="0" w:afterLines="0" w:line="360" w:lineRule="exact"/>
        <w:ind w:firstLine="420" w:firstLineChars="200"/>
        <w:jc w:val="both"/>
        <w:textAlignment w:val="auto"/>
        <w:rPr>
          <w:rFonts w:hint="default" w:ascii="Times New Roman" w:hAnsi="Times New Roman" w:eastAsia="仿宋_GB2312"/>
          <w:color w:val="auto"/>
          <w:kern w:val="2"/>
          <w:sz w:val="21"/>
          <w:szCs w:val="20"/>
        </w:rPr>
      </w:pPr>
      <w:r>
        <w:rPr>
          <w:rFonts w:hint="default" w:ascii="Times New Roman" w:hAnsi="Times New Roman" w:eastAsia="仿宋_GB2312"/>
          <w:color w:val="auto"/>
          <w:kern w:val="2"/>
          <w:sz w:val="21"/>
          <w:szCs w:val="20"/>
        </w:rPr>
        <w:t xml:space="preserve">17.4 </w:t>
      </w:r>
      <w:r>
        <w:rPr>
          <w:rFonts w:hint="eastAsia" w:ascii="Times New Roman" w:hAnsi="Times New Roman" w:eastAsia="宋体"/>
          <w:color w:val="auto"/>
          <w:kern w:val="2"/>
          <w:sz w:val="21"/>
          <w:szCs w:val="20"/>
        </w:rPr>
        <w:t>因不可抗力解除合同</w:t>
      </w:r>
    </w:p>
    <w:p w14:paraId="132831A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Times New Roman" w:hAnsi="Times New Roman" w:eastAsia="宋体"/>
          <w:color w:val="auto"/>
          <w:kern w:val="2"/>
          <w:sz w:val="21"/>
          <w:szCs w:val="20"/>
        </w:rPr>
        <w:t>合同解除后，发包人应在商定或确定发包人应支付款项后</w:t>
      </w:r>
      <w:r>
        <w:rPr>
          <w:rFonts w:hint="default" w:ascii="Times New Roman" w:hAnsi="Times New Roman" w:eastAsia="仿宋_GB2312"/>
          <w:color w:val="auto"/>
          <w:kern w:val="2"/>
          <w:sz w:val="21"/>
          <w:szCs w:val="20"/>
          <w:u w:val="single"/>
        </w:rPr>
        <w:t xml:space="preserve"> </w:t>
      </w:r>
      <w:r>
        <w:rPr>
          <w:rFonts w:hint="default" w:ascii="Times New Roman" w:hAnsi="Times New Roman" w:eastAsia="仿宋_GB2312"/>
          <w:i/>
          <w:color w:val="auto"/>
          <w:kern w:val="2"/>
          <w:sz w:val="21"/>
          <w:szCs w:val="20"/>
          <w:u w:val="single"/>
        </w:rPr>
        <w:t>30</w:t>
      </w:r>
      <w:r>
        <w:rPr>
          <w:rFonts w:hint="eastAsia" w:ascii="Times New Roman" w:hAnsi="Times New Roman" w:eastAsia="宋体"/>
          <w:color w:val="auto"/>
          <w:kern w:val="2"/>
          <w:sz w:val="21"/>
          <w:szCs w:val="20"/>
        </w:rPr>
        <w:t>天内完成款项的支付</w:t>
      </w:r>
      <w:r>
        <w:rPr>
          <w:rFonts w:hint="eastAsia" w:ascii="宋体" w:hAnsi="宋体" w:eastAsia="宋体" w:cs="宋体"/>
          <w:bCs/>
          <w:kern w:val="2"/>
          <w:sz w:val="21"/>
          <w:szCs w:val="21"/>
        </w:rPr>
        <w:t>。</w:t>
      </w:r>
    </w:p>
    <w:p w14:paraId="62CEF455">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585" w:name="_Toc351203650"/>
      <w:r>
        <w:rPr>
          <w:rFonts w:hint="eastAsia" w:ascii="宋体" w:hAnsi="宋体" w:eastAsia="宋体" w:cs="宋体"/>
          <w:bCs/>
          <w:kern w:val="2"/>
          <w:sz w:val="21"/>
          <w:szCs w:val="21"/>
        </w:rPr>
        <w:t>18. 保险</w:t>
      </w:r>
      <w:bookmarkEnd w:id="585"/>
    </w:p>
    <w:bookmarkEnd w:id="583"/>
    <w:p w14:paraId="1BB543A8">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18.1 工程保险</w:t>
      </w:r>
    </w:p>
    <w:p w14:paraId="45575438">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关于工程保险的特别约定：</w:t>
      </w:r>
      <w:r>
        <w:rPr>
          <w:rFonts w:hint="eastAsia" w:ascii="宋体" w:hAnsi="宋体" w:eastAsia="宋体" w:cs="宋体"/>
          <w:bCs/>
          <w:kern w:val="0"/>
          <w:sz w:val="21"/>
          <w:szCs w:val="21"/>
          <w:u w:val="single"/>
        </w:rPr>
        <w:t xml:space="preserve">  </w:t>
      </w:r>
      <w:r>
        <w:rPr>
          <w:rFonts w:hint="default" w:ascii="Times New Roman" w:hAnsi="Times New Roman" w:eastAsia="宋体" w:cs="Times New Roman"/>
          <w:sz w:val="21"/>
          <w:u w:val="single"/>
        </w:rPr>
        <w:t>商业保险（包含但不限于工程一切险和第三者责任险）由承包人自行投保，因投保产生的保险费和其他相关费用由承包人承担。如承包人未参保，由此产生的相关后果由承包人承担</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p w14:paraId="2DFA19F2">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18.3 其他保险</w:t>
      </w:r>
    </w:p>
    <w:p w14:paraId="37647E7F">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2"/>
          <w:sz w:val="21"/>
          <w:szCs w:val="21"/>
        </w:rPr>
        <w:t>关于其他保险的约定：</w:t>
      </w:r>
      <w:r>
        <w:rPr>
          <w:rFonts w:hint="eastAsia" w:ascii="Times New Roman" w:hAnsi="Times New Roman" w:eastAsia="宋体" w:cs="Times New Roman"/>
          <w:sz w:val="21"/>
          <w:u w:val="single"/>
        </w:rPr>
        <w:t>由承包人承包施工现场全部人员的人事意外伤害险，包括但不限于从业人员保障（死亡赔偿金、伤残赔偿金、医疗费用等）、其他相关费用（抢险救援费用、事故鉴定、法律诉讼费用等）</w:t>
      </w:r>
      <w:r>
        <w:rPr>
          <w:rFonts w:hint="eastAsia" w:ascii="宋体" w:hAnsi="宋体" w:eastAsia="宋体" w:cs="宋体"/>
          <w:bCs/>
          <w:kern w:val="0"/>
          <w:sz w:val="21"/>
          <w:szCs w:val="21"/>
        </w:rPr>
        <w:t>。</w:t>
      </w:r>
    </w:p>
    <w:p w14:paraId="5672ADA6">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2"/>
          <w:sz w:val="21"/>
          <w:szCs w:val="21"/>
        </w:rPr>
        <w:t>承包人是否应为其施工设备等办理财产保险：</w:t>
      </w:r>
      <w:r>
        <w:rPr>
          <w:rFonts w:hint="eastAsia" w:ascii="宋体" w:hAnsi="宋体" w:eastAsia="宋体" w:cs="宋体"/>
          <w:bCs/>
          <w:kern w:val="2"/>
          <w:sz w:val="21"/>
          <w:szCs w:val="21"/>
          <w:u w:val="single"/>
        </w:rPr>
        <w:t>按通用合同条款规定执行</w:t>
      </w:r>
      <w:r>
        <w:rPr>
          <w:rFonts w:hint="eastAsia" w:ascii="宋体" w:hAnsi="宋体" w:eastAsia="宋体" w:cs="宋体"/>
          <w:bCs/>
          <w:kern w:val="2"/>
          <w:sz w:val="21"/>
          <w:szCs w:val="21"/>
        </w:rPr>
        <w:t>。</w:t>
      </w:r>
    </w:p>
    <w:p w14:paraId="15D439B5">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18.7 通知义务</w:t>
      </w:r>
    </w:p>
    <w:p w14:paraId="7B0F2AAC">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0"/>
          <w:sz w:val="21"/>
          <w:szCs w:val="21"/>
        </w:rPr>
        <w:t>关于变更保险合同时的通知义务的约定：</w:t>
      </w:r>
      <w:r>
        <w:rPr>
          <w:rFonts w:hint="eastAsia" w:ascii="宋体" w:hAnsi="宋体" w:eastAsia="宋体" w:cs="宋体"/>
          <w:bCs/>
          <w:kern w:val="2"/>
          <w:sz w:val="21"/>
          <w:szCs w:val="21"/>
          <w:u w:val="single"/>
        </w:rPr>
        <w:t>按通用合同条款规定执行</w:t>
      </w:r>
      <w:r>
        <w:rPr>
          <w:rFonts w:hint="eastAsia" w:ascii="宋体" w:hAnsi="宋体" w:eastAsia="宋体" w:cs="宋体"/>
          <w:bCs/>
          <w:kern w:val="2"/>
          <w:sz w:val="21"/>
          <w:szCs w:val="21"/>
        </w:rPr>
        <w:t>。</w:t>
      </w:r>
    </w:p>
    <w:bookmarkEnd w:id="559"/>
    <w:bookmarkEnd w:id="560"/>
    <w:bookmarkEnd w:id="561"/>
    <w:bookmarkEnd w:id="562"/>
    <w:bookmarkEnd w:id="563"/>
    <w:bookmarkEnd w:id="564"/>
    <w:bookmarkEnd w:id="565"/>
    <w:bookmarkEnd w:id="566"/>
    <w:bookmarkEnd w:id="567"/>
    <w:bookmarkEnd w:id="568"/>
    <w:bookmarkEnd w:id="569"/>
    <w:bookmarkEnd w:id="570"/>
    <w:p w14:paraId="0326750B">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bookmarkStart w:id="586" w:name="_Toc351203651"/>
      <w:r>
        <w:rPr>
          <w:rFonts w:hint="eastAsia" w:ascii="宋体" w:hAnsi="宋体" w:eastAsia="宋体" w:cs="宋体"/>
          <w:bCs/>
          <w:kern w:val="2"/>
          <w:sz w:val="21"/>
          <w:szCs w:val="21"/>
        </w:rPr>
        <w:t>20. 争议解决</w:t>
      </w:r>
      <w:bookmarkEnd w:id="586"/>
    </w:p>
    <w:bookmarkEnd w:id="571"/>
    <w:bookmarkEnd w:id="572"/>
    <w:p w14:paraId="3EFEAD3B">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20.3 争</w:t>
      </w:r>
      <w:bookmarkEnd w:id="573"/>
      <w:r>
        <w:rPr>
          <w:rFonts w:hint="eastAsia" w:ascii="宋体" w:hAnsi="宋体" w:eastAsia="宋体" w:cs="宋体"/>
          <w:bCs/>
          <w:kern w:val="2"/>
          <w:sz w:val="21"/>
          <w:szCs w:val="21"/>
        </w:rPr>
        <w:t>议评审</w:t>
      </w:r>
    </w:p>
    <w:p w14:paraId="7CBB3ADE">
      <w:pPr>
        <w:pageBreakBefore w:val="0"/>
        <w:widowControl w:val="0"/>
        <w:kinsoku/>
        <w:overflowPunct/>
        <w:topLinePunct w:val="0"/>
        <w:autoSpaceDE/>
        <w:autoSpaceDN/>
        <w:bidi w:val="0"/>
        <w:adjustRightInd w:val="0"/>
        <w:snapToGrid w:val="0"/>
        <w:spacing w:line="360" w:lineRule="exact"/>
        <w:ind w:left="256" w:leftChars="71" w:firstLine="315" w:firstLineChars="15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合同当事人是否同意将工程争议提交争议评审小组决定：</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 xml:space="preserve">。  </w:t>
      </w:r>
    </w:p>
    <w:p w14:paraId="7A8844C1">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20.3.1 争议评审小组的确定</w:t>
      </w:r>
    </w:p>
    <w:p w14:paraId="7CB5C9FA">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u w:val="single"/>
        </w:rPr>
      </w:pPr>
      <w:r>
        <w:rPr>
          <w:rFonts w:hint="eastAsia" w:ascii="宋体" w:hAnsi="宋体" w:eastAsia="宋体" w:cs="宋体"/>
          <w:bCs/>
          <w:kern w:val="2"/>
          <w:sz w:val="21"/>
          <w:szCs w:val="21"/>
        </w:rPr>
        <w:t>争议评审小组成员的确定：</w:t>
      </w:r>
      <w:r>
        <w:rPr>
          <w:rFonts w:hint="eastAsia" w:ascii="宋体" w:hAnsi="宋体" w:eastAsia="宋体" w:cs="宋体"/>
          <w:bCs/>
          <w:kern w:val="2"/>
          <w:sz w:val="21"/>
          <w:szCs w:val="21"/>
          <w:u w:val="single"/>
        </w:rPr>
        <w:t xml:space="preserve"> </w:t>
      </w:r>
      <w:r>
        <w:rPr>
          <w:rFonts w:hint="eastAsia" w:eastAsia="宋体"/>
          <w:sz w:val="21"/>
          <w:u w:val="single"/>
        </w:rPr>
        <w:t>提交争议评审时再选定</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4E44E7AD">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选定争议评审员的期限：</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4AB16DCE">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争议评审小组成员的报酬承担方式：</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6DCFD1A7">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其他事项的约定：</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w:t>
      </w:r>
    </w:p>
    <w:p w14:paraId="5904EF62">
      <w:pPr>
        <w:pageBreakBefore w:val="0"/>
        <w:widowControl w:val="0"/>
        <w:kinsoku/>
        <w:overflowPunct/>
        <w:topLinePunct w:val="0"/>
        <w:autoSpaceDE w:val="0"/>
        <w:autoSpaceDN w:val="0"/>
        <w:bidi w:val="0"/>
        <w:adjustRightInd w:val="0"/>
        <w:snapToGrid w:val="0"/>
        <w:spacing w:line="360" w:lineRule="exact"/>
        <w:ind w:firstLine="420" w:firstLineChars="200"/>
        <w:jc w:val="left"/>
        <w:textAlignment w:val="auto"/>
        <w:outlineLvl w:val="0"/>
        <w:rPr>
          <w:rFonts w:hint="eastAsia" w:ascii="宋体" w:hAnsi="宋体" w:eastAsia="宋体" w:cs="宋体"/>
          <w:bCs/>
          <w:kern w:val="0"/>
          <w:sz w:val="21"/>
          <w:szCs w:val="21"/>
        </w:rPr>
      </w:pPr>
      <w:r>
        <w:rPr>
          <w:rFonts w:hint="eastAsia" w:ascii="宋体" w:hAnsi="宋体" w:eastAsia="宋体" w:cs="宋体"/>
          <w:bCs/>
          <w:kern w:val="0"/>
          <w:sz w:val="21"/>
          <w:szCs w:val="21"/>
        </w:rPr>
        <w:t>20.3.2 争议评审小组的决定</w:t>
      </w:r>
    </w:p>
    <w:p w14:paraId="24CACEA2">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合同当事人关于本项的约定：</w:t>
      </w:r>
      <w:r>
        <w:rPr>
          <w:rFonts w:hint="eastAsia" w:ascii="宋体" w:hAnsi="宋体" w:eastAsia="宋体" w:cs="宋体"/>
          <w:bCs/>
          <w:kern w:val="2"/>
          <w:sz w:val="21"/>
          <w:szCs w:val="21"/>
          <w:u w:val="single"/>
        </w:rPr>
        <w:t xml:space="preserve">  </w:t>
      </w:r>
      <w:r>
        <w:rPr>
          <w:rFonts w:hint="eastAsia" w:ascii="Times New Roman" w:hAnsi="Times New Roman" w:eastAsia="宋体" w:cs="Times New Roman"/>
          <w:kern w:val="2"/>
          <w:sz w:val="21"/>
          <w:u w:val="single"/>
        </w:rPr>
        <w:t>按通用条款</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w:t>
      </w:r>
    </w:p>
    <w:p w14:paraId="7FB4166D">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20.3.3 争议评审小组决定的效力</w:t>
      </w:r>
      <w:r>
        <w:rPr>
          <w:rFonts w:hint="eastAsia" w:ascii="宋体" w:hAnsi="宋体" w:eastAsia="宋体" w:cs="宋体"/>
          <w:kern w:val="0"/>
          <w:sz w:val="21"/>
          <w:szCs w:val="21"/>
          <w:u w:val="single"/>
          <w:lang w:val="en-US" w:eastAsia="zh-CN" w:bidi="ar"/>
        </w:rPr>
        <w:t>：按通用条款执行</w:t>
      </w:r>
      <w:r>
        <w:rPr>
          <w:rFonts w:hint="eastAsia" w:ascii="宋体" w:hAnsi="宋体" w:eastAsia="宋体" w:cs="宋体"/>
          <w:kern w:val="0"/>
          <w:sz w:val="21"/>
          <w:szCs w:val="21"/>
          <w:lang w:val="en-US" w:eastAsia="zh-CN" w:bidi="ar"/>
        </w:rPr>
        <w:t>。</w:t>
      </w:r>
    </w:p>
    <w:p w14:paraId="656079F9">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outlineLvl w:val="0"/>
        <w:rPr>
          <w:rFonts w:hint="eastAsia" w:ascii="宋体" w:hAnsi="宋体" w:eastAsia="宋体" w:cs="宋体"/>
          <w:bCs/>
          <w:kern w:val="2"/>
          <w:sz w:val="21"/>
          <w:szCs w:val="21"/>
        </w:rPr>
      </w:pPr>
      <w:r>
        <w:rPr>
          <w:rFonts w:hint="eastAsia" w:ascii="宋体" w:hAnsi="宋体" w:eastAsia="宋体" w:cs="宋体"/>
          <w:bCs/>
          <w:kern w:val="2"/>
          <w:sz w:val="21"/>
          <w:szCs w:val="21"/>
        </w:rPr>
        <w:t>20.4仲裁或诉讼</w:t>
      </w:r>
      <w:bookmarkEnd w:id="574"/>
    </w:p>
    <w:p w14:paraId="570662A3">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因合同及合同有关事项发生的争议，按下列第</w:t>
      </w:r>
      <w:r>
        <w:rPr>
          <w:rFonts w:hint="eastAsia" w:ascii="宋体" w:hAnsi="宋体" w:eastAsia="宋体" w:cs="宋体"/>
          <w:bCs/>
          <w:kern w:val="2"/>
          <w:sz w:val="21"/>
          <w:szCs w:val="21"/>
          <w:u w:val="single"/>
        </w:rPr>
        <w:t xml:space="preserve">  （2） </w:t>
      </w:r>
      <w:r>
        <w:rPr>
          <w:rFonts w:hint="eastAsia" w:ascii="宋体" w:hAnsi="宋体" w:eastAsia="宋体" w:cs="宋体"/>
          <w:bCs/>
          <w:kern w:val="2"/>
          <w:sz w:val="21"/>
          <w:szCs w:val="21"/>
        </w:rPr>
        <w:t>种方式解决：</w:t>
      </w:r>
    </w:p>
    <w:p w14:paraId="784E1E74">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（1）向</w:t>
      </w:r>
      <w:r>
        <w:rPr>
          <w:rFonts w:hint="eastAsia" w:ascii="宋体" w:hAnsi="宋体" w:eastAsia="宋体" w:cs="宋体"/>
          <w:bCs/>
          <w:kern w:val="2"/>
          <w:sz w:val="21"/>
          <w:szCs w:val="21"/>
          <w:u w:val="single"/>
        </w:rPr>
        <w:t xml:space="preserve">    /    </w:t>
      </w:r>
      <w:r>
        <w:rPr>
          <w:rFonts w:hint="eastAsia" w:ascii="宋体" w:hAnsi="宋体" w:eastAsia="宋体" w:cs="宋体"/>
          <w:bCs/>
          <w:kern w:val="2"/>
          <w:sz w:val="21"/>
          <w:szCs w:val="21"/>
        </w:rPr>
        <w:t>仲裁委员会申请仲裁；</w:t>
      </w:r>
    </w:p>
    <w:p w14:paraId="5AB6373E">
      <w:pPr>
        <w:pageBreakBefore w:val="0"/>
        <w:widowControl w:val="0"/>
        <w:kinsoku/>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（2）向</w:t>
      </w:r>
      <w:r>
        <w:rPr>
          <w:rFonts w:hint="eastAsia" w:ascii="宋体" w:hAnsi="宋体" w:eastAsia="宋体" w:cs="宋体"/>
          <w:color w:val="000000"/>
          <w:kern w:val="0"/>
          <w:sz w:val="21"/>
          <w:szCs w:val="21"/>
          <w:u w:val="single"/>
          <w:lang w:val="en-US" w:eastAsia="zh-CN" w:bidi="ar"/>
        </w:rPr>
        <w:t>发包人所在地</w:t>
      </w:r>
      <w:r>
        <w:rPr>
          <w:rFonts w:hint="eastAsia" w:ascii="宋体" w:hAnsi="宋体" w:eastAsia="宋体" w:cs="宋体"/>
          <w:bCs/>
          <w:kern w:val="2"/>
          <w:sz w:val="21"/>
          <w:szCs w:val="21"/>
        </w:rPr>
        <w:t>人民法院起诉。</w:t>
      </w:r>
      <w:bookmarkEnd w:id="575"/>
      <w:bookmarkEnd w:id="576"/>
      <w:bookmarkEnd w:id="577"/>
      <w:bookmarkEnd w:id="578"/>
      <w:bookmarkEnd w:id="579"/>
      <w:bookmarkEnd w:id="580"/>
    </w:p>
    <w:p w14:paraId="12310F06">
      <w:pPr>
        <w:pageBreakBefore w:val="0"/>
        <w:widowControl w:val="0"/>
        <w:kinsoku/>
        <w:overflowPunct/>
        <w:topLinePunct w:val="0"/>
        <w:autoSpaceDE/>
        <w:autoSpaceDN/>
        <w:bidi w:val="0"/>
        <w:adjustRightInd w:val="0"/>
        <w:snapToGrid w:val="0"/>
        <w:spacing w:line="36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21.补充条款</w:t>
      </w:r>
    </w:p>
    <w:p w14:paraId="552C3931">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000000"/>
          <w:kern w:val="0"/>
          <w:sz w:val="21"/>
          <w:szCs w:val="21"/>
          <w:u w:val="single"/>
          <w:lang w:val="en-US" w:eastAsia="zh-CN" w:bidi="ar"/>
        </w:rPr>
        <w:t>21.1 监理人在处理以下事项时必须经发包人审查同意、书面签认后，方可将确认结果回复予分包人，未经发包人书面签认的答复无效：（1）工程计量；（2）工程价款（包括工程预付款、进度款、结算款）的确认和支付；（3）工程变更和价</w:t>
      </w:r>
      <w:r>
        <w:rPr>
          <w:rFonts w:hint="eastAsia" w:ascii="宋体" w:hAnsi="宋体" w:eastAsia="宋体" w:cs="宋体"/>
          <w:color w:val="auto"/>
          <w:kern w:val="0"/>
          <w:sz w:val="21"/>
          <w:szCs w:val="21"/>
          <w:u w:val="single"/>
          <w:lang w:val="en-US" w:eastAsia="zh-CN" w:bidi="ar"/>
        </w:rPr>
        <w:t>格调整；（4）竣工结算；（5）工期确认（包括开工日期、竣工日期、工期延误的确认）；（6）索赔处理。</w:t>
      </w:r>
    </w:p>
    <w:p w14:paraId="573CFB36">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color w:val="auto"/>
          <w:sz w:val="21"/>
          <w:szCs w:val="21"/>
          <w:u w:val="single"/>
        </w:rPr>
      </w:pPr>
      <w:r>
        <w:rPr>
          <w:rFonts w:hint="eastAsia" w:ascii="宋体" w:hAnsi="宋体" w:eastAsia="宋体" w:cs="宋体"/>
          <w:b w:val="0"/>
          <w:bCs w:val="0"/>
          <w:color w:val="auto"/>
          <w:kern w:val="0"/>
          <w:sz w:val="21"/>
          <w:szCs w:val="21"/>
          <w:u w:val="single"/>
          <w:lang w:val="en-US" w:eastAsia="zh-CN" w:bidi="ar"/>
        </w:rPr>
        <w:t xml:space="preserve">21.2 </w:t>
      </w:r>
      <w:r>
        <w:rPr>
          <w:rFonts w:hint="eastAsia" w:ascii="宋体" w:hAnsi="宋体" w:eastAsia="宋体" w:cs="宋体"/>
          <w:color w:val="auto"/>
          <w:kern w:val="0"/>
          <w:sz w:val="21"/>
          <w:szCs w:val="21"/>
          <w:u w:val="single"/>
          <w:lang w:val="en-US" w:eastAsia="zh-CN" w:bidi="ar"/>
        </w:rPr>
        <w:t>本工程招标控制价计价依据：详见本工程招标控制价编制说明。</w:t>
      </w:r>
    </w:p>
    <w:p w14:paraId="73912788">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b w:val="0"/>
          <w:bCs w:val="0"/>
          <w:sz w:val="21"/>
          <w:szCs w:val="21"/>
          <w:u w:val="single"/>
        </w:rPr>
      </w:pPr>
      <w:r>
        <w:rPr>
          <w:rFonts w:hint="eastAsia" w:ascii="宋体" w:hAnsi="宋体" w:eastAsia="宋体" w:cs="宋体"/>
          <w:b w:val="0"/>
          <w:bCs w:val="0"/>
          <w:kern w:val="0"/>
          <w:sz w:val="21"/>
          <w:szCs w:val="21"/>
          <w:u w:val="single"/>
          <w:lang w:val="en-US" w:eastAsia="zh-CN" w:bidi="ar"/>
        </w:rPr>
        <w:t>21.3承包人必须严格按照图纸、规范、技术规程进行施工，否则，针对施工质量、进度、安全等方面，在质量监督站、建工处等主管部门的监督下，监理方可视情形对承包人进行经济处罚，相关费用发包人可直接从工程款中扣除。</w:t>
      </w:r>
    </w:p>
    <w:p w14:paraId="2B227980">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b w:val="0"/>
          <w:bCs w:val="0"/>
          <w:sz w:val="21"/>
          <w:szCs w:val="21"/>
          <w:u w:val="single"/>
        </w:rPr>
      </w:pPr>
      <w:r>
        <w:rPr>
          <w:rFonts w:hint="eastAsia" w:ascii="宋体" w:hAnsi="宋体" w:eastAsia="宋体" w:cs="宋体"/>
          <w:b w:val="0"/>
          <w:bCs w:val="0"/>
          <w:kern w:val="0"/>
          <w:sz w:val="21"/>
          <w:szCs w:val="21"/>
          <w:u w:val="single"/>
          <w:lang w:val="en-US" w:eastAsia="zh-CN" w:bidi="ar"/>
        </w:rPr>
        <w:t>21.4建筑工程工资性工程款、工资性工程预付款、工资性工程进度表请相关单位执行仙居县住房和城乡规划建设局和仙居县人力资源和社会保障局的文件《关于在全县建筑工程项目全面实施工资款和其他工程款分账管理制度的通知》。</w:t>
      </w:r>
    </w:p>
    <w:p w14:paraId="0586265D">
      <w:pPr>
        <w:pageBreakBefore w:val="0"/>
        <w:widowControl w:val="0"/>
        <w:kinsoku/>
        <w:overflowPunct/>
        <w:topLinePunct w:val="0"/>
        <w:autoSpaceDE/>
        <w:autoSpaceDN/>
        <w:bidi w:val="0"/>
        <w:adjustRightInd w:val="0"/>
        <w:snapToGrid w:val="0"/>
        <w:spacing w:line="360" w:lineRule="exact"/>
        <w:ind w:firstLine="422" w:firstLineChars="200"/>
        <w:jc w:val="both"/>
        <w:textAlignment w:val="auto"/>
        <w:rPr>
          <w:rFonts w:hint="eastAsia" w:ascii="宋体" w:hAnsi="宋体" w:eastAsia="宋体" w:cs="宋体"/>
          <w:bCs/>
          <w:kern w:val="2"/>
          <w:sz w:val="21"/>
          <w:szCs w:val="21"/>
          <w:u w:val="single"/>
          <w:lang w:val="en-US" w:eastAsia="zh-CN"/>
        </w:rPr>
      </w:pPr>
      <w:r>
        <w:rPr>
          <w:rFonts w:hint="eastAsia" w:ascii="宋体" w:hAnsi="宋体" w:eastAsia="宋体" w:cs="宋体"/>
          <w:b/>
          <w:bCs/>
          <w:kern w:val="0"/>
          <w:sz w:val="21"/>
          <w:szCs w:val="21"/>
          <w:u w:val="single"/>
          <w:lang w:val="en-US" w:eastAsia="zh-CN" w:bidi="ar"/>
        </w:rPr>
        <w:t>21.5 发包人与承包人应按照《浙江省住房和城乡建设厅关于加强建筑工人实名制管理工作的 通知》（浙建发建【2021】66 号文件）的要求落实建筑企业实施实名制管理制度。</w:t>
      </w:r>
    </w:p>
    <w:p w14:paraId="5FDC23CC">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p>
    <w:p w14:paraId="036ACC62">
      <w:pPr>
        <w:pageBreakBefore w:val="0"/>
        <w:widowControl w:val="0"/>
        <w:kinsoku/>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color w:val="auto"/>
          <w:kern w:val="2"/>
          <w:sz w:val="21"/>
          <w:highlight w:val="none"/>
        </w:rPr>
      </w:pPr>
    </w:p>
    <w:p w14:paraId="0E047C10">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420" w:firstLineChars="200"/>
        <w:textAlignment w:val="auto"/>
        <w:rPr>
          <w:rFonts w:hint="default"/>
          <w:sz w:val="21"/>
        </w:rPr>
      </w:pPr>
      <w:r>
        <w:rPr>
          <w:rFonts w:hint="eastAsia" w:eastAsia="宋体"/>
          <w:sz w:val="21"/>
        </w:rPr>
        <w:t>发包人(公章)：</w:t>
      </w:r>
      <w:r>
        <w:rPr>
          <w:rFonts w:hint="default"/>
          <w:sz w:val="21"/>
          <w:u w:val="single"/>
        </w:rPr>
        <w:t xml:space="preserve">                          </w:t>
      </w:r>
      <w:r>
        <w:rPr>
          <w:rFonts w:hint="default"/>
          <w:sz w:val="21"/>
        </w:rPr>
        <w:t xml:space="preserve"> </w:t>
      </w:r>
      <w:r>
        <w:rPr>
          <w:rFonts w:hint="eastAsia" w:eastAsia="宋体"/>
          <w:sz w:val="21"/>
        </w:rPr>
        <w:t>承包人(公章)：</w:t>
      </w:r>
      <w:r>
        <w:rPr>
          <w:rFonts w:hint="default"/>
          <w:sz w:val="21"/>
          <w:u w:val="single"/>
        </w:rPr>
        <w:t xml:space="preserve">                         </w:t>
      </w:r>
    </w:p>
    <w:p w14:paraId="1EF5F7F3">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420" w:firstLineChars="200"/>
        <w:textAlignment w:val="auto"/>
        <w:rPr>
          <w:rFonts w:hint="default"/>
          <w:sz w:val="21"/>
        </w:rPr>
      </w:pPr>
      <w:r>
        <w:rPr>
          <w:rFonts w:hint="eastAsia" w:eastAsia="宋体"/>
          <w:sz w:val="21"/>
        </w:rPr>
        <w:t>地  址：</w:t>
      </w:r>
      <w:r>
        <w:rPr>
          <w:rFonts w:hint="default"/>
          <w:sz w:val="21"/>
          <w:u w:val="single"/>
        </w:rPr>
        <w:t xml:space="preserve">                               </w:t>
      </w:r>
      <w:r>
        <w:rPr>
          <w:rFonts w:hint="default"/>
          <w:sz w:val="21"/>
        </w:rPr>
        <w:t xml:space="preserve">  </w:t>
      </w:r>
      <w:r>
        <w:rPr>
          <w:rFonts w:hint="eastAsia" w:eastAsia="宋体"/>
          <w:sz w:val="21"/>
        </w:rPr>
        <w:t>地  址：</w:t>
      </w:r>
      <w:r>
        <w:rPr>
          <w:rFonts w:hint="default"/>
          <w:sz w:val="21"/>
          <w:u w:val="single"/>
        </w:rPr>
        <w:t xml:space="preserve">                              </w:t>
      </w:r>
    </w:p>
    <w:p w14:paraId="20C5DF50">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420" w:firstLineChars="200"/>
        <w:textAlignment w:val="auto"/>
        <w:rPr>
          <w:rFonts w:hint="default"/>
          <w:sz w:val="21"/>
        </w:rPr>
      </w:pPr>
      <w:r>
        <w:rPr>
          <w:rFonts w:hint="eastAsia" w:eastAsia="宋体"/>
          <w:sz w:val="21"/>
        </w:rPr>
        <w:t>法定代表人(签字)：</w:t>
      </w:r>
      <w:r>
        <w:rPr>
          <w:rFonts w:hint="default"/>
          <w:sz w:val="21"/>
          <w:u w:val="single"/>
        </w:rPr>
        <w:t xml:space="preserve">                      </w:t>
      </w:r>
      <w:r>
        <w:rPr>
          <w:rFonts w:hint="default"/>
          <w:sz w:val="21"/>
        </w:rPr>
        <w:t xml:space="preserve">  </w:t>
      </w:r>
      <w:r>
        <w:rPr>
          <w:rFonts w:hint="eastAsia" w:eastAsia="宋体"/>
          <w:sz w:val="21"/>
        </w:rPr>
        <w:t>法定代表人(签字)：</w:t>
      </w:r>
      <w:r>
        <w:rPr>
          <w:rFonts w:hint="default"/>
          <w:sz w:val="21"/>
          <w:u w:val="single"/>
        </w:rPr>
        <w:t xml:space="preserve">                    </w:t>
      </w:r>
    </w:p>
    <w:p w14:paraId="1387EB50">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420" w:firstLineChars="200"/>
        <w:textAlignment w:val="auto"/>
        <w:rPr>
          <w:rFonts w:hint="default"/>
          <w:sz w:val="21"/>
        </w:rPr>
      </w:pPr>
      <w:r>
        <w:rPr>
          <w:rFonts w:hint="eastAsia" w:eastAsia="宋体"/>
          <w:sz w:val="21"/>
        </w:rPr>
        <w:t>委托代理人(签字)：</w:t>
      </w:r>
      <w:r>
        <w:rPr>
          <w:rFonts w:hint="default"/>
          <w:sz w:val="21"/>
          <w:u w:val="single"/>
        </w:rPr>
        <w:t xml:space="preserve">                      </w:t>
      </w:r>
      <w:r>
        <w:rPr>
          <w:rFonts w:hint="default"/>
          <w:sz w:val="21"/>
        </w:rPr>
        <w:t xml:space="preserve">  </w:t>
      </w:r>
      <w:r>
        <w:rPr>
          <w:rFonts w:hint="eastAsia" w:eastAsia="宋体"/>
          <w:sz w:val="21"/>
        </w:rPr>
        <w:t>委托代理人(签字)：</w:t>
      </w:r>
      <w:r>
        <w:rPr>
          <w:rFonts w:hint="default"/>
          <w:sz w:val="21"/>
          <w:u w:val="single"/>
        </w:rPr>
        <w:t xml:space="preserve">                    </w:t>
      </w:r>
    </w:p>
    <w:p w14:paraId="147BC0A5">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420" w:firstLineChars="200"/>
        <w:textAlignment w:val="auto"/>
        <w:rPr>
          <w:rFonts w:hint="default"/>
          <w:sz w:val="21"/>
        </w:rPr>
      </w:pPr>
      <w:r>
        <w:rPr>
          <w:rFonts w:hint="eastAsia" w:eastAsia="宋体"/>
          <w:sz w:val="21"/>
        </w:rPr>
        <w:t>电  话：</w:t>
      </w:r>
      <w:r>
        <w:rPr>
          <w:rFonts w:hint="default"/>
          <w:sz w:val="21"/>
          <w:u w:val="single"/>
        </w:rPr>
        <w:t xml:space="preserve">                               </w:t>
      </w:r>
      <w:r>
        <w:rPr>
          <w:rFonts w:hint="default"/>
          <w:sz w:val="21"/>
        </w:rPr>
        <w:t xml:space="preserve">  </w:t>
      </w:r>
      <w:r>
        <w:rPr>
          <w:rFonts w:hint="eastAsia" w:eastAsia="宋体"/>
          <w:sz w:val="21"/>
        </w:rPr>
        <w:t>电  话：</w:t>
      </w:r>
      <w:r>
        <w:rPr>
          <w:rFonts w:hint="default"/>
          <w:sz w:val="21"/>
          <w:u w:val="single"/>
        </w:rPr>
        <w:t xml:space="preserve">                              </w:t>
      </w:r>
    </w:p>
    <w:p w14:paraId="4E2AC7B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rPr>
          <w:rFonts w:hint="eastAsia" w:ascii="Times New Roman" w:hAnsi="Times New Roman" w:eastAsia="宋体" w:cs="Times New Roman"/>
          <w:color w:val="auto"/>
          <w:kern w:val="2"/>
          <w:sz w:val="21"/>
          <w:highlight w:val="none"/>
          <w:u w:val="single"/>
        </w:rPr>
      </w:pPr>
      <w:r>
        <w:rPr>
          <w:rFonts w:hint="eastAsia" w:eastAsia="宋体"/>
          <w:sz w:val="21"/>
        </w:rPr>
        <w:t>传  真：</w:t>
      </w:r>
      <w:r>
        <w:rPr>
          <w:rFonts w:hint="default"/>
          <w:sz w:val="21"/>
          <w:u w:val="single"/>
        </w:rPr>
        <w:t xml:space="preserve">                               </w:t>
      </w:r>
      <w:r>
        <w:rPr>
          <w:rFonts w:hint="default"/>
          <w:sz w:val="21"/>
        </w:rPr>
        <w:t xml:space="preserve">  </w:t>
      </w:r>
      <w:r>
        <w:rPr>
          <w:rFonts w:hint="eastAsia" w:eastAsia="宋体"/>
          <w:sz w:val="21"/>
        </w:rPr>
        <w:t>传  真：</w:t>
      </w:r>
      <w:r>
        <w:rPr>
          <w:rFonts w:hint="default"/>
          <w:sz w:val="21"/>
          <w:u w:val="single"/>
        </w:rPr>
        <w:t xml:space="preserve">                               </w:t>
      </w:r>
    </w:p>
    <w:p w14:paraId="23E0C46D">
      <w:pPr>
        <w:pageBreakBefore w:val="0"/>
        <w:widowControl w:val="0"/>
        <w:kinsoku/>
        <w:overflowPunct/>
        <w:topLinePunct w:val="0"/>
        <w:autoSpaceDE/>
        <w:autoSpaceDN/>
        <w:bidi w:val="0"/>
        <w:adjustRightInd w:val="0"/>
        <w:snapToGrid w:val="0"/>
        <w:spacing w:line="360" w:lineRule="exact"/>
        <w:ind w:firstLine="422" w:firstLineChars="200"/>
        <w:jc w:val="both"/>
        <w:textAlignment w:val="auto"/>
        <w:rPr>
          <w:rFonts w:ascii="Times New Roman" w:hAnsi="Times New Roman" w:eastAsia="宋体" w:cs="Times New Roman"/>
          <w:b/>
          <w:color w:val="auto"/>
          <w:kern w:val="2"/>
          <w:sz w:val="21"/>
          <w:highlight w:val="none"/>
        </w:rPr>
      </w:pPr>
    </w:p>
    <w:p w14:paraId="72068D0B">
      <w:pPr>
        <w:pageBreakBefore w:val="0"/>
        <w:widowControl w:val="0"/>
        <w:kinsoku/>
        <w:overflowPunct/>
        <w:topLinePunct w:val="0"/>
        <w:autoSpaceDE/>
        <w:autoSpaceDN/>
        <w:bidi w:val="0"/>
        <w:adjustRightInd w:val="0"/>
        <w:snapToGrid w:val="0"/>
        <w:spacing w:line="360" w:lineRule="exact"/>
        <w:ind w:firstLine="422" w:firstLineChars="200"/>
        <w:jc w:val="both"/>
        <w:textAlignment w:val="auto"/>
        <w:rPr>
          <w:rFonts w:ascii="Times New Roman" w:hAnsi="Times New Roman" w:eastAsia="宋体" w:cs="Times New Roman"/>
          <w:b/>
          <w:color w:val="auto"/>
          <w:kern w:val="2"/>
          <w:sz w:val="21"/>
          <w:highlight w:val="none"/>
        </w:rPr>
      </w:pPr>
    </w:p>
    <w:p w14:paraId="285AC268">
      <w:pPr>
        <w:pageBreakBefore w:val="0"/>
        <w:widowControl w:val="0"/>
        <w:kinsoku/>
        <w:overflowPunct/>
        <w:topLinePunct w:val="0"/>
        <w:autoSpaceDE/>
        <w:autoSpaceDN/>
        <w:bidi w:val="0"/>
        <w:adjustRightInd/>
        <w:spacing w:before="120" w:beforeLines="50" w:after="120" w:afterLines="50" w:line="360" w:lineRule="exact"/>
        <w:jc w:val="left"/>
        <w:textAlignment w:val="auto"/>
        <w:rPr>
          <w:rFonts w:hint="eastAsia" w:ascii="宋体" w:hAnsi="宋体" w:eastAsia="宋体" w:cs="宋体"/>
          <w:b/>
          <w:bCs w:val="0"/>
          <w:kern w:val="2"/>
          <w:sz w:val="21"/>
          <w:szCs w:val="21"/>
        </w:rPr>
      </w:pPr>
      <w:r>
        <w:rPr>
          <w:rFonts w:hint="eastAsia" w:ascii="宋体" w:hAnsi="宋体" w:eastAsia="宋体" w:cs="宋体"/>
          <w:b/>
          <w:bCs w:val="0"/>
          <w:kern w:val="0"/>
          <w:sz w:val="21"/>
          <w:szCs w:val="21"/>
          <w:lang w:val="zh-CN"/>
        </w:rPr>
        <w:t>附件：</w:t>
      </w:r>
    </w:p>
    <w:p w14:paraId="6CCEDA4F">
      <w:pPr>
        <w:keepNext w:val="0"/>
        <w:keepLines w:val="0"/>
        <w:pageBreakBefore w:val="0"/>
        <w:widowControl w:val="0"/>
        <w:kinsoku/>
        <w:wordWrap/>
        <w:overflowPunct/>
        <w:topLinePunct w:val="0"/>
        <w:autoSpaceDE w:val="0"/>
        <w:autoSpaceDN w:val="0"/>
        <w:bidi w:val="0"/>
        <w:adjustRightInd/>
        <w:spacing w:line="360" w:lineRule="exact"/>
        <w:ind w:right="0"/>
        <w:jc w:val="center"/>
        <w:textAlignment w:val="auto"/>
        <w:rPr>
          <w:rFonts w:hint="eastAsia" w:ascii="Times New Roman" w:hAnsi="Times New Roman" w:eastAsia="宋体" w:cs="Times New Roman"/>
          <w:b/>
          <w:color w:val="000000"/>
          <w:kern w:val="2"/>
          <w:sz w:val="32"/>
          <w:szCs w:val="32"/>
          <w:highlight w:val="none"/>
        </w:rPr>
      </w:pPr>
      <w:r>
        <w:rPr>
          <w:rFonts w:hint="eastAsia" w:ascii="Times New Roman" w:hAnsi="Times New Roman" w:eastAsia="宋体" w:cs="Times New Roman"/>
          <w:b/>
          <w:color w:val="000000"/>
          <w:kern w:val="2"/>
          <w:sz w:val="32"/>
          <w:szCs w:val="32"/>
          <w:highlight w:val="none"/>
        </w:rPr>
        <w:t>工程质量保修书</w:t>
      </w:r>
    </w:p>
    <w:p w14:paraId="5F6D517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default" w:ascii="宋体" w:hAnsi="宋体" w:eastAsia="宋体" w:cs="宋体"/>
          <w:bCs/>
          <w:kern w:val="2"/>
          <w:sz w:val="21"/>
          <w:szCs w:val="21"/>
          <w:lang w:val="en-US" w:eastAsia="zh-CN"/>
        </w:rPr>
      </w:pPr>
      <w:r>
        <w:rPr>
          <w:rFonts w:hint="eastAsia" w:ascii="宋体" w:hAnsi="宋体" w:eastAsia="宋体" w:cs="宋体"/>
          <w:bCs/>
          <w:kern w:val="2"/>
          <w:sz w:val="21"/>
          <w:szCs w:val="21"/>
        </w:rPr>
        <w:t>发包人（全称）：</w:t>
      </w:r>
      <w:r>
        <w:rPr>
          <w:rFonts w:hint="eastAsia" w:ascii="宋体" w:hAnsi="宋体" w:eastAsia="宋体" w:cs="宋体"/>
          <w:bCs/>
          <w:kern w:val="2"/>
          <w:sz w:val="21"/>
          <w:szCs w:val="21"/>
          <w:u w:val="single"/>
          <w:lang w:eastAsia="zh-CN"/>
        </w:rPr>
        <w:t>仙居县市政公用工程建设中心</w:t>
      </w:r>
      <w:r>
        <w:rPr>
          <w:rFonts w:hint="eastAsia" w:ascii="宋体" w:hAnsi="宋体" w:eastAsia="宋体" w:cs="宋体"/>
          <w:bCs/>
          <w:kern w:val="2"/>
          <w:sz w:val="21"/>
          <w:szCs w:val="21"/>
          <w:u w:val="single"/>
        </w:rPr>
        <w:t xml:space="preserve"> </w:t>
      </w:r>
    </w:p>
    <w:p w14:paraId="283CBF8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宋体" w:hAnsi="宋体" w:eastAsia="宋体" w:cs="宋体"/>
          <w:bCs/>
          <w:kern w:val="2"/>
          <w:sz w:val="21"/>
          <w:szCs w:val="21"/>
          <w:u w:val="single"/>
        </w:rPr>
      </w:pPr>
      <w:r>
        <w:rPr>
          <w:rFonts w:hint="eastAsia" w:ascii="宋体" w:hAnsi="宋体" w:eastAsia="宋体" w:cs="宋体"/>
          <w:bCs/>
          <w:kern w:val="2"/>
          <w:sz w:val="21"/>
          <w:szCs w:val="21"/>
        </w:rPr>
        <w:t>　　承包人（全称）：</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u w:val="single"/>
          <w:lang w:val="en-US" w:eastAsia="zh-CN"/>
        </w:rPr>
        <w:t xml:space="preserve">        </w:t>
      </w:r>
      <w:r>
        <w:rPr>
          <w:rFonts w:hint="eastAsia" w:ascii="宋体" w:hAnsi="宋体" w:eastAsia="宋体" w:cs="宋体"/>
          <w:bCs/>
          <w:kern w:val="2"/>
          <w:sz w:val="21"/>
          <w:szCs w:val="21"/>
          <w:u w:val="single"/>
        </w:rPr>
        <w:t xml:space="preserve">   </w:t>
      </w:r>
    </w:p>
    <w:p w14:paraId="4E739BD6">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2"/>
          <w:sz w:val="21"/>
          <w:szCs w:val="21"/>
        </w:rPr>
        <w:t>　　</w:t>
      </w:r>
      <w:r>
        <w:rPr>
          <w:rFonts w:hint="eastAsia" w:ascii="宋体" w:hAnsi="宋体" w:eastAsia="宋体" w:cs="宋体"/>
          <w:bCs/>
          <w:kern w:val="0"/>
          <w:sz w:val="21"/>
          <w:szCs w:val="21"/>
          <w:lang w:val="en-US" w:eastAsia="zh-CN" w:bidi="ar"/>
        </w:rPr>
        <w:t>发包人和承包人根据《中华人民共和国建筑法》和《建设工程质量管理条例》，经协商一致就</w:t>
      </w:r>
      <w:r>
        <w:rPr>
          <w:rFonts w:hint="eastAsia" w:ascii="宋体" w:hAnsi="宋体" w:eastAsia="宋体" w:cs="宋体"/>
          <w:bCs/>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仙居县老旧小区改造工程-安洲街道交通橡塑厂宿舍（连同发改委宿舍等）老旧小区改造提升工程</w:t>
      </w:r>
      <w:r>
        <w:rPr>
          <w:rFonts w:hint="eastAsia" w:ascii="宋体" w:hAnsi="宋体" w:eastAsia="宋体" w:cs="宋体"/>
          <w:bCs/>
          <w:kern w:val="0"/>
          <w:sz w:val="21"/>
          <w:szCs w:val="21"/>
          <w:u w:val="single"/>
          <w:lang w:val="en-US" w:eastAsia="zh-CN" w:bidi="ar"/>
        </w:rPr>
        <w:t xml:space="preserve">  </w:t>
      </w:r>
      <w:r>
        <w:rPr>
          <w:rFonts w:hint="eastAsia" w:ascii="宋体" w:hAnsi="宋体" w:eastAsia="宋体" w:cs="宋体"/>
          <w:bCs/>
          <w:kern w:val="0"/>
          <w:sz w:val="21"/>
          <w:szCs w:val="21"/>
          <w:lang w:val="en-US" w:eastAsia="zh-CN" w:bidi="ar"/>
        </w:rPr>
        <w:t>（工程全称）签订工程质量保修书。</w:t>
      </w:r>
    </w:p>
    <w:p w14:paraId="7C26A9CC">
      <w:pPr>
        <w:keepNext w:val="0"/>
        <w:keepLines w:val="0"/>
        <w:widowControl w:val="0"/>
        <w:suppressLineNumbers w:val="0"/>
        <w:autoSpaceDE w:val="0"/>
        <w:autoSpaceDN w:val="0"/>
        <w:adjustRightInd w:val="0"/>
        <w:spacing w:before="0" w:beforeAutospacing="0" w:after="0" w:afterAutospacing="0" w:line="360" w:lineRule="exact"/>
        <w:ind w:left="0" w:right="0" w:firstLine="413" w:firstLineChars="196"/>
        <w:jc w:val="left"/>
        <w:rPr>
          <w:rFonts w:hint="eastAsia" w:ascii="宋体" w:hAnsi="宋体" w:eastAsia="宋体" w:cs="宋体"/>
          <w:b/>
          <w:bCs w:val="0"/>
          <w:sz w:val="21"/>
          <w:szCs w:val="21"/>
        </w:rPr>
      </w:pPr>
      <w:r>
        <w:rPr>
          <w:rFonts w:hint="eastAsia" w:ascii="宋体" w:hAnsi="宋体" w:eastAsia="宋体" w:cs="宋体"/>
          <w:b/>
          <w:bCs w:val="0"/>
          <w:kern w:val="0"/>
          <w:sz w:val="21"/>
          <w:szCs w:val="21"/>
          <w:lang w:val="en-US" w:eastAsia="zh-CN" w:bidi="ar"/>
        </w:rPr>
        <w:t>一．工程质量保修范围和内容</w:t>
      </w:r>
    </w:p>
    <w:p w14:paraId="3F0BE203">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承包人在质量保修期内，按照有关法律规定和合同约定，承担工程质量保修责任。</w:t>
      </w:r>
    </w:p>
    <w:p w14:paraId="15B0272E">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w:t>
      </w:r>
    </w:p>
    <w:p w14:paraId="3DDE4700">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sz w:val="21"/>
          <w:szCs w:val="21"/>
          <w:u w:val="single"/>
        </w:rPr>
      </w:pPr>
      <w:r>
        <w:rPr>
          <w:rFonts w:hint="eastAsia" w:ascii="宋体" w:hAnsi="宋体" w:eastAsia="宋体" w:cs="宋体"/>
          <w:bCs/>
          <w:kern w:val="0"/>
          <w:sz w:val="21"/>
          <w:szCs w:val="21"/>
          <w:lang w:val="en-US" w:eastAsia="zh-CN" w:bidi="ar"/>
        </w:rPr>
        <w:t>具体保修的内容，双方约定如下：</w:t>
      </w:r>
      <w:r>
        <w:rPr>
          <w:rFonts w:hint="eastAsia" w:ascii="宋体" w:hAnsi="宋体" w:eastAsia="宋体" w:cs="宋体"/>
          <w:kern w:val="0"/>
          <w:sz w:val="21"/>
          <w:szCs w:val="21"/>
          <w:u w:val="single"/>
          <w:lang w:val="en-US" w:eastAsia="zh-CN" w:bidi="ar"/>
        </w:rPr>
        <w:t>本工程合同范围内的所有工程。</w:t>
      </w:r>
    </w:p>
    <w:p w14:paraId="61848310">
      <w:pPr>
        <w:keepNext w:val="0"/>
        <w:keepLines w:val="0"/>
        <w:widowControl w:val="0"/>
        <w:suppressLineNumbers w:val="0"/>
        <w:autoSpaceDE w:val="0"/>
        <w:autoSpaceDN w:val="0"/>
        <w:adjustRightInd w:val="0"/>
        <w:spacing w:before="0" w:beforeAutospacing="0" w:after="0" w:afterAutospacing="0" w:line="360" w:lineRule="exact"/>
        <w:ind w:left="0" w:right="0" w:firstLine="422" w:firstLineChars="200"/>
        <w:jc w:val="left"/>
        <w:rPr>
          <w:rFonts w:hint="eastAsia" w:ascii="宋体" w:hAnsi="宋体" w:eastAsia="宋体" w:cs="宋体"/>
          <w:b/>
          <w:bCs w:val="0"/>
          <w:sz w:val="21"/>
          <w:szCs w:val="21"/>
        </w:rPr>
      </w:pPr>
      <w:r>
        <w:rPr>
          <w:rFonts w:hint="eastAsia" w:ascii="宋体" w:hAnsi="宋体" w:eastAsia="宋体" w:cs="宋体"/>
          <w:b/>
          <w:bCs w:val="0"/>
          <w:kern w:val="0"/>
          <w:sz w:val="21"/>
          <w:szCs w:val="21"/>
          <w:lang w:val="en-US" w:eastAsia="zh-CN" w:bidi="ar"/>
        </w:rPr>
        <w:t>二．质量保修期</w:t>
      </w:r>
    </w:p>
    <w:p w14:paraId="6818F54D">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根据《建设工程质量管理条例》及有关规定，工程的质量保修期如下：</w:t>
      </w:r>
    </w:p>
    <w:p w14:paraId="40D28BD8">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1．地基基础工程和主体结构工程为设计文件规定的工程合理使用年限；</w:t>
      </w:r>
    </w:p>
    <w:p w14:paraId="1EB2B301">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2．屋面防水工程、有防水要求的卫生间、房间和外墙面的防渗为</w:t>
      </w:r>
      <w:r>
        <w:rPr>
          <w:rFonts w:hint="eastAsia" w:ascii="宋体" w:hAnsi="宋体" w:eastAsia="宋体" w:cs="宋体"/>
          <w:kern w:val="0"/>
          <w:sz w:val="21"/>
          <w:szCs w:val="21"/>
          <w:u w:val="single"/>
          <w:lang w:val="en-US" w:eastAsia="zh-CN" w:bidi="ar"/>
        </w:rPr>
        <w:t xml:space="preserve"> 5   </w:t>
      </w:r>
      <w:r>
        <w:rPr>
          <w:rFonts w:hint="eastAsia" w:ascii="宋体" w:hAnsi="宋体" w:eastAsia="宋体" w:cs="宋体"/>
          <w:kern w:val="0"/>
          <w:sz w:val="21"/>
          <w:szCs w:val="21"/>
          <w:lang w:val="en-US" w:eastAsia="zh-CN" w:bidi="ar"/>
        </w:rPr>
        <w:t>年；</w:t>
      </w:r>
    </w:p>
    <w:p w14:paraId="500F5B7D">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3．装修工程为</w:t>
      </w:r>
      <w:r>
        <w:rPr>
          <w:rFonts w:hint="eastAsia" w:ascii="宋体" w:hAnsi="宋体" w:eastAsia="宋体" w:cs="宋体"/>
          <w:kern w:val="0"/>
          <w:sz w:val="21"/>
          <w:szCs w:val="21"/>
          <w:u w:val="single"/>
          <w:lang w:val="en-US" w:eastAsia="zh-CN" w:bidi="ar"/>
        </w:rPr>
        <w:t xml:space="preserve">    2   </w:t>
      </w:r>
      <w:r>
        <w:rPr>
          <w:rFonts w:hint="eastAsia" w:ascii="宋体" w:hAnsi="宋体" w:eastAsia="宋体" w:cs="宋体"/>
          <w:kern w:val="0"/>
          <w:sz w:val="21"/>
          <w:szCs w:val="21"/>
          <w:lang w:val="en-US" w:eastAsia="zh-CN" w:bidi="ar"/>
        </w:rPr>
        <w:t>年；</w:t>
      </w:r>
    </w:p>
    <w:p w14:paraId="6C41DCF0">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4．电气管线、给排水管道、设备安装工程为</w:t>
      </w:r>
      <w:r>
        <w:rPr>
          <w:rFonts w:hint="eastAsia" w:ascii="宋体" w:hAnsi="宋体" w:eastAsia="宋体" w:cs="宋体"/>
          <w:kern w:val="0"/>
          <w:sz w:val="21"/>
          <w:szCs w:val="21"/>
          <w:u w:val="single"/>
          <w:lang w:val="en-US" w:eastAsia="zh-CN" w:bidi="ar"/>
        </w:rPr>
        <w:t xml:space="preserve">   2    </w:t>
      </w:r>
      <w:r>
        <w:rPr>
          <w:rFonts w:hint="eastAsia" w:ascii="宋体" w:hAnsi="宋体" w:eastAsia="宋体" w:cs="宋体"/>
          <w:kern w:val="0"/>
          <w:sz w:val="21"/>
          <w:szCs w:val="21"/>
          <w:lang w:val="en-US" w:eastAsia="zh-CN" w:bidi="ar"/>
        </w:rPr>
        <w:t>年；</w:t>
      </w:r>
    </w:p>
    <w:p w14:paraId="03874D8E">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5．供热与供冷系统为</w:t>
      </w:r>
      <w:r>
        <w:rPr>
          <w:rFonts w:hint="eastAsia" w:ascii="宋体" w:hAnsi="宋体" w:eastAsia="宋体" w:cs="宋体"/>
          <w:kern w:val="0"/>
          <w:sz w:val="21"/>
          <w:szCs w:val="21"/>
          <w:u w:val="single"/>
          <w:lang w:val="en-US" w:eastAsia="zh-CN" w:bidi="ar"/>
        </w:rPr>
        <w:t xml:space="preserve">    2    </w:t>
      </w:r>
      <w:r>
        <w:rPr>
          <w:rFonts w:hint="eastAsia" w:ascii="宋体" w:hAnsi="宋体" w:eastAsia="宋体" w:cs="宋体"/>
          <w:kern w:val="0"/>
          <w:sz w:val="21"/>
          <w:szCs w:val="21"/>
          <w:lang w:val="en-US" w:eastAsia="zh-CN" w:bidi="ar"/>
        </w:rPr>
        <w:t>个采暖期、供冷期；</w:t>
      </w:r>
    </w:p>
    <w:p w14:paraId="070BF530">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6．住宅小区内的给排水设施、道路等配套工程为</w:t>
      </w:r>
      <w:r>
        <w:rPr>
          <w:rFonts w:hint="eastAsia" w:ascii="宋体" w:hAnsi="宋体" w:eastAsia="宋体" w:cs="宋体"/>
          <w:kern w:val="0"/>
          <w:sz w:val="21"/>
          <w:szCs w:val="21"/>
          <w:u w:val="single"/>
          <w:lang w:val="en-US" w:eastAsia="zh-CN" w:bidi="ar"/>
        </w:rPr>
        <w:t xml:space="preserve">    2    </w:t>
      </w:r>
      <w:r>
        <w:rPr>
          <w:rFonts w:hint="eastAsia" w:ascii="宋体" w:hAnsi="宋体" w:eastAsia="宋体" w:cs="宋体"/>
          <w:kern w:val="0"/>
          <w:sz w:val="21"/>
          <w:szCs w:val="21"/>
          <w:lang w:val="en-US" w:eastAsia="zh-CN" w:bidi="ar"/>
        </w:rPr>
        <w:t>年；</w:t>
      </w:r>
    </w:p>
    <w:p w14:paraId="628A78E6">
      <w:pPr>
        <w:spacing w:line="360" w:lineRule="exact"/>
        <w:ind w:firstLine="456" w:firstLineChars="200"/>
        <w:rPr>
          <w:rFonts w:hint="eastAsia" w:ascii="宋体" w:hAnsi="宋体" w:eastAsia="宋体" w:cs="宋体"/>
          <w:sz w:val="21"/>
          <w:szCs w:val="21"/>
          <w:u w:val="single"/>
          <w:lang w:eastAsia="zh-CN"/>
        </w:rPr>
      </w:pPr>
      <w:r>
        <w:rPr>
          <w:rFonts w:hint="default" w:ascii="Calibri" w:hAnsi="Calibri" w:eastAsia="宋体" w:cs="Times New Roman"/>
          <w:spacing w:val="9"/>
          <w:kern w:val="0"/>
          <w:sz w:val="21"/>
          <w:szCs w:val="21"/>
          <w:lang w:val="en-US" w:eastAsia="zh-CN" w:bidi="ar"/>
        </w:rPr>
        <w:t>7.</w:t>
      </w:r>
      <w:r>
        <w:rPr>
          <w:rFonts w:hint="eastAsia" w:ascii="Calibri" w:hAnsi="Calibri" w:eastAsia="宋体" w:cs="Times New Roman"/>
          <w:spacing w:val="9"/>
          <w:kern w:val="0"/>
          <w:sz w:val="21"/>
          <w:szCs w:val="21"/>
          <w:lang w:val="en-US" w:eastAsia="zh-CN" w:bidi="ar"/>
        </w:rPr>
        <w:t xml:space="preserve"> </w:t>
      </w:r>
      <w:r>
        <w:rPr>
          <w:rFonts w:hint="eastAsia" w:ascii="宋体" w:hAnsi="宋体" w:eastAsia="宋体" w:cs="宋体"/>
          <w:spacing w:val="9"/>
          <w:kern w:val="0"/>
          <w:sz w:val="21"/>
          <w:szCs w:val="21"/>
          <w:lang w:val="en-US" w:eastAsia="zh-CN" w:bidi="ar"/>
        </w:rPr>
        <w:t>其他项目保修期约定：</w:t>
      </w:r>
      <w:r>
        <w:rPr>
          <w:rFonts w:hint="default" w:ascii="Calibri" w:hAnsi="Calibri" w:eastAsia="宋体" w:cs="Times New Roman"/>
          <w:spacing w:val="9"/>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sz w:val="21"/>
          <w:szCs w:val="21"/>
          <w:u w:val="single"/>
        </w:rPr>
        <w:t>绿化苗木养护期自交工验收合格以后开始计算为</w:t>
      </w:r>
      <w:r>
        <w:rPr>
          <w:rFonts w:hint="eastAsia" w:ascii="宋体" w:hAnsi="宋体" w:eastAsia="宋体" w:cs="宋体"/>
          <w:sz w:val="21"/>
          <w:szCs w:val="21"/>
          <w:u w:val="single"/>
          <w:lang w:val="en-US" w:eastAsia="zh-CN"/>
        </w:rPr>
        <w:t>一</w:t>
      </w:r>
      <w:r>
        <w:rPr>
          <w:rFonts w:hint="eastAsia" w:ascii="宋体" w:hAnsi="宋体" w:eastAsia="宋体" w:cs="宋体"/>
          <w:sz w:val="21"/>
          <w:szCs w:val="21"/>
          <w:u w:val="single"/>
        </w:rPr>
        <w:t>年（半年内成活率达到95%，一年内成活率达到100%，补种苗木承包人仍需养护</w:t>
      </w:r>
      <w:r>
        <w:rPr>
          <w:rFonts w:hint="eastAsia" w:ascii="宋体" w:hAnsi="宋体" w:eastAsia="宋体" w:cs="宋体"/>
          <w:sz w:val="21"/>
          <w:szCs w:val="21"/>
          <w:u w:val="single"/>
          <w:lang w:val="en-US" w:eastAsia="zh-CN"/>
        </w:rPr>
        <w:t>一</w:t>
      </w:r>
      <w:r>
        <w:rPr>
          <w:rFonts w:hint="eastAsia" w:ascii="宋体" w:hAnsi="宋体" w:eastAsia="宋体" w:cs="宋体"/>
          <w:sz w:val="21"/>
          <w:szCs w:val="21"/>
          <w:u w:val="single"/>
        </w:rPr>
        <w:t>年），养护期</w:t>
      </w:r>
      <w:r>
        <w:rPr>
          <w:rFonts w:hint="eastAsia" w:ascii="宋体" w:hAnsi="宋体" w:eastAsia="宋体" w:cs="宋体"/>
          <w:sz w:val="21"/>
          <w:szCs w:val="21"/>
          <w:u w:val="single"/>
          <w:lang w:val="en-US" w:eastAsia="zh-CN"/>
        </w:rPr>
        <w:t>一</w:t>
      </w:r>
      <w:r>
        <w:rPr>
          <w:rFonts w:hint="eastAsia" w:ascii="宋体" w:hAnsi="宋体" w:eastAsia="宋体" w:cs="宋体"/>
          <w:sz w:val="21"/>
          <w:szCs w:val="21"/>
          <w:u w:val="single"/>
        </w:rPr>
        <w:t>年满后且全部苗木成活后由发包人组织绿化工程竣工验收</w:t>
      </w:r>
      <w:r>
        <w:rPr>
          <w:rFonts w:hint="eastAsia" w:ascii="宋体" w:hAnsi="宋体" w:eastAsia="宋体" w:cs="宋体"/>
          <w:sz w:val="21"/>
          <w:szCs w:val="21"/>
          <w:u w:val="single"/>
          <w:lang w:eastAsia="zh-CN"/>
        </w:rPr>
        <w:t>；</w:t>
      </w:r>
    </w:p>
    <w:p w14:paraId="43096B1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绿化苗木养护的内容包括：基本工作指一般的正常维护，即浇水、清理垃圾、防风防汛、补植和防人为损坏及零星病虫害防治、除杂草和修剪等；定期工作是指全面修剪整形、施肥、除杂草、松土和全面病虫害防治。</w:t>
      </w:r>
    </w:p>
    <w:p w14:paraId="57232F9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具体如下：①修剪：根据各类植物的生长特点、立地环境、景观要求，按照操作规程适时进行。  </w:t>
      </w:r>
    </w:p>
    <w:p w14:paraId="3EEA01CB">
      <w:pPr>
        <w:spacing w:line="360" w:lineRule="exact"/>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u w:val="single"/>
        </w:rPr>
        <w:t>②灌溉与排水：根据天气、立地条件和树种的抗旱能力，进行适期、适量的灌溉，保持土壤中有效水分</w:t>
      </w:r>
      <w:r>
        <w:rPr>
          <w:rFonts w:hint="eastAsia" w:ascii="宋体" w:hAnsi="宋体" w:eastAsia="宋体" w:cs="宋体"/>
          <w:sz w:val="21"/>
          <w:szCs w:val="21"/>
          <w:u w:val="single"/>
          <w:lang w:eastAsia="zh-CN"/>
        </w:rPr>
        <w:t>。</w:t>
      </w:r>
    </w:p>
    <w:p w14:paraId="58946ED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 ③中耕除草：绿地中影响植物景观的直立性杂草和影响苗木生长的各类野生藤蔓，应及时清除，及时清除树木周边生长的杂草，保证树木的正常生长。  </w:t>
      </w:r>
    </w:p>
    <w:p w14:paraId="74BF14EA">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④施肥：根据各类植物的生长特点及植物对肥料的需要，要求年施肥不得少于2次以上，新种植物视生长情况，适时适量进行施肥，以保持各类植物的生长旺盛达到一定景观效果。  </w:t>
      </w:r>
    </w:p>
    <w:p w14:paraId="70C35CC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⑤保护措施：即使作到抗旱、防风、防寒。园林绿地在整个养护过程中，应防止人为践踏、碰撞和折损等影响树木生长的行为。在不影响景观条件下，经监理、业主同意后可在树木周围设置栏杆围护。  </w:t>
      </w:r>
    </w:p>
    <w:p w14:paraId="50A82FD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⑥草坪养护：养护期满后单纯性草坪纯洁度保持大于95%。混合草坪应达到没有影响景观的双子叶植物和与草坪不协调的木本植物的要求。 </w:t>
      </w:r>
    </w:p>
    <w:p w14:paraId="33FFD1B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⑦补植：及时补植，力求种类、规格与原有的接近。 </w:t>
      </w:r>
    </w:p>
    <w:p w14:paraId="664C3C25">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 ⑧抹芽：主要用于乔木、大型灌木，对不定芽要及时清除，以保持树木骨架清晰，促使生长形态美观，营养集中 </w:t>
      </w:r>
    </w:p>
    <w:p w14:paraId="7272210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 ⑨病虫害防治：病虫害防治是园林植物养护中较为重要的手段和内容，要根据各类植物的寄生对象及时做好预测预报，及时采取措施防治。</w:t>
      </w:r>
    </w:p>
    <w:p w14:paraId="0FA7C34C">
      <w:pPr>
        <w:keepNext w:val="0"/>
        <w:keepLines w:val="0"/>
        <w:widowControl w:val="0"/>
        <w:suppressLineNumbers w:val="0"/>
        <w:autoSpaceDE w:val="0"/>
        <w:autoSpaceDN w:val="0"/>
        <w:adjustRightInd w:val="0"/>
        <w:spacing w:before="0" w:beforeAutospacing="0" w:after="0" w:afterAutospacing="0" w:line="360" w:lineRule="exact"/>
        <w:ind w:left="0" w:right="0" w:firstLine="480"/>
        <w:jc w:val="left"/>
        <w:rPr>
          <w:rFonts w:hint="eastAsia" w:ascii="宋体" w:hAnsi="宋体" w:eastAsia="宋体" w:cs="宋体"/>
          <w:bCs/>
          <w:sz w:val="21"/>
          <w:szCs w:val="21"/>
        </w:rPr>
      </w:pPr>
      <w:r>
        <w:rPr>
          <w:rFonts w:hint="eastAsia" w:ascii="宋体" w:hAnsi="宋体" w:eastAsia="宋体" w:cs="宋体"/>
          <w:sz w:val="21"/>
          <w:szCs w:val="21"/>
          <w:u w:val="single"/>
          <w:lang w:eastAsia="zh-CN"/>
        </w:rPr>
        <w:t>其他</w:t>
      </w:r>
      <w:r>
        <w:rPr>
          <w:rFonts w:hint="eastAsia" w:ascii="宋体" w:hAnsi="宋体" w:eastAsia="宋体" w:cs="宋体"/>
          <w:sz w:val="21"/>
          <w:szCs w:val="21"/>
          <w:u w:val="single"/>
        </w:rPr>
        <w:t>工程的质量保修期（以竣工验收合格之日起算）为</w:t>
      </w:r>
      <w:r>
        <w:rPr>
          <w:rFonts w:hint="eastAsia" w:ascii="宋体" w:hAnsi="宋体" w:eastAsia="宋体" w:cs="宋体"/>
          <w:sz w:val="21"/>
          <w:szCs w:val="21"/>
          <w:u w:val="single"/>
          <w:lang w:eastAsia="zh-CN"/>
        </w:rPr>
        <w:t>二</w:t>
      </w:r>
      <w:r>
        <w:rPr>
          <w:rFonts w:hint="eastAsia" w:ascii="宋体" w:hAnsi="宋体" w:eastAsia="宋体" w:cs="宋体"/>
          <w:sz w:val="21"/>
          <w:szCs w:val="21"/>
          <w:u w:val="single"/>
        </w:rPr>
        <w:t>年</w:t>
      </w:r>
      <w:r>
        <w:rPr>
          <w:rFonts w:hint="eastAsia" w:ascii="宋体" w:hAnsi="宋体" w:eastAsia="宋体" w:cs="宋体"/>
          <w:spacing w:val="10"/>
          <w:kern w:val="0"/>
          <w:sz w:val="21"/>
          <w:szCs w:val="21"/>
          <w:u w:val="single"/>
          <w:lang w:val="en-US" w:eastAsia="zh-CN" w:bidi="ar"/>
        </w:rPr>
        <w:t>。</w:t>
      </w:r>
    </w:p>
    <w:p w14:paraId="202FAF55">
      <w:pPr>
        <w:keepNext w:val="0"/>
        <w:keepLines w:val="0"/>
        <w:widowControl w:val="0"/>
        <w:suppressLineNumbers w:val="0"/>
        <w:autoSpaceDE w:val="0"/>
        <w:autoSpaceDN w:val="0"/>
        <w:adjustRightInd w:val="0"/>
        <w:spacing w:before="0" w:beforeAutospacing="0" w:after="0" w:afterAutospacing="0" w:line="360" w:lineRule="auto"/>
        <w:ind w:left="0" w:right="0" w:firstLine="411" w:firstLineChars="196"/>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质量保修期自工程竣工验收合格之日起计算。</w:t>
      </w:r>
    </w:p>
    <w:p w14:paraId="6DDB14E9">
      <w:pPr>
        <w:keepNext w:val="0"/>
        <w:keepLines w:val="0"/>
        <w:widowControl w:val="0"/>
        <w:suppressLineNumbers w:val="0"/>
        <w:autoSpaceDE w:val="0"/>
        <w:autoSpaceDN w:val="0"/>
        <w:adjustRightInd w:val="0"/>
        <w:spacing w:before="0" w:beforeAutospacing="0" w:after="0" w:afterAutospacing="0" w:line="360" w:lineRule="auto"/>
        <w:ind w:left="0" w:right="0" w:firstLine="413" w:firstLineChars="196"/>
        <w:jc w:val="left"/>
        <w:rPr>
          <w:rFonts w:hint="eastAsia" w:ascii="宋体" w:hAnsi="宋体" w:eastAsia="宋体" w:cs="宋体"/>
          <w:b/>
          <w:bCs w:val="0"/>
          <w:sz w:val="21"/>
          <w:szCs w:val="21"/>
        </w:rPr>
      </w:pPr>
      <w:r>
        <w:rPr>
          <w:rFonts w:hint="eastAsia" w:ascii="宋体" w:hAnsi="宋体" w:eastAsia="宋体" w:cs="宋体"/>
          <w:b/>
          <w:bCs w:val="0"/>
          <w:kern w:val="0"/>
          <w:sz w:val="21"/>
          <w:szCs w:val="21"/>
          <w:lang w:val="en-US" w:eastAsia="zh-CN" w:bidi="ar"/>
        </w:rPr>
        <w:t>三．缺陷责任期</w:t>
      </w:r>
    </w:p>
    <w:p w14:paraId="7367965C">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工程缺陷责任期为</w:t>
      </w:r>
      <w:r>
        <w:rPr>
          <w:rFonts w:hint="eastAsia" w:ascii="宋体" w:hAnsi="宋体" w:eastAsia="宋体" w:cs="宋体"/>
          <w:bCs/>
          <w:kern w:val="0"/>
          <w:sz w:val="21"/>
          <w:szCs w:val="21"/>
          <w:u w:val="single"/>
          <w:lang w:val="en-US" w:eastAsia="zh-CN" w:bidi="ar"/>
        </w:rPr>
        <w:t xml:space="preserve"> 24 </w:t>
      </w:r>
      <w:r>
        <w:rPr>
          <w:rFonts w:hint="eastAsia" w:ascii="宋体" w:hAnsi="宋体" w:eastAsia="宋体" w:cs="宋体"/>
          <w:bCs/>
          <w:kern w:val="0"/>
          <w:sz w:val="21"/>
          <w:szCs w:val="21"/>
          <w:lang w:val="en-US" w:eastAsia="zh-CN" w:bidi="ar"/>
        </w:rPr>
        <w:t>个月，缺陷责任期自工程竣工验收合格之日起计算。单位工程先于全部工程进行验收，单位工程缺陷责任期自单位工程验收合格之日起算。</w:t>
      </w:r>
    </w:p>
    <w:p w14:paraId="1210A5D3">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宋体"/>
          <w:b/>
          <w:bCs w:val="0"/>
          <w:sz w:val="21"/>
          <w:szCs w:val="21"/>
        </w:rPr>
      </w:pPr>
      <w:r>
        <w:rPr>
          <w:rFonts w:hint="eastAsia" w:ascii="宋体" w:hAnsi="宋体" w:eastAsia="宋体" w:cs="宋体"/>
          <w:b/>
          <w:bCs w:val="0"/>
          <w:kern w:val="0"/>
          <w:sz w:val="21"/>
          <w:szCs w:val="21"/>
          <w:lang w:val="en-US" w:eastAsia="zh-CN" w:bidi="ar"/>
        </w:rPr>
        <w:t>四．质量保修责任</w:t>
      </w:r>
    </w:p>
    <w:p w14:paraId="3D00A062">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1．属于保修范围、内容的项目，承包人应当在接到保修通知之日起7天内派人保修。承包人不在约定期限内派人保修的，发包人可以委托他人修理。</w:t>
      </w:r>
    </w:p>
    <w:p w14:paraId="18C1C6FB">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2．发生紧急事故需抢修的，承包人在接到事故通知后，应当立即到达事故现场抢修。</w:t>
      </w:r>
    </w:p>
    <w:p w14:paraId="6FE6177D">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8B5E0D">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4．质量保修完成后，由发包人组织验收。</w:t>
      </w:r>
    </w:p>
    <w:p w14:paraId="6B43E8A0">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宋体"/>
          <w:b/>
          <w:bCs w:val="0"/>
          <w:sz w:val="21"/>
          <w:szCs w:val="21"/>
        </w:rPr>
      </w:pPr>
      <w:r>
        <w:rPr>
          <w:rFonts w:hint="eastAsia" w:ascii="宋体" w:hAnsi="宋体" w:eastAsia="宋体" w:cs="宋体"/>
          <w:b/>
          <w:bCs w:val="0"/>
          <w:kern w:val="0"/>
          <w:sz w:val="21"/>
          <w:szCs w:val="21"/>
          <w:lang w:val="en-US" w:eastAsia="zh-CN" w:bidi="ar"/>
        </w:rPr>
        <w:t>五、保修费用</w:t>
      </w:r>
    </w:p>
    <w:p w14:paraId="293E6A71">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保修费用由造成质量缺陷的责任方承担。</w:t>
      </w:r>
    </w:p>
    <w:p w14:paraId="714847D3">
      <w:pPr>
        <w:keepNext w:val="0"/>
        <w:keepLines w:val="0"/>
        <w:widowControl w:val="0"/>
        <w:numPr>
          <w:ilvl w:val="0"/>
          <w:numId w:val="8"/>
        </w:numPr>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宋体"/>
          <w:b/>
          <w:bCs w:val="0"/>
          <w:sz w:val="21"/>
          <w:szCs w:val="21"/>
        </w:rPr>
      </w:pPr>
      <w:r>
        <w:rPr>
          <w:rFonts w:hint="eastAsia" w:ascii="宋体" w:hAnsi="宋体" w:eastAsia="宋体" w:cs="宋体"/>
          <w:b/>
          <w:bCs w:val="0"/>
          <w:kern w:val="0"/>
          <w:sz w:val="21"/>
          <w:szCs w:val="21"/>
          <w:lang w:val="en-US" w:eastAsia="zh-CN" w:bidi="ar"/>
        </w:rPr>
        <w:t xml:space="preserve">双方约定的其他工程质量保修事项： </w:t>
      </w:r>
      <w:r>
        <w:rPr>
          <w:rFonts w:hint="eastAsia" w:ascii="宋体" w:hAnsi="宋体" w:eastAsia="宋体" w:cs="宋体"/>
          <w:b/>
          <w:bCs w:val="0"/>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 xml:space="preserve"> 。</w:t>
      </w:r>
    </w:p>
    <w:p w14:paraId="77C9A9F6">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0"/>
          <w:sz w:val="21"/>
          <w:szCs w:val="21"/>
          <w:lang w:val="en-US" w:eastAsia="zh-CN" w:bidi="ar"/>
        </w:rPr>
        <w:t>工程质量保修书由发包人、承包人在工程竣工验收前共同签署，作为施工合同附件，其有效期限至保修期满。</w:t>
      </w:r>
    </w:p>
    <w:p w14:paraId="592B3A6B">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p>
    <w:p w14:paraId="473F582A">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发包人(公章)：                       承包人(公章)：</w:t>
      </w:r>
    </w:p>
    <w:p w14:paraId="1E1977EA">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地  址：                             地  址：</w:t>
      </w:r>
    </w:p>
    <w:p w14:paraId="487E7505">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法定代表人(签字)：                   法定代表人(签字)：</w:t>
      </w:r>
    </w:p>
    <w:p w14:paraId="68C1D27E">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委托代理人(签字)：                   委托代理人(签字)：</w:t>
      </w:r>
    </w:p>
    <w:p w14:paraId="726C506A">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电  话：                             电  话：</w:t>
      </w:r>
    </w:p>
    <w:p w14:paraId="4EE6F2E2">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传  真：                             传  真：</w:t>
      </w:r>
    </w:p>
    <w:p w14:paraId="6DE0EE6D">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开户银行：                           开户银行：</w:t>
      </w:r>
    </w:p>
    <w:p w14:paraId="678F8044">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账  号：                             账  号：</w:t>
      </w:r>
    </w:p>
    <w:p w14:paraId="52AEE2A4">
      <w:pPr>
        <w:pageBreakBefore w:val="0"/>
        <w:widowControl w:val="0"/>
        <w:kinsoku/>
        <w:overflowPunct/>
        <w:topLinePunct w:val="0"/>
        <w:autoSpaceDE/>
        <w:autoSpaceDN/>
        <w:bidi w:val="0"/>
        <w:adjustRightInd/>
        <w:snapToGrid w:val="0"/>
        <w:spacing w:line="360" w:lineRule="exact"/>
        <w:ind w:firstLine="1050" w:firstLineChars="500"/>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邮政编码：                           邮政编码：</w:t>
      </w:r>
    </w:p>
    <w:p w14:paraId="4F9D3592">
      <w:pPr>
        <w:keepNext w:val="0"/>
        <w:keepLines w:val="0"/>
        <w:pageBreakBefore w:val="0"/>
        <w:widowControl w:val="0"/>
        <w:kinsoku/>
        <w:wordWrap/>
        <w:overflowPunct/>
        <w:topLinePunct w:val="0"/>
        <w:autoSpaceDE w:val="0"/>
        <w:autoSpaceDN w:val="0"/>
        <w:bidi w:val="0"/>
        <w:adjustRightInd/>
        <w:spacing w:line="360" w:lineRule="exact"/>
        <w:ind w:right="0"/>
        <w:jc w:val="both"/>
        <w:textAlignment w:val="auto"/>
        <w:rPr>
          <w:rFonts w:hint="eastAsia" w:ascii="Times New Roman" w:hAnsi="Times New Roman" w:eastAsia="宋体" w:cs="Times New Roman"/>
          <w:b/>
          <w:color w:val="000000"/>
          <w:kern w:val="2"/>
          <w:sz w:val="32"/>
          <w:szCs w:val="32"/>
          <w:highlight w:val="none"/>
        </w:rPr>
      </w:pPr>
      <w:r>
        <w:rPr>
          <w:rFonts w:hint="eastAsia" w:ascii="宋体" w:hAnsi="宋体" w:eastAsia="宋体" w:cs="宋体"/>
          <w:bCs/>
          <w:kern w:val="2"/>
          <w:sz w:val="21"/>
          <w:szCs w:val="21"/>
        </w:rPr>
        <w:br w:type="page"/>
      </w:r>
      <w:r>
        <w:rPr>
          <w:rFonts w:hint="eastAsia" w:ascii="宋体" w:hAnsi="宋体" w:eastAsia="宋体" w:cs="宋体"/>
          <w:b/>
          <w:bCs w:val="0"/>
          <w:kern w:val="0"/>
          <w:sz w:val="21"/>
          <w:szCs w:val="21"/>
          <w:lang w:val="zh-CN"/>
        </w:rPr>
        <w:t>附件：</w:t>
      </w:r>
      <w:r>
        <w:rPr>
          <w:rFonts w:hint="eastAsia" w:ascii="Times New Roman" w:hAnsi="Times New Roman" w:eastAsia="宋体" w:cs="Times New Roman"/>
          <w:b/>
          <w:color w:val="000000"/>
          <w:kern w:val="2"/>
          <w:sz w:val="32"/>
          <w:szCs w:val="32"/>
          <w:highlight w:val="none"/>
        </w:rPr>
        <w:t xml:space="preserve">  </w:t>
      </w:r>
    </w:p>
    <w:p w14:paraId="5F9BFD8C">
      <w:pPr>
        <w:keepNext w:val="0"/>
        <w:keepLines w:val="0"/>
        <w:pageBreakBefore w:val="0"/>
        <w:widowControl w:val="0"/>
        <w:kinsoku/>
        <w:wordWrap/>
        <w:overflowPunct/>
        <w:topLinePunct w:val="0"/>
        <w:autoSpaceDE w:val="0"/>
        <w:autoSpaceDN w:val="0"/>
        <w:bidi w:val="0"/>
        <w:adjustRightInd/>
        <w:spacing w:line="360" w:lineRule="exact"/>
        <w:ind w:right="0"/>
        <w:jc w:val="center"/>
        <w:textAlignment w:val="auto"/>
        <w:rPr>
          <w:rFonts w:ascii="宋体" w:hAnsi="宋体" w:eastAsia="宋体" w:cs="宋体"/>
          <w:color w:val="000000"/>
          <w:kern w:val="2"/>
          <w:sz w:val="21"/>
          <w:szCs w:val="21"/>
        </w:rPr>
      </w:pPr>
      <w:r>
        <w:rPr>
          <w:rFonts w:hint="eastAsia" w:ascii="Times New Roman" w:hAnsi="Times New Roman" w:eastAsia="宋体" w:cs="Times New Roman"/>
          <w:b/>
          <w:color w:val="000000"/>
          <w:kern w:val="2"/>
          <w:sz w:val="32"/>
          <w:szCs w:val="32"/>
          <w:highlight w:val="none"/>
        </w:rPr>
        <w:t>工程建设项目廉政责任书</w:t>
      </w:r>
    </w:p>
    <w:p w14:paraId="74D21F3B">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工程项目名称：</w:t>
      </w:r>
      <w:r>
        <w:rPr>
          <w:rFonts w:hint="eastAsia" w:ascii="宋体" w:hAnsi="宋体" w:eastAsia="宋体" w:cs="宋体"/>
          <w:color w:val="000000"/>
          <w:kern w:val="0"/>
          <w:sz w:val="21"/>
          <w:szCs w:val="21"/>
          <w:lang w:val="en-US" w:eastAsia="zh-CN"/>
        </w:rPr>
        <w:t xml:space="preserve">                          </w:t>
      </w:r>
    </w:p>
    <w:p w14:paraId="405AC9FD">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工程项目地址：</w:t>
      </w:r>
      <w:r>
        <w:rPr>
          <w:rFonts w:hint="eastAsia" w:ascii="宋体" w:hAnsi="宋体" w:eastAsia="宋体" w:cs="宋体"/>
          <w:color w:val="000000"/>
          <w:kern w:val="0"/>
          <w:sz w:val="21"/>
          <w:szCs w:val="21"/>
          <w:lang w:val="en-US" w:eastAsia="zh-CN"/>
        </w:rPr>
        <w:t xml:space="preserve">                          </w:t>
      </w:r>
    </w:p>
    <w:p w14:paraId="1B4C9B1E">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建设单位（甲方）：</w:t>
      </w:r>
      <w:r>
        <w:rPr>
          <w:rFonts w:hint="eastAsia" w:ascii="宋体" w:hAnsi="宋体" w:eastAsia="宋体" w:cs="宋体"/>
          <w:color w:val="000000"/>
          <w:kern w:val="0"/>
          <w:sz w:val="21"/>
          <w:szCs w:val="21"/>
          <w:lang w:val="en-US" w:eastAsia="zh-CN"/>
        </w:rPr>
        <w:t xml:space="preserve">                      </w:t>
      </w:r>
    </w:p>
    <w:p w14:paraId="7EA2BCBC">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 xml:space="preserve">施工单位（乙方）：                      </w:t>
      </w:r>
    </w:p>
    <w:p w14:paraId="06F0BE5E">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DB8DC0D">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第一条 甲乙双方的责任</w:t>
      </w:r>
    </w:p>
    <w:p w14:paraId="06AD4F84">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（一）应严格遵守国家关于市场准入、项目招标投标、工程建设、施工安装和市场活动等有关法律、法规，相关政策，以及廉政建设的各项规定。</w:t>
      </w:r>
    </w:p>
    <w:p w14:paraId="7EB451B2">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（二）严格执行建设工程项目承发包合同文件，自觉按合同办事。</w:t>
      </w:r>
    </w:p>
    <w:p w14:paraId="294BCB87">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（三）业务活动必须坚持公开、公平、公正、诚信、透明的原则（除法律法规另有规定者外），不得为获取不正当的利益，损害国家、集体和对方利益，不得违反工程建设管理、施工安装的规章制度。</w:t>
      </w:r>
    </w:p>
    <w:p w14:paraId="470ACF92">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（四）发现对方在业务活动中有违规、违纪、违法行为的，应及时提醒对方，情节严重的，应向其上级主管部门或纪检监察、司法等有关机关举报。</w:t>
      </w:r>
    </w:p>
    <w:p w14:paraId="6AD6BB02">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第二条 甲方的责任</w:t>
      </w:r>
    </w:p>
    <w:p w14:paraId="3E5D371E">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甲方的领导和从事该建设工程项目的工作人员，在工程建设的事前、事中、事后应遵守以下规定：</w:t>
      </w:r>
    </w:p>
    <w:p w14:paraId="45269D99">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（一）不准向乙方和相关单位索要或接受回扣、礼金、有价证券、贵重物品和好处费、感谢费等。</w:t>
      </w:r>
    </w:p>
    <w:p w14:paraId="234FBC83">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（二）不准在乙方和相关单位报销任何应由甲方或个人支付的费用。</w:t>
      </w:r>
    </w:p>
    <w:p w14:paraId="4AB38091">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（三）不准要求、暗示和接受乙方和相关单位为个人装修住房、婚丧嫁娶、配偶子女的工作安排以及出国（境）、旅游等提供方便。</w:t>
      </w:r>
    </w:p>
    <w:p w14:paraId="4CB68CA6">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（四）不准参加有可能影响公正执行公务的乙方和相关单位的宴请和健身、娱乐等活动。</w:t>
      </w:r>
    </w:p>
    <w:p w14:paraId="35B5EBE2">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C075769">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第三条 乙方的责任</w:t>
      </w:r>
    </w:p>
    <w:p w14:paraId="3F432E01">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应与甲方保持正常的业务交往，按照有关法律法规和程序开展业务工作，严格执行工程建设的有关方针、政策，尤其是有关建筑施工安装的强制性标准和规范，并遵守以下规定：</w:t>
      </w:r>
    </w:p>
    <w:p w14:paraId="41F07E61">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（一）不准以任何理由向甲方、相关单位及其工作人员索要、接受或赠送礼金、有价证券、贵重物品和回扣、好处费、感谢费等。</w:t>
      </w:r>
    </w:p>
    <w:p w14:paraId="2025D525">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（二）不准以任何理由为甲方和相关单位报销应由对方或个人支付的费用。</w:t>
      </w:r>
    </w:p>
    <w:p w14:paraId="539A54B9">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（三）不准接受或暗示为甲方、相关单位或个人装修住房、婚丧嫁娶、配偶子女的工作安排以及出国（境）、旅游等提供方便。</w:t>
      </w:r>
    </w:p>
    <w:p w14:paraId="47AACFEA">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（四）不准以任何理由为甲方、相关单位或个人组织有可能影响公正执行公务的宴请、健身、娱乐等活动。</w:t>
      </w:r>
    </w:p>
    <w:p w14:paraId="67105CA4">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第四条 违约责任</w:t>
      </w:r>
    </w:p>
    <w:p w14:paraId="7011421E">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3C1E644">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E80C445">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第五条 本责任书作为</w:t>
      </w:r>
      <w:r>
        <w:rPr>
          <w:rFonts w:hint="eastAsia" w:ascii="宋体" w:hAnsi="宋体" w:eastAsia="宋体" w:cs="宋体"/>
          <w:color w:val="000000"/>
          <w:kern w:val="2"/>
          <w:sz w:val="21"/>
          <w:szCs w:val="21"/>
          <w:u w:val="single"/>
          <w:lang w:val="en-US" w:eastAsia="zh-CN"/>
        </w:rPr>
        <w:t xml:space="preserve">             </w:t>
      </w:r>
      <w:r>
        <w:rPr>
          <w:rFonts w:hint="eastAsia" w:ascii="宋体" w:hAnsi="宋体" w:eastAsia="宋体" w:cs="宋体"/>
          <w:color w:val="000000"/>
          <w:kern w:val="2"/>
          <w:sz w:val="21"/>
          <w:szCs w:val="21"/>
        </w:rPr>
        <w:t>施工合同的附件，与工程施工合同具有同等法律效力。经双方签署后立即生效。</w:t>
      </w:r>
    </w:p>
    <w:p w14:paraId="2C7F18B0">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第六条 本责任书的有效期为双方签署之日起至该工程项目竣工验收合格时止。</w:t>
      </w:r>
    </w:p>
    <w:p w14:paraId="1C6ADA8A">
      <w:pPr>
        <w:pageBreakBefore w:val="0"/>
        <w:widowControl w:val="0"/>
        <w:kinsoku/>
        <w:overflowPunct/>
        <w:topLinePunct w:val="0"/>
        <w:autoSpaceDE/>
        <w:autoSpaceDN/>
        <w:bidi w:val="0"/>
        <w:adjustRightInd w:val="0"/>
        <w:spacing w:line="360" w:lineRule="exact"/>
        <w:ind w:firstLine="210" w:firstLineChars="1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第七条 本责任书一式六份，由甲乙双方各执二份，送交甲乙双方的监督单位各一份。</w:t>
      </w:r>
    </w:p>
    <w:p w14:paraId="51BEB59D">
      <w:pPr>
        <w:pageBreakBefore w:val="0"/>
        <w:widowControl w:val="0"/>
        <w:kinsoku/>
        <w:wordWrap w:val="0"/>
        <w:overflowPunct/>
        <w:topLinePunct w:val="0"/>
        <w:autoSpaceDE w:val="0"/>
        <w:autoSpaceDN w:val="0"/>
        <w:bidi w:val="0"/>
        <w:adjustRightInd/>
        <w:spacing w:line="360" w:lineRule="exact"/>
        <w:jc w:val="both"/>
        <w:textAlignment w:val="auto"/>
        <w:rPr>
          <w:rFonts w:ascii="宋体" w:hAnsi="宋体" w:eastAsia="宋体" w:cs="Times New Roman"/>
          <w:color w:val="000000"/>
          <w:kern w:val="2"/>
          <w:sz w:val="21"/>
          <w:szCs w:val="21"/>
        </w:rPr>
      </w:pPr>
    </w:p>
    <w:p w14:paraId="77344002">
      <w:pPr>
        <w:keepNext w:val="0"/>
        <w:keepLines w:val="0"/>
        <w:pageBreakBefore w:val="0"/>
        <w:widowControl w:val="0"/>
        <w:kinsoku/>
        <w:wordWrap w:val="0"/>
        <w:overflowPunct/>
        <w:topLinePunct w:val="0"/>
        <w:autoSpaceDE w:val="0"/>
        <w:autoSpaceDN w:val="0"/>
        <w:bidi w:val="0"/>
        <w:adjustRightInd/>
        <w:spacing w:line="400" w:lineRule="exact"/>
        <w:ind w:firstLine="482"/>
        <w:jc w:val="both"/>
        <w:textAlignment w:val="auto"/>
        <w:rPr>
          <w:rFonts w:ascii="宋体" w:hAnsi="宋体" w:eastAsia="宋体" w:cs="Times New Roman"/>
          <w:color w:val="000000"/>
          <w:kern w:val="2"/>
          <w:sz w:val="21"/>
          <w:szCs w:val="21"/>
        </w:rPr>
      </w:pPr>
      <w:r>
        <w:rPr>
          <w:rFonts w:ascii="Times New Roman" w:hAnsi="宋体" w:eastAsia="宋体" w:cs="Times New Roman"/>
          <w:color w:val="000000"/>
          <w:kern w:val="2"/>
          <w:sz w:val="21"/>
          <w:szCs w:val="21"/>
        </w:rPr>
        <w:t>甲方：（盖章）　　　　　　　　                　　乙方：（盖章）</w:t>
      </w:r>
    </w:p>
    <w:p w14:paraId="036B963C">
      <w:pPr>
        <w:keepNext w:val="0"/>
        <w:keepLines w:val="0"/>
        <w:pageBreakBefore w:val="0"/>
        <w:widowControl w:val="0"/>
        <w:kinsoku/>
        <w:wordWrap w:val="0"/>
        <w:overflowPunct/>
        <w:topLinePunct w:val="0"/>
        <w:autoSpaceDE w:val="0"/>
        <w:autoSpaceDN w:val="0"/>
        <w:bidi w:val="0"/>
        <w:adjustRightInd/>
        <w:spacing w:line="400" w:lineRule="exact"/>
        <w:ind w:firstLine="482"/>
        <w:jc w:val="both"/>
        <w:textAlignment w:val="auto"/>
        <w:rPr>
          <w:rFonts w:ascii="宋体" w:hAnsi="宋体" w:eastAsia="宋体" w:cs="Times New Roman"/>
          <w:color w:val="000000"/>
          <w:kern w:val="2"/>
          <w:sz w:val="21"/>
          <w:szCs w:val="21"/>
        </w:rPr>
      </w:pPr>
      <w:r>
        <w:rPr>
          <w:rFonts w:ascii="Times New Roman" w:hAnsi="宋体" w:eastAsia="宋体" w:cs="Times New Roman"/>
          <w:color w:val="000000"/>
          <w:kern w:val="2"/>
          <w:sz w:val="21"/>
          <w:szCs w:val="21"/>
        </w:rPr>
        <w:t>法定代表人：　　                                  法定代表人：</w:t>
      </w:r>
    </w:p>
    <w:p w14:paraId="3517F889">
      <w:pPr>
        <w:keepNext w:val="0"/>
        <w:keepLines w:val="0"/>
        <w:pageBreakBefore w:val="0"/>
        <w:widowControl w:val="0"/>
        <w:kinsoku/>
        <w:wordWrap w:val="0"/>
        <w:overflowPunct/>
        <w:topLinePunct w:val="0"/>
        <w:autoSpaceDE w:val="0"/>
        <w:autoSpaceDN w:val="0"/>
        <w:bidi w:val="0"/>
        <w:adjustRightInd/>
        <w:spacing w:line="400" w:lineRule="exact"/>
        <w:ind w:firstLine="482"/>
        <w:jc w:val="both"/>
        <w:textAlignment w:val="auto"/>
        <w:rPr>
          <w:rFonts w:ascii="宋体" w:hAnsi="宋体" w:eastAsia="宋体" w:cs="Times New Roman"/>
          <w:color w:val="000000"/>
          <w:kern w:val="2"/>
          <w:sz w:val="21"/>
          <w:szCs w:val="21"/>
        </w:rPr>
      </w:pPr>
      <w:r>
        <w:rPr>
          <w:rFonts w:hint="eastAsia" w:ascii="宋体" w:hAnsi="宋体" w:eastAsia="宋体" w:cs="宋体"/>
          <w:color w:val="000000"/>
          <w:kern w:val="2"/>
          <w:sz w:val="21"/>
          <w:szCs w:val="21"/>
        </w:rPr>
        <w:t>或</w:t>
      </w:r>
      <w:r>
        <w:rPr>
          <w:rFonts w:ascii="Times New Roman" w:hAnsi="宋体" w:eastAsia="宋体" w:cs="Times New Roman"/>
          <w:color w:val="000000"/>
          <w:kern w:val="2"/>
          <w:sz w:val="21"/>
          <w:szCs w:val="21"/>
        </w:rPr>
        <w:t xml:space="preserve">委托代理人：                                    </w:t>
      </w:r>
      <w:r>
        <w:rPr>
          <w:rFonts w:hint="eastAsia" w:ascii="宋体" w:hAnsi="宋体" w:eastAsia="宋体" w:cs="宋体"/>
          <w:color w:val="000000"/>
          <w:kern w:val="2"/>
          <w:sz w:val="21"/>
          <w:szCs w:val="21"/>
        </w:rPr>
        <w:t>或</w:t>
      </w:r>
      <w:r>
        <w:rPr>
          <w:rFonts w:ascii="Times New Roman" w:hAnsi="宋体" w:eastAsia="宋体" w:cs="Times New Roman"/>
          <w:color w:val="000000"/>
          <w:kern w:val="2"/>
          <w:sz w:val="21"/>
          <w:szCs w:val="21"/>
        </w:rPr>
        <w:t>委托代理人：</w:t>
      </w:r>
    </w:p>
    <w:p w14:paraId="46CFFC58">
      <w:pPr>
        <w:keepNext w:val="0"/>
        <w:keepLines w:val="0"/>
        <w:pageBreakBefore w:val="0"/>
        <w:widowControl w:val="0"/>
        <w:kinsoku/>
        <w:wordWrap w:val="0"/>
        <w:overflowPunct/>
        <w:topLinePunct w:val="0"/>
        <w:autoSpaceDE w:val="0"/>
        <w:autoSpaceDN w:val="0"/>
        <w:bidi w:val="0"/>
        <w:adjustRightInd/>
        <w:spacing w:line="400" w:lineRule="exact"/>
        <w:ind w:firstLine="482"/>
        <w:jc w:val="both"/>
        <w:textAlignment w:val="auto"/>
        <w:rPr>
          <w:rFonts w:ascii="宋体" w:hAnsi="宋体" w:eastAsia="宋体" w:cs="Times New Roman"/>
          <w:color w:val="000000"/>
          <w:kern w:val="2"/>
          <w:sz w:val="21"/>
          <w:szCs w:val="21"/>
        </w:rPr>
      </w:pPr>
      <w:r>
        <w:rPr>
          <w:rFonts w:ascii="Times New Roman" w:hAnsi="宋体" w:eastAsia="宋体" w:cs="Times New Roman"/>
          <w:color w:val="000000"/>
          <w:kern w:val="2"/>
          <w:sz w:val="21"/>
          <w:szCs w:val="21"/>
        </w:rPr>
        <w:t>地址：　　　　　　　　　　　　　               　</w:t>
      </w:r>
      <w:r>
        <w:rPr>
          <w:rFonts w:hint="eastAsia" w:ascii="Times New Roman" w:hAnsi="宋体" w:eastAsia="宋体" w:cs="Times New Roman"/>
          <w:color w:val="000000"/>
          <w:kern w:val="2"/>
          <w:sz w:val="21"/>
          <w:szCs w:val="21"/>
          <w:lang w:val="en-US" w:eastAsia="zh-CN"/>
        </w:rPr>
        <w:t xml:space="preserve"> </w:t>
      </w:r>
      <w:r>
        <w:rPr>
          <w:rFonts w:ascii="Times New Roman" w:hAnsi="宋体" w:eastAsia="宋体" w:cs="Times New Roman"/>
          <w:color w:val="000000"/>
          <w:kern w:val="2"/>
          <w:sz w:val="21"/>
          <w:szCs w:val="21"/>
        </w:rPr>
        <w:t>地址：</w:t>
      </w:r>
    </w:p>
    <w:p w14:paraId="67F77835">
      <w:pPr>
        <w:keepNext w:val="0"/>
        <w:keepLines w:val="0"/>
        <w:pageBreakBefore w:val="0"/>
        <w:widowControl w:val="0"/>
        <w:kinsoku/>
        <w:wordWrap w:val="0"/>
        <w:overflowPunct/>
        <w:topLinePunct w:val="0"/>
        <w:autoSpaceDE w:val="0"/>
        <w:autoSpaceDN w:val="0"/>
        <w:bidi w:val="0"/>
        <w:adjustRightInd/>
        <w:spacing w:line="400" w:lineRule="exact"/>
        <w:ind w:firstLine="482"/>
        <w:jc w:val="both"/>
        <w:textAlignment w:val="auto"/>
        <w:rPr>
          <w:rFonts w:ascii="宋体" w:hAnsi="宋体" w:eastAsia="宋体" w:cs="Times New Roman"/>
          <w:color w:val="000000"/>
          <w:kern w:val="2"/>
          <w:sz w:val="21"/>
          <w:szCs w:val="21"/>
        </w:rPr>
      </w:pPr>
      <w:r>
        <w:rPr>
          <w:rFonts w:ascii="Times New Roman" w:hAnsi="宋体" w:eastAsia="宋体" w:cs="Times New Roman"/>
          <w:color w:val="000000"/>
          <w:kern w:val="2"/>
          <w:sz w:val="21"/>
          <w:szCs w:val="21"/>
        </w:rPr>
        <w:t>电话：　　　　　　　　　　　　　　　              电话：</w:t>
      </w:r>
    </w:p>
    <w:p w14:paraId="1520F540">
      <w:pPr>
        <w:keepNext w:val="0"/>
        <w:keepLines w:val="0"/>
        <w:pageBreakBefore w:val="0"/>
        <w:widowControl w:val="0"/>
        <w:kinsoku/>
        <w:overflowPunct/>
        <w:topLinePunct w:val="0"/>
        <w:autoSpaceDE/>
        <w:autoSpaceDN/>
        <w:bidi w:val="0"/>
        <w:adjustRightInd w:val="0"/>
        <w:snapToGrid w:val="0"/>
        <w:spacing w:line="400" w:lineRule="exact"/>
        <w:ind w:firstLine="420" w:firstLineChars="200"/>
        <w:jc w:val="both"/>
        <w:textAlignment w:val="auto"/>
        <w:rPr>
          <w:rFonts w:ascii="宋体" w:hAnsi="宋体" w:eastAsia="宋体" w:cs="宋体"/>
          <w:color w:val="000000"/>
          <w:kern w:val="2"/>
          <w:sz w:val="21"/>
          <w:szCs w:val="21"/>
        </w:rPr>
      </w:pPr>
      <w:r>
        <w:rPr>
          <w:rFonts w:ascii="Times New Roman" w:hAnsi="宋体" w:eastAsia="宋体" w:cs="Times New Roman"/>
          <w:color w:val="000000"/>
          <w:kern w:val="2"/>
          <w:sz w:val="21"/>
          <w:szCs w:val="21"/>
        </w:rPr>
        <w:t>年　月　日　　　　　　　　　　　　　               　　年　月　日</w:t>
      </w:r>
    </w:p>
    <w:p w14:paraId="680A12C8">
      <w:pPr>
        <w:pageBreakBefore w:val="0"/>
        <w:widowControl w:val="0"/>
        <w:kinsoku/>
        <w:overflowPunct/>
        <w:topLinePunct w:val="0"/>
        <w:bidi w:val="0"/>
        <w:spacing w:line="360" w:lineRule="exact"/>
        <w:textAlignment w:val="auto"/>
      </w:pPr>
    </w:p>
    <w:p w14:paraId="26F7C55C">
      <w:pPr>
        <w:spacing w:line="400" w:lineRule="exact"/>
        <w:ind w:firstLine="2711" w:firstLineChars="900"/>
        <w:jc w:val="both"/>
        <w:rPr>
          <w:rFonts w:hint="eastAsia" w:ascii="宋体" w:hAnsi="宋体" w:eastAsia="宋体" w:cs="宋体"/>
          <w:b/>
          <w:bCs/>
          <w:color w:val="auto"/>
          <w:sz w:val="30"/>
          <w:szCs w:val="30"/>
        </w:rPr>
      </w:pPr>
    </w:p>
    <w:p w14:paraId="3EABA94C">
      <w:pPr>
        <w:spacing w:line="400" w:lineRule="exact"/>
        <w:ind w:firstLine="2711" w:firstLineChars="900"/>
        <w:jc w:val="both"/>
        <w:rPr>
          <w:rFonts w:hint="eastAsia" w:ascii="宋体" w:hAnsi="宋体" w:eastAsia="宋体" w:cs="宋体"/>
          <w:b/>
          <w:bCs/>
          <w:color w:val="auto"/>
          <w:sz w:val="30"/>
          <w:szCs w:val="30"/>
        </w:rPr>
      </w:pPr>
    </w:p>
    <w:p w14:paraId="5C11C2EB">
      <w:pPr>
        <w:spacing w:line="400" w:lineRule="exact"/>
        <w:ind w:firstLine="2711" w:firstLineChars="900"/>
        <w:jc w:val="both"/>
        <w:rPr>
          <w:rFonts w:hint="eastAsia" w:ascii="宋体" w:hAnsi="宋体" w:eastAsia="宋体" w:cs="宋体"/>
          <w:b/>
          <w:bCs/>
          <w:color w:val="auto"/>
          <w:sz w:val="30"/>
          <w:szCs w:val="30"/>
        </w:rPr>
      </w:pPr>
    </w:p>
    <w:p w14:paraId="3E9920BE">
      <w:pPr>
        <w:spacing w:line="240" w:lineRule="auto"/>
        <w:jc w:val="left"/>
        <w:rPr>
          <w:rFonts w:hint="eastAsia" w:ascii="宋体" w:hAnsi="宋体" w:eastAsia="宋体" w:cs="宋体"/>
          <w:b/>
          <w:bCs/>
          <w:color w:val="auto"/>
          <w:sz w:val="21"/>
          <w:szCs w:val="21"/>
        </w:rPr>
      </w:pPr>
    </w:p>
    <w:p w14:paraId="7DF93B97">
      <w:pPr>
        <w:spacing w:line="240" w:lineRule="auto"/>
        <w:jc w:val="left"/>
        <w:rPr>
          <w:rFonts w:hint="eastAsia" w:ascii="宋体" w:hAnsi="宋体" w:eastAsia="宋体" w:cs="宋体"/>
          <w:b/>
          <w:bCs/>
          <w:color w:val="auto"/>
          <w:sz w:val="21"/>
          <w:szCs w:val="21"/>
        </w:rPr>
      </w:pPr>
    </w:p>
    <w:p w14:paraId="7062D60E">
      <w:pPr>
        <w:spacing w:line="240" w:lineRule="auto"/>
        <w:jc w:val="left"/>
        <w:rPr>
          <w:rFonts w:hint="eastAsia" w:ascii="宋体" w:hAnsi="宋体" w:eastAsia="宋体" w:cs="宋体"/>
          <w:b/>
          <w:bCs/>
          <w:color w:val="auto"/>
          <w:sz w:val="21"/>
          <w:szCs w:val="21"/>
        </w:rPr>
      </w:pPr>
    </w:p>
    <w:p w14:paraId="3FABB8BF">
      <w:pPr>
        <w:spacing w:line="240" w:lineRule="auto"/>
        <w:jc w:val="left"/>
        <w:rPr>
          <w:rFonts w:hint="eastAsia" w:ascii="宋体" w:hAnsi="宋体" w:eastAsia="宋体" w:cs="宋体"/>
          <w:b/>
          <w:bCs/>
          <w:color w:val="auto"/>
          <w:sz w:val="21"/>
          <w:szCs w:val="21"/>
        </w:rPr>
      </w:pPr>
    </w:p>
    <w:p w14:paraId="6605768A">
      <w:pPr>
        <w:spacing w:line="240" w:lineRule="auto"/>
        <w:jc w:val="left"/>
        <w:rPr>
          <w:rFonts w:hint="eastAsia" w:ascii="宋体" w:hAnsi="宋体" w:eastAsia="宋体" w:cs="宋体"/>
          <w:b/>
          <w:bCs/>
          <w:color w:val="auto"/>
          <w:sz w:val="21"/>
          <w:szCs w:val="21"/>
        </w:rPr>
      </w:pPr>
    </w:p>
    <w:p w14:paraId="5B1157E7">
      <w:pPr>
        <w:spacing w:line="240" w:lineRule="auto"/>
        <w:jc w:val="left"/>
        <w:rPr>
          <w:rFonts w:hint="eastAsia" w:ascii="宋体" w:hAnsi="宋体" w:eastAsia="宋体" w:cs="宋体"/>
          <w:b/>
          <w:bCs/>
          <w:color w:val="auto"/>
          <w:sz w:val="21"/>
          <w:szCs w:val="21"/>
        </w:rPr>
      </w:pPr>
    </w:p>
    <w:p w14:paraId="387117D6">
      <w:pPr>
        <w:spacing w:line="240" w:lineRule="auto"/>
        <w:jc w:val="left"/>
        <w:rPr>
          <w:rFonts w:hint="eastAsia" w:ascii="宋体" w:hAnsi="宋体" w:eastAsia="宋体" w:cs="宋体"/>
          <w:b/>
          <w:bCs/>
          <w:color w:val="auto"/>
          <w:sz w:val="21"/>
          <w:szCs w:val="21"/>
        </w:rPr>
      </w:pPr>
    </w:p>
    <w:p w14:paraId="1BBA7C30">
      <w:pPr>
        <w:keepNext w:val="0"/>
        <w:keepLines w:val="0"/>
        <w:widowControl w:val="0"/>
        <w:suppressLineNumbers w:val="0"/>
        <w:autoSpaceDE w:val="0"/>
        <w:autoSpaceDN w:val="0"/>
        <w:adjustRightInd w:val="0"/>
        <w:spacing w:before="0" w:beforeAutospacing="0" w:after="0" w:afterAutospacing="0" w:line="360" w:lineRule="auto"/>
        <w:ind w:left="0" w:right="420"/>
        <w:jc w:val="left"/>
        <w:rPr>
          <w:rFonts w:hint="eastAsia" w:ascii="宋体" w:hAnsi="宋体" w:eastAsia="宋体" w:cs="宋体"/>
          <w:b/>
          <w:bCs w:val="0"/>
          <w:kern w:val="0"/>
          <w:sz w:val="21"/>
          <w:szCs w:val="21"/>
        </w:rPr>
      </w:pPr>
      <w:r>
        <w:rPr>
          <w:rFonts w:hint="eastAsia" w:ascii="宋体" w:hAnsi="宋体" w:eastAsia="宋体" w:cs="宋体"/>
          <w:b/>
          <w:bCs/>
          <w:color w:val="auto"/>
          <w:sz w:val="21"/>
          <w:szCs w:val="21"/>
        </w:rPr>
        <w:br w:type="page"/>
      </w:r>
      <w:r>
        <w:rPr>
          <w:rFonts w:hint="eastAsia" w:ascii="宋体" w:hAnsi="宋体" w:eastAsia="宋体" w:cs="宋体"/>
          <w:b/>
          <w:bCs w:val="0"/>
          <w:kern w:val="0"/>
          <w:sz w:val="21"/>
          <w:szCs w:val="21"/>
          <w:lang w:val="en-US" w:eastAsia="zh-CN" w:bidi="ar"/>
        </w:rPr>
        <w:t>附件：                 建筑工程农民工工资专用账户资金托管协议</w:t>
      </w:r>
    </w:p>
    <w:p w14:paraId="799D4BB4">
      <w:pPr>
        <w:keepNext w:val="0"/>
        <w:keepLines w:val="0"/>
        <w:widowControl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甲方（建设单位）：</w:t>
      </w:r>
    </w:p>
    <w:p w14:paraId="0E4D55B8">
      <w:pPr>
        <w:keepNext w:val="0"/>
        <w:keepLines w:val="0"/>
        <w:widowControl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乙方（施工单位）：</w:t>
      </w:r>
    </w:p>
    <w:p w14:paraId="6372ED6F">
      <w:pPr>
        <w:keepNext w:val="0"/>
        <w:keepLines w:val="0"/>
        <w:widowControl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丙方（银行）：</w:t>
      </w:r>
    </w:p>
    <w:p w14:paraId="40972465">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根据《浙江省企业工资支付管理办法》，为保证建筑工程农民工工资专用账户（以下简称专户）资金专款专用及农民工工资按月支付，甲、乙双方委托丙方为本项目专户资金监管人，为项目专户资金提供管理，并按照本协议约定履行相关信息披露等服务，甲、乙、丙三方经友好协商，达成以下协议，并共同遵守。</w:t>
      </w:r>
    </w:p>
    <w:p w14:paraId="4AC1FD68">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第一章 专户设立及管理</w:t>
      </w:r>
    </w:p>
    <w:p w14:paraId="2A2BB36F">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第一条 专户的设立</w:t>
      </w:r>
    </w:p>
    <w:p w14:paraId="1E753832">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乙方须在丙方处设立××建筑公司××项目农民工工资   专户，用于××项目工程农民工工资的发放，不得擅自动用专户资金。</w:t>
      </w:r>
    </w:p>
    <w:p w14:paraId="32A0C53A">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第二条 专户的管理</w:t>
      </w:r>
    </w:p>
    <w:p w14:paraId="3292049A">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工程建设期间，丙方负责对专户进行管理。丙方需根据本协议约定的条件办理资金支付。</w:t>
      </w:r>
    </w:p>
    <w:p w14:paraId="1AE5BF0F">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第二章 托管职责、期限</w:t>
      </w:r>
    </w:p>
    <w:p w14:paraId="495D208F">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第三条 丙方作为受托银行，应履行以下职责：</w:t>
      </w:r>
    </w:p>
    <w:p w14:paraId="0C663B13">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（一）设立专户，保管托管资金，确保资金安全。</w:t>
      </w:r>
    </w:p>
    <w:p w14:paraId="3E918FB8">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（二）专户首笔由甲方划入的工资性工程预付款（额度为工资性工程款的1%），在该工程主体结构封顶验收合格后抵扣一半，剩余部分在工程竣工验收合格备案后从工程款中抵扣。</w:t>
      </w:r>
    </w:p>
    <w:p w14:paraId="0CE256C3">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（三）及时向甲方、乙方披露受托资金的相关信息，每月12日前向甲、乙双方提供受托资金流向信息。</w:t>
      </w:r>
    </w:p>
    <w:p w14:paraId="7F083AF0">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第四条 协议期限</w:t>
      </w:r>
    </w:p>
    <w:p w14:paraId="70E0B54E">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丙方对专户内资金履行监督职责的期限自资金划入受托监管账户之日起至收到甲方、乙方开具的并经建设主管部门同意的“关于撤销   工程农民工工资专用账户的函”为止。</w:t>
      </w:r>
    </w:p>
    <w:p w14:paraId="21085EEA">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第三章 资金托管应提供的资料</w:t>
      </w:r>
    </w:p>
    <w:p w14:paraId="7A5164D3">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第五条 乙方须向丙方提供《建筑业企业劳务用工劳动合同》和经监理单位、建设单位审核确定的每月农民工工资清单审核表。</w:t>
      </w:r>
    </w:p>
    <w:p w14:paraId="09ED935F">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第四章 托管资金收付</w:t>
      </w:r>
    </w:p>
    <w:p w14:paraId="1A3180AA">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第六条 受托资金存入</w:t>
      </w:r>
    </w:p>
    <w:p w14:paraId="6F6DFC7F">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根据施工合同约定，甲方每月将工资性工程进度款划入约定的托管账户，丙方确认资金到账后对账户资金履行管理职责。</w:t>
      </w:r>
    </w:p>
    <w:p w14:paraId="0C45926C">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第七条 受托资金拨付</w:t>
      </w:r>
    </w:p>
    <w:p w14:paraId="31F885BE">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乙方委托丙方代发农民工工资，代发的农民工个人银行卡申请资料由乙方提供，其真实性由乙方负责。每月月底前，乙方负责将监理单位审核并经建设单位确认后的农民工工资清单报丙方，由丙方从专户（在工资性工程进度款拨付累计额度内）直接划拨至农民工个人银行卡上。工资清单的真实性及准确性由乙方负责。</w:t>
      </w:r>
    </w:p>
    <w:p w14:paraId="4DD94B61">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第八条农民工工资监管</w:t>
      </w:r>
    </w:p>
    <w:p w14:paraId="7910F0D3">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专户资金不得挪作他用，一旦发生乙方拖欠农民工工资的情况，经工程所在地劳动监察部门核实并出具相关证明，丙方可直接从“农民工工资专用账户”余额（工资性工程预付款）中划拨款项，用于支付所欠农民工工资。同时乙方不超过10个工作日内补足该部分工资款。</w:t>
      </w:r>
    </w:p>
    <w:p w14:paraId="49111421">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第五章 协议生效与终止</w:t>
      </w:r>
    </w:p>
    <w:p w14:paraId="127BBE84">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第九条本协议经甲、乙、丙三方法定代表人或其委托人签字并加盖法人公章之日起生效。丙方收到甲方、乙方开具的并经建设主管部门同意的“关于撤销   工程农民工工资专用账户的函”为止，该协议终止。</w:t>
      </w:r>
    </w:p>
    <w:p w14:paraId="310658AD">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第六章 违约责任和免责条件</w:t>
      </w:r>
    </w:p>
    <w:p w14:paraId="63C53870">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第十条 在工程建设过程中，甲方未及时拨付工资性工程款，乙方提供虚假资料挪用、套用资金的，按《浙江省企业工资支付管理办法》等相关规定追究责任。</w:t>
      </w:r>
    </w:p>
    <w:p w14:paraId="4D9DE177">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第十一条 丙方未按照合同约定的支付条件办理资金支付而形成的直接损失，丙方应承担赔偿责任。专户出现被国家有权机关冻结、扣划的，丙方不承担责任。</w:t>
      </w:r>
    </w:p>
    <w:p w14:paraId="5626C6AB">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第十二条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13661969">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第七章 其他</w:t>
      </w:r>
    </w:p>
    <w:p w14:paraId="303B7064">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第十三条 除法律、法规规定，以及因本工程专户资金托管业务的需要和三方特别约定外，未经三方同意，协议任何一方不得向外提供涉及甲、乙、丙方商业秘密的资料。</w:t>
      </w:r>
    </w:p>
    <w:p w14:paraId="746C44CD">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第十四条 协议的变更。本协议生效后，甲、乙、丙三方中任何一方需要变更协议条款时，应经三方协商一致，并签订补充协议，补充协议与本协议具有同等法律效力。</w:t>
      </w:r>
    </w:p>
    <w:p w14:paraId="42E18CDF">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第十五条 本协议一式六份，甲方、乙方、丙方各执贰份，每份具有同等法律效力。</w:t>
      </w:r>
    </w:p>
    <w:p w14:paraId="502D652C">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甲方（签章）：               法定代表人（签字）：</w:t>
      </w:r>
    </w:p>
    <w:p w14:paraId="0978D471">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签订日期：   年  月  日</w:t>
      </w:r>
    </w:p>
    <w:p w14:paraId="55496567">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乙方（签章）：               法定代表人（签字）：</w:t>
      </w:r>
    </w:p>
    <w:p w14:paraId="1F12C83B">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签字日期：   年  月  日</w:t>
      </w:r>
    </w:p>
    <w:p w14:paraId="468287FD">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丙方（签章）：               法定代表人（签字）：</w:t>
      </w:r>
    </w:p>
    <w:p w14:paraId="74A9E8AF">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right"/>
        <w:rPr>
          <w:rFonts w:hint="eastAsia" w:ascii="宋体" w:hAnsi="宋体" w:eastAsia="宋体" w:cs="宋体"/>
          <w:bCs/>
          <w:kern w:val="0"/>
          <w:sz w:val="21"/>
          <w:szCs w:val="21"/>
          <w:lang w:val="en-US" w:eastAsia="zh-CN" w:bidi="ar"/>
        </w:rPr>
      </w:pPr>
    </w:p>
    <w:p w14:paraId="54A2C212">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righ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签字日期：   年  月  日</w:t>
      </w:r>
    </w:p>
    <w:p w14:paraId="06664EB5">
      <w:pPr>
        <w:rPr>
          <w:rFonts w:hint="eastAsia" w:ascii="宋体" w:hAnsi="宋体" w:eastAsia="宋体" w:cs="宋体"/>
          <w:bCs/>
          <w:kern w:val="0"/>
          <w:sz w:val="21"/>
          <w:szCs w:val="21"/>
          <w:lang w:val="en-US" w:eastAsia="zh-CN" w:bidi="ar"/>
        </w:rPr>
      </w:pPr>
    </w:p>
    <w:p w14:paraId="6A31596D">
      <w:pPr>
        <w:rPr>
          <w:rFonts w:hint="eastAsia" w:ascii="宋体" w:hAnsi="宋体" w:eastAsia="宋体" w:cs="宋体"/>
          <w:b/>
          <w:bCs/>
          <w:color w:val="auto"/>
          <w:sz w:val="21"/>
          <w:szCs w:val="21"/>
        </w:rPr>
      </w:pPr>
      <w:r>
        <w:rPr>
          <w:rFonts w:hint="eastAsia" w:ascii="宋体" w:hAnsi="宋体" w:eastAsia="宋体" w:cs="宋体"/>
          <w:bCs/>
          <w:kern w:val="0"/>
          <w:sz w:val="21"/>
          <w:szCs w:val="21"/>
          <w:lang w:val="en-US" w:eastAsia="zh-CN" w:bidi="ar"/>
        </w:rPr>
        <w:t>注：本资金托管协议为参照格式，施工单位可根据开户银行规定格式进行调整，在工程项目签订合同后开工前，到我县行政区域内的商业银行设立“农民工工资支付专用账户”（以下简称“专户”），并与建设单位、开户银行签订《建筑工程农民工工资专用账户资金托管协议》。</w:t>
      </w:r>
    </w:p>
    <w:p w14:paraId="47AA3F83">
      <w:pPr>
        <w:spacing w:line="400" w:lineRule="exact"/>
        <w:ind w:firstLine="2711" w:firstLineChars="900"/>
        <w:jc w:val="both"/>
        <w:rPr>
          <w:rFonts w:hint="eastAsia" w:ascii="宋体" w:hAnsi="宋体" w:eastAsia="宋体" w:cs="宋体"/>
          <w:b/>
          <w:bCs/>
          <w:color w:val="auto"/>
          <w:sz w:val="30"/>
          <w:szCs w:val="30"/>
        </w:rPr>
      </w:pPr>
    </w:p>
    <w:p w14:paraId="00D51B40">
      <w:pPr>
        <w:spacing w:line="400" w:lineRule="exact"/>
        <w:ind w:firstLine="2711" w:firstLineChars="900"/>
        <w:jc w:val="both"/>
        <w:rPr>
          <w:rFonts w:hint="eastAsia" w:ascii="宋体" w:hAnsi="宋体" w:eastAsia="宋体" w:cs="宋体"/>
          <w:b/>
          <w:bCs/>
          <w:color w:val="auto"/>
          <w:sz w:val="24"/>
          <w:szCs w:val="24"/>
        </w:rPr>
      </w:pPr>
      <w:r>
        <w:rPr>
          <w:rFonts w:hint="eastAsia" w:ascii="宋体" w:hAnsi="宋体" w:eastAsia="宋体" w:cs="宋体"/>
          <w:b/>
          <w:bCs/>
          <w:color w:val="auto"/>
          <w:sz w:val="30"/>
          <w:szCs w:val="30"/>
        </w:rPr>
        <w:t>第六</w:t>
      </w:r>
      <w:r>
        <w:rPr>
          <w:rFonts w:hint="eastAsia" w:ascii="宋体" w:hAnsi="宋体" w:eastAsia="宋体" w:cs="宋体"/>
          <w:b/>
          <w:bCs/>
          <w:color w:val="auto"/>
          <w:sz w:val="30"/>
          <w:szCs w:val="30"/>
          <w:lang w:eastAsia="zh-CN"/>
        </w:rPr>
        <w:t>部分</w:t>
      </w:r>
      <w:r>
        <w:rPr>
          <w:rFonts w:hint="eastAsia" w:ascii="宋体" w:hAnsi="宋体" w:eastAsia="宋体" w:cs="宋体"/>
          <w:b/>
          <w:bCs/>
          <w:color w:val="auto"/>
          <w:sz w:val="30"/>
          <w:szCs w:val="30"/>
        </w:rPr>
        <w:t>　磋商响应文件格式</w:t>
      </w:r>
      <w:bookmarkEnd w:id="44"/>
      <w:bookmarkEnd w:id="45"/>
      <w:bookmarkStart w:id="587" w:name="_Toc295986635"/>
      <w:bookmarkStart w:id="588" w:name="_Toc199314553"/>
      <w:bookmarkStart w:id="589" w:name="_Toc240724400"/>
      <w:bookmarkStart w:id="590" w:name="_Toc205087903"/>
      <w:bookmarkStart w:id="591" w:name="_Toc194223719"/>
      <w:bookmarkStart w:id="592" w:name="_Toc205087913"/>
      <w:bookmarkStart w:id="593" w:name="_Toc199314545"/>
    </w:p>
    <w:p w14:paraId="3B374AB3">
      <w:pPr>
        <w:pStyle w:val="12"/>
        <w:adjustRightInd w:val="0"/>
        <w:snapToGrid w:val="0"/>
        <w:spacing w:before="120" w:after="120"/>
        <w:rPr>
          <w:rFonts w:hint="eastAsia" w:ascii="宋体" w:hAnsi="宋体" w:eastAsia="宋体" w:cs="宋体"/>
          <w:b/>
          <w:bCs/>
          <w:color w:val="auto"/>
          <w:sz w:val="24"/>
          <w:szCs w:val="24"/>
        </w:rPr>
      </w:pPr>
    </w:p>
    <w:p w14:paraId="7A78F85C">
      <w:pPr>
        <w:pStyle w:val="12"/>
        <w:adjustRightInd w:val="0"/>
        <w:snapToGrid w:val="0"/>
        <w:spacing w:before="120" w:after="120"/>
        <w:rPr>
          <w:rFonts w:hint="eastAsia" w:ascii="宋体" w:hAnsi="宋体" w:eastAsia="宋体" w:cs="宋体"/>
          <w:b/>
          <w:bCs/>
          <w:color w:val="auto"/>
          <w:sz w:val="24"/>
          <w:szCs w:val="24"/>
        </w:rPr>
      </w:pPr>
    </w:p>
    <w:p w14:paraId="7E62C679">
      <w:pPr>
        <w:pStyle w:val="3"/>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bookmarkStart w:id="594" w:name="_Toc528578413"/>
      <w:bookmarkStart w:id="595" w:name="_Toc528927455"/>
      <w:r>
        <w:rPr>
          <w:rFonts w:hint="eastAsia" w:ascii="宋体" w:hAnsi="宋体" w:eastAsia="宋体"/>
          <w:bCs w:val="0"/>
          <w:color w:val="auto"/>
          <w:lang w:val="zh-CN"/>
        </w:rPr>
        <w:t>1、资格证明文件格式</w:t>
      </w:r>
      <w:bookmarkEnd w:id="594"/>
      <w:bookmarkEnd w:id="595"/>
    </w:p>
    <w:p w14:paraId="50DFBBAF">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46A55850">
      <w:pPr>
        <w:pStyle w:val="12"/>
        <w:adjustRightInd w:val="0"/>
        <w:snapToGrid w:val="0"/>
        <w:spacing w:before="120" w:after="120"/>
        <w:ind w:firstLine="1200" w:firstLineChars="500"/>
        <w:rPr>
          <w:rFonts w:hint="eastAsia" w:ascii="宋体" w:hAnsi="宋体" w:eastAsia="宋体" w:cs="宋体"/>
          <w:b/>
          <w:bCs/>
          <w:color w:val="auto"/>
          <w:sz w:val="24"/>
          <w:szCs w:val="24"/>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磋商须知”有关资格证明文件组成要求编排）</w:t>
      </w:r>
    </w:p>
    <w:p w14:paraId="3F9A5F48">
      <w:pPr>
        <w:pStyle w:val="12"/>
        <w:adjustRightInd w:val="0"/>
        <w:snapToGrid w:val="0"/>
        <w:spacing w:before="120" w:after="120"/>
        <w:rPr>
          <w:rFonts w:hint="eastAsia" w:ascii="宋体" w:hAnsi="宋体" w:eastAsia="宋体" w:cs="宋体"/>
          <w:b/>
          <w:bCs/>
          <w:color w:val="auto"/>
          <w:sz w:val="24"/>
          <w:szCs w:val="24"/>
        </w:rPr>
      </w:pPr>
    </w:p>
    <w:p w14:paraId="29A5BBAC">
      <w:pPr>
        <w:pStyle w:val="12"/>
        <w:adjustRightInd w:val="0"/>
        <w:snapToGrid w:val="0"/>
        <w:spacing w:before="120" w:after="120"/>
        <w:rPr>
          <w:rFonts w:hint="eastAsia" w:ascii="宋体" w:hAnsi="宋体" w:eastAsia="宋体" w:cs="宋体"/>
          <w:b/>
          <w:bCs/>
          <w:color w:val="auto"/>
          <w:sz w:val="24"/>
          <w:szCs w:val="24"/>
        </w:rPr>
      </w:pPr>
    </w:p>
    <w:p w14:paraId="7BD1EFC1">
      <w:pPr>
        <w:pStyle w:val="13"/>
        <w:rPr>
          <w:rFonts w:hint="eastAsia" w:ascii="宋体" w:hAnsi="宋体" w:eastAsia="宋体" w:cs="宋体"/>
          <w:b/>
          <w:bCs/>
          <w:color w:val="auto"/>
          <w:sz w:val="24"/>
          <w:szCs w:val="24"/>
        </w:rPr>
      </w:pPr>
    </w:p>
    <w:p w14:paraId="3BD764AE">
      <w:pPr>
        <w:rPr>
          <w:rFonts w:hint="eastAsia" w:ascii="宋体" w:hAnsi="宋体" w:eastAsia="宋体" w:cs="宋体"/>
          <w:b/>
          <w:bCs/>
          <w:color w:val="auto"/>
          <w:sz w:val="24"/>
          <w:szCs w:val="24"/>
        </w:rPr>
      </w:pPr>
    </w:p>
    <w:p w14:paraId="66222894">
      <w:pPr>
        <w:pStyle w:val="9"/>
        <w:rPr>
          <w:rFonts w:hint="eastAsia" w:ascii="宋体" w:hAnsi="宋体" w:eastAsia="宋体" w:cs="宋体"/>
          <w:b/>
          <w:bCs/>
          <w:color w:val="auto"/>
          <w:sz w:val="24"/>
          <w:szCs w:val="24"/>
        </w:rPr>
      </w:pPr>
    </w:p>
    <w:p w14:paraId="3F7A56DF">
      <w:pPr>
        <w:pStyle w:val="9"/>
        <w:rPr>
          <w:rFonts w:hint="eastAsia" w:ascii="宋体" w:hAnsi="宋体" w:eastAsia="宋体" w:cs="宋体"/>
          <w:b/>
          <w:bCs/>
          <w:color w:val="auto"/>
          <w:sz w:val="24"/>
          <w:szCs w:val="24"/>
        </w:rPr>
      </w:pPr>
    </w:p>
    <w:p w14:paraId="205A0AB9">
      <w:pPr>
        <w:pStyle w:val="9"/>
        <w:rPr>
          <w:rFonts w:hint="eastAsia" w:ascii="宋体" w:hAnsi="宋体" w:eastAsia="宋体" w:cs="宋体"/>
          <w:b/>
          <w:bCs/>
          <w:color w:val="auto"/>
          <w:sz w:val="24"/>
          <w:szCs w:val="24"/>
        </w:rPr>
      </w:pPr>
    </w:p>
    <w:p w14:paraId="25D6F510">
      <w:pPr>
        <w:pStyle w:val="9"/>
        <w:rPr>
          <w:rFonts w:hint="eastAsia" w:ascii="宋体" w:hAnsi="宋体" w:eastAsia="宋体" w:cs="宋体"/>
          <w:b/>
          <w:bCs/>
          <w:color w:val="auto"/>
          <w:sz w:val="24"/>
          <w:szCs w:val="24"/>
        </w:rPr>
      </w:pPr>
    </w:p>
    <w:p w14:paraId="2325EDF3">
      <w:pPr>
        <w:pStyle w:val="9"/>
        <w:rPr>
          <w:rFonts w:hint="eastAsia" w:ascii="宋体" w:hAnsi="宋体" w:eastAsia="宋体" w:cs="宋体"/>
          <w:b/>
          <w:bCs/>
          <w:color w:val="auto"/>
          <w:sz w:val="24"/>
          <w:szCs w:val="24"/>
        </w:rPr>
      </w:pPr>
    </w:p>
    <w:p w14:paraId="0B4166B9">
      <w:pPr>
        <w:pStyle w:val="9"/>
        <w:rPr>
          <w:rFonts w:hint="eastAsia" w:ascii="宋体" w:hAnsi="宋体" w:eastAsia="宋体" w:cs="宋体"/>
          <w:b/>
          <w:bCs/>
          <w:color w:val="auto"/>
          <w:sz w:val="24"/>
          <w:szCs w:val="24"/>
        </w:rPr>
      </w:pPr>
    </w:p>
    <w:p w14:paraId="1A6BEB5B">
      <w:pPr>
        <w:pStyle w:val="9"/>
        <w:rPr>
          <w:rFonts w:hint="eastAsia" w:ascii="宋体" w:hAnsi="宋体" w:eastAsia="宋体" w:cs="宋体"/>
          <w:b/>
          <w:bCs/>
          <w:color w:val="auto"/>
          <w:sz w:val="24"/>
          <w:szCs w:val="24"/>
        </w:rPr>
      </w:pPr>
    </w:p>
    <w:p w14:paraId="0A674B07">
      <w:pPr>
        <w:pStyle w:val="12"/>
        <w:adjustRightInd w:val="0"/>
        <w:snapToGrid w:val="0"/>
        <w:spacing w:before="120" w:after="120"/>
        <w:rPr>
          <w:rFonts w:hint="eastAsia" w:ascii="宋体" w:hAnsi="宋体" w:eastAsia="宋体" w:cs="宋体"/>
          <w:b/>
          <w:bCs/>
          <w:color w:val="auto"/>
          <w:sz w:val="24"/>
          <w:szCs w:val="24"/>
        </w:rPr>
      </w:pPr>
    </w:p>
    <w:p w14:paraId="29384F83">
      <w:pPr>
        <w:pStyle w:val="13"/>
        <w:rPr>
          <w:rFonts w:hint="eastAsia"/>
          <w:color w:val="auto"/>
        </w:rPr>
      </w:pPr>
    </w:p>
    <w:p w14:paraId="1C8DD9E3">
      <w:pPr>
        <w:pStyle w:val="12"/>
        <w:adjustRightInd w:val="0"/>
        <w:snapToGrid w:val="0"/>
        <w:spacing w:before="120" w:after="120"/>
        <w:rPr>
          <w:rFonts w:hint="eastAsia" w:ascii="宋体" w:hAnsi="宋体" w:eastAsia="宋体" w:cs="宋体"/>
          <w:b/>
          <w:bCs/>
          <w:color w:val="auto"/>
          <w:sz w:val="24"/>
          <w:szCs w:val="24"/>
        </w:rPr>
      </w:pPr>
    </w:p>
    <w:p w14:paraId="140887A8">
      <w:pPr>
        <w:pStyle w:val="13"/>
        <w:rPr>
          <w:rFonts w:hint="eastAsia" w:ascii="宋体" w:hAnsi="宋体" w:eastAsia="宋体" w:cs="宋体"/>
          <w:b/>
          <w:bCs/>
          <w:color w:val="auto"/>
          <w:sz w:val="24"/>
          <w:szCs w:val="24"/>
        </w:rPr>
      </w:pPr>
    </w:p>
    <w:p w14:paraId="21A3E770">
      <w:pPr>
        <w:rPr>
          <w:rFonts w:hint="eastAsia" w:ascii="宋体" w:hAnsi="宋体" w:eastAsia="宋体" w:cs="宋体"/>
          <w:b/>
          <w:bCs/>
          <w:color w:val="auto"/>
          <w:sz w:val="24"/>
          <w:szCs w:val="24"/>
        </w:rPr>
      </w:pPr>
    </w:p>
    <w:p w14:paraId="46CBCC41">
      <w:pPr>
        <w:pStyle w:val="23"/>
        <w:rPr>
          <w:rFonts w:hint="eastAsia" w:ascii="宋体" w:hAnsi="宋体" w:eastAsia="宋体" w:cs="宋体"/>
          <w:b/>
          <w:bCs/>
          <w:color w:val="auto"/>
          <w:sz w:val="24"/>
          <w:szCs w:val="24"/>
        </w:rPr>
      </w:pPr>
    </w:p>
    <w:p w14:paraId="6EE2146F">
      <w:pPr>
        <w:rPr>
          <w:rFonts w:hint="eastAsia" w:ascii="宋体" w:hAnsi="宋体" w:eastAsia="宋体" w:cs="宋体"/>
          <w:b/>
          <w:bCs/>
          <w:color w:val="auto"/>
          <w:sz w:val="24"/>
          <w:szCs w:val="24"/>
        </w:rPr>
      </w:pPr>
    </w:p>
    <w:p w14:paraId="49F727EC">
      <w:pPr>
        <w:pStyle w:val="23"/>
        <w:rPr>
          <w:rFonts w:hint="eastAsia" w:ascii="宋体" w:hAnsi="宋体" w:eastAsia="宋体" w:cs="宋体"/>
          <w:b/>
          <w:bCs/>
          <w:color w:val="auto"/>
          <w:sz w:val="24"/>
          <w:szCs w:val="24"/>
        </w:rPr>
      </w:pPr>
    </w:p>
    <w:p w14:paraId="690EE249">
      <w:pPr>
        <w:rPr>
          <w:rFonts w:hint="eastAsia" w:ascii="宋体" w:hAnsi="宋体" w:eastAsia="宋体" w:cs="宋体"/>
          <w:b/>
          <w:bCs/>
          <w:color w:val="auto"/>
          <w:sz w:val="24"/>
          <w:szCs w:val="24"/>
        </w:rPr>
      </w:pPr>
    </w:p>
    <w:p w14:paraId="4112C2AB">
      <w:pPr>
        <w:pStyle w:val="23"/>
        <w:rPr>
          <w:rFonts w:hint="eastAsia" w:ascii="宋体" w:hAnsi="宋体" w:eastAsia="宋体" w:cs="宋体"/>
          <w:b/>
          <w:bCs/>
          <w:color w:val="auto"/>
          <w:sz w:val="24"/>
          <w:szCs w:val="24"/>
        </w:rPr>
      </w:pPr>
    </w:p>
    <w:p w14:paraId="56434003">
      <w:pPr>
        <w:rPr>
          <w:rFonts w:hint="eastAsia"/>
        </w:rPr>
      </w:pPr>
    </w:p>
    <w:p w14:paraId="733A592C">
      <w:pPr>
        <w:pStyle w:val="23"/>
        <w:rPr>
          <w:rFonts w:hint="eastAsia" w:ascii="宋体" w:hAnsi="宋体" w:eastAsia="宋体" w:cs="宋体"/>
          <w:b/>
          <w:bCs/>
          <w:color w:val="auto"/>
          <w:sz w:val="24"/>
          <w:szCs w:val="24"/>
        </w:rPr>
      </w:pPr>
    </w:p>
    <w:p w14:paraId="45347C35">
      <w:pPr>
        <w:rPr>
          <w:rFonts w:hint="eastAsia"/>
        </w:rPr>
      </w:pPr>
    </w:p>
    <w:p w14:paraId="060F470D">
      <w:pPr>
        <w:pStyle w:val="12"/>
        <w:adjustRightInd w:val="0"/>
        <w:snapToGrid w:val="0"/>
        <w:spacing w:before="120" w:after="120"/>
        <w:rPr>
          <w:rFonts w:hint="eastAsia" w:ascii="宋体" w:hAnsi="宋体" w:eastAsia="宋体" w:cs="宋体"/>
          <w:b/>
          <w:bCs/>
          <w:color w:val="auto"/>
          <w:sz w:val="24"/>
          <w:szCs w:val="24"/>
        </w:rPr>
      </w:pPr>
    </w:p>
    <w:p w14:paraId="3BFE899F">
      <w:pPr>
        <w:pStyle w:val="12"/>
        <w:adjustRightInd w:val="0"/>
        <w:snapToGrid w:val="0"/>
        <w:spacing w:before="120" w:after="120"/>
        <w:rPr>
          <w:rFonts w:hint="eastAsia" w:ascii="宋体" w:hAnsi="宋体" w:eastAsia="宋体" w:cs="宋体"/>
          <w:b/>
          <w:bCs/>
          <w:color w:val="auto"/>
          <w:sz w:val="24"/>
          <w:szCs w:val="24"/>
        </w:rPr>
      </w:pPr>
    </w:p>
    <w:p w14:paraId="1FC04A1F">
      <w:pPr>
        <w:pStyle w:val="12"/>
        <w:adjustRightInd w:val="0"/>
        <w:snapToGrid w:val="0"/>
        <w:spacing w:before="120" w:after="120"/>
        <w:rPr>
          <w:rFonts w:hint="eastAsia" w:ascii="宋体" w:hAnsi="宋体" w:eastAsia="宋体" w:cs="宋体"/>
          <w:color w:val="auto"/>
          <w:sz w:val="24"/>
          <w:szCs w:val="24"/>
        </w:rPr>
      </w:pPr>
      <w:r>
        <w:rPr>
          <w:rFonts w:hint="eastAsia" w:ascii="宋体" w:hAnsi="宋体" w:eastAsia="宋体" w:cs="宋体"/>
          <w:b/>
          <w:bCs/>
          <w:color w:val="auto"/>
          <w:sz w:val="24"/>
          <w:szCs w:val="24"/>
        </w:rPr>
        <w:t>附件一：</w:t>
      </w:r>
      <w:r>
        <w:rPr>
          <w:rFonts w:hint="eastAsia" w:ascii="宋体" w:hAnsi="宋体" w:eastAsia="宋体" w:cs="宋体"/>
          <w:color w:val="auto"/>
          <w:sz w:val="24"/>
          <w:szCs w:val="24"/>
        </w:rPr>
        <w:t xml:space="preserve">                     </w:t>
      </w:r>
    </w:p>
    <w:p w14:paraId="73829A92">
      <w:pPr>
        <w:pStyle w:val="12"/>
        <w:adjustRightInd w:val="0"/>
        <w:snapToGrid w:val="0"/>
        <w:spacing w:before="120" w:after="120"/>
        <w:jc w:val="center"/>
        <w:rPr>
          <w:rFonts w:hint="eastAsia" w:ascii="宋体" w:hAnsi="宋体" w:eastAsia="宋体" w:cs="宋体"/>
          <w:b/>
          <w:bCs/>
          <w:sz w:val="24"/>
          <w:szCs w:val="24"/>
        </w:rPr>
      </w:pPr>
      <w:r>
        <w:rPr>
          <w:rFonts w:hint="eastAsia" w:ascii="宋体" w:hAnsi="宋体" w:eastAsia="宋体" w:cs="宋体"/>
          <w:b/>
          <w:bCs/>
          <w:sz w:val="24"/>
          <w:szCs w:val="24"/>
        </w:rPr>
        <w:t>磋商声明书</w:t>
      </w:r>
    </w:p>
    <w:p w14:paraId="13D3EBC1">
      <w:pPr>
        <w:snapToGrid w:val="0"/>
        <w:spacing w:before="156" w:beforeLines="50" w:after="50" w:line="288" w:lineRule="auto"/>
        <w:rPr>
          <w:rFonts w:ascii="宋体" w:hAnsi="宋体" w:eastAsia="宋体" w:cs="宋体"/>
          <w:kern w:val="0"/>
          <w:sz w:val="24"/>
        </w:rPr>
      </w:pPr>
      <w:r>
        <w:rPr>
          <w:rFonts w:hint="eastAsia" w:ascii="宋体" w:hAnsi="宋体" w:eastAsia="宋体" w:cs="宋体"/>
          <w:kern w:val="0"/>
          <w:sz w:val="24"/>
          <w:lang w:eastAsia="zh-CN"/>
        </w:rPr>
        <w:t>浙江省成套招标代理有限公司</w:t>
      </w:r>
      <w:r>
        <w:rPr>
          <w:rFonts w:hint="eastAsia" w:ascii="宋体" w:hAnsi="宋体" w:eastAsia="宋体" w:cs="宋体"/>
          <w:kern w:val="0"/>
          <w:sz w:val="24"/>
        </w:rPr>
        <w:t>：</w:t>
      </w:r>
    </w:p>
    <w:p w14:paraId="37DFEDCF">
      <w:pPr>
        <w:snapToGrid w:val="0"/>
        <w:spacing w:before="156" w:beforeLines="50" w:after="50" w:line="288" w:lineRule="auto"/>
        <w:ind w:firstLine="480" w:firstLineChars="200"/>
        <w:rPr>
          <w:rFonts w:ascii="宋体" w:hAnsi="宋体" w:eastAsia="宋体" w:cs="宋体"/>
          <w:kern w:val="0"/>
          <w:sz w:val="24"/>
        </w:rPr>
      </w:pPr>
      <w:r>
        <w:rPr>
          <w:rFonts w:hint="eastAsia" w:ascii="宋体" w:hAnsi="宋体" w:eastAsia="宋体" w:cs="宋体"/>
          <w:kern w:val="0"/>
          <w:sz w:val="24"/>
          <w:u w:val="single"/>
        </w:rPr>
        <w:t>（供应商名称）</w:t>
      </w:r>
      <w:r>
        <w:rPr>
          <w:rFonts w:hint="eastAsia" w:ascii="宋体" w:hAnsi="宋体" w:eastAsia="宋体" w:cs="宋体"/>
          <w:kern w:val="0"/>
          <w:sz w:val="24"/>
        </w:rPr>
        <w:t>系中华人民共和国合法企业，经营地址</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w:t>
      </w:r>
    </w:p>
    <w:p w14:paraId="458FA8D9">
      <w:pPr>
        <w:snapToGrid w:val="0"/>
        <w:spacing w:before="156" w:beforeLines="50" w:after="50" w:line="288" w:lineRule="auto"/>
        <w:ind w:firstLine="480" w:firstLineChars="200"/>
        <w:rPr>
          <w:rFonts w:ascii="宋体" w:hAnsi="宋体" w:eastAsia="宋体" w:cs="宋体"/>
          <w:kern w:val="0"/>
          <w:sz w:val="24"/>
        </w:rPr>
      </w:pPr>
      <w:r>
        <w:rPr>
          <w:rFonts w:hint="eastAsia" w:ascii="宋体" w:hAnsi="宋体" w:eastAsia="宋体" w:cs="宋体"/>
          <w:kern w:val="0"/>
          <w:sz w:val="24"/>
        </w:rPr>
        <w:t>我（</w:t>
      </w:r>
      <w:r>
        <w:rPr>
          <w:rFonts w:hint="eastAsia" w:ascii="宋体" w:hAnsi="宋体" w:eastAsia="宋体" w:cs="宋体"/>
          <w:kern w:val="0"/>
          <w:sz w:val="24"/>
          <w:u w:val="single"/>
        </w:rPr>
        <w:t xml:space="preserve"> 姓名 </w:t>
      </w:r>
      <w:r>
        <w:rPr>
          <w:rFonts w:hint="eastAsia" w:ascii="宋体" w:hAnsi="宋体" w:eastAsia="宋体" w:cs="宋体"/>
          <w:kern w:val="0"/>
          <w:sz w:val="24"/>
        </w:rPr>
        <w:t>）系（</w:t>
      </w:r>
      <w:r>
        <w:rPr>
          <w:rFonts w:hint="eastAsia" w:ascii="宋体" w:hAnsi="宋体" w:eastAsia="宋体" w:cs="宋体"/>
          <w:kern w:val="0"/>
          <w:sz w:val="24"/>
          <w:u w:val="single"/>
        </w:rPr>
        <w:t xml:space="preserve"> 供应商名称 </w:t>
      </w:r>
      <w:r>
        <w:rPr>
          <w:rFonts w:hint="eastAsia" w:ascii="宋体" w:hAnsi="宋体" w:eastAsia="宋体" w:cs="宋体"/>
          <w:kern w:val="0"/>
          <w:sz w:val="24"/>
        </w:rPr>
        <w:t>）的法定代表人，我公司自愿参加贵方组织的</w:t>
      </w:r>
      <w:r>
        <w:rPr>
          <w:rFonts w:hint="eastAsia" w:ascii="宋体" w:hAnsi="宋体" w:eastAsia="宋体" w:cs="宋体"/>
          <w:kern w:val="0"/>
          <w:sz w:val="24"/>
          <w:u w:val="single"/>
          <w:lang w:val="en-US" w:eastAsia="zh-CN"/>
        </w:rPr>
        <w:t xml:space="preserve"> 仙居县老旧小区改造工程—仙居县安洲街道仙中路财政发改宿舍改造提升工程 </w:t>
      </w:r>
      <w:r>
        <w:rPr>
          <w:rFonts w:hint="eastAsia" w:ascii="宋体" w:hAnsi="宋体" w:eastAsia="宋体" w:cs="宋体"/>
          <w:kern w:val="0"/>
          <w:sz w:val="24"/>
        </w:rPr>
        <w:t>（编号为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）的磋商，为此，我公司就本次磋商有关事项郑重声明如下：</w:t>
      </w:r>
    </w:p>
    <w:p w14:paraId="65E4FB45">
      <w:pPr>
        <w:numPr>
          <w:ilvl w:val="0"/>
          <w:numId w:val="9"/>
        </w:numPr>
        <w:snapToGrid w:val="0"/>
        <w:spacing w:before="156" w:beforeLines="50" w:after="50" w:line="288" w:lineRule="auto"/>
        <w:ind w:firstLine="480" w:firstLineChars="200"/>
        <w:rPr>
          <w:rFonts w:ascii="宋体" w:hAnsi="宋体" w:eastAsia="宋体" w:cs="宋体"/>
          <w:b/>
          <w:kern w:val="0"/>
          <w:sz w:val="24"/>
        </w:rPr>
      </w:pPr>
      <w:r>
        <w:rPr>
          <w:rFonts w:hint="eastAsia" w:ascii="Arial" w:hAnsi="Arial" w:eastAsia="宋体"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693B9BAC">
      <w:pPr>
        <w:numPr>
          <w:ilvl w:val="0"/>
          <w:numId w:val="9"/>
        </w:numPr>
        <w:snapToGrid w:val="0"/>
        <w:spacing w:before="156" w:beforeLines="50" w:after="50" w:line="288" w:lineRule="auto"/>
        <w:ind w:firstLine="480" w:firstLineChars="200"/>
        <w:rPr>
          <w:rFonts w:ascii="宋体" w:hAnsi="宋体" w:eastAsia="宋体" w:cs="宋体"/>
          <w:kern w:val="0"/>
          <w:sz w:val="24"/>
        </w:rPr>
      </w:pPr>
      <w:r>
        <w:rPr>
          <w:rFonts w:hint="eastAsia" w:ascii="宋体" w:hAnsi="宋体" w:eastAsia="宋体" w:cs="宋体"/>
          <w:kern w:val="0"/>
          <w:sz w:val="24"/>
        </w:rPr>
        <w:t>我公司</w:t>
      </w:r>
      <w:r>
        <w:rPr>
          <w:rFonts w:ascii="宋体" w:hAnsi="宋体" w:eastAsia="宋体" w:cs="宋体"/>
          <w:kern w:val="0"/>
          <w:sz w:val="24"/>
        </w:rPr>
        <w:t>在参与</w:t>
      </w:r>
      <w:r>
        <w:rPr>
          <w:rFonts w:hint="eastAsia" w:ascii="宋体" w:hAnsi="宋体" w:eastAsia="宋体" w:cs="宋体"/>
          <w:kern w:val="0"/>
          <w:sz w:val="24"/>
        </w:rPr>
        <w:t>磋商</w:t>
      </w:r>
      <w:r>
        <w:rPr>
          <w:rFonts w:ascii="宋体" w:hAnsi="宋体" w:eastAsia="宋体" w:cs="宋体"/>
          <w:kern w:val="0"/>
          <w:sz w:val="24"/>
        </w:rPr>
        <w:t>前已</w:t>
      </w:r>
      <w:r>
        <w:rPr>
          <w:rFonts w:hint="eastAsia" w:ascii="宋体" w:hAnsi="宋体" w:eastAsia="宋体" w:cs="宋体"/>
          <w:kern w:val="0"/>
          <w:sz w:val="24"/>
        </w:rPr>
        <w:t>详细审查</w:t>
      </w:r>
      <w:r>
        <w:rPr>
          <w:rFonts w:ascii="宋体" w:hAnsi="宋体" w:eastAsia="宋体" w:cs="宋体"/>
          <w:kern w:val="0"/>
          <w:sz w:val="24"/>
        </w:rPr>
        <w:t>了</w:t>
      </w:r>
      <w:r>
        <w:rPr>
          <w:rFonts w:hint="eastAsia" w:ascii="宋体" w:hAnsi="宋体" w:eastAsia="宋体" w:cs="宋体"/>
          <w:kern w:val="0"/>
          <w:sz w:val="24"/>
        </w:rPr>
        <w:t>磋商采购</w:t>
      </w:r>
      <w:r>
        <w:rPr>
          <w:rFonts w:ascii="宋体" w:hAnsi="宋体" w:eastAsia="宋体" w:cs="宋体"/>
          <w:kern w:val="0"/>
          <w:sz w:val="24"/>
        </w:rPr>
        <w:t>文件和所有相关资料，我方完全明白并认为此</w:t>
      </w:r>
      <w:r>
        <w:rPr>
          <w:rFonts w:hint="eastAsia" w:ascii="宋体" w:hAnsi="宋体" w:eastAsia="宋体" w:cs="宋体"/>
          <w:kern w:val="0"/>
          <w:sz w:val="24"/>
        </w:rPr>
        <w:t>磋商采购</w:t>
      </w:r>
      <w:r>
        <w:rPr>
          <w:rFonts w:ascii="宋体" w:hAnsi="宋体" w:eastAsia="宋体" w:cs="宋体"/>
          <w:kern w:val="0"/>
          <w:sz w:val="24"/>
        </w:rPr>
        <w:t>文件没有倾向性，也没有存在排斥潜在</w:t>
      </w:r>
      <w:r>
        <w:rPr>
          <w:rFonts w:hint="eastAsia" w:ascii="宋体" w:hAnsi="宋体" w:eastAsia="宋体" w:cs="宋体"/>
          <w:kern w:val="0"/>
          <w:sz w:val="24"/>
        </w:rPr>
        <w:t>供应商</w:t>
      </w:r>
      <w:r>
        <w:rPr>
          <w:rFonts w:ascii="宋体" w:hAnsi="宋体" w:eastAsia="宋体" w:cs="宋体"/>
          <w:kern w:val="0"/>
          <w:sz w:val="24"/>
        </w:rPr>
        <w:t>的内容，我方同意</w:t>
      </w:r>
      <w:r>
        <w:rPr>
          <w:rFonts w:hint="eastAsia" w:ascii="宋体" w:hAnsi="宋体" w:eastAsia="宋体" w:cs="宋体"/>
          <w:kern w:val="0"/>
          <w:sz w:val="24"/>
        </w:rPr>
        <w:t>磋商采购</w:t>
      </w:r>
      <w:r>
        <w:rPr>
          <w:rFonts w:ascii="宋体" w:hAnsi="宋体" w:eastAsia="宋体" w:cs="宋体"/>
          <w:kern w:val="0"/>
          <w:sz w:val="24"/>
        </w:rPr>
        <w:t>文件的相关条款，放弃对</w:t>
      </w:r>
      <w:r>
        <w:rPr>
          <w:rFonts w:hint="eastAsia" w:ascii="宋体" w:hAnsi="宋体" w:eastAsia="宋体" w:cs="宋体"/>
          <w:kern w:val="0"/>
          <w:sz w:val="24"/>
        </w:rPr>
        <w:t>磋商采购</w:t>
      </w:r>
      <w:r>
        <w:rPr>
          <w:rFonts w:ascii="宋体" w:hAnsi="宋体" w:eastAsia="宋体" w:cs="宋体"/>
          <w:kern w:val="0"/>
          <w:sz w:val="24"/>
        </w:rPr>
        <w:t>文件提出误解和质疑的一切权</w:t>
      </w:r>
      <w:r>
        <w:rPr>
          <w:rFonts w:hint="eastAsia" w:ascii="宋体" w:hAnsi="宋体" w:eastAsia="宋体" w:cs="宋体"/>
          <w:kern w:val="0"/>
          <w:sz w:val="24"/>
        </w:rPr>
        <w:t>利。</w:t>
      </w:r>
    </w:p>
    <w:p w14:paraId="15DA966F">
      <w:pPr>
        <w:snapToGrid w:val="0"/>
        <w:spacing w:before="156" w:beforeLines="50" w:after="50" w:line="288" w:lineRule="auto"/>
        <w:ind w:firstLine="480" w:firstLineChars="200"/>
        <w:rPr>
          <w:rFonts w:ascii="宋体" w:hAnsi="宋体" w:eastAsia="宋体" w:cs="Times New Roman"/>
          <w:sz w:val="24"/>
        </w:rPr>
      </w:pPr>
      <w:r>
        <w:rPr>
          <w:rFonts w:hint="eastAsia" w:ascii="宋体" w:hAnsi="宋体" w:eastAsia="宋体" w:cs="Times New Roman"/>
          <w:sz w:val="24"/>
        </w:rPr>
        <w:t>3、我</w:t>
      </w:r>
      <w:r>
        <w:rPr>
          <w:rFonts w:hint="eastAsia" w:ascii="宋体" w:hAnsi="宋体" w:eastAsia="宋体" w:cs="仿宋_GB2312"/>
          <w:kern w:val="0"/>
          <w:sz w:val="24"/>
          <w:lang w:val="zh-CN"/>
        </w:rPr>
        <w:t>公司</w:t>
      </w:r>
      <w:r>
        <w:rPr>
          <w:rFonts w:hint="eastAsia" w:ascii="宋体" w:hAnsi="宋体" w:eastAsia="宋体" w:cs="Times New Roman"/>
          <w:sz w:val="24"/>
        </w:rPr>
        <w:t>不是采购人的附属机构；在获知本项目采购信息后，与采购人聘请的为此项目提供咨询服务的公司及其附属机构没有任何联系。</w:t>
      </w:r>
    </w:p>
    <w:p w14:paraId="1E8E088E">
      <w:pPr>
        <w:snapToGrid w:val="0"/>
        <w:spacing w:before="156" w:beforeLines="50" w:after="50" w:line="288" w:lineRule="auto"/>
        <w:ind w:firstLine="480" w:firstLineChars="200"/>
        <w:rPr>
          <w:rFonts w:ascii="宋体" w:hAnsi="宋体" w:eastAsia="宋体" w:cs="Times New Roman"/>
          <w:kern w:val="0"/>
          <w:sz w:val="24"/>
          <w:lang w:val="af-ZA"/>
        </w:rPr>
      </w:pPr>
      <w:r>
        <w:rPr>
          <w:rFonts w:hint="eastAsia" w:ascii="宋体" w:hAnsi="宋体" w:eastAsia="宋体" w:cs="Times New Roman"/>
          <w:sz w:val="24"/>
        </w:rPr>
        <w:t>4、</w:t>
      </w:r>
      <w:r>
        <w:rPr>
          <w:rFonts w:hint="eastAsia" w:ascii="宋体" w:hAnsi="宋体" w:eastAsia="宋体" w:cs="宋体"/>
          <w:kern w:val="0"/>
          <w:sz w:val="24"/>
        </w:rPr>
        <w:t>我</w:t>
      </w:r>
      <w:r>
        <w:rPr>
          <w:rFonts w:hint="eastAsia" w:ascii="宋体" w:hAnsi="宋体" w:eastAsia="宋体" w:cs="仿宋_GB2312"/>
          <w:kern w:val="0"/>
          <w:sz w:val="24"/>
          <w:lang w:val="zh-CN"/>
        </w:rPr>
        <w:t>公司</w:t>
      </w:r>
      <w:r>
        <w:rPr>
          <w:rFonts w:hint="eastAsia" w:ascii="宋体" w:hAnsi="宋体" w:eastAsia="宋体" w:cs="宋体"/>
          <w:kern w:val="0"/>
          <w:sz w:val="24"/>
        </w:rPr>
        <w:t>保证，</w:t>
      </w:r>
      <w:r>
        <w:rPr>
          <w:rFonts w:hint="eastAsia" w:ascii="宋体" w:hAnsi="宋体" w:eastAsia="宋体" w:cs="Times New Roman"/>
          <w:kern w:val="0"/>
          <w:sz w:val="24"/>
          <w:lang w:val="af-ZA"/>
        </w:rPr>
        <w:t>采购人在中华人民共和国境内使用</w:t>
      </w:r>
      <w:r>
        <w:rPr>
          <w:rFonts w:hint="eastAsia" w:ascii="宋体" w:hAnsi="宋体" w:eastAsia="宋体" w:cs="宋体"/>
          <w:kern w:val="0"/>
          <w:sz w:val="24"/>
        </w:rPr>
        <w:t>我</w:t>
      </w:r>
      <w:r>
        <w:rPr>
          <w:rFonts w:hint="eastAsia" w:ascii="宋体" w:hAnsi="宋体" w:eastAsia="宋体" w:cs="仿宋_GB2312"/>
          <w:kern w:val="0"/>
          <w:sz w:val="24"/>
          <w:lang w:val="zh-CN"/>
        </w:rPr>
        <w:t>公司</w:t>
      </w:r>
      <w:r>
        <w:rPr>
          <w:rFonts w:hint="eastAsia" w:ascii="宋体" w:hAnsi="宋体" w:eastAsia="宋体" w:cs="Times New Roman"/>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eastAsia="宋体" w:cs="宋体"/>
          <w:kern w:val="0"/>
          <w:sz w:val="24"/>
          <w:lang w:val="af-ZA"/>
        </w:rPr>
        <w:t>我方</w:t>
      </w:r>
      <w:r>
        <w:rPr>
          <w:rFonts w:hint="eastAsia" w:ascii="宋体" w:hAnsi="宋体" w:eastAsia="宋体" w:cs="Times New Roman"/>
          <w:kern w:val="0"/>
          <w:sz w:val="24"/>
          <w:lang w:val="af-ZA"/>
        </w:rPr>
        <w:t>承担。</w:t>
      </w:r>
      <w:r>
        <w:rPr>
          <w:rFonts w:hint="eastAsia" w:ascii="宋体" w:hAnsi="宋体" w:eastAsia="宋体" w:cs="宋体"/>
          <w:kern w:val="0"/>
          <w:sz w:val="24"/>
          <w:lang w:val="af-ZA"/>
        </w:rPr>
        <w:t>我方的</w:t>
      </w:r>
      <w:r>
        <w:rPr>
          <w:rFonts w:hint="eastAsia" w:ascii="宋体" w:hAnsi="宋体" w:eastAsia="宋体" w:cs="Times New Roman"/>
          <w:kern w:val="0"/>
          <w:sz w:val="24"/>
          <w:lang w:val="af-ZA"/>
        </w:rPr>
        <w:t>总报价</w:t>
      </w:r>
      <w:r>
        <w:rPr>
          <w:rFonts w:hint="eastAsia" w:ascii="宋体" w:hAnsi="宋体" w:eastAsia="宋体" w:cs="宋体"/>
          <w:kern w:val="0"/>
          <w:sz w:val="24"/>
          <w:lang w:val="af-ZA"/>
        </w:rPr>
        <w:t>已</w:t>
      </w:r>
      <w:r>
        <w:rPr>
          <w:rFonts w:hint="eastAsia" w:ascii="宋体" w:hAnsi="宋体" w:eastAsia="宋体" w:cs="Times New Roman"/>
          <w:kern w:val="0"/>
          <w:sz w:val="24"/>
          <w:lang w:val="af-ZA"/>
        </w:rPr>
        <w:t>包含所有应向所有权人支付的专利权、商标权或其它知识产权的一切相关费用。</w:t>
      </w:r>
    </w:p>
    <w:p w14:paraId="4544EF34">
      <w:pPr>
        <w:snapToGrid w:val="0"/>
        <w:spacing w:before="156" w:beforeLines="50" w:after="50" w:line="288" w:lineRule="auto"/>
        <w:ind w:firstLine="480" w:firstLineChars="200"/>
        <w:rPr>
          <w:rFonts w:ascii="仿宋_GB2312" w:hAnsi="仿宋_GB2312" w:eastAsia="仿宋_GB2312" w:cs="仿宋_GB2312"/>
          <w:sz w:val="24"/>
        </w:rPr>
      </w:pPr>
      <w:r>
        <w:rPr>
          <w:rFonts w:hint="eastAsia" w:ascii="宋体" w:hAnsi="宋体" w:eastAsia="宋体" w:cs="宋体"/>
          <w:kern w:val="0"/>
          <w:sz w:val="24"/>
          <w:lang w:val="af-ZA"/>
        </w:rPr>
        <w:t>5、我</w:t>
      </w:r>
      <w:r>
        <w:rPr>
          <w:rFonts w:hint="eastAsia" w:ascii="宋体" w:hAnsi="宋体" w:eastAsia="宋体" w:cs="宋体"/>
          <w:kern w:val="0"/>
          <w:sz w:val="24"/>
          <w:lang w:val="zh-CN"/>
        </w:rPr>
        <w:t>公司</w:t>
      </w:r>
      <w:r>
        <w:rPr>
          <w:rFonts w:hint="eastAsia" w:ascii="宋体" w:hAnsi="宋体" w:eastAsia="宋体" w:cs="宋体"/>
          <w:kern w:val="0"/>
          <w:sz w:val="24"/>
          <w:lang w:val="af-ZA"/>
        </w:rPr>
        <w:t>严格履行政府采购合同，不降低合同约定的产品质量和服务，不擅自变更、中止、终止合同，或拒绝履行合同义务；</w:t>
      </w:r>
    </w:p>
    <w:p w14:paraId="25E525DF">
      <w:pPr>
        <w:snapToGrid w:val="0"/>
        <w:spacing w:before="156" w:beforeLines="50" w:after="50" w:line="288" w:lineRule="auto"/>
        <w:ind w:firstLine="480" w:firstLineChars="200"/>
        <w:rPr>
          <w:rFonts w:ascii="宋体" w:hAnsi="宋体" w:eastAsia="宋体" w:cs="Times New Roman"/>
          <w:sz w:val="24"/>
        </w:rPr>
      </w:pPr>
      <w:r>
        <w:rPr>
          <w:rFonts w:hint="eastAsia" w:ascii="宋体" w:hAnsi="宋体" w:eastAsia="宋体" w:cs="Times New Roman"/>
          <w:sz w:val="24"/>
        </w:rPr>
        <w:t>6、以上事项如有虚假或隐瞒，我</w:t>
      </w:r>
      <w:r>
        <w:rPr>
          <w:rFonts w:hint="eastAsia" w:ascii="宋体" w:hAnsi="宋体" w:eastAsia="宋体" w:cs="仿宋_GB2312"/>
          <w:kern w:val="0"/>
          <w:sz w:val="24"/>
          <w:lang w:val="zh-CN"/>
        </w:rPr>
        <w:t>公司</w:t>
      </w:r>
      <w:r>
        <w:rPr>
          <w:rFonts w:hint="eastAsia" w:ascii="宋体" w:hAnsi="宋体" w:eastAsia="宋体" w:cs="Times New Roman"/>
          <w:sz w:val="24"/>
        </w:rPr>
        <w:t>愿意承担一切后果，并不再寻求任何旨在减轻或免除法律责任的辩解。</w:t>
      </w:r>
    </w:p>
    <w:p w14:paraId="29641CE6">
      <w:pPr>
        <w:adjustRightInd w:val="0"/>
        <w:snapToGrid w:val="0"/>
        <w:spacing w:line="360" w:lineRule="auto"/>
        <w:ind w:firstLine="480"/>
        <w:rPr>
          <w:rFonts w:ascii="宋体" w:hAnsi="宋体" w:eastAsia="宋体" w:cs="仿宋_GB2312"/>
          <w:kern w:val="0"/>
          <w:sz w:val="24"/>
        </w:rPr>
      </w:pPr>
    </w:p>
    <w:p w14:paraId="1E8E2DEF">
      <w:pPr>
        <w:adjustRightInd w:val="0"/>
        <w:snapToGrid w:val="0"/>
        <w:spacing w:line="360" w:lineRule="auto"/>
        <w:ind w:firstLine="4680" w:firstLineChars="1950"/>
        <w:rPr>
          <w:rFonts w:ascii="宋体" w:hAnsi="宋体" w:eastAsia="宋体" w:cs="仿宋_GB2312"/>
          <w:kern w:val="0"/>
          <w:sz w:val="24"/>
          <w:lang w:val="zh-CN"/>
        </w:rPr>
      </w:pPr>
      <w:r>
        <w:rPr>
          <w:rFonts w:hint="eastAsia" w:ascii="宋体" w:hAnsi="宋体" w:eastAsia="宋体" w:cs="仿宋_GB2312"/>
          <w:kern w:val="0"/>
          <w:sz w:val="24"/>
          <w:lang w:val="zh-CN"/>
        </w:rPr>
        <w:t xml:space="preserve">    磋商供应商(公章)：</w:t>
      </w:r>
    </w:p>
    <w:p w14:paraId="6FB462C2">
      <w:pPr>
        <w:widowControl w:val="0"/>
        <w:adjustRightInd w:val="0"/>
        <w:snapToGrid w:val="0"/>
        <w:spacing w:before="120" w:after="120"/>
        <w:ind w:firstLine="4560" w:firstLineChars="1900"/>
        <w:jc w:val="right"/>
        <w:rPr>
          <w:rFonts w:hint="eastAsia" w:ascii="宋体" w:hAnsi="宋体" w:eastAsia="宋体" w:cs="宋体"/>
          <w:spacing w:val="20"/>
          <w:kern w:val="2"/>
          <w:sz w:val="24"/>
          <w:szCs w:val="24"/>
          <w:lang w:val="en-US" w:eastAsia="zh-CN" w:bidi="ar-SA"/>
        </w:rPr>
      </w:pPr>
      <w:r>
        <w:rPr>
          <w:rFonts w:hint="eastAsia" w:ascii="宋体" w:hAnsi="宋体" w:eastAsia="宋体" w:cs="仿宋_GB2312"/>
          <w:kern w:val="0"/>
          <w:sz w:val="24"/>
          <w:szCs w:val="20"/>
          <w:lang w:val="zh-CN" w:eastAsia="zh-CN" w:bidi="ar-SA"/>
        </w:rPr>
        <w:t xml:space="preserve">                                       法定代表人或授权委托人(签字)</w:t>
      </w:r>
      <w:r>
        <w:rPr>
          <w:rFonts w:hint="eastAsia" w:ascii="宋体" w:hAnsi="宋体" w:eastAsia="宋体" w:cs="宋体"/>
          <w:bCs/>
          <w:spacing w:val="20"/>
          <w:kern w:val="2"/>
          <w:sz w:val="24"/>
          <w:szCs w:val="24"/>
          <w:lang w:val="en-US" w:eastAsia="zh-CN" w:bidi="ar-SA"/>
        </w:rPr>
        <w:t>：</w:t>
      </w:r>
    </w:p>
    <w:p w14:paraId="05CE8E6C">
      <w:pPr>
        <w:widowControl w:val="0"/>
        <w:adjustRightInd w:val="0"/>
        <w:snapToGrid w:val="0"/>
        <w:spacing w:before="120" w:after="120"/>
        <w:ind w:firstLine="5320" w:firstLineChars="1900"/>
        <w:jc w:val="both"/>
        <w:rPr>
          <w:rFonts w:hint="eastAsia" w:ascii="宋体" w:hAnsi="宋体" w:eastAsia="宋体" w:cs="宋体"/>
          <w:bCs/>
          <w:spacing w:val="20"/>
          <w:kern w:val="2"/>
          <w:sz w:val="24"/>
          <w:szCs w:val="24"/>
          <w:lang w:val="en-US" w:eastAsia="zh-CN" w:bidi="ar-SA"/>
        </w:rPr>
      </w:pPr>
    </w:p>
    <w:p w14:paraId="273F3858">
      <w:pPr>
        <w:spacing w:beforeLines="0" w:afterLines="0" w:line="360" w:lineRule="auto"/>
        <w:ind w:firstLine="600" w:firstLineChars="250"/>
        <w:jc w:val="right"/>
        <w:rPr>
          <w:rFonts w:hint="eastAsia" w:ascii="宋体" w:hAnsi="宋体" w:eastAsia="宋体" w:cs="宋体"/>
          <w:sz w:val="24"/>
          <w:szCs w:val="24"/>
        </w:rPr>
      </w:pPr>
      <w:r>
        <w:rPr>
          <w:rFonts w:hint="eastAsia" w:ascii="宋体" w:hAnsi="宋体" w:eastAsia="宋体" w:cs="宋体"/>
          <w:sz w:val="24"/>
          <w:szCs w:val="24"/>
        </w:rPr>
        <w:t>日  期：    年   月   日</w:t>
      </w:r>
    </w:p>
    <w:p w14:paraId="2054C805">
      <w:pPr>
        <w:tabs>
          <w:tab w:val="left" w:pos="3111"/>
        </w:tabs>
        <w:autoSpaceDE w:val="0"/>
        <w:autoSpaceDN w:val="0"/>
        <w:adjustRightInd w:val="0"/>
        <w:rPr>
          <w:rFonts w:hint="eastAsia" w:ascii="宋体" w:hAnsi="宋体" w:eastAsia="宋体" w:cs="宋体"/>
          <w:color w:val="auto"/>
          <w:kern w:val="0"/>
          <w:sz w:val="24"/>
          <w:szCs w:val="24"/>
        </w:rPr>
      </w:pPr>
    </w:p>
    <w:p w14:paraId="35A061DD">
      <w:pPr>
        <w:tabs>
          <w:tab w:val="left" w:pos="3111"/>
        </w:tabs>
        <w:autoSpaceDE w:val="0"/>
        <w:autoSpaceDN w:val="0"/>
        <w:adjustRightInd w:val="0"/>
        <w:rPr>
          <w:rFonts w:hint="eastAsia" w:ascii="宋体" w:hAnsi="宋体" w:eastAsia="宋体" w:cs="宋体"/>
          <w:color w:val="auto"/>
          <w:kern w:val="0"/>
          <w:sz w:val="24"/>
          <w:szCs w:val="24"/>
        </w:rPr>
      </w:pPr>
    </w:p>
    <w:p w14:paraId="6DF44860">
      <w:pPr>
        <w:tabs>
          <w:tab w:val="left" w:pos="3111"/>
        </w:tabs>
        <w:autoSpaceDE w:val="0"/>
        <w:autoSpaceDN w:val="0"/>
        <w:adjustRightInd w:val="0"/>
        <w:rPr>
          <w:rFonts w:hint="eastAsia" w:ascii="宋体" w:hAnsi="宋体" w:eastAsia="宋体" w:cs="宋体"/>
          <w:color w:val="auto"/>
          <w:kern w:val="0"/>
          <w:sz w:val="24"/>
          <w:szCs w:val="24"/>
        </w:rPr>
      </w:pPr>
    </w:p>
    <w:p w14:paraId="7026E1AA">
      <w:pPr>
        <w:pStyle w:val="12"/>
        <w:adjustRightInd w:val="0"/>
        <w:snapToGrid w:val="0"/>
        <w:spacing w:before="120" w:after="120"/>
        <w:jc w:val="center"/>
        <w:rPr>
          <w:rFonts w:hint="eastAsia" w:ascii="宋体" w:hAnsi="宋体" w:eastAsia="宋体" w:cs="宋体"/>
          <w:b/>
          <w:bCs/>
          <w:color w:val="auto"/>
          <w:sz w:val="24"/>
          <w:szCs w:val="24"/>
          <w:lang w:val="zh-CN"/>
        </w:rPr>
      </w:pPr>
    </w:p>
    <w:p w14:paraId="44484CDF">
      <w:pPr>
        <w:snapToGrid w:val="0"/>
        <w:spacing w:before="120" w:beforeLines="50" w:after="5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p>
    <w:p w14:paraId="66F0938A">
      <w:pPr>
        <w:snapToGrid w:val="0"/>
        <w:spacing w:before="120" w:beforeLines="50" w:after="50"/>
        <w:jc w:val="center"/>
        <w:rPr>
          <w:rFonts w:hint="eastAsia" w:ascii="宋体" w:hAnsi="宋体" w:eastAsia="宋体" w:cs="宋体"/>
          <w:b/>
          <w:sz w:val="24"/>
          <w:szCs w:val="24"/>
        </w:rPr>
      </w:pPr>
      <w:r>
        <w:rPr>
          <w:rFonts w:hint="eastAsia" w:ascii="宋体" w:hAnsi="宋体" w:eastAsia="宋体" w:cs="宋体"/>
          <w:b/>
          <w:sz w:val="24"/>
          <w:szCs w:val="24"/>
        </w:rPr>
        <w:t>授权委托书</w:t>
      </w:r>
    </w:p>
    <w:p w14:paraId="69A5BFE2">
      <w:pPr>
        <w:pStyle w:val="12"/>
        <w:spacing w:line="500" w:lineRule="exact"/>
        <w:rPr>
          <w:rFonts w:hAnsi="宋体"/>
          <w:b/>
          <w:sz w:val="24"/>
        </w:rPr>
      </w:pPr>
      <w:r>
        <w:rPr>
          <w:rFonts w:hint="eastAsia" w:hAnsi="宋体" w:eastAsia="宋体"/>
          <w:b/>
          <w:sz w:val="24"/>
          <w:u w:val="single"/>
          <w:lang w:eastAsia="zh-CN"/>
        </w:rPr>
        <w:t>浙江省成套招标代理有限公司</w:t>
      </w:r>
      <w:r>
        <w:rPr>
          <w:rFonts w:hAnsi="宋体"/>
          <w:b/>
          <w:sz w:val="24"/>
        </w:rPr>
        <w:t>：</w:t>
      </w:r>
    </w:p>
    <w:p w14:paraId="76D90CCE">
      <w:pPr>
        <w:pStyle w:val="12"/>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eastAsia="宋体"/>
          <w:sz w:val="24"/>
          <w:u w:val="single"/>
          <w:lang w:val="en-US" w:eastAsia="zh-CN"/>
        </w:rPr>
        <w:t xml:space="preserve"> </w:t>
      </w:r>
      <w:r>
        <w:rPr>
          <w:rFonts w:hint="eastAsia" w:hAnsi="宋体" w:eastAsia="宋体" w:cs="宋体"/>
          <w:kern w:val="0"/>
          <w:sz w:val="24"/>
          <w:u w:val="single"/>
          <w:lang w:val="en-US" w:eastAsia="zh-CN"/>
        </w:rPr>
        <w:t>仙居县老旧小区改造工程—仙居县安洲街道仙中路财政发改宿舍改造提升工程</w:t>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14:paraId="098F45AE">
      <w:pPr>
        <w:pStyle w:val="12"/>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7CBE626A">
      <w:pPr>
        <w:pStyle w:val="12"/>
        <w:spacing w:line="500" w:lineRule="exact"/>
        <w:ind w:left="238" w:leftChars="66" w:firstLine="480" w:firstLineChars="200"/>
        <w:rPr>
          <w:rFonts w:hAnsi="宋体"/>
          <w:sz w:val="24"/>
        </w:rPr>
      </w:pPr>
      <w:r>
        <w:rPr>
          <w:rFonts w:hint="eastAsia" w:hAnsi="宋体"/>
          <w:sz w:val="24"/>
        </w:rPr>
        <w:t>全权代表无转委托权，特此委托。</w:t>
      </w:r>
    </w:p>
    <w:p w14:paraId="49EA39FC">
      <w:pPr>
        <w:spacing w:line="360" w:lineRule="auto"/>
        <w:rPr>
          <w:sz w:val="24"/>
        </w:rPr>
      </w:pPr>
    </w:p>
    <w:p w14:paraId="3DCBA156">
      <w:pPr>
        <w:spacing w:line="360" w:lineRule="auto"/>
        <w:rPr>
          <w:sz w:val="24"/>
        </w:rPr>
      </w:pPr>
      <w:r>
        <w:rPr>
          <w:rFonts w:hint="eastAsia" w:ascii="宋体"/>
          <w:sz w:val="24"/>
        </w:rPr>
        <w:t>法定代表人签字或盖章：</w:t>
      </w:r>
    </w:p>
    <w:p w14:paraId="699A0F5B">
      <w:pPr>
        <w:spacing w:line="360" w:lineRule="auto"/>
        <w:rPr>
          <w:sz w:val="24"/>
        </w:rPr>
      </w:pPr>
    </w:p>
    <w:p w14:paraId="0F7D286A">
      <w:pPr>
        <w:spacing w:line="360" w:lineRule="auto"/>
        <w:rPr>
          <w:sz w:val="24"/>
        </w:rPr>
      </w:pPr>
      <w:r>
        <w:rPr>
          <w:rFonts w:hint="eastAsia" w:ascii="宋体"/>
          <w:sz w:val="24"/>
        </w:rPr>
        <w:t xml:space="preserve">供应商全称（公章）：                              </w:t>
      </w:r>
      <w:r>
        <w:rPr>
          <w:rFonts w:hint="eastAsia" w:ascii="宋体" w:hAnsi="宋体" w:cs="宋体"/>
          <w:color w:val="auto"/>
          <w:sz w:val="23"/>
          <w:szCs w:val="23"/>
          <w:lang w:val="en-US" w:eastAsia="zh-CN"/>
        </w:rPr>
        <w:t>日  期：     年    月    日</w:t>
      </w:r>
    </w:p>
    <w:p w14:paraId="4DEA7FD5">
      <w:pPr>
        <w:spacing w:line="360" w:lineRule="auto"/>
        <w:rPr>
          <w:sz w:val="24"/>
        </w:rPr>
      </w:pPr>
    </w:p>
    <w:p w14:paraId="3CEFCE42">
      <w:pPr>
        <w:spacing w:line="360" w:lineRule="auto"/>
        <w:rPr>
          <w:b/>
          <w:sz w:val="24"/>
        </w:rPr>
      </w:pPr>
      <w:r>
        <w:rPr>
          <w:rFonts w:hint="eastAsia" w:ascii="宋体"/>
          <w:b/>
          <w:sz w:val="24"/>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80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F9707E1">
            <w:pPr>
              <w:spacing w:line="360" w:lineRule="auto"/>
              <w:rPr>
                <w:rFonts w:ascii="宋体"/>
                <w:b/>
                <w:sz w:val="24"/>
              </w:rPr>
            </w:pPr>
          </w:p>
          <w:p w14:paraId="7F4C76FD">
            <w:pPr>
              <w:spacing w:line="360" w:lineRule="auto"/>
              <w:ind w:firstLine="360" w:firstLineChars="150"/>
              <w:rPr>
                <w:rFonts w:ascii="宋体"/>
                <w:b/>
                <w:sz w:val="24"/>
              </w:rPr>
            </w:pPr>
            <w:r>
              <w:rPr>
                <w:rFonts w:hint="eastAsia" w:ascii="宋体"/>
                <w:b/>
                <w:sz w:val="24"/>
              </w:rPr>
              <w:t>法定代表身份证复印件粘帖处</w:t>
            </w:r>
          </w:p>
        </w:tc>
      </w:tr>
    </w:tbl>
    <w:p w14:paraId="52DAB378">
      <w:pPr>
        <w:spacing w:line="360" w:lineRule="auto"/>
        <w:rPr>
          <w:sz w:val="24"/>
        </w:rPr>
      </w:pPr>
      <w:r>
        <w:rPr>
          <w:rFonts w:hint="eastAsia" w:ascii="宋体"/>
          <w:sz w:val="24"/>
        </w:rPr>
        <w:t xml:space="preserve">法定代表人姓名：                                 </w:t>
      </w:r>
    </w:p>
    <w:p w14:paraId="2912E10B">
      <w:pPr>
        <w:spacing w:line="360" w:lineRule="auto"/>
        <w:rPr>
          <w:sz w:val="24"/>
        </w:rPr>
      </w:pPr>
      <w:r>
        <w:rPr>
          <w:rFonts w:hint="eastAsia" w:ascii="宋体"/>
          <w:sz w:val="24"/>
        </w:rPr>
        <w:t>传真：</w:t>
      </w:r>
    </w:p>
    <w:p w14:paraId="31EF2400">
      <w:pPr>
        <w:spacing w:line="360" w:lineRule="auto"/>
        <w:rPr>
          <w:rFonts w:ascii="宋体"/>
          <w:sz w:val="24"/>
        </w:rPr>
      </w:pPr>
      <w:r>
        <w:rPr>
          <w:rFonts w:hint="eastAsia" w:ascii="宋体"/>
          <w:sz w:val="24"/>
        </w:rPr>
        <w:t>电话：</w:t>
      </w:r>
    </w:p>
    <w:p w14:paraId="4B06FF9B">
      <w:pPr>
        <w:spacing w:line="360" w:lineRule="auto"/>
        <w:rPr>
          <w:sz w:val="24"/>
        </w:rPr>
      </w:pPr>
      <w:r>
        <w:rPr>
          <w:rFonts w:hint="eastAsia" w:ascii="宋体"/>
          <w:sz w:val="24"/>
        </w:rPr>
        <w:t>详细通讯地址：</w:t>
      </w:r>
    </w:p>
    <w:p w14:paraId="174944B1">
      <w:pPr>
        <w:spacing w:line="360" w:lineRule="auto"/>
        <w:rPr>
          <w:rFonts w:ascii="宋体"/>
          <w:sz w:val="24"/>
        </w:rPr>
      </w:pPr>
      <w:r>
        <w:rPr>
          <w:rFonts w:hint="eastAsia" w:ascii="宋体"/>
          <w:sz w:val="24"/>
        </w:rPr>
        <w:t>邮政编码：</w:t>
      </w:r>
    </w:p>
    <w:p w14:paraId="11F7B562">
      <w:pPr>
        <w:spacing w:line="360" w:lineRule="auto"/>
        <w:rPr>
          <w:b/>
          <w:sz w:val="24"/>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9A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3D81CDC">
            <w:pPr>
              <w:spacing w:line="360" w:lineRule="auto"/>
              <w:rPr>
                <w:rFonts w:ascii="宋体"/>
                <w:b/>
                <w:sz w:val="24"/>
              </w:rPr>
            </w:pPr>
          </w:p>
          <w:p w14:paraId="16DFA275">
            <w:pPr>
              <w:spacing w:line="360" w:lineRule="auto"/>
              <w:ind w:firstLine="360" w:firstLineChars="150"/>
              <w:rPr>
                <w:rFonts w:ascii="宋体"/>
                <w:b/>
                <w:sz w:val="24"/>
              </w:rPr>
            </w:pPr>
            <w:r>
              <w:rPr>
                <w:rFonts w:hint="eastAsia" w:ascii="宋体"/>
                <w:b/>
                <w:sz w:val="24"/>
              </w:rPr>
              <w:t>全权代表身份证复印件粘帖处</w:t>
            </w:r>
          </w:p>
        </w:tc>
      </w:tr>
    </w:tbl>
    <w:p w14:paraId="5153BE34">
      <w:pPr>
        <w:spacing w:line="360" w:lineRule="auto"/>
        <w:rPr>
          <w:rFonts w:ascii="宋体"/>
          <w:sz w:val="24"/>
        </w:rPr>
      </w:pPr>
      <w:r>
        <w:rPr>
          <w:rFonts w:hint="eastAsia" w:ascii="宋体"/>
          <w:sz w:val="24"/>
        </w:rPr>
        <w:t xml:space="preserve">全权代表姓名：       </w:t>
      </w:r>
    </w:p>
    <w:p w14:paraId="40E4F745">
      <w:pPr>
        <w:spacing w:line="360" w:lineRule="auto"/>
        <w:rPr>
          <w:sz w:val="24"/>
        </w:rPr>
      </w:pPr>
      <w:r>
        <w:rPr>
          <w:rFonts w:hint="eastAsia" w:ascii="宋体"/>
          <w:sz w:val="24"/>
        </w:rPr>
        <w:t xml:space="preserve">职务：                           </w:t>
      </w:r>
    </w:p>
    <w:p w14:paraId="1355663C">
      <w:pPr>
        <w:spacing w:line="360" w:lineRule="auto"/>
        <w:rPr>
          <w:sz w:val="24"/>
        </w:rPr>
      </w:pPr>
      <w:r>
        <w:rPr>
          <w:rFonts w:hint="eastAsia" w:ascii="宋体"/>
          <w:sz w:val="24"/>
        </w:rPr>
        <w:t>传真：</w:t>
      </w:r>
    </w:p>
    <w:p w14:paraId="450F0FEA">
      <w:pPr>
        <w:spacing w:line="360" w:lineRule="auto"/>
        <w:rPr>
          <w:rFonts w:ascii="宋体"/>
          <w:sz w:val="24"/>
        </w:rPr>
      </w:pPr>
      <w:r>
        <w:rPr>
          <w:rFonts w:hint="eastAsia" w:ascii="宋体"/>
          <w:sz w:val="24"/>
        </w:rPr>
        <w:t>电话：</w:t>
      </w:r>
    </w:p>
    <w:p w14:paraId="12755A6D">
      <w:pPr>
        <w:spacing w:line="360" w:lineRule="auto"/>
        <w:rPr>
          <w:sz w:val="24"/>
        </w:rPr>
      </w:pPr>
      <w:r>
        <w:rPr>
          <w:rFonts w:hint="eastAsia" w:ascii="宋体"/>
          <w:sz w:val="24"/>
        </w:rPr>
        <w:t>详细通讯地址：</w:t>
      </w:r>
    </w:p>
    <w:p w14:paraId="31234AFB">
      <w:pPr>
        <w:pStyle w:val="6"/>
        <w:spacing w:line="360" w:lineRule="auto"/>
        <w:ind w:firstLine="0"/>
        <w:jc w:val="left"/>
        <w:rPr>
          <w:rFonts w:hint="eastAsia" w:ascii="宋体" w:hAnsi="宋体" w:eastAsia="宋体" w:cs="宋体"/>
          <w:b/>
          <w:bCs/>
          <w:sz w:val="24"/>
          <w:szCs w:val="24"/>
          <w:lang w:eastAsia="zh-CN"/>
        </w:rPr>
      </w:pPr>
    </w:p>
    <w:p w14:paraId="72598AF3">
      <w:pPr>
        <w:pStyle w:val="6"/>
        <w:spacing w:line="360" w:lineRule="auto"/>
        <w:ind w:firstLine="0"/>
        <w:jc w:val="left"/>
        <w:rPr>
          <w:rFonts w:hint="eastAsia" w:ascii="宋体" w:hAnsi="宋体" w:eastAsia="宋体" w:cs="宋体"/>
          <w:b/>
          <w:bCs/>
          <w:sz w:val="24"/>
          <w:szCs w:val="24"/>
          <w:lang w:eastAsia="zh-CN"/>
        </w:rPr>
      </w:pPr>
    </w:p>
    <w:p w14:paraId="66A974C7">
      <w:pPr>
        <w:pStyle w:val="6"/>
        <w:spacing w:line="360" w:lineRule="auto"/>
        <w:ind w:firstLine="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p>
    <w:p w14:paraId="33457C55">
      <w:pPr>
        <w:pStyle w:val="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依法缴纳税收及社会保障资金的承诺函</w:t>
      </w:r>
    </w:p>
    <w:p w14:paraId="2BDA2DE0">
      <w:pPr>
        <w:pStyle w:val="12"/>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6493E248">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 xml:space="preserve">仙居县老旧小区改造工程—仙居县安洲街道仙中路财政发改宿舍改造提升工程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CTZB-2025060317</w:t>
      </w:r>
      <w:r>
        <w:rPr>
          <w:rFonts w:hint="eastAsia" w:hAnsi="宋体" w:cs="宋体"/>
          <w:color w:val="auto"/>
          <w:sz w:val="24"/>
          <w:highlight w:val="none"/>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投标</w:t>
      </w:r>
      <w:r>
        <w:rPr>
          <w:rFonts w:hint="eastAsia" w:hAnsi="宋体" w:cs="宋体"/>
          <w:color w:val="auto"/>
          <w:sz w:val="24"/>
        </w:rPr>
        <w:t>活动，现郑重承诺：</w:t>
      </w:r>
    </w:p>
    <w:p w14:paraId="6E4AE574">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我公司已依法缴纳税收及社会保障资金，符合参与政府采购活动的资格条件，不存在税收缴纳、社会保障等方面的失信记录。</w:t>
      </w:r>
    </w:p>
    <w:p w14:paraId="20FCD8C4">
      <w:pPr>
        <w:pStyle w:val="6"/>
        <w:spacing w:line="360" w:lineRule="auto"/>
        <w:ind w:firstLine="480" w:firstLineChars="200"/>
        <w:jc w:val="both"/>
        <w:rPr>
          <w:rFonts w:hint="eastAsia" w:hAnsi="宋体" w:eastAsia="宋体" w:cs="宋体"/>
          <w:color w:val="auto"/>
          <w:sz w:val="24"/>
          <w:lang w:eastAsia="zh-CN"/>
        </w:rPr>
      </w:pPr>
      <w:r>
        <w:rPr>
          <w:rFonts w:hint="eastAsia" w:hAnsi="宋体" w:cs="宋体"/>
          <w:color w:val="auto"/>
          <w:sz w:val="24"/>
        </w:rPr>
        <w:t>如本公司对以上条款提供虚假承诺，愿承担一切法律责任</w:t>
      </w:r>
      <w:r>
        <w:rPr>
          <w:rFonts w:hint="eastAsia" w:hAnsi="宋体" w:cs="宋体"/>
          <w:color w:val="auto"/>
          <w:sz w:val="24"/>
          <w:lang w:eastAsia="zh-CN"/>
        </w:rPr>
        <w:t>。</w:t>
      </w:r>
    </w:p>
    <w:p w14:paraId="19F560F9">
      <w:pPr>
        <w:pStyle w:val="6"/>
        <w:spacing w:line="360" w:lineRule="auto"/>
        <w:ind w:firstLine="0"/>
        <w:jc w:val="center"/>
        <w:rPr>
          <w:rFonts w:hint="eastAsia" w:hAnsi="宋体" w:cs="宋体"/>
          <w:color w:val="auto"/>
          <w:sz w:val="24"/>
        </w:rPr>
      </w:pPr>
    </w:p>
    <w:p w14:paraId="60CEF115">
      <w:pPr>
        <w:spacing w:line="380" w:lineRule="exact"/>
        <w:ind w:firstLine="240" w:firstLineChars="100"/>
        <w:jc w:val="left"/>
        <w:rPr>
          <w:rFonts w:hint="eastAsia" w:ascii="宋体" w:hAnsi="宋体" w:cs="宋体"/>
          <w:color w:val="auto"/>
          <w:sz w:val="24"/>
        </w:rPr>
      </w:pPr>
      <w:r>
        <w:rPr>
          <w:rFonts w:hint="eastAsia" w:ascii="宋体" w:hAnsi="宋体" w:cs="宋体"/>
          <w:color w:val="auto"/>
          <w:sz w:val="24"/>
          <w:lang w:eastAsia="zh-CN"/>
        </w:rPr>
        <w:t>磋商</w:t>
      </w:r>
      <w:r>
        <w:rPr>
          <w:rFonts w:hint="eastAsia" w:ascii="宋体"/>
          <w:sz w:val="24"/>
        </w:rPr>
        <w:t>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3DD00FD3">
      <w:pPr>
        <w:spacing w:line="380" w:lineRule="exact"/>
        <w:ind w:firstLine="2640" w:firstLineChars="1100"/>
        <w:jc w:val="left"/>
        <w:rPr>
          <w:rFonts w:hint="eastAsia" w:ascii="宋体" w:hAnsi="宋体" w:cs="宋体"/>
          <w:color w:val="auto"/>
          <w:sz w:val="24"/>
        </w:rPr>
      </w:pPr>
    </w:p>
    <w:p w14:paraId="0D767BFF">
      <w:pPr>
        <w:spacing w:line="380" w:lineRule="exact"/>
        <w:jc w:val="left"/>
        <w:rPr>
          <w:rFonts w:hint="eastAsia" w:ascii="宋体" w:hAnsi="宋体" w:cs="宋体"/>
          <w:color w:val="auto"/>
        </w:rPr>
      </w:pPr>
      <w:r>
        <w:rPr>
          <w:rFonts w:hint="eastAsia" w:ascii="宋体" w:hAnsi="宋体" w:cs="宋体"/>
          <w:color w:val="auto"/>
        </w:rPr>
        <w:t xml:space="preserve">                          </w:t>
      </w:r>
    </w:p>
    <w:p w14:paraId="3BF69A8A">
      <w:pPr>
        <w:pStyle w:val="6"/>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日  期：    年   月   日</w:t>
      </w:r>
    </w:p>
    <w:p w14:paraId="567DA30E">
      <w:pPr>
        <w:pStyle w:val="6"/>
        <w:spacing w:line="360" w:lineRule="auto"/>
        <w:ind w:firstLine="0"/>
        <w:jc w:val="center"/>
        <w:rPr>
          <w:rFonts w:hint="eastAsia" w:ascii="宋体" w:hAnsi="宋体" w:eastAsia="宋体" w:cs="宋体"/>
          <w:sz w:val="24"/>
          <w:szCs w:val="24"/>
        </w:rPr>
      </w:pPr>
    </w:p>
    <w:p w14:paraId="2CBA75FE">
      <w:pPr>
        <w:pStyle w:val="6"/>
        <w:spacing w:line="360" w:lineRule="auto"/>
        <w:ind w:firstLine="0"/>
        <w:jc w:val="center"/>
        <w:rPr>
          <w:rFonts w:hint="eastAsia" w:ascii="宋体" w:hAnsi="宋体" w:eastAsia="宋体" w:cs="宋体"/>
          <w:sz w:val="24"/>
          <w:szCs w:val="24"/>
        </w:rPr>
      </w:pPr>
    </w:p>
    <w:p w14:paraId="5A474470">
      <w:pPr>
        <w:pStyle w:val="6"/>
        <w:spacing w:line="360" w:lineRule="auto"/>
        <w:ind w:firstLine="0"/>
        <w:jc w:val="center"/>
        <w:rPr>
          <w:rFonts w:hint="eastAsia" w:ascii="宋体" w:hAnsi="宋体" w:eastAsia="宋体" w:cs="宋体"/>
          <w:sz w:val="24"/>
          <w:szCs w:val="24"/>
        </w:rPr>
      </w:pPr>
    </w:p>
    <w:p w14:paraId="57E35CDA">
      <w:pPr>
        <w:pStyle w:val="6"/>
        <w:spacing w:line="360" w:lineRule="auto"/>
        <w:ind w:firstLine="0"/>
        <w:jc w:val="center"/>
        <w:rPr>
          <w:rFonts w:hint="eastAsia" w:ascii="宋体" w:hAnsi="宋体" w:eastAsia="宋体" w:cs="宋体"/>
          <w:sz w:val="24"/>
          <w:szCs w:val="24"/>
        </w:rPr>
      </w:pPr>
    </w:p>
    <w:p w14:paraId="44CA10A9">
      <w:pPr>
        <w:pStyle w:val="6"/>
        <w:spacing w:line="360" w:lineRule="auto"/>
        <w:ind w:firstLine="0"/>
        <w:jc w:val="center"/>
        <w:rPr>
          <w:rFonts w:hint="eastAsia" w:ascii="宋体" w:hAnsi="宋体" w:eastAsia="宋体" w:cs="宋体"/>
          <w:sz w:val="24"/>
          <w:szCs w:val="24"/>
        </w:rPr>
      </w:pPr>
    </w:p>
    <w:p w14:paraId="6154C7EC">
      <w:pPr>
        <w:pStyle w:val="6"/>
        <w:spacing w:line="360" w:lineRule="auto"/>
        <w:ind w:firstLine="0"/>
        <w:jc w:val="center"/>
        <w:rPr>
          <w:rFonts w:hint="eastAsia" w:ascii="宋体" w:hAnsi="宋体" w:eastAsia="宋体" w:cs="宋体"/>
          <w:sz w:val="24"/>
          <w:szCs w:val="24"/>
        </w:rPr>
      </w:pPr>
    </w:p>
    <w:p w14:paraId="1E70BC88">
      <w:pPr>
        <w:pStyle w:val="6"/>
        <w:spacing w:line="360" w:lineRule="auto"/>
        <w:ind w:firstLine="0"/>
        <w:jc w:val="center"/>
        <w:rPr>
          <w:rFonts w:hint="eastAsia" w:ascii="宋体" w:hAnsi="宋体" w:eastAsia="宋体" w:cs="宋体"/>
          <w:sz w:val="24"/>
          <w:szCs w:val="24"/>
        </w:rPr>
      </w:pPr>
    </w:p>
    <w:p w14:paraId="66B8FA3D">
      <w:pPr>
        <w:pStyle w:val="6"/>
        <w:spacing w:line="360" w:lineRule="auto"/>
        <w:ind w:firstLine="0"/>
        <w:jc w:val="center"/>
        <w:rPr>
          <w:rFonts w:hint="eastAsia" w:ascii="宋体" w:hAnsi="宋体" w:eastAsia="宋体" w:cs="宋体"/>
          <w:sz w:val="24"/>
          <w:szCs w:val="24"/>
        </w:rPr>
      </w:pPr>
    </w:p>
    <w:p w14:paraId="6AC32A87">
      <w:pPr>
        <w:pStyle w:val="6"/>
        <w:spacing w:line="360" w:lineRule="auto"/>
        <w:ind w:firstLine="0"/>
        <w:jc w:val="center"/>
        <w:rPr>
          <w:rFonts w:hint="eastAsia" w:ascii="宋体" w:hAnsi="宋体" w:eastAsia="宋体" w:cs="宋体"/>
          <w:sz w:val="24"/>
          <w:szCs w:val="24"/>
        </w:rPr>
      </w:pPr>
    </w:p>
    <w:p w14:paraId="44BAEF2F">
      <w:pPr>
        <w:pStyle w:val="6"/>
        <w:spacing w:line="360" w:lineRule="auto"/>
        <w:ind w:firstLine="0"/>
        <w:jc w:val="center"/>
        <w:rPr>
          <w:rFonts w:hint="eastAsia" w:ascii="宋体" w:hAnsi="宋体" w:eastAsia="宋体" w:cs="宋体"/>
          <w:sz w:val="24"/>
          <w:szCs w:val="24"/>
        </w:rPr>
      </w:pPr>
    </w:p>
    <w:p w14:paraId="3A8814F7">
      <w:pPr>
        <w:pStyle w:val="6"/>
        <w:spacing w:line="360" w:lineRule="auto"/>
        <w:ind w:firstLine="0"/>
        <w:jc w:val="center"/>
        <w:rPr>
          <w:rFonts w:hint="eastAsia" w:ascii="宋体" w:hAnsi="宋体" w:eastAsia="宋体" w:cs="宋体"/>
          <w:sz w:val="24"/>
          <w:szCs w:val="24"/>
        </w:rPr>
      </w:pPr>
    </w:p>
    <w:p w14:paraId="42040C13">
      <w:pPr>
        <w:pStyle w:val="6"/>
        <w:spacing w:line="360" w:lineRule="auto"/>
        <w:ind w:firstLine="0"/>
        <w:jc w:val="center"/>
        <w:rPr>
          <w:rFonts w:hint="eastAsia" w:ascii="宋体" w:hAnsi="宋体" w:eastAsia="宋体" w:cs="宋体"/>
          <w:sz w:val="24"/>
          <w:szCs w:val="24"/>
        </w:rPr>
      </w:pPr>
    </w:p>
    <w:p w14:paraId="6F8AA629">
      <w:pPr>
        <w:pStyle w:val="6"/>
        <w:spacing w:line="360" w:lineRule="auto"/>
        <w:ind w:firstLine="0"/>
        <w:jc w:val="center"/>
        <w:rPr>
          <w:rFonts w:hint="eastAsia" w:ascii="宋体" w:hAnsi="宋体" w:eastAsia="宋体" w:cs="宋体"/>
          <w:sz w:val="24"/>
          <w:szCs w:val="24"/>
        </w:rPr>
      </w:pPr>
    </w:p>
    <w:p w14:paraId="794F19B8">
      <w:pPr>
        <w:pStyle w:val="6"/>
        <w:spacing w:line="360" w:lineRule="auto"/>
        <w:ind w:firstLine="0"/>
        <w:jc w:val="center"/>
        <w:rPr>
          <w:rFonts w:hint="eastAsia" w:ascii="宋体" w:hAnsi="宋体" w:eastAsia="宋体" w:cs="宋体"/>
          <w:sz w:val="24"/>
          <w:szCs w:val="24"/>
        </w:rPr>
      </w:pPr>
    </w:p>
    <w:p w14:paraId="707F5BFC">
      <w:pPr>
        <w:pStyle w:val="6"/>
        <w:spacing w:line="360" w:lineRule="auto"/>
        <w:ind w:firstLine="0"/>
        <w:jc w:val="center"/>
        <w:rPr>
          <w:rFonts w:hint="eastAsia" w:ascii="宋体" w:hAnsi="宋体" w:eastAsia="宋体" w:cs="宋体"/>
          <w:sz w:val="24"/>
          <w:szCs w:val="24"/>
        </w:rPr>
      </w:pPr>
    </w:p>
    <w:p w14:paraId="545F3CCE">
      <w:pPr>
        <w:pStyle w:val="6"/>
        <w:spacing w:line="360" w:lineRule="auto"/>
        <w:ind w:firstLine="0"/>
        <w:jc w:val="both"/>
        <w:rPr>
          <w:rFonts w:hint="eastAsia" w:ascii="宋体" w:hAnsi="宋体" w:eastAsia="宋体" w:cs="宋体"/>
          <w:sz w:val="24"/>
          <w:szCs w:val="24"/>
        </w:rPr>
      </w:pPr>
    </w:p>
    <w:p w14:paraId="2E9423FF">
      <w:pPr>
        <w:pStyle w:val="6"/>
        <w:spacing w:line="360" w:lineRule="auto"/>
        <w:ind w:firstLine="0"/>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附件四：          </w:t>
      </w:r>
    </w:p>
    <w:p w14:paraId="1FAC1038">
      <w:pPr>
        <w:pStyle w:val="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具有良好的商业信誉和健全的财务会计制度的承诺函</w:t>
      </w:r>
    </w:p>
    <w:p w14:paraId="4D8BCACA">
      <w:pPr>
        <w:pStyle w:val="12"/>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082FC22B">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 xml:space="preserve">仙居县老旧小区改造工程—仙居县安洲街道仙中路财政发改宿舍改造提升工程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CTZB-2025060317</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lang w:eastAsia="zh-CN"/>
        </w:rPr>
        <w:t>投标</w:t>
      </w:r>
      <w:r>
        <w:rPr>
          <w:rFonts w:hint="eastAsia" w:hAnsi="宋体" w:cs="宋体"/>
          <w:color w:val="auto"/>
          <w:sz w:val="24"/>
        </w:rPr>
        <w:t>活动，现承诺我公司在参加本项目政府采购活动前，没有处于被责令停产、财产被接管、冻结或破产状态，具有足够的流动资金，有能力履行合同；我公司具有良好的商业信誉和健全的财务会计制度。</w:t>
      </w:r>
    </w:p>
    <w:p w14:paraId="0E6E0415">
      <w:pPr>
        <w:pStyle w:val="12"/>
        <w:spacing w:before="60" w:after="60" w:line="500" w:lineRule="exact"/>
        <w:ind w:firstLine="480" w:firstLineChars="200"/>
        <w:rPr>
          <w:rFonts w:hint="eastAsia" w:hAnsi="宋体" w:cs="宋体"/>
          <w:color w:val="auto"/>
          <w:sz w:val="24"/>
        </w:rPr>
      </w:pPr>
    </w:p>
    <w:p w14:paraId="28C75B5B">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3D5FA090">
      <w:pPr>
        <w:pStyle w:val="12"/>
        <w:spacing w:before="60" w:after="60" w:line="500" w:lineRule="exact"/>
        <w:ind w:firstLine="480" w:firstLineChars="200"/>
        <w:rPr>
          <w:rFonts w:hint="eastAsia" w:hAnsi="宋体" w:cs="宋体"/>
          <w:color w:val="auto"/>
          <w:sz w:val="24"/>
        </w:rPr>
      </w:pPr>
    </w:p>
    <w:p w14:paraId="0FB3D972">
      <w:pPr>
        <w:pStyle w:val="13"/>
        <w:rPr>
          <w:rFonts w:hint="eastAsia" w:hAnsi="宋体" w:cs="宋体"/>
          <w:color w:val="auto"/>
          <w:sz w:val="24"/>
        </w:rPr>
      </w:pPr>
    </w:p>
    <w:p w14:paraId="5E4406D2">
      <w:pPr>
        <w:rPr>
          <w:rFonts w:hint="eastAsia"/>
        </w:rPr>
      </w:pPr>
    </w:p>
    <w:p w14:paraId="58799A38">
      <w:pPr>
        <w:pStyle w:val="12"/>
        <w:adjustRightInd w:val="0"/>
        <w:snapToGrid w:val="0"/>
        <w:spacing w:before="120" w:after="120"/>
        <w:jc w:val="center"/>
        <w:rPr>
          <w:rFonts w:hint="eastAsia" w:ascii="宋体" w:hAnsi="宋体" w:cs="宋体"/>
          <w:color w:val="auto"/>
          <w:sz w:val="23"/>
          <w:szCs w:val="23"/>
          <w:lang w:val="en-US" w:eastAsia="zh-CN"/>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磋商供应商（盖单位章）：</w:t>
      </w:r>
    </w:p>
    <w:p w14:paraId="351FD29E">
      <w:pPr>
        <w:pStyle w:val="6"/>
        <w:spacing w:line="360" w:lineRule="auto"/>
        <w:ind w:firstLine="0"/>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                                              日  期：        年    月    日</w:t>
      </w:r>
    </w:p>
    <w:p w14:paraId="056730E0">
      <w:pPr>
        <w:pStyle w:val="6"/>
        <w:spacing w:line="360" w:lineRule="auto"/>
        <w:ind w:firstLine="0"/>
        <w:jc w:val="center"/>
        <w:rPr>
          <w:rFonts w:hint="eastAsia" w:ascii="宋体" w:hAnsi="宋体" w:cs="宋体"/>
          <w:color w:val="auto"/>
          <w:sz w:val="23"/>
          <w:szCs w:val="23"/>
          <w:lang w:val="en-US" w:eastAsia="zh-CN"/>
        </w:rPr>
      </w:pPr>
    </w:p>
    <w:p w14:paraId="70C6930D">
      <w:pPr>
        <w:pStyle w:val="6"/>
        <w:spacing w:line="360" w:lineRule="auto"/>
        <w:ind w:firstLine="0"/>
        <w:jc w:val="center"/>
        <w:rPr>
          <w:rFonts w:hint="eastAsia" w:ascii="宋体" w:hAnsi="宋体" w:cs="宋体"/>
          <w:color w:val="auto"/>
          <w:sz w:val="23"/>
          <w:szCs w:val="23"/>
          <w:lang w:val="en-US" w:eastAsia="zh-CN"/>
        </w:rPr>
      </w:pPr>
    </w:p>
    <w:p w14:paraId="30C69709">
      <w:pPr>
        <w:pStyle w:val="6"/>
        <w:spacing w:line="360" w:lineRule="auto"/>
        <w:ind w:firstLine="0"/>
        <w:jc w:val="center"/>
        <w:rPr>
          <w:rFonts w:hint="eastAsia" w:ascii="宋体" w:hAnsi="宋体" w:cs="宋体"/>
          <w:color w:val="auto"/>
          <w:sz w:val="23"/>
          <w:szCs w:val="23"/>
          <w:lang w:val="en-US" w:eastAsia="zh-CN"/>
        </w:rPr>
      </w:pPr>
    </w:p>
    <w:p w14:paraId="67C4034E">
      <w:pPr>
        <w:pStyle w:val="6"/>
        <w:spacing w:line="360" w:lineRule="auto"/>
        <w:ind w:firstLine="0"/>
        <w:jc w:val="center"/>
        <w:rPr>
          <w:rFonts w:hint="eastAsia" w:ascii="宋体" w:hAnsi="宋体" w:cs="宋体"/>
          <w:color w:val="auto"/>
          <w:sz w:val="23"/>
          <w:szCs w:val="23"/>
          <w:lang w:val="en-US" w:eastAsia="zh-CN"/>
        </w:rPr>
      </w:pPr>
    </w:p>
    <w:p w14:paraId="48AEAF05">
      <w:pPr>
        <w:pStyle w:val="6"/>
        <w:spacing w:line="360" w:lineRule="auto"/>
        <w:ind w:firstLine="0"/>
        <w:jc w:val="center"/>
        <w:rPr>
          <w:rFonts w:hint="eastAsia" w:ascii="宋体" w:hAnsi="宋体" w:cs="宋体"/>
          <w:color w:val="auto"/>
          <w:sz w:val="23"/>
          <w:szCs w:val="23"/>
          <w:lang w:val="en-US" w:eastAsia="zh-CN"/>
        </w:rPr>
      </w:pPr>
    </w:p>
    <w:p w14:paraId="49F92E4F">
      <w:pPr>
        <w:pStyle w:val="6"/>
        <w:spacing w:line="360" w:lineRule="auto"/>
        <w:ind w:firstLine="0"/>
        <w:jc w:val="center"/>
        <w:rPr>
          <w:rFonts w:hint="eastAsia" w:ascii="宋体" w:hAnsi="宋体" w:cs="宋体"/>
          <w:color w:val="auto"/>
          <w:sz w:val="23"/>
          <w:szCs w:val="23"/>
          <w:lang w:val="en-US" w:eastAsia="zh-CN"/>
        </w:rPr>
      </w:pPr>
    </w:p>
    <w:p w14:paraId="01F834A6">
      <w:pPr>
        <w:pStyle w:val="6"/>
        <w:spacing w:line="360" w:lineRule="auto"/>
        <w:ind w:firstLine="0"/>
        <w:jc w:val="center"/>
        <w:rPr>
          <w:rFonts w:hint="eastAsia" w:ascii="宋体" w:hAnsi="宋体" w:cs="宋体"/>
          <w:color w:val="auto"/>
          <w:sz w:val="23"/>
          <w:szCs w:val="23"/>
          <w:lang w:val="en-US" w:eastAsia="zh-CN"/>
        </w:rPr>
      </w:pPr>
    </w:p>
    <w:p w14:paraId="6AC2AAF3">
      <w:pPr>
        <w:pStyle w:val="6"/>
        <w:spacing w:line="360" w:lineRule="auto"/>
        <w:ind w:firstLine="0"/>
        <w:jc w:val="center"/>
        <w:rPr>
          <w:rFonts w:hint="eastAsia" w:ascii="宋体" w:hAnsi="宋体" w:cs="宋体"/>
          <w:color w:val="auto"/>
          <w:sz w:val="23"/>
          <w:szCs w:val="23"/>
          <w:lang w:val="en-US" w:eastAsia="zh-CN"/>
        </w:rPr>
      </w:pPr>
    </w:p>
    <w:p w14:paraId="35046163">
      <w:pPr>
        <w:pStyle w:val="6"/>
        <w:spacing w:line="360" w:lineRule="auto"/>
        <w:ind w:firstLine="0"/>
        <w:jc w:val="center"/>
        <w:rPr>
          <w:rFonts w:hint="eastAsia" w:ascii="宋体" w:hAnsi="宋体" w:cs="宋体"/>
          <w:color w:val="auto"/>
          <w:sz w:val="23"/>
          <w:szCs w:val="23"/>
          <w:lang w:val="en-US" w:eastAsia="zh-CN"/>
        </w:rPr>
      </w:pPr>
    </w:p>
    <w:p w14:paraId="37F030F6">
      <w:pPr>
        <w:pStyle w:val="6"/>
        <w:spacing w:line="360" w:lineRule="auto"/>
        <w:ind w:firstLine="0"/>
        <w:jc w:val="center"/>
        <w:rPr>
          <w:rFonts w:hint="eastAsia" w:ascii="宋体" w:hAnsi="宋体" w:cs="宋体"/>
          <w:color w:val="auto"/>
          <w:sz w:val="23"/>
          <w:szCs w:val="23"/>
          <w:lang w:val="en-US" w:eastAsia="zh-CN"/>
        </w:rPr>
      </w:pPr>
    </w:p>
    <w:p w14:paraId="274F4393">
      <w:pPr>
        <w:pStyle w:val="6"/>
        <w:spacing w:line="360" w:lineRule="auto"/>
        <w:ind w:firstLine="0"/>
        <w:jc w:val="center"/>
        <w:rPr>
          <w:rFonts w:hint="eastAsia" w:ascii="宋体" w:hAnsi="宋体" w:cs="宋体"/>
          <w:color w:val="auto"/>
          <w:sz w:val="23"/>
          <w:szCs w:val="23"/>
          <w:lang w:val="en-US" w:eastAsia="zh-CN"/>
        </w:rPr>
      </w:pPr>
    </w:p>
    <w:p w14:paraId="08BAD7A4">
      <w:pPr>
        <w:pStyle w:val="6"/>
        <w:spacing w:line="360" w:lineRule="auto"/>
        <w:ind w:firstLine="0"/>
        <w:jc w:val="center"/>
        <w:rPr>
          <w:rFonts w:hint="eastAsia" w:ascii="宋体" w:hAnsi="宋体" w:cs="宋体"/>
          <w:color w:val="auto"/>
          <w:sz w:val="23"/>
          <w:szCs w:val="23"/>
          <w:lang w:val="en-US" w:eastAsia="zh-CN"/>
        </w:rPr>
      </w:pPr>
    </w:p>
    <w:p w14:paraId="06478C5C">
      <w:pPr>
        <w:pStyle w:val="6"/>
        <w:spacing w:line="360" w:lineRule="auto"/>
        <w:ind w:firstLine="0"/>
        <w:jc w:val="center"/>
        <w:rPr>
          <w:rFonts w:hint="eastAsia" w:ascii="宋体" w:hAnsi="宋体" w:cs="宋体"/>
          <w:color w:val="auto"/>
          <w:sz w:val="23"/>
          <w:szCs w:val="23"/>
          <w:lang w:val="en-US" w:eastAsia="zh-CN"/>
        </w:rPr>
      </w:pPr>
    </w:p>
    <w:p w14:paraId="1A908A94">
      <w:pPr>
        <w:pStyle w:val="6"/>
        <w:spacing w:line="360" w:lineRule="auto"/>
        <w:ind w:firstLine="0"/>
        <w:jc w:val="center"/>
        <w:rPr>
          <w:rFonts w:hint="eastAsia" w:ascii="宋体" w:hAnsi="宋体" w:cs="宋体"/>
          <w:color w:val="auto"/>
          <w:sz w:val="23"/>
          <w:szCs w:val="23"/>
          <w:lang w:val="en-US" w:eastAsia="zh-CN"/>
        </w:rPr>
      </w:pPr>
    </w:p>
    <w:p w14:paraId="4EFCAD75">
      <w:pPr>
        <w:pStyle w:val="6"/>
        <w:spacing w:line="360" w:lineRule="auto"/>
        <w:ind w:firstLine="0"/>
        <w:jc w:val="center"/>
        <w:rPr>
          <w:rFonts w:hint="eastAsia" w:ascii="宋体" w:hAnsi="宋体" w:cs="宋体"/>
          <w:color w:val="auto"/>
          <w:sz w:val="23"/>
          <w:szCs w:val="23"/>
          <w:lang w:val="en-US" w:eastAsia="zh-CN"/>
        </w:rPr>
      </w:pPr>
    </w:p>
    <w:p w14:paraId="5DA3AFD8">
      <w:pPr>
        <w:pStyle w:val="6"/>
        <w:spacing w:line="360" w:lineRule="auto"/>
        <w:ind w:firstLine="0"/>
        <w:jc w:val="left"/>
        <w:rPr>
          <w:rFonts w:hint="eastAsia" w:ascii="宋体" w:hAnsi="宋体" w:cs="宋体"/>
          <w:color w:val="auto"/>
          <w:sz w:val="23"/>
          <w:szCs w:val="23"/>
          <w:lang w:val="en-US" w:eastAsia="zh-CN"/>
        </w:rPr>
      </w:pPr>
      <w:r>
        <w:rPr>
          <w:rFonts w:hint="eastAsia" w:ascii="宋体" w:hAnsi="宋体" w:cs="宋体"/>
          <w:b/>
          <w:color w:val="auto"/>
          <w:kern w:val="2"/>
          <w:sz w:val="24"/>
          <w:szCs w:val="24"/>
          <w:lang w:val="en-US" w:eastAsia="zh-CN" w:bidi="ar-SA"/>
        </w:rPr>
        <w:t>附件五：</w:t>
      </w:r>
    </w:p>
    <w:p w14:paraId="08E698A2">
      <w:pPr>
        <w:pStyle w:val="6"/>
        <w:spacing w:line="360" w:lineRule="auto"/>
        <w:ind w:firstLine="0"/>
        <w:jc w:val="center"/>
        <w:rPr>
          <w:rFonts w:hint="eastAsia" w:ascii="宋体" w:hAnsi="宋体" w:cs="宋体"/>
          <w:color w:val="auto"/>
          <w:sz w:val="23"/>
          <w:szCs w:val="23"/>
          <w:lang w:val="en-US" w:eastAsia="zh-CN"/>
        </w:rPr>
      </w:pPr>
    </w:p>
    <w:p w14:paraId="7184CFD1">
      <w:pPr>
        <w:pStyle w:val="6"/>
        <w:spacing w:line="360" w:lineRule="auto"/>
        <w:ind w:firstLine="0"/>
        <w:jc w:val="center"/>
        <w:rPr>
          <w:rFonts w:hint="eastAsia" w:ascii="仿宋_GB2312" w:hAnsi="宋体" w:eastAsia="仿宋_GB2312"/>
          <w:b/>
          <w:sz w:val="32"/>
          <w:szCs w:val="32"/>
        </w:rPr>
      </w:pPr>
      <w:r>
        <w:rPr>
          <w:rFonts w:hint="eastAsia" w:ascii="宋体" w:hAnsi="宋体" w:cs="宋体"/>
          <w:b/>
          <w:color w:val="auto"/>
          <w:kern w:val="2"/>
          <w:sz w:val="24"/>
          <w:szCs w:val="24"/>
          <w:lang w:val="en-US" w:eastAsia="zh-CN" w:bidi="ar-SA"/>
        </w:rPr>
        <w:t>具有履行合同所必需设备和专业技术能力的承诺函</w:t>
      </w:r>
    </w:p>
    <w:p w14:paraId="47A32138">
      <w:pPr>
        <w:pStyle w:val="12"/>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37C45497">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eastAsia="宋体" w:cs="宋体"/>
          <w:color w:val="auto"/>
          <w:sz w:val="24"/>
          <w:u w:val="single"/>
          <w:lang w:val="en-US" w:eastAsia="zh-CN"/>
        </w:rPr>
        <w:t xml:space="preserve"> </w:t>
      </w:r>
      <w:r>
        <w:rPr>
          <w:rFonts w:hint="eastAsia" w:hAnsi="宋体" w:cs="宋体"/>
          <w:color w:val="auto"/>
          <w:sz w:val="24"/>
          <w:u w:val="single"/>
          <w:lang w:eastAsia="zh-CN"/>
        </w:rPr>
        <w:t xml:space="preserve">仙居县老旧小区改造工程—仙居县安洲街道仙中路财政发改宿舍改造提升工程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CTZB-2025060317</w:t>
      </w:r>
      <w:r>
        <w:rPr>
          <w:rFonts w:hint="eastAsia" w:hAnsi="宋体" w:cs="宋体"/>
          <w:color w:val="auto"/>
          <w:sz w:val="24"/>
          <w:highlight w:val="none"/>
        </w:rPr>
        <w:t xml:space="preserve"> 的</w:t>
      </w:r>
      <w:r>
        <w:rPr>
          <w:rFonts w:hint="eastAsia" w:hAnsi="宋体" w:cs="宋体"/>
          <w:color w:val="auto"/>
          <w:sz w:val="24"/>
          <w:lang w:eastAsia="zh-CN"/>
        </w:rPr>
        <w:t>磋商</w:t>
      </w:r>
      <w:r>
        <w:rPr>
          <w:rFonts w:hint="eastAsia" w:hAnsi="宋体" w:cs="宋体"/>
          <w:color w:val="auto"/>
          <w:sz w:val="24"/>
        </w:rPr>
        <w:t>活动，我方郑重承诺，我方承诺具有履行合同所必需设备和专业技术能力。如有虚假，</w:t>
      </w:r>
      <w:r>
        <w:rPr>
          <w:rFonts w:hint="eastAsia" w:hAnsi="宋体" w:cs="宋体"/>
          <w:color w:val="auto"/>
          <w:sz w:val="24"/>
          <w:lang w:val="en-US" w:eastAsia="zh-CN"/>
        </w:rPr>
        <w:t>采购组织机构</w:t>
      </w:r>
      <w:r>
        <w:rPr>
          <w:rFonts w:hint="eastAsia" w:hAnsi="宋体" w:cs="宋体"/>
          <w:color w:val="auto"/>
          <w:sz w:val="24"/>
        </w:rPr>
        <w:t>可取消我方任何资格（</w:t>
      </w:r>
      <w:r>
        <w:rPr>
          <w:rFonts w:hint="eastAsia" w:hAnsi="宋体" w:cs="宋体"/>
          <w:color w:val="auto"/>
          <w:sz w:val="24"/>
          <w:lang w:eastAsia="zh-CN"/>
        </w:rPr>
        <w:t>磋商</w:t>
      </w:r>
      <w:r>
        <w:rPr>
          <w:rFonts w:hint="eastAsia" w:hAnsi="宋体" w:cs="宋体"/>
          <w:color w:val="auto"/>
          <w:sz w:val="24"/>
        </w:rPr>
        <w:t>/中标/签订合同），我方对此无任何异议。</w:t>
      </w:r>
    </w:p>
    <w:p w14:paraId="28E811E9">
      <w:pPr>
        <w:pStyle w:val="12"/>
        <w:spacing w:before="60" w:after="60" w:line="500" w:lineRule="exact"/>
        <w:ind w:firstLine="480" w:firstLineChars="200"/>
        <w:rPr>
          <w:rFonts w:hint="eastAsia" w:hAnsi="宋体" w:cs="宋体"/>
          <w:color w:val="auto"/>
          <w:sz w:val="24"/>
        </w:rPr>
      </w:pPr>
    </w:p>
    <w:p w14:paraId="48310FB1">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11DDC7A1">
      <w:pPr>
        <w:pStyle w:val="12"/>
        <w:spacing w:before="60" w:after="60" w:line="500" w:lineRule="exact"/>
        <w:ind w:firstLine="480" w:firstLineChars="200"/>
        <w:rPr>
          <w:rFonts w:hint="eastAsia" w:hAnsi="宋体" w:cs="宋体"/>
          <w:color w:val="auto"/>
          <w:sz w:val="24"/>
        </w:rPr>
      </w:pPr>
    </w:p>
    <w:p w14:paraId="5DDD456C">
      <w:pPr>
        <w:keepNext w:val="0"/>
        <w:keepLines w:val="0"/>
        <w:pageBreakBefore w:val="0"/>
        <w:widowControl w:val="0"/>
        <w:kinsoku/>
        <w:wordWrap/>
        <w:overflowPunct/>
        <w:topLinePunct w:val="0"/>
        <w:autoSpaceDE/>
        <w:autoSpaceDN/>
        <w:bidi w:val="0"/>
        <w:spacing w:line="360" w:lineRule="auto"/>
        <w:ind w:firstLine="230" w:firstLineChars="100"/>
        <w:jc w:val="left"/>
        <w:textAlignment w:val="auto"/>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lang w:eastAsia="zh-CN"/>
        </w:rPr>
        <w:t>磋商供应商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72D4A64">
      <w:pPr>
        <w:pStyle w:val="12"/>
        <w:adjustRightInd w:val="0"/>
        <w:snapToGrid w:val="0"/>
        <w:spacing w:before="120" w:after="120"/>
        <w:jc w:val="center"/>
        <w:rPr>
          <w:rFonts w:hint="eastAsia" w:ascii="宋体" w:hAnsi="宋体" w:cs="宋体"/>
          <w:color w:val="auto"/>
          <w:sz w:val="24"/>
        </w:rPr>
      </w:pPr>
      <w:r>
        <w:rPr>
          <w:rFonts w:hint="eastAsia" w:hAnsi="宋体" w:cs="宋体"/>
          <w:color w:val="auto"/>
          <w:sz w:val="24"/>
          <w:lang w:val="en-US" w:eastAsia="zh-CN"/>
        </w:rPr>
        <w:t xml:space="preserve">                              日  期：      年    月    日</w:t>
      </w:r>
    </w:p>
    <w:p w14:paraId="3E204A94">
      <w:pPr>
        <w:pStyle w:val="12"/>
        <w:spacing w:line="360" w:lineRule="auto"/>
        <w:outlineLvl w:val="1"/>
        <w:rPr>
          <w:rFonts w:hint="eastAsia" w:ascii="宋体" w:hAnsi="宋体" w:eastAsia="宋体" w:cs="宋体"/>
          <w:b/>
          <w:color w:val="auto"/>
          <w:sz w:val="21"/>
          <w:szCs w:val="21"/>
        </w:rPr>
      </w:pPr>
    </w:p>
    <w:p w14:paraId="666AB189">
      <w:pPr>
        <w:pStyle w:val="12"/>
        <w:spacing w:line="360" w:lineRule="auto"/>
        <w:outlineLvl w:val="1"/>
        <w:rPr>
          <w:rFonts w:hint="eastAsia" w:ascii="宋体" w:hAnsi="宋体" w:eastAsia="宋体" w:cs="宋体"/>
          <w:b/>
          <w:color w:val="auto"/>
          <w:sz w:val="21"/>
          <w:szCs w:val="21"/>
        </w:rPr>
      </w:pPr>
    </w:p>
    <w:p w14:paraId="2F288920">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2FC32507">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5C98B437">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714C23CF">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59240306">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7C886EE0">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4F024348">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30D13D3C">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2C5841BA">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10AC3468">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0C881320">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2A7C4E60">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74BCA785">
      <w:pPr>
        <w:widowControl/>
        <w:spacing w:beforeLines="0" w:afterLines="0" w:line="360" w:lineRule="auto"/>
        <w:jc w:val="left"/>
        <w:rPr>
          <w:rFonts w:hint="eastAsia" w:ascii="宋体" w:hAnsi="宋体" w:eastAsia="宋体" w:cs="宋体"/>
          <w:b/>
          <w:color w:val="auto"/>
          <w:kern w:val="2"/>
          <w:sz w:val="24"/>
          <w:szCs w:val="24"/>
          <w:lang w:val="en-US" w:eastAsia="zh-CN" w:bidi="ar-SA"/>
        </w:rPr>
      </w:pPr>
    </w:p>
    <w:p w14:paraId="6B0C5104">
      <w:pPr>
        <w:widowControl/>
        <w:spacing w:beforeLines="0" w:afterLines="0" w:line="360" w:lineRule="auto"/>
        <w:jc w:val="left"/>
        <w:rPr>
          <w:rFonts w:hint="eastAsia" w:ascii="宋体" w:hAnsi="宋体" w:eastAsia="宋体" w:cs="宋体"/>
          <w:color w:val="auto"/>
          <w:sz w:val="30"/>
        </w:rPr>
      </w:pPr>
      <w:r>
        <w:rPr>
          <w:rFonts w:hint="eastAsia" w:ascii="宋体" w:hAnsi="宋体" w:eastAsia="宋体" w:cs="宋体"/>
          <w:b/>
          <w:color w:val="auto"/>
          <w:kern w:val="2"/>
          <w:sz w:val="24"/>
          <w:szCs w:val="24"/>
          <w:lang w:val="en-US" w:eastAsia="zh-CN" w:bidi="ar-SA"/>
        </w:rPr>
        <w:t xml:space="preserve">附件六：               </w:t>
      </w:r>
      <w:r>
        <w:rPr>
          <w:rFonts w:hint="eastAsia" w:ascii="宋体" w:hAnsi="宋体" w:eastAsia="宋体" w:cs="宋体"/>
          <w:b/>
          <w:color w:val="auto"/>
          <w:kern w:val="0"/>
          <w:sz w:val="30"/>
        </w:rPr>
        <w:t>中小企业声明函（如有）</w:t>
      </w:r>
    </w:p>
    <w:p w14:paraId="476D596E">
      <w:pPr>
        <w:widowControl/>
        <w:spacing w:beforeLines="0" w:afterLines="0"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本公司（联合体）郑重声明，根据《政府采购促进中小企业发展管理办法》（财库﹝2020﹞46号）的规定，本公司（联合体）参加</w:t>
      </w:r>
      <w:r>
        <w:rPr>
          <w:rFonts w:hint="eastAsia" w:ascii="宋体" w:hAnsi="宋体" w:eastAsia="宋体" w:cs="宋体"/>
          <w:i w:val="0"/>
          <w:iCs/>
          <w:color w:val="auto"/>
          <w:kern w:val="0"/>
          <w:sz w:val="24"/>
          <w:u w:val="single"/>
        </w:rPr>
        <w:t xml:space="preserve"> </w:t>
      </w:r>
      <w:r>
        <w:rPr>
          <w:rFonts w:hint="eastAsia" w:ascii="宋体" w:hAnsi="宋体"/>
          <w:bCs/>
          <w:color w:val="auto"/>
          <w:sz w:val="24"/>
          <w:u w:val="single"/>
          <w:lang w:eastAsia="zh-CN"/>
        </w:rPr>
        <w:t>仙居县市政公用工程建设中心</w:t>
      </w:r>
      <w:r>
        <w:rPr>
          <w:rFonts w:hint="eastAsia" w:ascii="宋体" w:hAnsi="宋体" w:eastAsia="宋体" w:cs="宋体"/>
          <w:i w:val="0"/>
          <w:iCs/>
          <w:color w:val="auto"/>
          <w:kern w:val="0"/>
          <w:sz w:val="24"/>
          <w:u w:val="single"/>
        </w:rPr>
        <w:t xml:space="preserve"> </w:t>
      </w:r>
      <w:r>
        <w:rPr>
          <w:rFonts w:hint="eastAsia" w:ascii="宋体" w:hAnsi="宋体" w:eastAsia="宋体" w:cs="宋体"/>
          <w:color w:val="auto"/>
          <w:kern w:val="0"/>
          <w:sz w:val="24"/>
        </w:rPr>
        <w:t>的</w:t>
      </w:r>
      <w:r>
        <w:rPr>
          <w:rFonts w:hint="eastAsia" w:ascii="宋体" w:hAnsi="宋体" w:eastAsia="宋体" w:cs="宋体"/>
          <w:color w:val="auto"/>
          <w:kern w:val="0"/>
          <w:sz w:val="24"/>
          <w:u w:val="single"/>
        </w:rPr>
        <w:t xml:space="preserve"> </w:t>
      </w:r>
      <w:r>
        <w:rPr>
          <w:rFonts w:hint="eastAsia" w:hAnsi="宋体" w:cs="宋体"/>
          <w:color w:val="auto"/>
          <w:sz w:val="24"/>
          <w:u w:val="single"/>
          <w:lang w:eastAsia="zh-CN"/>
        </w:rPr>
        <w:t>仙居县老旧小区改造工程—仙居县安洲街道仙中路财政发改宿舍改造提升工程</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rPr>
        <w:t>采购活动，</w:t>
      </w:r>
      <w:r>
        <w:rPr>
          <w:rFonts w:hint="default" w:ascii="宋体" w:hAnsi="宋体" w:eastAsia="宋体"/>
          <w:color w:val="auto"/>
          <w:kern w:val="0"/>
          <w:sz w:val="24"/>
        </w:rPr>
        <w:t>工程的施工单位全部为符合政策要求的中小企业</w:t>
      </w:r>
      <w:r>
        <w:rPr>
          <w:rFonts w:hint="eastAsia" w:ascii="宋体" w:hAnsi="宋体" w:eastAsia="宋体" w:cs="宋体"/>
          <w:color w:val="auto"/>
          <w:kern w:val="0"/>
          <w:sz w:val="24"/>
        </w:rPr>
        <w:t>。相关企业（含联合体中的中小企业、签订分包意向协议的中小企业）的具体情况如下：</w:t>
      </w:r>
    </w:p>
    <w:p w14:paraId="0C47BC57">
      <w:pPr>
        <w:widowControl/>
        <w:spacing w:line="500" w:lineRule="exact"/>
        <w:ind w:firstLine="480" w:firstLineChars="200"/>
        <w:jc w:val="left"/>
        <w:rPr>
          <w:rFonts w:hint="default" w:ascii="宋体" w:hAnsi="宋体" w:eastAsia="宋体"/>
          <w:color w:val="auto"/>
          <w:sz w:val="24"/>
          <w:szCs w:val="24"/>
          <w:highlight w:val="none"/>
        </w:rPr>
      </w:pPr>
      <w:r>
        <w:rPr>
          <w:rFonts w:hint="default" w:ascii="宋体" w:hAnsi="宋体" w:eastAsia="宋体"/>
          <w:color w:val="auto"/>
          <w:kern w:val="0"/>
          <w:sz w:val="24"/>
          <w:szCs w:val="24"/>
          <w:highlight w:val="none"/>
        </w:rPr>
        <w:t>1.</w:t>
      </w:r>
      <w:r>
        <w:rPr>
          <w:rFonts w:hint="default" w:ascii="宋体" w:hAnsi="宋体" w:eastAsia="宋体"/>
          <w:color w:val="auto"/>
          <w:kern w:val="0"/>
          <w:sz w:val="24"/>
          <w:szCs w:val="24"/>
          <w:highlight w:val="none"/>
          <w:u w:val="single"/>
        </w:rPr>
        <w:t xml:space="preserve"> </w:t>
      </w:r>
      <w:r>
        <w:rPr>
          <w:rFonts w:hint="default" w:ascii="宋体" w:hAnsi="宋体" w:eastAsia="宋体"/>
          <w:i/>
          <w:color w:val="auto"/>
          <w:kern w:val="0"/>
          <w:sz w:val="24"/>
          <w:szCs w:val="24"/>
          <w:highlight w:val="none"/>
          <w:u w:val="single"/>
        </w:rPr>
        <w:t xml:space="preserve">（标的名称） </w:t>
      </w:r>
      <w:r>
        <w:rPr>
          <w:rFonts w:hint="default" w:ascii="宋体" w:hAnsi="宋体" w:eastAsia="宋体"/>
          <w:color w:val="auto"/>
          <w:kern w:val="0"/>
          <w:sz w:val="24"/>
          <w:szCs w:val="24"/>
          <w:highlight w:val="none"/>
        </w:rPr>
        <w:t>，属于</w:t>
      </w:r>
      <w:r>
        <w:rPr>
          <w:rFonts w:hint="eastAsia" w:ascii="宋体" w:hAnsi="宋体" w:eastAsia="宋体"/>
          <w:color w:val="auto"/>
          <w:kern w:val="0"/>
          <w:sz w:val="24"/>
          <w:szCs w:val="24"/>
          <w:highlight w:val="none"/>
          <w:u w:val="single"/>
          <w:lang w:val="en-US" w:eastAsia="zh-CN"/>
        </w:rPr>
        <w:t xml:space="preserve"> </w:t>
      </w:r>
      <w:r>
        <w:rPr>
          <w:rFonts w:hint="eastAsia" w:ascii="宋体" w:hAnsi="宋体" w:eastAsia="宋体"/>
          <w:i/>
          <w:kern w:val="0"/>
          <w:sz w:val="24"/>
          <w:u w:val="single"/>
          <w:lang w:eastAsia="zh-CN"/>
        </w:rPr>
        <w:t>（</w:t>
      </w:r>
      <w:r>
        <w:rPr>
          <w:rFonts w:hint="eastAsia" w:ascii="宋体" w:hAnsi="宋体" w:eastAsia="宋体"/>
          <w:i/>
          <w:kern w:val="0"/>
          <w:sz w:val="24"/>
          <w:u w:val="single"/>
          <w:lang w:val="en-US" w:eastAsia="zh-CN"/>
        </w:rPr>
        <w:t>所属行业</w:t>
      </w:r>
      <w:r>
        <w:rPr>
          <w:rFonts w:hint="eastAsia" w:ascii="宋体" w:hAnsi="宋体" w:eastAsia="宋体"/>
          <w:i/>
          <w:kern w:val="0"/>
          <w:sz w:val="24"/>
          <w:u w:val="single"/>
          <w:lang w:eastAsia="zh-CN"/>
        </w:rPr>
        <w:t>）</w:t>
      </w:r>
      <w:r>
        <w:rPr>
          <w:rFonts w:hint="eastAsia" w:ascii="宋体" w:hAnsi="宋体" w:eastAsia="宋体"/>
          <w:i/>
          <w:kern w:val="0"/>
          <w:sz w:val="24"/>
          <w:u w:val="single"/>
          <w:lang w:val="en-US" w:eastAsia="zh-CN"/>
        </w:rPr>
        <w:t xml:space="preserve"> </w:t>
      </w:r>
      <w:r>
        <w:rPr>
          <w:rFonts w:hint="default" w:ascii="宋体" w:hAnsi="宋体" w:eastAsia="宋体"/>
          <w:color w:val="auto"/>
          <w:kern w:val="0"/>
          <w:sz w:val="24"/>
          <w:szCs w:val="24"/>
          <w:highlight w:val="none"/>
        </w:rPr>
        <w:t>；</w:t>
      </w:r>
      <w:r>
        <w:rPr>
          <w:rFonts w:hint="eastAsia" w:ascii="宋体" w:hAnsi="宋体" w:eastAsia="宋体"/>
          <w:color w:val="auto"/>
          <w:kern w:val="0"/>
          <w:sz w:val="24"/>
          <w:szCs w:val="24"/>
          <w:highlight w:val="none"/>
          <w:lang w:eastAsia="zh-CN"/>
        </w:rPr>
        <w:t>承接</w:t>
      </w:r>
      <w:r>
        <w:rPr>
          <w:rFonts w:hint="default" w:ascii="宋体" w:hAnsi="宋体" w:eastAsia="宋体"/>
          <w:color w:val="auto"/>
          <w:kern w:val="0"/>
          <w:sz w:val="24"/>
          <w:szCs w:val="24"/>
          <w:highlight w:val="none"/>
        </w:rPr>
        <w:t>企业为</w:t>
      </w:r>
      <w:r>
        <w:rPr>
          <w:rFonts w:hint="default" w:ascii="宋体" w:hAnsi="宋体" w:eastAsia="宋体"/>
          <w:i/>
          <w:color w:val="auto"/>
          <w:kern w:val="0"/>
          <w:sz w:val="24"/>
          <w:szCs w:val="24"/>
          <w:highlight w:val="none"/>
          <w:u w:val="single"/>
        </w:rPr>
        <w:t>（企业名称）</w:t>
      </w:r>
      <w:r>
        <w:rPr>
          <w:rFonts w:hint="default" w:ascii="宋体" w:hAnsi="宋体" w:eastAsia="宋体"/>
          <w:color w:val="auto"/>
          <w:kern w:val="0"/>
          <w:sz w:val="24"/>
          <w:szCs w:val="24"/>
          <w:highlight w:val="none"/>
        </w:rPr>
        <w:t>，从业人员</w:t>
      </w:r>
      <w:r>
        <w:rPr>
          <w:rFonts w:hint="default" w:ascii="宋体" w:hAnsi="宋体" w:eastAsia="宋体"/>
          <w:color w:val="auto"/>
          <w:kern w:val="0"/>
          <w:sz w:val="24"/>
          <w:szCs w:val="24"/>
          <w:highlight w:val="none"/>
          <w:u w:val="single"/>
        </w:rPr>
        <w:t xml:space="preserve">    </w:t>
      </w:r>
      <w:r>
        <w:rPr>
          <w:rFonts w:hint="default" w:ascii="宋体" w:hAnsi="宋体" w:eastAsia="宋体"/>
          <w:color w:val="auto"/>
          <w:kern w:val="0"/>
          <w:sz w:val="24"/>
          <w:szCs w:val="24"/>
          <w:highlight w:val="none"/>
        </w:rPr>
        <w:t>人，营业收入为</w:t>
      </w:r>
      <w:r>
        <w:rPr>
          <w:rFonts w:hint="default" w:ascii="宋体" w:hAnsi="宋体" w:eastAsia="宋体"/>
          <w:color w:val="auto"/>
          <w:kern w:val="0"/>
          <w:sz w:val="24"/>
          <w:szCs w:val="24"/>
          <w:highlight w:val="none"/>
          <w:u w:val="single"/>
        </w:rPr>
        <w:t xml:space="preserve">    </w:t>
      </w:r>
      <w:r>
        <w:rPr>
          <w:rFonts w:hint="default" w:ascii="宋体" w:hAnsi="宋体" w:eastAsia="宋体"/>
          <w:color w:val="auto"/>
          <w:kern w:val="0"/>
          <w:sz w:val="24"/>
          <w:szCs w:val="24"/>
          <w:highlight w:val="none"/>
        </w:rPr>
        <w:t>万元，资产总额为</w:t>
      </w:r>
      <w:r>
        <w:rPr>
          <w:rFonts w:hint="default" w:ascii="宋体" w:hAnsi="宋体" w:eastAsia="宋体"/>
          <w:color w:val="auto"/>
          <w:kern w:val="0"/>
          <w:sz w:val="24"/>
          <w:szCs w:val="24"/>
          <w:highlight w:val="none"/>
          <w:u w:val="single"/>
        </w:rPr>
        <w:t xml:space="preserve">    </w:t>
      </w:r>
      <w:r>
        <w:rPr>
          <w:rFonts w:hint="default" w:ascii="宋体" w:hAnsi="宋体" w:eastAsia="宋体"/>
          <w:color w:val="auto"/>
          <w:kern w:val="0"/>
          <w:sz w:val="24"/>
          <w:szCs w:val="24"/>
          <w:highlight w:val="none"/>
        </w:rPr>
        <w:t>万元</w:t>
      </w:r>
      <w:r>
        <w:rPr>
          <w:rFonts w:hint="default" w:ascii="宋体" w:hAnsi="宋体" w:eastAsia="宋体"/>
          <w:color w:val="auto"/>
          <w:kern w:val="0"/>
          <w:sz w:val="24"/>
          <w:szCs w:val="24"/>
          <w:highlight w:val="none"/>
          <w:vertAlign w:val="superscript"/>
        </w:rPr>
        <w:t>1</w:t>
      </w:r>
      <w:r>
        <w:rPr>
          <w:rFonts w:hint="default" w:ascii="宋体" w:hAnsi="宋体" w:eastAsia="宋体"/>
          <w:color w:val="auto"/>
          <w:kern w:val="0"/>
          <w:sz w:val="24"/>
          <w:szCs w:val="24"/>
          <w:highlight w:val="none"/>
        </w:rPr>
        <w:t>，属于</w:t>
      </w:r>
      <w:r>
        <w:rPr>
          <w:rFonts w:hint="default" w:ascii="宋体" w:hAnsi="宋体" w:eastAsia="宋体"/>
          <w:i/>
          <w:color w:val="auto"/>
          <w:kern w:val="0"/>
          <w:sz w:val="24"/>
          <w:szCs w:val="24"/>
          <w:highlight w:val="none"/>
        </w:rPr>
        <w:t>（</w:t>
      </w:r>
      <w:r>
        <w:rPr>
          <w:rFonts w:hint="default" w:ascii="宋体" w:hAnsi="宋体" w:eastAsia="宋体"/>
          <w:i/>
          <w:color w:val="auto"/>
          <w:kern w:val="0"/>
          <w:sz w:val="24"/>
          <w:szCs w:val="24"/>
          <w:highlight w:val="none"/>
          <w:u w:val="single"/>
        </w:rPr>
        <w:t>中型企业、小型企业、微型企业）</w:t>
      </w:r>
      <w:r>
        <w:rPr>
          <w:rFonts w:hint="default" w:ascii="宋体" w:hAnsi="宋体" w:eastAsia="宋体"/>
          <w:color w:val="auto"/>
          <w:kern w:val="0"/>
          <w:sz w:val="24"/>
          <w:szCs w:val="24"/>
          <w:highlight w:val="none"/>
        </w:rPr>
        <w:t xml:space="preserve">； </w:t>
      </w:r>
    </w:p>
    <w:p w14:paraId="2941AC87">
      <w:pPr>
        <w:widowControl/>
        <w:spacing w:line="500" w:lineRule="exact"/>
        <w:ind w:firstLine="480" w:firstLineChars="200"/>
        <w:jc w:val="left"/>
        <w:rPr>
          <w:rFonts w:hint="default" w:ascii="宋体" w:hAnsi="宋体" w:eastAsia="宋体"/>
          <w:color w:val="auto"/>
          <w:sz w:val="24"/>
          <w:szCs w:val="24"/>
          <w:highlight w:val="none"/>
        </w:rPr>
      </w:pPr>
      <w:r>
        <w:rPr>
          <w:rFonts w:hint="default" w:ascii="宋体" w:hAnsi="宋体" w:eastAsia="宋体"/>
          <w:color w:val="auto"/>
          <w:kern w:val="0"/>
          <w:sz w:val="24"/>
          <w:szCs w:val="24"/>
          <w:highlight w:val="none"/>
        </w:rPr>
        <w:t xml:space="preserve">2. </w:t>
      </w:r>
      <w:r>
        <w:rPr>
          <w:rFonts w:hint="default" w:ascii="宋体" w:hAnsi="宋体" w:eastAsia="宋体"/>
          <w:color w:val="auto"/>
          <w:kern w:val="0"/>
          <w:sz w:val="24"/>
          <w:szCs w:val="24"/>
          <w:highlight w:val="none"/>
          <w:u w:val="single"/>
        </w:rPr>
        <w:t xml:space="preserve"> </w:t>
      </w:r>
      <w:r>
        <w:rPr>
          <w:rFonts w:hint="default" w:ascii="宋体" w:hAnsi="宋体" w:eastAsia="宋体"/>
          <w:i/>
          <w:color w:val="auto"/>
          <w:kern w:val="0"/>
          <w:sz w:val="24"/>
          <w:szCs w:val="24"/>
          <w:highlight w:val="none"/>
          <w:u w:val="single"/>
        </w:rPr>
        <w:t xml:space="preserve">（标的名称） </w:t>
      </w:r>
      <w:r>
        <w:rPr>
          <w:rFonts w:hint="default" w:ascii="宋体" w:hAnsi="宋体" w:eastAsia="宋体"/>
          <w:color w:val="auto"/>
          <w:kern w:val="0"/>
          <w:sz w:val="24"/>
          <w:szCs w:val="24"/>
          <w:highlight w:val="none"/>
        </w:rPr>
        <w:t>，属于</w:t>
      </w:r>
      <w:r>
        <w:rPr>
          <w:rFonts w:hint="eastAsia" w:ascii="宋体" w:hAnsi="宋体" w:eastAsia="宋体"/>
          <w:i/>
          <w:kern w:val="0"/>
          <w:sz w:val="24"/>
          <w:u w:val="single"/>
          <w:lang w:eastAsia="zh-CN"/>
        </w:rPr>
        <w:t>（</w:t>
      </w:r>
      <w:r>
        <w:rPr>
          <w:rFonts w:hint="eastAsia" w:ascii="宋体" w:hAnsi="宋体" w:eastAsia="宋体"/>
          <w:i/>
          <w:kern w:val="0"/>
          <w:sz w:val="24"/>
          <w:u w:val="single"/>
          <w:lang w:val="en-US" w:eastAsia="zh-CN"/>
        </w:rPr>
        <w:t>所属行业</w:t>
      </w:r>
      <w:r>
        <w:rPr>
          <w:rFonts w:hint="eastAsia" w:ascii="宋体" w:hAnsi="宋体" w:eastAsia="宋体"/>
          <w:i/>
          <w:kern w:val="0"/>
          <w:sz w:val="24"/>
          <w:u w:val="single"/>
          <w:lang w:eastAsia="zh-CN"/>
        </w:rPr>
        <w:t>）</w:t>
      </w:r>
      <w:r>
        <w:rPr>
          <w:rFonts w:hint="eastAsia" w:ascii="宋体" w:hAnsi="宋体" w:eastAsia="宋体"/>
          <w:i/>
          <w:kern w:val="0"/>
          <w:sz w:val="24"/>
          <w:u w:val="single"/>
          <w:lang w:val="en-US" w:eastAsia="zh-CN"/>
        </w:rPr>
        <w:t xml:space="preserve"> </w:t>
      </w:r>
      <w:r>
        <w:rPr>
          <w:rFonts w:hint="default" w:ascii="宋体" w:hAnsi="宋体" w:eastAsia="宋体"/>
          <w:color w:val="auto"/>
          <w:kern w:val="0"/>
          <w:sz w:val="24"/>
          <w:szCs w:val="24"/>
          <w:highlight w:val="none"/>
        </w:rPr>
        <w:t>；</w:t>
      </w:r>
      <w:r>
        <w:rPr>
          <w:rFonts w:hint="eastAsia" w:ascii="宋体" w:hAnsi="宋体" w:eastAsia="宋体"/>
          <w:color w:val="auto"/>
          <w:kern w:val="0"/>
          <w:sz w:val="24"/>
          <w:szCs w:val="24"/>
          <w:highlight w:val="none"/>
          <w:lang w:eastAsia="zh-CN"/>
        </w:rPr>
        <w:t>承接</w:t>
      </w:r>
      <w:r>
        <w:rPr>
          <w:rFonts w:hint="default" w:ascii="宋体" w:hAnsi="宋体" w:eastAsia="宋体"/>
          <w:color w:val="auto"/>
          <w:kern w:val="0"/>
          <w:sz w:val="24"/>
          <w:szCs w:val="24"/>
          <w:highlight w:val="none"/>
        </w:rPr>
        <w:t>企业为</w:t>
      </w:r>
      <w:r>
        <w:rPr>
          <w:rFonts w:hint="default" w:ascii="宋体" w:hAnsi="宋体" w:eastAsia="宋体"/>
          <w:i/>
          <w:color w:val="auto"/>
          <w:kern w:val="0"/>
          <w:sz w:val="24"/>
          <w:szCs w:val="24"/>
          <w:highlight w:val="none"/>
          <w:u w:val="single"/>
        </w:rPr>
        <w:t xml:space="preserve">（企业名称） </w:t>
      </w:r>
      <w:r>
        <w:rPr>
          <w:rFonts w:hint="default" w:ascii="宋体" w:hAnsi="宋体" w:eastAsia="宋体"/>
          <w:color w:val="auto"/>
          <w:kern w:val="0"/>
          <w:sz w:val="24"/>
          <w:szCs w:val="24"/>
          <w:highlight w:val="none"/>
        </w:rPr>
        <w:t>，从业人员</w:t>
      </w:r>
      <w:r>
        <w:rPr>
          <w:rFonts w:hint="default" w:ascii="宋体" w:hAnsi="宋体" w:eastAsia="宋体"/>
          <w:color w:val="auto"/>
          <w:kern w:val="0"/>
          <w:sz w:val="24"/>
          <w:szCs w:val="24"/>
          <w:highlight w:val="none"/>
          <w:u w:val="single"/>
        </w:rPr>
        <w:t xml:space="preserve">    </w:t>
      </w:r>
      <w:r>
        <w:rPr>
          <w:rFonts w:hint="default" w:ascii="宋体" w:hAnsi="宋体" w:eastAsia="宋体"/>
          <w:color w:val="auto"/>
          <w:kern w:val="0"/>
          <w:sz w:val="24"/>
          <w:szCs w:val="24"/>
          <w:highlight w:val="none"/>
        </w:rPr>
        <w:t>人，营业收入为</w:t>
      </w:r>
      <w:r>
        <w:rPr>
          <w:rFonts w:hint="default" w:ascii="宋体" w:hAnsi="宋体" w:eastAsia="宋体"/>
          <w:color w:val="auto"/>
          <w:kern w:val="0"/>
          <w:sz w:val="24"/>
          <w:szCs w:val="24"/>
          <w:highlight w:val="none"/>
          <w:u w:val="single"/>
        </w:rPr>
        <w:t xml:space="preserve">    </w:t>
      </w:r>
      <w:r>
        <w:rPr>
          <w:rFonts w:hint="default" w:ascii="宋体" w:hAnsi="宋体" w:eastAsia="宋体"/>
          <w:color w:val="auto"/>
          <w:kern w:val="0"/>
          <w:sz w:val="24"/>
          <w:szCs w:val="24"/>
          <w:highlight w:val="none"/>
        </w:rPr>
        <w:t>万元，资产总额为</w:t>
      </w:r>
      <w:r>
        <w:rPr>
          <w:rFonts w:hint="default" w:ascii="宋体" w:hAnsi="宋体" w:eastAsia="宋体"/>
          <w:color w:val="auto"/>
          <w:kern w:val="0"/>
          <w:sz w:val="24"/>
          <w:szCs w:val="24"/>
          <w:highlight w:val="none"/>
          <w:u w:val="single"/>
        </w:rPr>
        <w:t xml:space="preserve">    </w:t>
      </w:r>
      <w:r>
        <w:rPr>
          <w:rFonts w:hint="default" w:ascii="宋体" w:hAnsi="宋体" w:eastAsia="宋体"/>
          <w:color w:val="auto"/>
          <w:kern w:val="0"/>
          <w:sz w:val="24"/>
          <w:szCs w:val="24"/>
          <w:highlight w:val="none"/>
        </w:rPr>
        <w:t>万元，属于</w:t>
      </w:r>
      <w:r>
        <w:rPr>
          <w:rFonts w:hint="default" w:ascii="宋体" w:hAnsi="宋体" w:eastAsia="宋体"/>
          <w:i/>
          <w:color w:val="auto"/>
          <w:kern w:val="0"/>
          <w:sz w:val="24"/>
          <w:szCs w:val="24"/>
          <w:highlight w:val="none"/>
        </w:rPr>
        <w:t>（</w:t>
      </w:r>
      <w:r>
        <w:rPr>
          <w:rFonts w:hint="default" w:ascii="宋体" w:hAnsi="宋体" w:eastAsia="宋体"/>
          <w:i/>
          <w:color w:val="auto"/>
          <w:kern w:val="0"/>
          <w:sz w:val="24"/>
          <w:szCs w:val="24"/>
          <w:highlight w:val="none"/>
          <w:u w:val="single"/>
        </w:rPr>
        <w:t>中型企业、小型企业、微型企业）</w:t>
      </w:r>
      <w:r>
        <w:rPr>
          <w:rFonts w:hint="default" w:ascii="宋体" w:hAnsi="宋体" w:eastAsia="宋体"/>
          <w:color w:val="auto"/>
          <w:kern w:val="0"/>
          <w:sz w:val="24"/>
          <w:szCs w:val="24"/>
          <w:highlight w:val="none"/>
        </w:rPr>
        <w:t xml:space="preserve">； </w:t>
      </w:r>
    </w:p>
    <w:p w14:paraId="7BA2ECA3">
      <w:pPr>
        <w:widowControl/>
        <w:spacing w:beforeLines="0" w:afterLines="0"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p>
    <w:p w14:paraId="7676329F">
      <w:pPr>
        <w:widowControl/>
        <w:spacing w:beforeLines="0" w:afterLines="0"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14:paraId="5AA4B50E">
      <w:pPr>
        <w:widowControl/>
        <w:spacing w:beforeLines="0" w:afterLines="0"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 xml:space="preserve">本企业对上述声明内容的真实性负责。如有虚假，将依法承担相应责任。 </w:t>
      </w:r>
    </w:p>
    <w:p w14:paraId="7AAB7B52">
      <w:pPr>
        <w:widowControl/>
        <w:spacing w:beforeLines="0" w:afterLines="0" w:line="500" w:lineRule="exact"/>
        <w:jc w:val="center"/>
        <w:rPr>
          <w:rFonts w:hint="eastAsia" w:ascii="宋体" w:hAnsi="宋体" w:eastAsia="宋体" w:cs="宋体"/>
          <w:color w:val="auto"/>
          <w:kern w:val="0"/>
          <w:sz w:val="24"/>
        </w:rPr>
      </w:pPr>
    </w:p>
    <w:p w14:paraId="4A4FB319">
      <w:pPr>
        <w:widowControl/>
        <w:spacing w:beforeLines="0" w:afterLines="0" w:line="500" w:lineRule="exact"/>
        <w:jc w:val="center"/>
        <w:rPr>
          <w:rFonts w:hint="eastAsia" w:ascii="宋体" w:hAnsi="宋体" w:eastAsia="宋体" w:cs="宋体"/>
          <w:color w:val="auto"/>
          <w:sz w:val="24"/>
        </w:rPr>
      </w:pPr>
      <w:r>
        <w:rPr>
          <w:rFonts w:hint="eastAsia" w:ascii="宋体" w:hAnsi="宋体" w:eastAsia="宋体" w:cs="宋体"/>
          <w:color w:val="auto"/>
          <w:kern w:val="0"/>
          <w:sz w:val="24"/>
        </w:rPr>
        <w:t>企业名称（盖章）：</w:t>
      </w:r>
    </w:p>
    <w:p w14:paraId="22646F2E">
      <w:pPr>
        <w:widowControl/>
        <w:spacing w:beforeLines="0" w:afterLines="0" w:line="500" w:lineRule="exact"/>
        <w:jc w:val="center"/>
        <w:rPr>
          <w:rFonts w:hint="eastAsia" w:ascii="宋体" w:hAnsi="宋体" w:eastAsia="宋体" w:cs="宋体"/>
          <w:color w:val="auto"/>
          <w:sz w:val="24"/>
        </w:rPr>
      </w:pPr>
      <w:r>
        <w:rPr>
          <w:rFonts w:hint="eastAsia" w:ascii="宋体" w:hAnsi="宋体" w:eastAsia="宋体" w:cs="宋体"/>
          <w:color w:val="auto"/>
          <w:kern w:val="0"/>
          <w:sz w:val="24"/>
        </w:rPr>
        <w:t xml:space="preserve">          日 期：</w:t>
      </w:r>
    </w:p>
    <w:p w14:paraId="65747428">
      <w:pPr>
        <w:pStyle w:val="43"/>
        <w:spacing w:beforeLines="0" w:afterLines="0" w:line="360" w:lineRule="auto"/>
        <w:jc w:val="left"/>
        <w:rPr>
          <w:rFonts w:hint="eastAsia" w:ascii="宋体" w:hAnsi="宋体" w:eastAsia="宋体" w:cs="宋体"/>
          <w:b/>
          <w:color w:val="auto"/>
          <w:sz w:val="21"/>
        </w:rPr>
      </w:pPr>
    </w:p>
    <w:p w14:paraId="0DC3F466">
      <w:pPr>
        <w:widowControl/>
        <w:spacing w:beforeLines="0" w:afterLines="0"/>
        <w:jc w:val="left"/>
        <w:rPr>
          <w:rFonts w:hint="eastAsia" w:ascii="宋体" w:hAnsi="宋体" w:eastAsia="宋体" w:cs="宋体"/>
          <w:color w:val="auto"/>
          <w:kern w:val="0"/>
          <w:sz w:val="21"/>
        </w:rPr>
      </w:pPr>
    </w:p>
    <w:p w14:paraId="499B2AC6">
      <w:pPr>
        <w:widowControl/>
        <w:spacing w:beforeLines="0" w:afterLines="0"/>
        <w:jc w:val="left"/>
        <w:rPr>
          <w:rFonts w:hint="eastAsia" w:ascii="宋体" w:hAnsi="宋体" w:eastAsia="宋体" w:cs="宋体"/>
          <w:color w:val="auto"/>
          <w:kern w:val="0"/>
          <w:sz w:val="21"/>
        </w:rPr>
      </w:pPr>
    </w:p>
    <w:p w14:paraId="74DF8C8D">
      <w:pPr>
        <w:widowControl/>
        <w:spacing w:beforeLines="0" w:afterLines="0" w:line="240" w:lineRule="auto"/>
        <w:jc w:val="left"/>
        <w:rPr>
          <w:rFonts w:hint="eastAsia" w:ascii="宋体" w:hAnsi="宋体" w:eastAsia="宋体" w:cs="宋体"/>
          <w:color w:val="auto"/>
          <w:kern w:val="0"/>
          <w:sz w:val="21"/>
        </w:rPr>
      </w:pPr>
      <w:r>
        <w:rPr>
          <w:rFonts w:hint="eastAsia" w:ascii="宋体" w:hAnsi="宋体" w:eastAsia="宋体" w:cs="宋体"/>
          <w:color w:val="auto"/>
          <w:kern w:val="0"/>
          <w:sz w:val="21"/>
        </w:rPr>
        <w:t>注：</w:t>
      </w:r>
      <w:r>
        <w:rPr>
          <w:rFonts w:hint="eastAsia" w:ascii="宋体" w:hAnsi="宋体" w:eastAsia="宋体" w:cs="宋体"/>
          <w:color w:val="auto"/>
          <w:kern w:val="0"/>
          <w:sz w:val="21"/>
          <w:lang w:val="en-US" w:eastAsia="zh-CN"/>
        </w:rPr>
        <w:t>1</w:t>
      </w:r>
      <w:r>
        <w:rPr>
          <w:rFonts w:hint="eastAsia" w:ascii="宋体" w:hAnsi="宋体" w:eastAsia="宋体" w:cs="宋体"/>
          <w:color w:val="auto"/>
          <w:kern w:val="0"/>
          <w:sz w:val="21"/>
        </w:rPr>
        <w:t>.从业人员、营业收入、资产总额填报上一年度数据，无上一年度数据的新成立企业可不填报。</w:t>
      </w:r>
    </w:p>
    <w:p w14:paraId="0704BFA1">
      <w:pPr>
        <w:widowControl/>
        <w:numPr>
          <w:ilvl w:val="0"/>
          <w:numId w:val="0"/>
        </w:numPr>
        <w:spacing w:beforeLines="0" w:afterLines="0" w:line="240" w:lineRule="auto"/>
        <w:ind w:firstLine="420" w:firstLineChars="200"/>
        <w:jc w:val="left"/>
        <w:rPr>
          <w:rFonts w:hint="eastAsia"/>
        </w:rPr>
        <w:sectPr>
          <w:pgSz w:w="11906" w:h="16838"/>
          <w:pgMar w:top="1440" w:right="1440" w:bottom="1440" w:left="1440" w:header="851" w:footer="992" w:gutter="0"/>
          <w:pgBorders w:offsetFrom="page">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color w:val="auto"/>
          <w:kern w:val="0"/>
          <w:sz w:val="21"/>
          <w:lang w:val="en-US" w:eastAsia="zh-CN"/>
        </w:rPr>
        <w:t>2.</w:t>
      </w:r>
      <w:r>
        <w:rPr>
          <w:rFonts w:hint="eastAsia" w:ascii="宋体" w:hAnsi="宋体" w:eastAsia="宋体" w:cs="宋体"/>
          <w:color w:val="auto"/>
          <w:kern w:val="0"/>
          <w:sz w:val="21"/>
        </w:rPr>
        <w:t>中型企业、小型企业、微型企业请根据《关于印发中小企业划型标准规定的通知》工信部联企业〔2011〕300号文件标准填写。</w:t>
      </w:r>
    </w:p>
    <w:p w14:paraId="3982E427">
      <w:pPr>
        <w:jc w:val="both"/>
        <w:rPr>
          <w:rFonts w:hint="eastAsia" w:ascii="宋体" w:hAnsi="宋体" w:eastAsia="宋体" w:cs="宋体"/>
          <w:b/>
          <w:bCs/>
          <w:color w:val="auto"/>
          <w:sz w:val="24"/>
          <w:szCs w:val="24"/>
        </w:rPr>
      </w:pPr>
    </w:p>
    <w:p w14:paraId="40E6B309">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残疾人福利性单位声明函</w:t>
      </w:r>
      <w:r>
        <w:rPr>
          <w:rFonts w:hint="eastAsia" w:ascii="宋体" w:hAnsi="宋体" w:eastAsia="宋体" w:cs="宋体"/>
          <w:b/>
          <w:bCs/>
          <w:color w:val="auto"/>
          <w:sz w:val="24"/>
          <w:szCs w:val="24"/>
          <w:lang w:eastAsia="zh-CN"/>
        </w:rPr>
        <w:t>（如有）</w:t>
      </w:r>
    </w:p>
    <w:p w14:paraId="0152AD19">
      <w:pPr>
        <w:jc w:val="center"/>
        <w:rPr>
          <w:rFonts w:hint="eastAsia" w:ascii="宋体" w:hAnsi="宋体" w:eastAsia="宋体" w:cs="宋体"/>
          <w:b/>
          <w:bCs/>
          <w:color w:val="auto"/>
          <w:sz w:val="24"/>
          <w:szCs w:val="24"/>
        </w:rPr>
      </w:pPr>
    </w:p>
    <w:p w14:paraId="1C2379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6"/>
          <w:sz w:val="24"/>
        </w:rPr>
      </w:pPr>
      <w:r>
        <w:rPr>
          <w:rFonts w:hint="eastAsia" w:ascii="宋体" w:hAnsi="宋体" w:eastAsia="宋体" w:cs="宋体"/>
          <w:color w:val="auto"/>
          <w:sz w:val="24"/>
          <w:szCs w:val="24"/>
        </w:rPr>
        <w:t>本</w:t>
      </w:r>
      <w:r>
        <w:rPr>
          <w:rFonts w:hint="eastAsia" w:ascii="宋体" w:hAnsi="宋体" w:eastAsia="宋体" w:cs="宋体"/>
          <w:color w:val="auto"/>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6"/>
          <w:sz w:val="24"/>
          <w:u w:val="single"/>
          <w:lang w:val="en-US" w:eastAsia="zh-CN"/>
        </w:rPr>
        <w:t xml:space="preserve"> </w:t>
      </w:r>
      <w:r>
        <w:rPr>
          <w:rFonts w:hint="eastAsia" w:ascii="宋体" w:hAnsi="宋体"/>
          <w:bCs/>
          <w:color w:val="auto"/>
          <w:sz w:val="24"/>
          <w:u w:val="single"/>
          <w:lang w:eastAsia="zh-CN"/>
        </w:rPr>
        <w:t>仙居县市政公用工程建设中心</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rPr>
        <w:t>单位的</w:t>
      </w:r>
      <w:r>
        <w:rPr>
          <w:rFonts w:hint="eastAsia" w:ascii="宋体" w:hAnsi="宋体" w:eastAsia="宋体" w:cs="宋体"/>
          <w:color w:val="auto"/>
          <w:spacing w:val="6"/>
          <w:sz w:val="24"/>
          <w:u w:val="single"/>
        </w:rPr>
        <w:t xml:space="preserve"> </w:t>
      </w:r>
      <w:r>
        <w:rPr>
          <w:rFonts w:hint="eastAsia" w:hAnsi="宋体" w:cs="宋体"/>
          <w:color w:val="auto"/>
          <w:sz w:val="24"/>
          <w:u w:val="single"/>
          <w:lang w:eastAsia="zh-CN"/>
        </w:rPr>
        <w:t>仙居县老旧小区改造工程—仙居县安洲街道仙中路财政发改宿舍改造提升工程</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5733219B">
      <w:pPr>
        <w:keepNext w:val="0"/>
        <w:keepLines w:val="0"/>
        <w:pageBreakBefore w:val="0"/>
        <w:widowControl w:val="0"/>
        <w:kinsoku/>
        <w:wordWrap/>
        <w:overflowPunct/>
        <w:topLinePunct w:val="0"/>
        <w:autoSpaceDE/>
        <w:autoSpaceDN/>
        <w:bidi w:val="0"/>
        <w:adjustRightInd/>
        <w:snapToGrid/>
        <w:spacing w:line="500" w:lineRule="exact"/>
        <w:ind w:firstLine="378"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rPr>
        <w:t>本单位对上述声明的真实性负责。如有虚假，将依法承担相应责任</w:t>
      </w:r>
      <w:r>
        <w:rPr>
          <w:rFonts w:hint="eastAsia" w:ascii="宋体" w:hAnsi="宋体" w:eastAsia="宋体" w:cs="宋体"/>
          <w:color w:val="auto"/>
          <w:sz w:val="24"/>
          <w:szCs w:val="24"/>
        </w:rPr>
        <w:t>。</w:t>
      </w:r>
    </w:p>
    <w:p w14:paraId="5C38C25B">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BE57512">
      <w:pPr>
        <w:spacing w:line="360" w:lineRule="auto"/>
        <w:ind w:right="480"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（盖</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章）：</w:t>
      </w:r>
    </w:p>
    <w:p w14:paraId="4AA14A45">
      <w:pPr>
        <w:spacing w:line="360" w:lineRule="auto"/>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730CA372">
      <w:pPr>
        <w:pStyle w:val="22"/>
        <w:widowControl w:val="0"/>
        <w:spacing w:before="0" w:beforeAutospacing="0" w:after="0" w:afterAutospacing="0" w:line="360" w:lineRule="auto"/>
        <w:ind w:right="360" w:firstLine="6000" w:firstLineChars="2500"/>
        <w:jc w:val="both"/>
        <w:rPr>
          <w:rFonts w:hint="eastAsia" w:ascii="宋体" w:hAnsi="宋体" w:eastAsia="宋体" w:cs="宋体"/>
          <w:color w:val="auto"/>
          <w:kern w:val="2"/>
          <w:sz w:val="24"/>
          <w:szCs w:val="24"/>
          <w:lang w:bidi="ar"/>
        </w:rPr>
      </w:pPr>
    </w:p>
    <w:p w14:paraId="4901E70C">
      <w:pPr>
        <w:pStyle w:val="44"/>
        <w:spacing w:after="120" w:line="360" w:lineRule="auto"/>
        <w:rPr>
          <w:rFonts w:hint="eastAsia" w:ascii="宋体" w:hAnsi="宋体" w:eastAsia="宋体" w:cs="宋体"/>
          <w:b/>
          <w:color w:val="auto"/>
          <w:sz w:val="24"/>
          <w:szCs w:val="24"/>
        </w:rPr>
      </w:pPr>
      <w:r>
        <w:rPr>
          <w:rFonts w:hint="eastAsia" w:ascii="宋体" w:hAnsi="宋体" w:eastAsia="宋体" w:cs="宋体"/>
          <w:color w:val="auto"/>
          <w:sz w:val="24"/>
        </w:rPr>
        <w:t>－－－－－－－－－－－－－－－－－－－－－－－－－－－－－－－－－－－－－</w:t>
      </w:r>
    </w:p>
    <w:p w14:paraId="3D62D2BF">
      <w:pPr>
        <w:pStyle w:val="12"/>
        <w:spacing w:line="360" w:lineRule="auto"/>
        <w:outlineLvl w:val="1"/>
        <w:rPr>
          <w:rFonts w:hint="eastAsia" w:ascii="宋体" w:hAnsi="宋体" w:eastAsia="宋体" w:cs="宋体"/>
          <w:b/>
          <w:color w:val="auto"/>
          <w:sz w:val="24"/>
          <w:szCs w:val="24"/>
        </w:rPr>
      </w:pPr>
    </w:p>
    <w:p w14:paraId="5419E896">
      <w:pPr>
        <w:pStyle w:val="12"/>
        <w:spacing w:line="360" w:lineRule="auto"/>
        <w:outlineLvl w:val="1"/>
        <w:rPr>
          <w:rFonts w:hint="eastAsia" w:ascii="宋体" w:hAnsi="宋体" w:eastAsia="宋体" w:cs="宋体"/>
          <w:b/>
          <w:color w:val="auto"/>
          <w:sz w:val="24"/>
          <w:szCs w:val="24"/>
        </w:rPr>
      </w:pPr>
    </w:p>
    <w:p w14:paraId="7D724F37">
      <w:pPr>
        <w:jc w:val="center"/>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监狱企业</w:t>
      </w:r>
      <w:r>
        <w:rPr>
          <w:rFonts w:hint="eastAsia" w:ascii="宋体" w:hAnsi="宋体" w:eastAsia="宋体" w:cs="宋体"/>
          <w:b/>
          <w:bCs/>
          <w:color w:val="auto"/>
          <w:sz w:val="24"/>
          <w:szCs w:val="24"/>
        </w:rPr>
        <w:t>（如有）</w:t>
      </w:r>
    </w:p>
    <w:p w14:paraId="3BB906BA">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color w:val="auto"/>
          <w:spacing w:val="6"/>
          <w:sz w:val="24"/>
          <w:u w:val="single"/>
          <w:lang w:val="zh-CN"/>
        </w:rPr>
        <w:t>视同小型、微型企业。</w:t>
      </w:r>
    </w:p>
    <w:p w14:paraId="21F635D5">
      <w:pPr>
        <w:pStyle w:val="12"/>
        <w:spacing w:line="360" w:lineRule="auto"/>
        <w:outlineLvl w:val="1"/>
        <w:rPr>
          <w:rFonts w:hint="eastAsia" w:ascii="宋体" w:hAnsi="宋体" w:eastAsia="宋体" w:cs="宋体"/>
          <w:b/>
          <w:color w:val="auto"/>
          <w:sz w:val="21"/>
          <w:szCs w:val="21"/>
        </w:rPr>
      </w:pPr>
    </w:p>
    <w:p w14:paraId="081CDA5C">
      <w:pPr>
        <w:pStyle w:val="12"/>
        <w:spacing w:line="360" w:lineRule="auto"/>
        <w:outlineLvl w:val="1"/>
        <w:rPr>
          <w:rFonts w:hint="eastAsia" w:ascii="宋体" w:hAnsi="宋体" w:eastAsia="宋体" w:cs="宋体"/>
          <w:b/>
          <w:color w:val="auto"/>
          <w:sz w:val="21"/>
          <w:szCs w:val="21"/>
        </w:rPr>
      </w:pPr>
    </w:p>
    <w:p w14:paraId="400D768E">
      <w:pPr>
        <w:pStyle w:val="12"/>
        <w:spacing w:line="360" w:lineRule="auto"/>
        <w:outlineLvl w:val="1"/>
        <w:rPr>
          <w:rFonts w:hint="eastAsia" w:ascii="宋体" w:hAnsi="宋体" w:eastAsia="宋体" w:cs="宋体"/>
          <w:b/>
          <w:color w:val="auto"/>
          <w:sz w:val="21"/>
          <w:szCs w:val="21"/>
        </w:rPr>
      </w:pPr>
    </w:p>
    <w:p w14:paraId="01ABA326">
      <w:pPr>
        <w:pStyle w:val="12"/>
        <w:spacing w:line="360" w:lineRule="auto"/>
        <w:outlineLvl w:val="1"/>
        <w:rPr>
          <w:rFonts w:hint="eastAsia" w:ascii="宋体" w:hAnsi="宋体" w:eastAsia="宋体" w:cs="宋体"/>
          <w:b/>
          <w:color w:val="auto"/>
          <w:sz w:val="21"/>
          <w:szCs w:val="21"/>
        </w:rPr>
      </w:pPr>
    </w:p>
    <w:p w14:paraId="410F8C3E">
      <w:pPr>
        <w:pStyle w:val="12"/>
        <w:spacing w:line="360" w:lineRule="auto"/>
        <w:outlineLvl w:val="1"/>
        <w:rPr>
          <w:rFonts w:hint="eastAsia" w:ascii="宋体" w:hAnsi="宋体" w:eastAsia="宋体" w:cs="宋体"/>
          <w:b/>
          <w:color w:val="auto"/>
          <w:sz w:val="21"/>
          <w:szCs w:val="21"/>
        </w:rPr>
      </w:pPr>
    </w:p>
    <w:p w14:paraId="32C47EB7">
      <w:pPr>
        <w:pStyle w:val="12"/>
        <w:spacing w:line="360" w:lineRule="auto"/>
        <w:outlineLvl w:val="1"/>
        <w:rPr>
          <w:rFonts w:hint="eastAsia" w:ascii="宋体" w:hAnsi="宋体" w:eastAsia="宋体" w:cs="宋体"/>
          <w:b/>
          <w:color w:val="auto"/>
          <w:sz w:val="21"/>
          <w:szCs w:val="21"/>
        </w:rPr>
      </w:pPr>
    </w:p>
    <w:p w14:paraId="460D472A">
      <w:pPr>
        <w:pStyle w:val="12"/>
        <w:spacing w:line="360" w:lineRule="auto"/>
        <w:outlineLvl w:val="1"/>
        <w:rPr>
          <w:rFonts w:hint="eastAsia" w:ascii="宋体" w:hAnsi="宋体" w:eastAsia="宋体" w:cs="宋体"/>
          <w:b/>
          <w:color w:val="auto"/>
          <w:sz w:val="21"/>
          <w:szCs w:val="21"/>
        </w:rPr>
      </w:pPr>
    </w:p>
    <w:p w14:paraId="4E9B9A27">
      <w:pPr>
        <w:pStyle w:val="12"/>
        <w:spacing w:line="360" w:lineRule="auto"/>
        <w:outlineLvl w:val="1"/>
        <w:rPr>
          <w:rFonts w:hint="eastAsia" w:ascii="宋体" w:hAnsi="宋体" w:eastAsia="宋体" w:cs="宋体"/>
          <w:b/>
          <w:color w:val="auto"/>
          <w:sz w:val="21"/>
          <w:szCs w:val="21"/>
        </w:rPr>
      </w:pPr>
    </w:p>
    <w:p w14:paraId="21CC1673">
      <w:pPr>
        <w:pStyle w:val="12"/>
        <w:spacing w:line="360" w:lineRule="auto"/>
        <w:outlineLvl w:val="1"/>
        <w:rPr>
          <w:rFonts w:hint="eastAsia" w:ascii="宋体" w:hAnsi="宋体" w:eastAsia="宋体" w:cs="宋体"/>
          <w:b/>
          <w:color w:val="auto"/>
          <w:sz w:val="21"/>
          <w:szCs w:val="21"/>
        </w:rPr>
      </w:pPr>
    </w:p>
    <w:p w14:paraId="0421FB23">
      <w:pPr>
        <w:pStyle w:val="12"/>
        <w:spacing w:line="360" w:lineRule="auto"/>
        <w:outlineLvl w:val="1"/>
        <w:rPr>
          <w:rFonts w:hint="eastAsia" w:ascii="宋体" w:hAnsi="宋体" w:eastAsia="宋体" w:cs="宋体"/>
          <w:b/>
          <w:color w:val="auto"/>
          <w:sz w:val="21"/>
          <w:szCs w:val="21"/>
        </w:rPr>
      </w:pPr>
    </w:p>
    <w:p w14:paraId="68630A16">
      <w:pPr>
        <w:pStyle w:val="13"/>
        <w:ind w:left="0" w:leftChars="0" w:firstLine="0" w:firstLineChars="0"/>
        <w:rPr>
          <w:rFonts w:hint="eastAsia"/>
          <w:lang w:eastAsia="zh-CN"/>
        </w:rPr>
      </w:pPr>
    </w:p>
    <w:p w14:paraId="5F9287ED">
      <w:pPr>
        <w:pStyle w:val="3"/>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lang w:val="zh-CN"/>
        </w:rPr>
      </w:pPr>
      <w:r>
        <w:rPr>
          <w:rFonts w:hint="eastAsia" w:ascii="宋体" w:hAnsi="宋体" w:eastAsia="宋体"/>
          <w:bCs w:val="0"/>
          <w:color w:val="auto"/>
          <w:lang w:val="en-US" w:eastAsia="zh-CN"/>
        </w:rPr>
        <w:t>2、</w:t>
      </w:r>
      <w:r>
        <w:rPr>
          <w:rFonts w:hint="eastAsia" w:ascii="宋体" w:hAnsi="宋体" w:eastAsia="宋体"/>
          <w:bCs w:val="0"/>
          <w:color w:val="auto"/>
          <w:lang w:val="zh-CN"/>
        </w:rPr>
        <w:t>商务与技术文件格式</w:t>
      </w:r>
    </w:p>
    <w:p w14:paraId="660D5BAA">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19B40D36">
      <w:pPr>
        <w:pStyle w:val="6"/>
        <w:spacing w:line="360" w:lineRule="auto"/>
        <w:ind w:firstLine="960" w:firstLineChars="400"/>
        <w:jc w:val="left"/>
        <w:rPr>
          <w:rFonts w:hint="eastAsia" w:ascii="宋体" w:hAnsi="宋体" w:eastAsia="宋体" w:cs="宋体"/>
          <w:b/>
          <w:bCs/>
          <w:color w:val="auto"/>
          <w:sz w:val="24"/>
          <w:szCs w:val="24"/>
          <w:lang w:eastAsia="zh-CN"/>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62F94378">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rPr>
      </w:pPr>
    </w:p>
    <w:p w14:paraId="5FAB8582">
      <w:pPr>
        <w:pStyle w:val="12"/>
        <w:adjustRightInd w:val="0"/>
        <w:snapToGrid w:val="0"/>
        <w:spacing w:before="120" w:after="120"/>
        <w:rPr>
          <w:rFonts w:hint="eastAsia" w:ascii="宋体" w:hAnsi="宋体" w:eastAsia="宋体" w:cs="宋体"/>
          <w:b/>
          <w:bCs/>
          <w:color w:val="auto"/>
          <w:sz w:val="24"/>
          <w:szCs w:val="24"/>
          <w:lang w:eastAsia="zh-CN"/>
        </w:rPr>
      </w:pPr>
    </w:p>
    <w:p w14:paraId="3CD63668">
      <w:pPr>
        <w:pStyle w:val="12"/>
        <w:adjustRightInd w:val="0"/>
        <w:snapToGrid w:val="0"/>
        <w:spacing w:before="120" w:after="120"/>
        <w:jc w:val="center"/>
        <w:rPr>
          <w:rFonts w:hint="eastAsia" w:ascii="宋体" w:hAnsi="宋体" w:eastAsia="宋体" w:cs="宋体"/>
          <w:b/>
          <w:bCs/>
          <w:color w:val="auto"/>
          <w:sz w:val="24"/>
          <w:szCs w:val="24"/>
        </w:rPr>
      </w:pPr>
    </w:p>
    <w:p w14:paraId="32B01D0A">
      <w:pPr>
        <w:pStyle w:val="12"/>
        <w:adjustRightInd w:val="0"/>
        <w:snapToGrid w:val="0"/>
        <w:spacing w:before="120" w:after="120"/>
        <w:jc w:val="center"/>
        <w:rPr>
          <w:rFonts w:hint="eastAsia" w:ascii="宋体" w:hAnsi="宋体" w:eastAsia="宋体" w:cs="宋体"/>
          <w:b/>
          <w:bCs/>
          <w:color w:val="auto"/>
          <w:sz w:val="24"/>
          <w:szCs w:val="24"/>
        </w:rPr>
      </w:pPr>
    </w:p>
    <w:p w14:paraId="631430D8">
      <w:pPr>
        <w:pStyle w:val="12"/>
        <w:adjustRightInd w:val="0"/>
        <w:snapToGrid w:val="0"/>
        <w:spacing w:before="120" w:after="120"/>
        <w:jc w:val="center"/>
        <w:rPr>
          <w:rFonts w:hint="eastAsia" w:ascii="宋体" w:hAnsi="宋体" w:eastAsia="宋体" w:cs="宋体"/>
          <w:b/>
          <w:bCs/>
          <w:color w:val="auto"/>
          <w:sz w:val="24"/>
          <w:szCs w:val="24"/>
        </w:rPr>
      </w:pPr>
    </w:p>
    <w:p w14:paraId="6D27CD7C">
      <w:pPr>
        <w:pStyle w:val="12"/>
        <w:adjustRightInd w:val="0"/>
        <w:snapToGrid w:val="0"/>
        <w:spacing w:before="120" w:after="120"/>
        <w:jc w:val="center"/>
        <w:rPr>
          <w:rFonts w:hint="eastAsia" w:ascii="宋体" w:hAnsi="宋体" w:eastAsia="宋体" w:cs="宋体"/>
          <w:b/>
          <w:bCs/>
          <w:color w:val="auto"/>
          <w:sz w:val="24"/>
          <w:szCs w:val="24"/>
        </w:rPr>
      </w:pPr>
    </w:p>
    <w:p w14:paraId="3C08998F">
      <w:pPr>
        <w:pStyle w:val="12"/>
        <w:adjustRightInd w:val="0"/>
        <w:snapToGrid w:val="0"/>
        <w:spacing w:before="120" w:after="120"/>
        <w:jc w:val="center"/>
        <w:rPr>
          <w:rFonts w:hint="eastAsia" w:ascii="宋体" w:hAnsi="宋体" w:eastAsia="宋体" w:cs="宋体"/>
          <w:b/>
          <w:bCs/>
          <w:color w:val="auto"/>
          <w:sz w:val="24"/>
          <w:szCs w:val="24"/>
        </w:rPr>
      </w:pPr>
    </w:p>
    <w:p w14:paraId="28FC3E62">
      <w:pPr>
        <w:pStyle w:val="12"/>
        <w:adjustRightInd w:val="0"/>
        <w:snapToGrid w:val="0"/>
        <w:spacing w:before="120" w:after="120"/>
        <w:jc w:val="center"/>
        <w:rPr>
          <w:rFonts w:hint="eastAsia" w:ascii="宋体" w:hAnsi="宋体" w:eastAsia="宋体" w:cs="宋体"/>
          <w:b/>
          <w:bCs/>
          <w:color w:val="auto"/>
          <w:sz w:val="24"/>
          <w:szCs w:val="24"/>
        </w:rPr>
      </w:pPr>
    </w:p>
    <w:p w14:paraId="24C20A6A">
      <w:pPr>
        <w:pStyle w:val="12"/>
        <w:adjustRightInd w:val="0"/>
        <w:snapToGrid w:val="0"/>
        <w:spacing w:before="120" w:after="120"/>
        <w:jc w:val="center"/>
        <w:rPr>
          <w:rFonts w:hint="eastAsia" w:ascii="宋体" w:hAnsi="宋体" w:eastAsia="宋体" w:cs="宋体"/>
          <w:b/>
          <w:bCs/>
          <w:color w:val="auto"/>
          <w:sz w:val="24"/>
          <w:szCs w:val="24"/>
        </w:rPr>
      </w:pPr>
    </w:p>
    <w:p w14:paraId="52789268">
      <w:pPr>
        <w:pStyle w:val="12"/>
        <w:adjustRightInd w:val="0"/>
        <w:snapToGrid w:val="0"/>
        <w:spacing w:before="120" w:after="120"/>
        <w:jc w:val="center"/>
        <w:rPr>
          <w:rFonts w:hint="eastAsia" w:ascii="宋体" w:hAnsi="宋体" w:eastAsia="宋体" w:cs="宋体"/>
          <w:b/>
          <w:bCs/>
          <w:color w:val="auto"/>
          <w:sz w:val="24"/>
          <w:szCs w:val="24"/>
        </w:rPr>
      </w:pPr>
    </w:p>
    <w:p w14:paraId="72EDA149">
      <w:pPr>
        <w:pStyle w:val="12"/>
        <w:adjustRightInd w:val="0"/>
        <w:snapToGrid w:val="0"/>
        <w:spacing w:before="120" w:after="120"/>
        <w:jc w:val="center"/>
        <w:rPr>
          <w:rFonts w:hint="eastAsia" w:ascii="宋体" w:hAnsi="宋体" w:eastAsia="宋体" w:cs="宋体"/>
          <w:b/>
          <w:bCs/>
          <w:color w:val="auto"/>
          <w:sz w:val="24"/>
          <w:szCs w:val="24"/>
        </w:rPr>
      </w:pPr>
    </w:p>
    <w:p w14:paraId="1268683B">
      <w:pPr>
        <w:pStyle w:val="12"/>
        <w:adjustRightInd w:val="0"/>
        <w:snapToGrid w:val="0"/>
        <w:spacing w:before="120" w:after="120"/>
        <w:jc w:val="center"/>
        <w:rPr>
          <w:rFonts w:hint="eastAsia" w:ascii="宋体" w:hAnsi="宋体" w:eastAsia="宋体" w:cs="宋体"/>
          <w:b/>
          <w:bCs/>
          <w:color w:val="auto"/>
          <w:sz w:val="24"/>
          <w:szCs w:val="24"/>
        </w:rPr>
      </w:pPr>
    </w:p>
    <w:p w14:paraId="2EB5A04D">
      <w:pPr>
        <w:pStyle w:val="12"/>
        <w:adjustRightInd w:val="0"/>
        <w:snapToGrid w:val="0"/>
        <w:spacing w:before="120" w:after="120"/>
        <w:jc w:val="center"/>
        <w:rPr>
          <w:rFonts w:hint="eastAsia" w:ascii="宋体" w:hAnsi="宋体" w:eastAsia="宋体" w:cs="宋体"/>
          <w:b/>
          <w:bCs/>
          <w:color w:val="auto"/>
          <w:sz w:val="24"/>
          <w:szCs w:val="24"/>
        </w:rPr>
      </w:pPr>
    </w:p>
    <w:p w14:paraId="2F428DC0">
      <w:pPr>
        <w:pStyle w:val="12"/>
        <w:adjustRightInd w:val="0"/>
        <w:snapToGrid w:val="0"/>
        <w:spacing w:before="120" w:after="120"/>
        <w:jc w:val="center"/>
        <w:rPr>
          <w:rFonts w:hint="eastAsia" w:ascii="宋体" w:hAnsi="宋体" w:eastAsia="宋体" w:cs="宋体"/>
          <w:b/>
          <w:bCs/>
          <w:color w:val="auto"/>
          <w:sz w:val="24"/>
          <w:szCs w:val="24"/>
        </w:rPr>
      </w:pPr>
    </w:p>
    <w:p w14:paraId="0714C20C">
      <w:pPr>
        <w:pStyle w:val="12"/>
        <w:adjustRightInd w:val="0"/>
        <w:snapToGrid w:val="0"/>
        <w:spacing w:before="120" w:after="120"/>
        <w:jc w:val="center"/>
        <w:rPr>
          <w:rFonts w:hint="eastAsia" w:ascii="宋体" w:hAnsi="宋体" w:eastAsia="宋体" w:cs="宋体"/>
          <w:b/>
          <w:bCs/>
          <w:color w:val="auto"/>
          <w:sz w:val="24"/>
          <w:szCs w:val="24"/>
        </w:rPr>
      </w:pPr>
    </w:p>
    <w:p w14:paraId="261CF8AC">
      <w:pPr>
        <w:pStyle w:val="12"/>
        <w:adjustRightInd w:val="0"/>
        <w:snapToGrid w:val="0"/>
        <w:spacing w:before="120" w:after="120"/>
        <w:jc w:val="center"/>
        <w:rPr>
          <w:rFonts w:hint="eastAsia" w:ascii="宋体" w:hAnsi="宋体" w:eastAsia="宋体" w:cs="宋体"/>
          <w:b/>
          <w:bCs/>
          <w:color w:val="auto"/>
          <w:sz w:val="24"/>
          <w:szCs w:val="24"/>
        </w:rPr>
      </w:pPr>
    </w:p>
    <w:p w14:paraId="6C5E77B8">
      <w:pPr>
        <w:pStyle w:val="12"/>
        <w:adjustRightInd w:val="0"/>
        <w:snapToGrid w:val="0"/>
        <w:spacing w:before="120" w:after="120"/>
        <w:jc w:val="center"/>
        <w:rPr>
          <w:rFonts w:hint="eastAsia" w:ascii="宋体" w:hAnsi="宋体" w:eastAsia="宋体" w:cs="宋体"/>
          <w:b/>
          <w:bCs/>
          <w:color w:val="auto"/>
          <w:sz w:val="24"/>
          <w:szCs w:val="24"/>
        </w:rPr>
      </w:pPr>
    </w:p>
    <w:p w14:paraId="1C910355">
      <w:pPr>
        <w:pStyle w:val="12"/>
        <w:adjustRightInd w:val="0"/>
        <w:snapToGrid w:val="0"/>
        <w:spacing w:before="120" w:after="120"/>
        <w:jc w:val="left"/>
        <w:rPr>
          <w:rFonts w:hint="eastAsia" w:hAnsi="宋体" w:eastAsia="宋体" w:cs="宋体"/>
          <w:b/>
          <w:bCs/>
          <w:color w:val="auto"/>
          <w:sz w:val="24"/>
          <w:szCs w:val="24"/>
          <w:lang w:eastAsia="zh-CN"/>
        </w:rPr>
      </w:pPr>
    </w:p>
    <w:p w14:paraId="29ED7C86">
      <w:pPr>
        <w:snapToGrid w:val="0"/>
        <w:jc w:val="left"/>
        <w:rPr>
          <w:rFonts w:hint="eastAsia" w:ascii="宋体" w:hAnsi="宋体" w:eastAsia="宋体" w:cs="宋体"/>
          <w:color w:val="auto"/>
          <w:sz w:val="24"/>
          <w:szCs w:val="24"/>
        </w:rPr>
      </w:pPr>
    </w:p>
    <w:p w14:paraId="38A93068">
      <w:pPr>
        <w:pStyle w:val="12"/>
        <w:spacing w:line="360" w:lineRule="auto"/>
        <w:outlineLvl w:val="1"/>
        <w:rPr>
          <w:rFonts w:hint="eastAsia" w:ascii="宋体" w:hAnsi="宋体" w:eastAsia="宋体" w:cs="宋体"/>
          <w:b/>
          <w:color w:val="auto"/>
          <w:sz w:val="24"/>
          <w:szCs w:val="24"/>
        </w:rPr>
      </w:pPr>
    </w:p>
    <w:p w14:paraId="1EF1B344">
      <w:pPr>
        <w:pStyle w:val="12"/>
        <w:spacing w:line="360" w:lineRule="auto"/>
        <w:outlineLvl w:val="1"/>
        <w:rPr>
          <w:rFonts w:hint="eastAsia" w:ascii="宋体" w:hAnsi="宋体" w:eastAsia="宋体" w:cs="宋体"/>
          <w:b/>
          <w:color w:val="auto"/>
          <w:sz w:val="21"/>
          <w:szCs w:val="21"/>
        </w:rPr>
      </w:pPr>
    </w:p>
    <w:p w14:paraId="542C48C1">
      <w:pPr>
        <w:pStyle w:val="12"/>
        <w:spacing w:line="360" w:lineRule="auto"/>
        <w:outlineLvl w:val="1"/>
        <w:rPr>
          <w:rFonts w:hint="eastAsia" w:ascii="宋体" w:hAnsi="宋体" w:eastAsia="宋体" w:cs="宋体"/>
          <w:b/>
          <w:color w:val="auto"/>
          <w:sz w:val="21"/>
          <w:szCs w:val="21"/>
        </w:rPr>
      </w:pPr>
    </w:p>
    <w:p w14:paraId="531E0BE2">
      <w:pPr>
        <w:pStyle w:val="13"/>
        <w:rPr>
          <w:rFonts w:hint="eastAsia"/>
          <w:color w:val="auto"/>
        </w:rPr>
      </w:pPr>
    </w:p>
    <w:p w14:paraId="6990474C">
      <w:pPr>
        <w:rPr>
          <w:rFonts w:hint="eastAsia"/>
        </w:rPr>
      </w:pPr>
    </w:p>
    <w:p w14:paraId="3D16F4F8">
      <w:pPr>
        <w:pStyle w:val="12"/>
        <w:spacing w:line="360" w:lineRule="auto"/>
        <w:outlineLvl w:val="1"/>
        <w:rPr>
          <w:rFonts w:hint="eastAsia" w:ascii="宋体" w:hAnsi="宋体" w:eastAsia="宋体" w:cs="宋体"/>
          <w:b/>
          <w:color w:val="auto"/>
          <w:sz w:val="21"/>
          <w:szCs w:val="21"/>
        </w:rPr>
      </w:pPr>
    </w:p>
    <w:p w14:paraId="55B60429">
      <w:pPr>
        <w:pStyle w:val="12"/>
        <w:spacing w:line="360" w:lineRule="auto"/>
        <w:outlineLvl w:val="1"/>
        <w:rPr>
          <w:rFonts w:hint="eastAsia" w:ascii="宋体" w:hAnsi="宋体" w:eastAsia="宋体" w:cs="宋体"/>
          <w:b/>
          <w:color w:val="auto"/>
          <w:sz w:val="21"/>
          <w:szCs w:val="21"/>
        </w:rPr>
      </w:pPr>
    </w:p>
    <w:p w14:paraId="256B055A">
      <w:pPr>
        <w:pStyle w:val="43"/>
        <w:spacing w:line="360" w:lineRule="auto"/>
        <w:jc w:val="both"/>
        <w:rPr>
          <w:rFonts w:hint="eastAsia" w:ascii="宋体" w:hAnsi="宋体" w:eastAsia="宋体" w:cs="宋体"/>
          <w:b/>
          <w:bCs/>
          <w:color w:val="auto"/>
          <w:sz w:val="24"/>
          <w:szCs w:val="24"/>
        </w:rPr>
      </w:pPr>
    </w:p>
    <w:p w14:paraId="6771DEFE">
      <w:pPr>
        <w:pStyle w:val="43"/>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七</w:t>
      </w:r>
      <w:r>
        <w:rPr>
          <w:rFonts w:hint="eastAsia" w:ascii="宋体" w:hAnsi="宋体" w:eastAsia="宋体" w:cs="宋体"/>
          <w:b/>
          <w:bCs/>
          <w:color w:val="auto"/>
          <w:sz w:val="24"/>
          <w:szCs w:val="24"/>
        </w:rPr>
        <w:t>：</w:t>
      </w:r>
    </w:p>
    <w:p w14:paraId="1075AFE0">
      <w:pPr>
        <w:pStyle w:val="2"/>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供应商情况介绍</w:t>
      </w:r>
    </w:p>
    <w:tbl>
      <w:tblPr>
        <w:tblStyle w:val="2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77"/>
        <w:gridCol w:w="1043"/>
        <w:gridCol w:w="1043"/>
        <w:gridCol w:w="1179"/>
        <w:gridCol w:w="2218"/>
        <w:gridCol w:w="782"/>
        <w:gridCol w:w="1177"/>
      </w:tblGrid>
      <w:tr w14:paraId="4FDD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447A3B71">
            <w:pPr>
              <w:pStyle w:val="53"/>
              <w:shd w:val="clear" w:color="auto" w:fill="auto"/>
              <w:spacing w:line="240" w:lineRule="auto"/>
              <w:rPr>
                <w:bCs/>
                <w:color w:val="000000"/>
                <w:sz w:val="21"/>
                <w:szCs w:val="21"/>
              </w:rPr>
            </w:pPr>
            <w:r>
              <w:rPr>
                <w:rFonts w:hint="eastAsia"/>
                <w:bCs/>
                <w:color w:val="000000"/>
                <w:spacing w:val="27"/>
                <w:sz w:val="21"/>
                <w:szCs w:val="21"/>
              </w:rPr>
              <w:t>企业名称</w:t>
            </w:r>
          </w:p>
        </w:tc>
        <w:tc>
          <w:tcPr>
            <w:tcW w:w="4042" w:type="dxa"/>
            <w:gridSpan w:val="4"/>
            <w:noWrap w:val="0"/>
            <w:vAlign w:val="top"/>
          </w:tcPr>
          <w:p w14:paraId="2213C1F0">
            <w:pPr>
              <w:pStyle w:val="53"/>
              <w:shd w:val="clear" w:color="auto" w:fill="auto"/>
              <w:spacing w:line="240" w:lineRule="auto"/>
              <w:rPr>
                <w:bCs/>
                <w:color w:val="000000"/>
                <w:sz w:val="21"/>
                <w:szCs w:val="21"/>
              </w:rPr>
            </w:pPr>
          </w:p>
        </w:tc>
        <w:tc>
          <w:tcPr>
            <w:tcW w:w="2218" w:type="dxa"/>
            <w:noWrap w:val="0"/>
            <w:vAlign w:val="top"/>
          </w:tcPr>
          <w:p w14:paraId="652648ED">
            <w:pPr>
              <w:pStyle w:val="53"/>
              <w:shd w:val="clear" w:color="auto" w:fill="auto"/>
              <w:spacing w:line="240" w:lineRule="auto"/>
              <w:rPr>
                <w:bCs/>
                <w:color w:val="000000"/>
                <w:sz w:val="21"/>
                <w:szCs w:val="21"/>
              </w:rPr>
            </w:pPr>
            <w:r>
              <w:rPr>
                <w:rFonts w:hint="eastAsia"/>
                <w:bCs/>
                <w:color w:val="000000"/>
                <w:spacing w:val="16"/>
                <w:sz w:val="21"/>
                <w:szCs w:val="21"/>
              </w:rPr>
              <w:t>法人代表</w:t>
            </w:r>
          </w:p>
        </w:tc>
        <w:tc>
          <w:tcPr>
            <w:tcW w:w="1959" w:type="dxa"/>
            <w:gridSpan w:val="2"/>
            <w:noWrap w:val="0"/>
            <w:vAlign w:val="top"/>
          </w:tcPr>
          <w:p w14:paraId="3D0BBBC6">
            <w:pPr>
              <w:pStyle w:val="53"/>
              <w:shd w:val="clear" w:color="auto" w:fill="auto"/>
              <w:spacing w:line="240" w:lineRule="auto"/>
              <w:rPr>
                <w:bCs/>
                <w:color w:val="000000"/>
                <w:sz w:val="21"/>
                <w:szCs w:val="21"/>
              </w:rPr>
            </w:pPr>
          </w:p>
        </w:tc>
      </w:tr>
      <w:tr w14:paraId="3EA6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35399D27">
            <w:pPr>
              <w:pStyle w:val="53"/>
              <w:shd w:val="clear" w:color="auto" w:fill="auto"/>
              <w:spacing w:line="240" w:lineRule="auto"/>
              <w:rPr>
                <w:bCs/>
                <w:color w:val="000000"/>
                <w:spacing w:val="16"/>
                <w:sz w:val="21"/>
                <w:szCs w:val="21"/>
              </w:rPr>
            </w:pPr>
            <w:r>
              <w:rPr>
                <w:rFonts w:hint="eastAsia"/>
                <w:bCs/>
                <w:color w:val="000000"/>
                <w:spacing w:val="27"/>
                <w:sz w:val="21"/>
                <w:szCs w:val="21"/>
              </w:rPr>
              <w:t>地址</w:t>
            </w:r>
          </w:p>
        </w:tc>
        <w:tc>
          <w:tcPr>
            <w:tcW w:w="4042" w:type="dxa"/>
            <w:gridSpan w:val="4"/>
            <w:tcBorders>
              <w:bottom w:val="single" w:color="auto" w:sz="4" w:space="0"/>
            </w:tcBorders>
            <w:noWrap w:val="0"/>
            <w:vAlign w:val="top"/>
          </w:tcPr>
          <w:p w14:paraId="316D0EE4">
            <w:pPr>
              <w:pStyle w:val="53"/>
              <w:shd w:val="clear" w:color="auto" w:fill="auto"/>
              <w:spacing w:line="240" w:lineRule="auto"/>
              <w:rPr>
                <w:bCs/>
                <w:color w:val="000000"/>
                <w:spacing w:val="16"/>
                <w:sz w:val="21"/>
                <w:szCs w:val="21"/>
              </w:rPr>
            </w:pPr>
          </w:p>
        </w:tc>
        <w:tc>
          <w:tcPr>
            <w:tcW w:w="2218" w:type="dxa"/>
            <w:noWrap w:val="0"/>
            <w:vAlign w:val="top"/>
          </w:tcPr>
          <w:p w14:paraId="3FFD853F">
            <w:pPr>
              <w:pStyle w:val="53"/>
              <w:shd w:val="clear" w:color="auto" w:fill="auto"/>
              <w:spacing w:line="240" w:lineRule="auto"/>
              <w:rPr>
                <w:bCs/>
                <w:color w:val="000000"/>
                <w:spacing w:val="16"/>
                <w:sz w:val="21"/>
                <w:szCs w:val="21"/>
              </w:rPr>
            </w:pPr>
            <w:r>
              <w:rPr>
                <w:rFonts w:hint="eastAsia"/>
                <w:bCs/>
                <w:color w:val="000000"/>
                <w:spacing w:val="16"/>
                <w:sz w:val="21"/>
                <w:szCs w:val="21"/>
              </w:rPr>
              <w:t>企业性质</w:t>
            </w:r>
          </w:p>
        </w:tc>
        <w:tc>
          <w:tcPr>
            <w:tcW w:w="1959" w:type="dxa"/>
            <w:gridSpan w:val="2"/>
            <w:noWrap w:val="0"/>
            <w:vAlign w:val="top"/>
          </w:tcPr>
          <w:p w14:paraId="1BA64AE5">
            <w:pPr>
              <w:pStyle w:val="53"/>
              <w:shd w:val="clear" w:color="auto" w:fill="auto"/>
              <w:spacing w:line="240" w:lineRule="auto"/>
              <w:rPr>
                <w:bCs/>
                <w:color w:val="000000"/>
                <w:spacing w:val="16"/>
                <w:sz w:val="21"/>
                <w:szCs w:val="21"/>
              </w:rPr>
            </w:pPr>
          </w:p>
        </w:tc>
      </w:tr>
      <w:tr w14:paraId="6F98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tcBorders>
              <w:bottom w:val="single" w:color="auto" w:sz="4" w:space="0"/>
            </w:tcBorders>
            <w:noWrap w:val="0"/>
            <w:vAlign w:val="top"/>
          </w:tcPr>
          <w:p w14:paraId="2305102B">
            <w:pPr>
              <w:pStyle w:val="53"/>
              <w:shd w:val="clear" w:color="auto" w:fill="auto"/>
              <w:spacing w:line="240" w:lineRule="auto"/>
              <w:rPr>
                <w:bCs/>
                <w:color w:val="000000"/>
                <w:spacing w:val="16"/>
                <w:sz w:val="21"/>
                <w:szCs w:val="21"/>
              </w:rPr>
            </w:pPr>
            <w:r>
              <w:rPr>
                <w:rFonts w:hint="eastAsia"/>
                <w:bCs/>
                <w:color w:val="000000"/>
                <w:spacing w:val="27"/>
                <w:sz w:val="21"/>
                <w:szCs w:val="21"/>
              </w:rPr>
              <w:t>股东姓名</w:t>
            </w:r>
          </w:p>
        </w:tc>
        <w:tc>
          <w:tcPr>
            <w:tcW w:w="777" w:type="dxa"/>
            <w:tcBorders>
              <w:bottom w:val="single" w:color="auto" w:sz="4" w:space="0"/>
            </w:tcBorders>
            <w:noWrap w:val="0"/>
            <w:vAlign w:val="top"/>
          </w:tcPr>
          <w:p w14:paraId="06B0260D">
            <w:pPr>
              <w:pStyle w:val="53"/>
              <w:shd w:val="clear" w:color="auto" w:fill="auto"/>
              <w:spacing w:before="0" w:beforeAutospacing="0" w:after="0" w:afterAutospacing="0" w:line="240" w:lineRule="auto"/>
              <w:rPr>
                <w:bCs/>
                <w:color w:val="000000"/>
                <w:spacing w:val="16"/>
                <w:sz w:val="21"/>
                <w:szCs w:val="21"/>
              </w:rPr>
            </w:pPr>
          </w:p>
        </w:tc>
        <w:tc>
          <w:tcPr>
            <w:tcW w:w="1043" w:type="dxa"/>
            <w:tcBorders>
              <w:bottom w:val="single" w:color="auto" w:sz="4" w:space="0"/>
            </w:tcBorders>
            <w:noWrap w:val="0"/>
            <w:vAlign w:val="top"/>
          </w:tcPr>
          <w:p w14:paraId="62DDED3F">
            <w:pPr>
              <w:pStyle w:val="53"/>
              <w:shd w:val="clear" w:color="auto" w:fill="auto"/>
              <w:spacing w:line="240" w:lineRule="auto"/>
              <w:rPr>
                <w:bCs/>
                <w:color w:val="000000"/>
                <w:spacing w:val="16"/>
                <w:sz w:val="21"/>
                <w:szCs w:val="21"/>
              </w:rPr>
            </w:pPr>
            <w:r>
              <w:rPr>
                <w:rFonts w:hint="eastAsia"/>
                <w:bCs/>
                <w:color w:val="000000"/>
                <w:spacing w:val="16"/>
                <w:sz w:val="21"/>
                <w:szCs w:val="21"/>
              </w:rPr>
              <w:t>股权结构（%）</w:t>
            </w:r>
          </w:p>
        </w:tc>
        <w:tc>
          <w:tcPr>
            <w:tcW w:w="2222" w:type="dxa"/>
            <w:gridSpan w:val="2"/>
            <w:tcBorders>
              <w:bottom w:val="single" w:color="auto" w:sz="4" w:space="0"/>
            </w:tcBorders>
            <w:noWrap w:val="0"/>
            <w:vAlign w:val="top"/>
          </w:tcPr>
          <w:p w14:paraId="2D117D5F">
            <w:pPr>
              <w:pStyle w:val="53"/>
              <w:shd w:val="clear" w:color="auto" w:fill="auto"/>
              <w:spacing w:line="240" w:lineRule="auto"/>
              <w:rPr>
                <w:bCs/>
                <w:color w:val="000000"/>
                <w:spacing w:val="16"/>
                <w:sz w:val="21"/>
                <w:szCs w:val="21"/>
              </w:rPr>
            </w:pPr>
          </w:p>
        </w:tc>
        <w:tc>
          <w:tcPr>
            <w:tcW w:w="2218" w:type="dxa"/>
            <w:noWrap w:val="0"/>
            <w:vAlign w:val="top"/>
          </w:tcPr>
          <w:p w14:paraId="44C07DFB">
            <w:pPr>
              <w:pStyle w:val="53"/>
              <w:shd w:val="clear" w:color="auto" w:fill="auto"/>
              <w:spacing w:line="240" w:lineRule="auto"/>
              <w:ind w:left="107"/>
              <w:rPr>
                <w:bCs/>
                <w:color w:val="000000"/>
                <w:spacing w:val="16"/>
                <w:sz w:val="21"/>
                <w:szCs w:val="21"/>
              </w:rPr>
            </w:pPr>
            <w:r>
              <w:rPr>
                <w:rFonts w:hint="eastAsia"/>
                <w:bCs/>
                <w:color w:val="000000"/>
                <w:spacing w:val="16"/>
                <w:sz w:val="21"/>
                <w:szCs w:val="21"/>
              </w:rPr>
              <w:t>股东关系</w:t>
            </w:r>
          </w:p>
        </w:tc>
        <w:tc>
          <w:tcPr>
            <w:tcW w:w="1959" w:type="dxa"/>
            <w:gridSpan w:val="2"/>
            <w:noWrap w:val="0"/>
            <w:vAlign w:val="top"/>
          </w:tcPr>
          <w:p w14:paraId="3ECF35E1">
            <w:pPr>
              <w:pStyle w:val="53"/>
              <w:shd w:val="clear" w:color="auto" w:fill="auto"/>
              <w:spacing w:line="240" w:lineRule="auto"/>
              <w:ind w:left="107"/>
              <w:rPr>
                <w:bCs/>
                <w:color w:val="000000"/>
                <w:spacing w:val="16"/>
                <w:sz w:val="21"/>
                <w:szCs w:val="21"/>
              </w:rPr>
            </w:pPr>
          </w:p>
        </w:tc>
      </w:tr>
      <w:tr w14:paraId="519A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vMerge w:val="restart"/>
            <w:noWrap w:val="0"/>
            <w:vAlign w:val="top"/>
          </w:tcPr>
          <w:p w14:paraId="10DF7FC6">
            <w:pPr>
              <w:pStyle w:val="53"/>
              <w:shd w:val="clear" w:color="auto" w:fill="auto"/>
              <w:spacing w:line="24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77" w:type="dxa"/>
            <w:vMerge w:val="restart"/>
            <w:tcBorders>
              <w:top w:val="nil"/>
            </w:tcBorders>
            <w:noWrap w:val="0"/>
            <w:vAlign w:val="top"/>
          </w:tcPr>
          <w:p w14:paraId="562960B4">
            <w:pPr>
              <w:pStyle w:val="53"/>
              <w:shd w:val="clear" w:color="auto" w:fill="auto"/>
              <w:spacing w:line="240" w:lineRule="auto"/>
              <w:rPr>
                <w:bCs/>
                <w:color w:val="000000"/>
                <w:spacing w:val="16"/>
                <w:sz w:val="21"/>
                <w:szCs w:val="21"/>
              </w:rPr>
            </w:pPr>
          </w:p>
        </w:tc>
        <w:tc>
          <w:tcPr>
            <w:tcW w:w="1043" w:type="dxa"/>
            <w:tcBorders>
              <w:top w:val="nil"/>
              <w:bottom w:val="single" w:color="auto" w:sz="4" w:space="0"/>
            </w:tcBorders>
            <w:noWrap w:val="0"/>
            <w:vAlign w:val="top"/>
          </w:tcPr>
          <w:p w14:paraId="3F3C1948">
            <w:pPr>
              <w:pStyle w:val="53"/>
              <w:shd w:val="clear" w:color="auto" w:fill="auto"/>
              <w:spacing w:line="240" w:lineRule="auto"/>
              <w:rPr>
                <w:bCs/>
                <w:color w:val="000000"/>
                <w:spacing w:val="16"/>
                <w:sz w:val="21"/>
                <w:szCs w:val="21"/>
              </w:rPr>
            </w:pPr>
            <w:r>
              <w:rPr>
                <w:rFonts w:hint="eastAsia"/>
                <w:bCs/>
                <w:color w:val="000000"/>
                <w:spacing w:val="16"/>
                <w:sz w:val="21"/>
                <w:szCs w:val="21"/>
              </w:rPr>
              <w:t>固定电话</w:t>
            </w:r>
          </w:p>
        </w:tc>
        <w:tc>
          <w:tcPr>
            <w:tcW w:w="2222" w:type="dxa"/>
            <w:gridSpan w:val="2"/>
            <w:tcBorders>
              <w:top w:val="nil"/>
              <w:bottom w:val="single" w:color="auto" w:sz="4" w:space="0"/>
            </w:tcBorders>
            <w:noWrap w:val="0"/>
            <w:vAlign w:val="top"/>
          </w:tcPr>
          <w:p w14:paraId="76353AF6">
            <w:pPr>
              <w:pStyle w:val="53"/>
              <w:shd w:val="clear" w:color="auto" w:fill="auto"/>
              <w:spacing w:line="240" w:lineRule="auto"/>
              <w:rPr>
                <w:bCs/>
                <w:color w:val="000000"/>
                <w:spacing w:val="16"/>
                <w:sz w:val="21"/>
                <w:szCs w:val="21"/>
              </w:rPr>
            </w:pPr>
          </w:p>
        </w:tc>
        <w:tc>
          <w:tcPr>
            <w:tcW w:w="2218" w:type="dxa"/>
            <w:vMerge w:val="restart"/>
            <w:noWrap w:val="0"/>
            <w:vAlign w:val="top"/>
          </w:tcPr>
          <w:p w14:paraId="24CB6D4E">
            <w:pPr>
              <w:pStyle w:val="53"/>
              <w:shd w:val="clear" w:color="auto" w:fill="auto"/>
              <w:spacing w:before="0" w:beforeAutospacing="0" w:after="0" w:afterAutospacing="0" w:line="240" w:lineRule="auto"/>
              <w:rPr>
                <w:bCs/>
                <w:color w:val="000000"/>
                <w:spacing w:val="16"/>
                <w:sz w:val="21"/>
                <w:szCs w:val="21"/>
              </w:rPr>
            </w:pPr>
            <w:r>
              <w:rPr>
                <w:rFonts w:hint="eastAsia"/>
                <w:bCs/>
                <w:color w:val="000000"/>
                <w:spacing w:val="16"/>
                <w:sz w:val="21"/>
                <w:szCs w:val="21"/>
              </w:rPr>
              <w:t>传真</w:t>
            </w:r>
          </w:p>
        </w:tc>
        <w:tc>
          <w:tcPr>
            <w:tcW w:w="1959" w:type="dxa"/>
            <w:gridSpan w:val="2"/>
            <w:vMerge w:val="restart"/>
            <w:noWrap w:val="0"/>
            <w:vAlign w:val="top"/>
          </w:tcPr>
          <w:p w14:paraId="06779147">
            <w:pPr>
              <w:pStyle w:val="53"/>
              <w:shd w:val="clear" w:color="auto" w:fill="auto"/>
              <w:spacing w:line="240" w:lineRule="auto"/>
              <w:rPr>
                <w:bCs/>
                <w:color w:val="000000"/>
                <w:spacing w:val="16"/>
                <w:sz w:val="21"/>
                <w:szCs w:val="21"/>
              </w:rPr>
            </w:pPr>
          </w:p>
        </w:tc>
      </w:tr>
      <w:tr w14:paraId="2DA7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Merge w:val="continue"/>
            <w:tcBorders>
              <w:bottom w:val="single" w:color="auto" w:sz="4" w:space="0"/>
            </w:tcBorders>
            <w:noWrap w:val="0"/>
            <w:vAlign w:val="top"/>
          </w:tcPr>
          <w:p w14:paraId="448CE1A8">
            <w:pPr>
              <w:pStyle w:val="53"/>
              <w:shd w:val="clear" w:color="auto" w:fill="auto"/>
              <w:spacing w:line="240" w:lineRule="auto"/>
              <w:ind w:left="107"/>
              <w:rPr>
                <w:bCs/>
                <w:color w:val="000000"/>
                <w:sz w:val="21"/>
                <w:szCs w:val="21"/>
              </w:rPr>
            </w:pPr>
          </w:p>
        </w:tc>
        <w:tc>
          <w:tcPr>
            <w:tcW w:w="777" w:type="dxa"/>
            <w:vMerge w:val="continue"/>
            <w:tcBorders>
              <w:bottom w:val="single" w:color="auto" w:sz="4" w:space="0"/>
            </w:tcBorders>
            <w:noWrap w:val="0"/>
            <w:vAlign w:val="top"/>
          </w:tcPr>
          <w:p w14:paraId="368DA501">
            <w:pPr>
              <w:pStyle w:val="53"/>
              <w:shd w:val="clear" w:color="auto" w:fill="auto"/>
              <w:spacing w:line="240" w:lineRule="auto"/>
              <w:rPr>
                <w:bCs/>
                <w:color w:val="000000"/>
                <w:spacing w:val="16"/>
                <w:sz w:val="21"/>
                <w:szCs w:val="21"/>
              </w:rPr>
            </w:pPr>
          </w:p>
        </w:tc>
        <w:tc>
          <w:tcPr>
            <w:tcW w:w="1043" w:type="dxa"/>
            <w:tcBorders>
              <w:bottom w:val="single" w:color="auto" w:sz="4" w:space="0"/>
            </w:tcBorders>
            <w:noWrap w:val="0"/>
            <w:vAlign w:val="top"/>
          </w:tcPr>
          <w:p w14:paraId="6CA4CE95">
            <w:pPr>
              <w:pStyle w:val="53"/>
              <w:shd w:val="clear" w:color="auto" w:fill="auto"/>
              <w:spacing w:line="240" w:lineRule="auto"/>
              <w:rPr>
                <w:bCs/>
                <w:color w:val="000000"/>
                <w:spacing w:val="16"/>
                <w:sz w:val="21"/>
                <w:szCs w:val="21"/>
              </w:rPr>
            </w:pPr>
            <w:r>
              <w:rPr>
                <w:rFonts w:hint="eastAsia"/>
                <w:bCs/>
                <w:color w:val="000000"/>
                <w:spacing w:val="27"/>
                <w:sz w:val="21"/>
                <w:szCs w:val="21"/>
              </w:rPr>
              <w:t>手机</w:t>
            </w:r>
          </w:p>
        </w:tc>
        <w:tc>
          <w:tcPr>
            <w:tcW w:w="2222" w:type="dxa"/>
            <w:gridSpan w:val="2"/>
            <w:tcBorders>
              <w:bottom w:val="single" w:color="auto" w:sz="4" w:space="0"/>
            </w:tcBorders>
            <w:noWrap w:val="0"/>
            <w:vAlign w:val="top"/>
          </w:tcPr>
          <w:p w14:paraId="23593941">
            <w:pPr>
              <w:pStyle w:val="53"/>
              <w:shd w:val="clear" w:color="auto" w:fill="auto"/>
              <w:spacing w:line="240" w:lineRule="auto"/>
              <w:rPr>
                <w:bCs/>
                <w:color w:val="000000"/>
                <w:spacing w:val="16"/>
                <w:sz w:val="21"/>
                <w:szCs w:val="21"/>
              </w:rPr>
            </w:pPr>
          </w:p>
        </w:tc>
        <w:tc>
          <w:tcPr>
            <w:tcW w:w="2218" w:type="dxa"/>
            <w:vMerge w:val="continue"/>
            <w:tcBorders>
              <w:bottom w:val="single" w:color="auto" w:sz="4" w:space="0"/>
            </w:tcBorders>
            <w:noWrap w:val="0"/>
            <w:vAlign w:val="top"/>
          </w:tcPr>
          <w:p w14:paraId="6987BEE4">
            <w:pPr>
              <w:pStyle w:val="53"/>
              <w:shd w:val="clear" w:color="auto" w:fill="auto"/>
              <w:spacing w:line="240" w:lineRule="auto"/>
              <w:rPr>
                <w:bCs/>
                <w:color w:val="000000"/>
                <w:spacing w:val="16"/>
                <w:sz w:val="21"/>
                <w:szCs w:val="21"/>
              </w:rPr>
            </w:pPr>
          </w:p>
        </w:tc>
        <w:tc>
          <w:tcPr>
            <w:tcW w:w="1959" w:type="dxa"/>
            <w:gridSpan w:val="2"/>
            <w:vMerge w:val="continue"/>
            <w:tcBorders>
              <w:bottom w:val="single" w:color="auto" w:sz="4" w:space="0"/>
            </w:tcBorders>
            <w:noWrap w:val="0"/>
            <w:vAlign w:val="top"/>
          </w:tcPr>
          <w:p w14:paraId="7B638672">
            <w:pPr>
              <w:pStyle w:val="53"/>
              <w:shd w:val="clear" w:color="auto" w:fill="auto"/>
              <w:spacing w:line="240" w:lineRule="auto"/>
              <w:rPr>
                <w:bCs/>
                <w:color w:val="000000"/>
                <w:spacing w:val="16"/>
                <w:sz w:val="21"/>
                <w:szCs w:val="21"/>
              </w:rPr>
            </w:pPr>
          </w:p>
        </w:tc>
      </w:tr>
      <w:tr w14:paraId="1CA1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80" w:type="dxa"/>
            <w:vMerge w:val="restart"/>
            <w:tcBorders>
              <w:top w:val="single" w:color="auto" w:sz="4" w:space="0"/>
            </w:tcBorders>
            <w:noWrap w:val="0"/>
            <w:vAlign w:val="top"/>
          </w:tcPr>
          <w:p w14:paraId="5A521F27">
            <w:pPr>
              <w:pStyle w:val="53"/>
              <w:shd w:val="clear" w:color="auto" w:fill="auto"/>
              <w:spacing w:line="240" w:lineRule="auto"/>
              <w:ind w:left="107"/>
              <w:rPr>
                <w:bCs/>
                <w:color w:val="000000"/>
                <w:sz w:val="21"/>
                <w:szCs w:val="21"/>
              </w:rPr>
            </w:pPr>
            <w:r>
              <w:rPr>
                <w:bCs/>
                <w:color w:val="000000"/>
                <w:sz w:val="21"/>
                <w:szCs w:val="21"/>
              </w:rPr>
              <w:t>1</w:t>
            </w:r>
            <w:r>
              <w:rPr>
                <w:rFonts w:hint="eastAsia"/>
                <w:bCs/>
                <w:color w:val="000000"/>
                <w:sz w:val="21"/>
                <w:szCs w:val="21"/>
              </w:rPr>
              <w:t>.</w:t>
            </w:r>
          </w:p>
          <w:p w14:paraId="0DF456D1">
            <w:pPr>
              <w:pStyle w:val="53"/>
              <w:shd w:val="clear" w:color="auto" w:fill="auto"/>
              <w:spacing w:line="240" w:lineRule="auto"/>
              <w:ind w:left="107"/>
              <w:rPr>
                <w:bCs/>
                <w:color w:val="000000"/>
                <w:sz w:val="21"/>
                <w:szCs w:val="21"/>
              </w:rPr>
            </w:pPr>
            <w:r>
              <w:rPr>
                <w:rFonts w:hint="eastAsia"/>
                <w:bCs/>
                <w:color w:val="000000"/>
                <w:sz w:val="21"/>
                <w:szCs w:val="21"/>
              </w:rPr>
              <w:t>企</w:t>
            </w:r>
          </w:p>
          <w:p w14:paraId="25E256C2">
            <w:pPr>
              <w:pStyle w:val="53"/>
              <w:shd w:val="clear" w:color="auto" w:fill="auto"/>
              <w:spacing w:line="240" w:lineRule="auto"/>
              <w:ind w:left="107"/>
              <w:rPr>
                <w:bCs/>
                <w:color w:val="000000"/>
                <w:sz w:val="21"/>
                <w:szCs w:val="21"/>
              </w:rPr>
            </w:pPr>
            <w:r>
              <w:rPr>
                <w:rFonts w:hint="eastAsia"/>
                <w:bCs/>
                <w:color w:val="000000"/>
                <w:sz w:val="21"/>
                <w:szCs w:val="21"/>
              </w:rPr>
              <w:t>业</w:t>
            </w:r>
          </w:p>
          <w:p w14:paraId="00100A5D">
            <w:pPr>
              <w:pStyle w:val="53"/>
              <w:shd w:val="clear" w:color="auto" w:fill="auto"/>
              <w:spacing w:line="240" w:lineRule="auto"/>
              <w:ind w:left="107"/>
              <w:rPr>
                <w:bCs/>
                <w:color w:val="000000"/>
                <w:spacing w:val="27"/>
                <w:sz w:val="21"/>
                <w:szCs w:val="21"/>
              </w:rPr>
            </w:pPr>
            <w:r>
              <w:rPr>
                <w:rFonts w:hint="eastAsia"/>
                <w:bCs/>
                <w:color w:val="000000"/>
                <w:spacing w:val="27"/>
                <w:sz w:val="21"/>
                <w:szCs w:val="21"/>
              </w:rPr>
              <w:t>概</w:t>
            </w:r>
          </w:p>
          <w:p w14:paraId="5B2ED36E">
            <w:pPr>
              <w:pStyle w:val="53"/>
              <w:shd w:val="clear" w:color="auto" w:fill="auto"/>
              <w:spacing w:line="240" w:lineRule="auto"/>
              <w:ind w:left="107"/>
              <w:rPr>
                <w:bCs/>
                <w:color w:val="000000"/>
                <w:sz w:val="21"/>
                <w:szCs w:val="21"/>
              </w:rPr>
            </w:pPr>
            <w:r>
              <w:rPr>
                <w:rFonts w:hint="eastAsia"/>
                <w:bCs/>
                <w:color w:val="000000"/>
                <w:spacing w:val="27"/>
                <w:sz w:val="21"/>
                <w:szCs w:val="21"/>
              </w:rPr>
              <w:t>况</w:t>
            </w:r>
          </w:p>
        </w:tc>
        <w:tc>
          <w:tcPr>
            <w:tcW w:w="777" w:type="dxa"/>
            <w:tcBorders>
              <w:top w:val="single" w:color="auto" w:sz="4" w:space="0"/>
            </w:tcBorders>
            <w:noWrap w:val="0"/>
            <w:vAlign w:val="top"/>
          </w:tcPr>
          <w:p w14:paraId="47546E9E">
            <w:pPr>
              <w:pStyle w:val="53"/>
              <w:shd w:val="clear" w:color="auto" w:fill="auto"/>
              <w:spacing w:line="240" w:lineRule="auto"/>
              <w:rPr>
                <w:bCs/>
                <w:color w:val="000000"/>
                <w:spacing w:val="16"/>
                <w:sz w:val="21"/>
                <w:szCs w:val="21"/>
              </w:rPr>
            </w:pPr>
            <w:r>
              <w:rPr>
                <w:rFonts w:hint="eastAsia"/>
                <w:bCs/>
                <w:color w:val="000000"/>
                <w:spacing w:val="16"/>
                <w:sz w:val="21"/>
                <w:szCs w:val="21"/>
              </w:rPr>
              <w:t>职工人数</w:t>
            </w:r>
          </w:p>
        </w:tc>
        <w:tc>
          <w:tcPr>
            <w:tcW w:w="1043" w:type="dxa"/>
            <w:tcBorders>
              <w:top w:val="single" w:color="auto" w:sz="4" w:space="0"/>
            </w:tcBorders>
            <w:noWrap w:val="0"/>
            <w:vAlign w:val="top"/>
          </w:tcPr>
          <w:p w14:paraId="16138059">
            <w:pPr>
              <w:pStyle w:val="53"/>
              <w:shd w:val="clear" w:color="auto" w:fill="auto"/>
              <w:spacing w:line="240" w:lineRule="auto"/>
              <w:rPr>
                <w:bCs/>
                <w:color w:val="000000"/>
                <w:spacing w:val="16"/>
                <w:sz w:val="21"/>
                <w:szCs w:val="21"/>
              </w:rPr>
            </w:pPr>
          </w:p>
        </w:tc>
        <w:tc>
          <w:tcPr>
            <w:tcW w:w="1043" w:type="dxa"/>
            <w:tcBorders>
              <w:top w:val="single" w:color="auto" w:sz="4" w:space="0"/>
            </w:tcBorders>
            <w:noWrap w:val="0"/>
            <w:vAlign w:val="top"/>
          </w:tcPr>
          <w:p w14:paraId="6D4CAD5C">
            <w:pPr>
              <w:pStyle w:val="53"/>
              <w:shd w:val="clear" w:color="auto" w:fill="auto"/>
              <w:spacing w:before="0" w:beforeAutospacing="0" w:after="0" w:afterAutospacing="0" w:line="24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179" w:type="dxa"/>
            <w:tcBorders>
              <w:top w:val="single" w:color="auto" w:sz="4" w:space="0"/>
            </w:tcBorders>
            <w:noWrap w:val="0"/>
            <w:vAlign w:val="top"/>
          </w:tcPr>
          <w:p w14:paraId="2D2E7C54">
            <w:pPr>
              <w:pStyle w:val="53"/>
              <w:shd w:val="clear" w:color="auto" w:fill="auto"/>
              <w:spacing w:line="240" w:lineRule="auto"/>
              <w:rPr>
                <w:bCs/>
                <w:color w:val="000000"/>
                <w:spacing w:val="16"/>
                <w:sz w:val="21"/>
                <w:szCs w:val="21"/>
              </w:rPr>
            </w:pPr>
          </w:p>
        </w:tc>
        <w:tc>
          <w:tcPr>
            <w:tcW w:w="2218" w:type="dxa"/>
            <w:tcBorders>
              <w:top w:val="single" w:color="auto" w:sz="4" w:space="0"/>
            </w:tcBorders>
            <w:noWrap w:val="0"/>
            <w:vAlign w:val="top"/>
          </w:tcPr>
          <w:p w14:paraId="496DBA7C">
            <w:pPr>
              <w:pStyle w:val="53"/>
              <w:shd w:val="clear" w:color="auto" w:fill="auto"/>
              <w:spacing w:line="24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1959" w:type="dxa"/>
            <w:gridSpan w:val="2"/>
            <w:tcBorders>
              <w:top w:val="single" w:color="auto" w:sz="4" w:space="0"/>
            </w:tcBorders>
            <w:noWrap w:val="0"/>
            <w:vAlign w:val="top"/>
          </w:tcPr>
          <w:p w14:paraId="2B691C41">
            <w:pPr>
              <w:widowControl/>
              <w:shd w:val="clear" w:color="auto" w:fill="auto"/>
              <w:spacing w:line="240" w:lineRule="auto"/>
              <w:jc w:val="left"/>
              <w:rPr>
                <w:rFonts w:ascii="宋体" w:hAnsi="宋体" w:cs="宋体"/>
                <w:bCs/>
                <w:color w:val="000000"/>
                <w:spacing w:val="16"/>
                <w:kern w:val="0"/>
                <w:szCs w:val="21"/>
              </w:rPr>
            </w:pPr>
          </w:p>
          <w:p w14:paraId="058E2642">
            <w:pPr>
              <w:pStyle w:val="53"/>
              <w:shd w:val="clear" w:color="auto" w:fill="auto"/>
              <w:spacing w:line="240" w:lineRule="auto"/>
              <w:rPr>
                <w:bCs/>
                <w:color w:val="000000"/>
                <w:spacing w:val="16"/>
                <w:sz w:val="21"/>
                <w:szCs w:val="21"/>
              </w:rPr>
            </w:pPr>
          </w:p>
        </w:tc>
      </w:tr>
      <w:tr w14:paraId="46B2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80" w:type="dxa"/>
            <w:vMerge w:val="continue"/>
            <w:noWrap w:val="0"/>
            <w:vAlign w:val="top"/>
          </w:tcPr>
          <w:p w14:paraId="56BCC619">
            <w:pPr>
              <w:pStyle w:val="53"/>
              <w:shd w:val="clear" w:color="auto" w:fill="auto"/>
              <w:spacing w:line="240" w:lineRule="auto"/>
              <w:ind w:left="107"/>
              <w:rPr>
                <w:bCs/>
                <w:color w:val="000000"/>
                <w:sz w:val="21"/>
                <w:szCs w:val="21"/>
              </w:rPr>
            </w:pPr>
          </w:p>
        </w:tc>
        <w:tc>
          <w:tcPr>
            <w:tcW w:w="777" w:type="dxa"/>
            <w:noWrap w:val="0"/>
            <w:vAlign w:val="top"/>
          </w:tcPr>
          <w:p w14:paraId="0F4DAC63">
            <w:pPr>
              <w:pStyle w:val="53"/>
              <w:shd w:val="clear" w:color="auto" w:fill="auto"/>
              <w:spacing w:line="240" w:lineRule="auto"/>
              <w:rPr>
                <w:bCs/>
                <w:color w:val="000000"/>
                <w:sz w:val="21"/>
                <w:szCs w:val="21"/>
              </w:rPr>
            </w:pPr>
            <w:r>
              <w:rPr>
                <w:rFonts w:hint="eastAsia"/>
                <w:bCs/>
                <w:color w:val="000000"/>
                <w:spacing w:val="16"/>
                <w:sz w:val="21"/>
                <w:szCs w:val="21"/>
              </w:rPr>
              <w:t>占地面积</w:t>
            </w:r>
          </w:p>
        </w:tc>
        <w:tc>
          <w:tcPr>
            <w:tcW w:w="1043" w:type="dxa"/>
            <w:noWrap w:val="0"/>
            <w:vAlign w:val="top"/>
          </w:tcPr>
          <w:p w14:paraId="4432FB24">
            <w:pPr>
              <w:pStyle w:val="53"/>
              <w:shd w:val="clear" w:color="auto" w:fill="auto"/>
              <w:spacing w:line="240" w:lineRule="auto"/>
              <w:rPr>
                <w:bCs/>
                <w:color w:val="000000"/>
                <w:sz w:val="21"/>
                <w:szCs w:val="21"/>
              </w:rPr>
            </w:pPr>
          </w:p>
        </w:tc>
        <w:tc>
          <w:tcPr>
            <w:tcW w:w="1043" w:type="dxa"/>
            <w:noWrap w:val="0"/>
            <w:vAlign w:val="top"/>
          </w:tcPr>
          <w:p w14:paraId="6C041FE6">
            <w:pPr>
              <w:pStyle w:val="53"/>
              <w:shd w:val="clear" w:color="auto" w:fill="auto"/>
              <w:spacing w:line="240" w:lineRule="auto"/>
              <w:rPr>
                <w:bCs/>
                <w:color w:val="000000"/>
                <w:sz w:val="21"/>
                <w:szCs w:val="21"/>
              </w:rPr>
            </w:pPr>
            <w:r>
              <w:rPr>
                <w:rFonts w:hint="eastAsia"/>
                <w:bCs/>
                <w:color w:val="000000"/>
                <w:spacing w:val="16"/>
                <w:sz w:val="21"/>
                <w:szCs w:val="21"/>
              </w:rPr>
              <w:t>建筑面积</w:t>
            </w:r>
          </w:p>
        </w:tc>
        <w:tc>
          <w:tcPr>
            <w:tcW w:w="1179" w:type="dxa"/>
            <w:noWrap w:val="0"/>
            <w:vAlign w:val="top"/>
          </w:tcPr>
          <w:p w14:paraId="031C490D">
            <w:pPr>
              <w:pStyle w:val="53"/>
              <w:shd w:val="clear" w:color="auto" w:fill="auto"/>
              <w:spacing w:line="240" w:lineRule="auto"/>
              <w:rPr>
                <w:rFonts w:hint="eastAsia"/>
                <w:bCs/>
                <w:color w:val="000000"/>
                <w:sz w:val="21"/>
                <w:szCs w:val="21"/>
              </w:rPr>
            </w:pPr>
            <w:r>
              <w:rPr>
                <w:rFonts w:hint="eastAsia"/>
                <w:bCs/>
                <w:color w:val="000000"/>
                <w:sz w:val="21"/>
                <w:szCs w:val="21"/>
              </w:rPr>
              <w:t xml:space="preserve">平方米 </w:t>
            </w:r>
          </w:p>
          <w:p w14:paraId="1EA5E6DE">
            <w:pPr>
              <w:pStyle w:val="53"/>
              <w:shd w:val="clear" w:color="auto" w:fill="auto"/>
              <w:spacing w:line="240" w:lineRule="auto"/>
              <w:rPr>
                <w:rFonts w:hint="eastAsia"/>
                <w:bCs/>
                <w:color w:val="000000"/>
                <w:spacing w:val="16"/>
                <w:sz w:val="21"/>
                <w:szCs w:val="21"/>
              </w:rPr>
            </w:pPr>
            <w:r>
              <w:rPr>
                <w:rFonts w:hint="eastAsia"/>
                <w:bCs/>
                <w:color w:val="000000"/>
                <w:spacing w:val="16"/>
                <w:sz w:val="21"/>
                <w:szCs w:val="21"/>
              </w:rPr>
              <w:sym w:font="Wingdings 2" w:char="00A3"/>
            </w:r>
            <w:r>
              <w:rPr>
                <w:rFonts w:hint="eastAsia"/>
                <w:bCs/>
                <w:color w:val="000000"/>
                <w:spacing w:val="16"/>
                <w:sz w:val="21"/>
                <w:szCs w:val="21"/>
              </w:rPr>
              <w:t>自有</w:t>
            </w:r>
          </w:p>
          <w:p w14:paraId="0B9AC782">
            <w:pPr>
              <w:pStyle w:val="53"/>
              <w:shd w:val="clear" w:color="auto" w:fill="auto"/>
              <w:spacing w:line="240" w:lineRule="auto"/>
              <w:rPr>
                <w:bCs/>
                <w:color w:val="000000"/>
                <w:sz w:val="21"/>
                <w:szCs w:val="21"/>
              </w:rPr>
            </w:pPr>
            <w:r>
              <w:rPr>
                <w:rFonts w:hint="eastAsia"/>
                <w:bCs/>
                <w:color w:val="000000"/>
                <w:spacing w:val="16"/>
                <w:sz w:val="21"/>
                <w:szCs w:val="21"/>
              </w:rPr>
              <w:sym w:font="Wingdings 2" w:char="00A3"/>
            </w:r>
            <w:r>
              <w:rPr>
                <w:rFonts w:hint="eastAsia"/>
                <w:bCs/>
                <w:color w:val="000000"/>
                <w:spacing w:val="16"/>
                <w:sz w:val="21"/>
                <w:szCs w:val="21"/>
              </w:rPr>
              <w:t>租賃</w:t>
            </w:r>
          </w:p>
        </w:tc>
        <w:tc>
          <w:tcPr>
            <w:tcW w:w="2218" w:type="dxa"/>
            <w:noWrap w:val="0"/>
            <w:vAlign w:val="top"/>
          </w:tcPr>
          <w:p w14:paraId="024C5440">
            <w:pPr>
              <w:pStyle w:val="53"/>
              <w:shd w:val="clear" w:color="auto" w:fill="auto"/>
              <w:spacing w:line="240" w:lineRule="auto"/>
              <w:rPr>
                <w:bCs/>
                <w:color w:val="000000"/>
                <w:sz w:val="21"/>
                <w:szCs w:val="21"/>
              </w:rPr>
            </w:pPr>
            <w:r>
              <w:rPr>
                <w:rFonts w:hint="eastAsia"/>
                <w:bCs/>
                <w:color w:val="000000"/>
                <w:spacing w:val="16"/>
                <w:sz w:val="21"/>
                <w:szCs w:val="21"/>
              </w:rPr>
              <w:t>生产经营场所及场所的设施与设备</w:t>
            </w:r>
          </w:p>
        </w:tc>
        <w:tc>
          <w:tcPr>
            <w:tcW w:w="1959" w:type="dxa"/>
            <w:gridSpan w:val="2"/>
            <w:noWrap w:val="0"/>
            <w:vAlign w:val="top"/>
          </w:tcPr>
          <w:p w14:paraId="3121679A">
            <w:pPr>
              <w:pStyle w:val="53"/>
              <w:shd w:val="clear" w:color="auto" w:fill="auto"/>
              <w:spacing w:before="0" w:beforeAutospacing="0" w:after="0" w:afterAutospacing="0" w:line="240" w:lineRule="auto"/>
              <w:rPr>
                <w:bCs/>
                <w:color w:val="000000"/>
                <w:spacing w:val="16"/>
                <w:sz w:val="21"/>
                <w:szCs w:val="21"/>
              </w:rPr>
            </w:pPr>
          </w:p>
        </w:tc>
      </w:tr>
      <w:tr w14:paraId="7460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31E6E15C">
            <w:pPr>
              <w:pStyle w:val="53"/>
              <w:shd w:val="clear" w:color="auto" w:fill="auto"/>
              <w:spacing w:line="240" w:lineRule="auto"/>
              <w:ind w:left="107"/>
              <w:rPr>
                <w:bCs/>
                <w:color w:val="000000"/>
                <w:sz w:val="21"/>
                <w:szCs w:val="21"/>
              </w:rPr>
            </w:pPr>
          </w:p>
        </w:tc>
        <w:tc>
          <w:tcPr>
            <w:tcW w:w="777" w:type="dxa"/>
            <w:noWrap w:val="0"/>
            <w:vAlign w:val="top"/>
          </w:tcPr>
          <w:p w14:paraId="6838B895">
            <w:pPr>
              <w:pStyle w:val="53"/>
              <w:shd w:val="clear" w:color="auto" w:fill="auto"/>
              <w:spacing w:line="240" w:lineRule="auto"/>
              <w:ind w:left="2"/>
              <w:rPr>
                <w:bCs/>
                <w:color w:val="000000"/>
                <w:spacing w:val="16"/>
                <w:sz w:val="21"/>
                <w:szCs w:val="21"/>
              </w:rPr>
            </w:pPr>
            <w:r>
              <w:rPr>
                <w:rFonts w:hint="eastAsia"/>
                <w:bCs/>
                <w:color w:val="000000"/>
                <w:spacing w:val="16"/>
                <w:sz w:val="21"/>
                <w:szCs w:val="21"/>
              </w:rPr>
              <w:t>注册资金</w:t>
            </w:r>
          </w:p>
        </w:tc>
        <w:tc>
          <w:tcPr>
            <w:tcW w:w="1043" w:type="dxa"/>
            <w:noWrap w:val="0"/>
            <w:vAlign w:val="top"/>
          </w:tcPr>
          <w:p w14:paraId="2695F1EF">
            <w:pPr>
              <w:pStyle w:val="53"/>
              <w:shd w:val="clear" w:color="auto" w:fill="auto"/>
              <w:spacing w:line="240" w:lineRule="auto"/>
              <w:ind w:left="2"/>
              <w:rPr>
                <w:bCs/>
                <w:color w:val="000000"/>
                <w:sz w:val="21"/>
                <w:szCs w:val="21"/>
              </w:rPr>
            </w:pPr>
          </w:p>
        </w:tc>
        <w:tc>
          <w:tcPr>
            <w:tcW w:w="1043" w:type="dxa"/>
            <w:noWrap w:val="0"/>
            <w:vAlign w:val="top"/>
          </w:tcPr>
          <w:p w14:paraId="0E8E19C3">
            <w:pPr>
              <w:pStyle w:val="53"/>
              <w:shd w:val="clear" w:color="auto" w:fill="auto"/>
              <w:spacing w:line="24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397" w:type="dxa"/>
            <w:gridSpan w:val="2"/>
            <w:noWrap w:val="0"/>
            <w:vAlign w:val="top"/>
          </w:tcPr>
          <w:p w14:paraId="2740DBDE">
            <w:pPr>
              <w:pStyle w:val="53"/>
              <w:shd w:val="clear" w:color="auto" w:fill="auto"/>
              <w:spacing w:line="240" w:lineRule="auto"/>
              <w:rPr>
                <w:bCs/>
                <w:color w:val="000000"/>
                <w:sz w:val="21"/>
                <w:szCs w:val="21"/>
              </w:rPr>
            </w:pPr>
          </w:p>
        </w:tc>
        <w:tc>
          <w:tcPr>
            <w:tcW w:w="782" w:type="dxa"/>
            <w:noWrap w:val="0"/>
            <w:vAlign w:val="top"/>
          </w:tcPr>
          <w:p w14:paraId="747D0E48">
            <w:pPr>
              <w:pStyle w:val="53"/>
              <w:shd w:val="clear" w:color="auto" w:fill="auto"/>
              <w:spacing w:line="24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1177" w:type="dxa"/>
            <w:noWrap w:val="0"/>
            <w:vAlign w:val="top"/>
          </w:tcPr>
          <w:p w14:paraId="74CA1B16">
            <w:pPr>
              <w:pStyle w:val="53"/>
              <w:shd w:val="clear" w:color="auto" w:fill="auto"/>
              <w:spacing w:line="240" w:lineRule="auto"/>
              <w:ind w:left="107"/>
              <w:rPr>
                <w:bCs/>
                <w:color w:val="000000"/>
                <w:sz w:val="21"/>
                <w:szCs w:val="21"/>
              </w:rPr>
            </w:pPr>
          </w:p>
        </w:tc>
      </w:tr>
      <w:tr w14:paraId="7570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33D95174">
            <w:pPr>
              <w:pStyle w:val="53"/>
              <w:shd w:val="clear" w:color="auto" w:fill="auto"/>
              <w:spacing w:line="240" w:lineRule="auto"/>
              <w:ind w:left="107"/>
              <w:rPr>
                <w:bCs/>
                <w:color w:val="000000"/>
                <w:sz w:val="21"/>
                <w:szCs w:val="21"/>
              </w:rPr>
            </w:pPr>
          </w:p>
        </w:tc>
        <w:tc>
          <w:tcPr>
            <w:tcW w:w="777" w:type="dxa"/>
            <w:noWrap w:val="0"/>
            <w:vAlign w:val="top"/>
          </w:tcPr>
          <w:p w14:paraId="61720A1C">
            <w:pPr>
              <w:pStyle w:val="53"/>
              <w:shd w:val="clear" w:color="auto" w:fill="auto"/>
              <w:spacing w:line="240" w:lineRule="auto"/>
              <w:ind w:left="2"/>
              <w:rPr>
                <w:bCs/>
                <w:color w:val="000000"/>
                <w:sz w:val="21"/>
                <w:szCs w:val="21"/>
              </w:rPr>
            </w:pPr>
            <w:r>
              <w:rPr>
                <w:rFonts w:hint="eastAsia"/>
                <w:bCs/>
                <w:color w:val="000000"/>
                <w:sz w:val="21"/>
                <w:szCs w:val="21"/>
              </w:rPr>
              <w:t>核准经营范围</w:t>
            </w:r>
          </w:p>
        </w:tc>
        <w:tc>
          <w:tcPr>
            <w:tcW w:w="7442" w:type="dxa"/>
            <w:gridSpan w:val="6"/>
            <w:noWrap w:val="0"/>
            <w:vAlign w:val="top"/>
          </w:tcPr>
          <w:p w14:paraId="53CB8733">
            <w:pPr>
              <w:pStyle w:val="53"/>
              <w:shd w:val="clear" w:color="auto" w:fill="auto"/>
              <w:spacing w:line="240" w:lineRule="auto"/>
              <w:ind w:left="107"/>
              <w:rPr>
                <w:bCs/>
                <w:color w:val="000000"/>
                <w:sz w:val="21"/>
                <w:szCs w:val="21"/>
              </w:rPr>
            </w:pPr>
          </w:p>
        </w:tc>
      </w:tr>
      <w:tr w14:paraId="6F88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noWrap w:val="0"/>
            <w:vAlign w:val="top"/>
          </w:tcPr>
          <w:p w14:paraId="5EAB77CA">
            <w:pPr>
              <w:pStyle w:val="53"/>
              <w:shd w:val="clear" w:color="auto" w:fill="auto"/>
              <w:spacing w:line="240" w:lineRule="auto"/>
              <w:ind w:left="107"/>
              <w:rPr>
                <w:bCs/>
                <w:color w:val="000000"/>
                <w:sz w:val="21"/>
                <w:szCs w:val="21"/>
              </w:rPr>
            </w:pPr>
          </w:p>
        </w:tc>
        <w:tc>
          <w:tcPr>
            <w:tcW w:w="8219" w:type="dxa"/>
            <w:gridSpan w:val="7"/>
            <w:noWrap w:val="0"/>
            <w:vAlign w:val="top"/>
          </w:tcPr>
          <w:p w14:paraId="20DDEA54">
            <w:pPr>
              <w:pStyle w:val="53"/>
              <w:shd w:val="clear" w:color="auto" w:fill="auto"/>
              <w:spacing w:line="240" w:lineRule="auto"/>
              <w:rPr>
                <w:bCs/>
                <w:color w:val="000000"/>
                <w:spacing w:val="13"/>
                <w:sz w:val="21"/>
                <w:szCs w:val="21"/>
              </w:rPr>
            </w:pPr>
            <w:r>
              <w:rPr>
                <w:rFonts w:hint="eastAsia"/>
                <w:bCs/>
                <w:color w:val="000000"/>
                <w:spacing w:val="13"/>
                <w:sz w:val="21"/>
                <w:szCs w:val="21"/>
              </w:rPr>
              <w:t>发展历程及主要荣誉：</w:t>
            </w:r>
          </w:p>
        </w:tc>
      </w:tr>
    </w:tbl>
    <w:p w14:paraId="0E6F6439">
      <w:pPr>
        <w:spacing w:line="360" w:lineRule="auto"/>
        <w:ind w:firstLine="4830" w:firstLineChars="2300"/>
        <w:rPr>
          <w:rFonts w:hint="eastAsia"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69C7A135">
      <w:pPr>
        <w:spacing w:line="360" w:lineRule="auto"/>
        <w:ind w:firstLine="4830" w:firstLineChars="2300"/>
        <w:rPr>
          <w:rFonts w:ascii="宋体" w:hAnsi="宋体" w:eastAsia="宋体"/>
          <w:bCs w:val="0"/>
          <w:lang w:val="zh-CN"/>
        </w:rPr>
      </w:pP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81CBE5E">
      <w:pPr>
        <w:pStyle w:val="43"/>
        <w:spacing w:line="360" w:lineRule="auto"/>
        <w:jc w:val="both"/>
        <w:rPr>
          <w:rFonts w:hint="eastAsia" w:ascii="宋体" w:hAnsi="宋体" w:eastAsia="宋体" w:cs="宋体"/>
          <w:b/>
          <w:bCs/>
          <w:color w:val="auto"/>
          <w:sz w:val="24"/>
          <w:szCs w:val="24"/>
        </w:rPr>
      </w:pPr>
    </w:p>
    <w:p w14:paraId="72D903E0">
      <w:pPr>
        <w:pStyle w:val="43"/>
        <w:spacing w:line="360" w:lineRule="auto"/>
        <w:jc w:val="both"/>
        <w:rPr>
          <w:rFonts w:hint="eastAsia" w:ascii="宋体" w:hAnsi="宋体" w:eastAsia="宋体" w:cs="宋体"/>
          <w:b/>
          <w:bCs/>
          <w:color w:val="auto"/>
          <w:sz w:val="24"/>
          <w:szCs w:val="24"/>
        </w:rPr>
      </w:pPr>
    </w:p>
    <w:p w14:paraId="01B1FC37">
      <w:pPr>
        <w:pStyle w:val="43"/>
        <w:spacing w:line="360" w:lineRule="auto"/>
        <w:jc w:val="both"/>
        <w:rPr>
          <w:rFonts w:hint="eastAsia" w:ascii="宋体" w:hAnsi="宋体" w:eastAsia="宋体" w:cs="宋体"/>
          <w:b/>
          <w:bCs/>
          <w:color w:val="auto"/>
          <w:sz w:val="24"/>
          <w:szCs w:val="24"/>
        </w:rPr>
      </w:pPr>
    </w:p>
    <w:p w14:paraId="14D4D2EB">
      <w:pPr>
        <w:pStyle w:val="43"/>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八</w:t>
      </w:r>
      <w:r>
        <w:rPr>
          <w:rFonts w:hint="eastAsia" w:ascii="宋体" w:hAnsi="宋体" w:eastAsia="宋体" w:cs="宋体"/>
          <w:b/>
          <w:bCs/>
          <w:color w:val="auto"/>
          <w:sz w:val="24"/>
          <w:szCs w:val="24"/>
        </w:rPr>
        <w:t>：</w:t>
      </w:r>
    </w:p>
    <w:p w14:paraId="66DFF5F3">
      <w:pPr>
        <w:pStyle w:val="2"/>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6ECF9C39">
      <w:pPr>
        <w:pStyle w:val="12"/>
        <w:spacing w:before="60" w:after="60" w:line="500" w:lineRule="exact"/>
        <w:rPr>
          <w:rFonts w:hint="eastAsia" w:hAnsi="宋体" w:cs="宋体"/>
          <w:b/>
          <w:bCs/>
          <w:color w:val="auto"/>
          <w:sz w:val="24"/>
          <w:u w:val="single"/>
        </w:rPr>
      </w:pPr>
      <w:r>
        <w:rPr>
          <w:rFonts w:hint="eastAsia" w:hAnsi="宋体" w:eastAsia="宋体" w:cs="宋体"/>
          <w:color w:val="auto"/>
          <w:sz w:val="24"/>
          <w:szCs w:val="24"/>
          <w:u w:val="single"/>
          <w:lang w:eastAsia="zh-CN"/>
        </w:rPr>
        <w:t>仙居县市政公用工程建设中心</w:t>
      </w:r>
      <w:r>
        <w:rPr>
          <w:rFonts w:hint="eastAsia" w:hAnsi="宋体" w:cs="宋体"/>
          <w:b w:val="0"/>
          <w:bCs w:val="0"/>
          <w:color w:val="auto"/>
          <w:sz w:val="24"/>
          <w:u w:val="single"/>
        </w:rPr>
        <w:t>：</w:t>
      </w:r>
    </w:p>
    <w:p w14:paraId="4015E441">
      <w:pPr>
        <w:pStyle w:val="12"/>
        <w:spacing w:before="60" w:after="60" w:line="500" w:lineRule="exact"/>
        <w:ind w:firstLine="480" w:firstLineChars="200"/>
        <w:rPr>
          <w:rFonts w:hint="eastAsia" w:hAnsi="宋体" w:eastAsia="宋体" w:cs="宋体"/>
          <w:color w:val="auto"/>
          <w:sz w:val="24"/>
          <w:lang w:eastAsia="zh-CN"/>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eastAsia="zh-CN"/>
        </w:rPr>
        <w:t>（</w:t>
      </w:r>
      <w:r>
        <w:rPr>
          <w:rFonts w:hint="eastAsia" w:hAnsi="宋体" w:cs="宋体"/>
          <w:color w:val="auto"/>
          <w:sz w:val="24"/>
          <w:u w:val="single"/>
        </w:rPr>
        <w:t>项目名称）（项目编号）</w:t>
      </w:r>
      <w:r>
        <w:rPr>
          <w:rFonts w:hint="eastAsia" w:hAnsi="宋体" w:cs="宋体"/>
          <w:color w:val="auto"/>
          <w:sz w:val="24"/>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磋商</w:t>
      </w:r>
      <w:r>
        <w:rPr>
          <w:rFonts w:hint="eastAsia" w:hAnsi="宋体" w:cs="宋体"/>
          <w:color w:val="auto"/>
          <w:sz w:val="24"/>
        </w:rPr>
        <w:t>活动，我方郑重承诺，我方承诺</w:t>
      </w:r>
      <w:r>
        <w:rPr>
          <w:rFonts w:hint="eastAsia" w:hAnsi="宋体" w:eastAsia="宋体" w:cs="宋体"/>
          <w:color w:val="auto"/>
          <w:sz w:val="24"/>
          <w:lang w:eastAsia="zh-CN"/>
        </w:rPr>
        <w:t>对磋商文件中的商务要求完全响应。</w:t>
      </w:r>
    </w:p>
    <w:p w14:paraId="370F10EA">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11DF3F20">
      <w:pPr>
        <w:spacing w:line="360" w:lineRule="auto"/>
        <w:ind w:firstLine="3780" w:firstLineChars="1800"/>
        <w:rPr>
          <w:rFonts w:ascii="宋体" w:hAnsi="宋体" w:eastAsia="宋体" w:cs="宋体"/>
          <w:sz w:val="21"/>
          <w:szCs w:val="21"/>
        </w:rPr>
      </w:pPr>
    </w:p>
    <w:p w14:paraId="77F45D51">
      <w:pPr>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4210AAF0">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71FDFBE6">
      <w:pPr>
        <w:pStyle w:val="3"/>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3CFBA65D">
      <w:pPr>
        <w:spacing w:line="450" w:lineRule="atLeast"/>
        <w:rPr>
          <w:rFonts w:ascii="宋体" w:hAnsi="宋体" w:eastAsia="宋体" w:cs="宋体"/>
          <w:b/>
          <w:sz w:val="21"/>
          <w:szCs w:val="21"/>
        </w:rPr>
      </w:pPr>
    </w:p>
    <w:p w14:paraId="3D727264">
      <w:pPr>
        <w:pStyle w:val="36"/>
        <w:rPr>
          <w:rFonts w:ascii="宋体" w:hAnsi="宋体" w:eastAsia="宋体" w:cs="宋体"/>
          <w:b/>
          <w:sz w:val="21"/>
          <w:szCs w:val="21"/>
        </w:rPr>
      </w:pPr>
    </w:p>
    <w:p w14:paraId="07925476">
      <w:pPr>
        <w:pStyle w:val="36"/>
        <w:rPr>
          <w:rFonts w:ascii="宋体" w:hAnsi="宋体" w:eastAsia="宋体" w:cs="宋体"/>
          <w:b/>
          <w:sz w:val="21"/>
          <w:szCs w:val="21"/>
        </w:rPr>
      </w:pPr>
    </w:p>
    <w:p w14:paraId="2E8C7EC0">
      <w:pPr>
        <w:pStyle w:val="36"/>
        <w:rPr>
          <w:rFonts w:ascii="宋体" w:hAnsi="宋体" w:eastAsia="宋体" w:cs="宋体"/>
          <w:b/>
          <w:sz w:val="21"/>
          <w:szCs w:val="21"/>
        </w:rPr>
      </w:pPr>
    </w:p>
    <w:p w14:paraId="3BDBF66F">
      <w:pPr>
        <w:pStyle w:val="36"/>
        <w:rPr>
          <w:rFonts w:ascii="宋体" w:hAnsi="宋体" w:eastAsia="宋体" w:cs="宋体"/>
          <w:b/>
          <w:sz w:val="21"/>
          <w:szCs w:val="21"/>
        </w:rPr>
      </w:pPr>
    </w:p>
    <w:p w14:paraId="79B84E34">
      <w:pPr>
        <w:pStyle w:val="36"/>
        <w:rPr>
          <w:rFonts w:ascii="宋体" w:hAnsi="宋体" w:eastAsia="宋体" w:cs="宋体"/>
          <w:b/>
          <w:sz w:val="21"/>
          <w:szCs w:val="21"/>
        </w:rPr>
      </w:pPr>
    </w:p>
    <w:p w14:paraId="21B35BDD">
      <w:pPr>
        <w:pStyle w:val="36"/>
        <w:rPr>
          <w:rFonts w:ascii="宋体" w:hAnsi="宋体" w:eastAsia="宋体" w:cs="宋体"/>
          <w:b/>
          <w:sz w:val="21"/>
          <w:szCs w:val="21"/>
        </w:rPr>
      </w:pPr>
    </w:p>
    <w:p w14:paraId="20DB8486">
      <w:pPr>
        <w:pStyle w:val="36"/>
        <w:rPr>
          <w:rFonts w:ascii="宋体" w:hAnsi="宋体" w:eastAsia="宋体" w:cs="宋体"/>
          <w:b/>
          <w:sz w:val="21"/>
          <w:szCs w:val="21"/>
        </w:rPr>
      </w:pPr>
    </w:p>
    <w:p w14:paraId="3C09F760">
      <w:pPr>
        <w:pStyle w:val="36"/>
        <w:rPr>
          <w:rFonts w:ascii="宋体" w:hAnsi="宋体" w:eastAsia="宋体" w:cs="宋体"/>
          <w:b/>
          <w:sz w:val="21"/>
          <w:szCs w:val="21"/>
        </w:rPr>
      </w:pPr>
    </w:p>
    <w:p w14:paraId="7DB47028">
      <w:pPr>
        <w:pStyle w:val="36"/>
        <w:rPr>
          <w:rFonts w:ascii="宋体" w:hAnsi="宋体" w:eastAsia="宋体" w:cs="宋体"/>
          <w:b/>
          <w:sz w:val="21"/>
          <w:szCs w:val="21"/>
        </w:rPr>
      </w:pPr>
    </w:p>
    <w:p w14:paraId="655DE6A2">
      <w:pPr>
        <w:pStyle w:val="36"/>
        <w:rPr>
          <w:rFonts w:ascii="宋体" w:hAnsi="宋体" w:eastAsia="宋体" w:cs="宋体"/>
          <w:b/>
          <w:sz w:val="21"/>
          <w:szCs w:val="21"/>
        </w:rPr>
      </w:pPr>
    </w:p>
    <w:p w14:paraId="5199E26F">
      <w:pPr>
        <w:pStyle w:val="36"/>
        <w:rPr>
          <w:rFonts w:ascii="宋体" w:hAnsi="宋体" w:eastAsia="宋体" w:cs="宋体"/>
          <w:b/>
          <w:sz w:val="21"/>
          <w:szCs w:val="21"/>
        </w:rPr>
      </w:pPr>
    </w:p>
    <w:p w14:paraId="4B979B69">
      <w:pPr>
        <w:pStyle w:val="36"/>
        <w:rPr>
          <w:rFonts w:ascii="宋体" w:hAnsi="宋体" w:eastAsia="宋体" w:cs="宋体"/>
          <w:b/>
          <w:sz w:val="21"/>
          <w:szCs w:val="21"/>
        </w:rPr>
      </w:pPr>
    </w:p>
    <w:p w14:paraId="60D10702">
      <w:pPr>
        <w:pStyle w:val="36"/>
        <w:rPr>
          <w:rFonts w:ascii="宋体" w:hAnsi="宋体" w:eastAsia="宋体" w:cs="宋体"/>
          <w:b/>
          <w:sz w:val="21"/>
          <w:szCs w:val="21"/>
        </w:rPr>
      </w:pPr>
    </w:p>
    <w:p w14:paraId="7BF4FF17">
      <w:pPr>
        <w:pStyle w:val="36"/>
        <w:rPr>
          <w:rFonts w:ascii="宋体" w:hAnsi="宋体" w:eastAsia="宋体" w:cs="宋体"/>
          <w:b/>
          <w:sz w:val="21"/>
          <w:szCs w:val="21"/>
        </w:rPr>
      </w:pPr>
    </w:p>
    <w:p w14:paraId="6707D8D5">
      <w:pPr>
        <w:pStyle w:val="36"/>
        <w:rPr>
          <w:rFonts w:ascii="宋体" w:hAnsi="宋体" w:eastAsia="宋体" w:cs="宋体"/>
          <w:b/>
          <w:sz w:val="21"/>
          <w:szCs w:val="21"/>
        </w:rPr>
      </w:pPr>
    </w:p>
    <w:p w14:paraId="66E73259">
      <w:pPr>
        <w:pStyle w:val="36"/>
        <w:rPr>
          <w:rFonts w:ascii="宋体" w:hAnsi="宋体" w:eastAsia="宋体" w:cs="宋体"/>
          <w:b/>
          <w:sz w:val="21"/>
          <w:szCs w:val="21"/>
        </w:rPr>
      </w:pPr>
    </w:p>
    <w:p w14:paraId="2F056E96">
      <w:pPr>
        <w:pStyle w:val="36"/>
        <w:rPr>
          <w:rFonts w:ascii="宋体" w:hAnsi="宋体" w:eastAsia="宋体" w:cs="宋体"/>
          <w:b/>
          <w:sz w:val="21"/>
          <w:szCs w:val="21"/>
        </w:rPr>
      </w:pPr>
    </w:p>
    <w:p w14:paraId="564AECE2">
      <w:pPr>
        <w:pStyle w:val="36"/>
        <w:rPr>
          <w:rFonts w:ascii="宋体" w:hAnsi="宋体" w:eastAsia="宋体" w:cs="宋体"/>
          <w:b/>
          <w:sz w:val="21"/>
          <w:szCs w:val="21"/>
        </w:rPr>
      </w:pPr>
    </w:p>
    <w:p w14:paraId="6BC1A208">
      <w:pPr>
        <w:pStyle w:val="36"/>
        <w:rPr>
          <w:rFonts w:ascii="宋体" w:hAnsi="宋体" w:eastAsia="宋体" w:cs="宋体"/>
          <w:b/>
          <w:sz w:val="21"/>
          <w:szCs w:val="21"/>
        </w:rPr>
      </w:pPr>
    </w:p>
    <w:p w14:paraId="2F2604E7">
      <w:pPr>
        <w:pStyle w:val="36"/>
        <w:rPr>
          <w:rFonts w:ascii="宋体" w:hAnsi="宋体" w:eastAsia="宋体" w:cs="宋体"/>
          <w:b/>
          <w:sz w:val="21"/>
          <w:szCs w:val="21"/>
        </w:rPr>
      </w:pPr>
    </w:p>
    <w:p w14:paraId="32EFA7F5">
      <w:pPr>
        <w:pStyle w:val="36"/>
        <w:rPr>
          <w:rFonts w:ascii="宋体" w:hAnsi="宋体" w:eastAsia="宋体" w:cs="宋体"/>
          <w:b/>
          <w:sz w:val="21"/>
          <w:szCs w:val="21"/>
        </w:rPr>
      </w:pPr>
    </w:p>
    <w:p w14:paraId="7BC0084F">
      <w:pPr>
        <w:pStyle w:val="36"/>
        <w:rPr>
          <w:rFonts w:ascii="宋体" w:hAnsi="宋体" w:eastAsia="宋体" w:cs="宋体"/>
          <w:b/>
          <w:sz w:val="21"/>
          <w:szCs w:val="21"/>
        </w:rPr>
      </w:pPr>
    </w:p>
    <w:p w14:paraId="210E526A">
      <w:pPr>
        <w:pStyle w:val="36"/>
        <w:rPr>
          <w:rFonts w:ascii="宋体" w:hAnsi="宋体" w:eastAsia="宋体" w:cs="宋体"/>
          <w:b/>
          <w:sz w:val="21"/>
          <w:szCs w:val="21"/>
        </w:rPr>
      </w:pPr>
    </w:p>
    <w:p w14:paraId="188110AC">
      <w:pPr>
        <w:pStyle w:val="36"/>
        <w:rPr>
          <w:rFonts w:ascii="宋体" w:hAnsi="宋体" w:eastAsia="宋体" w:cs="宋体"/>
          <w:b/>
          <w:sz w:val="21"/>
          <w:szCs w:val="21"/>
        </w:rPr>
      </w:pPr>
    </w:p>
    <w:p w14:paraId="2364CD41">
      <w:pPr>
        <w:pStyle w:val="36"/>
        <w:rPr>
          <w:rFonts w:ascii="宋体" w:hAnsi="宋体" w:eastAsia="宋体" w:cs="宋体"/>
          <w:b/>
          <w:sz w:val="21"/>
          <w:szCs w:val="21"/>
        </w:rPr>
      </w:pPr>
    </w:p>
    <w:p w14:paraId="0F45EAF4">
      <w:pPr>
        <w:pStyle w:val="36"/>
        <w:rPr>
          <w:rFonts w:ascii="宋体" w:hAnsi="宋体" w:eastAsia="宋体" w:cs="宋体"/>
          <w:b/>
          <w:sz w:val="21"/>
          <w:szCs w:val="21"/>
        </w:rPr>
      </w:pPr>
    </w:p>
    <w:p w14:paraId="1ECF6840">
      <w:pPr>
        <w:pStyle w:val="36"/>
        <w:rPr>
          <w:rFonts w:ascii="宋体" w:hAnsi="宋体" w:eastAsia="宋体" w:cs="宋体"/>
          <w:b/>
          <w:sz w:val="21"/>
          <w:szCs w:val="21"/>
        </w:rPr>
      </w:pPr>
    </w:p>
    <w:p w14:paraId="116BD479">
      <w:pPr>
        <w:pStyle w:val="36"/>
        <w:rPr>
          <w:rFonts w:ascii="宋体" w:hAnsi="宋体" w:eastAsia="宋体" w:cs="宋体"/>
          <w:b/>
          <w:sz w:val="21"/>
          <w:szCs w:val="21"/>
        </w:rPr>
      </w:pPr>
    </w:p>
    <w:p w14:paraId="12261E5A">
      <w:pPr>
        <w:pStyle w:val="36"/>
        <w:rPr>
          <w:rFonts w:ascii="宋体" w:hAnsi="宋体" w:eastAsia="宋体" w:cs="宋体"/>
          <w:b/>
          <w:sz w:val="21"/>
          <w:szCs w:val="21"/>
        </w:rPr>
      </w:pPr>
    </w:p>
    <w:p w14:paraId="0A05440E">
      <w:pPr>
        <w:pStyle w:val="43"/>
        <w:spacing w:line="360" w:lineRule="auto"/>
        <w:jc w:val="left"/>
        <w:rPr>
          <w:rFonts w:hint="eastAsia" w:hAnsi="宋体" w:eastAsia="宋体" w:cs="宋体"/>
          <w:b/>
          <w:bCs/>
          <w:sz w:val="24"/>
          <w:szCs w:val="24"/>
        </w:rPr>
      </w:pPr>
    </w:p>
    <w:p w14:paraId="734A08A6">
      <w:pPr>
        <w:pStyle w:val="43"/>
        <w:spacing w:line="360" w:lineRule="auto"/>
        <w:jc w:val="left"/>
        <w:rPr>
          <w:rFonts w:hint="eastAsia" w:hAnsi="宋体" w:cs="宋体"/>
          <w:b/>
          <w:bCs/>
          <w:sz w:val="24"/>
          <w:szCs w:val="24"/>
          <w:lang w:val="en-US" w:eastAsia="zh-CN"/>
        </w:rPr>
      </w:pPr>
      <w:r>
        <w:rPr>
          <w:rFonts w:hint="eastAsia" w:hAnsi="宋体" w:eastAsia="宋体" w:cs="宋体"/>
          <w:b/>
          <w:bCs/>
          <w:sz w:val="24"/>
          <w:szCs w:val="24"/>
        </w:rPr>
        <w:t>附件</w:t>
      </w:r>
      <w:r>
        <w:rPr>
          <w:rFonts w:hint="eastAsia" w:hAnsi="宋体" w:cs="宋体"/>
          <w:b/>
          <w:bCs/>
          <w:sz w:val="24"/>
          <w:szCs w:val="24"/>
          <w:lang w:val="en-US" w:eastAsia="zh-CN"/>
        </w:rPr>
        <w:t>九</w:t>
      </w:r>
      <w:r>
        <w:rPr>
          <w:rFonts w:hint="eastAsia" w:hAnsi="宋体" w:eastAsia="宋体" w:cs="宋体"/>
          <w:b/>
          <w:bCs/>
          <w:sz w:val="24"/>
          <w:szCs w:val="24"/>
        </w:rPr>
        <w:t>：</w:t>
      </w:r>
      <w:r>
        <w:rPr>
          <w:rFonts w:hint="eastAsia" w:hAnsi="宋体" w:cs="宋体"/>
          <w:b/>
          <w:bCs/>
          <w:sz w:val="24"/>
          <w:szCs w:val="24"/>
          <w:lang w:val="en-US" w:eastAsia="zh-CN"/>
        </w:rPr>
        <w:t xml:space="preserve">                    </w:t>
      </w:r>
    </w:p>
    <w:p w14:paraId="31363ECA">
      <w:pPr>
        <w:pStyle w:val="43"/>
        <w:spacing w:line="360" w:lineRule="auto"/>
        <w:jc w:val="center"/>
        <w:rPr>
          <w:rFonts w:ascii="仿宋_GB2312" w:eastAsia="仿宋_GB2312"/>
          <w:b/>
          <w:color w:val="auto"/>
          <w:sz w:val="28"/>
          <w:szCs w:val="28"/>
        </w:rPr>
      </w:pPr>
      <w:r>
        <w:rPr>
          <w:rFonts w:hint="eastAsia" w:ascii="宋体" w:hAnsi="宋体"/>
          <w:b/>
          <w:color w:val="auto"/>
          <w:sz w:val="28"/>
          <w:szCs w:val="28"/>
        </w:rPr>
        <w:t>项目业绩一览表</w:t>
      </w: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45AFA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center"/>
          </w:tcPr>
          <w:p w14:paraId="6742537C">
            <w:pPr>
              <w:pStyle w:val="43"/>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002DA9FC">
            <w:pPr>
              <w:pStyle w:val="43"/>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464" w:type="dxa"/>
            <w:tcBorders>
              <w:top w:val="single" w:color="auto" w:sz="6" w:space="0"/>
              <w:left w:val="single" w:color="auto" w:sz="6" w:space="0"/>
              <w:bottom w:val="single" w:color="auto" w:sz="6" w:space="0"/>
              <w:right w:val="single" w:color="auto" w:sz="6" w:space="0"/>
            </w:tcBorders>
            <w:noWrap w:val="0"/>
            <w:vAlign w:val="center"/>
          </w:tcPr>
          <w:p w14:paraId="00BD72F8">
            <w:pPr>
              <w:pStyle w:val="43"/>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D8A8553">
            <w:pPr>
              <w:pStyle w:val="43"/>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27CB949F">
            <w:pPr>
              <w:pStyle w:val="43"/>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707B192B">
            <w:pPr>
              <w:pStyle w:val="43"/>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3FA8BE2F">
            <w:pPr>
              <w:pStyle w:val="43"/>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128C8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7B93882F">
            <w:pPr>
              <w:pStyle w:val="43"/>
              <w:spacing w:line="360" w:lineRule="auto"/>
              <w:jc w:val="center"/>
              <w:rPr>
                <w:rFonts w:ascii="宋体" w:hAnsi="宋体" w:cs="Arial"/>
                <w:color w:val="auto"/>
                <w:sz w:val="24"/>
              </w:rPr>
            </w:pPr>
            <w:r>
              <w:rPr>
                <w:rFonts w:hint="eastAsia" w:ascii="宋体" w:hAnsi="宋体" w:cs="Arial"/>
                <w:color w:val="auto"/>
                <w:sz w:val="24"/>
              </w:rPr>
              <w:t>1</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572D1CB1">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27010F6F">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F8FA254">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8561D5B">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770C282">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6D7ABBA">
            <w:pPr>
              <w:pStyle w:val="43"/>
              <w:spacing w:line="360" w:lineRule="auto"/>
              <w:rPr>
                <w:rFonts w:ascii="宋体" w:hAnsi="宋体" w:cs="Arial"/>
                <w:color w:val="auto"/>
                <w:sz w:val="24"/>
              </w:rPr>
            </w:pPr>
          </w:p>
        </w:tc>
      </w:tr>
      <w:tr w14:paraId="3FCAD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1344952F">
            <w:pPr>
              <w:pStyle w:val="43"/>
              <w:spacing w:line="360" w:lineRule="auto"/>
              <w:jc w:val="center"/>
              <w:rPr>
                <w:rFonts w:ascii="宋体" w:hAnsi="宋体" w:cs="Arial"/>
                <w:color w:val="auto"/>
                <w:sz w:val="24"/>
              </w:rPr>
            </w:pPr>
            <w:r>
              <w:rPr>
                <w:rFonts w:hint="eastAsia" w:ascii="宋体" w:hAnsi="宋体" w:cs="Arial"/>
                <w:color w:val="auto"/>
                <w:sz w:val="24"/>
              </w:rPr>
              <w:t>2</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410EC8BD">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76933462">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2263D39">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CF0BA7E">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CBFBB27">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E935151">
            <w:pPr>
              <w:pStyle w:val="43"/>
              <w:spacing w:line="360" w:lineRule="auto"/>
              <w:rPr>
                <w:rFonts w:ascii="宋体" w:hAnsi="宋体" w:cs="Arial"/>
                <w:color w:val="auto"/>
                <w:sz w:val="24"/>
              </w:rPr>
            </w:pPr>
          </w:p>
        </w:tc>
      </w:tr>
      <w:tr w14:paraId="2C002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149A27DE">
            <w:pPr>
              <w:pStyle w:val="43"/>
              <w:spacing w:line="360" w:lineRule="auto"/>
              <w:jc w:val="center"/>
              <w:rPr>
                <w:rFonts w:ascii="宋体" w:hAnsi="宋体" w:cs="Arial"/>
                <w:color w:val="auto"/>
                <w:sz w:val="24"/>
              </w:rPr>
            </w:pPr>
            <w:r>
              <w:rPr>
                <w:rFonts w:hint="eastAsia" w:ascii="宋体" w:hAnsi="宋体" w:cs="Arial"/>
                <w:color w:val="auto"/>
                <w:sz w:val="24"/>
              </w:rPr>
              <w:t>3</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5D5B3EFA">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75DA7616">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CDD29C4">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A1E361D">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7190DDE">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5CBF08F">
            <w:pPr>
              <w:pStyle w:val="43"/>
              <w:spacing w:line="360" w:lineRule="auto"/>
              <w:rPr>
                <w:rFonts w:ascii="宋体" w:hAnsi="宋体" w:cs="Arial"/>
                <w:color w:val="auto"/>
                <w:sz w:val="24"/>
              </w:rPr>
            </w:pPr>
          </w:p>
        </w:tc>
      </w:tr>
      <w:tr w14:paraId="1CA0C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69ABC8BA">
            <w:pPr>
              <w:pStyle w:val="43"/>
              <w:spacing w:line="360" w:lineRule="auto"/>
              <w:rPr>
                <w:rFonts w:ascii="宋体" w:hAnsi="宋体" w:cs="Arial"/>
                <w:color w:val="auto"/>
                <w:sz w:val="24"/>
              </w:rPr>
            </w:pPr>
            <w:r>
              <w:rPr>
                <w:rFonts w:hint="eastAsia" w:ascii="宋体" w:hAnsi="宋体" w:cs="Arial"/>
                <w:color w:val="auto"/>
                <w:sz w:val="24"/>
              </w:rPr>
              <w:t>…</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71A51668">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1BD19327">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798BD07">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D599AD0">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86C7742">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70DB039">
            <w:pPr>
              <w:pStyle w:val="43"/>
              <w:spacing w:line="360" w:lineRule="auto"/>
              <w:rPr>
                <w:rFonts w:ascii="宋体" w:hAnsi="宋体" w:cs="Arial"/>
                <w:color w:val="auto"/>
                <w:sz w:val="24"/>
              </w:rPr>
            </w:pPr>
          </w:p>
        </w:tc>
      </w:tr>
    </w:tbl>
    <w:p w14:paraId="38FCD8C9">
      <w:pPr>
        <w:spacing w:line="360"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注：1.表中业绩参照“第四部分 评标办法及评分标准”中要求提供，并附上每个业绩相关材料；</w:t>
      </w:r>
    </w:p>
    <w:p w14:paraId="1760C88A">
      <w:pPr>
        <w:numPr>
          <w:ilvl w:val="0"/>
          <w:numId w:val="0"/>
        </w:numPr>
        <w:spacing w:line="36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2.供应商承诺提供的上述业绩相关材料真实不假，否则作为磋商响应文件提供虚假材料，按照采购文件相关条款处理，承担一切责任。</w:t>
      </w:r>
    </w:p>
    <w:p w14:paraId="23D8F44B">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613CF844">
      <w:pPr>
        <w:pStyle w:val="3"/>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7EAF0478">
      <w:pPr>
        <w:spacing w:line="450" w:lineRule="atLeast"/>
        <w:rPr>
          <w:rFonts w:hint="eastAsia" w:ascii="宋体" w:hAnsi="宋体" w:eastAsia="宋体" w:cs="宋体"/>
          <w:b/>
          <w:color w:val="auto"/>
          <w:sz w:val="21"/>
          <w:szCs w:val="21"/>
        </w:rPr>
      </w:pPr>
    </w:p>
    <w:p w14:paraId="6C976D70">
      <w:pPr>
        <w:rPr>
          <w:rFonts w:hint="eastAsia" w:ascii="宋体" w:hAnsi="宋体" w:eastAsia="宋体" w:cs="宋体"/>
          <w:b/>
          <w:color w:val="auto"/>
          <w:sz w:val="24"/>
          <w:szCs w:val="24"/>
        </w:rPr>
      </w:pPr>
    </w:p>
    <w:p w14:paraId="0C7308FA">
      <w:pPr>
        <w:pStyle w:val="12"/>
        <w:adjustRightInd w:val="0"/>
        <w:snapToGrid w:val="0"/>
        <w:spacing w:before="156" w:after="156"/>
        <w:rPr>
          <w:rFonts w:hint="eastAsia" w:ascii="宋体" w:hAnsi="宋体" w:eastAsia="宋体" w:cs="宋体"/>
          <w:b/>
          <w:bCs/>
          <w:color w:val="auto"/>
          <w:sz w:val="24"/>
          <w:szCs w:val="24"/>
          <w:lang w:val="en-US" w:eastAsia="zh-CN"/>
        </w:rPr>
      </w:pPr>
      <w:bookmarkStart w:id="596" w:name="_Toc528927457"/>
      <w:bookmarkStart w:id="597" w:name="_Toc528578415"/>
    </w:p>
    <w:p w14:paraId="697D61CE">
      <w:pPr>
        <w:pStyle w:val="12"/>
        <w:adjustRightInd w:val="0"/>
        <w:snapToGrid w:val="0"/>
        <w:spacing w:before="156" w:after="156"/>
        <w:rPr>
          <w:rFonts w:hint="eastAsia" w:ascii="宋体" w:hAnsi="宋体" w:eastAsia="宋体" w:cs="宋体"/>
          <w:b/>
          <w:bCs/>
          <w:color w:val="auto"/>
          <w:sz w:val="24"/>
          <w:szCs w:val="24"/>
          <w:lang w:val="en-US" w:eastAsia="zh-CN"/>
        </w:rPr>
      </w:pPr>
    </w:p>
    <w:p w14:paraId="6AE171A8">
      <w:pPr>
        <w:pStyle w:val="12"/>
        <w:adjustRightInd w:val="0"/>
        <w:snapToGrid w:val="0"/>
        <w:spacing w:before="156" w:after="156"/>
        <w:rPr>
          <w:rFonts w:hint="eastAsia" w:ascii="宋体" w:hAnsi="宋体" w:eastAsia="宋体" w:cs="宋体"/>
          <w:b/>
          <w:bCs/>
          <w:color w:val="auto"/>
          <w:sz w:val="24"/>
          <w:szCs w:val="24"/>
          <w:lang w:val="en-US" w:eastAsia="zh-CN"/>
        </w:rPr>
      </w:pPr>
    </w:p>
    <w:p w14:paraId="3DA36A1C">
      <w:pPr>
        <w:pStyle w:val="12"/>
        <w:adjustRightInd w:val="0"/>
        <w:snapToGrid w:val="0"/>
        <w:spacing w:before="156" w:after="156"/>
        <w:rPr>
          <w:rFonts w:hint="eastAsia" w:ascii="宋体" w:hAnsi="宋体" w:eastAsia="宋体" w:cs="宋体"/>
          <w:b/>
          <w:bCs/>
          <w:color w:val="auto"/>
          <w:sz w:val="24"/>
          <w:szCs w:val="24"/>
          <w:lang w:val="en-US" w:eastAsia="zh-CN"/>
        </w:rPr>
      </w:pPr>
    </w:p>
    <w:p w14:paraId="162E7A9B">
      <w:pPr>
        <w:pStyle w:val="12"/>
        <w:adjustRightInd w:val="0"/>
        <w:snapToGrid w:val="0"/>
        <w:spacing w:before="156" w:after="156"/>
        <w:rPr>
          <w:rFonts w:hint="eastAsia" w:ascii="宋体" w:hAnsi="宋体" w:eastAsia="宋体" w:cs="宋体"/>
          <w:b/>
          <w:bCs/>
          <w:color w:val="auto"/>
          <w:sz w:val="24"/>
          <w:szCs w:val="24"/>
          <w:lang w:val="en-US" w:eastAsia="zh-CN"/>
        </w:rPr>
      </w:pPr>
    </w:p>
    <w:p w14:paraId="04839621">
      <w:pPr>
        <w:pStyle w:val="12"/>
        <w:adjustRightInd w:val="0"/>
        <w:snapToGrid w:val="0"/>
        <w:spacing w:before="156" w:after="156"/>
        <w:rPr>
          <w:rFonts w:hint="eastAsia" w:ascii="宋体" w:hAnsi="宋体" w:eastAsia="宋体" w:cs="宋体"/>
          <w:b/>
          <w:bCs/>
          <w:color w:val="auto"/>
          <w:sz w:val="24"/>
          <w:szCs w:val="24"/>
          <w:lang w:val="en-US" w:eastAsia="zh-CN"/>
        </w:rPr>
      </w:pPr>
    </w:p>
    <w:p w14:paraId="663393CE">
      <w:pPr>
        <w:pStyle w:val="12"/>
        <w:adjustRightInd w:val="0"/>
        <w:snapToGrid w:val="0"/>
        <w:spacing w:before="156" w:after="156"/>
        <w:rPr>
          <w:rFonts w:hint="eastAsia" w:ascii="宋体" w:hAnsi="宋体" w:eastAsia="宋体" w:cs="宋体"/>
          <w:b/>
          <w:bCs/>
          <w:color w:val="auto"/>
          <w:sz w:val="24"/>
          <w:szCs w:val="24"/>
          <w:lang w:val="en-US" w:eastAsia="zh-CN"/>
        </w:rPr>
      </w:pPr>
    </w:p>
    <w:p w14:paraId="52A1DD32">
      <w:pPr>
        <w:pStyle w:val="12"/>
        <w:adjustRightInd w:val="0"/>
        <w:snapToGrid w:val="0"/>
        <w:spacing w:before="156" w:after="156"/>
        <w:rPr>
          <w:rFonts w:hint="eastAsia" w:ascii="宋体" w:hAnsi="宋体" w:eastAsia="宋体" w:cs="宋体"/>
          <w:b/>
          <w:bCs/>
          <w:color w:val="auto"/>
          <w:sz w:val="24"/>
          <w:szCs w:val="24"/>
          <w:lang w:val="en-US" w:eastAsia="zh-CN"/>
        </w:rPr>
      </w:pPr>
    </w:p>
    <w:p w14:paraId="0723E3DA">
      <w:pPr>
        <w:pStyle w:val="12"/>
        <w:adjustRightInd w:val="0"/>
        <w:snapToGrid w:val="0"/>
        <w:spacing w:before="156" w:after="156"/>
        <w:rPr>
          <w:rFonts w:hint="eastAsia" w:ascii="宋体" w:hAnsi="宋体" w:eastAsia="宋体" w:cs="宋体"/>
          <w:b/>
          <w:bCs/>
          <w:color w:val="auto"/>
          <w:sz w:val="24"/>
          <w:szCs w:val="24"/>
          <w:lang w:val="en-US" w:eastAsia="zh-CN"/>
        </w:rPr>
      </w:pPr>
    </w:p>
    <w:p w14:paraId="6B803C35">
      <w:pPr>
        <w:pStyle w:val="12"/>
        <w:adjustRightInd w:val="0"/>
        <w:snapToGrid w:val="0"/>
        <w:spacing w:before="156" w:after="156"/>
        <w:rPr>
          <w:rFonts w:hint="eastAsia" w:ascii="宋体" w:hAnsi="宋体" w:eastAsia="宋体" w:cs="宋体"/>
          <w:b/>
          <w:bCs/>
          <w:color w:val="auto"/>
          <w:sz w:val="24"/>
          <w:szCs w:val="24"/>
          <w:lang w:val="en-US" w:eastAsia="zh-CN"/>
        </w:rPr>
      </w:pPr>
    </w:p>
    <w:p w14:paraId="432A7318">
      <w:pPr>
        <w:pStyle w:val="12"/>
        <w:adjustRightInd w:val="0"/>
        <w:snapToGrid w:val="0"/>
        <w:spacing w:before="156" w:after="156"/>
        <w:rPr>
          <w:rFonts w:hint="eastAsia" w:ascii="宋体" w:hAnsi="宋体" w:eastAsia="宋体" w:cs="宋体"/>
          <w:b/>
          <w:bCs/>
          <w:color w:val="auto"/>
          <w:sz w:val="24"/>
          <w:szCs w:val="24"/>
          <w:lang w:val="en-US" w:eastAsia="zh-CN"/>
        </w:rPr>
      </w:pPr>
    </w:p>
    <w:p w14:paraId="1BD49030">
      <w:pPr>
        <w:pStyle w:val="12"/>
        <w:spacing w:line="360" w:lineRule="auto"/>
        <w:jc w:val="left"/>
        <w:rPr>
          <w:rFonts w:hint="eastAsia" w:ascii="宋体" w:hAnsi="宋体" w:eastAsia="宋体" w:cs="宋体"/>
          <w:b/>
          <w:bCs/>
          <w:color w:val="auto"/>
          <w:sz w:val="24"/>
          <w:szCs w:val="24"/>
          <w:lang w:val="en-US" w:eastAsia="zh-CN"/>
        </w:rPr>
      </w:pPr>
    </w:p>
    <w:p w14:paraId="0FBD30E4">
      <w:pPr>
        <w:pStyle w:val="12"/>
        <w:spacing w:line="360" w:lineRule="auto"/>
        <w:jc w:val="left"/>
        <w:rPr>
          <w:rFonts w:hint="eastAsia" w:ascii="宋体" w:hAnsi="宋体" w:eastAsia="宋体" w:cs="宋体"/>
          <w:b/>
          <w:bCs/>
          <w:color w:val="auto"/>
          <w:sz w:val="24"/>
          <w:szCs w:val="24"/>
          <w:lang w:val="en-US" w:eastAsia="zh-CN"/>
        </w:rPr>
      </w:pPr>
    </w:p>
    <w:p w14:paraId="1BB3576E">
      <w:pPr>
        <w:pStyle w:val="12"/>
        <w:spacing w:line="360" w:lineRule="auto"/>
        <w:jc w:val="both"/>
        <w:rPr>
          <w:rFonts w:hint="eastAsia" w:hAnsi="宋体" w:eastAsia="宋体" w:cs="宋体" w:asciiTheme="minorAscii"/>
          <w:b/>
          <w:color w:val="000000"/>
          <w:kern w:val="2"/>
          <w:sz w:val="32"/>
          <w:szCs w:val="32"/>
          <w:lang w:val="en-US" w:eastAsia="zh-CN" w:bidi="ar-SA"/>
        </w:rPr>
      </w:pPr>
      <w:bookmarkStart w:id="598" w:name="_Toc28261_WPSOffice_Level2"/>
      <w:bookmarkStart w:id="599" w:name="_Toc10701_WPSOffice_Level2"/>
      <w:bookmarkStart w:id="600" w:name="_Toc10163_WPSOffice_Level2"/>
      <w:bookmarkStart w:id="601" w:name="_Toc8165"/>
      <w:r>
        <w:rPr>
          <w:rFonts w:hint="eastAsia" w:ascii="宋体" w:hAnsi="宋体" w:eastAsia="宋体" w:cs="宋体"/>
          <w:b/>
          <w:color w:val="000000"/>
          <w:kern w:val="2"/>
          <w:sz w:val="24"/>
          <w:szCs w:val="24"/>
          <w:lang w:val="en-US" w:eastAsia="zh-CN" w:bidi="ar-SA"/>
        </w:rPr>
        <w:t>附件十：</w:t>
      </w:r>
    </w:p>
    <w:p w14:paraId="37A3A8CD">
      <w:pPr>
        <w:pStyle w:val="12"/>
        <w:spacing w:line="360" w:lineRule="auto"/>
        <w:jc w:val="center"/>
        <w:rPr>
          <w:rFonts w:hint="eastAsia" w:hAnsi="宋体" w:eastAsia="宋体" w:cs="宋体" w:asciiTheme="minorAscii"/>
          <w:b/>
          <w:color w:val="000000"/>
          <w:kern w:val="2"/>
          <w:sz w:val="32"/>
          <w:szCs w:val="32"/>
          <w:lang w:val="en-US" w:eastAsia="zh-CN" w:bidi="ar-SA"/>
        </w:rPr>
      </w:pPr>
      <w:r>
        <w:rPr>
          <w:rFonts w:hint="eastAsia" w:hAnsi="宋体" w:eastAsia="宋体" w:cs="宋体" w:asciiTheme="minorAscii"/>
          <w:b/>
          <w:color w:val="000000"/>
          <w:kern w:val="2"/>
          <w:sz w:val="32"/>
          <w:szCs w:val="32"/>
          <w:lang w:val="en-US" w:eastAsia="zh-CN" w:bidi="ar-SA"/>
        </w:rPr>
        <w:t>项目负责人简历表</w:t>
      </w:r>
    </w:p>
    <w:tbl>
      <w:tblPr>
        <w:tblStyle w:val="25"/>
        <w:tblW w:w="0" w:type="auto"/>
        <w:tblInd w:w="108" w:type="dxa"/>
        <w:shd w:val="clear" w:color="auto" w:fill="auto"/>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1117F2EC">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865">
            <w:pPr>
              <w:widowControl/>
              <w:jc w:val="center"/>
              <w:rPr>
                <w:rFonts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auto"/>
            <w:vAlign w:val="center"/>
          </w:tcPr>
          <w:p w14:paraId="03D0C4B1">
            <w:pPr>
              <w:widowControl/>
              <w:jc w:val="center"/>
              <w:rPr>
                <w:rFonts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auto"/>
            <w:vAlign w:val="center"/>
          </w:tcPr>
          <w:p w14:paraId="51941B1A">
            <w:pPr>
              <w:widowControl/>
              <w:jc w:val="center"/>
              <w:rPr>
                <w:rFonts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auto"/>
            <w:vAlign w:val="center"/>
          </w:tcPr>
          <w:p w14:paraId="057F32E1">
            <w:pPr>
              <w:widowControl/>
              <w:jc w:val="center"/>
              <w:rPr>
                <w:rFonts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0BCA853F">
            <w:pPr>
              <w:widowControl/>
              <w:jc w:val="center"/>
              <w:rPr>
                <w:rFonts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auto"/>
            <w:vAlign w:val="center"/>
          </w:tcPr>
          <w:p w14:paraId="308C65FE">
            <w:pPr>
              <w:widowControl/>
              <w:jc w:val="center"/>
              <w:rPr>
                <w:rFonts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auto"/>
            <w:vAlign w:val="center"/>
          </w:tcPr>
          <w:p w14:paraId="6C2E37BA">
            <w:pPr>
              <w:widowControl/>
              <w:jc w:val="center"/>
              <w:rPr>
                <w:rFonts w:cs="宋体"/>
                <w:kern w:val="0"/>
                <w:sz w:val="24"/>
              </w:rPr>
            </w:pPr>
            <w:r>
              <w:rPr>
                <w:rFonts w:hint="eastAsia"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auto"/>
            <w:vAlign w:val="center"/>
          </w:tcPr>
          <w:p w14:paraId="64D76122">
            <w:pPr>
              <w:widowControl/>
              <w:jc w:val="center"/>
              <w:rPr>
                <w:rFonts w:cs="宋体"/>
                <w:kern w:val="0"/>
                <w:sz w:val="24"/>
              </w:rPr>
            </w:pPr>
            <w:r>
              <w:rPr>
                <w:rFonts w:hint="eastAsia" w:cs="宋体"/>
                <w:kern w:val="0"/>
                <w:sz w:val="24"/>
              </w:rPr>
              <w:t>　</w:t>
            </w:r>
          </w:p>
        </w:tc>
      </w:tr>
      <w:tr w14:paraId="533A4A35">
        <w:tblPrEx>
          <w:shd w:val="clear" w:color="auto" w:fill="auto"/>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E1C61">
            <w:pPr>
              <w:widowControl/>
              <w:jc w:val="center"/>
              <w:rPr>
                <w:rFonts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auto"/>
            <w:vAlign w:val="center"/>
          </w:tcPr>
          <w:p w14:paraId="5B8399BE">
            <w:pPr>
              <w:widowControl/>
              <w:jc w:val="center"/>
              <w:rPr>
                <w:rFonts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auto"/>
            <w:vAlign w:val="center"/>
          </w:tcPr>
          <w:p w14:paraId="4D50F277">
            <w:pPr>
              <w:widowControl/>
              <w:jc w:val="center"/>
              <w:rPr>
                <w:rFonts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auto"/>
            <w:vAlign w:val="center"/>
          </w:tcPr>
          <w:p w14:paraId="140EC45A">
            <w:pPr>
              <w:widowControl/>
              <w:jc w:val="center"/>
              <w:rPr>
                <w:rFonts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auto"/>
            <w:vAlign w:val="center"/>
          </w:tcPr>
          <w:p w14:paraId="36583FCB">
            <w:pPr>
              <w:widowControl/>
              <w:jc w:val="center"/>
              <w:rPr>
                <w:rFonts w:cs="宋体"/>
                <w:kern w:val="0"/>
                <w:sz w:val="24"/>
              </w:rPr>
            </w:pPr>
            <w:r>
              <w:rPr>
                <w:rFonts w:hint="eastAsia" w:cs="宋体"/>
                <w:kern w:val="0"/>
                <w:sz w:val="24"/>
              </w:rPr>
              <w:t>学历</w:t>
            </w:r>
          </w:p>
        </w:tc>
        <w:tc>
          <w:tcPr>
            <w:tcW w:w="1867" w:type="dxa"/>
            <w:tcBorders>
              <w:top w:val="nil"/>
              <w:left w:val="nil"/>
              <w:bottom w:val="single" w:color="000000" w:sz="4" w:space="0"/>
              <w:right w:val="single" w:color="000000" w:sz="4" w:space="0"/>
            </w:tcBorders>
            <w:shd w:val="clear" w:color="auto" w:fill="auto"/>
            <w:vAlign w:val="center"/>
          </w:tcPr>
          <w:p w14:paraId="12FA611C">
            <w:pPr>
              <w:widowControl/>
              <w:jc w:val="center"/>
              <w:rPr>
                <w:rFonts w:cs="宋体"/>
                <w:kern w:val="0"/>
                <w:sz w:val="24"/>
              </w:rPr>
            </w:pPr>
            <w:r>
              <w:rPr>
                <w:rFonts w:hint="eastAsia" w:cs="宋体"/>
                <w:kern w:val="0"/>
                <w:sz w:val="24"/>
              </w:rPr>
              <w:t>　</w:t>
            </w:r>
          </w:p>
        </w:tc>
      </w:tr>
      <w:tr w14:paraId="60FF9ADD">
        <w:tblPrEx>
          <w:shd w:val="clear" w:color="auto" w:fill="auto"/>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A1EAF">
            <w:pPr>
              <w:widowControl/>
              <w:jc w:val="center"/>
              <w:rPr>
                <w:rFonts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auto"/>
            <w:vAlign w:val="center"/>
          </w:tcPr>
          <w:p w14:paraId="7A731AC5">
            <w:pPr>
              <w:widowControl/>
              <w:ind w:leftChars="-137" w:hanging="288" w:hangingChars="120"/>
              <w:jc w:val="left"/>
              <w:rPr>
                <w:rFonts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auto"/>
            <w:vAlign w:val="center"/>
          </w:tcPr>
          <w:p w14:paraId="3C69AD05">
            <w:pPr>
              <w:widowControl/>
              <w:jc w:val="center"/>
              <w:rPr>
                <w:rFonts w:cs="宋体"/>
                <w:kern w:val="0"/>
                <w:sz w:val="24"/>
              </w:rPr>
            </w:pPr>
            <w:r>
              <w:rPr>
                <w:rFonts w:hint="eastAsia"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auto"/>
            <w:vAlign w:val="center"/>
          </w:tcPr>
          <w:p w14:paraId="46B24EBB">
            <w:pPr>
              <w:widowControl/>
              <w:jc w:val="left"/>
              <w:rPr>
                <w:rFonts w:cs="宋体"/>
                <w:kern w:val="0"/>
                <w:sz w:val="24"/>
              </w:rPr>
            </w:pPr>
            <w:r>
              <w:rPr>
                <w:rFonts w:hint="eastAsia" w:cs="宋体"/>
                <w:kern w:val="0"/>
                <w:sz w:val="24"/>
              </w:rPr>
              <w:t>　</w:t>
            </w:r>
          </w:p>
        </w:tc>
      </w:tr>
      <w:tr w14:paraId="7443629F">
        <w:tblPrEx>
          <w:shd w:val="clear" w:color="auto" w:fill="auto"/>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62BC3">
            <w:pPr>
              <w:widowControl/>
              <w:jc w:val="center"/>
              <w:rPr>
                <w:rFonts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auto"/>
            <w:vAlign w:val="center"/>
          </w:tcPr>
          <w:p w14:paraId="0A71A4BD">
            <w:pPr>
              <w:widowControl/>
              <w:jc w:val="center"/>
              <w:rPr>
                <w:rFonts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auto"/>
            <w:vAlign w:val="center"/>
          </w:tcPr>
          <w:p w14:paraId="34DE9418">
            <w:pPr>
              <w:widowControl/>
              <w:jc w:val="center"/>
              <w:rPr>
                <w:rFonts w:cs="宋体"/>
                <w:kern w:val="0"/>
                <w:sz w:val="24"/>
              </w:rPr>
            </w:pPr>
            <w:r>
              <w:rPr>
                <w:rFonts w:hint="eastAsia"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auto"/>
            <w:vAlign w:val="center"/>
          </w:tcPr>
          <w:p w14:paraId="19A589F0">
            <w:pPr>
              <w:widowControl/>
              <w:jc w:val="center"/>
              <w:rPr>
                <w:rFonts w:cs="宋体"/>
                <w:kern w:val="0"/>
                <w:sz w:val="24"/>
              </w:rPr>
            </w:pPr>
            <w:r>
              <w:rPr>
                <w:rFonts w:hint="eastAsia" w:cs="宋体"/>
                <w:kern w:val="0"/>
                <w:sz w:val="24"/>
              </w:rPr>
              <w:t>　</w:t>
            </w:r>
          </w:p>
        </w:tc>
      </w:tr>
      <w:tr w14:paraId="1C8486D1">
        <w:tblPrEx>
          <w:shd w:val="clear" w:color="auto" w:fill="auto"/>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auto"/>
            <w:vAlign w:val="center"/>
          </w:tcPr>
          <w:p w14:paraId="3E934978">
            <w:pPr>
              <w:widowControl/>
              <w:jc w:val="center"/>
              <w:rPr>
                <w:rFonts w:cs="宋体"/>
                <w:kern w:val="0"/>
                <w:sz w:val="24"/>
              </w:rPr>
            </w:pPr>
            <w:r>
              <w:rPr>
                <w:rFonts w:hint="eastAsia" w:cs="宋体"/>
                <w:kern w:val="0"/>
                <w:sz w:val="24"/>
              </w:rPr>
              <w:t>简</w:t>
            </w:r>
          </w:p>
          <w:p w14:paraId="6C65742A">
            <w:pPr>
              <w:widowControl/>
              <w:jc w:val="center"/>
              <w:rPr>
                <w:rFonts w:cs="宋体"/>
                <w:kern w:val="0"/>
                <w:sz w:val="24"/>
              </w:rPr>
            </w:pPr>
          </w:p>
          <w:p w14:paraId="63286561">
            <w:pPr>
              <w:widowControl/>
              <w:jc w:val="center"/>
              <w:rPr>
                <w:rFonts w:cs="宋体"/>
                <w:kern w:val="0"/>
                <w:sz w:val="24"/>
              </w:rPr>
            </w:pPr>
          </w:p>
          <w:p w14:paraId="6AC96358">
            <w:pPr>
              <w:widowControl/>
              <w:jc w:val="center"/>
              <w:rPr>
                <w:rFonts w:cs="宋体"/>
                <w:kern w:val="0"/>
                <w:sz w:val="24"/>
              </w:rPr>
            </w:pPr>
          </w:p>
          <w:p w14:paraId="54A2B3A5">
            <w:pPr>
              <w:widowControl/>
              <w:jc w:val="center"/>
              <w:rPr>
                <w:rFonts w:cs="宋体"/>
                <w:kern w:val="0"/>
                <w:sz w:val="24"/>
              </w:rPr>
            </w:pPr>
          </w:p>
          <w:p w14:paraId="5CDF693B">
            <w:pPr>
              <w:widowControl/>
              <w:jc w:val="center"/>
              <w:rPr>
                <w:rFonts w:cs="宋体"/>
                <w:kern w:val="0"/>
                <w:sz w:val="24"/>
              </w:rPr>
            </w:pPr>
          </w:p>
          <w:p w14:paraId="1DB7F14A">
            <w:pPr>
              <w:widowControl/>
              <w:jc w:val="center"/>
              <w:rPr>
                <w:rFonts w:cs="宋体"/>
                <w:kern w:val="0"/>
                <w:sz w:val="24"/>
              </w:rPr>
            </w:pPr>
            <w:r>
              <w:rPr>
                <w:rFonts w:hint="eastAsia"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Pr>
          <w:p w14:paraId="05F02C19">
            <w:pPr>
              <w:widowControl/>
              <w:jc w:val="left"/>
              <w:rPr>
                <w:rFonts w:cs="宋体"/>
                <w:kern w:val="0"/>
                <w:sz w:val="24"/>
              </w:rPr>
            </w:pPr>
          </w:p>
        </w:tc>
      </w:tr>
      <w:tr w14:paraId="4239B21F">
        <w:tblPrEx>
          <w:shd w:val="clear" w:color="auto" w:fill="auto"/>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shd w:val="clear" w:color="auto" w:fill="auto"/>
            <w:vAlign w:val="center"/>
          </w:tcPr>
          <w:p w14:paraId="5168A249">
            <w:pPr>
              <w:widowControl/>
              <w:jc w:val="left"/>
              <w:rPr>
                <w:rFonts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9AEF">
            <w:pPr>
              <w:widowControl/>
              <w:jc w:val="left"/>
              <w:rPr>
                <w:rFonts w:cs="宋体"/>
                <w:kern w:val="0"/>
                <w:sz w:val="22"/>
                <w:szCs w:val="22"/>
              </w:rPr>
            </w:pPr>
          </w:p>
        </w:tc>
      </w:tr>
    </w:tbl>
    <w:p w14:paraId="3EB5F29A">
      <w:pPr>
        <w:numPr>
          <w:ilvl w:val="0"/>
          <w:numId w:val="0"/>
        </w:numPr>
        <w:spacing w:line="360" w:lineRule="auto"/>
        <w:ind w:firstLine="3780" w:firstLineChars="1800"/>
        <w:rPr>
          <w:rFonts w:hint="eastAsia" w:ascii="宋体" w:hAnsi="宋体" w:eastAsia="宋体" w:cs="宋体"/>
          <w:color w:val="auto"/>
          <w:sz w:val="21"/>
          <w:szCs w:val="21"/>
        </w:rPr>
      </w:pPr>
    </w:p>
    <w:p w14:paraId="7CF2B323">
      <w:pPr>
        <w:numPr>
          <w:ilvl w:val="0"/>
          <w:numId w:val="0"/>
        </w:numPr>
        <w:spacing w:line="360" w:lineRule="auto"/>
        <w:ind w:firstLine="3780" w:firstLineChars="1800"/>
        <w:rPr>
          <w:rFonts w:hint="eastAsia" w:ascii="宋体" w:hAnsi="宋体" w:eastAsia="宋体" w:cs="宋体"/>
          <w:color w:val="auto"/>
          <w:sz w:val="21"/>
          <w:szCs w:val="21"/>
          <w:lang w:val="zh-CN"/>
        </w:rPr>
      </w:pP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3B11BBD9">
      <w:pPr>
        <w:pStyle w:val="12"/>
        <w:spacing w:line="360" w:lineRule="auto"/>
        <w:jc w:val="center"/>
        <w:rPr>
          <w:rFonts w:hint="eastAsia" w:hAnsi="宋体" w:eastAsia="宋体" w:cs="宋体" w:asciiTheme="minorAscii"/>
          <w:b/>
          <w:color w:val="000000"/>
          <w:kern w:val="2"/>
          <w:sz w:val="32"/>
          <w:szCs w:val="32"/>
          <w:lang w:val="en-US" w:eastAsia="zh-CN" w:bidi="ar-SA"/>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57942833">
      <w:pPr>
        <w:pStyle w:val="12"/>
        <w:spacing w:line="360" w:lineRule="auto"/>
        <w:jc w:val="center"/>
        <w:rPr>
          <w:rFonts w:hint="eastAsia" w:hAnsi="宋体" w:eastAsia="宋体" w:cs="宋体" w:asciiTheme="minorAscii"/>
          <w:b/>
          <w:color w:val="000000"/>
          <w:kern w:val="2"/>
          <w:sz w:val="32"/>
          <w:szCs w:val="32"/>
          <w:lang w:val="en-US" w:eastAsia="zh-CN" w:bidi="ar-SA"/>
        </w:rPr>
      </w:pPr>
    </w:p>
    <w:p w14:paraId="172ACDB1">
      <w:pPr>
        <w:pStyle w:val="12"/>
        <w:spacing w:line="360" w:lineRule="auto"/>
        <w:jc w:val="both"/>
        <w:rPr>
          <w:rFonts w:hint="eastAsia" w:hAnsi="宋体" w:eastAsia="宋体" w:cs="宋体" w:asciiTheme="minorAscii"/>
          <w:b/>
          <w:color w:val="000000"/>
          <w:kern w:val="2"/>
          <w:sz w:val="32"/>
          <w:szCs w:val="32"/>
          <w:lang w:val="en-US" w:eastAsia="zh-CN" w:bidi="ar-SA"/>
        </w:rPr>
      </w:pPr>
    </w:p>
    <w:p w14:paraId="03A1116D">
      <w:pPr>
        <w:pStyle w:val="12"/>
        <w:spacing w:line="360" w:lineRule="auto"/>
        <w:jc w:val="both"/>
        <w:rPr>
          <w:rFonts w:hint="eastAsia" w:ascii="宋体" w:hAnsi="宋体" w:eastAsia="宋体" w:cs="宋体"/>
          <w:b/>
          <w:color w:val="000000"/>
          <w:kern w:val="2"/>
          <w:sz w:val="24"/>
          <w:szCs w:val="24"/>
          <w:lang w:val="en-US" w:eastAsia="zh-CN" w:bidi="ar-SA"/>
        </w:rPr>
      </w:pPr>
    </w:p>
    <w:p w14:paraId="71D1080B">
      <w:pPr>
        <w:pStyle w:val="12"/>
        <w:spacing w:line="360" w:lineRule="auto"/>
        <w:jc w:val="both"/>
        <w:rPr>
          <w:rFonts w:hint="eastAsia" w:hAnsi="宋体" w:eastAsia="宋体" w:cs="宋体" w:asciiTheme="minorAscii"/>
          <w:b/>
          <w:color w:val="000000"/>
          <w:kern w:val="2"/>
          <w:sz w:val="32"/>
          <w:szCs w:val="32"/>
          <w:lang w:val="en-US" w:eastAsia="zh-CN" w:bidi="ar-SA"/>
        </w:rPr>
      </w:pPr>
      <w:r>
        <w:rPr>
          <w:rFonts w:hint="eastAsia" w:ascii="宋体" w:hAnsi="宋体" w:eastAsia="宋体" w:cs="宋体"/>
          <w:b/>
          <w:color w:val="000000"/>
          <w:kern w:val="2"/>
          <w:sz w:val="24"/>
          <w:szCs w:val="24"/>
          <w:lang w:val="en-US" w:eastAsia="zh-CN" w:bidi="ar-SA"/>
        </w:rPr>
        <w:t>附件十一：</w:t>
      </w:r>
    </w:p>
    <w:p w14:paraId="4020D255">
      <w:pPr>
        <w:pStyle w:val="12"/>
        <w:spacing w:line="360" w:lineRule="auto"/>
        <w:jc w:val="center"/>
        <w:rPr>
          <w:rFonts w:hint="eastAsia" w:hAnsi="宋体" w:eastAsia="宋体" w:cs="宋体" w:asciiTheme="minorAscii"/>
          <w:b/>
          <w:color w:val="000000"/>
          <w:kern w:val="2"/>
          <w:sz w:val="32"/>
          <w:szCs w:val="32"/>
          <w:lang w:val="en-US" w:eastAsia="zh-CN" w:bidi="ar-SA"/>
        </w:rPr>
      </w:pPr>
      <w:r>
        <w:rPr>
          <w:rFonts w:hint="eastAsia" w:hAnsi="宋体" w:eastAsia="宋体" w:cs="宋体" w:asciiTheme="minorAscii"/>
          <w:b/>
          <w:color w:val="000000"/>
          <w:kern w:val="2"/>
          <w:sz w:val="32"/>
          <w:szCs w:val="32"/>
          <w:lang w:val="en-US" w:eastAsia="zh-CN" w:bidi="ar-SA"/>
        </w:rPr>
        <w:t>技术负责人简历表</w:t>
      </w:r>
    </w:p>
    <w:tbl>
      <w:tblPr>
        <w:tblStyle w:val="25"/>
        <w:tblW w:w="0" w:type="auto"/>
        <w:tblInd w:w="-72" w:type="dxa"/>
        <w:shd w:val="clear" w:color="auto" w:fill="auto"/>
        <w:tblLayout w:type="fixed"/>
        <w:tblCellMar>
          <w:top w:w="0" w:type="dxa"/>
          <w:left w:w="108" w:type="dxa"/>
          <w:bottom w:w="0" w:type="dxa"/>
          <w:right w:w="108" w:type="dxa"/>
        </w:tblCellMar>
      </w:tblPr>
      <w:tblGrid>
        <w:gridCol w:w="1140"/>
        <w:gridCol w:w="1380"/>
        <w:gridCol w:w="920"/>
        <w:gridCol w:w="700"/>
        <w:gridCol w:w="820"/>
        <w:gridCol w:w="980"/>
        <w:gridCol w:w="1080"/>
        <w:gridCol w:w="2202"/>
      </w:tblGrid>
      <w:tr w14:paraId="6E230110">
        <w:tblPrEx>
          <w:shd w:val="clear" w:color="auto" w:fill="auto"/>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5075">
            <w:pPr>
              <w:widowControl/>
              <w:jc w:val="center"/>
              <w:rPr>
                <w:rFonts w:cs="宋体"/>
                <w:kern w:val="0"/>
                <w:sz w:val="24"/>
              </w:rPr>
            </w:pPr>
            <w:r>
              <w:rPr>
                <w:rFonts w:hint="eastAsia"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auto"/>
            <w:vAlign w:val="center"/>
          </w:tcPr>
          <w:p w14:paraId="109234DA">
            <w:pPr>
              <w:widowControl/>
              <w:jc w:val="center"/>
              <w:rPr>
                <w:rFonts w:cs="宋体"/>
                <w:kern w:val="0"/>
                <w:sz w:val="24"/>
              </w:rPr>
            </w:pPr>
            <w:r>
              <w:rPr>
                <w:rFonts w:hint="eastAsia"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auto"/>
            <w:vAlign w:val="center"/>
          </w:tcPr>
          <w:p w14:paraId="412886AF">
            <w:pPr>
              <w:widowControl/>
              <w:jc w:val="center"/>
              <w:rPr>
                <w:rFonts w:cs="宋体"/>
                <w:kern w:val="0"/>
                <w:sz w:val="24"/>
              </w:rPr>
            </w:pPr>
            <w:r>
              <w:rPr>
                <w:rFonts w:hint="eastAsia"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auto"/>
            <w:vAlign w:val="center"/>
          </w:tcPr>
          <w:p w14:paraId="4CF554DC">
            <w:pPr>
              <w:widowControl/>
              <w:jc w:val="center"/>
              <w:rPr>
                <w:rFonts w:cs="宋体"/>
                <w:kern w:val="0"/>
                <w:sz w:val="24"/>
              </w:rPr>
            </w:pPr>
            <w:r>
              <w:rPr>
                <w:rFonts w:hint="eastAsia"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auto"/>
            <w:vAlign w:val="center"/>
          </w:tcPr>
          <w:p w14:paraId="6E2B2387">
            <w:pPr>
              <w:widowControl/>
              <w:jc w:val="center"/>
              <w:rPr>
                <w:rFonts w:cs="宋体"/>
                <w:kern w:val="0"/>
                <w:sz w:val="24"/>
              </w:rPr>
            </w:pPr>
            <w:r>
              <w:rPr>
                <w:rFonts w:hint="eastAsia"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auto"/>
            <w:vAlign w:val="center"/>
          </w:tcPr>
          <w:p w14:paraId="3FBBBAE5">
            <w:pPr>
              <w:widowControl/>
              <w:jc w:val="center"/>
              <w:rPr>
                <w:rFonts w:cs="宋体"/>
                <w:kern w:val="0"/>
                <w:sz w:val="24"/>
              </w:rPr>
            </w:pPr>
            <w:r>
              <w:rPr>
                <w:rFonts w:hint="eastAsia"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24AE2AB4">
            <w:pPr>
              <w:widowControl/>
              <w:jc w:val="center"/>
              <w:rPr>
                <w:rFonts w:cs="宋体"/>
                <w:kern w:val="0"/>
                <w:sz w:val="24"/>
              </w:rPr>
            </w:pPr>
            <w:r>
              <w:rPr>
                <w:rFonts w:hint="eastAsia" w:cs="宋体"/>
                <w:kern w:val="0"/>
                <w:sz w:val="24"/>
              </w:rPr>
              <w:t>专业</w:t>
            </w:r>
          </w:p>
        </w:tc>
        <w:tc>
          <w:tcPr>
            <w:tcW w:w="2202" w:type="dxa"/>
            <w:tcBorders>
              <w:top w:val="single" w:color="000000" w:sz="4" w:space="0"/>
              <w:left w:val="nil"/>
              <w:bottom w:val="single" w:color="000000" w:sz="4" w:space="0"/>
              <w:right w:val="single" w:color="000000" w:sz="4" w:space="0"/>
            </w:tcBorders>
            <w:shd w:val="clear" w:color="auto" w:fill="auto"/>
            <w:vAlign w:val="center"/>
          </w:tcPr>
          <w:p w14:paraId="50E2C293">
            <w:pPr>
              <w:widowControl/>
              <w:jc w:val="center"/>
              <w:rPr>
                <w:rFonts w:cs="宋体"/>
                <w:kern w:val="0"/>
                <w:sz w:val="24"/>
              </w:rPr>
            </w:pPr>
            <w:r>
              <w:rPr>
                <w:rFonts w:hint="eastAsia" w:cs="宋体"/>
                <w:kern w:val="0"/>
                <w:sz w:val="24"/>
              </w:rPr>
              <w:t>　</w:t>
            </w:r>
          </w:p>
        </w:tc>
      </w:tr>
      <w:tr w14:paraId="6D71AF7B">
        <w:tblPrEx>
          <w:shd w:val="clear" w:color="auto" w:fill="auto"/>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67F40770">
            <w:pPr>
              <w:widowControl/>
              <w:jc w:val="center"/>
              <w:rPr>
                <w:rFonts w:cs="宋体"/>
                <w:kern w:val="0"/>
                <w:sz w:val="24"/>
              </w:rPr>
            </w:pPr>
            <w:r>
              <w:rPr>
                <w:rFonts w:hint="eastAsia"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auto"/>
            <w:vAlign w:val="center"/>
          </w:tcPr>
          <w:p w14:paraId="6A217EC2">
            <w:pPr>
              <w:widowControl/>
              <w:jc w:val="center"/>
              <w:rPr>
                <w:rFonts w:cs="宋体"/>
                <w:kern w:val="0"/>
                <w:sz w:val="24"/>
              </w:rPr>
            </w:pPr>
            <w:r>
              <w:rPr>
                <w:rFonts w:hint="eastAsia"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auto"/>
            <w:vAlign w:val="center"/>
          </w:tcPr>
          <w:p w14:paraId="1DCD99FF">
            <w:pPr>
              <w:widowControl/>
              <w:jc w:val="center"/>
              <w:rPr>
                <w:rFonts w:cs="宋体"/>
                <w:kern w:val="0"/>
                <w:sz w:val="24"/>
              </w:rPr>
            </w:pPr>
            <w:r>
              <w:rPr>
                <w:rFonts w:hint="eastAsia"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14:paraId="62CB25E5">
            <w:pPr>
              <w:widowControl/>
              <w:jc w:val="center"/>
              <w:rPr>
                <w:rFonts w:cs="宋体"/>
                <w:kern w:val="0"/>
                <w:sz w:val="24"/>
              </w:rPr>
            </w:pPr>
            <w:r>
              <w:rPr>
                <w:rFonts w:hint="eastAsia" w:cs="宋体"/>
                <w:kern w:val="0"/>
                <w:sz w:val="24"/>
              </w:rPr>
              <w:t>　</w:t>
            </w:r>
          </w:p>
        </w:tc>
        <w:tc>
          <w:tcPr>
            <w:tcW w:w="1080" w:type="dxa"/>
            <w:tcBorders>
              <w:top w:val="nil"/>
              <w:left w:val="nil"/>
              <w:bottom w:val="single" w:color="000000" w:sz="4" w:space="0"/>
              <w:right w:val="single" w:color="000000" w:sz="4" w:space="0"/>
            </w:tcBorders>
            <w:shd w:val="clear" w:color="auto" w:fill="auto"/>
            <w:vAlign w:val="center"/>
          </w:tcPr>
          <w:p w14:paraId="27B45B04">
            <w:pPr>
              <w:widowControl/>
              <w:jc w:val="center"/>
              <w:rPr>
                <w:rFonts w:cs="宋体"/>
                <w:kern w:val="0"/>
                <w:sz w:val="24"/>
              </w:rPr>
            </w:pPr>
            <w:r>
              <w:rPr>
                <w:rFonts w:hint="eastAsia" w:cs="宋体"/>
                <w:kern w:val="0"/>
                <w:sz w:val="24"/>
              </w:rPr>
              <w:t>学历</w:t>
            </w:r>
          </w:p>
        </w:tc>
        <w:tc>
          <w:tcPr>
            <w:tcW w:w="2202" w:type="dxa"/>
            <w:tcBorders>
              <w:top w:val="nil"/>
              <w:left w:val="nil"/>
              <w:bottom w:val="single" w:color="000000" w:sz="4" w:space="0"/>
              <w:right w:val="single" w:color="000000" w:sz="4" w:space="0"/>
            </w:tcBorders>
            <w:shd w:val="clear" w:color="auto" w:fill="auto"/>
            <w:vAlign w:val="center"/>
          </w:tcPr>
          <w:p w14:paraId="22615FAD">
            <w:pPr>
              <w:widowControl/>
              <w:jc w:val="center"/>
              <w:rPr>
                <w:rFonts w:cs="宋体"/>
                <w:kern w:val="0"/>
                <w:sz w:val="24"/>
              </w:rPr>
            </w:pPr>
            <w:r>
              <w:rPr>
                <w:rFonts w:hint="eastAsia" w:cs="宋体"/>
                <w:kern w:val="0"/>
                <w:sz w:val="24"/>
              </w:rPr>
              <w:t>　</w:t>
            </w:r>
          </w:p>
        </w:tc>
      </w:tr>
      <w:tr w14:paraId="7074D015">
        <w:tblPrEx>
          <w:shd w:val="clear" w:color="auto" w:fill="auto"/>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CF502">
            <w:pPr>
              <w:widowControl/>
              <w:jc w:val="center"/>
              <w:rPr>
                <w:rFonts w:cs="宋体"/>
                <w:kern w:val="0"/>
                <w:sz w:val="24"/>
              </w:rPr>
            </w:pPr>
            <w:r>
              <w:rPr>
                <w:rFonts w:hint="eastAsia"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auto"/>
            <w:vAlign w:val="center"/>
          </w:tcPr>
          <w:p w14:paraId="7585314E">
            <w:pPr>
              <w:widowControl/>
              <w:jc w:val="center"/>
              <w:rPr>
                <w:rFonts w:cs="宋体"/>
                <w:kern w:val="0"/>
                <w:sz w:val="24"/>
              </w:rPr>
            </w:pPr>
            <w:r>
              <w:rPr>
                <w:rFonts w:hint="eastAsia"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14:paraId="72BB2031">
            <w:pPr>
              <w:widowControl/>
              <w:jc w:val="center"/>
              <w:rPr>
                <w:rFonts w:cs="宋体"/>
                <w:kern w:val="0"/>
                <w:sz w:val="24"/>
              </w:rPr>
            </w:pPr>
            <w:r>
              <w:rPr>
                <w:rFonts w:hint="eastAsia" w:cs="宋体"/>
                <w:kern w:val="0"/>
                <w:sz w:val="24"/>
              </w:rPr>
              <w:t>从事技术负责人年限</w:t>
            </w:r>
          </w:p>
        </w:tc>
        <w:tc>
          <w:tcPr>
            <w:tcW w:w="2202" w:type="dxa"/>
            <w:tcBorders>
              <w:top w:val="nil"/>
              <w:left w:val="nil"/>
              <w:bottom w:val="single" w:color="000000" w:sz="4" w:space="0"/>
              <w:right w:val="single" w:color="000000" w:sz="4" w:space="0"/>
            </w:tcBorders>
            <w:shd w:val="clear" w:color="auto" w:fill="auto"/>
            <w:vAlign w:val="center"/>
          </w:tcPr>
          <w:p w14:paraId="1562C391">
            <w:pPr>
              <w:widowControl/>
              <w:jc w:val="center"/>
              <w:rPr>
                <w:rFonts w:cs="宋体"/>
                <w:kern w:val="0"/>
                <w:sz w:val="24"/>
              </w:rPr>
            </w:pPr>
            <w:r>
              <w:rPr>
                <w:rFonts w:hint="eastAsia" w:cs="宋体"/>
                <w:kern w:val="0"/>
                <w:sz w:val="24"/>
              </w:rPr>
              <w:t>　</w:t>
            </w:r>
          </w:p>
        </w:tc>
      </w:tr>
      <w:tr w14:paraId="5D075D0F">
        <w:tblPrEx>
          <w:shd w:val="clear" w:color="auto" w:fill="auto"/>
          <w:tblCellMar>
            <w:top w:w="0" w:type="dxa"/>
            <w:left w:w="108" w:type="dxa"/>
            <w:bottom w:w="0" w:type="dxa"/>
            <w:right w:w="108" w:type="dxa"/>
          </w:tblCellMar>
        </w:tblPrEx>
        <w:trPr>
          <w:trHeight w:val="7935" w:hRule="atLeast"/>
        </w:trPr>
        <w:tc>
          <w:tcPr>
            <w:tcW w:w="1140" w:type="dxa"/>
            <w:tcBorders>
              <w:top w:val="nil"/>
              <w:left w:val="single" w:color="000000" w:sz="4" w:space="0"/>
              <w:bottom w:val="single" w:color="auto" w:sz="4" w:space="0"/>
              <w:right w:val="single" w:color="000000" w:sz="4" w:space="0"/>
            </w:tcBorders>
            <w:shd w:val="clear" w:color="auto" w:fill="auto"/>
            <w:vAlign w:val="center"/>
          </w:tcPr>
          <w:p w14:paraId="39CC4F29">
            <w:pPr>
              <w:widowControl/>
              <w:jc w:val="center"/>
              <w:rPr>
                <w:rFonts w:cs="宋体"/>
                <w:kern w:val="0"/>
                <w:sz w:val="24"/>
              </w:rPr>
            </w:pPr>
            <w:r>
              <w:rPr>
                <w:rFonts w:hint="eastAsia" w:cs="宋体"/>
                <w:kern w:val="0"/>
                <w:sz w:val="24"/>
              </w:rPr>
              <w:t>简</w:t>
            </w:r>
          </w:p>
          <w:p w14:paraId="0DE61308">
            <w:pPr>
              <w:widowControl/>
              <w:jc w:val="center"/>
              <w:rPr>
                <w:rFonts w:cs="宋体"/>
                <w:kern w:val="0"/>
                <w:sz w:val="24"/>
              </w:rPr>
            </w:pPr>
          </w:p>
          <w:p w14:paraId="12C13E3A">
            <w:pPr>
              <w:widowControl/>
              <w:jc w:val="center"/>
              <w:rPr>
                <w:rFonts w:cs="宋体"/>
                <w:kern w:val="0"/>
                <w:sz w:val="24"/>
              </w:rPr>
            </w:pPr>
          </w:p>
          <w:p w14:paraId="607A542E">
            <w:pPr>
              <w:widowControl/>
              <w:jc w:val="center"/>
              <w:rPr>
                <w:rFonts w:cs="宋体"/>
                <w:kern w:val="0"/>
                <w:sz w:val="24"/>
              </w:rPr>
            </w:pPr>
          </w:p>
          <w:p w14:paraId="16B901E4">
            <w:pPr>
              <w:widowControl/>
              <w:jc w:val="center"/>
              <w:rPr>
                <w:rFonts w:cs="宋体"/>
                <w:kern w:val="0"/>
                <w:sz w:val="24"/>
              </w:rPr>
            </w:pPr>
          </w:p>
          <w:p w14:paraId="4043936F">
            <w:pPr>
              <w:widowControl/>
              <w:jc w:val="center"/>
              <w:rPr>
                <w:rFonts w:cs="宋体"/>
                <w:kern w:val="0"/>
                <w:sz w:val="24"/>
              </w:rPr>
            </w:pPr>
          </w:p>
          <w:p w14:paraId="11695869">
            <w:pPr>
              <w:widowControl/>
              <w:jc w:val="center"/>
              <w:rPr>
                <w:rFonts w:cs="宋体"/>
                <w:kern w:val="0"/>
                <w:sz w:val="24"/>
              </w:rPr>
            </w:pPr>
            <w:r>
              <w:rPr>
                <w:rFonts w:hint="eastAsia" w:cs="宋体"/>
                <w:kern w:val="0"/>
                <w:sz w:val="24"/>
              </w:rPr>
              <w:t>历</w:t>
            </w:r>
          </w:p>
        </w:tc>
        <w:tc>
          <w:tcPr>
            <w:tcW w:w="8082" w:type="dxa"/>
            <w:gridSpan w:val="7"/>
            <w:tcBorders>
              <w:top w:val="single" w:color="000000" w:sz="4" w:space="0"/>
              <w:left w:val="nil"/>
              <w:bottom w:val="single" w:color="auto" w:sz="4" w:space="0"/>
              <w:right w:val="single" w:color="000000" w:sz="4" w:space="0"/>
            </w:tcBorders>
            <w:shd w:val="clear" w:color="auto" w:fill="auto"/>
          </w:tcPr>
          <w:p w14:paraId="4B997623">
            <w:pPr>
              <w:widowControl/>
              <w:jc w:val="left"/>
              <w:rPr>
                <w:rFonts w:cs="宋体"/>
                <w:kern w:val="0"/>
                <w:sz w:val="24"/>
              </w:rPr>
            </w:pPr>
            <w:r>
              <w:rPr>
                <w:rFonts w:hint="eastAsia" w:cs="宋体"/>
                <w:kern w:val="0"/>
                <w:sz w:val="24"/>
              </w:rPr>
              <w:t>　</w:t>
            </w:r>
          </w:p>
        </w:tc>
      </w:tr>
    </w:tbl>
    <w:p w14:paraId="4013E7B1">
      <w:pPr>
        <w:spacing w:line="360" w:lineRule="auto"/>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注：</w:t>
      </w:r>
      <w:r>
        <w:rPr>
          <w:rFonts w:hint="eastAsia" w:ascii="宋体" w:hAnsi="宋体" w:eastAsia="宋体" w:cs="宋体"/>
          <w:bCs/>
          <w:color w:val="auto"/>
          <w:kern w:val="0"/>
          <w:sz w:val="21"/>
          <w:szCs w:val="21"/>
        </w:rPr>
        <w:t>1.表中拟派岗位人员请参照“第四部分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评标办法及评分标准”中拟派人员要求填写，并附上相关人员的</w:t>
      </w:r>
      <w:r>
        <w:rPr>
          <w:rFonts w:hint="eastAsia" w:ascii="宋体" w:hAnsi="宋体" w:eastAsia="宋体" w:cs="宋体"/>
          <w:bCs/>
          <w:color w:val="auto"/>
          <w:kern w:val="0"/>
          <w:sz w:val="21"/>
          <w:szCs w:val="21"/>
          <w:lang w:val="en-US" w:eastAsia="zh-CN"/>
        </w:rPr>
        <w:t>资格证书、社保证明</w:t>
      </w:r>
      <w:r>
        <w:rPr>
          <w:rFonts w:hint="eastAsia" w:ascii="宋体" w:hAnsi="宋体" w:eastAsia="宋体" w:cs="宋体"/>
          <w:bCs/>
          <w:color w:val="auto"/>
          <w:kern w:val="0"/>
          <w:sz w:val="21"/>
          <w:szCs w:val="21"/>
          <w:highlight w:val="none"/>
        </w:rPr>
        <w:t>等</w:t>
      </w:r>
      <w:r>
        <w:rPr>
          <w:rFonts w:hint="eastAsia" w:ascii="宋体" w:hAnsi="宋体" w:eastAsia="宋体" w:cs="宋体"/>
          <w:bCs/>
          <w:color w:val="auto"/>
          <w:kern w:val="0"/>
          <w:sz w:val="21"/>
          <w:szCs w:val="21"/>
        </w:rPr>
        <w:t>影响资格评审或评分的材料。</w:t>
      </w:r>
    </w:p>
    <w:p w14:paraId="7762AE48">
      <w:pPr>
        <w:pStyle w:val="12"/>
        <w:spacing w:line="360" w:lineRule="auto"/>
        <w:jc w:val="left"/>
        <w:rPr>
          <w:rFonts w:hint="eastAsia" w:hAnsi="宋体" w:eastAsia="宋体" w:cs="宋体" w:asciiTheme="minorAscii"/>
          <w:b/>
          <w:color w:val="000000"/>
          <w:kern w:val="2"/>
          <w:sz w:val="32"/>
          <w:szCs w:val="32"/>
          <w:lang w:val="en-US" w:eastAsia="zh-CN" w:bidi="ar-SA"/>
        </w:rPr>
      </w:pPr>
      <w:r>
        <w:rPr>
          <w:rFonts w:hint="eastAsia" w:ascii="宋体" w:hAnsi="宋体" w:eastAsia="宋体" w:cs="宋体"/>
          <w:bCs/>
          <w:color w:val="auto"/>
          <w:kern w:val="0"/>
          <w:sz w:val="21"/>
          <w:szCs w:val="21"/>
        </w:rPr>
        <w:t xml:space="preserve">    2.</w:t>
      </w:r>
      <w:r>
        <w:rPr>
          <w:rFonts w:hint="eastAsia" w:ascii="宋体" w:hAnsi="宋体" w:eastAsia="宋体" w:cs="宋体"/>
          <w:bCs/>
          <w:color w:val="auto"/>
          <w:kern w:val="0"/>
          <w:sz w:val="21"/>
          <w:szCs w:val="21"/>
          <w:lang w:eastAsia="zh-CN"/>
        </w:rPr>
        <w:t>供应商</w:t>
      </w:r>
      <w:r>
        <w:rPr>
          <w:rFonts w:hint="eastAsia" w:ascii="宋体" w:hAnsi="宋体" w:eastAsia="宋体" w:cs="宋体"/>
          <w:bCs/>
          <w:color w:val="auto"/>
          <w:kern w:val="0"/>
          <w:sz w:val="21"/>
          <w:szCs w:val="21"/>
        </w:rPr>
        <w:t>可根据自身情况调整表格。</w:t>
      </w:r>
    </w:p>
    <w:p w14:paraId="24B1B5F2">
      <w:pPr>
        <w:numPr>
          <w:ilvl w:val="0"/>
          <w:numId w:val="0"/>
        </w:numPr>
        <w:spacing w:line="360" w:lineRule="auto"/>
        <w:ind w:firstLine="3780" w:firstLineChars="1800"/>
        <w:rPr>
          <w:rFonts w:hint="eastAsia" w:ascii="宋体" w:hAnsi="宋体" w:eastAsia="宋体" w:cs="宋体"/>
          <w:color w:val="auto"/>
          <w:sz w:val="21"/>
          <w:szCs w:val="21"/>
          <w:lang w:val="zh-CN"/>
        </w:rPr>
      </w:pP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36D29170">
      <w:pPr>
        <w:pStyle w:val="12"/>
        <w:spacing w:line="360" w:lineRule="auto"/>
        <w:jc w:val="center"/>
        <w:rPr>
          <w:rFonts w:hint="eastAsia" w:hAnsi="宋体" w:eastAsia="宋体" w:cs="宋体" w:asciiTheme="minorAscii"/>
          <w:b/>
          <w:color w:val="000000"/>
          <w:kern w:val="2"/>
          <w:sz w:val="32"/>
          <w:szCs w:val="32"/>
          <w:lang w:val="en-US" w:eastAsia="zh-CN" w:bidi="ar-SA"/>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6B8B3625">
      <w:pPr>
        <w:pStyle w:val="13"/>
        <w:rPr>
          <w:rFonts w:hint="eastAsia"/>
          <w:lang w:val="en-US" w:eastAsia="zh-CN"/>
        </w:rPr>
      </w:pPr>
    </w:p>
    <w:p w14:paraId="23B6D4C3">
      <w:pPr>
        <w:pStyle w:val="12"/>
        <w:spacing w:line="360" w:lineRule="auto"/>
        <w:jc w:val="center"/>
        <w:rPr>
          <w:rFonts w:hint="eastAsia" w:hAnsi="宋体" w:eastAsia="宋体" w:cs="宋体" w:asciiTheme="minorAscii"/>
          <w:b/>
          <w:color w:val="000000"/>
          <w:kern w:val="2"/>
          <w:sz w:val="32"/>
          <w:szCs w:val="32"/>
          <w:lang w:val="en-US" w:eastAsia="zh-CN" w:bidi="ar-SA"/>
        </w:rPr>
      </w:pPr>
    </w:p>
    <w:p w14:paraId="331155F8">
      <w:pPr>
        <w:pStyle w:val="12"/>
        <w:spacing w:line="360" w:lineRule="auto"/>
        <w:jc w:val="both"/>
        <w:rPr>
          <w:rFonts w:hint="eastAsia" w:hAnsi="宋体" w:eastAsia="宋体" w:cs="宋体" w:asciiTheme="minorAscii"/>
          <w:b/>
          <w:color w:val="000000"/>
          <w:kern w:val="2"/>
          <w:sz w:val="32"/>
          <w:szCs w:val="32"/>
          <w:lang w:val="en-US" w:eastAsia="zh-CN" w:bidi="ar-SA"/>
        </w:rPr>
      </w:pPr>
      <w:r>
        <w:rPr>
          <w:rFonts w:hint="eastAsia" w:ascii="宋体" w:hAnsi="宋体" w:eastAsia="宋体" w:cs="宋体"/>
          <w:b/>
          <w:color w:val="000000"/>
          <w:kern w:val="2"/>
          <w:sz w:val="24"/>
          <w:szCs w:val="24"/>
          <w:lang w:val="en-US" w:eastAsia="zh-CN" w:bidi="ar-SA"/>
        </w:rPr>
        <w:t>附件十二：</w:t>
      </w:r>
    </w:p>
    <w:p w14:paraId="18E4EF13">
      <w:pPr>
        <w:pStyle w:val="12"/>
        <w:spacing w:line="360" w:lineRule="auto"/>
        <w:jc w:val="center"/>
        <w:rPr>
          <w:rFonts w:hint="eastAsia" w:hAnsi="宋体" w:eastAsia="宋体" w:cs="宋体" w:asciiTheme="minorAscii"/>
          <w:b/>
          <w:color w:val="000000"/>
          <w:kern w:val="2"/>
          <w:sz w:val="32"/>
          <w:szCs w:val="32"/>
          <w:lang w:val="en-US" w:eastAsia="zh-CN" w:bidi="ar-SA"/>
        </w:rPr>
      </w:pPr>
      <w:r>
        <w:rPr>
          <w:rFonts w:hint="eastAsia" w:hAnsi="宋体" w:eastAsia="宋体" w:cs="宋体" w:asciiTheme="minorAscii"/>
          <w:b/>
          <w:color w:val="000000"/>
          <w:kern w:val="2"/>
          <w:sz w:val="32"/>
          <w:szCs w:val="32"/>
          <w:lang w:val="en-US" w:eastAsia="zh-CN" w:bidi="ar-SA"/>
        </w:rPr>
        <w:t>项目管理班子配备情况表</w:t>
      </w:r>
    </w:p>
    <w:tbl>
      <w:tblPr>
        <w:tblStyle w:val="25"/>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7"/>
        <w:gridCol w:w="907"/>
        <w:gridCol w:w="1392"/>
        <w:gridCol w:w="2436"/>
        <w:gridCol w:w="1180"/>
        <w:gridCol w:w="1453"/>
      </w:tblGrid>
      <w:tr w14:paraId="5B82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682" w:type="dxa"/>
            <w:vMerge w:val="restart"/>
            <w:vAlign w:val="center"/>
          </w:tcPr>
          <w:p w14:paraId="201B19C8">
            <w:pPr>
              <w:jc w:val="center"/>
              <w:rPr>
                <w:rFonts w:ascii="宋体" w:hAnsi="宋体" w:eastAsia="宋体" w:cs="宋体"/>
                <w:sz w:val="21"/>
                <w:szCs w:val="21"/>
              </w:rPr>
            </w:pPr>
            <w:r>
              <w:rPr>
                <w:rFonts w:hint="eastAsia" w:ascii="宋体" w:hAnsi="宋体" w:eastAsia="宋体" w:cs="宋体"/>
                <w:sz w:val="21"/>
                <w:szCs w:val="21"/>
              </w:rPr>
              <w:t>序号</w:t>
            </w:r>
          </w:p>
        </w:tc>
        <w:tc>
          <w:tcPr>
            <w:tcW w:w="1427" w:type="dxa"/>
            <w:vMerge w:val="restart"/>
            <w:vAlign w:val="center"/>
          </w:tcPr>
          <w:p w14:paraId="565ED890">
            <w:pPr>
              <w:jc w:val="center"/>
              <w:rPr>
                <w:rFonts w:ascii="宋体" w:hAnsi="宋体" w:eastAsia="宋体" w:cs="宋体"/>
                <w:sz w:val="21"/>
                <w:szCs w:val="21"/>
              </w:rPr>
            </w:pPr>
            <w:r>
              <w:rPr>
                <w:rFonts w:hint="eastAsia" w:ascii="宋体" w:hAnsi="宋体" w:eastAsia="宋体" w:cs="宋体"/>
                <w:sz w:val="21"/>
                <w:szCs w:val="21"/>
              </w:rPr>
              <w:t>姓名</w:t>
            </w:r>
          </w:p>
        </w:tc>
        <w:tc>
          <w:tcPr>
            <w:tcW w:w="907" w:type="dxa"/>
            <w:vMerge w:val="restart"/>
            <w:vAlign w:val="center"/>
          </w:tcPr>
          <w:p w14:paraId="3EB362A7">
            <w:pPr>
              <w:jc w:val="center"/>
              <w:rPr>
                <w:rFonts w:ascii="宋体" w:hAnsi="宋体" w:eastAsia="宋体" w:cs="宋体"/>
                <w:sz w:val="21"/>
                <w:szCs w:val="21"/>
              </w:rPr>
            </w:pPr>
            <w:r>
              <w:rPr>
                <w:rFonts w:hint="eastAsia" w:ascii="宋体" w:hAnsi="宋体" w:eastAsia="宋体" w:cs="宋体"/>
                <w:sz w:val="21"/>
                <w:szCs w:val="21"/>
              </w:rPr>
              <w:t>职称</w:t>
            </w:r>
          </w:p>
        </w:tc>
        <w:tc>
          <w:tcPr>
            <w:tcW w:w="6461" w:type="dxa"/>
            <w:gridSpan w:val="4"/>
            <w:vAlign w:val="center"/>
          </w:tcPr>
          <w:p w14:paraId="0785AEE4">
            <w:pPr>
              <w:jc w:val="center"/>
              <w:rPr>
                <w:rFonts w:ascii="宋体" w:hAnsi="宋体" w:eastAsia="宋体" w:cs="宋体"/>
                <w:sz w:val="21"/>
                <w:szCs w:val="21"/>
              </w:rPr>
            </w:pPr>
            <w:r>
              <w:rPr>
                <w:rFonts w:hint="eastAsia" w:ascii="宋体" w:hAnsi="宋体" w:eastAsia="宋体" w:cs="宋体"/>
                <w:sz w:val="21"/>
                <w:szCs w:val="21"/>
              </w:rPr>
              <w:t>上岗资格证明</w:t>
            </w:r>
          </w:p>
        </w:tc>
      </w:tr>
      <w:tr w14:paraId="7C78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682" w:type="dxa"/>
            <w:vMerge w:val="continue"/>
          </w:tcPr>
          <w:p w14:paraId="2111FD69">
            <w:pPr>
              <w:spacing w:line="360" w:lineRule="auto"/>
              <w:rPr>
                <w:rFonts w:ascii="宋体" w:hAnsi="宋体" w:eastAsia="宋体" w:cs="宋体"/>
                <w:sz w:val="21"/>
                <w:szCs w:val="21"/>
              </w:rPr>
            </w:pPr>
          </w:p>
        </w:tc>
        <w:tc>
          <w:tcPr>
            <w:tcW w:w="1427" w:type="dxa"/>
            <w:vMerge w:val="continue"/>
          </w:tcPr>
          <w:p w14:paraId="179FF015">
            <w:pPr>
              <w:spacing w:line="360" w:lineRule="auto"/>
              <w:rPr>
                <w:rFonts w:ascii="宋体" w:hAnsi="宋体" w:eastAsia="宋体" w:cs="宋体"/>
                <w:sz w:val="21"/>
                <w:szCs w:val="21"/>
              </w:rPr>
            </w:pPr>
          </w:p>
        </w:tc>
        <w:tc>
          <w:tcPr>
            <w:tcW w:w="907" w:type="dxa"/>
            <w:vMerge w:val="continue"/>
          </w:tcPr>
          <w:p w14:paraId="239EF69C">
            <w:pPr>
              <w:spacing w:line="360" w:lineRule="auto"/>
              <w:rPr>
                <w:rFonts w:ascii="宋体" w:hAnsi="宋体" w:eastAsia="宋体" w:cs="宋体"/>
                <w:sz w:val="21"/>
                <w:szCs w:val="21"/>
              </w:rPr>
            </w:pPr>
          </w:p>
        </w:tc>
        <w:tc>
          <w:tcPr>
            <w:tcW w:w="1392" w:type="dxa"/>
            <w:vAlign w:val="center"/>
          </w:tcPr>
          <w:p w14:paraId="1BE8583A">
            <w:pPr>
              <w:jc w:val="center"/>
              <w:rPr>
                <w:rFonts w:ascii="宋体" w:hAnsi="宋体" w:eastAsia="宋体" w:cs="宋体"/>
                <w:sz w:val="21"/>
                <w:szCs w:val="21"/>
              </w:rPr>
            </w:pPr>
            <w:r>
              <w:rPr>
                <w:rFonts w:hint="eastAsia" w:ascii="宋体" w:hAnsi="宋体" w:eastAsia="宋体" w:cs="宋体"/>
                <w:sz w:val="21"/>
                <w:szCs w:val="21"/>
              </w:rPr>
              <w:t>证书名称</w:t>
            </w:r>
          </w:p>
        </w:tc>
        <w:tc>
          <w:tcPr>
            <w:tcW w:w="2436" w:type="dxa"/>
            <w:vAlign w:val="center"/>
          </w:tcPr>
          <w:p w14:paraId="587F68C0">
            <w:pPr>
              <w:jc w:val="center"/>
              <w:rPr>
                <w:rFonts w:ascii="宋体" w:hAnsi="宋体" w:eastAsia="宋体" w:cs="宋体"/>
                <w:sz w:val="21"/>
                <w:szCs w:val="21"/>
              </w:rPr>
            </w:pPr>
            <w:r>
              <w:rPr>
                <w:rFonts w:hint="eastAsia" w:ascii="宋体" w:hAnsi="宋体" w:eastAsia="宋体" w:cs="宋体"/>
                <w:sz w:val="21"/>
                <w:szCs w:val="21"/>
              </w:rPr>
              <w:t>证号</w:t>
            </w:r>
          </w:p>
        </w:tc>
        <w:tc>
          <w:tcPr>
            <w:tcW w:w="1180" w:type="dxa"/>
            <w:vAlign w:val="center"/>
          </w:tcPr>
          <w:p w14:paraId="48E20F00">
            <w:pPr>
              <w:jc w:val="center"/>
              <w:rPr>
                <w:rFonts w:ascii="宋体" w:hAnsi="宋体" w:eastAsia="宋体" w:cs="宋体"/>
                <w:sz w:val="21"/>
                <w:szCs w:val="21"/>
              </w:rPr>
            </w:pPr>
            <w:r>
              <w:rPr>
                <w:rFonts w:hint="eastAsia" w:ascii="宋体" w:hAnsi="宋体" w:eastAsia="宋体" w:cs="宋体"/>
                <w:sz w:val="21"/>
                <w:szCs w:val="21"/>
              </w:rPr>
              <w:t>专业</w:t>
            </w:r>
          </w:p>
        </w:tc>
        <w:tc>
          <w:tcPr>
            <w:tcW w:w="1453" w:type="dxa"/>
            <w:vAlign w:val="center"/>
          </w:tcPr>
          <w:p w14:paraId="769EA978">
            <w:pPr>
              <w:jc w:val="center"/>
              <w:rPr>
                <w:rFonts w:ascii="宋体" w:hAnsi="宋体" w:eastAsia="宋体" w:cs="宋体"/>
                <w:sz w:val="21"/>
                <w:szCs w:val="21"/>
              </w:rPr>
            </w:pPr>
            <w:r>
              <w:rPr>
                <w:rFonts w:hint="eastAsia" w:ascii="宋体" w:hAnsi="宋体" w:eastAsia="宋体" w:cs="宋体"/>
                <w:sz w:val="21"/>
                <w:szCs w:val="21"/>
              </w:rPr>
              <w:t>工作年限</w:t>
            </w:r>
          </w:p>
        </w:tc>
      </w:tr>
      <w:tr w14:paraId="69C1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682" w:type="dxa"/>
          </w:tcPr>
          <w:p w14:paraId="14C062E8">
            <w:pPr>
              <w:spacing w:line="360" w:lineRule="auto"/>
              <w:rPr>
                <w:rFonts w:ascii="宋体" w:hAnsi="宋体" w:eastAsia="宋体" w:cs="宋体"/>
                <w:sz w:val="21"/>
                <w:szCs w:val="21"/>
              </w:rPr>
            </w:pPr>
          </w:p>
        </w:tc>
        <w:tc>
          <w:tcPr>
            <w:tcW w:w="1427" w:type="dxa"/>
          </w:tcPr>
          <w:p w14:paraId="566B56B1">
            <w:pPr>
              <w:spacing w:line="360" w:lineRule="auto"/>
              <w:rPr>
                <w:rFonts w:ascii="宋体" w:hAnsi="宋体" w:eastAsia="宋体" w:cs="宋体"/>
                <w:sz w:val="21"/>
                <w:szCs w:val="21"/>
              </w:rPr>
            </w:pPr>
          </w:p>
        </w:tc>
        <w:tc>
          <w:tcPr>
            <w:tcW w:w="907" w:type="dxa"/>
          </w:tcPr>
          <w:p w14:paraId="0C7D8128">
            <w:pPr>
              <w:spacing w:line="360" w:lineRule="auto"/>
              <w:rPr>
                <w:rFonts w:ascii="宋体" w:hAnsi="宋体" w:eastAsia="宋体" w:cs="宋体"/>
                <w:sz w:val="21"/>
                <w:szCs w:val="21"/>
              </w:rPr>
            </w:pPr>
          </w:p>
        </w:tc>
        <w:tc>
          <w:tcPr>
            <w:tcW w:w="1392" w:type="dxa"/>
          </w:tcPr>
          <w:p w14:paraId="645FFCD2">
            <w:pPr>
              <w:spacing w:line="360" w:lineRule="auto"/>
              <w:rPr>
                <w:rFonts w:ascii="宋体" w:hAnsi="宋体" w:eastAsia="宋体" w:cs="宋体"/>
                <w:sz w:val="21"/>
                <w:szCs w:val="21"/>
              </w:rPr>
            </w:pPr>
          </w:p>
        </w:tc>
        <w:tc>
          <w:tcPr>
            <w:tcW w:w="2436" w:type="dxa"/>
          </w:tcPr>
          <w:p w14:paraId="6BDE463F">
            <w:pPr>
              <w:spacing w:line="360" w:lineRule="auto"/>
              <w:rPr>
                <w:rFonts w:ascii="宋体" w:hAnsi="宋体" w:eastAsia="宋体" w:cs="宋体"/>
                <w:sz w:val="21"/>
                <w:szCs w:val="21"/>
              </w:rPr>
            </w:pPr>
          </w:p>
        </w:tc>
        <w:tc>
          <w:tcPr>
            <w:tcW w:w="1180" w:type="dxa"/>
          </w:tcPr>
          <w:p w14:paraId="369004CB">
            <w:pPr>
              <w:spacing w:line="360" w:lineRule="auto"/>
              <w:rPr>
                <w:rFonts w:ascii="宋体" w:hAnsi="宋体" w:eastAsia="宋体" w:cs="宋体"/>
                <w:sz w:val="21"/>
                <w:szCs w:val="21"/>
              </w:rPr>
            </w:pPr>
          </w:p>
        </w:tc>
        <w:tc>
          <w:tcPr>
            <w:tcW w:w="1453" w:type="dxa"/>
          </w:tcPr>
          <w:p w14:paraId="3B625E0F">
            <w:pPr>
              <w:spacing w:line="360" w:lineRule="auto"/>
              <w:rPr>
                <w:rFonts w:ascii="宋体" w:hAnsi="宋体" w:eastAsia="宋体" w:cs="宋体"/>
                <w:sz w:val="21"/>
                <w:szCs w:val="21"/>
              </w:rPr>
            </w:pPr>
          </w:p>
        </w:tc>
      </w:tr>
      <w:tr w14:paraId="6887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682" w:type="dxa"/>
          </w:tcPr>
          <w:p w14:paraId="79F8B59B">
            <w:pPr>
              <w:spacing w:line="360" w:lineRule="auto"/>
              <w:rPr>
                <w:rFonts w:ascii="宋体" w:hAnsi="宋体" w:eastAsia="宋体" w:cs="宋体"/>
                <w:sz w:val="21"/>
                <w:szCs w:val="21"/>
              </w:rPr>
            </w:pPr>
          </w:p>
        </w:tc>
        <w:tc>
          <w:tcPr>
            <w:tcW w:w="1427" w:type="dxa"/>
          </w:tcPr>
          <w:p w14:paraId="4E299913">
            <w:pPr>
              <w:spacing w:line="360" w:lineRule="auto"/>
              <w:rPr>
                <w:rFonts w:ascii="宋体" w:hAnsi="宋体" w:eastAsia="宋体" w:cs="宋体"/>
                <w:sz w:val="21"/>
                <w:szCs w:val="21"/>
              </w:rPr>
            </w:pPr>
          </w:p>
        </w:tc>
        <w:tc>
          <w:tcPr>
            <w:tcW w:w="907" w:type="dxa"/>
          </w:tcPr>
          <w:p w14:paraId="781F9B17">
            <w:pPr>
              <w:spacing w:line="360" w:lineRule="auto"/>
              <w:rPr>
                <w:rFonts w:ascii="宋体" w:hAnsi="宋体" w:eastAsia="宋体" w:cs="宋体"/>
                <w:sz w:val="21"/>
                <w:szCs w:val="21"/>
              </w:rPr>
            </w:pPr>
          </w:p>
        </w:tc>
        <w:tc>
          <w:tcPr>
            <w:tcW w:w="1392" w:type="dxa"/>
          </w:tcPr>
          <w:p w14:paraId="13CD19E1">
            <w:pPr>
              <w:spacing w:line="360" w:lineRule="auto"/>
              <w:rPr>
                <w:rFonts w:ascii="宋体" w:hAnsi="宋体" w:eastAsia="宋体" w:cs="宋体"/>
                <w:sz w:val="21"/>
                <w:szCs w:val="21"/>
              </w:rPr>
            </w:pPr>
          </w:p>
        </w:tc>
        <w:tc>
          <w:tcPr>
            <w:tcW w:w="2436" w:type="dxa"/>
          </w:tcPr>
          <w:p w14:paraId="1DFD2D4E">
            <w:pPr>
              <w:spacing w:line="360" w:lineRule="auto"/>
              <w:rPr>
                <w:rFonts w:ascii="宋体" w:hAnsi="宋体" w:eastAsia="宋体" w:cs="宋体"/>
                <w:sz w:val="21"/>
                <w:szCs w:val="21"/>
              </w:rPr>
            </w:pPr>
          </w:p>
        </w:tc>
        <w:tc>
          <w:tcPr>
            <w:tcW w:w="1180" w:type="dxa"/>
          </w:tcPr>
          <w:p w14:paraId="466DF820">
            <w:pPr>
              <w:spacing w:line="360" w:lineRule="auto"/>
              <w:rPr>
                <w:rFonts w:ascii="宋体" w:hAnsi="宋体" w:eastAsia="宋体" w:cs="宋体"/>
                <w:sz w:val="21"/>
                <w:szCs w:val="21"/>
              </w:rPr>
            </w:pPr>
          </w:p>
        </w:tc>
        <w:tc>
          <w:tcPr>
            <w:tcW w:w="1453" w:type="dxa"/>
          </w:tcPr>
          <w:p w14:paraId="02E98477">
            <w:pPr>
              <w:spacing w:line="360" w:lineRule="auto"/>
              <w:rPr>
                <w:rFonts w:ascii="宋体" w:hAnsi="宋体" w:eastAsia="宋体" w:cs="宋体"/>
                <w:sz w:val="21"/>
                <w:szCs w:val="21"/>
              </w:rPr>
            </w:pPr>
          </w:p>
        </w:tc>
      </w:tr>
      <w:tr w14:paraId="67F2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682" w:type="dxa"/>
          </w:tcPr>
          <w:p w14:paraId="2F9C65E7">
            <w:pPr>
              <w:spacing w:line="360" w:lineRule="auto"/>
              <w:rPr>
                <w:rFonts w:ascii="宋体" w:hAnsi="宋体" w:eastAsia="宋体" w:cs="宋体"/>
                <w:sz w:val="21"/>
                <w:szCs w:val="21"/>
              </w:rPr>
            </w:pPr>
          </w:p>
        </w:tc>
        <w:tc>
          <w:tcPr>
            <w:tcW w:w="1427" w:type="dxa"/>
          </w:tcPr>
          <w:p w14:paraId="40EF28F7">
            <w:pPr>
              <w:spacing w:line="360" w:lineRule="auto"/>
              <w:rPr>
                <w:rFonts w:ascii="宋体" w:hAnsi="宋体" w:eastAsia="宋体" w:cs="宋体"/>
                <w:sz w:val="21"/>
                <w:szCs w:val="21"/>
              </w:rPr>
            </w:pPr>
          </w:p>
        </w:tc>
        <w:tc>
          <w:tcPr>
            <w:tcW w:w="907" w:type="dxa"/>
          </w:tcPr>
          <w:p w14:paraId="5730CF0E">
            <w:pPr>
              <w:spacing w:line="360" w:lineRule="auto"/>
              <w:rPr>
                <w:rFonts w:ascii="宋体" w:hAnsi="宋体" w:eastAsia="宋体" w:cs="宋体"/>
                <w:sz w:val="21"/>
                <w:szCs w:val="21"/>
              </w:rPr>
            </w:pPr>
          </w:p>
        </w:tc>
        <w:tc>
          <w:tcPr>
            <w:tcW w:w="1392" w:type="dxa"/>
          </w:tcPr>
          <w:p w14:paraId="790E03CD">
            <w:pPr>
              <w:spacing w:line="360" w:lineRule="auto"/>
              <w:rPr>
                <w:rFonts w:ascii="宋体" w:hAnsi="宋体" w:eastAsia="宋体" w:cs="宋体"/>
                <w:sz w:val="21"/>
                <w:szCs w:val="21"/>
              </w:rPr>
            </w:pPr>
          </w:p>
        </w:tc>
        <w:tc>
          <w:tcPr>
            <w:tcW w:w="2436" w:type="dxa"/>
          </w:tcPr>
          <w:p w14:paraId="037E0232">
            <w:pPr>
              <w:spacing w:line="360" w:lineRule="auto"/>
              <w:rPr>
                <w:rFonts w:ascii="宋体" w:hAnsi="宋体" w:eastAsia="宋体" w:cs="宋体"/>
                <w:sz w:val="21"/>
                <w:szCs w:val="21"/>
              </w:rPr>
            </w:pPr>
          </w:p>
        </w:tc>
        <w:tc>
          <w:tcPr>
            <w:tcW w:w="1180" w:type="dxa"/>
          </w:tcPr>
          <w:p w14:paraId="6E21D346">
            <w:pPr>
              <w:spacing w:line="360" w:lineRule="auto"/>
              <w:rPr>
                <w:rFonts w:ascii="宋体" w:hAnsi="宋体" w:eastAsia="宋体" w:cs="宋体"/>
                <w:sz w:val="21"/>
                <w:szCs w:val="21"/>
              </w:rPr>
            </w:pPr>
          </w:p>
        </w:tc>
        <w:tc>
          <w:tcPr>
            <w:tcW w:w="1453" w:type="dxa"/>
          </w:tcPr>
          <w:p w14:paraId="18A91DA9">
            <w:pPr>
              <w:spacing w:line="360" w:lineRule="auto"/>
              <w:rPr>
                <w:rFonts w:ascii="宋体" w:hAnsi="宋体" w:eastAsia="宋体" w:cs="宋体"/>
                <w:sz w:val="21"/>
                <w:szCs w:val="21"/>
              </w:rPr>
            </w:pPr>
          </w:p>
        </w:tc>
      </w:tr>
      <w:tr w14:paraId="1FB3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682" w:type="dxa"/>
          </w:tcPr>
          <w:p w14:paraId="22AFE949">
            <w:pPr>
              <w:spacing w:line="360" w:lineRule="auto"/>
              <w:rPr>
                <w:rFonts w:ascii="宋体" w:hAnsi="宋体" w:eastAsia="宋体" w:cs="宋体"/>
                <w:sz w:val="21"/>
                <w:szCs w:val="21"/>
              </w:rPr>
            </w:pPr>
          </w:p>
        </w:tc>
        <w:tc>
          <w:tcPr>
            <w:tcW w:w="1427" w:type="dxa"/>
          </w:tcPr>
          <w:p w14:paraId="2C167E32">
            <w:pPr>
              <w:spacing w:line="360" w:lineRule="auto"/>
              <w:rPr>
                <w:rFonts w:ascii="宋体" w:hAnsi="宋体" w:eastAsia="宋体" w:cs="宋体"/>
                <w:sz w:val="21"/>
                <w:szCs w:val="21"/>
              </w:rPr>
            </w:pPr>
          </w:p>
        </w:tc>
        <w:tc>
          <w:tcPr>
            <w:tcW w:w="907" w:type="dxa"/>
          </w:tcPr>
          <w:p w14:paraId="7471E180">
            <w:pPr>
              <w:spacing w:line="360" w:lineRule="auto"/>
              <w:rPr>
                <w:rFonts w:ascii="宋体" w:hAnsi="宋体" w:eastAsia="宋体" w:cs="宋体"/>
                <w:sz w:val="21"/>
                <w:szCs w:val="21"/>
              </w:rPr>
            </w:pPr>
          </w:p>
        </w:tc>
        <w:tc>
          <w:tcPr>
            <w:tcW w:w="1392" w:type="dxa"/>
          </w:tcPr>
          <w:p w14:paraId="5096F4B5">
            <w:pPr>
              <w:spacing w:line="360" w:lineRule="auto"/>
              <w:rPr>
                <w:rFonts w:ascii="宋体" w:hAnsi="宋体" w:eastAsia="宋体" w:cs="宋体"/>
                <w:sz w:val="21"/>
                <w:szCs w:val="21"/>
              </w:rPr>
            </w:pPr>
          </w:p>
        </w:tc>
        <w:tc>
          <w:tcPr>
            <w:tcW w:w="2436" w:type="dxa"/>
          </w:tcPr>
          <w:p w14:paraId="42BE53F3">
            <w:pPr>
              <w:spacing w:line="360" w:lineRule="auto"/>
              <w:rPr>
                <w:rFonts w:ascii="宋体" w:hAnsi="宋体" w:eastAsia="宋体" w:cs="宋体"/>
                <w:sz w:val="21"/>
                <w:szCs w:val="21"/>
              </w:rPr>
            </w:pPr>
          </w:p>
        </w:tc>
        <w:tc>
          <w:tcPr>
            <w:tcW w:w="1180" w:type="dxa"/>
          </w:tcPr>
          <w:p w14:paraId="2EC7976D">
            <w:pPr>
              <w:spacing w:line="360" w:lineRule="auto"/>
              <w:rPr>
                <w:rFonts w:ascii="宋体" w:hAnsi="宋体" w:eastAsia="宋体" w:cs="宋体"/>
                <w:sz w:val="21"/>
                <w:szCs w:val="21"/>
              </w:rPr>
            </w:pPr>
          </w:p>
        </w:tc>
        <w:tc>
          <w:tcPr>
            <w:tcW w:w="1453" w:type="dxa"/>
          </w:tcPr>
          <w:p w14:paraId="54DE0995">
            <w:pPr>
              <w:spacing w:line="360" w:lineRule="auto"/>
              <w:rPr>
                <w:rFonts w:ascii="宋体" w:hAnsi="宋体" w:eastAsia="宋体" w:cs="宋体"/>
                <w:sz w:val="21"/>
                <w:szCs w:val="21"/>
              </w:rPr>
            </w:pPr>
          </w:p>
        </w:tc>
      </w:tr>
      <w:tr w14:paraId="1302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682" w:type="dxa"/>
          </w:tcPr>
          <w:p w14:paraId="0BB162E9">
            <w:pPr>
              <w:spacing w:line="360" w:lineRule="auto"/>
              <w:rPr>
                <w:rFonts w:ascii="宋体" w:hAnsi="宋体" w:eastAsia="宋体" w:cs="宋体"/>
                <w:sz w:val="21"/>
                <w:szCs w:val="21"/>
              </w:rPr>
            </w:pPr>
          </w:p>
        </w:tc>
        <w:tc>
          <w:tcPr>
            <w:tcW w:w="1427" w:type="dxa"/>
          </w:tcPr>
          <w:p w14:paraId="05613E4D">
            <w:pPr>
              <w:spacing w:line="360" w:lineRule="auto"/>
              <w:rPr>
                <w:rFonts w:ascii="宋体" w:hAnsi="宋体" w:eastAsia="宋体" w:cs="宋体"/>
                <w:sz w:val="21"/>
                <w:szCs w:val="21"/>
              </w:rPr>
            </w:pPr>
          </w:p>
        </w:tc>
        <w:tc>
          <w:tcPr>
            <w:tcW w:w="907" w:type="dxa"/>
          </w:tcPr>
          <w:p w14:paraId="03FC5ACC">
            <w:pPr>
              <w:spacing w:line="360" w:lineRule="auto"/>
              <w:rPr>
                <w:rFonts w:ascii="宋体" w:hAnsi="宋体" w:eastAsia="宋体" w:cs="宋体"/>
                <w:sz w:val="21"/>
                <w:szCs w:val="21"/>
              </w:rPr>
            </w:pPr>
          </w:p>
        </w:tc>
        <w:tc>
          <w:tcPr>
            <w:tcW w:w="1392" w:type="dxa"/>
          </w:tcPr>
          <w:p w14:paraId="7BD8004D">
            <w:pPr>
              <w:spacing w:line="360" w:lineRule="auto"/>
              <w:rPr>
                <w:rFonts w:ascii="宋体" w:hAnsi="宋体" w:eastAsia="宋体" w:cs="宋体"/>
                <w:sz w:val="21"/>
                <w:szCs w:val="21"/>
              </w:rPr>
            </w:pPr>
          </w:p>
        </w:tc>
        <w:tc>
          <w:tcPr>
            <w:tcW w:w="2436" w:type="dxa"/>
          </w:tcPr>
          <w:p w14:paraId="430201C6">
            <w:pPr>
              <w:spacing w:line="360" w:lineRule="auto"/>
              <w:rPr>
                <w:rFonts w:ascii="宋体" w:hAnsi="宋体" w:eastAsia="宋体" w:cs="宋体"/>
                <w:sz w:val="21"/>
                <w:szCs w:val="21"/>
              </w:rPr>
            </w:pPr>
          </w:p>
        </w:tc>
        <w:tc>
          <w:tcPr>
            <w:tcW w:w="1180" w:type="dxa"/>
          </w:tcPr>
          <w:p w14:paraId="188AFCA9">
            <w:pPr>
              <w:spacing w:line="360" w:lineRule="auto"/>
              <w:rPr>
                <w:rFonts w:ascii="宋体" w:hAnsi="宋体" w:eastAsia="宋体" w:cs="宋体"/>
                <w:sz w:val="21"/>
                <w:szCs w:val="21"/>
              </w:rPr>
            </w:pPr>
          </w:p>
        </w:tc>
        <w:tc>
          <w:tcPr>
            <w:tcW w:w="1453" w:type="dxa"/>
          </w:tcPr>
          <w:p w14:paraId="05BCD79A">
            <w:pPr>
              <w:spacing w:line="360" w:lineRule="auto"/>
              <w:rPr>
                <w:rFonts w:ascii="宋体" w:hAnsi="宋体" w:eastAsia="宋体" w:cs="宋体"/>
                <w:sz w:val="21"/>
                <w:szCs w:val="21"/>
              </w:rPr>
            </w:pPr>
          </w:p>
        </w:tc>
      </w:tr>
      <w:tr w14:paraId="7747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682" w:type="dxa"/>
          </w:tcPr>
          <w:p w14:paraId="7C0DF538">
            <w:pPr>
              <w:spacing w:line="360" w:lineRule="auto"/>
              <w:rPr>
                <w:rFonts w:ascii="宋体" w:hAnsi="宋体" w:eastAsia="宋体" w:cs="宋体"/>
                <w:sz w:val="21"/>
                <w:szCs w:val="21"/>
              </w:rPr>
            </w:pPr>
          </w:p>
        </w:tc>
        <w:tc>
          <w:tcPr>
            <w:tcW w:w="1427" w:type="dxa"/>
          </w:tcPr>
          <w:p w14:paraId="0BEB6922">
            <w:pPr>
              <w:spacing w:line="360" w:lineRule="auto"/>
              <w:rPr>
                <w:rFonts w:ascii="宋体" w:hAnsi="宋体" w:eastAsia="宋体" w:cs="宋体"/>
                <w:sz w:val="21"/>
                <w:szCs w:val="21"/>
              </w:rPr>
            </w:pPr>
          </w:p>
        </w:tc>
        <w:tc>
          <w:tcPr>
            <w:tcW w:w="907" w:type="dxa"/>
          </w:tcPr>
          <w:p w14:paraId="60B27E2D">
            <w:pPr>
              <w:spacing w:line="360" w:lineRule="auto"/>
              <w:rPr>
                <w:rFonts w:ascii="宋体" w:hAnsi="宋体" w:eastAsia="宋体" w:cs="宋体"/>
                <w:sz w:val="21"/>
                <w:szCs w:val="21"/>
              </w:rPr>
            </w:pPr>
          </w:p>
        </w:tc>
        <w:tc>
          <w:tcPr>
            <w:tcW w:w="1392" w:type="dxa"/>
          </w:tcPr>
          <w:p w14:paraId="37849170">
            <w:pPr>
              <w:spacing w:line="360" w:lineRule="auto"/>
              <w:rPr>
                <w:rFonts w:ascii="宋体" w:hAnsi="宋体" w:eastAsia="宋体" w:cs="宋体"/>
                <w:sz w:val="21"/>
                <w:szCs w:val="21"/>
              </w:rPr>
            </w:pPr>
          </w:p>
        </w:tc>
        <w:tc>
          <w:tcPr>
            <w:tcW w:w="2436" w:type="dxa"/>
          </w:tcPr>
          <w:p w14:paraId="1959F1EE">
            <w:pPr>
              <w:spacing w:line="360" w:lineRule="auto"/>
              <w:rPr>
                <w:rFonts w:ascii="宋体" w:hAnsi="宋体" w:eastAsia="宋体" w:cs="宋体"/>
                <w:sz w:val="21"/>
                <w:szCs w:val="21"/>
              </w:rPr>
            </w:pPr>
          </w:p>
        </w:tc>
        <w:tc>
          <w:tcPr>
            <w:tcW w:w="1180" w:type="dxa"/>
          </w:tcPr>
          <w:p w14:paraId="0DA7989E">
            <w:pPr>
              <w:spacing w:line="360" w:lineRule="auto"/>
              <w:rPr>
                <w:rFonts w:ascii="宋体" w:hAnsi="宋体" w:eastAsia="宋体" w:cs="宋体"/>
                <w:sz w:val="21"/>
                <w:szCs w:val="21"/>
              </w:rPr>
            </w:pPr>
          </w:p>
        </w:tc>
        <w:tc>
          <w:tcPr>
            <w:tcW w:w="1453" w:type="dxa"/>
          </w:tcPr>
          <w:p w14:paraId="5C39D3E9">
            <w:pPr>
              <w:spacing w:line="360" w:lineRule="auto"/>
              <w:rPr>
                <w:rFonts w:ascii="宋体" w:hAnsi="宋体" w:eastAsia="宋体" w:cs="宋体"/>
                <w:sz w:val="21"/>
                <w:szCs w:val="21"/>
              </w:rPr>
            </w:pPr>
          </w:p>
        </w:tc>
      </w:tr>
    </w:tbl>
    <w:p w14:paraId="24F19AA1">
      <w:pPr>
        <w:spacing w:line="360" w:lineRule="auto"/>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注：</w:t>
      </w:r>
      <w:r>
        <w:rPr>
          <w:rFonts w:hint="eastAsia" w:ascii="宋体" w:hAnsi="宋体" w:eastAsia="宋体" w:cs="宋体"/>
          <w:bCs/>
          <w:color w:val="auto"/>
          <w:kern w:val="0"/>
          <w:sz w:val="21"/>
          <w:szCs w:val="21"/>
        </w:rPr>
        <w:t>1.表中拟派岗位人员请参照“第四部分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评标办法及评分标准”中拟派人员要求填写，并附上相关人员的</w:t>
      </w:r>
      <w:r>
        <w:rPr>
          <w:rFonts w:hint="eastAsia" w:ascii="宋体" w:hAnsi="宋体" w:eastAsia="宋体" w:cs="宋体"/>
          <w:bCs/>
          <w:color w:val="auto"/>
          <w:kern w:val="0"/>
          <w:sz w:val="21"/>
          <w:szCs w:val="21"/>
          <w:lang w:val="en-US" w:eastAsia="zh-CN"/>
        </w:rPr>
        <w:t>资格证书、社保证明</w:t>
      </w:r>
      <w:r>
        <w:rPr>
          <w:rFonts w:hint="eastAsia" w:ascii="宋体" w:hAnsi="宋体" w:eastAsia="宋体" w:cs="宋体"/>
          <w:bCs/>
          <w:color w:val="auto"/>
          <w:kern w:val="0"/>
          <w:sz w:val="21"/>
          <w:szCs w:val="21"/>
          <w:highlight w:val="none"/>
        </w:rPr>
        <w:t>等</w:t>
      </w:r>
      <w:r>
        <w:rPr>
          <w:rFonts w:hint="eastAsia" w:ascii="宋体" w:hAnsi="宋体" w:eastAsia="宋体" w:cs="宋体"/>
          <w:bCs/>
          <w:color w:val="auto"/>
          <w:kern w:val="0"/>
          <w:sz w:val="21"/>
          <w:szCs w:val="21"/>
        </w:rPr>
        <w:t>影响资格评审或评分的材料。</w:t>
      </w:r>
    </w:p>
    <w:p w14:paraId="22F5F341">
      <w:pPr>
        <w:pStyle w:val="12"/>
        <w:spacing w:beforeLines="0" w:afterLines="0" w:line="360" w:lineRule="auto"/>
        <w:rPr>
          <w:rFonts w:hint="eastAsia" w:ascii="宋体" w:hAnsi="宋体" w:eastAsia="宋体" w:cs="宋体"/>
          <w:b/>
          <w:bCs/>
          <w:color w:val="auto"/>
          <w:kern w:val="0"/>
          <w:sz w:val="21"/>
          <w:szCs w:val="21"/>
        </w:rPr>
      </w:pPr>
      <w:r>
        <w:rPr>
          <w:rFonts w:hint="eastAsia" w:ascii="宋体" w:hAnsi="宋体" w:eastAsia="宋体" w:cs="宋体"/>
          <w:bCs/>
          <w:color w:val="auto"/>
          <w:kern w:val="0"/>
          <w:sz w:val="21"/>
          <w:szCs w:val="21"/>
        </w:rPr>
        <w:t xml:space="preserve">    2.</w:t>
      </w:r>
      <w:r>
        <w:rPr>
          <w:rFonts w:hint="eastAsia" w:ascii="宋体" w:hAnsi="宋体" w:eastAsia="宋体" w:cs="宋体"/>
          <w:bCs/>
          <w:color w:val="auto"/>
          <w:kern w:val="0"/>
          <w:sz w:val="21"/>
          <w:szCs w:val="21"/>
          <w:lang w:eastAsia="zh-CN"/>
        </w:rPr>
        <w:t>供应商</w:t>
      </w:r>
      <w:r>
        <w:rPr>
          <w:rFonts w:hint="eastAsia" w:ascii="宋体" w:hAnsi="宋体" w:eastAsia="宋体" w:cs="宋体"/>
          <w:bCs/>
          <w:color w:val="auto"/>
          <w:kern w:val="0"/>
          <w:sz w:val="21"/>
          <w:szCs w:val="21"/>
        </w:rPr>
        <w:t>可根据自身情况调整表格。</w:t>
      </w:r>
    </w:p>
    <w:p w14:paraId="1ADBBCD2">
      <w:pPr>
        <w:numPr>
          <w:ilvl w:val="0"/>
          <w:numId w:val="0"/>
        </w:numPr>
        <w:spacing w:line="360" w:lineRule="auto"/>
        <w:ind w:firstLine="4320" w:firstLineChars="1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7472704">
      <w:pPr>
        <w:numPr>
          <w:ilvl w:val="0"/>
          <w:numId w:val="0"/>
        </w:numPr>
        <w:spacing w:line="360" w:lineRule="auto"/>
        <w:ind w:firstLine="3780" w:firstLineChars="1800"/>
        <w:rPr>
          <w:rFonts w:hint="eastAsia" w:ascii="宋体" w:hAnsi="宋体" w:eastAsia="宋体" w:cs="宋体"/>
          <w:color w:val="auto"/>
          <w:sz w:val="21"/>
          <w:szCs w:val="21"/>
          <w:lang w:val="zh-CN"/>
        </w:rPr>
      </w:pP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1FD3AF02">
      <w:pPr>
        <w:pStyle w:val="3"/>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696A49AB">
      <w:pPr>
        <w:spacing w:line="450" w:lineRule="atLeast"/>
        <w:rPr>
          <w:rFonts w:hint="eastAsia" w:ascii="宋体" w:hAnsi="宋体" w:eastAsia="宋体" w:cs="宋体"/>
          <w:b/>
          <w:color w:val="auto"/>
          <w:sz w:val="21"/>
          <w:szCs w:val="21"/>
        </w:rPr>
      </w:pPr>
    </w:p>
    <w:p w14:paraId="2AC9791B">
      <w:pPr>
        <w:tabs>
          <w:tab w:val="left" w:pos="720"/>
        </w:tabs>
        <w:spacing w:line="360" w:lineRule="auto"/>
        <w:outlineLvl w:val="0"/>
        <w:rPr>
          <w:rFonts w:hint="eastAsia" w:ascii="宋体" w:hAnsi="宋体" w:cs="宋体"/>
          <w:b/>
          <w:color w:val="auto"/>
          <w:sz w:val="24"/>
          <w:szCs w:val="24"/>
        </w:rPr>
      </w:pPr>
    </w:p>
    <w:p w14:paraId="5B06FD60">
      <w:pPr>
        <w:pStyle w:val="12"/>
        <w:spacing w:line="360" w:lineRule="auto"/>
        <w:ind w:firstLine="118" w:firstLineChars="49"/>
        <w:jc w:val="left"/>
        <w:rPr>
          <w:rFonts w:hint="eastAsia" w:ascii="宋体" w:hAnsi="宋体" w:cs="宋体"/>
          <w:b/>
          <w:color w:val="auto"/>
          <w:sz w:val="24"/>
          <w:szCs w:val="24"/>
        </w:rPr>
      </w:pPr>
    </w:p>
    <w:p w14:paraId="6972B927">
      <w:pPr>
        <w:pStyle w:val="12"/>
        <w:spacing w:line="360" w:lineRule="auto"/>
        <w:ind w:firstLine="118" w:firstLineChars="49"/>
        <w:jc w:val="left"/>
        <w:rPr>
          <w:rFonts w:hint="eastAsia" w:ascii="宋体" w:hAnsi="宋体" w:cs="宋体"/>
          <w:b/>
          <w:color w:val="auto"/>
          <w:sz w:val="24"/>
          <w:szCs w:val="24"/>
        </w:rPr>
      </w:pPr>
    </w:p>
    <w:p w14:paraId="71F37639">
      <w:pPr>
        <w:pStyle w:val="12"/>
        <w:spacing w:line="360" w:lineRule="auto"/>
        <w:ind w:firstLine="118" w:firstLineChars="49"/>
        <w:jc w:val="left"/>
        <w:rPr>
          <w:rFonts w:hint="eastAsia" w:ascii="宋体" w:hAnsi="宋体" w:cs="宋体"/>
          <w:b/>
          <w:color w:val="auto"/>
          <w:sz w:val="24"/>
          <w:szCs w:val="24"/>
        </w:rPr>
      </w:pPr>
    </w:p>
    <w:p w14:paraId="0BB2C961">
      <w:pPr>
        <w:pStyle w:val="12"/>
        <w:spacing w:line="360" w:lineRule="auto"/>
        <w:ind w:firstLine="118" w:firstLineChars="49"/>
        <w:jc w:val="left"/>
        <w:rPr>
          <w:rFonts w:hint="eastAsia" w:ascii="宋体" w:hAnsi="宋体" w:cs="宋体"/>
          <w:b/>
          <w:color w:val="auto"/>
          <w:sz w:val="24"/>
          <w:szCs w:val="24"/>
        </w:rPr>
      </w:pPr>
    </w:p>
    <w:bookmarkEnd w:id="598"/>
    <w:bookmarkEnd w:id="599"/>
    <w:bookmarkEnd w:id="600"/>
    <w:bookmarkEnd w:id="601"/>
    <w:p w14:paraId="5F8350AA">
      <w:pPr>
        <w:pStyle w:val="8"/>
        <w:jc w:val="left"/>
        <w:rPr>
          <w:rFonts w:hint="eastAsia" w:ascii="宋体" w:hAnsi="宋体" w:eastAsia="宋体" w:cs="宋体"/>
          <w:b/>
          <w:color w:val="auto"/>
          <w:sz w:val="24"/>
          <w:szCs w:val="24"/>
          <w:lang w:val="en-US" w:eastAsia="zh-CN"/>
        </w:rPr>
      </w:pPr>
      <w:r>
        <w:rPr>
          <w:rFonts w:hint="eastAsia" w:ascii="宋体" w:hAnsi="宋体" w:eastAsia="宋体" w:cs="宋体"/>
          <w:b/>
          <w:color w:val="000000"/>
          <w:kern w:val="2"/>
          <w:sz w:val="24"/>
          <w:szCs w:val="24"/>
          <w:lang w:val="en-US" w:eastAsia="zh-CN" w:bidi="ar-SA"/>
        </w:rPr>
        <w:t>附件十三：</w:t>
      </w:r>
      <w:r>
        <w:rPr>
          <w:rFonts w:hint="eastAsia" w:ascii="宋体" w:hAnsi="宋体" w:eastAsia="宋体" w:cs="宋体"/>
          <w:b/>
          <w:color w:val="auto"/>
          <w:sz w:val="24"/>
          <w:szCs w:val="24"/>
          <w:lang w:val="en-US" w:eastAsia="zh-CN"/>
        </w:rPr>
        <w:t xml:space="preserve">               </w:t>
      </w:r>
    </w:p>
    <w:p w14:paraId="54DBC85D">
      <w:pPr>
        <w:pStyle w:val="8"/>
        <w:jc w:val="center"/>
        <w:rPr>
          <w:rFonts w:hint="eastAsia" w:ascii="宋体" w:hAnsi="宋体" w:eastAsia="宋体" w:cs="宋体"/>
          <w:b/>
          <w:color w:val="auto"/>
          <w:sz w:val="32"/>
          <w:szCs w:val="32"/>
          <w:lang w:val="en-US" w:eastAsia="zh-CN"/>
        </w:rPr>
      </w:pPr>
      <w:r>
        <w:rPr>
          <w:rFonts w:hint="eastAsia" w:ascii="宋体" w:hAnsi="宋体" w:eastAsia="宋体" w:cs="宋体"/>
          <w:b/>
          <w:sz w:val="32"/>
          <w:szCs w:val="32"/>
        </w:rPr>
        <w:t>主要施工机械设备表</w:t>
      </w:r>
    </w:p>
    <w:p w14:paraId="55DDD354">
      <w:pPr>
        <w:pStyle w:val="18"/>
        <w:rPr>
          <w:rFonts w:hint="eastAsia"/>
          <w:lang w:val="en-US" w:eastAsia="zh-CN"/>
        </w:rPr>
      </w:pPr>
    </w:p>
    <w:tbl>
      <w:tblPr>
        <w:tblStyle w:val="25"/>
        <w:tblW w:w="9558" w:type="dxa"/>
        <w:tblInd w:w="0" w:type="dxa"/>
        <w:shd w:val="clear" w:color="auto" w:fill="auto"/>
        <w:tblLayout w:type="fixed"/>
        <w:tblCellMar>
          <w:top w:w="0" w:type="dxa"/>
          <w:left w:w="108" w:type="dxa"/>
          <w:bottom w:w="0" w:type="dxa"/>
          <w:right w:w="108" w:type="dxa"/>
        </w:tblCellMar>
      </w:tblPr>
      <w:tblGrid>
        <w:gridCol w:w="824"/>
        <w:gridCol w:w="1433"/>
        <w:gridCol w:w="1433"/>
        <w:gridCol w:w="1054"/>
        <w:gridCol w:w="1413"/>
        <w:gridCol w:w="2262"/>
        <w:gridCol w:w="1139"/>
      </w:tblGrid>
      <w:tr w14:paraId="083F0DE4">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41BB">
            <w:pPr>
              <w:widowControl/>
              <w:jc w:val="center"/>
              <w:rPr>
                <w:rFonts w:cs="宋体"/>
                <w:kern w:val="0"/>
                <w:sz w:val="22"/>
                <w:szCs w:val="22"/>
              </w:rPr>
            </w:pPr>
            <w:r>
              <w:rPr>
                <w:rFonts w:hint="eastAsia" w:cs="宋体"/>
                <w:kern w:val="0"/>
                <w:sz w:val="22"/>
                <w:szCs w:val="22"/>
              </w:rPr>
              <w:t>序号</w:t>
            </w: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294A16BF">
            <w:pPr>
              <w:widowControl/>
              <w:jc w:val="center"/>
              <w:rPr>
                <w:rFonts w:cs="宋体"/>
                <w:kern w:val="0"/>
                <w:sz w:val="22"/>
                <w:szCs w:val="22"/>
              </w:rPr>
            </w:pPr>
            <w:r>
              <w:rPr>
                <w:rFonts w:hint="eastAsia" w:cs="宋体"/>
                <w:kern w:val="0"/>
                <w:sz w:val="22"/>
                <w:szCs w:val="22"/>
              </w:rPr>
              <w:t>设备名称</w:t>
            </w: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01E69537">
            <w:pPr>
              <w:widowControl/>
              <w:jc w:val="center"/>
              <w:rPr>
                <w:rFonts w:cs="宋体"/>
                <w:kern w:val="0"/>
                <w:sz w:val="22"/>
                <w:szCs w:val="22"/>
              </w:rPr>
            </w:pPr>
            <w:r>
              <w:rPr>
                <w:rFonts w:hint="eastAsia" w:cs="宋体"/>
                <w:kern w:val="0"/>
                <w:sz w:val="22"/>
                <w:szCs w:val="22"/>
              </w:rPr>
              <w:t>规格型号</w:t>
            </w: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0B5A6921">
            <w:pPr>
              <w:widowControl/>
              <w:jc w:val="center"/>
              <w:rPr>
                <w:rFonts w:cs="宋体"/>
                <w:kern w:val="0"/>
                <w:sz w:val="22"/>
                <w:szCs w:val="22"/>
              </w:rPr>
            </w:pPr>
            <w:r>
              <w:rPr>
                <w:rFonts w:hint="eastAsia" w:cs="宋体"/>
                <w:kern w:val="0"/>
                <w:sz w:val="22"/>
                <w:szCs w:val="22"/>
              </w:rPr>
              <w:t>数量</w:t>
            </w: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367736EC">
            <w:pPr>
              <w:widowControl/>
              <w:jc w:val="center"/>
              <w:rPr>
                <w:rFonts w:cs="宋体"/>
                <w:kern w:val="0"/>
                <w:sz w:val="22"/>
                <w:szCs w:val="22"/>
              </w:rPr>
            </w:pPr>
            <w:r>
              <w:rPr>
                <w:rFonts w:hint="eastAsia" w:cs="宋体"/>
                <w:kern w:val="0"/>
                <w:sz w:val="22"/>
                <w:szCs w:val="22"/>
              </w:rPr>
              <w:t>设备能力</w:t>
            </w: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20358FBD">
            <w:pPr>
              <w:widowControl/>
              <w:jc w:val="center"/>
              <w:rPr>
                <w:rFonts w:cs="宋体"/>
                <w:kern w:val="0"/>
                <w:sz w:val="22"/>
                <w:szCs w:val="22"/>
              </w:rPr>
            </w:pPr>
            <w:r>
              <w:rPr>
                <w:rFonts w:hint="eastAsia" w:cs="宋体"/>
                <w:kern w:val="0"/>
                <w:sz w:val="22"/>
                <w:szCs w:val="22"/>
              </w:rPr>
              <w:t>进场时间</w:t>
            </w: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4B3D1F03">
            <w:pPr>
              <w:widowControl/>
              <w:jc w:val="center"/>
              <w:rPr>
                <w:rFonts w:cs="宋体"/>
                <w:kern w:val="0"/>
                <w:sz w:val="22"/>
                <w:szCs w:val="22"/>
              </w:rPr>
            </w:pPr>
            <w:r>
              <w:rPr>
                <w:rFonts w:hint="eastAsia" w:cs="宋体"/>
                <w:kern w:val="0"/>
                <w:sz w:val="22"/>
                <w:szCs w:val="22"/>
              </w:rPr>
              <w:t>备注</w:t>
            </w:r>
          </w:p>
        </w:tc>
      </w:tr>
      <w:tr w14:paraId="5F1D4205">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368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2654A37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68BCA8F5">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0DBF942B">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2ABCE4C5">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1B590F5F">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524CC089">
            <w:pPr>
              <w:widowControl/>
              <w:jc w:val="center"/>
              <w:rPr>
                <w:rFonts w:hint="eastAsia" w:cs="宋体"/>
                <w:kern w:val="0"/>
                <w:sz w:val="22"/>
                <w:szCs w:val="22"/>
              </w:rPr>
            </w:pPr>
          </w:p>
        </w:tc>
      </w:tr>
      <w:tr w14:paraId="17BAB2C6">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F81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36A7ACB3">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594755CC">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2CCF12B1">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24928CE9">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79E04830">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10608DD6">
            <w:pPr>
              <w:widowControl/>
              <w:jc w:val="center"/>
              <w:rPr>
                <w:rFonts w:hint="eastAsia" w:cs="宋体"/>
                <w:kern w:val="0"/>
                <w:sz w:val="22"/>
                <w:szCs w:val="22"/>
              </w:rPr>
            </w:pPr>
          </w:p>
        </w:tc>
      </w:tr>
      <w:tr w14:paraId="57A48ABE">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9E6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78DB1CE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5A015423">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3140B78A">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7FF32DEA">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0A6243E2">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755E36A4">
            <w:pPr>
              <w:widowControl/>
              <w:jc w:val="center"/>
              <w:rPr>
                <w:rFonts w:hint="eastAsia" w:cs="宋体"/>
                <w:kern w:val="0"/>
                <w:sz w:val="22"/>
                <w:szCs w:val="22"/>
              </w:rPr>
            </w:pPr>
          </w:p>
        </w:tc>
      </w:tr>
      <w:tr w14:paraId="09DC9AD1">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48D">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5B7D1EE1">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03D8319F">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07C2A446">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6922679D">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2ADBC21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5BF14B65">
            <w:pPr>
              <w:widowControl/>
              <w:jc w:val="center"/>
              <w:rPr>
                <w:rFonts w:hint="eastAsia" w:cs="宋体"/>
                <w:kern w:val="0"/>
                <w:sz w:val="22"/>
                <w:szCs w:val="22"/>
              </w:rPr>
            </w:pPr>
          </w:p>
        </w:tc>
      </w:tr>
      <w:tr w14:paraId="378CBAAB">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3813">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6FBDD388">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157E12C4">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5AD50CFE">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6C846D0D">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1D061B10">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3E5EFD71">
            <w:pPr>
              <w:widowControl/>
              <w:jc w:val="center"/>
              <w:rPr>
                <w:rFonts w:hint="eastAsia" w:cs="宋体"/>
                <w:kern w:val="0"/>
                <w:sz w:val="22"/>
                <w:szCs w:val="22"/>
              </w:rPr>
            </w:pPr>
          </w:p>
        </w:tc>
      </w:tr>
      <w:tr w14:paraId="742A4CBA">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EB4E">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4123F71D">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3E6427F6">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5FB6A70B">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7714AD87">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65F023BA">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34E12850">
            <w:pPr>
              <w:widowControl/>
              <w:jc w:val="center"/>
              <w:rPr>
                <w:rFonts w:hint="eastAsia" w:cs="宋体"/>
                <w:kern w:val="0"/>
                <w:sz w:val="22"/>
                <w:szCs w:val="22"/>
              </w:rPr>
            </w:pPr>
          </w:p>
        </w:tc>
      </w:tr>
      <w:tr w14:paraId="7F96BC17">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8553">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29CC9099">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4AE770C0">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5F69225E">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4AEEA830">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10FFCE2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348608F0">
            <w:pPr>
              <w:widowControl/>
              <w:jc w:val="center"/>
              <w:rPr>
                <w:rFonts w:hint="eastAsia" w:cs="宋体"/>
                <w:kern w:val="0"/>
                <w:sz w:val="22"/>
                <w:szCs w:val="22"/>
              </w:rPr>
            </w:pPr>
          </w:p>
        </w:tc>
      </w:tr>
      <w:tr w14:paraId="4E4C04A0">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7927">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68B3E88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797A79FB">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593917DA">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5008750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5FAF52F6">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42026449">
            <w:pPr>
              <w:widowControl/>
              <w:jc w:val="center"/>
              <w:rPr>
                <w:rFonts w:hint="eastAsia" w:cs="宋体"/>
                <w:kern w:val="0"/>
                <w:sz w:val="22"/>
                <w:szCs w:val="22"/>
              </w:rPr>
            </w:pPr>
          </w:p>
        </w:tc>
      </w:tr>
      <w:tr w14:paraId="442D534E">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2A23">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5595F280">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1A9430D4">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382D7F51">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20F387EA">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6AA16024">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3E9A0D03">
            <w:pPr>
              <w:widowControl/>
              <w:jc w:val="center"/>
              <w:rPr>
                <w:rFonts w:hint="eastAsia" w:cs="宋体"/>
                <w:kern w:val="0"/>
                <w:sz w:val="22"/>
                <w:szCs w:val="22"/>
              </w:rPr>
            </w:pPr>
          </w:p>
        </w:tc>
      </w:tr>
      <w:tr w14:paraId="2FA2807B">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08BA">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3AAD4D2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02B40CD3">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1DA605B0">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4797EE53">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287884EB">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3941DED4">
            <w:pPr>
              <w:widowControl/>
              <w:jc w:val="center"/>
              <w:rPr>
                <w:rFonts w:hint="eastAsia" w:cs="宋体"/>
                <w:kern w:val="0"/>
                <w:sz w:val="22"/>
                <w:szCs w:val="22"/>
              </w:rPr>
            </w:pPr>
          </w:p>
        </w:tc>
      </w:tr>
      <w:tr w14:paraId="5F27D8DB">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6F6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0B8EE3FA">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3BF137C6">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220603A3">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520743EF">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31FEE264">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1029D003">
            <w:pPr>
              <w:widowControl/>
              <w:jc w:val="center"/>
              <w:rPr>
                <w:rFonts w:hint="eastAsia" w:cs="宋体"/>
                <w:kern w:val="0"/>
                <w:sz w:val="22"/>
                <w:szCs w:val="22"/>
              </w:rPr>
            </w:pPr>
          </w:p>
        </w:tc>
      </w:tr>
      <w:tr w14:paraId="2256E5EA">
        <w:tblPrEx>
          <w:shd w:val="clear" w:color="auto" w:fill="auto"/>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199C">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5F68BD1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341A1E5E">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60C75D8E">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4C2B2211">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454C6F0A">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73B33739">
            <w:pPr>
              <w:widowControl/>
              <w:jc w:val="center"/>
              <w:rPr>
                <w:rFonts w:hint="eastAsia" w:cs="宋体"/>
                <w:kern w:val="0"/>
                <w:sz w:val="22"/>
                <w:szCs w:val="22"/>
              </w:rPr>
            </w:pPr>
          </w:p>
        </w:tc>
      </w:tr>
      <w:tr w14:paraId="705B6450">
        <w:tblPrEx>
          <w:shd w:val="clear" w:color="auto" w:fill="auto"/>
          <w:tblCellMar>
            <w:top w:w="0" w:type="dxa"/>
            <w:left w:w="108" w:type="dxa"/>
            <w:bottom w:w="0" w:type="dxa"/>
            <w:right w:w="108" w:type="dxa"/>
          </w:tblCellMar>
        </w:tblPrEx>
        <w:trPr>
          <w:trHeight w:val="64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2842">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670D72E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auto"/>
            <w:vAlign w:val="center"/>
          </w:tcPr>
          <w:p w14:paraId="6283B326">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2FDF6DC7">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6094C3F5">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auto"/>
            <w:vAlign w:val="center"/>
          </w:tcPr>
          <w:p w14:paraId="5020611E">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auto"/>
            <w:vAlign w:val="center"/>
          </w:tcPr>
          <w:p w14:paraId="0722AFC3">
            <w:pPr>
              <w:widowControl/>
              <w:jc w:val="center"/>
              <w:rPr>
                <w:rFonts w:hint="eastAsia" w:cs="宋体"/>
                <w:kern w:val="0"/>
                <w:sz w:val="22"/>
                <w:szCs w:val="22"/>
              </w:rPr>
            </w:pPr>
          </w:p>
        </w:tc>
      </w:tr>
    </w:tbl>
    <w:p w14:paraId="0F6C3107">
      <w:pPr>
        <w:spacing w:line="360" w:lineRule="auto"/>
        <w:rPr>
          <w:rFonts w:hint="eastAsia" w:ascii="宋体" w:hAnsi="宋体" w:eastAsia="宋体" w:cs="宋体"/>
          <w:sz w:val="21"/>
          <w:szCs w:val="21"/>
          <w:lang w:val="en-US" w:eastAsia="zh-CN"/>
        </w:rPr>
      </w:pPr>
    </w:p>
    <w:p w14:paraId="1B899C43">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5E6D00CA">
      <w:pPr>
        <w:pStyle w:val="3"/>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21A0DE2B">
      <w:pPr>
        <w:pStyle w:val="3"/>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p>
    <w:p w14:paraId="47F75685">
      <w:pPr>
        <w:rPr>
          <w:rFonts w:hint="eastAsia" w:ascii="宋体" w:hAnsi="宋体" w:eastAsia="宋体"/>
          <w:bCs w:val="0"/>
          <w:color w:val="auto"/>
          <w:lang w:val="zh-CN"/>
        </w:rPr>
      </w:pPr>
    </w:p>
    <w:p w14:paraId="0770F0A0">
      <w:pPr>
        <w:pStyle w:val="3"/>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r>
        <w:rPr>
          <w:rFonts w:hint="eastAsia" w:ascii="宋体" w:hAnsi="宋体" w:eastAsia="宋体"/>
          <w:bCs w:val="0"/>
          <w:color w:val="auto"/>
          <w:lang w:val="zh-CN"/>
        </w:rPr>
        <w:t>3、报价文件格式</w:t>
      </w:r>
      <w:bookmarkEnd w:id="596"/>
      <w:bookmarkEnd w:id="597"/>
    </w:p>
    <w:p w14:paraId="3DBAA7CD">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rPr>
      </w:pPr>
      <w:r>
        <w:rPr>
          <w:rFonts w:hint="eastAsia" w:ascii="宋体" w:hAnsi="宋体"/>
          <w:b/>
          <w:bCs/>
          <w:color w:val="auto"/>
          <w:sz w:val="28"/>
          <w:szCs w:val="28"/>
        </w:rPr>
        <w:t>目   录</w:t>
      </w:r>
    </w:p>
    <w:p w14:paraId="768C6496">
      <w:pPr>
        <w:spacing w:line="480" w:lineRule="auto"/>
        <w:jc w:val="center"/>
        <w:rPr>
          <w:rFonts w:ascii="宋体" w:hAnsi="宋体" w:cs="宋体"/>
          <w:color w:val="auto"/>
          <w:sz w:val="24"/>
        </w:rPr>
      </w:pPr>
      <w:r>
        <w:rPr>
          <w:rFonts w:hint="eastAsia" w:ascii="宋体" w:hAnsi="宋体" w:cs="宋体"/>
          <w:color w:val="auto"/>
          <w:sz w:val="24"/>
        </w:rPr>
        <w:t>（供应商可参考采购文件“第三</w:t>
      </w:r>
      <w:r>
        <w:rPr>
          <w:rFonts w:hint="eastAsia" w:ascii="宋体" w:hAnsi="宋体" w:cs="宋体"/>
          <w:color w:val="auto"/>
          <w:sz w:val="24"/>
          <w:lang w:eastAsia="zh-CN"/>
        </w:rPr>
        <w:t>部分</w:t>
      </w:r>
      <w:r>
        <w:rPr>
          <w:rFonts w:hint="eastAsia" w:ascii="宋体" w:hAnsi="宋体" w:cs="宋体"/>
          <w:color w:val="auto"/>
          <w:sz w:val="24"/>
        </w:rPr>
        <w:t xml:space="preserve"> 磋商须知”报价文件组成要求编排）</w:t>
      </w:r>
    </w:p>
    <w:p w14:paraId="6BA31129">
      <w:pPr>
        <w:snapToGrid w:val="0"/>
        <w:spacing w:before="50" w:after="50"/>
        <w:jc w:val="center"/>
        <w:rPr>
          <w:rFonts w:hint="eastAsia" w:ascii="宋体" w:hAnsi="宋体" w:eastAsia="宋体" w:cs="宋体"/>
          <w:b/>
          <w:color w:val="auto"/>
          <w:sz w:val="24"/>
          <w:szCs w:val="24"/>
        </w:rPr>
      </w:pPr>
    </w:p>
    <w:p w14:paraId="09E14B1F">
      <w:pPr>
        <w:pStyle w:val="9"/>
        <w:rPr>
          <w:rFonts w:hint="eastAsia" w:ascii="宋体" w:hAnsi="宋体" w:eastAsia="宋体" w:cs="宋体"/>
          <w:b/>
          <w:color w:val="auto"/>
          <w:sz w:val="24"/>
          <w:szCs w:val="24"/>
        </w:rPr>
      </w:pPr>
    </w:p>
    <w:p w14:paraId="481BC934">
      <w:pPr>
        <w:pStyle w:val="9"/>
        <w:rPr>
          <w:rFonts w:hint="eastAsia" w:ascii="宋体" w:hAnsi="宋体" w:eastAsia="宋体" w:cs="宋体"/>
          <w:b/>
          <w:color w:val="auto"/>
          <w:sz w:val="24"/>
          <w:szCs w:val="24"/>
        </w:rPr>
      </w:pPr>
    </w:p>
    <w:p w14:paraId="3D72777C">
      <w:pPr>
        <w:pStyle w:val="9"/>
        <w:rPr>
          <w:rFonts w:hint="eastAsia" w:ascii="宋体" w:hAnsi="宋体" w:eastAsia="宋体" w:cs="宋体"/>
          <w:b/>
          <w:color w:val="auto"/>
          <w:sz w:val="24"/>
          <w:szCs w:val="24"/>
        </w:rPr>
      </w:pPr>
    </w:p>
    <w:p w14:paraId="35C8F5A4">
      <w:pPr>
        <w:pStyle w:val="9"/>
        <w:rPr>
          <w:rFonts w:hint="eastAsia" w:ascii="宋体" w:hAnsi="宋体" w:eastAsia="宋体" w:cs="宋体"/>
          <w:b/>
          <w:color w:val="auto"/>
          <w:sz w:val="24"/>
          <w:szCs w:val="24"/>
        </w:rPr>
      </w:pPr>
    </w:p>
    <w:p w14:paraId="4CBED4FC">
      <w:pPr>
        <w:pStyle w:val="9"/>
        <w:rPr>
          <w:rFonts w:hint="eastAsia" w:ascii="宋体" w:hAnsi="宋体" w:eastAsia="宋体" w:cs="宋体"/>
          <w:b/>
          <w:color w:val="auto"/>
          <w:sz w:val="24"/>
          <w:szCs w:val="24"/>
        </w:rPr>
      </w:pPr>
    </w:p>
    <w:p w14:paraId="1E1E08FD">
      <w:pPr>
        <w:pStyle w:val="9"/>
        <w:rPr>
          <w:rFonts w:hint="eastAsia" w:ascii="宋体" w:hAnsi="宋体" w:eastAsia="宋体" w:cs="宋体"/>
          <w:b/>
          <w:color w:val="auto"/>
          <w:sz w:val="24"/>
          <w:szCs w:val="24"/>
        </w:rPr>
      </w:pPr>
    </w:p>
    <w:p w14:paraId="0D07F893">
      <w:pPr>
        <w:pStyle w:val="9"/>
        <w:rPr>
          <w:rFonts w:hint="eastAsia" w:ascii="宋体" w:hAnsi="宋体" w:eastAsia="宋体" w:cs="宋体"/>
          <w:b/>
          <w:color w:val="auto"/>
          <w:sz w:val="24"/>
          <w:szCs w:val="24"/>
        </w:rPr>
      </w:pPr>
    </w:p>
    <w:p w14:paraId="4A8583E9">
      <w:pPr>
        <w:pStyle w:val="9"/>
        <w:rPr>
          <w:rFonts w:hint="eastAsia" w:ascii="宋体" w:hAnsi="宋体" w:eastAsia="宋体" w:cs="宋体"/>
          <w:b/>
          <w:color w:val="auto"/>
          <w:sz w:val="24"/>
          <w:szCs w:val="24"/>
        </w:rPr>
      </w:pPr>
    </w:p>
    <w:p w14:paraId="7C171A70">
      <w:pPr>
        <w:pStyle w:val="9"/>
        <w:rPr>
          <w:rFonts w:hint="eastAsia" w:ascii="宋体" w:hAnsi="宋体" w:eastAsia="宋体" w:cs="宋体"/>
          <w:b/>
          <w:color w:val="auto"/>
          <w:sz w:val="24"/>
          <w:szCs w:val="24"/>
        </w:rPr>
      </w:pPr>
    </w:p>
    <w:p w14:paraId="5818C6C7">
      <w:pPr>
        <w:pStyle w:val="9"/>
        <w:rPr>
          <w:rFonts w:hint="eastAsia" w:ascii="宋体" w:hAnsi="宋体" w:eastAsia="宋体" w:cs="宋体"/>
          <w:b/>
          <w:color w:val="auto"/>
          <w:sz w:val="24"/>
          <w:szCs w:val="24"/>
        </w:rPr>
      </w:pPr>
    </w:p>
    <w:p w14:paraId="2EBA9A71">
      <w:pPr>
        <w:pStyle w:val="9"/>
        <w:rPr>
          <w:rFonts w:hint="eastAsia" w:ascii="宋体" w:hAnsi="宋体" w:eastAsia="宋体" w:cs="宋体"/>
          <w:b/>
          <w:color w:val="auto"/>
          <w:sz w:val="24"/>
          <w:szCs w:val="24"/>
        </w:rPr>
      </w:pPr>
    </w:p>
    <w:p w14:paraId="48267D6D">
      <w:pPr>
        <w:pStyle w:val="9"/>
        <w:rPr>
          <w:rFonts w:hint="eastAsia" w:ascii="宋体" w:hAnsi="宋体" w:eastAsia="宋体" w:cs="宋体"/>
          <w:b/>
          <w:color w:val="auto"/>
          <w:sz w:val="24"/>
          <w:szCs w:val="24"/>
        </w:rPr>
      </w:pPr>
    </w:p>
    <w:p w14:paraId="6038A517">
      <w:pPr>
        <w:pStyle w:val="9"/>
        <w:rPr>
          <w:rFonts w:hint="eastAsia" w:ascii="宋体" w:hAnsi="宋体" w:eastAsia="宋体" w:cs="宋体"/>
          <w:b/>
          <w:color w:val="auto"/>
          <w:sz w:val="24"/>
          <w:szCs w:val="24"/>
        </w:rPr>
      </w:pPr>
    </w:p>
    <w:p w14:paraId="4F05054E">
      <w:pPr>
        <w:pStyle w:val="9"/>
        <w:rPr>
          <w:rFonts w:hint="eastAsia" w:ascii="宋体" w:hAnsi="宋体" w:eastAsia="宋体" w:cs="宋体"/>
          <w:b/>
          <w:color w:val="auto"/>
          <w:sz w:val="24"/>
          <w:szCs w:val="24"/>
        </w:rPr>
      </w:pPr>
    </w:p>
    <w:p w14:paraId="49C95552">
      <w:pPr>
        <w:pStyle w:val="9"/>
        <w:rPr>
          <w:rFonts w:hint="eastAsia" w:ascii="宋体" w:hAnsi="宋体" w:eastAsia="宋体" w:cs="宋体"/>
          <w:b/>
          <w:color w:val="auto"/>
          <w:sz w:val="24"/>
          <w:szCs w:val="24"/>
        </w:rPr>
      </w:pPr>
    </w:p>
    <w:p w14:paraId="6FC60F99">
      <w:pPr>
        <w:pStyle w:val="9"/>
        <w:rPr>
          <w:rFonts w:hint="eastAsia" w:ascii="宋体" w:hAnsi="宋体" w:eastAsia="宋体" w:cs="宋体"/>
          <w:b/>
          <w:color w:val="auto"/>
          <w:sz w:val="24"/>
          <w:szCs w:val="24"/>
        </w:rPr>
      </w:pPr>
    </w:p>
    <w:p w14:paraId="7B95968D">
      <w:pPr>
        <w:pStyle w:val="9"/>
        <w:rPr>
          <w:rFonts w:hint="eastAsia" w:ascii="宋体" w:hAnsi="宋体" w:eastAsia="宋体" w:cs="宋体"/>
          <w:b/>
          <w:color w:val="auto"/>
          <w:sz w:val="24"/>
          <w:szCs w:val="24"/>
        </w:rPr>
      </w:pPr>
    </w:p>
    <w:p w14:paraId="52484F43">
      <w:pPr>
        <w:pStyle w:val="9"/>
        <w:rPr>
          <w:rFonts w:hint="eastAsia" w:ascii="宋体" w:hAnsi="宋体" w:eastAsia="宋体" w:cs="宋体"/>
          <w:b/>
          <w:color w:val="auto"/>
          <w:sz w:val="24"/>
          <w:szCs w:val="24"/>
        </w:rPr>
      </w:pPr>
    </w:p>
    <w:p w14:paraId="2B3F19A6">
      <w:pPr>
        <w:pStyle w:val="9"/>
        <w:rPr>
          <w:rFonts w:hint="eastAsia" w:ascii="宋体" w:hAnsi="宋体" w:eastAsia="宋体" w:cs="宋体"/>
          <w:b/>
          <w:color w:val="auto"/>
          <w:sz w:val="24"/>
          <w:szCs w:val="24"/>
        </w:rPr>
      </w:pPr>
    </w:p>
    <w:p w14:paraId="7351A288">
      <w:pPr>
        <w:pStyle w:val="9"/>
        <w:rPr>
          <w:rFonts w:hint="eastAsia" w:ascii="宋体" w:hAnsi="宋体" w:eastAsia="宋体" w:cs="宋体"/>
          <w:b/>
          <w:color w:val="auto"/>
          <w:sz w:val="24"/>
          <w:szCs w:val="24"/>
        </w:rPr>
      </w:pPr>
    </w:p>
    <w:p w14:paraId="0635E4D6">
      <w:pPr>
        <w:pStyle w:val="9"/>
        <w:rPr>
          <w:rFonts w:hint="eastAsia" w:ascii="宋体" w:hAnsi="宋体" w:eastAsia="宋体" w:cs="宋体"/>
          <w:b/>
          <w:color w:val="auto"/>
          <w:sz w:val="24"/>
          <w:szCs w:val="24"/>
        </w:rPr>
      </w:pPr>
    </w:p>
    <w:p w14:paraId="59DCAFDB">
      <w:pPr>
        <w:pStyle w:val="9"/>
        <w:rPr>
          <w:rFonts w:hint="eastAsia" w:ascii="宋体" w:hAnsi="宋体" w:eastAsia="宋体" w:cs="宋体"/>
          <w:b/>
          <w:color w:val="auto"/>
          <w:sz w:val="24"/>
          <w:szCs w:val="24"/>
        </w:rPr>
      </w:pPr>
    </w:p>
    <w:p w14:paraId="3C650659">
      <w:pPr>
        <w:pStyle w:val="9"/>
        <w:rPr>
          <w:rFonts w:hint="eastAsia" w:ascii="宋体" w:hAnsi="宋体" w:eastAsia="宋体" w:cs="宋体"/>
          <w:b/>
          <w:color w:val="auto"/>
          <w:sz w:val="24"/>
          <w:szCs w:val="24"/>
        </w:rPr>
      </w:pPr>
    </w:p>
    <w:p w14:paraId="28E5430A">
      <w:pPr>
        <w:pStyle w:val="9"/>
        <w:ind w:left="0" w:leftChars="0" w:firstLine="0" w:firstLineChars="0"/>
        <w:rPr>
          <w:rFonts w:hint="eastAsia" w:ascii="宋体" w:hAnsi="宋体" w:eastAsia="宋体" w:cs="宋体"/>
          <w:b/>
          <w:color w:val="auto"/>
          <w:sz w:val="24"/>
          <w:szCs w:val="24"/>
        </w:rPr>
      </w:pPr>
    </w:p>
    <w:p w14:paraId="0A679B98">
      <w:pPr>
        <w:rPr>
          <w:rFonts w:hint="eastAsia"/>
        </w:rPr>
      </w:pPr>
    </w:p>
    <w:p w14:paraId="6635A258">
      <w:pPr>
        <w:rPr>
          <w:rFonts w:hint="eastAsia" w:ascii="宋体" w:hAnsi="宋体" w:eastAsia="宋体" w:cs="宋体"/>
          <w:b/>
          <w:color w:val="auto"/>
          <w:sz w:val="24"/>
          <w:szCs w:val="24"/>
        </w:rPr>
      </w:pPr>
    </w:p>
    <w:p w14:paraId="1D1EE1A3">
      <w:pPr>
        <w:rPr>
          <w:rFonts w:hint="eastAsia" w:ascii="宋体" w:hAnsi="宋体" w:eastAsia="宋体" w:cs="宋体"/>
          <w:b/>
          <w:color w:val="auto"/>
          <w:sz w:val="24"/>
          <w:szCs w:val="24"/>
        </w:rPr>
      </w:pPr>
    </w:p>
    <w:p w14:paraId="55C82DAE">
      <w:pPr>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十四</w:t>
      </w:r>
      <w:r>
        <w:rPr>
          <w:rFonts w:hint="eastAsia" w:ascii="宋体" w:hAnsi="宋体" w:eastAsia="宋体" w:cs="宋体"/>
          <w:b/>
          <w:color w:val="auto"/>
          <w:sz w:val="24"/>
          <w:szCs w:val="24"/>
        </w:rPr>
        <w:t>：</w:t>
      </w:r>
    </w:p>
    <w:p w14:paraId="7A42EA62">
      <w:pPr>
        <w:snapToGrid w:val="0"/>
        <w:spacing w:before="50" w:after="50"/>
        <w:jc w:val="center"/>
        <w:rPr>
          <w:rFonts w:hint="eastAsia" w:ascii="宋体" w:hAnsi="宋体" w:eastAsia="宋体" w:cs="宋体"/>
          <w:b/>
          <w:color w:val="auto"/>
          <w:sz w:val="24"/>
          <w:szCs w:val="24"/>
        </w:rPr>
      </w:pPr>
    </w:p>
    <w:p w14:paraId="492174DA">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（首次报价）</w:t>
      </w:r>
    </w:p>
    <w:p w14:paraId="3A94F6EA">
      <w:pPr>
        <w:snapToGrid w:val="0"/>
        <w:spacing w:before="50" w:after="50" w:line="360" w:lineRule="auto"/>
        <w:ind w:right="-1058" w:rightChars="-294"/>
        <w:jc w:val="left"/>
        <w:rPr>
          <w:rFonts w:hint="eastAsia" w:ascii="宋体" w:hAnsi="宋体" w:eastAsia="宋体" w:cs="宋体"/>
          <w:color w:val="auto"/>
          <w:sz w:val="24"/>
          <w:szCs w:val="24"/>
        </w:rPr>
      </w:pPr>
    </w:p>
    <w:p w14:paraId="6E3F302C">
      <w:pPr>
        <w:snapToGrid w:val="0"/>
        <w:spacing w:before="50" w:after="50" w:line="360" w:lineRule="auto"/>
        <w:ind w:right="-1058" w:rightChars="-294"/>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仙居县老旧小区改造工程—仙居县安洲街道仙中路财政发改宿舍改造提升工程</w:t>
      </w:r>
      <w:r>
        <w:rPr>
          <w:rFonts w:hint="eastAsia" w:ascii="宋体" w:hAnsi="宋体" w:eastAsia="宋体" w:cs="宋体"/>
          <w:color w:val="auto"/>
          <w:sz w:val="24"/>
          <w:szCs w:val="24"/>
          <w:lang w:val="en-US" w:eastAsia="zh-CN"/>
        </w:rPr>
        <w:t xml:space="preserve"> </w:t>
      </w:r>
    </w:p>
    <w:tbl>
      <w:tblPr>
        <w:tblStyle w:val="25"/>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3F57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noWrap w:val="0"/>
            <w:vAlign w:val="center"/>
          </w:tcPr>
          <w:p w14:paraId="6911B34A">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982" w:type="dxa"/>
            <w:noWrap w:val="0"/>
            <w:vAlign w:val="center"/>
          </w:tcPr>
          <w:p w14:paraId="4817D677">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750" w:type="dxa"/>
            <w:noWrap w:val="0"/>
            <w:vAlign w:val="center"/>
          </w:tcPr>
          <w:p w14:paraId="787C0AEA">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7003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14:paraId="375B86DB">
            <w:pPr>
              <w:snapToGrid w:val="0"/>
              <w:spacing w:before="50" w:after="50" w:line="360" w:lineRule="auto"/>
              <w:ind w:right="-1058" w:rightChars="-294"/>
              <w:jc w:val="center"/>
              <w:rPr>
                <w:rFonts w:ascii="宋体" w:hAnsi="宋体"/>
                <w:b/>
                <w:bCs/>
                <w:color w:val="auto"/>
                <w:sz w:val="24"/>
              </w:rPr>
            </w:pPr>
          </w:p>
        </w:tc>
        <w:tc>
          <w:tcPr>
            <w:tcW w:w="982" w:type="dxa"/>
            <w:noWrap w:val="0"/>
            <w:vAlign w:val="center"/>
          </w:tcPr>
          <w:p w14:paraId="5DF750AD">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750" w:type="dxa"/>
            <w:noWrap w:val="0"/>
            <w:vAlign w:val="center"/>
          </w:tcPr>
          <w:p w14:paraId="1204DF0B">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667FBBD6">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报价指完成本项目所需的</w:t>
      </w:r>
      <w:r>
        <w:rPr>
          <w:rFonts w:hint="eastAsia" w:ascii="宋体" w:hAnsi="宋体" w:eastAsia="宋体" w:cs="宋体"/>
          <w:b w:val="0"/>
          <w:bCs w:val="0"/>
          <w:kern w:val="2"/>
          <w:sz w:val="21"/>
          <w:szCs w:val="21"/>
          <w:lang w:val="en-US" w:eastAsia="zh-CN" w:bidi="ar-SA"/>
        </w:rPr>
        <w:t>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185361A7">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037D1F87">
      <w:pPr>
        <w:snapToGrid w:val="0"/>
        <w:spacing w:before="50" w:after="50"/>
        <w:ind w:right="-1400" w:rightChars="-389"/>
        <w:rPr>
          <w:rFonts w:hint="eastAsia" w:ascii="宋体" w:hAnsi="宋体" w:eastAsia="宋体" w:cs="宋体"/>
          <w:color w:val="auto"/>
          <w:sz w:val="24"/>
          <w:szCs w:val="24"/>
        </w:rPr>
      </w:pPr>
    </w:p>
    <w:p w14:paraId="5DB2BFE7">
      <w:pPr>
        <w:snapToGrid w:val="0"/>
        <w:spacing w:before="50" w:after="50"/>
        <w:ind w:right="-1400" w:rightChars="-389"/>
        <w:rPr>
          <w:rFonts w:hint="eastAsia" w:ascii="宋体" w:hAnsi="宋体" w:eastAsia="宋体" w:cs="宋体"/>
          <w:color w:val="auto"/>
          <w:sz w:val="24"/>
          <w:szCs w:val="24"/>
        </w:rPr>
      </w:pPr>
    </w:p>
    <w:p w14:paraId="46644C3D">
      <w:pPr>
        <w:snapToGrid w:val="0"/>
        <w:spacing w:before="50" w:after="50"/>
        <w:ind w:left="-111" w:leftChars="-72" w:right="-1400" w:rightChars="-389" w:hanging="148" w:hangingChars="62"/>
        <w:rPr>
          <w:rFonts w:hint="eastAsia" w:ascii="宋体" w:hAnsi="宋体" w:eastAsia="宋体" w:cs="宋体"/>
          <w:color w:val="auto"/>
          <w:sz w:val="24"/>
          <w:szCs w:val="24"/>
        </w:rPr>
      </w:pPr>
    </w:p>
    <w:p w14:paraId="7607BA8F">
      <w:pPr>
        <w:snapToGrid w:val="0"/>
        <w:spacing w:before="50" w:after="50"/>
        <w:ind w:left="-111" w:leftChars="-72" w:right="-1400" w:rightChars="-389" w:hanging="148" w:hangingChars="62"/>
        <w:rPr>
          <w:rFonts w:hint="eastAsia" w:ascii="宋体" w:hAnsi="宋体" w:eastAsia="宋体" w:cs="宋体"/>
          <w:color w:val="auto"/>
          <w:sz w:val="24"/>
          <w:szCs w:val="24"/>
        </w:rPr>
      </w:pPr>
    </w:p>
    <w:p w14:paraId="311A6875">
      <w:pPr>
        <w:snapToGrid w:val="0"/>
        <w:spacing w:before="50" w:after="50"/>
        <w:ind w:right="-1400" w:rightChars="-389"/>
        <w:rPr>
          <w:rFonts w:hint="eastAsia" w:ascii="宋体" w:hAnsi="宋体" w:eastAsia="宋体" w:cs="宋体"/>
          <w:color w:val="auto"/>
          <w:sz w:val="24"/>
          <w:szCs w:val="24"/>
        </w:rPr>
      </w:pPr>
    </w:p>
    <w:p w14:paraId="40D8362F">
      <w:pPr>
        <w:pStyle w:val="12"/>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6E8BF42D">
      <w:pPr>
        <w:snapToGrid w:val="0"/>
        <w:spacing w:before="50" w:after="50"/>
        <w:jc w:val="right"/>
        <w:rPr>
          <w:rFonts w:ascii="宋体" w:hAnsi="宋体"/>
          <w:color w:val="auto"/>
          <w:sz w:val="24"/>
        </w:rPr>
      </w:pPr>
    </w:p>
    <w:p w14:paraId="5FCB61D7">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7070C400">
      <w:pPr>
        <w:snapToGrid w:val="0"/>
        <w:spacing w:before="156" w:beforeLines="50"/>
        <w:rPr>
          <w:rFonts w:hint="eastAsia" w:ascii="宋体" w:hAnsi="宋体" w:eastAsia="宋体" w:cs="宋体"/>
          <w:color w:val="auto"/>
          <w:sz w:val="21"/>
          <w:szCs w:val="21"/>
        </w:rPr>
      </w:pPr>
    </w:p>
    <w:p w14:paraId="485F1865">
      <w:pPr>
        <w:snapToGrid w:val="0"/>
        <w:spacing w:before="50" w:after="50"/>
        <w:jc w:val="both"/>
        <w:rPr>
          <w:rFonts w:hint="eastAsia" w:ascii="宋体" w:hAnsi="宋体" w:eastAsia="宋体" w:cs="宋体"/>
          <w:b/>
          <w:color w:val="auto"/>
          <w:sz w:val="21"/>
          <w:szCs w:val="21"/>
        </w:rPr>
      </w:pPr>
    </w:p>
    <w:p w14:paraId="51663310">
      <w:pPr>
        <w:snapToGrid w:val="0"/>
        <w:spacing w:before="50" w:after="50"/>
        <w:jc w:val="both"/>
        <w:rPr>
          <w:rFonts w:hint="eastAsia" w:ascii="宋体" w:hAnsi="宋体" w:eastAsia="宋体" w:cs="宋体"/>
          <w:b/>
          <w:color w:val="auto"/>
          <w:sz w:val="21"/>
          <w:szCs w:val="21"/>
        </w:rPr>
      </w:pPr>
    </w:p>
    <w:p w14:paraId="123FF72D">
      <w:pPr>
        <w:snapToGrid w:val="0"/>
        <w:spacing w:before="50" w:after="50"/>
        <w:jc w:val="both"/>
        <w:rPr>
          <w:rFonts w:hint="eastAsia" w:ascii="宋体" w:hAnsi="宋体" w:eastAsia="宋体" w:cs="宋体"/>
          <w:b/>
          <w:color w:val="auto"/>
          <w:sz w:val="21"/>
          <w:szCs w:val="21"/>
        </w:rPr>
      </w:pPr>
    </w:p>
    <w:p w14:paraId="0108F184">
      <w:pPr>
        <w:pStyle w:val="8"/>
        <w:rPr>
          <w:rFonts w:hint="eastAsia" w:ascii="宋体" w:hAnsi="宋体" w:eastAsia="宋体" w:cs="宋体"/>
          <w:b/>
          <w:color w:val="auto"/>
          <w:sz w:val="21"/>
          <w:szCs w:val="21"/>
        </w:rPr>
      </w:pPr>
    </w:p>
    <w:p w14:paraId="5A7EC344">
      <w:pPr>
        <w:pStyle w:val="18"/>
        <w:rPr>
          <w:rFonts w:hint="eastAsia"/>
          <w:color w:val="auto"/>
        </w:rPr>
      </w:pPr>
    </w:p>
    <w:p w14:paraId="32B13B57">
      <w:pPr>
        <w:snapToGrid w:val="0"/>
        <w:spacing w:before="50" w:after="50"/>
        <w:jc w:val="both"/>
        <w:rPr>
          <w:rFonts w:hint="eastAsia" w:ascii="宋体" w:hAnsi="宋体" w:eastAsia="宋体" w:cs="宋体"/>
          <w:b/>
          <w:color w:val="auto"/>
          <w:sz w:val="21"/>
          <w:szCs w:val="21"/>
        </w:rPr>
      </w:pPr>
    </w:p>
    <w:p w14:paraId="03618A17">
      <w:pPr>
        <w:pStyle w:val="9"/>
        <w:rPr>
          <w:rFonts w:hint="eastAsia" w:ascii="宋体" w:hAnsi="宋体" w:eastAsia="宋体" w:cs="宋体"/>
          <w:b/>
          <w:color w:val="auto"/>
          <w:sz w:val="21"/>
          <w:szCs w:val="21"/>
        </w:rPr>
      </w:pPr>
    </w:p>
    <w:p w14:paraId="47356DC2">
      <w:pPr>
        <w:pStyle w:val="10"/>
        <w:rPr>
          <w:rFonts w:hint="eastAsia"/>
        </w:rPr>
      </w:pPr>
    </w:p>
    <w:p w14:paraId="01538EA7">
      <w:pPr>
        <w:snapToGrid w:val="0"/>
        <w:spacing w:before="50" w:after="50"/>
        <w:jc w:val="left"/>
        <w:rPr>
          <w:rFonts w:hint="eastAsia" w:ascii="宋体" w:hAnsi="宋体" w:eastAsia="宋体" w:cs="宋体"/>
          <w:b/>
          <w:color w:val="auto"/>
          <w:sz w:val="24"/>
          <w:szCs w:val="24"/>
        </w:rPr>
      </w:pPr>
    </w:p>
    <w:p w14:paraId="2B7F9BA6">
      <w:pPr>
        <w:pStyle w:val="9"/>
        <w:rPr>
          <w:rFonts w:hint="eastAsia" w:ascii="宋体" w:hAnsi="宋体" w:eastAsia="宋体" w:cs="宋体"/>
          <w:b/>
          <w:color w:val="auto"/>
          <w:sz w:val="24"/>
          <w:szCs w:val="24"/>
        </w:rPr>
      </w:pPr>
    </w:p>
    <w:p w14:paraId="7D9D24CC">
      <w:pPr>
        <w:snapToGrid w:val="0"/>
        <w:spacing w:before="50" w:after="50"/>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十五</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最终</w:t>
      </w:r>
      <w:r>
        <w:rPr>
          <w:rFonts w:hint="eastAsia" w:ascii="宋体" w:hAnsi="宋体" w:eastAsia="宋体" w:cs="宋体"/>
          <w:b/>
          <w:bCs/>
          <w:color w:val="auto"/>
          <w:sz w:val="24"/>
          <w:szCs w:val="24"/>
        </w:rPr>
        <w:t>报价）</w:t>
      </w:r>
    </w:p>
    <w:p w14:paraId="2D3613CA">
      <w:pPr>
        <w:snapToGrid w:val="0"/>
        <w:spacing w:before="50" w:after="50" w:line="360" w:lineRule="auto"/>
        <w:ind w:right="-1058" w:rightChars="-294"/>
        <w:jc w:val="left"/>
        <w:rPr>
          <w:rFonts w:hint="eastAsia" w:ascii="宋体" w:hAnsi="宋体" w:eastAsia="宋体" w:cs="宋体"/>
          <w:color w:val="auto"/>
          <w:sz w:val="24"/>
          <w:szCs w:val="24"/>
        </w:rPr>
      </w:pPr>
    </w:p>
    <w:p w14:paraId="15BF8638">
      <w:pPr>
        <w:snapToGrid w:val="0"/>
        <w:spacing w:before="50" w:after="50" w:line="360" w:lineRule="auto"/>
        <w:ind w:right="-1058" w:rightChars="-294"/>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仙居县老旧小区改造工程—仙居县安洲街道仙中路财政发改宿舍改造提升工程</w:t>
      </w:r>
      <w:r>
        <w:rPr>
          <w:rFonts w:hint="eastAsia" w:ascii="宋体" w:hAnsi="宋体" w:eastAsia="宋体" w:cs="宋体"/>
          <w:color w:val="auto"/>
          <w:sz w:val="24"/>
          <w:szCs w:val="24"/>
          <w:lang w:val="en-US" w:eastAsia="zh-CN"/>
        </w:rPr>
        <w:t xml:space="preserve"> </w:t>
      </w:r>
    </w:p>
    <w:tbl>
      <w:tblPr>
        <w:tblStyle w:val="25"/>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1849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noWrap w:val="0"/>
            <w:vAlign w:val="center"/>
          </w:tcPr>
          <w:p w14:paraId="79969158">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982" w:type="dxa"/>
            <w:noWrap w:val="0"/>
            <w:vAlign w:val="center"/>
          </w:tcPr>
          <w:p w14:paraId="2679D307">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750" w:type="dxa"/>
            <w:noWrap w:val="0"/>
            <w:vAlign w:val="center"/>
          </w:tcPr>
          <w:p w14:paraId="6D2A8CC7">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119A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14:paraId="40CB40BF">
            <w:pPr>
              <w:snapToGrid w:val="0"/>
              <w:spacing w:before="50" w:after="50" w:line="360" w:lineRule="auto"/>
              <w:ind w:right="-1058" w:rightChars="-294"/>
              <w:jc w:val="center"/>
              <w:rPr>
                <w:rFonts w:ascii="宋体" w:hAnsi="宋体"/>
                <w:b/>
                <w:bCs/>
                <w:color w:val="auto"/>
                <w:sz w:val="24"/>
              </w:rPr>
            </w:pPr>
          </w:p>
        </w:tc>
        <w:tc>
          <w:tcPr>
            <w:tcW w:w="982" w:type="dxa"/>
            <w:noWrap w:val="0"/>
            <w:vAlign w:val="center"/>
          </w:tcPr>
          <w:p w14:paraId="1B58EE0A">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750" w:type="dxa"/>
            <w:noWrap w:val="0"/>
            <w:vAlign w:val="center"/>
          </w:tcPr>
          <w:p w14:paraId="69B18243">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79FA3F11">
      <w:pPr>
        <w:snapToGrid w:val="0"/>
        <w:spacing w:before="50" w:after="50" w:line="360" w:lineRule="auto"/>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bCs w:val="0"/>
          <w:kern w:val="2"/>
          <w:sz w:val="21"/>
          <w:szCs w:val="21"/>
          <w:lang w:val="en-US" w:eastAsia="zh-CN" w:bidi="ar-SA"/>
        </w:rPr>
        <w:t>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24F6AFF1">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5809902E">
      <w:pPr>
        <w:numPr>
          <w:ilvl w:val="0"/>
          <w:numId w:val="0"/>
        </w:numPr>
        <w:snapToGrid w:val="0"/>
        <w:spacing w:before="50" w:after="5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最终报价不得高于首次报价，否则其磋商响应文件作无效标处理。</w:t>
      </w:r>
    </w:p>
    <w:p w14:paraId="4F9148D8">
      <w:pPr>
        <w:pStyle w:val="36"/>
        <w:rPr>
          <w:rFonts w:hint="eastAsia" w:eastAsia="宋体"/>
          <w:sz w:val="21"/>
          <w:szCs w:val="21"/>
          <w:lang w:val="en-US" w:eastAsia="zh-CN"/>
        </w:rPr>
      </w:pPr>
    </w:p>
    <w:p w14:paraId="24980224">
      <w:pPr>
        <w:snapToGrid w:val="0"/>
        <w:spacing w:before="50" w:after="50"/>
        <w:ind w:right="-1400" w:rightChars="-389"/>
        <w:rPr>
          <w:rFonts w:hint="eastAsia" w:ascii="宋体" w:hAnsi="宋体" w:eastAsia="宋体" w:cs="宋体"/>
          <w:color w:val="auto"/>
          <w:sz w:val="24"/>
          <w:szCs w:val="24"/>
        </w:rPr>
      </w:pPr>
    </w:p>
    <w:p w14:paraId="410AB1B9">
      <w:pPr>
        <w:snapToGrid w:val="0"/>
        <w:spacing w:before="50" w:after="50"/>
        <w:ind w:right="-1400" w:rightChars="-389"/>
        <w:rPr>
          <w:rFonts w:hint="eastAsia" w:ascii="宋体" w:hAnsi="宋体" w:eastAsia="宋体" w:cs="宋体"/>
          <w:color w:val="auto"/>
          <w:sz w:val="24"/>
          <w:szCs w:val="24"/>
        </w:rPr>
      </w:pPr>
    </w:p>
    <w:p w14:paraId="79D5B427">
      <w:pPr>
        <w:snapToGrid w:val="0"/>
        <w:spacing w:before="50" w:after="50"/>
        <w:ind w:left="-111" w:leftChars="-72" w:right="-1400" w:rightChars="-389" w:hanging="148" w:hangingChars="62"/>
        <w:rPr>
          <w:rFonts w:hint="eastAsia" w:ascii="宋体" w:hAnsi="宋体" w:eastAsia="宋体" w:cs="宋体"/>
          <w:color w:val="auto"/>
          <w:sz w:val="24"/>
          <w:szCs w:val="24"/>
        </w:rPr>
      </w:pPr>
    </w:p>
    <w:p w14:paraId="6ED285EB">
      <w:pPr>
        <w:snapToGrid w:val="0"/>
        <w:spacing w:before="50" w:after="50"/>
        <w:ind w:left="-111" w:leftChars="-72" w:right="-1400" w:rightChars="-389" w:hanging="148" w:hangingChars="62"/>
        <w:rPr>
          <w:rFonts w:hint="eastAsia" w:ascii="宋体" w:hAnsi="宋体" w:eastAsia="宋体" w:cs="宋体"/>
          <w:color w:val="auto"/>
          <w:sz w:val="24"/>
          <w:szCs w:val="24"/>
        </w:rPr>
      </w:pPr>
    </w:p>
    <w:p w14:paraId="6FE9280F">
      <w:pPr>
        <w:snapToGrid w:val="0"/>
        <w:spacing w:before="50" w:after="50"/>
        <w:ind w:right="-1400" w:rightChars="-389"/>
        <w:rPr>
          <w:rFonts w:hint="eastAsia" w:ascii="宋体" w:hAnsi="宋体" w:eastAsia="宋体" w:cs="宋体"/>
          <w:color w:val="auto"/>
          <w:sz w:val="24"/>
          <w:szCs w:val="24"/>
        </w:rPr>
      </w:pPr>
    </w:p>
    <w:p w14:paraId="3E65615C">
      <w:pPr>
        <w:pStyle w:val="12"/>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2C0E3D2F">
      <w:pPr>
        <w:snapToGrid w:val="0"/>
        <w:spacing w:before="50" w:after="50"/>
        <w:jc w:val="right"/>
        <w:rPr>
          <w:rFonts w:ascii="宋体" w:hAnsi="宋体"/>
          <w:color w:val="auto"/>
          <w:sz w:val="24"/>
        </w:rPr>
      </w:pPr>
    </w:p>
    <w:p w14:paraId="522F6922">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2C677B59">
      <w:pPr>
        <w:spacing w:line="450" w:lineRule="atLeast"/>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6B94AB9C">
      <w:pPr>
        <w:spacing w:line="450" w:lineRule="atLeast"/>
        <w:jc w:val="both"/>
        <w:rPr>
          <w:rFonts w:hint="eastAsia" w:ascii="宋体" w:hAnsi="宋体" w:eastAsia="宋体" w:cs="宋体"/>
          <w:b/>
          <w:color w:val="auto"/>
          <w:sz w:val="24"/>
          <w:szCs w:val="24"/>
          <w:lang w:val="en-US" w:eastAsia="zh-CN"/>
        </w:rPr>
      </w:pPr>
    </w:p>
    <w:p w14:paraId="1EC65C05">
      <w:pPr>
        <w:spacing w:line="450" w:lineRule="atLeast"/>
        <w:jc w:val="both"/>
        <w:rPr>
          <w:rFonts w:hint="eastAsia" w:ascii="宋体" w:hAnsi="宋体" w:eastAsia="宋体" w:cs="宋体"/>
          <w:b/>
          <w:color w:val="auto"/>
          <w:sz w:val="24"/>
          <w:szCs w:val="24"/>
          <w:lang w:val="en-US" w:eastAsia="zh-CN"/>
        </w:rPr>
      </w:pPr>
    </w:p>
    <w:p w14:paraId="42DB9300">
      <w:pPr>
        <w:rPr>
          <w:rFonts w:hint="eastAsia"/>
          <w:lang w:val="en-US" w:eastAsia="zh-CN"/>
        </w:rPr>
      </w:pPr>
    </w:p>
    <w:p w14:paraId="717D9BC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FF0000"/>
          <w:sz w:val="21"/>
          <w:szCs w:val="21"/>
          <w:lang w:val="en-US" w:eastAsia="zh-CN"/>
        </w:rPr>
      </w:pPr>
      <w:bookmarkStart w:id="602" w:name="_Toc309395098"/>
      <w:bookmarkStart w:id="603" w:name="_Toc240724395"/>
    </w:p>
    <w:p w14:paraId="2E64B06C">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FF0000"/>
          <w:sz w:val="21"/>
          <w:szCs w:val="21"/>
          <w:lang w:val="en-US" w:eastAsia="zh-CN"/>
        </w:rPr>
      </w:pPr>
    </w:p>
    <w:p w14:paraId="1397AACF">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FF0000"/>
          <w:sz w:val="21"/>
          <w:szCs w:val="21"/>
          <w:lang w:val="en-US" w:eastAsia="zh-CN"/>
        </w:rPr>
      </w:pPr>
    </w:p>
    <w:p w14:paraId="367C4D8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FF0000"/>
          <w:sz w:val="21"/>
          <w:szCs w:val="21"/>
          <w:lang w:val="en-US" w:eastAsia="zh-CN"/>
        </w:rPr>
      </w:pPr>
    </w:p>
    <w:p w14:paraId="36223E3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FF0000"/>
          <w:sz w:val="21"/>
          <w:szCs w:val="21"/>
          <w:lang w:val="en-US" w:eastAsia="zh-CN"/>
        </w:rPr>
      </w:pPr>
    </w:p>
    <w:p w14:paraId="4D3C6A0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FF0000"/>
          <w:sz w:val="21"/>
          <w:szCs w:val="21"/>
          <w:lang w:val="en-US" w:eastAsia="zh-CN"/>
        </w:rPr>
        <w:t>本项目报价分二次进行，首次报价在响应文件中体现</w:t>
      </w:r>
      <w:r>
        <w:rPr>
          <w:rFonts w:hint="eastAsia" w:ascii="宋体" w:hAnsi="宋体" w:eastAsia="宋体" w:cs="宋体"/>
          <w:b/>
          <w:color w:val="0000FF"/>
          <w:sz w:val="21"/>
          <w:szCs w:val="21"/>
          <w:lang w:val="en-US" w:eastAsia="zh-CN"/>
        </w:rPr>
        <w:t>（含首次报价一览表（格式见附件）、工程量清单）</w:t>
      </w:r>
      <w:r>
        <w:rPr>
          <w:rFonts w:hint="eastAsia" w:ascii="宋体" w:hAnsi="宋体" w:eastAsia="宋体" w:cs="宋体"/>
          <w:b/>
          <w:color w:val="FF0000"/>
          <w:sz w:val="21"/>
          <w:szCs w:val="21"/>
          <w:lang w:val="en-US" w:eastAsia="zh-CN"/>
        </w:rPr>
        <w:t>；最终报价在本项目磋商结束后由所有有效的磋商供应商在规定的时间时限内，在平台上进行最终报价</w:t>
      </w:r>
      <w:r>
        <w:rPr>
          <w:rFonts w:hint="eastAsia" w:ascii="宋体" w:hAnsi="宋体" w:eastAsia="宋体" w:cs="宋体"/>
          <w:b/>
          <w:color w:val="0000FF"/>
          <w:sz w:val="21"/>
          <w:szCs w:val="21"/>
          <w:lang w:val="en-US" w:eastAsia="zh-CN"/>
        </w:rPr>
        <w:t>（含最终报价一览表（格式见附件）、工程量清单）</w:t>
      </w:r>
      <w:r>
        <w:rPr>
          <w:rFonts w:hint="eastAsia" w:ascii="宋体" w:hAnsi="宋体" w:eastAsia="宋体" w:cs="宋体"/>
          <w:b/>
          <w:color w:val="FF0000"/>
          <w:sz w:val="21"/>
          <w:szCs w:val="21"/>
          <w:lang w:val="en-US" w:eastAsia="zh-CN"/>
        </w:rPr>
        <w:t xml:space="preserve">。      </w:t>
      </w:r>
      <w:r>
        <w:rPr>
          <w:rFonts w:hint="eastAsia" w:ascii="宋体" w:hAnsi="宋体" w:eastAsia="宋体" w:cs="宋体"/>
          <w:b/>
          <w:color w:val="auto"/>
          <w:sz w:val="21"/>
          <w:szCs w:val="21"/>
          <w:lang w:val="en-US" w:eastAsia="zh-CN"/>
        </w:rPr>
        <w:t xml:space="preserve">            </w:t>
      </w:r>
    </w:p>
    <w:p w14:paraId="7FA7A324">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sz w:val="21"/>
          <w:szCs w:val="21"/>
          <w:lang w:val="en-US" w:eastAsia="zh-CN"/>
        </w:rPr>
      </w:pPr>
    </w:p>
    <w:p w14:paraId="40734466">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sz w:val="32"/>
          <w:szCs w:val="32"/>
          <w:lang w:val="en-US" w:eastAsia="zh-CN"/>
        </w:rPr>
      </w:pPr>
    </w:p>
    <w:p w14:paraId="38D8CCCD">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sz w:val="32"/>
          <w:szCs w:val="32"/>
          <w:lang w:val="en-US" w:eastAsia="zh-CN"/>
        </w:rPr>
      </w:pPr>
      <w:r>
        <w:rPr>
          <w:rFonts w:hint="eastAsia" w:ascii="宋体" w:hAnsi="宋体" w:eastAsia="宋体"/>
          <w:b/>
          <w:sz w:val="32"/>
          <w:szCs w:val="32"/>
          <w:lang w:val="en-US" w:eastAsia="zh-CN"/>
        </w:rPr>
        <w:t>工程量清单（另册提供，见公告附件）</w:t>
      </w:r>
    </w:p>
    <w:p w14:paraId="5D235BA1">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color w:val="000000"/>
          <w:sz w:val="32"/>
          <w:szCs w:val="32"/>
        </w:rPr>
      </w:pPr>
    </w:p>
    <w:p w14:paraId="5D468E8C">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b/>
          <w:sz w:val="32"/>
          <w:szCs w:val="32"/>
        </w:rPr>
      </w:pPr>
      <w:r>
        <w:rPr>
          <w:rFonts w:hint="eastAsia" w:hAnsi="宋体"/>
          <w:b/>
          <w:sz w:val="32"/>
          <w:szCs w:val="32"/>
        </w:rPr>
        <w:t>已标价工程量清单报价</w:t>
      </w:r>
      <w:r>
        <w:rPr>
          <w:rFonts w:hAnsi="宋体"/>
          <w:b/>
          <w:sz w:val="32"/>
          <w:szCs w:val="32"/>
        </w:rPr>
        <w:t>表格式</w:t>
      </w:r>
      <w:r>
        <w:rPr>
          <w:rFonts w:hint="eastAsia" w:hAnsi="宋体" w:eastAsia="宋体"/>
          <w:b/>
          <w:sz w:val="32"/>
          <w:szCs w:val="32"/>
          <w:lang w:val="en-US" w:eastAsia="zh-CN"/>
        </w:rPr>
        <w:t>要求</w:t>
      </w:r>
      <w:r>
        <w:rPr>
          <w:rFonts w:hAnsi="宋体"/>
          <w:b/>
          <w:sz w:val="32"/>
          <w:szCs w:val="32"/>
        </w:rPr>
        <w:t xml:space="preserve"> </w:t>
      </w:r>
    </w:p>
    <w:p w14:paraId="2C059BF7">
      <w:pPr>
        <w:pStyle w:val="9"/>
        <w:rPr>
          <w:rFonts w:hint="eastAsia"/>
        </w:rPr>
      </w:pPr>
      <w:r>
        <w:rPr>
          <w:rFonts w:hint="eastAsia" w:hAnsi="宋体"/>
          <w:b/>
          <w:color w:val="FF0000"/>
          <w:sz w:val="32"/>
          <w:szCs w:val="32"/>
        </w:rPr>
        <w:t>（</w:t>
      </w:r>
      <w:r>
        <w:rPr>
          <w:rFonts w:hint="eastAsia" w:hAnsi="宋体"/>
          <w:b/>
          <w:color w:val="FF0000"/>
          <w:sz w:val="32"/>
          <w:szCs w:val="32"/>
          <w:lang w:val="en-US" w:eastAsia="zh-CN"/>
        </w:rPr>
        <w:t>表</w:t>
      </w:r>
      <w:r>
        <w:rPr>
          <w:rFonts w:hint="eastAsia" w:hAnsi="宋体"/>
          <w:b/>
          <w:color w:val="FF0000"/>
          <w:sz w:val="32"/>
          <w:szCs w:val="32"/>
          <w:lang w:eastAsia="zh-CN"/>
        </w:rPr>
        <w:t>每页</w:t>
      </w:r>
      <w:r>
        <w:rPr>
          <w:rFonts w:hint="eastAsia" w:hAnsi="宋体"/>
          <w:b/>
          <w:color w:val="FF0000"/>
          <w:sz w:val="32"/>
          <w:szCs w:val="32"/>
          <w:lang w:val="zh-CN"/>
        </w:rPr>
        <w:t>必须加盖</w:t>
      </w:r>
      <w:r>
        <w:rPr>
          <w:rFonts w:hint="eastAsia" w:hAnsi="宋体"/>
          <w:b/>
          <w:color w:val="FF0000"/>
          <w:sz w:val="32"/>
          <w:szCs w:val="32"/>
        </w:rPr>
        <w:t>磋商供应商</w:t>
      </w:r>
      <w:r>
        <w:rPr>
          <w:rFonts w:hint="eastAsia" w:hAnsi="宋体"/>
          <w:b/>
          <w:color w:val="FF0000"/>
          <w:sz w:val="32"/>
          <w:szCs w:val="32"/>
          <w:lang w:val="zh-CN"/>
        </w:rPr>
        <w:t>的公章</w:t>
      </w:r>
      <w:r>
        <w:rPr>
          <w:rFonts w:hint="eastAsia" w:hAnsi="宋体"/>
          <w:b/>
          <w:color w:val="FF0000"/>
          <w:sz w:val="32"/>
          <w:szCs w:val="32"/>
          <w:lang w:val="zh-CN" w:eastAsia="zh-CN"/>
        </w:rPr>
        <w:t>（或</w:t>
      </w:r>
      <w:r>
        <w:rPr>
          <w:rFonts w:hint="eastAsia" w:hAnsi="宋体"/>
          <w:b/>
          <w:color w:val="FF0000"/>
          <w:sz w:val="32"/>
          <w:szCs w:val="32"/>
          <w:lang w:val="zh-CN"/>
        </w:rPr>
        <w:t>CA电子公章</w:t>
      </w:r>
      <w:r>
        <w:rPr>
          <w:rFonts w:hint="eastAsia" w:hAnsi="宋体"/>
          <w:b/>
          <w:color w:val="FF0000"/>
          <w:sz w:val="32"/>
          <w:szCs w:val="32"/>
          <w:lang w:val="zh-CN" w:eastAsia="zh-CN"/>
        </w:rPr>
        <w:t>）</w:t>
      </w:r>
      <w:r>
        <w:rPr>
          <w:rFonts w:hint="eastAsia" w:hAnsi="宋体"/>
          <w:b/>
          <w:color w:val="FF0000"/>
          <w:sz w:val="32"/>
          <w:szCs w:val="32"/>
        </w:rPr>
        <w:t>）</w:t>
      </w:r>
    </w:p>
    <w:p w14:paraId="3134448C">
      <w:pPr>
        <w:pStyle w:val="22"/>
        <w:widowControl w:val="0"/>
        <w:spacing w:before="0" w:beforeAutospacing="0" w:after="0" w:afterAutospacing="0" w:line="360" w:lineRule="auto"/>
        <w:jc w:val="both"/>
        <w:outlineLvl w:val="1"/>
        <w:rPr>
          <w:b/>
          <w:color w:val="000000"/>
          <w:kern w:val="2"/>
          <w:szCs w:val="20"/>
          <w:lang w:bidi="ar"/>
        </w:rPr>
      </w:pPr>
    </w:p>
    <w:p w14:paraId="3978C8DF">
      <w:pPr>
        <w:pStyle w:val="22"/>
        <w:widowControl w:val="0"/>
        <w:spacing w:before="0" w:beforeAutospacing="0" w:after="0" w:afterAutospacing="0" w:line="360" w:lineRule="auto"/>
        <w:jc w:val="both"/>
        <w:outlineLvl w:val="1"/>
        <w:rPr>
          <w:b/>
          <w:color w:val="000000"/>
          <w:kern w:val="2"/>
          <w:szCs w:val="20"/>
          <w:lang w:bidi="ar"/>
        </w:rPr>
      </w:pPr>
    </w:p>
    <w:p w14:paraId="6F48201B">
      <w:pPr>
        <w:pStyle w:val="22"/>
        <w:widowControl w:val="0"/>
        <w:spacing w:before="0" w:beforeAutospacing="0" w:after="0" w:afterAutospacing="0" w:line="360" w:lineRule="auto"/>
        <w:jc w:val="both"/>
        <w:outlineLvl w:val="1"/>
        <w:rPr>
          <w:b/>
          <w:color w:val="000000"/>
          <w:kern w:val="2"/>
          <w:szCs w:val="20"/>
          <w:lang w:bidi="ar"/>
        </w:rPr>
      </w:pPr>
    </w:p>
    <w:p w14:paraId="292D1B86">
      <w:pPr>
        <w:pStyle w:val="22"/>
        <w:widowControl w:val="0"/>
        <w:spacing w:before="0" w:beforeAutospacing="0" w:after="0" w:afterAutospacing="0" w:line="360" w:lineRule="auto"/>
        <w:jc w:val="both"/>
        <w:outlineLvl w:val="1"/>
        <w:rPr>
          <w:b/>
          <w:color w:val="000000"/>
          <w:kern w:val="2"/>
          <w:szCs w:val="20"/>
          <w:lang w:bidi="ar"/>
        </w:rPr>
      </w:pPr>
    </w:p>
    <w:p w14:paraId="1EDA0C62">
      <w:pPr>
        <w:pStyle w:val="22"/>
        <w:widowControl w:val="0"/>
        <w:spacing w:before="0" w:beforeAutospacing="0" w:after="0" w:afterAutospacing="0" w:line="360" w:lineRule="auto"/>
        <w:jc w:val="both"/>
        <w:outlineLvl w:val="1"/>
        <w:rPr>
          <w:b/>
          <w:color w:val="000000"/>
          <w:kern w:val="2"/>
          <w:szCs w:val="20"/>
          <w:lang w:bidi="ar"/>
        </w:rPr>
      </w:pPr>
    </w:p>
    <w:p w14:paraId="3189B281">
      <w:pPr>
        <w:pStyle w:val="22"/>
        <w:widowControl w:val="0"/>
        <w:spacing w:before="0" w:beforeAutospacing="0" w:after="0" w:afterAutospacing="0" w:line="360" w:lineRule="auto"/>
        <w:jc w:val="both"/>
        <w:outlineLvl w:val="1"/>
        <w:rPr>
          <w:b/>
          <w:color w:val="000000"/>
          <w:kern w:val="2"/>
          <w:szCs w:val="20"/>
          <w:lang w:bidi="ar"/>
        </w:rPr>
      </w:pPr>
    </w:p>
    <w:p w14:paraId="3CAFF94D">
      <w:pPr>
        <w:pStyle w:val="22"/>
        <w:widowControl w:val="0"/>
        <w:spacing w:before="0" w:beforeAutospacing="0" w:after="0" w:afterAutospacing="0" w:line="360" w:lineRule="auto"/>
        <w:jc w:val="both"/>
        <w:outlineLvl w:val="1"/>
        <w:rPr>
          <w:b/>
          <w:color w:val="000000"/>
          <w:kern w:val="2"/>
          <w:szCs w:val="20"/>
          <w:lang w:bidi="ar"/>
        </w:rPr>
      </w:pPr>
    </w:p>
    <w:p w14:paraId="33985E15">
      <w:pPr>
        <w:pStyle w:val="22"/>
        <w:widowControl w:val="0"/>
        <w:spacing w:before="0" w:beforeAutospacing="0" w:after="0" w:afterAutospacing="0" w:line="360" w:lineRule="auto"/>
        <w:jc w:val="both"/>
        <w:outlineLvl w:val="1"/>
        <w:rPr>
          <w:b/>
          <w:color w:val="000000"/>
          <w:kern w:val="2"/>
          <w:szCs w:val="20"/>
          <w:lang w:bidi="ar"/>
        </w:rPr>
      </w:pPr>
    </w:p>
    <w:p w14:paraId="5F4F071F">
      <w:pPr>
        <w:pStyle w:val="22"/>
        <w:widowControl w:val="0"/>
        <w:spacing w:before="0" w:beforeAutospacing="0" w:after="0" w:afterAutospacing="0" w:line="360" w:lineRule="auto"/>
        <w:jc w:val="both"/>
        <w:outlineLvl w:val="1"/>
        <w:rPr>
          <w:b/>
          <w:color w:val="000000"/>
          <w:kern w:val="2"/>
          <w:szCs w:val="20"/>
          <w:lang w:bidi="ar"/>
        </w:rPr>
      </w:pPr>
    </w:p>
    <w:p w14:paraId="2B6DF583">
      <w:pPr>
        <w:pStyle w:val="22"/>
        <w:widowControl w:val="0"/>
        <w:spacing w:before="0" w:beforeAutospacing="0" w:after="0" w:afterAutospacing="0" w:line="360" w:lineRule="auto"/>
        <w:jc w:val="both"/>
        <w:outlineLvl w:val="1"/>
        <w:rPr>
          <w:b/>
          <w:color w:val="000000"/>
          <w:kern w:val="2"/>
          <w:szCs w:val="20"/>
          <w:lang w:bidi="ar"/>
        </w:rPr>
      </w:pPr>
    </w:p>
    <w:p w14:paraId="2193B970">
      <w:pPr>
        <w:pStyle w:val="22"/>
        <w:widowControl w:val="0"/>
        <w:spacing w:before="0" w:beforeAutospacing="0" w:after="0" w:afterAutospacing="0" w:line="360" w:lineRule="auto"/>
        <w:jc w:val="both"/>
        <w:outlineLvl w:val="1"/>
        <w:rPr>
          <w:b/>
          <w:color w:val="000000"/>
          <w:kern w:val="2"/>
          <w:szCs w:val="20"/>
          <w:lang w:bidi="ar"/>
        </w:rPr>
      </w:pPr>
    </w:p>
    <w:p w14:paraId="4960B600">
      <w:pPr>
        <w:pStyle w:val="22"/>
        <w:widowControl w:val="0"/>
        <w:spacing w:before="0" w:beforeAutospacing="0" w:after="0" w:afterAutospacing="0" w:line="360" w:lineRule="auto"/>
        <w:jc w:val="both"/>
        <w:outlineLvl w:val="1"/>
        <w:rPr>
          <w:b/>
          <w:color w:val="000000"/>
          <w:kern w:val="2"/>
          <w:szCs w:val="20"/>
          <w:lang w:bidi="ar"/>
        </w:rPr>
      </w:pPr>
    </w:p>
    <w:p w14:paraId="5408D672">
      <w:pPr>
        <w:pStyle w:val="22"/>
        <w:widowControl w:val="0"/>
        <w:spacing w:before="0" w:beforeAutospacing="0" w:after="0" w:afterAutospacing="0" w:line="360" w:lineRule="auto"/>
        <w:jc w:val="both"/>
        <w:outlineLvl w:val="1"/>
        <w:rPr>
          <w:b/>
          <w:color w:val="000000"/>
          <w:kern w:val="2"/>
          <w:szCs w:val="20"/>
          <w:lang w:bidi="ar"/>
        </w:rPr>
      </w:pPr>
    </w:p>
    <w:p w14:paraId="41352DF9">
      <w:pPr>
        <w:pStyle w:val="22"/>
        <w:widowControl w:val="0"/>
        <w:spacing w:before="0" w:beforeAutospacing="0" w:after="0" w:afterAutospacing="0" w:line="360" w:lineRule="auto"/>
        <w:jc w:val="both"/>
        <w:outlineLvl w:val="1"/>
        <w:rPr>
          <w:b/>
          <w:color w:val="000000"/>
          <w:kern w:val="2"/>
          <w:szCs w:val="20"/>
          <w:lang w:bidi="ar"/>
        </w:rPr>
      </w:pPr>
    </w:p>
    <w:p w14:paraId="0288F3CA">
      <w:pPr>
        <w:pStyle w:val="22"/>
        <w:widowControl w:val="0"/>
        <w:spacing w:before="0" w:beforeAutospacing="0" w:after="0" w:afterAutospacing="0" w:line="360" w:lineRule="auto"/>
        <w:jc w:val="both"/>
        <w:outlineLvl w:val="1"/>
        <w:rPr>
          <w:b/>
          <w:color w:val="000000"/>
          <w:kern w:val="2"/>
          <w:szCs w:val="20"/>
          <w:lang w:bidi="ar"/>
        </w:rPr>
      </w:pPr>
    </w:p>
    <w:p w14:paraId="7C566B12">
      <w:pPr>
        <w:pStyle w:val="22"/>
        <w:widowControl w:val="0"/>
        <w:spacing w:before="0" w:beforeAutospacing="0" w:after="0" w:afterAutospacing="0" w:line="360" w:lineRule="auto"/>
        <w:jc w:val="both"/>
        <w:outlineLvl w:val="1"/>
        <w:rPr>
          <w:b/>
          <w:color w:val="000000"/>
          <w:kern w:val="2"/>
          <w:szCs w:val="20"/>
          <w:lang w:bidi="ar"/>
        </w:rPr>
      </w:pPr>
    </w:p>
    <w:p w14:paraId="5664D41C">
      <w:pPr>
        <w:pStyle w:val="22"/>
        <w:widowControl w:val="0"/>
        <w:spacing w:before="0" w:beforeAutospacing="0" w:after="0" w:afterAutospacing="0" w:line="360" w:lineRule="auto"/>
        <w:jc w:val="both"/>
        <w:outlineLvl w:val="1"/>
        <w:rPr>
          <w:b/>
          <w:color w:val="000000"/>
          <w:kern w:val="2"/>
          <w:szCs w:val="20"/>
          <w:lang w:bidi="ar"/>
        </w:rPr>
      </w:pPr>
    </w:p>
    <w:p w14:paraId="4BB59152">
      <w:pPr>
        <w:pStyle w:val="22"/>
        <w:widowControl w:val="0"/>
        <w:spacing w:before="0" w:beforeAutospacing="0" w:after="0" w:afterAutospacing="0" w:line="360" w:lineRule="auto"/>
        <w:jc w:val="both"/>
        <w:outlineLvl w:val="1"/>
        <w:rPr>
          <w:b/>
          <w:color w:val="000000"/>
          <w:kern w:val="2"/>
          <w:szCs w:val="20"/>
          <w:lang w:bidi="ar"/>
        </w:rPr>
      </w:pPr>
    </w:p>
    <w:p w14:paraId="2DEAA800">
      <w:pPr>
        <w:pStyle w:val="22"/>
        <w:widowControl w:val="0"/>
        <w:spacing w:before="0" w:beforeAutospacing="0" w:after="0" w:afterAutospacing="0" w:line="360" w:lineRule="auto"/>
        <w:jc w:val="both"/>
        <w:outlineLvl w:val="1"/>
        <w:rPr>
          <w:b/>
          <w:color w:val="000000"/>
          <w:kern w:val="2"/>
          <w:szCs w:val="20"/>
          <w:lang w:bidi="ar"/>
        </w:rPr>
      </w:pPr>
    </w:p>
    <w:p w14:paraId="1D5E0FF0">
      <w:pPr>
        <w:pStyle w:val="21"/>
      </w:pPr>
    </w:p>
    <w:p w14:paraId="293AA70D">
      <w:pPr>
        <w:pStyle w:val="9"/>
        <w:ind w:firstLine="0" w:firstLineChars="0"/>
        <w:rPr>
          <w:rFonts w:hint="eastAsia" w:ascii="宋体" w:hAnsi="宋体" w:eastAsia="Calibri" w:cs="宋体"/>
          <w:b/>
          <w:color w:val="auto"/>
          <w:kern w:val="2"/>
          <w:sz w:val="24"/>
          <w:szCs w:val="24"/>
          <w:lang w:val="en-US" w:eastAsia="zh-CN" w:bidi="ar-SA"/>
        </w:rPr>
      </w:pPr>
      <w:r>
        <w:rPr>
          <w:rFonts w:hint="eastAsia" w:ascii="宋体" w:hAnsi="宋体" w:eastAsia="Calibri" w:cs="宋体"/>
          <w:b/>
          <w:color w:val="auto"/>
          <w:kern w:val="2"/>
          <w:sz w:val="24"/>
          <w:szCs w:val="24"/>
          <w:lang w:val="en-US" w:eastAsia="zh-CN" w:bidi="ar-SA"/>
        </w:rPr>
        <w:t>附件十</w:t>
      </w:r>
      <w:r>
        <w:rPr>
          <w:rFonts w:hint="eastAsia" w:ascii="宋体" w:hAnsi="宋体" w:cs="宋体"/>
          <w:b/>
          <w:color w:val="auto"/>
          <w:kern w:val="2"/>
          <w:sz w:val="24"/>
          <w:szCs w:val="24"/>
          <w:lang w:val="en-US" w:eastAsia="zh-CN" w:bidi="ar-SA"/>
        </w:rPr>
        <w:t>六</w:t>
      </w:r>
      <w:r>
        <w:rPr>
          <w:rFonts w:hint="eastAsia" w:ascii="宋体" w:hAnsi="宋体" w:eastAsia="Calibri" w:cs="宋体"/>
          <w:b/>
          <w:color w:val="auto"/>
          <w:kern w:val="2"/>
          <w:sz w:val="24"/>
          <w:szCs w:val="24"/>
          <w:lang w:val="en-US" w:eastAsia="zh-CN" w:bidi="ar-SA"/>
        </w:rPr>
        <w:t>：</w:t>
      </w:r>
      <w:bookmarkEnd w:id="602"/>
      <w:bookmarkEnd w:id="603"/>
      <w:r>
        <w:rPr>
          <w:rFonts w:hint="eastAsia" w:ascii="宋体" w:hAnsi="宋体" w:eastAsia="Calibri" w:cs="宋体"/>
          <w:b/>
          <w:color w:val="auto"/>
          <w:kern w:val="2"/>
          <w:sz w:val="24"/>
          <w:szCs w:val="24"/>
          <w:lang w:val="en-US" w:eastAsia="zh-CN" w:bidi="ar-SA"/>
        </w:rPr>
        <w:t xml:space="preserve"> 停工证明</w:t>
      </w:r>
    </w:p>
    <w:p w14:paraId="694A7C76">
      <w:pPr>
        <w:pStyle w:val="22"/>
        <w:widowControl w:val="0"/>
        <w:spacing w:before="0" w:beforeAutospacing="0" w:after="0" w:afterAutospacing="0" w:line="360" w:lineRule="auto"/>
        <w:jc w:val="center"/>
        <w:outlineLvl w:val="1"/>
        <w:rPr>
          <w:rFonts w:hint="eastAsia" w:ascii="宋体" w:hAnsi="宋体"/>
          <w:b/>
          <w:sz w:val="32"/>
          <w:szCs w:val="32"/>
        </w:rPr>
      </w:pPr>
      <w:bookmarkStart w:id="604" w:name="_Toc15857_WPSOffice_Level2"/>
      <w:bookmarkStart w:id="605" w:name="_Toc7668_WPSOffice_Level2"/>
      <w:bookmarkStart w:id="606" w:name="_Toc28385"/>
      <w:r>
        <w:rPr>
          <w:rFonts w:hint="eastAsia" w:ascii="宋体" w:hAnsi="宋体"/>
          <w:b/>
          <w:sz w:val="32"/>
          <w:szCs w:val="32"/>
        </w:rPr>
        <w:t>停工证明</w:t>
      </w:r>
      <w:bookmarkEnd w:id="604"/>
      <w:bookmarkEnd w:id="605"/>
      <w:bookmarkEnd w:id="606"/>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850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8802" w:type="dxa"/>
            <w:noWrap w:val="0"/>
            <w:vAlign w:val="top"/>
          </w:tcPr>
          <w:p w14:paraId="7B51454E">
            <w:pPr>
              <w:spacing w:line="360" w:lineRule="auto"/>
              <w:jc w:val="left"/>
              <w:rPr>
                <w:rFonts w:hint="eastAsia" w:ascii="宋体" w:hAnsi="宋体" w:eastAsia="宋体" w:cs="宋体"/>
                <w:sz w:val="21"/>
                <w:szCs w:val="21"/>
              </w:rPr>
            </w:pPr>
            <w:r>
              <w:rPr>
                <w:rFonts w:hint="eastAsia" w:ascii="宋体" w:hAnsi="宋体" w:eastAsia="宋体" w:cs="宋体"/>
                <w:sz w:val="21"/>
                <w:szCs w:val="21"/>
              </w:rPr>
              <w:t>____________(原建设单位）：</w:t>
            </w:r>
          </w:p>
          <w:p w14:paraId="52F096EE">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763A199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特此报告。</w:t>
            </w:r>
          </w:p>
          <w:p w14:paraId="6DA94C4A">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承包人（盖章）</w:t>
            </w:r>
          </w:p>
          <w:p w14:paraId="616E73DE">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___年___月___日</w:t>
            </w:r>
          </w:p>
        </w:tc>
      </w:tr>
      <w:tr w14:paraId="6B74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8802" w:type="dxa"/>
            <w:noWrap w:val="0"/>
            <w:vAlign w:val="top"/>
          </w:tcPr>
          <w:p w14:paraId="515DEF4E">
            <w:pPr>
              <w:spacing w:line="360" w:lineRule="auto"/>
              <w:jc w:val="left"/>
              <w:rPr>
                <w:rFonts w:hint="eastAsia" w:ascii="宋体" w:hAnsi="宋体" w:eastAsia="宋体" w:cs="宋体"/>
                <w:sz w:val="21"/>
                <w:szCs w:val="21"/>
              </w:rPr>
            </w:pPr>
            <w:r>
              <w:rPr>
                <w:rFonts w:hint="eastAsia" w:ascii="宋体" w:hAnsi="宋体" w:eastAsia="宋体" w:cs="宋体"/>
                <w:sz w:val="21"/>
                <w:szCs w:val="21"/>
              </w:rPr>
              <w:t>原建设单位意见：</w:t>
            </w:r>
          </w:p>
          <w:p w14:paraId="3EDE0028">
            <w:pPr>
              <w:spacing w:line="360" w:lineRule="auto"/>
              <w:jc w:val="left"/>
              <w:rPr>
                <w:rFonts w:hint="eastAsia" w:ascii="宋体" w:hAnsi="宋体" w:eastAsia="宋体" w:cs="宋体"/>
                <w:sz w:val="21"/>
                <w:szCs w:val="21"/>
              </w:rPr>
            </w:pPr>
          </w:p>
          <w:p w14:paraId="75354A5D">
            <w:pPr>
              <w:spacing w:line="360" w:lineRule="auto"/>
              <w:jc w:val="right"/>
              <w:rPr>
                <w:rFonts w:hint="eastAsia" w:ascii="宋体" w:hAnsi="宋体" w:eastAsia="宋体" w:cs="宋体"/>
                <w:sz w:val="21"/>
                <w:szCs w:val="21"/>
              </w:rPr>
            </w:pPr>
            <w:r>
              <w:rPr>
                <w:rFonts w:hint="eastAsia" w:ascii="宋体" w:hAnsi="宋体" w:eastAsia="宋体" w:cs="宋体"/>
                <w:sz w:val="21"/>
                <w:szCs w:val="21"/>
              </w:rPr>
              <w:t>原建设单位（盖章）：</w:t>
            </w:r>
          </w:p>
          <w:p w14:paraId="3F3D9501">
            <w:pPr>
              <w:spacing w:line="360" w:lineRule="auto"/>
              <w:jc w:val="right"/>
              <w:rPr>
                <w:rFonts w:hint="eastAsia" w:ascii="宋体" w:hAnsi="宋体" w:eastAsia="宋体" w:cs="宋体"/>
                <w:sz w:val="21"/>
                <w:szCs w:val="21"/>
              </w:rPr>
            </w:pPr>
            <w:r>
              <w:rPr>
                <w:rFonts w:hint="eastAsia" w:ascii="宋体" w:hAnsi="宋体" w:eastAsia="宋体" w:cs="宋体"/>
                <w:sz w:val="21"/>
                <w:szCs w:val="21"/>
              </w:rPr>
              <w:t>___年___月___日</w:t>
            </w:r>
          </w:p>
          <w:p w14:paraId="134F634C">
            <w:pPr>
              <w:spacing w:line="360" w:lineRule="auto"/>
              <w:jc w:val="left"/>
              <w:rPr>
                <w:rFonts w:hint="eastAsia" w:ascii="宋体" w:hAnsi="宋体" w:eastAsia="宋体" w:cs="宋体"/>
                <w:sz w:val="21"/>
                <w:szCs w:val="21"/>
              </w:rPr>
            </w:pPr>
          </w:p>
        </w:tc>
      </w:tr>
      <w:tr w14:paraId="2555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noWrap w:val="0"/>
            <w:vAlign w:val="top"/>
          </w:tcPr>
          <w:p w14:paraId="15A451DC">
            <w:pPr>
              <w:spacing w:line="360" w:lineRule="auto"/>
              <w:jc w:val="left"/>
              <w:rPr>
                <w:rFonts w:hint="eastAsia" w:ascii="宋体" w:hAnsi="宋体" w:eastAsia="宋体" w:cs="宋体"/>
                <w:sz w:val="21"/>
                <w:szCs w:val="21"/>
              </w:rPr>
            </w:pPr>
            <w:r>
              <w:rPr>
                <w:rFonts w:hint="eastAsia" w:ascii="宋体" w:hAnsi="宋体" w:eastAsia="宋体" w:cs="宋体"/>
                <w:sz w:val="21"/>
                <w:szCs w:val="21"/>
              </w:rPr>
              <w:t>行政主管部门证明：</w:t>
            </w:r>
          </w:p>
          <w:p w14:paraId="3A75001B">
            <w:pPr>
              <w:spacing w:line="360" w:lineRule="auto"/>
              <w:jc w:val="right"/>
              <w:rPr>
                <w:rFonts w:hint="eastAsia" w:ascii="宋体" w:hAnsi="宋体" w:eastAsia="宋体" w:cs="宋体"/>
                <w:sz w:val="21"/>
                <w:szCs w:val="21"/>
              </w:rPr>
            </w:pPr>
            <w:r>
              <w:rPr>
                <w:rFonts w:hint="eastAsia" w:ascii="宋体" w:hAnsi="宋体" w:eastAsia="宋体" w:cs="宋体"/>
                <w:sz w:val="21"/>
                <w:szCs w:val="21"/>
              </w:rPr>
              <w:t>自___年___月___日开始停工，至今已超过120天。情况属实。</w:t>
            </w:r>
          </w:p>
          <w:p w14:paraId="755F52AD">
            <w:pPr>
              <w:spacing w:line="360" w:lineRule="auto"/>
              <w:jc w:val="right"/>
              <w:rPr>
                <w:rFonts w:hint="eastAsia" w:ascii="宋体" w:hAnsi="宋体" w:eastAsia="宋体" w:cs="宋体"/>
                <w:sz w:val="21"/>
                <w:szCs w:val="21"/>
              </w:rPr>
            </w:pPr>
          </w:p>
          <w:p w14:paraId="41BEEDC5">
            <w:pPr>
              <w:spacing w:line="360" w:lineRule="auto"/>
              <w:jc w:val="right"/>
              <w:rPr>
                <w:rFonts w:hint="eastAsia" w:ascii="宋体" w:hAnsi="宋体" w:eastAsia="宋体" w:cs="宋体"/>
                <w:sz w:val="21"/>
                <w:szCs w:val="21"/>
              </w:rPr>
            </w:pPr>
            <w:r>
              <w:rPr>
                <w:rFonts w:hint="eastAsia" w:ascii="宋体" w:hAnsi="宋体" w:eastAsia="宋体" w:cs="宋体"/>
                <w:sz w:val="21"/>
                <w:szCs w:val="21"/>
              </w:rPr>
              <w:t>行政主管部门（盖章）：</w:t>
            </w:r>
          </w:p>
          <w:p w14:paraId="5853CE0F">
            <w:pPr>
              <w:spacing w:line="360" w:lineRule="auto"/>
              <w:jc w:val="right"/>
              <w:rPr>
                <w:rFonts w:hint="eastAsia" w:ascii="宋体" w:hAnsi="宋体" w:eastAsia="宋体" w:cs="宋体"/>
                <w:sz w:val="21"/>
                <w:szCs w:val="21"/>
              </w:rPr>
            </w:pPr>
            <w:r>
              <w:rPr>
                <w:rFonts w:hint="eastAsia" w:ascii="宋体" w:hAnsi="宋体" w:eastAsia="宋体" w:cs="宋体"/>
                <w:sz w:val="21"/>
                <w:szCs w:val="21"/>
              </w:rPr>
              <w:t>___年___月___日</w:t>
            </w:r>
          </w:p>
        </w:tc>
      </w:tr>
    </w:tbl>
    <w:p w14:paraId="3A020C0F">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注：在承接新项目时原承接的项目仍处于连续停工状态。若原承接项目已复工的本《证明》不得使用。</w:t>
      </w:r>
    </w:p>
    <w:p w14:paraId="37C20CCA">
      <w:pPr>
        <w:pStyle w:val="22"/>
        <w:widowControl w:val="0"/>
        <w:spacing w:before="0" w:beforeAutospacing="0" w:after="0" w:afterAutospacing="0" w:line="360" w:lineRule="auto"/>
        <w:jc w:val="both"/>
        <w:outlineLvl w:val="1"/>
        <w:rPr>
          <w:rFonts w:hint="eastAsia" w:eastAsia="宋体"/>
          <w:b/>
          <w:color w:val="000000"/>
          <w:kern w:val="2"/>
          <w:szCs w:val="20"/>
          <w:lang w:val="en-US" w:eastAsia="zh-CN" w:bidi="ar"/>
        </w:rPr>
      </w:pPr>
      <w:r>
        <w:rPr>
          <w:rFonts w:hint="eastAsia" w:eastAsia="宋体"/>
          <w:b/>
          <w:color w:val="000000"/>
          <w:kern w:val="2"/>
          <w:szCs w:val="20"/>
          <w:lang w:val="en-US" w:eastAsia="zh-CN" w:bidi="ar"/>
        </w:rPr>
        <w:t xml:space="preserve"> </w:t>
      </w:r>
    </w:p>
    <w:p w14:paraId="5664A174">
      <w:pPr>
        <w:rPr>
          <w:rFonts w:hint="eastAsia" w:eastAsia="宋体"/>
          <w:b/>
          <w:color w:val="000000"/>
          <w:kern w:val="2"/>
          <w:szCs w:val="20"/>
          <w:lang w:val="en-US" w:eastAsia="zh-CN" w:bidi="ar"/>
        </w:rPr>
      </w:pPr>
      <w:r>
        <w:rPr>
          <w:rFonts w:hint="eastAsia" w:eastAsia="宋体"/>
          <w:b/>
          <w:color w:val="000000"/>
          <w:kern w:val="2"/>
          <w:szCs w:val="20"/>
          <w:lang w:val="en-US" w:eastAsia="zh-CN" w:bidi="ar"/>
        </w:rPr>
        <w:br w:type="page"/>
      </w:r>
    </w:p>
    <w:p w14:paraId="01E868D0">
      <w:pPr>
        <w:pStyle w:val="22"/>
        <w:widowControl w:val="0"/>
        <w:spacing w:before="0" w:beforeAutospacing="0" w:after="0" w:afterAutospacing="0" w:line="360" w:lineRule="auto"/>
        <w:jc w:val="both"/>
        <w:outlineLvl w:val="1"/>
        <w:rPr>
          <w:rFonts w:hint="eastAsia" w:ascii="宋体" w:hAnsi="宋体" w:eastAsia="宋体" w:cs="宋体"/>
          <w:b/>
          <w:bCs/>
          <w:color w:val="auto"/>
          <w:sz w:val="21"/>
          <w:szCs w:val="21"/>
        </w:rPr>
      </w:pPr>
      <w:r>
        <w:rPr>
          <w:b/>
          <w:color w:val="000000"/>
          <w:kern w:val="2"/>
          <w:szCs w:val="20"/>
          <w:lang w:bidi="ar"/>
        </w:rPr>
        <w:t>附件</w:t>
      </w:r>
      <w:r>
        <w:rPr>
          <w:rFonts w:hint="eastAsia"/>
          <w:b/>
          <w:color w:val="000000"/>
          <w:kern w:val="2"/>
          <w:szCs w:val="20"/>
          <w:lang w:eastAsia="zh-CN" w:bidi="ar"/>
        </w:rPr>
        <w:t>十</w:t>
      </w:r>
      <w:r>
        <w:rPr>
          <w:rFonts w:hint="eastAsia"/>
          <w:b/>
          <w:color w:val="000000"/>
          <w:kern w:val="2"/>
          <w:szCs w:val="20"/>
          <w:lang w:val="en-US" w:eastAsia="zh-CN" w:bidi="ar"/>
        </w:rPr>
        <w:t>七</w:t>
      </w:r>
      <w:r>
        <w:rPr>
          <w:b/>
          <w:color w:val="000000"/>
          <w:kern w:val="2"/>
          <w:szCs w:val="20"/>
          <w:lang w:bidi="ar"/>
        </w:rPr>
        <w:t>：</w:t>
      </w:r>
      <w:r>
        <w:rPr>
          <w:rFonts w:hint="eastAsia"/>
          <w:b/>
          <w:sz w:val="24"/>
          <w:szCs w:val="24"/>
        </w:rPr>
        <w:t>未验收证明</w:t>
      </w:r>
    </w:p>
    <w:p w14:paraId="0BD7C9E2">
      <w:pPr>
        <w:keepNext/>
        <w:keepLines/>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b/>
          <w:bCs/>
          <w:sz w:val="32"/>
          <w:szCs w:val="32"/>
        </w:rPr>
      </w:pPr>
      <w:bookmarkStart w:id="607" w:name="_Toc11543"/>
      <w:bookmarkStart w:id="608" w:name="_Toc31745_WPSOffice_Level2"/>
      <w:bookmarkStart w:id="609" w:name="_Toc19422_WPSOffice_Level2"/>
      <w:r>
        <w:rPr>
          <w:rFonts w:hint="eastAsia"/>
          <w:b/>
          <w:bCs/>
          <w:sz w:val="32"/>
          <w:szCs w:val="32"/>
        </w:rPr>
        <w:t>未验收证明</w:t>
      </w:r>
      <w:bookmarkEnd w:id="607"/>
      <w:bookmarkEnd w:id="608"/>
      <w:bookmarkEnd w:id="609"/>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C76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jc w:val="center"/>
        </w:trPr>
        <w:tc>
          <w:tcPr>
            <w:tcW w:w="8522" w:type="dxa"/>
            <w:noWrap w:val="0"/>
            <w:vAlign w:val="top"/>
          </w:tcPr>
          <w:p w14:paraId="0968E74C">
            <w:pPr>
              <w:spacing w:line="360" w:lineRule="auto"/>
              <w:jc w:val="left"/>
              <w:rPr>
                <w:rFonts w:hint="eastAsia" w:ascii="宋体" w:hAnsi="宋体" w:eastAsia="宋体" w:cs="宋体"/>
                <w:sz w:val="21"/>
                <w:szCs w:val="21"/>
              </w:rPr>
            </w:pPr>
            <w:r>
              <w:rPr>
                <w:rFonts w:hint="eastAsia" w:ascii="宋体" w:hAnsi="宋体" w:eastAsia="宋体" w:cs="宋体"/>
                <w:sz w:val="21"/>
                <w:szCs w:val="21"/>
              </w:rPr>
              <w:t>____________(原建设单位）：</w:t>
            </w:r>
          </w:p>
          <w:p w14:paraId="389A6CF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公司承接的____________(原工程项目名称）于___年___月___日竣工（交工），并于___年___月___日向贵单位提交竣工（交工）报告。但非我承包人原因至今已超过120天未进行该项目的竣工（交工）验收。特申请同意我公司项目负责人__________（项目负责人名字）承接其他项目。</w:t>
            </w:r>
          </w:p>
          <w:p w14:paraId="3977BD26">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特此报告。</w:t>
            </w:r>
          </w:p>
          <w:p w14:paraId="31692CCA">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承包人（盖章）</w:t>
            </w:r>
          </w:p>
          <w:p w14:paraId="7063ADE5">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___年___月___日</w:t>
            </w:r>
          </w:p>
        </w:tc>
      </w:tr>
      <w:tr w14:paraId="5327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8522" w:type="dxa"/>
            <w:noWrap w:val="0"/>
            <w:vAlign w:val="top"/>
          </w:tcPr>
          <w:p w14:paraId="777B3B8D">
            <w:pPr>
              <w:spacing w:line="360" w:lineRule="auto"/>
              <w:jc w:val="left"/>
              <w:rPr>
                <w:rFonts w:hint="eastAsia" w:ascii="宋体" w:hAnsi="宋体" w:eastAsia="宋体" w:cs="宋体"/>
                <w:sz w:val="21"/>
                <w:szCs w:val="21"/>
              </w:rPr>
            </w:pPr>
            <w:r>
              <w:rPr>
                <w:rFonts w:hint="eastAsia" w:ascii="宋体" w:hAnsi="宋体" w:eastAsia="宋体" w:cs="宋体"/>
                <w:sz w:val="21"/>
                <w:szCs w:val="21"/>
              </w:rPr>
              <w:t>原建设单位意见：</w:t>
            </w:r>
          </w:p>
          <w:p w14:paraId="49BA34B6">
            <w:pPr>
              <w:spacing w:line="360" w:lineRule="auto"/>
              <w:jc w:val="left"/>
              <w:rPr>
                <w:rFonts w:hint="eastAsia" w:ascii="宋体" w:hAnsi="宋体" w:eastAsia="宋体" w:cs="宋体"/>
                <w:sz w:val="21"/>
                <w:szCs w:val="21"/>
              </w:rPr>
            </w:pPr>
          </w:p>
          <w:p w14:paraId="45AA949B">
            <w:pPr>
              <w:spacing w:line="360" w:lineRule="auto"/>
              <w:jc w:val="right"/>
              <w:rPr>
                <w:rFonts w:hint="eastAsia" w:ascii="宋体" w:hAnsi="宋体" w:eastAsia="宋体" w:cs="宋体"/>
                <w:sz w:val="21"/>
                <w:szCs w:val="21"/>
              </w:rPr>
            </w:pPr>
            <w:r>
              <w:rPr>
                <w:rFonts w:hint="eastAsia" w:ascii="宋体" w:hAnsi="宋体" w:eastAsia="宋体" w:cs="宋体"/>
                <w:sz w:val="21"/>
                <w:szCs w:val="21"/>
              </w:rPr>
              <w:t>原建设单位（盖章）：</w:t>
            </w:r>
          </w:p>
          <w:p w14:paraId="6C9FEC47">
            <w:pPr>
              <w:spacing w:line="360" w:lineRule="auto"/>
              <w:jc w:val="right"/>
              <w:rPr>
                <w:rFonts w:hint="eastAsia" w:ascii="宋体" w:hAnsi="宋体" w:eastAsia="宋体" w:cs="宋体"/>
                <w:sz w:val="21"/>
                <w:szCs w:val="21"/>
              </w:rPr>
            </w:pPr>
            <w:r>
              <w:rPr>
                <w:rFonts w:hint="eastAsia" w:ascii="宋体" w:hAnsi="宋体" w:eastAsia="宋体" w:cs="宋体"/>
                <w:sz w:val="21"/>
                <w:szCs w:val="21"/>
              </w:rPr>
              <w:t>___年___月___日</w:t>
            </w:r>
          </w:p>
        </w:tc>
      </w:tr>
      <w:tr w14:paraId="7322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522" w:type="dxa"/>
            <w:noWrap w:val="0"/>
            <w:vAlign w:val="top"/>
          </w:tcPr>
          <w:p w14:paraId="521BAC4E">
            <w:pPr>
              <w:spacing w:line="360" w:lineRule="auto"/>
              <w:jc w:val="left"/>
              <w:rPr>
                <w:rFonts w:hint="eastAsia" w:ascii="宋体" w:hAnsi="宋体" w:eastAsia="宋体" w:cs="宋体"/>
                <w:sz w:val="21"/>
                <w:szCs w:val="21"/>
              </w:rPr>
            </w:pPr>
            <w:r>
              <w:rPr>
                <w:rFonts w:hint="eastAsia" w:ascii="宋体" w:hAnsi="宋体" w:eastAsia="宋体" w:cs="宋体"/>
                <w:sz w:val="21"/>
                <w:szCs w:val="21"/>
              </w:rPr>
              <w:t>行政主管部门证明：</w:t>
            </w:r>
          </w:p>
          <w:p w14:paraId="4AEAC5E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承包人向原建设单位提交了竣工（交工）报告至今已超过120天。情况属实。</w:t>
            </w:r>
          </w:p>
          <w:p w14:paraId="3D20E41A">
            <w:pPr>
              <w:spacing w:line="360" w:lineRule="auto"/>
              <w:jc w:val="left"/>
              <w:rPr>
                <w:rFonts w:hint="eastAsia" w:ascii="宋体" w:hAnsi="宋体" w:eastAsia="宋体" w:cs="宋体"/>
                <w:sz w:val="21"/>
                <w:szCs w:val="21"/>
              </w:rPr>
            </w:pPr>
          </w:p>
          <w:p w14:paraId="31776275">
            <w:pPr>
              <w:spacing w:line="360" w:lineRule="auto"/>
              <w:jc w:val="right"/>
              <w:rPr>
                <w:rFonts w:hint="eastAsia" w:ascii="宋体" w:hAnsi="宋体" w:eastAsia="宋体" w:cs="宋体"/>
                <w:sz w:val="21"/>
                <w:szCs w:val="21"/>
              </w:rPr>
            </w:pPr>
            <w:r>
              <w:rPr>
                <w:rFonts w:hint="eastAsia" w:ascii="宋体" w:hAnsi="宋体" w:eastAsia="宋体" w:cs="宋体"/>
                <w:sz w:val="21"/>
                <w:szCs w:val="21"/>
              </w:rPr>
              <w:t>行政主管部门（盖章）：</w:t>
            </w:r>
          </w:p>
          <w:p w14:paraId="49B21C73">
            <w:pPr>
              <w:spacing w:line="360" w:lineRule="auto"/>
              <w:jc w:val="right"/>
              <w:rPr>
                <w:rFonts w:hint="eastAsia" w:ascii="宋体" w:hAnsi="宋体" w:eastAsia="宋体" w:cs="宋体"/>
                <w:sz w:val="21"/>
                <w:szCs w:val="21"/>
              </w:rPr>
            </w:pPr>
            <w:r>
              <w:rPr>
                <w:rFonts w:hint="eastAsia" w:ascii="宋体" w:hAnsi="宋体" w:eastAsia="宋体" w:cs="宋体"/>
                <w:sz w:val="21"/>
                <w:szCs w:val="21"/>
              </w:rPr>
              <w:t>___年___月___日</w:t>
            </w:r>
          </w:p>
        </w:tc>
      </w:tr>
    </w:tbl>
    <w:p w14:paraId="288DAA15">
      <w:pPr>
        <w:pStyle w:val="22"/>
        <w:widowControl w:val="0"/>
        <w:spacing w:before="0" w:beforeAutospacing="0" w:after="0" w:afterAutospacing="0" w:line="360" w:lineRule="auto"/>
        <w:jc w:val="both"/>
        <w:outlineLvl w:val="1"/>
        <w:rPr>
          <w:rFonts w:hint="eastAsia" w:ascii="宋体" w:hAnsi="宋体" w:eastAsia="宋体" w:cs="宋体"/>
          <w:b/>
          <w:bCs/>
          <w:color w:val="auto"/>
          <w:sz w:val="21"/>
          <w:szCs w:val="21"/>
        </w:rPr>
      </w:pPr>
      <w:r>
        <w:rPr>
          <w:rFonts w:hint="eastAsia"/>
          <w:sz w:val="21"/>
          <w:szCs w:val="21"/>
        </w:rPr>
        <w:t>注：在承接新项目时原承接的项目已经竣工验收的，本《证明》不得使用。</w:t>
      </w:r>
    </w:p>
    <w:p w14:paraId="637A6107">
      <w:pPr>
        <w:pStyle w:val="22"/>
        <w:widowControl w:val="0"/>
        <w:spacing w:before="0" w:beforeAutospacing="0" w:after="0" w:afterAutospacing="0" w:line="360" w:lineRule="auto"/>
        <w:jc w:val="both"/>
        <w:outlineLvl w:val="1"/>
        <w:rPr>
          <w:rFonts w:hint="eastAsia" w:ascii="宋体" w:hAnsi="宋体" w:eastAsia="宋体" w:cs="宋体"/>
          <w:b/>
          <w:bCs/>
          <w:color w:val="auto"/>
          <w:sz w:val="21"/>
          <w:szCs w:val="21"/>
        </w:rPr>
      </w:pPr>
    </w:p>
    <w:p w14:paraId="275D27CF">
      <w:pPr>
        <w:rPr>
          <w:b/>
          <w:color w:val="000000"/>
          <w:kern w:val="2"/>
          <w:szCs w:val="20"/>
          <w:lang w:bidi="ar"/>
        </w:rPr>
      </w:pPr>
      <w:r>
        <w:rPr>
          <w:b/>
          <w:color w:val="000000"/>
          <w:kern w:val="2"/>
          <w:szCs w:val="20"/>
          <w:lang w:bidi="ar"/>
        </w:rPr>
        <w:br w:type="page"/>
      </w:r>
    </w:p>
    <w:p w14:paraId="29E17C4F">
      <w:pPr>
        <w:pStyle w:val="22"/>
        <w:widowControl w:val="0"/>
        <w:spacing w:before="0" w:beforeAutospacing="0" w:after="0" w:afterAutospacing="0" w:line="360" w:lineRule="auto"/>
        <w:jc w:val="both"/>
        <w:outlineLvl w:val="1"/>
        <w:rPr>
          <w:b/>
          <w:color w:val="000000"/>
          <w:kern w:val="2"/>
          <w:szCs w:val="20"/>
          <w:lang w:bidi="ar"/>
        </w:rPr>
      </w:pPr>
      <w:r>
        <w:rPr>
          <w:b/>
          <w:color w:val="000000"/>
          <w:kern w:val="2"/>
          <w:szCs w:val="20"/>
          <w:lang w:bidi="ar"/>
        </w:rPr>
        <w:t>附件</w:t>
      </w:r>
      <w:r>
        <w:rPr>
          <w:rFonts w:hint="eastAsia"/>
          <w:b/>
          <w:color w:val="000000"/>
          <w:kern w:val="2"/>
          <w:szCs w:val="20"/>
          <w:lang w:eastAsia="zh-CN" w:bidi="ar"/>
        </w:rPr>
        <w:t>十</w:t>
      </w:r>
      <w:r>
        <w:rPr>
          <w:rFonts w:hint="eastAsia"/>
          <w:b/>
          <w:color w:val="000000"/>
          <w:kern w:val="2"/>
          <w:szCs w:val="20"/>
          <w:lang w:val="en-US" w:eastAsia="zh-CN" w:bidi="ar"/>
        </w:rPr>
        <w:t>八</w:t>
      </w:r>
      <w:r>
        <w:rPr>
          <w:rFonts w:hint="eastAsia" w:ascii="宋体" w:hAnsi="宋体" w:eastAsia="宋体" w:cs="宋体"/>
          <w:b/>
          <w:i/>
          <w:iCs/>
          <w:color w:val="FF0000"/>
          <w:sz w:val="21"/>
          <w:szCs w:val="21"/>
          <w:lang w:val="en-US" w:eastAsia="zh-CN"/>
        </w:rPr>
        <w:t>（以下二选一）</w:t>
      </w:r>
      <w:r>
        <w:rPr>
          <w:b/>
          <w:color w:val="000000"/>
          <w:kern w:val="2"/>
          <w:szCs w:val="20"/>
          <w:lang w:bidi="ar"/>
        </w:rPr>
        <w:t>：</w:t>
      </w:r>
    </w:p>
    <w:p w14:paraId="22664F61">
      <w:pPr>
        <w:pStyle w:val="22"/>
        <w:widowControl w:val="0"/>
        <w:spacing w:before="0" w:beforeAutospacing="0" w:after="0" w:afterAutospacing="0" w:line="360" w:lineRule="auto"/>
        <w:jc w:val="center"/>
        <w:outlineLvl w:val="1"/>
        <w:rPr>
          <w:rFonts w:hint="default" w:ascii="宋体" w:hAnsi="宋体" w:eastAsia="宋体" w:cs="宋体"/>
          <w:i/>
          <w:iCs/>
          <w:color w:val="FF0000"/>
          <w:sz w:val="21"/>
          <w:szCs w:val="21"/>
          <w:lang w:val="en-US" w:eastAsia="zh-CN"/>
        </w:rPr>
      </w:pPr>
      <w:r>
        <w:rPr>
          <w:rFonts w:hint="eastAsia" w:ascii="宋体" w:hAnsi="宋体" w:eastAsia="宋体" w:cs="宋体"/>
          <w:b/>
          <w:bCs/>
          <w:color w:val="auto"/>
          <w:sz w:val="21"/>
          <w:szCs w:val="21"/>
        </w:rPr>
        <w:t>政府采购活动现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w:t>
      </w:r>
      <w:r>
        <w:rPr>
          <w:rFonts w:hint="eastAsia" w:hAnsi="宋体" w:cs="宋体"/>
          <w:b/>
          <w:color w:val="auto"/>
          <w:sz w:val="21"/>
          <w:szCs w:val="21"/>
          <w:lang w:eastAsia="zh-CN"/>
        </w:rPr>
        <w:t>被</w:t>
      </w:r>
      <w:r>
        <w:rPr>
          <w:rFonts w:hint="eastAsia" w:ascii="宋体" w:hAnsi="宋体" w:eastAsia="宋体" w:cs="宋体"/>
          <w:b/>
          <w:color w:val="auto"/>
          <w:sz w:val="21"/>
          <w:szCs w:val="21"/>
          <w:lang w:eastAsia="zh-CN"/>
        </w:rPr>
        <w:t>授权人）</w:t>
      </w:r>
    </w:p>
    <w:p w14:paraId="424E50B3">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684FD189">
      <w:pPr>
        <w:pStyle w:val="45"/>
        <w:keepNext w:val="0"/>
        <w:keepLines w:val="0"/>
        <w:pageBreakBefore w:val="0"/>
        <w:widowControl w:val="0"/>
        <w:kinsoku/>
        <w:wordWrap/>
        <w:overflowPunct/>
        <w:topLinePunct w:val="0"/>
        <w:autoSpaceDE/>
        <w:autoSpaceDN/>
        <w:bidi w:val="0"/>
        <w:adjustRightInd/>
        <w:snapToGrid w:val="0"/>
        <w:spacing w:line="460" w:lineRule="exact"/>
        <w:ind w:firstLine="444"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仙居县老旧小区改造工程—仙居县安洲街道仙中路财政发改宿舍改造提升工程</w:t>
      </w:r>
      <w:r>
        <w:rPr>
          <w:rFonts w:hint="eastAsia" w:ascii="宋体" w:hAnsi="宋体" w:eastAsia="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（编号：</w:t>
      </w:r>
      <w:r>
        <w:rPr>
          <w:rFonts w:hint="eastAsia" w:hAnsi="宋体" w:cs="宋体"/>
          <w:color w:val="auto"/>
          <w:spacing w:val="6"/>
          <w:sz w:val="21"/>
          <w:szCs w:val="21"/>
          <w:highlight w:val="none"/>
          <w:u w:val="single"/>
          <w:lang w:eastAsia="zh-CN"/>
        </w:rPr>
        <w:t>CTZB-2025060317</w:t>
      </w:r>
      <w:r>
        <w:rPr>
          <w:rFonts w:hint="eastAsia" w:hAnsi="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 xml:space="preserve">）政府采购活动，经与本单位法人代表（负责人）联系确认，现就有关公平竞争事项郑重声明如下： </w:t>
      </w:r>
    </w:p>
    <w:p w14:paraId="6C867F1E">
      <w:pPr>
        <w:pStyle w:val="46"/>
        <w:keepNext w:val="0"/>
        <w:keepLines w:val="0"/>
        <w:pageBreakBefore w:val="0"/>
        <w:widowControl/>
        <w:numPr>
          <w:ilvl w:val="0"/>
          <w:numId w:val="10"/>
        </w:numPr>
        <w:kinsoku/>
        <w:wordWrap/>
        <w:overflowPunct/>
        <w:topLinePunct w:val="0"/>
        <w:autoSpaceDE/>
        <w:autoSpaceDN/>
        <w:bidi w:val="0"/>
        <w:adjustRightInd/>
        <w:snapToGrid w:val="0"/>
        <w:spacing w:line="460" w:lineRule="exact"/>
        <w:ind w:firstLine="396" w:firstLineChars="189"/>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本单位与采购人之间 </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0B1F89D">
      <w:pPr>
        <w:pStyle w:val="46"/>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64CEC005">
      <w:pPr>
        <w:pStyle w:val="46"/>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761CD894">
      <w:pPr>
        <w:pStyle w:val="46"/>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8FDA7A1">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4D3CCD67">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684662ED">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222FBF7D">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6F751700">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7532C3D0">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1EDA6A7E">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28AA0BC3">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5B622818">
      <w:pPr>
        <w:pStyle w:val="45"/>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E882495">
      <w:pPr>
        <w:pStyle w:val="46"/>
        <w:keepNext w:val="0"/>
        <w:keepLines w:val="0"/>
        <w:pageBreakBefore w:val="0"/>
        <w:widowControl/>
        <w:numPr>
          <w:ilvl w:val="0"/>
          <w:numId w:val="11"/>
        </w:numPr>
        <w:kinsoku/>
        <w:wordWrap/>
        <w:overflowPunct/>
        <w:topLinePunct w:val="0"/>
        <w:autoSpaceDE/>
        <w:autoSpaceDN/>
        <w:bidi w:val="0"/>
        <w:adjustRightInd/>
        <w:snapToGrid w:val="0"/>
        <w:spacing w:line="460" w:lineRule="exact"/>
        <w:ind w:firstLine="396" w:firstLineChars="189"/>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3D6F0291">
      <w:pPr>
        <w:pStyle w:val="46"/>
        <w:keepNext w:val="0"/>
        <w:keepLines w:val="0"/>
        <w:pageBreakBefore w:val="0"/>
        <w:widowControl/>
        <w:numPr>
          <w:ilvl w:val="0"/>
          <w:numId w:val="11"/>
        </w:numPr>
        <w:kinsoku/>
        <w:wordWrap/>
        <w:overflowPunct/>
        <w:topLinePunct w:val="0"/>
        <w:autoSpaceDE/>
        <w:autoSpaceDN/>
        <w:bidi w:val="0"/>
        <w:adjustRightInd/>
        <w:snapToGrid w:val="0"/>
        <w:spacing w:line="460" w:lineRule="exact"/>
        <w:ind w:firstLine="396" w:firstLineChars="189"/>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2C7046B6">
      <w:pPr>
        <w:pStyle w:val="45"/>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39731861">
      <w:pPr>
        <w:spacing w:after="240" w:afterLines="100"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127642C9">
      <w:pPr>
        <w:pStyle w:val="8"/>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058ED05E">
      <w:pPr>
        <w:pStyle w:val="8"/>
        <w:rPr>
          <w:rFonts w:hint="eastAsia" w:ascii="宋体" w:hAnsi="宋体" w:eastAsia="宋体" w:cs="宋体"/>
          <w:b/>
          <w:bCs/>
          <w:color w:val="auto"/>
          <w:sz w:val="21"/>
          <w:szCs w:val="21"/>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邮箱1462593857@qq.com</w:t>
      </w:r>
      <w:r>
        <w:rPr>
          <w:rFonts w:hint="eastAsia" w:ascii="宋体" w:hAnsi="宋体" w:eastAsia="宋体" w:cs="宋体"/>
          <w:b w:val="0"/>
          <w:bCs/>
          <w:color w:val="0000FF"/>
        </w:rPr>
        <w:t>。</w:t>
      </w:r>
    </w:p>
    <w:p w14:paraId="4E961764">
      <w:pPr>
        <w:pStyle w:val="45"/>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政府采购活动现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（法人）</w:t>
      </w:r>
    </w:p>
    <w:p w14:paraId="45A7E852">
      <w:pPr>
        <w:pStyle w:val="45"/>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7218F066">
      <w:pPr>
        <w:pStyle w:val="45"/>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仙居县老旧小区改造工程—仙居县安洲街道仙中路财政发改宿舍改造提升工程</w:t>
      </w:r>
      <w:r>
        <w:rPr>
          <w:rFonts w:hint="eastAsia" w:ascii="宋体" w:hAnsi="宋体" w:eastAsia="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（编号</w:t>
      </w:r>
      <w:r>
        <w:rPr>
          <w:rFonts w:hint="eastAsia" w:ascii="宋体" w:hAnsi="宋体" w:eastAsia="宋体" w:cs="宋体"/>
          <w:color w:val="auto"/>
          <w:spacing w:val="6"/>
          <w:sz w:val="21"/>
          <w:szCs w:val="21"/>
          <w:u w:val="single"/>
        </w:rPr>
        <w:t>：</w:t>
      </w:r>
      <w:r>
        <w:rPr>
          <w:rFonts w:hint="eastAsia" w:hAnsi="宋体" w:cs="宋体"/>
          <w:color w:val="auto"/>
          <w:spacing w:val="6"/>
          <w:sz w:val="21"/>
          <w:szCs w:val="21"/>
          <w:u w:val="single"/>
          <w:lang w:eastAsia="zh-CN"/>
        </w:rPr>
        <w:t>CTZB-2025060317</w:t>
      </w:r>
      <w:r>
        <w:rPr>
          <w:rFonts w:hint="eastAsia" w:ascii="宋体" w:hAnsi="宋体" w:eastAsia="宋体" w:cs="宋体"/>
          <w:color w:val="auto"/>
          <w:spacing w:val="6"/>
          <w:sz w:val="21"/>
          <w:szCs w:val="21"/>
          <w:u w:val="single"/>
        </w:rPr>
        <w:t xml:space="preserve"> </w:t>
      </w:r>
      <w:r>
        <w:rPr>
          <w:rFonts w:hint="eastAsia" w:hAnsi="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 xml:space="preserve">）政府采购活动，现就有关公平竞争事项郑重声明如下： </w:t>
      </w:r>
    </w:p>
    <w:p w14:paraId="3684665B">
      <w:pPr>
        <w:pStyle w:val="46"/>
        <w:widowControl/>
        <w:numPr>
          <w:ilvl w:val="0"/>
          <w:numId w:val="10"/>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1712B7FB">
      <w:pPr>
        <w:pStyle w:val="46"/>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1DB6CC73">
      <w:pPr>
        <w:pStyle w:val="46"/>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48BFCAED">
      <w:pPr>
        <w:pStyle w:val="46"/>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A581D13">
      <w:pPr>
        <w:pStyle w:val="45"/>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4B81920D">
      <w:pPr>
        <w:pStyle w:val="45"/>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AEB8DE7">
      <w:pPr>
        <w:pStyle w:val="45"/>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54041DA8">
      <w:pPr>
        <w:pStyle w:val="45"/>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274295F3">
      <w:pPr>
        <w:pStyle w:val="45"/>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4F2B38CC">
      <w:pPr>
        <w:pStyle w:val="45"/>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4BFAE882">
      <w:pPr>
        <w:pStyle w:val="45"/>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2F5B5CED">
      <w:pPr>
        <w:pStyle w:val="45"/>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79EFDF16">
      <w:pPr>
        <w:pStyle w:val="45"/>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D128A50">
      <w:pPr>
        <w:pStyle w:val="46"/>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3324CCE3">
      <w:pPr>
        <w:pStyle w:val="46"/>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0A13E118">
      <w:pPr>
        <w:pStyle w:val="45"/>
        <w:widowControl w:val="0"/>
        <w:snapToGrid w:val="0"/>
        <w:spacing w:line="500" w:lineRule="exact"/>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0CFC3EB9">
      <w:pPr>
        <w:jc w:val="right"/>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3DAAEB5F">
      <w:pPr>
        <w:pStyle w:val="6"/>
        <w:ind w:firstLine="0"/>
        <w:jc w:val="left"/>
        <w:rPr>
          <w:rFonts w:hint="eastAsia" w:ascii="宋体" w:hAnsi="宋体" w:eastAsia="宋体" w:cs="宋体"/>
          <w:b/>
          <w:color w:val="0000FF"/>
          <w:sz w:val="24"/>
          <w:szCs w:val="24"/>
          <w:lang w:val="zh-CN"/>
        </w:rPr>
      </w:pPr>
    </w:p>
    <w:bookmarkEnd w:id="587"/>
    <w:bookmarkEnd w:id="588"/>
    <w:bookmarkEnd w:id="589"/>
    <w:bookmarkEnd w:id="590"/>
    <w:bookmarkEnd w:id="591"/>
    <w:bookmarkEnd w:id="592"/>
    <w:bookmarkEnd w:id="593"/>
    <w:p w14:paraId="04DC6AFA">
      <w:pPr>
        <w:pStyle w:val="8"/>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7D739C5E">
      <w:pPr>
        <w:pStyle w:val="8"/>
        <w:numPr>
          <w:ilvl w:val="0"/>
          <w:numId w:val="12"/>
        </w:numPr>
        <w:ind w:left="420" w:leftChars="0" w:firstLine="0" w:firstLineChars="0"/>
        <w:rPr>
          <w:rFonts w:hint="eastAsia" w:ascii="宋体" w:hAnsi="宋体" w:eastAsia="宋体" w:cs="宋体"/>
          <w:b w:val="0"/>
          <w:bCs/>
          <w:color w:val="0000FF"/>
          <w:lang w:val="zh-CN"/>
        </w:rPr>
      </w:pP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w:t>
      </w:r>
      <w:r>
        <w:rPr>
          <w:rFonts w:hint="eastAsia" w:ascii="宋体" w:hAnsi="宋体" w:eastAsia="宋体" w:cs="宋体"/>
          <w:b w:val="0"/>
          <w:bCs/>
          <w:color w:val="0000FF"/>
          <w:lang w:val="en-US" w:eastAsia="zh-CN"/>
        </w:rPr>
        <w:fldChar w:fldCharType="begin"/>
      </w:r>
      <w:r>
        <w:rPr>
          <w:rFonts w:hint="eastAsia" w:ascii="宋体" w:hAnsi="宋体" w:eastAsia="宋体" w:cs="宋体"/>
          <w:b w:val="0"/>
          <w:bCs/>
          <w:color w:val="0000FF"/>
          <w:lang w:val="en-US" w:eastAsia="zh-CN"/>
        </w:rPr>
        <w:instrText xml:space="preserve"> HYPERLINK "mailto:1462593857@qq.com。" </w:instrText>
      </w:r>
      <w:r>
        <w:rPr>
          <w:rFonts w:hint="eastAsia" w:ascii="宋体" w:hAnsi="宋体" w:eastAsia="宋体" w:cs="宋体"/>
          <w:b w:val="0"/>
          <w:bCs/>
          <w:color w:val="0000FF"/>
          <w:lang w:val="en-US" w:eastAsia="zh-CN"/>
        </w:rPr>
        <w:fldChar w:fldCharType="separate"/>
      </w:r>
      <w:r>
        <w:rPr>
          <w:rFonts w:hint="eastAsia" w:ascii="宋体" w:hAnsi="宋体" w:eastAsia="宋体" w:cs="宋体"/>
          <w:b w:val="0"/>
          <w:bCs/>
          <w:color w:val="0000FF"/>
          <w:lang w:val="en-US" w:eastAsia="zh-CN"/>
        </w:rPr>
        <w:t>1462593857@qq.com</w:t>
      </w:r>
      <w:r>
        <w:rPr>
          <w:rFonts w:hint="eastAsia" w:ascii="宋体" w:hAnsi="宋体" w:eastAsia="宋体" w:cs="宋体"/>
          <w:b w:val="0"/>
          <w:bCs/>
          <w:color w:val="0000FF"/>
          <w:lang w:val="zh-CN"/>
        </w:rPr>
        <w:t>。</w:t>
      </w:r>
      <w:r>
        <w:rPr>
          <w:rFonts w:hint="eastAsia" w:ascii="宋体" w:hAnsi="宋体" w:eastAsia="宋体" w:cs="宋体"/>
          <w:b w:val="0"/>
          <w:bCs/>
          <w:color w:val="0000FF"/>
          <w:lang w:val="en-US" w:eastAsia="zh-CN"/>
        </w:rPr>
        <w:fldChar w:fldCharType="end"/>
      </w:r>
    </w:p>
    <w:p w14:paraId="551253BB">
      <w:pPr>
        <w:rPr>
          <w:rFonts w:hint="eastAsia" w:ascii="宋体" w:hAnsi="宋体" w:eastAsia="宋体" w:cs="宋体"/>
          <w:b/>
          <w:color w:val="auto"/>
          <w:sz w:val="24"/>
          <w:szCs w:val="24"/>
          <w:lang w:val="zh-CN"/>
        </w:rPr>
      </w:pPr>
    </w:p>
    <w:sectPr>
      <w:footerReference r:id="rId6"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52CE">
    <w:pPr>
      <w:pStyle w:val="1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7E45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F7E45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FF41">
    <w:pPr>
      <w:pStyle w:val="15"/>
      <w:tabs>
        <w:tab w:val="center" w:pos="4513"/>
        <w:tab w:val="clear" w:pos="4153"/>
      </w:tabs>
      <w:spacing w:beforeLines="0" w:afterLines="0"/>
      <w:rPr>
        <w:rFonts w:hint="default"/>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7439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97439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18"/>
        <w:szCs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467B">
    <w:pPr>
      <w:pBdr>
        <w:bottom w:val="thickThinSmallGap" w:color="339966" w:sz="12" w:space="0"/>
      </w:pBdr>
      <w:jc w:val="both"/>
      <w:rPr>
        <w:rFonts w:ascii="宋体" w:hAnsi="宋体"/>
      </w:rPr>
    </w:pPr>
    <w:r>
      <w:rPr>
        <w:rFonts w:hint="eastAsia" w:ascii="楷体" w:hAnsi="楷体" w:eastAsia="楷体" w:cs="华文楷体"/>
        <w:color w:val="auto"/>
        <w:sz w:val="22"/>
        <w:szCs w:val="22"/>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-33020</wp:posOffset>
              </wp:positionV>
              <wp:extent cx="1119505" cy="247015"/>
              <wp:effectExtent l="0" t="0" r="4445" b="635"/>
              <wp:wrapNone/>
              <wp:docPr id="18" name="组合 18"/>
              <wp:cNvGraphicFramePr/>
              <a:graphic xmlns:a="http://schemas.openxmlformats.org/drawingml/2006/main">
                <a:graphicData uri="http://schemas.microsoft.com/office/word/2010/wordprocessingGroup">
                  <wpg:wgp>
                    <wpg:cNvGrpSpPr/>
                    <wpg:grpSpPr>
                      <a:xfrm>
                        <a:off x="0" y="0"/>
                        <a:ext cx="1119505" cy="247015"/>
                        <a:chOff x="2037" y="1100"/>
                        <a:chExt cx="1336" cy="283"/>
                      </a:xfrm>
                      <a:effectLst/>
                    </wpg:grpSpPr>
                    <pic:pic xmlns:pic="http://schemas.openxmlformats.org/drawingml/2006/picture">
                      <pic:nvPicPr>
                        <pic:cNvPr id="7" name="图片 3"/>
                        <pic:cNvPicPr>
                          <a:picLocks noChangeAspect="1"/>
                        </pic:cNvPicPr>
                      </pic:nvPicPr>
                      <pic:blipFill>
                        <a:blip r:embed="rId1"/>
                        <a:stretch>
                          <a:fillRect/>
                        </a:stretch>
                      </pic:blipFill>
                      <pic:spPr>
                        <a:xfrm>
                          <a:off x="2037" y="1100"/>
                          <a:ext cx="285" cy="283"/>
                        </a:xfrm>
                        <a:prstGeom prst="rect">
                          <a:avLst/>
                        </a:prstGeom>
                        <a:noFill/>
                        <a:ln w="9525">
                          <a:noFill/>
                        </a:ln>
                        <a:effectLst/>
                      </pic:spPr>
                    </pic:pic>
                    <pic:pic xmlns:pic="http://schemas.openxmlformats.org/drawingml/2006/picture">
                      <pic:nvPicPr>
                        <pic:cNvPr id="8" name="图片 2"/>
                        <pic:cNvPicPr>
                          <a:picLocks noChangeAspect="1"/>
                        </pic:cNvPicPr>
                      </pic:nvPicPr>
                      <pic:blipFill>
                        <a:blip r:embed="rId2"/>
                        <a:stretch>
                          <a:fillRect/>
                        </a:stretch>
                      </pic:blipFill>
                      <pic:spPr>
                        <a:xfrm>
                          <a:off x="2322" y="1100"/>
                          <a:ext cx="1051" cy="283"/>
                        </a:xfrm>
                        <a:prstGeom prst="rect">
                          <a:avLst/>
                        </a:prstGeom>
                        <a:noFill/>
                        <a:ln w="9525">
                          <a:noFill/>
                        </a:ln>
                        <a:effectLst/>
                      </pic:spPr>
                    </pic:pic>
                  </wpg:wgp>
                </a:graphicData>
              </a:graphic>
            </wp:anchor>
          </w:drawing>
        </mc:Choice>
        <mc:Fallback>
          <w:pict>
            <v:group id="_x0000_s1026" o:spid="_x0000_s1026" o:spt="203" style="position:absolute;left:0pt;margin-left:5.75pt;margin-top:-2.6pt;height:19.45pt;width:88.15pt;z-index:251659264;mso-width-relative:page;mso-height-relative:page;" coordorigin="2037,1100" coordsize="1336,283" o:gfxdata="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">
              <o:lock v:ext="edit" aspectratio="f"/>
              <v:shape id="图片 3" o:spid="_x0000_s1026" o:spt="75" type="#_x0000_t75" style="position:absolute;left:2037;top:1100;height:283;width:285;" filled="f" o:preferrelative="t" stroked="f" coordsize="21600,21600" o:gfxdata="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a/5q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图片 2" o:spid="_x0000_s1026" o:spt="75" type="#_x0000_t75" style="position:absolute;left:2322;top:1100;height:283;width:1051;" filled="f" o:preferrelative="t" stroked="f" coordsize="21600,21600" o:gfxdata="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wygW5AAAA2gAA&#10;AA8AAAAAAAAAAQAgAAAAIgAAAGRycy9kb3ducmV2LnhtbFBLAQIUABQAAAAIAIdO4kAzLwWeOwAA&#10;ADkAAAAQAAAAAAAAAAEAIAAAAAgBAABkcnMvc2hhcGV4bWwueG1sUEsFBgAAAAAGAAYAWwEAALID&#10;AAAAAA==&#10;">
                <v:fill on="f" focussize="0,0"/>
                <v:stroke on="f"/>
                <v:imagedata r:id="rId2" o:title=""/>
                <o:lock v:ext="edit" aspectratio="t"/>
              </v:shape>
            </v:group>
          </w:pict>
        </mc:Fallback>
      </mc:AlternateContent>
    </w:r>
    <w:r>
      <w:rPr>
        <w:rFonts w:hint="eastAsia" w:ascii="楷体" w:hAnsi="楷体" w:eastAsia="楷体" w:cs="华文楷体"/>
        <w:color w:val="auto"/>
        <w:sz w:val="22"/>
        <w:szCs w:val="22"/>
        <w:lang w:val="en-US" w:eastAsia="zh-CN"/>
      </w:rPr>
      <w:t xml:space="preserve">                                  </w:t>
    </w:r>
    <w:r>
      <w:rPr>
        <w:rFonts w:hint="eastAsia" w:ascii="宋体" w:hAnsi="宋体" w:eastAsia="宋体" w:cs="宋体"/>
        <w:i w:val="0"/>
        <w:iCs w:val="0"/>
        <w:color w:val="auto"/>
        <w:w w:val="60"/>
        <w:sz w:val="24"/>
        <w:szCs w:val="24"/>
        <w:lang w:val="en-US" w:eastAsia="zh-CN"/>
      </w:rPr>
      <w:t>仙居县老旧小区改造工程—仙居县安洲街道仙中路财政发改宿舍改造提升工程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0E8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1FBD9"/>
    <w:multiLevelType w:val="singleLevel"/>
    <w:tmpl w:val="9EF1FBD9"/>
    <w:lvl w:ilvl="0" w:tentative="0">
      <w:start w:val="1"/>
      <w:numFmt w:val="decimal"/>
      <w:suff w:val="nothing"/>
      <w:lvlText w:val="（%1）"/>
      <w:lvlJc w:val="left"/>
    </w:lvl>
  </w:abstractNum>
  <w:abstractNum w:abstractNumId="1">
    <w:nsid w:val="A3E252C0"/>
    <w:multiLevelType w:val="singleLevel"/>
    <w:tmpl w:val="A3E252C0"/>
    <w:lvl w:ilvl="0" w:tentative="0">
      <w:start w:val="2"/>
      <w:numFmt w:val="decimal"/>
      <w:suff w:val="nothing"/>
      <w:lvlText w:val="%1、"/>
      <w:lvlJc w:val="left"/>
      <w:pPr>
        <w:ind w:left="420" w:leftChars="0" w:firstLine="0" w:firstLineChars="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E0D43336"/>
    <w:multiLevelType w:val="multilevel"/>
    <w:tmpl w:val="E0D43336"/>
    <w:lvl w:ilvl="0" w:tentative="0">
      <w:start w:val="6"/>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468F1EE7"/>
    <w:multiLevelType w:val="singleLevel"/>
    <w:tmpl w:val="468F1EE7"/>
    <w:lvl w:ilvl="0" w:tentative="0">
      <w:start w:val="2"/>
      <w:numFmt w:val="chineseCounting"/>
      <w:suff w:val="space"/>
      <w:lvlText w:val="第%1部分"/>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6014FEA9"/>
    <w:multiLevelType w:val="singleLevel"/>
    <w:tmpl w:val="6014FEA9"/>
    <w:lvl w:ilvl="0" w:tentative="0">
      <w:start w:val="10"/>
      <w:numFmt w:val="decimal"/>
      <w:suff w:val="nothing"/>
      <w:lvlText w:val="（%1）"/>
      <w:lvlJc w:val="left"/>
    </w:lvl>
  </w:abstractNum>
  <w:abstractNum w:abstractNumId="9">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7D9215D"/>
    <w:multiLevelType w:val="singleLevel"/>
    <w:tmpl w:val="77D9215D"/>
    <w:lvl w:ilvl="0" w:tentative="0">
      <w:start w:val="1"/>
      <w:numFmt w:val="decimal"/>
      <w:suff w:val="nothing"/>
      <w:lvlText w:val="（%1）"/>
      <w:lvlJc w:val="left"/>
    </w:lvl>
  </w:abstractNum>
  <w:num w:numId="1">
    <w:abstractNumId w:val="4"/>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4"/>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3">
    <w:abstractNumId w:val="9"/>
    <w:lvlOverride w:ilvl="0">
      <w:startOverride w:val="1"/>
    </w:lvlOverride>
  </w:num>
  <w:num w:numId="4">
    <w:abstractNumId w:val="0"/>
  </w:num>
  <w:num w:numId="5">
    <w:abstractNumId w:val="10"/>
  </w:num>
  <w:num w:numId="6">
    <w:abstractNumId w:val="5"/>
  </w:num>
  <w:num w:numId="7">
    <w:abstractNumId w:val="8"/>
  </w:num>
  <w:num w:numId="8">
    <w:abstractNumId w:val="3"/>
  </w:num>
  <w:num w:numId="9">
    <w:abstractNumId w:val="2"/>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mU5OGY1MGRhOGZhM2M2OTRlOTZjYzExODQxMDEifQ=="/>
  </w:docVars>
  <w:rsids>
    <w:rsidRoot w:val="00172A27"/>
    <w:rsid w:val="000118A6"/>
    <w:rsid w:val="00101AE9"/>
    <w:rsid w:val="00292BAB"/>
    <w:rsid w:val="002D1EDF"/>
    <w:rsid w:val="004E2611"/>
    <w:rsid w:val="00501EE6"/>
    <w:rsid w:val="00610597"/>
    <w:rsid w:val="00665BAD"/>
    <w:rsid w:val="006911F9"/>
    <w:rsid w:val="00733E26"/>
    <w:rsid w:val="007944E6"/>
    <w:rsid w:val="007C5F3B"/>
    <w:rsid w:val="007F27CB"/>
    <w:rsid w:val="00960927"/>
    <w:rsid w:val="00A010BF"/>
    <w:rsid w:val="00AB1812"/>
    <w:rsid w:val="00B46918"/>
    <w:rsid w:val="00C14B91"/>
    <w:rsid w:val="00C36B5B"/>
    <w:rsid w:val="00CA7EEA"/>
    <w:rsid w:val="00D26D9F"/>
    <w:rsid w:val="00DD5525"/>
    <w:rsid w:val="00EB7E60"/>
    <w:rsid w:val="00EF19E6"/>
    <w:rsid w:val="010B405F"/>
    <w:rsid w:val="01101675"/>
    <w:rsid w:val="012D66CB"/>
    <w:rsid w:val="01374E54"/>
    <w:rsid w:val="013E4434"/>
    <w:rsid w:val="014A2DD9"/>
    <w:rsid w:val="014C6133"/>
    <w:rsid w:val="014E2B12"/>
    <w:rsid w:val="015754F6"/>
    <w:rsid w:val="015905F0"/>
    <w:rsid w:val="01631721"/>
    <w:rsid w:val="017C6D0A"/>
    <w:rsid w:val="018362EB"/>
    <w:rsid w:val="019307F8"/>
    <w:rsid w:val="01974B71"/>
    <w:rsid w:val="01A26771"/>
    <w:rsid w:val="01A87AFF"/>
    <w:rsid w:val="01B37510"/>
    <w:rsid w:val="01B446F6"/>
    <w:rsid w:val="01B82438"/>
    <w:rsid w:val="01CB4271"/>
    <w:rsid w:val="01D408F4"/>
    <w:rsid w:val="01D84888"/>
    <w:rsid w:val="01DA7C98"/>
    <w:rsid w:val="01EB68FC"/>
    <w:rsid w:val="01F10F4B"/>
    <w:rsid w:val="02005B8D"/>
    <w:rsid w:val="020236B3"/>
    <w:rsid w:val="02071C2B"/>
    <w:rsid w:val="020F7B7E"/>
    <w:rsid w:val="02182ED7"/>
    <w:rsid w:val="022278B2"/>
    <w:rsid w:val="025F4662"/>
    <w:rsid w:val="025F5353"/>
    <w:rsid w:val="02661E94"/>
    <w:rsid w:val="02704AC1"/>
    <w:rsid w:val="02714395"/>
    <w:rsid w:val="027D0F8C"/>
    <w:rsid w:val="027F6AB2"/>
    <w:rsid w:val="0284231A"/>
    <w:rsid w:val="028E4F47"/>
    <w:rsid w:val="029C58B6"/>
    <w:rsid w:val="029D33DC"/>
    <w:rsid w:val="02AB2CA5"/>
    <w:rsid w:val="02AD7AC3"/>
    <w:rsid w:val="02AE7397"/>
    <w:rsid w:val="02B40E52"/>
    <w:rsid w:val="02B56978"/>
    <w:rsid w:val="02BD75DA"/>
    <w:rsid w:val="02C40969"/>
    <w:rsid w:val="02CB7F49"/>
    <w:rsid w:val="02D432A2"/>
    <w:rsid w:val="02E2064D"/>
    <w:rsid w:val="02FA082F"/>
    <w:rsid w:val="02FA25DD"/>
    <w:rsid w:val="030A45AF"/>
    <w:rsid w:val="030D40BE"/>
    <w:rsid w:val="03100F08"/>
    <w:rsid w:val="0314369E"/>
    <w:rsid w:val="032152F8"/>
    <w:rsid w:val="03261624"/>
    <w:rsid w:val="033A0C2B"/>
    <w:rsid w:val="034003D5"/>
    <w:rsid w:val="03541CED"/>
    <w:rsid w:val="03577A2F"/>
    <w:rsid w:val="03597340"/>
    <w:rsid w:val="0365214C"/>
    <w:rsid w:val="03667C72"/>
    <w:rsid w:val="039E740C"/>
    <w:rsid w:val="03B95FF4"/>
    <w:rsid w:val="03BB6210"/>
    <w:rsid w:val="03C2759E"/>
    <w:rsid w:val="03E2379C"/>
    <w:rsid w:val="03EC0177"/>
    <w:rsid w:val="041A2636"/>
    <w:rsid w:val="04315FC7"/>
    <w:rsid w:val="04447FB3"/>
    <w:rsid w:val="045A1585"/>
    <w:rsid w:val="04681FB9"/>
    <w:rsid w:val="047955DF"/>
    <w:rsid w:val="047F5600"/>
    <w:rsid w:val="048B7990"/>
    <w:rsid w:val="048C54B6"/>
    <w:rsid w:val="048E13B4"/>
    <w:rsid w:val="04A86794"/>
    <w:rsid w:val="04B52C5F"/>
    <w:rsid w:val="04B74C29"/>
    <w:rsid w:val="04B862AB"/>
    <w:rsid w:val="04C609C8"/>
    <w:rsid w:val="04CE20AC"/>
    <w:rsid w:val="04D255BF"/>
    <w:rsid w:val="04E43544"/>
    <w:rsid w:val="04ED23F9"/>
    <w:rsid w:val="050D4849"/>
    <w:rsid w:val="05113C74"/>
    <w:rsid w:val="051756C8"/>
    <w:rsid w:val="05312656"/>
    <w:rsid w:val="05355B4E"/>
    <w:rsid w:val="053E4A03"/>
    <w:rsid w:val="05461B09"/>
    <w:rsid w:val="05467D5B"/>
    <w:rsid w:val="054F4E62"/>
    <w:rsid w:val="05542478"/>
    <w:rsid w:val="05662134"/>
    <w:rsid w:val="05834B0B"/>
    <w:rsid w:val="05850883"/>
    <w:rsid w:val="058822F9"/>
    <w:rsid w:val="05926AFC"/>
    <w:rsid w:val="05C07B0D"/>
    <w:rsid w:val="05FB0B46"/>
    <w:rsid w:val="0604671C"/>
    <w:rsid w:val="06047D48"/>
    <w:rsid w:val="060C4B01"/>
    <w:rsid w:val="060E0879"/>
    <w:rsid w:val="061614DB"/>
    <w:rsid w:val="061D0ABC"/>
    <w:rsid w:val="062F6A41"/>
    <w:rsid w:val="06304C93"/>
    <w:rsid w:val="06383B48"/>
    <w:rsid w:val="0639341C"/>
    <w:rsid w:val="0650515A"/>
    <w:rsid w:val="065D35AE"/>
    <w:rsid w:val="06636646"/>
    <w:rsid w:val="066606B5"/>
    <w:rsid w:val="06753A59"/>
    <w:rsid w:val="068B011B"/>
    <w:rsid w:val="069845E6"/>
    <w:rsid w:val="06C33202"/>
    <w:rsid w:val="06CD24E2"/>
    <w:rsid w:val="06DF0467"/>
    <w:rsid w:val="06F23CF7"/>
    <w:rsid w:val="07100621"/>
    <w:rsid w:val="07261BF2"/>
    <w:rsid w:val="0744651C"/>
    <w:rsid w:val="074B72F2"/>
    <w:rsid w:val="075A7AEE"/>
    <w:rsid w:val="075E4C2B"/>
    <w:rsid w:val="0768220B"/>
    <w:rsid w:val="077E558A"/>
    <w:rsid w:val="07854B6B"/>
    <w:rsid w:val="0790350F"/>
    <w:rsid w:val="079052BE"/>
    <w:rsid w:val="079E5501"/>
    <w:rsid w:val="07AD1777"/>
    <w:rsid w:val="07B216D8"/>
    <w:rsid w:val="07B45E98"/>
    <w:rsid w:val="07B54E4F"/>
    <w:rsid w:val="07C37441"/>
    <w:rsid w:val="07CA6A21"/>
    <w:rsid w:val="07D4164E"/>
    <w:rsid w:val="07DE24CD"/>
    <w:rsid w:val="07ED44BE"/>
    <w:rsid w:val="07F910B5"/>
    <w:rsid w:val="07FE2B6F"/>
    <w:rsid w:val="08030185"/>
    <w:rsid w:val="08093C1A"/>
    <w:rsid w:val="080A5070"/>
    <w:rsid w:val="08167EB9"/>
    <w:rsid w:val="08326375"/>
    <w:rsid w:val="083B16CD"/>
    <w:rsid w:val="08455DB5"/>
    <w:rsid w:val="084F6F27"/>
    <w:rsid w:val="08534425"/>
    <w:rsid w:val="08601134"/>
    <w:rsid w:val="08757290"/>
    <w:rsid w:val="087F780C"/>
    <w:rsid w:val="08872B64"/>
    <w:rsid w:val="08935065"/>
    <w:rsid w:val="08A3464E"/>
    <w:rsid w:val="08A47272"/>
    <w:rsid w:val="08A74FB5"/>
    <w:rsid w:val="08A94889"/>
    <w:rsid w:val="08AF5C17"/>
    <w:rsid w:val="08BD0334"/>
    <w:rsid w:val="08DB2EDC"/>
    <w:rsid w:val="08E21F8A"/>
    <w:rsid w:val="08F744CD"/>
    <w:rsid w:val="08FA735E"/>
    <w:rsid w:val="09077801"/>
    <w:rsid w:val="091415FB"/>
    <w:rsid w:val="092E1232"/>
    <w:rsid w:val="092F3E02"/>
    <w:rsid w:val="0935611C"/>
    <w:rsid w:val="09772C97"/>
    <w:rsid w:val="097F1A8E"/>
    <w:rsid w:val="09886B94"/>
    <w:rsid w:val="099472E7"/>
    <w:rsid w:val="09970B85"/>
    <w:rsid w:val="09BA43E2"/>
    <w:rsid w:val="09C31987"/>
    <w:rsid w:val="09C556F2"/>
    <w:rsid w:val="09E43353"/>
    <w:rsid w:val="09E57B43"/>
    <w:rsid w:val="09EB2C7F"/>
    <w:rsid w:val="09EF276F"/>
    <w:rsid w:val="0A00497C"/>
    <w:rsid w:val="0A0F696E"/>
    <w:rsid w:val="0A116B8A"/>
    <w:rsid w:val="0A27015B"/>
    <w:rsid w:val="0A466107"/>
    <w:rsid w:val="0A5922DF"/>
    <w:rsid w:val="0A5B2DD0"/>
    <w:rsid w:val="0A6A629A"/>
    <w:rsid w:val="0A9357F1"/>
    <w:rsid w:val="0AA572D2"/>
    <w:rsid w:val="0ABB4D47"/>
    <w:rsid w:val="0ABD286D"/>
    <w:rsid w:val="0ACE482D"/>
    <w:rsid w:val="0ACE4A7B"/>
    <w:rsid w:val="0AD11E75"/>
    <w:rsid w:val="0AEA2F37"/>
    <w:rsid w:val="0B093D05"/>
    <w:rsid w:val="0B097861"/>
    <w:rsid w:val="0B131714"/>
    <w:rsid w:val="0B293A5F"/>
    <w:rsid w:val="0B2956F7"/>
    <w:rsid w:val="0B304245"/>
    <w:rsid w:val="0B3E2E09"/>
    <w:rsid w:val="0B3E7F80"/>
    <w:rsid w:val="0B583635"/>
    <w:rsid w:val="0B705B32"/>
    <w:rsid w:val="0B7F4C33"/>
    <w:rsid w:val="0B896BF3"/>
    <w:rsid w:val="0BB41AAC"/>
    <w:rsid w:val="0BBE689D"/>
    <w:rsid w:val="0BC814CA"/>
    <w:rsid w:val="0BE81B6C"/>
    <w:rsid w:val="0BE8391A"/>
    <w:rsid w:val="0BFC505D"/>
    <w:rsid w:val="0BFE6C9A"/>
    <w:rsid w:val="0C083FBC"/>
    <w:rsid w:val="0C197F77"/>
    <w:rsid w:val="0C2D3A23"/>
    <w:rsid w:val="0C322DE7"/>
    <w:rsid w:val="0C741652"/>
    <w:rsid w:val="0C943AA2"/>
    <w:rsid w:val="0C9C4A94"/>
    <w:rsid w:val="0CB41A4E"/>
    <w:rsid w:val="0CB97065"/>
    <w:rsid w:val="0CD81BE1"/>
    <w:rsid w:val="0CEF5FF2"/>
    <w:rsid w:val="0CFA3905"/>
    <w:rsid w:val="0D020A0B"/>
    <w:rsid w:val="0D074274"/>
    <w:rsid w:val="0D2E1801"/>
    <w:rsid w:val="0D38442D"/>
    <w:rsid w:val="0D527FEB"/>
    <w:rsid w:val="0D556D8D"/>
    <w:rsid w:val="0D6C2329"/>
    <w:rsid w:val="0D8238FA"/>
    <w:rsid w:val="0D8B0A01"/>
    <w:rsid w:val="0D8B27AF"/>
    <w:rsid w:val="0D8E32C6"/>
    <w:rsid w:val="0D9F625A"/>
    <w:rsid w:val="0DAF2622"/>
    <w:rsid w:val="0DB25F8E"/>
    <w:rsid w:val="0DB8731C"/>
    <w:rsid w:val="0E236E8B"/>
    <w:rsid w:val="0E3177FA"/>
    <w:rsid w:val="0E35096D"/>
    <w:rsid w:val="0E3A41D5"/>
    <w:rsid w:val="0E3C619F"/>
    <w:rsid w:val="0E3E1F17"/>
    <w:rsid w:val="0E415563"/>
    <w:rsid w:val="0E456E02"/>
    <w:rsid w:val="0E461019"/>
    <w:rsid w:val="0E4868F2"/>
    <w:rsid w:val="0E492053"/>
    <w:rsid w:val="0E4F5ED2"/>
    <w:rsid w:val="0E5E4367"/>
    <w:rsid w:val="0E611762"/>
    <w:rsid w:val="0E6C0832"/>
    <w:rsid w:val="0E7616B1"/>
    <w:rsid w:val="0E813AF2"/>
    <w:rsid w:val="0E953E37"/>
    <w:rsid w:val="0EA224A6"/>
    <w:rsid w:val="0EAC0C2F"/>
    <w:rsid w:val="0EC0292C"/>
    <w:rsid w:val="0EC35F79"/>
    <w:rsid w:val="0EC817E1"/>
    <w:rsid w:val="0F07749A"/>
    <w:rsid w:val="0F2A39ED"/>
    <w:rsid w:val="0F36499C"/>
    <w:rsid w:val="0F582B65"/>
    <w:rsid w:val="0F5A68DD"/>
    <w:rsid w:val="0F7200CA"/>
    <w:rsid w:val="0F7D6A6F"/>
    <w:rsid w:val="0F847DFE"/>
    <w:rsid w:val="0F88614D"/>
    <w:rsid w:val="0F9A317D"/>
    <w:rsid w:val="0FAB538A"/>
    <w:rsid w:val="0FAC4C5F"/>
    <w:rsid w:val="0FAE09D7"/>
    <w:rsid w:val="0FCE087C"/>
    <w:rsid w:val="0FCE1079"/>
    <w:rsid w:val="0FD3668F"/>
    <w:rsid w:val="0FDA17CC"/>
    <w:rsid w:val="0FDA7A1E"/>
    <w:rsid w:val="0FE10DAC"/>
    <w:rsid w:val="0FE4751E"/>
    <w:rsid w:val="0FF17FD6"/>
    <w:rsid w:val="0FF31714"/>
    <w:rsid w:val="0FFB5583"/>
    <w:rsid w:val="0FFE370C"/>
    <w:rsid w:val="10036F74"/>
    <w:rsid w:val="100723EF"/>
    <w:rsid w:val="10086339"/>
    <w:rsid w:val="10090303"/>
    <w:rsid w:val="100D715A"/>
    <w:rsid w:val="101051ED"/>
    <w:rsid w:val="101822F4"/>
    <w:rsid w:val="10190546"/>
    <w:rsid w:val="10207B26"/>
    <w:rsid w:val="102D5D9F"/>
    <w:rsid w:val="1032785A"/>
    <w:rsid w:val="1034712E"/>
    <w:rsid w:val="10401F77"/>
    <w:rsid w:val="104135F9"/>
    <w:rsid w:val="105070ED"/>
    <w:rsid w:val="105552F6"/>
    <w:rsid w:val="105A46BB"/>
    <w:rsid w:val="106612B1"/>
    <w:rsid w:val="108A4FA0"/>
    <w:rsid w:val="10AB0A8F"/>
    <w:rsid w:val="10C304B2"/>
    <w:rsid w:val="10CF32FA"/>
    <w:rsid w:val="10D95F27"/>
    <w:rsid w:val="10EF12A7"/>
    <w:rsid w:val="10F863AD"/>
    <w:rsid w:val="112453F4"/>
    <w:rsid w:val="112E0021"/>
    <w:rsid w:val="11357601"/>
    <w:rsid w:val="115B221B"/>
    <w:rsid w:val="116457F1"/>
    <w:rsid w:val="11665A0D"/>
    <w:rsid w:val="117B6FDE"/>
    <w:rsid w:val="11B43C4A"/>
    <w:rsid w:val="11B524F0"/>
    <w:rsid w:val="11CB1D14"/>
    <w:rsid w:val="11E2683B"/>
    <w:rsid w:val="11F4113A"/>
    <w:rsid w:val="11F4478F"/>
    <w:rsid w:val="120668A8"/>
    <w:rsid w:val="120C50A7"/>
    <w:rsid w:val="12137217"/>
    <w:rsid w:val="12176D07"/>
    <w:rsid w:val="12212FA2"/>
    <w:rsid w:val="12217B86"/>
    <w:rsid w:val="122F55A5"/>
    <w:rsid w:val="123815EE"/>
    <w:rsid w:val="123C5F5E"/>
    <w:rsid w:val="123E24E6"/>
    <w:rsid w:val="124F46F3"/>
    <w:rsid w:val="12794AAC"/>
    <w:rsid w:val="128860FD"/>
    <w:rsid w:val="12887C05"/>
    <w:rsid w:val="128A572B"/>
    <w:rsid w:val="12B66520"/>
    <w:rsid w:val="12BB58E4"/>
    <w:rsid w:val="12BE6DCC"/>
    <w:rsid w:val="12D23E0C"/>
    <w:rsid w:val="12E52961"/>
    <w:rsid w:val="13117BFA"/>
    <w:rsid w:val="13144FF5"/>
    <w:rsid w:val="131A3B73"/>
    <w:rsid w:val="132E5F05"/>
    <w:rsid w:val="134347E7"/>
    <w:rsid w:val="136715C8"/>
    <w:rsid w:val="1367781A"/>
    <w:rsid w:val="136E0BA9"/>
    <w:rsid w:val="137460A4"/>
    <w:rsid w:val="137B32C6"/>
    <w:rsid w:val="138E124B"/>
    <w:rsid w:val="139148C8"/>
    <w:rsid w:val="13954387"/>
    <w:rsid w:val="139D4FEA"/>
    <w:rsid w:val="13AA7707"/>
    <w:rsid w:val="13AB567E"/>
    <w:rsid w:val="13AC347F"/>
    <w:rsid w:val="13AC7923"/>
    <w:rsid w:val="13B62550"/>
    <w:rsid w:val="14172FEE"/>
    <w:rsid w:val="141C4771"/>
    <w:rsid w:val="142C45C0"/>
    <w:rsid w:val="142E20E6"/>
    <w:rsid w:val="142E4A09"/>
    <w:rsid w:val="14333BA0"/>
    <w:rsid w:val="143E77CB"/>
    <w:rsid w:val="144027CD"/>
    <w:rsid w:val="14496F20"/>
    <w:rsid w:val="14730BD5"/>
    <w:rsid w:val="14733F9D"/>
    <w:rsid w:val="147C72F5"/>
    <w:rsid w:val="148D505F"/>
    <w:rsid w:val="14973776"/>
    <w:rsid w:val="149F4D92"/>
    <w:rsid w:val="14A14FAE"/>
    <w:rsid w:val="14A64372"/>
    <w:rsid w:val="14A66120"/>
    <w:rsid w:val="14B051F1"/>
    <w:rsid w:val="14B922F8"/>
    <w:rsid w:val="14CA2F5A"/>
    <w:rsid w:val="14CF5677"/>
    <w:rsid w:val="14E8498B"/>
    <w:rsid w:val="150D619F"/>
    <w:rsid w:val="151C4634"/>
    <w:rsid w:val="15233C15"/>
    <w:rsid w:val="152A0AFF"/>
    <w:rsid w:val="152D05F0"/>
    <w:rsid w:val="152F6116"/>
    <w:rsid w:val="15346F7A"/>
    <w:rsid w:val="1537768E"/>
    <w:rsid w:val="15581B10"/>
    <w:rsid w:val="155B65CD"/>
    <w:rsid w:val="156E0336"/>
    <w:rsid w:val="156E30E2"/>
    <w:rsid w:val="156F1EFC"/>
    <w:rsid w:val="158346B4"/>
    <w:rsid w:val="159B19FD"/>
    <w:rsid w:val="15A563D8"/>
    <w:rsid w:val="15AE7FD9"/>
    <w:rsid w:val="15C26F8A"/>
    <w:rsid w:val="15CD1B01"/>
    <w:rsid w:val="15CE592F"/>
    <w:rsid w:val="15D849FF"/>
    <w:rsid w:val="15E433A4"/>
    <w:rsid w:val="15EB20BF"/>
    <w:rsid w:val="15EF58A5"/>
    <w:rsid w:val="15FF01DE"/>
    <w:rsid w:val="160C6457"/>
    <w:rsid w:val="16135A37"/>
    <w:rsid w:val="161377E5"/>
    <w:rsid w:val="161517B0"/>
    <w:rsid w:val="161F43DC"/>
    <w:rsid w:val="162214C3"/>
    <w:rsid w:val="163767FA"/>
    <w:rsid w:val="1638724C"/>
    <w:rsid w:val="163B0AEA"/>
    <w:rsid w:val="163B4A6C"/>
    <w:rsid w:val="1642631D"/>
    <w:rsid w:val="16443E43"/>
    <w:rsid w:val="16452C82"/>
    <w:rsid w:val="16573B76"/>
    <w:rsid w:val="1658169C"/>
    <w:rsid w:val="166242C9"/>
    <w:rsid w:val="166F44CE"/>
    <w:rsid w:val="16797F90"/>
    <w:rsid w:val="16866209"/>
    <w:rsid w:val="168D7598"/>
    <w:rsid w:val="1699418F"/>
    <w:rsid w:val="169C77DB"/>
    <w:rsid w:val="169F72CB"/>
    <w:rsid w:val="16C04CC9"/>
    <w:rsid w:val="16E41182"/>
    <w:rsid w:val="16E80C72"/>
    <w:rsid w:val="16ED63A6"/>
    <w:rsid w:val="16F409EB"/>
    <w:rsid w:val="16F47617"/>
    <w:rsid w:val="16F75359"/>
    <w:rsid w:val="17084E70"/>
    <w:rsid w:val="17190E2C"/>
    <w:rsid w:val="171F5C5B"/>
    <w:rsid w:val="172123D6"/>
    <w:rsid w:val="172C5003"/>
    <w:rsid w:val="17342CD0"/>
    <w:rsid w:val="17375756"/>
    <w:rsid w:val="174723BE"/>
    <w:rsid w:val="17481711"/>
    <w:rsid w:val="176D70D9"/>
    <w:rsid w:val="17832749"/>
    <w:rsid w:val="178D3851"/>
    <w:rsid w:val="179B7A92"/>
    <w:rsid w:val="17B15508"/>
    <w:rsid w:val="17D9680D"/>
    <w:rsid w:val="17DC3DC5"/>
    <w:rsid w:val="17E458DD"/>
    <w:rsid w:val="17E53404"/>
    <w:rsid w:val="17EB6C6C"/>
    <w:rsid w:val="17EF6030"/>
    <w:rsid w:val="17FE0021"/>
    <w:rsid w:val="18075128"/>
    <w:rsid w:val="18133ACD"/>
    <w:rsid w:val="1816180F"/>
    <w:rsid w:val="18245CDA"/>
    <w:rsid w:val="1844637C"/>
    <w:rsid w:val="184620F4"/>
    <w:rsid w:val="18842A0F"/>
    <w:rsid w:val="188622FA"/>
    <w:rsid w:val="18866995"/>
    <w:rsid w:val="188908F1"/>
    <w:rsid w:val="189F1804"/>
    <w:rsid w:val="18A15A72"/>
    <w:rsid w:val="18B42823"/>
    <w:rsid w:val="18B708FC"/>
    <w:rsid w:val="18BD1C8B"/>
    <w:rsid w:val="18C272A1"/>
    <w:rsid w:val="18D86AC4"/>
    <w:rsid w:val="18DC4807"/>
    <w:rsid w:val="18EF014F"/>
    <w:rsid w:val="19031D93"/>
    <w:rsid w:val="19061883"/>
    <w:rsid w:val="190A3122"/>
    <w:rsid w:val="190B50EC"/>
    <w:rsid w:val="19102702"/>
    <w:rsid w:val="19137AFC"/>
    <w:rsid w:val="191428E1"/>
    <w:rsid w:val="19164715"/>
    <w:rsid w:val="191F46F3"/>
    <w:rsid w:val="19232435"/>
    <w:rsid w:val="19280074"/>
    <w:rsid w:val="19362169"/>
    <w:rsid w:val="19401195"/>
    <w:rsid w:val="19595E57"/>
    <w:rsid w:val="195E6FCA"/>
    <w:rsid w:val="19712658"/>
    <w:rsid w:val="197131A1"/>
    <w:rsid w:val="19951364"/>
    <w:rsid w:val="19A35324"/>
    <w:rsid w:val="19AF3CC9"/>
    <w:rsid w:val="19B74F71"/>
    <w:rsid w:val="19C37774"/>
    <w:rsid w:val="19E72434"/>
    <w:rsid w:val="19E80F89"/>
    <w:rsid w:val="19EA4D01"/>
    <w:rsid w:val="19F3005A"/>
    <w:rsid w:val="1A02204B"/>
    <w:rsid w:val="1A041EBA"/>
    <w:rsid w:val="1A0C4C78"/>
    <w:rsid w:val="1A3A17E5"/>
    <w:rsid w:val="1A3B555D"/>
    <w:rsid w:val="1A4563DB"/>
    <w:rsid w:val="1A497C7A"/>
    <w:rsid w:val="1A5A2FD8"/>
    <w:rsid w:val="1A5B175B"/>
    <w:rsid w:val="1A736AA5"/>
    <w:rsid w:val="1A7867B1"/>
    <w:rsid w:val="1A89276C"/>
    <w:rsid w:val="1A8C400A"/>
    <w:rsid w:val="1A9B379E"/>
    <w:rsid w:val="1AA72BF2"/>
    <w:rsid w:val="1AB31597"/>
    <w:rsid w:val="1AB8095B"/>
    <w:rsid w:val="1ABF7180"/>
    <w:rsid w:val="1AC44158"/>
    <w:rsid w:val="1AC75FC3"/>
    <w:rsid w:val="1ACD1902"/>
    <w:rsid w:val="1ADA4D76"/>
    <w:rsid w:val="1ADB4120"/>
    <w:rsid w:val="1ADD03C2"/>
    <w:rsid w:val="1ADF238C"/>
    <w:rsid w:val="1AE259D8"/>
    <w:rsid w:val="1B043BA1"/>
    <w:rsid w:val="1B26620D"/>
    <w:rsid w:val="1B291859"/>
    <w:rsid w:val="1B2D30F7"/>
    <w:rsid w:val="1B414DF5"/>
    <w:rsid w:val="1B4659B0"/>
    <w:rsid w:val="1B4810A6"/>
    <w:rsid w:val="1B5F527B"/>
    <w:rsid w:val="1B682381"/>
    <w:rsid w:val="1B6C1A15"/>
    <w:rsid w:val="1B762CF0"/>
    <w:rsid w:val="1B862808"/>
    <w:rsid w:val="1B866CAC"/>
    <w:rsid w:val="1B8847D2"/>
    <w:rsid w:val="1B944F25"/>
    <w:rsid w:val="1BA23AE5"/>
    <w:rsid w:val="1BA535D6"/>
    <w:rsid w:val="1BB748E9"/>
    <w:rsid w:val="1BBC26CD"/>
    <w:rsid w:val="1BBD091F"/>
    <w:rsid w:val="1BC31CAE"/>
    <w:rsid w:val="1BD143CB"/>
    <w:rsid w:val="1BD23C9F"/>
    <w:rsid w:val="1BF43C15"/>
    <w:rsid w:val="1C112A19"/>
    <w:rsid w:val="1C3D736A"/>
    <w:rsid w:val="1C4306F9"/>
    <w:rsid w:val="1C4C1CA3"/>
    <w:rsid w:val="1C6074FD"/>
    <w:rsid w:val="1C6838EC"/>
    <w:rsid w:val="1C7A05BE"/>
    <w:rsid w:val="1C896A53"/>
    <w:rsid w:val="1C8E7457"/>
    <w:rsid w:val="1C931680"/>
    <w:rsid w:val="1C9A0C60"/>
    <w:rsid w:val="1C9B22E3"/>
    <w:rsid w:val="1CA266AD"/>
    <w:rsid w:val="1CA7512B"/>
    <w:rsid w:val="1CA76EDA"/>
    <w:rsid w:val="1CB02232"/>
    <w:rsid w:val="1CC61A56"/>
    <w:rsid w:val="1CE0113E"/>
    <w:rsid w:val="1CE123EB"/>
    <w:rsid w:val="1CE343B6"/>
    <w:rsid w:val="1CF55E97"/>
    <w:rsid w:val="1CFA16FF"/>
    <w:rsid w:val="1CFD4D4B"/>
    <w:rsid w:val="1D036806"/>
    <w:rsid w:val="1D047CC2"/>
    <w:rsid w:val="1D047E88"/>
    <w:rsid w:val="1D0E6F59"/>
    <w:rsid w:val="1D2C084C"/>
    <w:rsid w:val="1D4A4435"/>
    <w:rsid w:val="1D596426"/>
    <w:rsid w:val="1D61352C"/>
    <w:rsid w:val="1D6F1AEC"/>
    <w:rsid w:val="1D7356D8"/>
    <w:rsid w:val="1D7C2114"/>
    <w:rsid w:val="1D7E40DE"/>
    <w:rsid w:val="1D850ACF"/>
    <w:rsid w:val="1D9142C1"/>
    <w:rsid w:val="1DA33B45"/>
    <w:rsid w:val="1DAF4298"/>
    <w:rsid w:val="1DC51D0D"/>
    <w:rsid w:val="1DCF78BB"/>
    <w:rsid w:val="1DDF4451"/>
    <w:rsid w:val="1DFC3255"/>
    <w:rsid w:val="1E0345E3"/>
    <w:rsid w:val="1E0D7210"/>
    <w:rsid w:val="1E116D00"/>
    <w:rsid w:val="1E127DF8"/>
    <w:rsid w:val="1E1862E1"/>
    <w:rsid w:val="1E1B36DB"/>
    <w:rsid w:val="1E1E31CB"/>
    <w:rsid w:val="1E29229C"/>
    <w:rsid w:val="1E2E76AC"/>
    <w:rsid w:val="1E320A25"/>
    <w:rsid w:val="1E334EC9"/>
    <w:rsid w:val="1E37428D"/>
    <w:rsid w:val="1E3E561C"/>
    <w:rsid w:val="1E4C5F8A"/>
    <w:rsid w:val="1E593EF3"/>
    <w:rsid w:val="1EA336D1"/>
    <w:rsid w:val="1EAC6A29"/>
    <w:rsid w:val="1EB15DEE"/>
    <w:rsid w:val="1EBD4792"/>
    <w:rsid w:val="1EC024D4"/>
    <w:rsid w:val="1EC232C0"/>
    <w:rsid w:val="1EC65D3D"/>
    <w:rsid w:val="1ECC40A2"/>
    <w:rsid w:val="1ECF5AA7"/>
    <w:rsid w:val="1F0B4AB8"/>
    <w:rsid w:val="1F3C7DAD"/>
    <w:rsid w:val="1F470500"/>
    <w:rsid w:val="1F525822"/>
    <w:rsid w:val="1F563489"/>
    <w:rsid w:val="1F6C5F0D"/>
    <w:rsid w:val="1F881408"/>
    <w:rsid w:val="1F8B2AE2"/>
    <w:rsid w:val="1F9279CD"/>
    <w:rsid w:val="1F9C6A9E"/>
    <w:rsid w:val="1FA12306"/>
    <w:rsid w:val="1FC802F1"/>
    <w:rsid w:val="1FC80FBA"/>
    <w:rsid w:val="1FCB7383"/>
    <w:rsid w:val="1FCF190A"/>
    <w:rsid w:val="1FD04A9B"/>
    <w:rsid w:val="1FD245EA"/>
    <w:rsid w:val="1FDF698A"/>
    <w:rsid w:val="1FF93EF0"/>
    <w:rsid w:val="200E4C76"/>
    <w:rsid w:val="200F7270"/>
    <w:rsid w:val="20124FB2"/>
    <w:rsid w:val="20140D2A"/>
    <w:rsid w:val="20166850"/>
    <w:rsid w:val="202820DF"/>
    <w:rsid w:val="203B0065"/>
    <w:rsid w:val="203B62B7"/>
    <w:rsid w:val="20407429"/>
    <w:rsid w:val="204F1D62"/>
    <w:rsid w:val="206550E2"/>
    <w:rsid w:val="206D3F96"/>
    <w:rsid w:val="206D71B2"/>
    <w:rsid w:val="207B4D9D"/>
    <w:rsid w:val="209E05F3"/>
    <w:rsid w:val="20A756FA"/>
    <w:rsid w:val="20B61DE1"/>
    <w:rsid w:val="20B63B8F"/>
    <w:rsid w:val="20B9542D"/>
    <w:rsid w:val="20BB73F7"/>
    <w:rsid w:val="20CA3197"/>
    <w:rsid w:val="20D81D57"/>
    <w:rsid w:val="20EC75B1"/>
    <w:rsid w:val="20ED7C06"/>
    <w:rsid w:val="20FC3C98"/>
    <w:rsid w:val="21020B82"/>
    <w:rsid w:val="2107263D"/>
    <w:rsid w:val="21162880"/>
    <w:rsid w:val="212925B3"/>
    <w:rsid w:val="21303941"/>
    <w:rsid w:val="214116AB"/>
    <w:rsid w:val="214C2DAB"/>
    <w:rsid w:val="21570ECE"/>
    <w:rsid w:val="21582E98"/>
    <w:rsid w:val="21617F9F"/>
    <w:rsid w:val="21627873"/>
    <w:rsid w:val="218617B3"/>
    <w:rsid w:val="21893052"/>
    <w:rsid w:val="2197751D"/>
    <w:rsid w:val="21AB2FC8"/>
    <w:rsid w:val="21AD6D40"/>
    <w:rsid w:val="21CA5B44"/>
    <w:rsid w:val="21EB5ABA"/>
    <w:rsid w:val="21FC1A76"/>
    <w:rsid w:val="21FF70E4"/>
    <w:rsid w:val="22066450"/>
    <w:rsid w:val="220D77DF"/>
    <w:rsid w:val="2217065D"/>
    <w:rsid w:val="2217240B"/>
    <w:rsid w:val="221C27E9"/>
    <w:rsid w:val="22237002"/>
    <w:rsid w:val="222B1658"/>
    <w:rsid w:val="224376A4"/>
    <w:rsid w:val="2245341D"/>
    <w:rsid w:val="224C6559"/>
    <w:rsid w:val="22576CAC"/>
    <w:rsid w:val="225C42C2"/>
    <w:rsid w:val="225C61C8"/>
    <w:rsid w:val="22761828"/>
    <w:rsid w:val="227821C1"/>
    <w:rsid w:val="227B0906"/>
    <w:rsid w:val="228D0920"/>
    <w:rsid w:val="229B303C"/>
    <w:rsid w:val="22A2261D"/>
    <w:rsid w:val="22A87507"/>
    <w:rsid w:val="22B97967"/>
    <w:rsid w:val="22E36792"/>
    <w:rsid w:val="22FF7A6F"/>
    <w:rsid w:val="23007343"/>
    <w:rsid w:val="23137077"/>
    <w:rsid w:val="2322375E"/>
    <w:rsid w:val="232B0864"/>
    <w:rsid w:val="232C0139"/>
    <w:rsid w:val="23317765"/>
    <w:rsid w:val="233F7E6C"/>
    <w:rsid w:val="23405992"/>
    <w:rsid w:val="23492A98"/>
    <w:rsid w:val="23517B9F"/>
    <w:rsid w:val="235651B5"/>
    <w:rsid w:val="2369138D"/>
    <w:rsid w:val="237F45C2"/>
    <w:rsid w:val="23863CED"/>
    <w:rsid w:val="23887A65"/>
    <w:rsid w:val="2389558B"/>
    <w:rsid w:val="239E21FE"/>
    <w:rsid w:val="239F4DAE"/>
    <w:rsid w:val="23B26890"/>
    <w:rsid w:val="23B32608"/>
    <w:rsid w:val="23B95E70"/>
    <w:rsid w:val="23C30A9D"/>
    <w:rsid w:val="23E206DE"/>
    <w:rsid w:val="23E3514C"/>
    <w:rsid w:val="23E372E1"/>
    <w:rsid w:val="23EB453A"/>
    <w:rsid w:val="23EF1892"/>
    <w:rsid w:val="23FA3111"/>
    <w:rsid w:val="23FB0C02"/>
    <w:rsid w:val="241237D2"/>
    <w:rsid w:val="24125580"/>
    <w:rsid w:val="24134E54"/>
    <w:rsid w:val="24156E1F"/>
    <w:rsid w:val="241E038C"/>
    <w:rsid w:val="24213E4F"/>
    <w:rsid w:val="24590C19"/>
    <w:rsid w:val="24672932"/>
    <w:rsid w:val="247022A7"/>
    <w:rsid w:val="247E2C16"/>
    <w:rsid w:val="249917FE"/>
    <w:rsid w:val="24AD52A9"/>
    <w:rsid w:val="24AF4B7D"/>
    <w:rsid w:val="24CD76F9"/>
    <w:rsid w:val="24CE594B"/>
    <w:rsid w:val="24F15196"/>
    <w:rsid w:val="24F46A34"/>
    <w:rsid w:val="2513335E"/>
    <w:rsid w:val="25433BD1"/>
    <w:rsid w:val="254E083A"/>
    <w:rsid w:val="256B13EC"/>
    <w:rsid w:val="256C0530"/>
    <w:rsid w:val="25761B3F"/>
    <w:rsid w:val="258424AE"/>
    <w:rsid w:val="259C0C61"/>
    <w:rsid w:val="25AB5160"/>
    <w:rsid w:val="25B451DA"/>
    <w:rsid w:val="25BC1C48"/>
    <w:rsid w:val="25BF30ED"/>
    <w:rsid w:val="25C44658"/>
    <w:rsid w:val="25D02FFD"/>
    <w:rsid w:val="25DC5E46"/>
    <w:rsid w:val="26092E38"/>
    <w:rsid w:val="26105AEF"/>
    <w:rsid w:val="261851BF"/>
    <w:rsid w:val="261A4BC0"/>
    <w:rsid w:val="26306192"/>
    <w:rsid w:val="26431A21"/>
    <w:rsid w:val="264A07E2"/>
    <w:rsid w:val="264F6618"/>
    <w:rsid w:val="26655E3B"/>
    <w:rsid w:val="26672A31"/>
    <w:rsid w:val="2668592C"/>
    <w:rsid w:val="267047E0"/>
    <w:rsid w:val="26804A23"/>
    <w:rsid w:val="26812F3F"/>
    <w:rsid w:val="269C0CD8"/>
    <w:rsid w:val="26BB3CAD"/>
    <w:rsid w:val="26BD5C77"/>
    <w:rsid w:val="26C012C4"/>
    <w:rsid w:val="26C2328E"/>
    <w:rsid w:val="26C54B2C"/>
    <w:rsid w:val="26CB1A16"/>
    <w:rsid w:val="26DB3502"/>
    <w:rsid w:val="26EA00EF"/>
    <w:rsid w:val="26F16A89"/>
    <w:rsid w:val="26FD2518"/>
    <w:rsid w:val="270218DC"/>
    <w:rsid w:val="2705317A"/>
    <w:rsid w:val="27111B1F"/>
    <w:rsid w:val="27247AA4"/>
    <w:rsid w:val="273870AC"/>
    <w:rsid w:val="273B3040"/>
    <w:rsid w:val="27554102"/>
    <w:rsid w:val="276C2DE0"/>
    <w:rsid w:val="27732456"/>
    <w:rsid w:val="2774085F"/>
    <w:rsid w:val="277F2F2D"/>
    <w:rsid w:val="279B0575"/>
    <w:rsid w:val="279D3598"/>
    <w:rsid w:val="27A27E15"/>
    <w:rsid w:val="27AE55C0"/>
    <w:rsid w:val="27B30E28"/>
    <w:rsid w:val="27B83CFA"/>
    <w:rsid w:val="27CC3C98"/>
    <w:rsid w:val="27D8088F"/>
    <w:rsid w:val="27D843EB"/>
    <w:rsid w:val="27E17169"/>
    <w:rsid w:val="27E234BC"/>
    <w:rsid w:val="27EB05C2"/>
    <w:rsid w:val="281046C0"/>
    <w:rsid w:val="28153891"/>
    <w:rsid w:val="282E3E11"/>
    <w:rsid w:val="28341F69"/>
    <w:rsid w:val="283830DC"/>
    <w:rsid w:val="28445F24"/>
    <w:rsid w:val="284B72B3"/>
    <w:rsid w:val="28642123"/>
    <w:rsid w:val="286839C1"/>
    <w:rsid w:val="287D7F87"/>
    <w:rsid w:val="28810F26"/>
    <w:rsid w:val="289B1FE8"/>
    <w:rsid w:val="289F315B"/>
    <w:rsid w:val="28A349F9"/>
    <w:rsid w:val="28E55011"/>
    <w:rsid w:val="28F214DC"/>
    <w:rsid w:val="29051210"/>
    <w:rsid w:val="291D0C4F"/>
    <w:rsid w:val="29220014"/>
    <w:rsid w:val="29226266"/>
    <w:rsid w:val="2927387C"/>
    <w:rsid w:val="293A48C5"/>
    <w:rsid w:val="295F3FBA"/>
    <w:rsid w:val="29606D8E"/>
    <w:rsid w:val="296A5695"/>
    <w:rsid w:val="296C74E1"/>
    <w:rsid w:val="29714AF7"/>
    <w:rsid w:val="2973086F"/>
    <w:rsid w:val="298A3E0B"/>
    <w:rsid w:val="29986528"/>
    <w:rsid w:val="299F1664"/>
    <w:rsid w:val="29A23F11"/>
    <w:rsid w:val="29A9603F"/>
    <w:rsid w:val="29B66195"/>
    <w:rsid w:val="29C63095"/>
    <w:rsid w:val="29D62BAC"/>
    <w:rsid w:val="29F15C38"/>
    <w:rsid w:val="29F44D7C"/>
    <w:rsid w:val="2A002376"/>
    <w:rsid w:val="2A023B41"/>
    <w:rsid w:val="2A036237"/>
    <w:rsid w:val="2A070FB7"/>
    <w:rsid w:val="2A0E0598"/>
    <w:rsid w:val="2A293624"/>
    <w:rsid w:val="2A314286"/>
    <w:rsid w:val="2A377AEF"/>
    <w:rsid w:val="2A3873C3"/>
    <w:rsid w:val="2A473D4E"/>
    <w:rsid w:val="2A5D507B"/>
    <w:rsid w:val="2A834AE2"/>
    <w:rsid w:val="2A8645D2"/>
    <w:rsid w:val="2A8820F8"/>
    <w:rsid w:val="2AA026CA"/>
    <w:rsid w:val="2AAA4765"/>
    <w:rsid w:val="2ABC7FF4"/>
    <w:rsid w:val="2ABF7AE4"/>
    <w:rsid w:val="2AC944BF"/>
    <w:rsid w:val="2AD03A9F"/>
    <w:rsid w:val="2AD273B5"/>
    <w:rsid w:val="2AD73080"/>
    <w:rsid w:val="2AF754D0"/>
    <w:rsid w:val="2AFB4FC0"/>
    <w:rsid w:val="2B057BED"/>
    <w:rsid w:val="2B1240B8"/>
    <w:rsid w:val="2B163BA8"/>
    <w:rsid w:val="2B1B11BE"/>
    <w:rsid w:val="2B28344D"/>
    <w:rsid w:val="2B493EEB"/>
    <w:rsid w:val="2B4D50F0"/>
    <w:rsid w:val="2B59701E"/>
    <w:rsid w:val="2B5B5A5F"/>
    <w:rsid w:val="2B6E37C0"/>
    <w:rsid w:val="2B831EC5"/>
    <w:rsid w:val="2B84499D"/>
    <w:rsid w:val="2B88437A"/>
    <w:rsid w:val="2BA411B4"/>
    <w:rsid w:val="2BAC0068"/>
    <w:rsid w:val="2BAD5B8F"/>
    <w:rsid w:val="2BB92785"/>
    <w:rsid w:val="2BBB64FD"/>
    <w:rsid w:val="2BC74FDC"/>
    <w:rsid w:val="2BC90C1A"/>
    <w:rsid w:val="2BCC070B"/>
    <w:rsid w:val="2BDC3649"/>
    <w:rsid w:val="2BDD0222"/>
    <w:rsid w:val="2BEF61A7"/>
    <w:rsid w:val="2C017CA3"/>
    <w:rsid w:val="2C027583"/>
    <w:rsid w:val="2C1C3440"/>
    <w:rsid w:val="2C241953"/>
    <w:rsid w:val="2C251BC9"/>
    <w:rsid w:val="2C3B13EC"/>
    <w:rsid w:val="2C3B319A"/>
    <w:rsid w:val="2C576226"/>
    <w:rsid w:val="2C651043"/>
    <w:rsid w:val="2C683D92"/>
    <w:rsid w:val="2C7147E5"/>
    <w:rsid w:val="2C77497A"/>
    <w:rsid w:val="2C8608B9"/>
    <w:rsid w:val="2C942F46"/>
    <w:rsid w:val="2C9A6113"/>
    <w:rsid w:val="2CA376BD"/>
    <w:rsid w:val="2CB4112A"/>
    <w:rsid w:val="2CB43679"/>
    <w:rsid w:val="2CB70A4F"/>
    <w:rsid w:val="2CBA0563"/>
    <w:rsid w:val="2CBB48E3"/>
    <w:rsid w:val="2CBE62A5"/>
    <w:rsid w:val="2CBF5993"/>
    <w:rsid w:val="2CDC0671"/>
    <w:rsid w:val="2CFB12A7"/>
    <w:rsid w:val="2D03015C"/>
    <w:rsid w:val="2D5409B8"/>
    <w:rsid w:val="2D546C0A"/>
    <w:rsid w:val="2D5A0841"/>
    <w:rsid w:val="2D5C161A"/>
    <w:rsid w:val="2D7B5F44"/>
    <w:rsid w:val="2D7E77E3"/>
    <w:rsid w:val="2D834DF9"/>
    <w:rsid w:val="2D855015"/>
    <w:rsid w:val="2DAD1E76"/>
    <w:rsid w:val="2DC01A0A"/>
    <w:rsid w:val="2DC55411"/>
    <w:rsid w:val="2DD65871"/>
    <w:rsid w:val="2DDB69E3"/>
    <w:rsid w:val="2DED3EDA"/>
    <w:rsid w:val="2DEE2BBA"/>
    <w:rsid w:val="2DF21472"/>
    <w:rsid w:val="2E007A25"/>
    <w:rsid w:val="2E0777D8"/>
    <w:rsid w:val="2E0A551A"/>
    <w:rsid w:val="2E0B376C"/>
    <w:rsid w:val="2E20089A"/>
    <w:rsid w:val="2E224612"/>
    <w:rsid w:val="2E304F81"/>
    <w:rsid w:val="2E314855"/>
    <w:rsid w:val="2E3A783F"/>
    <w:rsid w:val="2E4427DA"/>
    <w:rsid w:val="2E450300"/>
    <w:rsid w:val="2E474078"/>
    <w:rsid w:val="2E4C207C"/>
    <w:rsid w:val="2E4E3659"/>
    <w:rsid w:val="2E530C6F"/>
    <w:rsid w:val="2E5A4EE1"/>
    <w:rsid w:val="2E7C0C98"/>
    <w:rsid w:val="2E813A2E"/>
    <w:rsid w:val="2E9A4AF0"/>
    <w:rsid w:val="2EBF6305"/>
    <w:rsid w:val="2EDA313F"/>
    <w:rsid w:val="2EDC6EB7"/>
    <w:rsid w:val="2F0D52C2"/>
    <w:rsid w:val="2F2A48B6"/>
    <w:rsid w:val="2F2D7712"/>
    <w:rsid w:val="2F311268"/>
    <w:rsid w:val="2F385BF6"/>
    <w:rsid w:val="2F4A3E20"/>
    <w:rsid w:val="2F57653D"/>
    <w:rsid w:val="2F5E78CC"/>
    <w:rsid w:val="2F633631"/>
    <w:rsid w:val="2F9432ED"/>
    <w:rsid w:val="2FA92BEF"/>
    <w:rsid w:val="2FAB079C"/>
    <w:rsid w:val="2FAD7C24"/>
    <w:rsid w:val="2FAF45CB"/>
    <w:rsid w:val="2FB656B2"/>
    <w:rsid w:val="2FBC0CDA"/>
    <w:rsid w:val="2FD933F6"/>
    <w:rsid w:val="2FED0C50"/>
    <w:rsid w:val="2FF879CE"/>
    <w:rsid w:val="300317B5"/>
    <w:rsid w:val="300E12F2"/>
    <w:rsid w:val="302C5C1C"/>
    <w:rsid w:val="30434318"/>
    <w:rsid w:val="304E7940"/>
    <w:rsid w:val="30556F21"/>
    <w:rsid w:val="306233EC"/>
    <w:rsid w:val="307E1B0A"/>
    <w:rsid w:val="308E2433"/>
    <w:rsid w:val="30A76A5E"/>
    <w:rsid w:val="30AA08EF"/>
    <w:rsid w:val="30B33C47"/>
    <w:rsid w:val="30B71989"/>
    <w:rsid w:val="30C16364"/>
    <w:rsid w:val="30CB2D3F"/>
    <w:rsid w:val="30D36097"/>
    <w:rsid w:val="30D8545C"/>
    <w:rsid w:val="30DB6CFA"/>
    <w:rsid w:val="30FA3624"/>
    <w:rsid w:val="31050ACB"/>
    <w:rsid w:val="312406A1"/>
    <w:rsid w:val="31295CB7"/>
    <w:rsid w:val="313A5EF2"/>
    <w:rsid w:val="313C59EB"/>
    <w:rsid w:val="31422566"/>
    <w:rsid w:val="314A61B8"/>
    <w:rsid w:val="314E2ED5"/>
    <w:rsid w:val="314F1BC2"/>
    <w:rsid w:val="31582A8E"/>
    <w:rsid w:val="316A07AA"/>
    <w:rsid w:val="31741628"/>
    <w:rsid w:val="31B41A25"/>
    <w:rsid w:val="31C679AA"/>
    <w:rsid w:val="3200779C"/>
    <w:rsid w:val="32132BEF"/>
    <w:rsid w:val="321B32D0"/>
    <w:rsid w:val="32324DF0"/>
    <w:rsid w:val="323963CE"/>
    <w:rsid w:val="324234D5"/>
    <w:rsid w:val="32566F80"/>
    <w:rsid w:val="325A081E"/>
    <w:rsid w:val="32713375"/>
    <w:rsid w:val="327E0BE7"/>
    <w:rsid w:val="32A36C20"/>
    <w:rsid w:val="32A73FA5"/>
    <w:rsid w:val="32BF0681"/>
    <w:rsid w:val="32D57EA5"/>
    <w:rsid w:val="32DA0D3B"/>
    <w:rsid w:val="32DB2990"/>
    <w:rsid w:val="32E60304"/>
    <w:rsid w:val="32E75E2A"/>
    <w:rsid w:val="32FA790B"/>
    <w:rsid w:val="3304078A"/>
    <w:rsid w:val="3305724B"/>
    <w:rsid w:val="3307027A"/>
    <w:rsid w:val="3310712F"/>
    <w:rsid w:val="331B41C5"/>
    <w:rsid w:val="33264BA4"/>
    <w:rsid w:val="333948D8"/>
    <w:rsid w:val="33501C21"/>
    <w:rsid w:val="335B41DB"/>
    <w:rsid w:val="335E433E"/>
    <w:rsid w:val="336631F3"/>
    <w:rsid w:val="336851BD"/>
    <w:rsid w:val="33744042"/>
    <w:rsid w:val="337E08C4"/>
    <w:rsid w:val="3381627F"/>
    <w:rsid w:val="338B7ECF"/>
    <w:rsid w:val="33923FE8"/>
    <w:rsid w:val="33A92202"/>
    <w:rsid w:val="33AD2BD0"/>
    <w:rsid w:val="33BE6B8B"/>
    <w:rsid w:val="33CA19D4"/>
    <w:rsid w:val="33E800AC"/>
    <w:rsid w:val="33F24A86"/>
    <w:rsid w:val="33F54E5A"/>
    <w:rsid w:val="33F64577"/>
    <w:rsid w:val="3422536C"/>
    <w:rsid w:val="342C7F98"/>
    <w:rsid w:val="342E2857"/>
    <w:rsid w:val="34337579"/>
    <w:rsid w:val="344C4197"/>
    <w:rsid w:val="34527549"/>
    <w:rsid w:val="345319C9"/>
    <w:rsid w:val="34592D57"/>
    <w:rsid w:val="345A1A37"/>
    <w:rsid w:val="346314E0"/>
    <w:rsid w:val="348A626A"/>
    <w:rsid w:val="34AD252D"/>
    <w:rsid w:val="34C14C6E"/>
    <w:rsid w:val="34CA155F"/>
    <w:rsid w:val="34D81ECE"/>
    <w:rsid w:val="34E268A9"/>
    <w:rsid w:val="34F0546A"/>
    <w:rsid w:val="34FF38FF"/>
    <w:rsid w:val="35002630"/>
    <w:rsid w:val="35042CC3"/>
    <w:rsid w:val="35075A3D"/>
    <w:rsid w:val="350E01C9"/>
    <w:rsid w:val="351647A5"/>
    <w:rsid w:val="35245113"/>
    <w:rsid w:val="35303AB8"/>
    <w:rsid w:val="35362D56"/>
    <w:rsid w:val="35411821"/>
    <w:rsid w:val="354C01C6"/>
    <w:rsid w:val="357419C0"/>
    <w:rsid w:val="35815FDC"/>
    <w:rsid w:val="35847960"/>
    <w:rsid w:val="358636D8"/>
    <w:rsid w:val="35A40002"/>
    <w:rsid w:val="35A818A1"/>
    <w:rsid w:val="35B069A7"/>
    <w:rsid w:val="35BC534C"/>
    <w:rsid w:val="35DE3514"/>
    <w:rsid w:val="35E36D7D"/>
    <w:rsid w:val="35F04FF6"/>
    <w:rsid w:val="35F5085E"/>
    <w:rsid w:val="35F9034E"/>
    <w:rsid w:val="36056AAB"/>
    <w:rsid w:val="36122CF7"/>
    <w:rsid w:val="362D7AA7"/>
    <w:rsid w:val="363C023B"/>
    <w:rsid w:val="365442FF"/>
    <w:rsid w:val="36557C1C"/>
    <w:rsid w:val="36625EF3"/>
    <w:rsid w:val="366A0CBE"/>
    <w:rsid w:val="366F0610"/>
    <w:rsid w:val="367C2ED9"/>
    <w:rsid w:val="36835E6A"/>
    <w:rsid w:val="369029E5"/>
    <w:rsid w:val="36A302BA"/>
    <w:rsid w:val="36B97ADD"/>
    <w:rsid w:val="36BA5D2F"/>
    <w:rsid w:val="36CA1CEB"/>
    <w:rsid w:val="36CC15BF"/>
    <w:rsid w:val="36CC7811"/>
    <w:rsid w:val="36CE17DB"/>
    <w:rsid w:val="36CF69AE"/>
    <w:rsid w:val="36F90F52"/>
    <w:rsid w:val="37031BBD"/>
    <w:rsid w:val="370C2303"/>
    <w:rsid w:val="3716694A"/>
    <w:rsid w:val="371F767A"/>
    <w:rsid w:val="37256F21"/>
    <w:rsid w:val="372C6501"/>
    <w:rsid w:val="372E2279"/>
    <w:rsid w:val="37337890"/>
    <w:rsid w:val="37385818"/>
    <w:rsid w:val="373C4996"/>
    <w:rsid w:val="374B4BD9"/>
    <w:rsid w:val="37571297"/>
    <w:rsid w:val="37620175"/>
    <w:rsid w:val="3772660A"/>
    <w:rsid w:val="377F3076"/>
    <w:rsid w:val="37936580"/>
    <w:rsid w:val="379F4F25"/>
    <w:rsid w:val="37CD3840"/>
    <w:rsid w:val="37ED3EE3"/>
    <w:rsid w:val="37EF1A09"/>
    <w:rsid w:val="37FA03AE"/>
    <w:rsid w:val="38034D5C"/>
    <w:rsid w:val="380506E3"/>
    <w:rsid w:val="3813788B"/>
    <w:rsid w:val="38170F5F"/>
    <w:rsid w:val="38172D0E"/>
    <w:rsid w:val="382F421B"/>
    <w:rsid w:val="3848736B"/>
    <w:rsid w:val="38530E23"/>
    <w:rsid w:val="38563836"/>
    <w:rsid w:val="385B52F0"/>
    <w:rsid w:val="38606463"/>
    <w:rsid w:val="386761EB"/>
    <w:rsid w:val="38CC4EA5"/>
    <w:rsid w:val="38E54BBA"/>
    <w:rsid w:val="38F46820"/>
    <w:rsid w:val="38FB618B"/>
    <w:rsid w:val="3902576C"/>
    <w:rsid w:val="39033E4D"/>
    <w:rsid w:val="3911775D"/>
    <w:rsid w:val="391A04E2"/>
    <w:rsid w:val="392576AC"/>
    <w:rsid w:val="393022D9"/>
    <w:rsid w:val="39537D75"/>
    <w:rsid w:val="39553BA9"/>
    <w:rsid w:val="395C1320"/>
    <w:rsid w:val="397B107A"/>
    <w:rsid w:val="397C551E"/>
    <w:rsid w:val="398805DD"/>
    <w:rsid w:val="39903935"/>
    <w:rsid w:val="39A20CFD"/>
    <w:rsid w:val="39A9504D"/>
    <w:rsid w:val="39BB144B"/>
    <w:rsid w:val="39C2243E"/>
    <w:rsid w:val="39C42A21"/>
    <w:rsid w:val="39C90037"/>
    <w:rsid w:val="39CD3FCC"/>
    <w:rsid w:val="39DC7D6B"/>
    <w:rsid w:val="39ED0A25"/>
    <w:rsid w:val="39EE7A9E"/>
    <w:rsid w:val="39F07CBA"/>
    <w:rsid w:val="39FA4695"/>
    <w:rsid w:val="3A0177D1"/>
    <w:rsid w:val="3A02073D"/>
    <w:rsid w:val="3A0A0D7C"/>
    <w:rsid w:val="3A0B68A2"/>
    <w:rsid w:val="3A1A6444"/>
    <w:rsid w:val="3A231E3E"/>
    <w:rsid w:val="3A2C0A5F"/>
    <w:rsid w:val="3A2F07E2"/>
    <w:rsid w:val="3A3064DA"/>
    <w:rsid w:val="3A3951BD"/>
    <w:rsid w:val="3A461688"/>
    <w:rsid w:val="3A483652"/>
    <w:rsid w:val="3A4A60C7"/>
    <w:rsid w:val="3A541FF7"/>
    <w:rsid w:val="3A555D6F"/>
    <w:rsid w:val="3A557B1D"/>
    <w:rsid w:val="3A573895"/>
    <w:rsid w:val="3A6164C2"/>
    <w:rsid w:val="3A685AA2"/>
    <w:rsid w:val="3A865F28"/>
    <w:rsid w:val="3A9C74FA"/>
    <w:rsid w:val="3AAC3BE1"/>
    <w:rsid w:val="3AB74334"/>
    <w:rsid w:val="3AB962FE"/>
    <w:rsid w:val="3AC21656"/>
    <w:rsid w:val="3AD40DCC"/>
    <w:rsid w:val="3ADF3E50"/>
    <w:rsid w:val="3B051543"/>
    <w:rsid w:val="3B0668C4"/>
    <w:rsid w:val="3B0E03F8"/>
    <w:rsid w:val="3B2C2F74"/>
    <w:rsid w:val="3B2E0A9A"/>
    <w:rsid w:val="3B677B08"/>
    <w:rsid w:val="3B6C3370"/>
    <w:rsid w:val="3B762441"/>
    <w:rsid w:val="3B77232F"/>
    <w:rsid w:val="3B7F4E52"/>
    <w:rsid w:val="3B822B94"/>
    <w:rsid w:val="3B950B19"/>
    <w:rsid w:val="3B974891"/>
    <w:rsid w:val="3B9D29A9"/>
    <w:rsid w:val="3BA74E76"/>
    <w:rsid w:val="3BA96372"/>
    <w:rsid w:val="3BAE3989"/>
    <w:rsid w:val="3BD827B4"/>
    <w:rsid w:val="3BE41159"/>
    <w:rsid w:val="3BE67462"/>
    <w:rsid w:val="3BEE647B"/>
    <w:rsid w:val="3C047A4D"/>
    <w:rsid w:val="3C0E4427"/>
    <w:rsid w:val="3C153A08"/>
    <w:rsid w:val="3C177780"/>
    <w:rsid w:val="3C215F09"/>
    <w:rsid w:val="3C2C24F3"/>
    <w:rsid w:val="3C37572C"/>
    <w:rsid w:val="3C4165AB"/>
    <w:rsid w:val="3C8B7826"/>
    <w:rsid w:val="3C9B3F0D"/>
    <w:rsid w:val="3CBE7BFC"/>
    <w:rsid w:val="3CC64D02"/>
    <w:rsid w:val="3CD2175A"/>
    <w:rsid w:val="3CD76F0F"/>
    <w:rsid w:val="3CEB19F3"/>
    <w:rsid w:val="3D0F0457"/>
    <w:rsid w:val="3D1141CF"/>
    <w:rsid w:val="3D235CB1"/>
    <w:rsid w:val="3D3103CE"/>
    <w:rsid w:val="3D344362"/>
    <w:rsid w:val="3D4F6AA6"/>
    <w:rsid w:val="3D5F318D"/>
    <w:rsid w:val="3D672041"/>
    <w:rsid w:val="3D69400B"/>
    <w:rsid w:val="3D932E36"/>
    <w:rsid w:val="3D98669F"/>
    <w:rsid w:val="3DA23079"/>
    <w:rsid w:val="3DA4074B"/>
    <w:rsid w:val="3DB94353"/>
    <w:rsid w:val="3DBA03C3"/>
    <w:rsid w:val="3DC2102F"/>
    <w:rsid w:val="3DD11929"/>
    <w:rsid w:val="3DD60F75"/>
    <w:rsid w:val="3DE26608"/>
    <w:rsid w:val="3DEB0EC4"/>
    <w:rsid w:val="3DF633C5"/>
    <w:rsid w:val="3DF641B8"/>
    <w:rsid w:val="3E063608"/>
    <w:rsid w:val="3E0E4BB3"/>
    <w:rsid w:val="3E1E3F4F"/>
    <w:rsid w:val="3E3F6B1A"/>
    <w:rsid w:val="3E4660FB"/>
    <w:rsid w:val="3E4800C5"/>
    <w:rsid w:val="3E56348B"/>
    <w:rsid w:val="3E693B97"/>
    <w:rsid w:val="3E6D18D9"/>
    <w:rsid w:val="3E703177"/>
    <w:rsid w:val="3E79182A"/>
    <w:rsid w:val="3E8D1F7B"/>
    <w:rsid w:val="3E9A758D"/>
    <w:rsid w:val="3EA11583"/>
    <w:rsid w:val="3EAD617A"/>
    <w:rsid w:val="3ECD3420"/>
    <w:rsid w:val="3ECF60F0"/>
    <w:rsid w:val="3F147FA7"/>
    <w:rsid w:val="3F3643C1"/>
    <w:rsid w:val="3F3E3276"/>
    <w:rsid w:val="3F485EA2"/>
    <w:rsid w:val="3F514D57"/>
    <w:rsid w:val="3F530345"/>
    <w:rsid w:val="3F5B3E28"/>
    <w:rsid w:val="3F676329"/>
    <w:rsid w:val="3F6A7BC7"/>
    <w:rsid w:val="3F6B653E"/>
    <w:rsid w:val="3F8A496B"/>
    <w:rsid w:val="3F9966FE"/>
    <w:rsid w:val="3FA330D9"/>
    <w:rsid w:val="3FB928FC"/>
    <w:rsid w:val="3FBB0422"/>
    <w:rsid w:val="3FEA62EC"/>
    <w:rsid w:val="3FFB2F15"/>
    <w:rsid w:val="401D07D4"/>
    <w:rsid w:val="4024421A"/>
    <w:rsid w:val="40387CC5"/>
    <w:rsid w:val="40464190"/>
    <w:rsid w:val="405A7C3B"/>
    <w:rsid w:val="40640ABA"/>
    <w:rsid w:val="40880C4C"/>
    <w:rsid w:val="40980764"/>
    <w:rsid w:val="409A0980"/>
    <w:rsid w:val="40A16C21"/>
    <w:rsid w:val="40AB493B"/>
    <w:rsid w:val="40B01F51"/>
    <w:rsid w:val="40BE01CA"/>
    <w:rsid w:val="40BE641C"/>
    <w:rsid w:val="40D55514"/>
    <w:rsid w:val="40E02836"/>
    <w:rsid w:val="40EA7211"/>
    <w:rsid w:val="41083B3B"/>
    <w:rsid w:val="41151DB4"/>
    <w:rsid w:val="411C3143"/>
    <w:rsid w:val="411E510D"/>
    <w:rsid w:val="41202C33"/>
    <w:rsid w:val="413468FB"/>
    <w:rsid w:val="41432DC5"/>
    <w:rsid w:val="41614FF9"/>
    <w:rsid w:val="41670862"/>
    <w:rsid w:val="417022B7"/>
    <w:rsid w:val="41831C27"/>
    <w:rsid w:val="41894C7C"/>
    <w:rsid w:val="418F7DB9"/>
    <w:rsid w:val="41A00A5C"/>
    <w:rsid w:val="41C9151C"/>
    <w:rsid w:val="41CE08E1"/>
    <w:rsid w:val="41DE664A"/>
    <w:rsid w:val="41F61BE6"/>
    <w:rsid w:val="41F8595E"/>
    <w:rsid w:val="41F9751E"/>
    <w:rsid w:val="42042555"/>
    <w:rsid w:val="4235270E"/>
    <w:rsid w:val="42424D55"/>
    <w:rsid w:val="42424E2B"/>
    <w:rsid w:val="42611755"/>
    <w:rsid w:val="426B3B02"/>
    <w:rsid w:val="426E79CE"/>
    <w:rsid w:val="4290203A"/>
    <w:rsid w:val="42A11B51"/>
    <w:rsid w:val="42A81132"/>
    <w:rsid w:val="42B31885"/>
    <w:rsid w:val="42B86E9B"/>
    <w:rsid w:val="42C57F36"/>
    <w:rsid w:val="42CD6DEA"/>
    <w:rsid w:val="42D02437"/>
    <w:rsid w:val="42FA43F0"/>
    <w:rsid w:val="42FF2D1C"/>
    <w:rsid w:val="43193DDE"/>
    <w:rsid w:val="43217136"/>
    <w:rsid w:val="432405C3"/>
    <w:rsid w:val="432D7889"/>
    <w:rsid w:val="43326C4D"/>
    <w:rsid w:val="434075BC"/>
    <w:rsid w:val="434370AD"/>
    <w:rsid w:val="434D3A87"/>
    <w:rsid w:val="43566DE0"/>
    <w:rsid w:val="436C6603"/>
    <w:rsid w:val="437E6337"/>
    <w:rsid w:val="43A713E9"/>
    <w:rsid w:val="43B43B06"/>
    <w:rsid w:val="43E51F12"/>
    <w:rsid w:val="44071E88"/>
    <w:rsid w:val="44093E52"/>
    <w:rsid w:val="442C7D4A"/>
    <w:rsid w:val="44366C11"/>
    <w:rsid w:val="44406DAA"/>
    <w:rsid w:val="44507CD3"/>
    <w:rsid w:val="44663053"/>
    <w:rsid w:val="446E6091"/>
    <w:rsid w:val="44727C49"/>
    <w:rsid w:val="4493196E"/>
    <w:rsid w:val="449F6565"/>
    <w:rsid w:val="44AF228C"/>
    <w:rsid w:val="44C22731"/>
    <w:rsid w:val="44D53400"/>
    <w:rsid w:val="44E67CEF"/>
    <w:rsid w:val="44ED3F8B"/>
    <w:rsid w:val="44F00C0F"/>
    <w:rsid w:val="451220D5"/>
    <w:rsid w:val="451A208F"/>
    <w:rsid w:val="4521341D"/>
    <w:rsid w:val="45216F7A"/>
    <w:rsid w:val="452C56B4"/>
    <w:rsid w:val="45321187"/>
    <w:rsid w:val="453256B7"/>
    <w:rsid w:val="45334044"/>
    <w:rsid w:val="4561381A"/>
    <w:rsid w:val="456450B8"/>
    <w:rsid w:val="45701CAF"/>
    <w:rsid w:val="457F1EF2"/>
    <w:rsid w:val="45815C6A"/>
    <w:rsid w:val="4597548E"/>
    <w:rsid w:val="459E4A6E"/>
    <w:rsid w:val="45A46568"/>
    <w:rsid w:val="45A831F7"/>
    <w:rsid w:val="45B253F4"/>
    <w:rsid w:val="45C3727B"/>
    <w:rsid w:val="45D0782E"/>
    <w:rsid w:val="45F91CA4"/>
    <w:rsid w:val="45FB5A1D"/>
    <w:rsid w:val="46146ADE"/>
    <w:rsid w:val="461F5BAF"/>
    <w:rsid w:val="46336F9C"/>
    <w:rsid w:val="463E3B5B"/>
    <w:rsid w:val="4642364B"/>
    <w:rsid w:val="46560EA5"/>
    <w:rsid w:val="465F5FAB"/>
    <w:rsid w:val="467001B9"/>
    <w:rsid w:val="468E35AC"/>
    <w:rsid w:val="46971BE9"/>
    <w:rsid w:val="469F0A9E"/>
    <w:rsid w:val="46A22098"/>
    <w:rsid w:val="46A240EA"/>
    <w:rsid w:val="46AF5890"/>
    <w:rsid w:val="46C3483E"/>
    <w:rsid w:val="46C87FF5"/>
    <w:rsid w:val="46D06EA9"/>
    <w:rsid w:val="46D70238"/>
    <w:rsid w:val="46FC543C"/>
    <w:rsid w:val="46FD7572"/>
    <w:rsid w:val="47152B0E"/>
    <w:rsid w:val="4735354C"/>
    <w:rsid w:val="47475975"/>
    <w:rsid w:val="47515816"/>
    <w:rsid w:val="47590C4D"/>
    <w:rsid w:val="4770243A"/>
    <w:rsid w:val="47705F96"/>
    <w:rsid w:val="47C63E08"/>
    <w:rsid w:val="47CA56A6"/>
    <w:rsid w:val="48010421"/>
    <w:rsid w:val="480908C5"/>
    <w:rsid w:val="480C568B"/>
    <w:rsid w:val="48133361"/>
    <w:rsid w:val="481B4154"/>
    <w:rsid w:val="481D4AC2"/>
    <w:rsid w:val="482A1636"/>
    <w:rsid w:val="483D056E"/>
    <w:rsid w:val="484D0086"/>
    <w:rsid w:val="484E277B"/>
    <w:rsid w:val="485E04E5"/>
    <w:rsid w:val="4868578E"/>
    <w:rsid w:val="486A0C38"/>
    <w:rsid w:val="486D24D6"/>
    <w:rsid w:val="48710218"/>
    <w:rsid w:val="487321E2"/>
    <w:rsid w:val="487B1097"/>
    <w:rsid w:val="487B4BF3"/>
    <w:rsid w:val="488717E9"/>
    <w:rsid w:val="48904B42"/>
    <w:rsid w:val="4893018E"/>
    <w:rsid w:val="48932803"/>
    <w:rsid w:val="48B60321"/>
    <w:rsid w:val="48C06AA9"/>
    <w:rsid w:val="48E21116"/>
    <w:rsid w:val="48E24C72"/>
    <w:rsid w:val="48EA3B26"/>
    <w:rsid w:val="490C7F41"/>
    <w:rsid w:val="4916491B"/>
    <w:rsid w:val="491A265E"/>
    <w:rsid w:val="49221512"/>
    <w:rsid w:val="49303C2F"/>
    <w:rsid w:val="49325BF9"/>
    <w:rsid w:val="493A2D00"/>
    <w:rsid w:val="493C6A78"/>
    <w:rsid w:val="494260A8"/>
    <w:rsid w:val="4944592C"/>
    <w:rsid w:val="495F62C2"/>
    <w:rsid w:val="49746212"/>
    <w:rsid w:val="49843F7B"/>
    <w:rsid w:val="498875C7"/>
    <w:rsid w:val="498A77E3"/>
    <w:rsid w:val="499441BE"/>
    <w:rsid w:val="49956188"/>
    <w:rsid w:val="499A554C"/>
    <w:rsid w:val="499E503D"/>
    <w:rsid w:val="49A14300"/>
    <w:rsid w:val="49C10D2B"/>
    <w:rsid w:val="49CB3958"/>
    <w:rsid w:val="49ED1B20"/>
    <w:rsid w:val="49F13E46"/>
    <w:rsid w:val="49F44C5D"/>
    <w:rsid w:val="4A007AA5"/>
    <w:rsid w:val="4A1A0C7A"/>
    <w:rsid w:val="4A1C3938"/>
    <w:rsid w:val="4A1E1CDA"/>
    <w:rsid w:val="4A295307"/>
    <w:rsid w:val="4A2F4EC1"/>
    <w:rsid w:val="4A3B6D2F"/>
    <w:rsid w:val="4A3E237C"/>
    <w:rsid w:val="4A541B9F"/>
    <w:rsid w:val="4A562F7B"/>
    <w:rsid w:val="4A6D04CB"/>
    <w:rsid w:val="4A7D4C52"/>
    <w:rsid w:val="4A804742"/>
    <w:rsid w:val="4A895CED"/>
    <w:rsid w:val="4A987CDE"/>
    <w:rsid w:val="4ADE1912"/>
    <w:rsid w:val="4AEC1DD8"/>
    <w:rsid w:val="4AF04228"/>
    <w:rsid w:val="4AF40C8C"/>
    <w:rsid w:val="4AF61082"/>
    <w:rsid w:val="4B3814C1"/>
    <w:rsid w:val="4B413ED2"/>
    <w:rsid w:val="4B4340EE"/>
    <w:rsid w:val="4B46773A"/>
    <w:rsid w:val="4B4B2FA2"/>
    <w:rsid w:val="4B4C37B7"/>
    <w:rsid w:val="4B8244EA"/>
    <w:rsid w:val="4B887D52"/>
    <w:rsid w:val="4B9761E7"/>
    <w:rsid w:val="4BBE31C1"/>
    <w:rsid w:val="4BD25472"/>
    <w:rsid w:val="4BD7576C"/>
    <w:rsid w:val="4BE231A7"/>
    <w:rsid w:val="4BE34F89"/>
    <w:rsid w:val="4BED5E07"/>
    <w:rsid w:val="4BF4363A"/>
    <w:rsid w:val="4BFF5B3B"/>
    <w:rsid w:val="4C003D8D"/>
    <w:rsid w:val="4C017B05"/>
    <w:rsid w:val="4C043151"/>
    <w:rsid w:val="4C0F2222"/>
    <w:rsid w:val="4C1A4723"/>
    <w:rsid w:val="4C3078E7"/>
    <w:rsid w:val="4C3A6B73"/>
    <w:rsid w:val="4C431ECB"/>
    <w:rsid w:val="4C484A70"/>
    <w:rsid w:val="4C5145E8"/>
    <w:rsid w:val="4C63256E"/>
    <w:rsid w:val="4C787DC7"/>
    <w:rsid w:val="4C9439F9"/>
    <w:rsid w:val="4C945727"/>
    <w:rsid w:val="4CAC2C25"/>
    <w:rsid w:val="4CCA7EF7"/>
    <w:rsid w:val="4CD21630"/>
    <w:rsid w:val="4CE55C2F"/>
    <w:rsid w:val="4CEA67EB"/>
    <w:rsid w:val="4CEF5BAF"/>
    <w:rsid w:val="4CFD207A"/>
    <w:rsid w:val="4CFE326D"/>
    <w:rsid w:val="4D001B6A"/>
    <w:rsid w:val="4D1216E3"/>
    <w:rsid w:val="4D137AF0"/>
    <w:rsid w:val="4D221AE1"/>
    <w:rsid w:val="4D2B4E39"/>
    <w:rsid w:val="4D317F76"/>
    <w:rsid w:val="4D5D7D50"/>
    <w:rsid w:val="4D6C5694"/>
    <w:rsid w:val="4D7C38E7"/>
    <w:rsid w:val="4D8C1650"/>
    <w:rsid w:val="4DB72B71"/>
    <w:rsid w:val="4DBA61BD"/>
    <w:rsid w:val="4DC82688"/>
    <w:rsid w:val="4DD03C33"/>
    <w:rsid w:val="4DDF5C24"/>
    <w:rsid w:val="4DEE4B71"/>
    <w:rsid w:val="4DEE715F"/>
    <w:rsid w:val="4DEF7664"/>
    <w:rsid w:val="4E105DDD"/>
    <w:rsid w:val="4E19336F"/>
    <w:rsid w:val="4E1C7A66"/>
    <w:rsid w:val="4E2052B7"/>
    <w:rsid w:val="4E221BB7"/>
    <w:rsid w:val="4E402B66"/>
    <w:rsid w:val="4E4361B3"/>
    <w:rsid w:val="4E4F2DA9"/>
    <w:rsid w:val="4E5C6303"/>
    <w:rsid w:val="4E5E2C43"/>
    <w:rsid w:val="4E6525CD"/>
    <w:rsid w:val="4E65437B"/>
    <w:rsid w:val="4E6C6A45"/>
    <w:rsid w:val="4E7945CC"/>
    <w:rsid w:val="4E7E71EB"/>
    <w:rsid w:val="4EA969EA"/>
    <w:rsid w:val="4EBB634F"/>
    <w:rsid w:val="4EC512BE"/>
    <w:rsid w:val="4EC62D39"/>
    <w:rsid w:val="4EC72940"/>
    <w:rsid w:val="4ECA2430"/>
    <w:rsid w:val="4ECD1F20"/>
    <w:rsid w:val="4EDB63EB"/>
    <w:rsid w:val="4EE417ED"/>
    <w:rsid w:val="4EEC05F8"/>
    <w:rsid w:val="4F1B712F"/>
    <w:rsid w:val="4F360812"/>
    <w:rsid w:val="4F363F69"/>
    <w:rsid w:val="4F3B50DC"/>
    <w:rsid w:val="4F400944"/>
    <w:rsid w:val="4F4F2935"/>
    <w:rsid w:val="4F587A3C"/>
    <w:rsid w:val="4F5E0042"/>
    <w:rsid w:val="4F602D94"/>
    <w:rsid w:val="4F6F4D85"/>
    <w:rsid w:val="4F702FD7"/>
    <w:rsid w:val="4F716D4F"/>
    <w:rsid w:val="4F7800DE"/>
    <w:rsid w:val="4F822D0B"/>
    <w:rsid w:val="4F960564"/>
    <w:rsid w:val="4F9A0054"/>
    <w:rsid w:val="4FA15887"/>
    <w:rsid w:val="4FA47125"/>
    <w:rsid w:val="4FA7451F"/>
    <w:rsid w:val="4FB82BD0"/>
    <w:rsid w:val="4FBC446F"/>
    <w:rsid w:val="4FC74BC1"/>
    <w:rsid w:val="4FCB2904"/>
    <w:rsid w:val="4FCD667C"/>
    <w:rsid w:val="4FD2443B"/>
    <w:rsid w:val="4FD572DE"/>
    <w:rsid w:val="4FDF015D"/>
    <w:rsid w:val="4FFA4F97"/>
    <w:rsid w:val="50055E16"/>
    <w:rsid w:val="500A342C"/>
    <w:rsid w:val="502B3F12"/>
    <w:rsid w:val="505226DD"/>
    <w:rsid w:val="50615016"/>
    <w:rsid w:val="50715259"/>
    <w:rsid w:val="508C2093"/>
    <w:rsid w:val="509D0C89"/>
    <w:rsid w:val="50B67110"/>
    <w:rsid w:val="50C01D3C"/>
    <w:rsid w:val="50CD6207"/>
    <w:rsid w:val="50E83041"/>
    <w:rsid w:val="50EA233E"/>
    <w:rsid w:val="50F33A6E"/>
    <w:rsid w:val="50F87728"/>
    <w:rsid w:val="51403E8B"/>
    <w:rsid w:val="514C35D0"/>
    <w:rsid w:val="5155776B"/>
    <w:rsid w:val="516E1798"/>
    <w:rsid w:val="5176064D"/>
    <w:rsid w:val="51786173"/>
    <w:rsid w:val="517B7D99"/>
    <w:rsid w:val="518014CC"/>
    <w:rsid w:val="51841C98"/>
    <w:rsid w:val="51915487"/>
    <w:rsid w:val="51937451"/>
    <w:rsid w:val="51A027FD"/>
    <w:rsid w:val="51A21442"/>
    <w:rsid w:val="51AB479B"/>
    <w:rsid w:val="51B5748E"/>
    <w:rsid w:val="51C616B7"/>
    <w:rsid w:val="51D57A6A"/>
    <w:rsid w:val="51E60623"/>
    <w:rsid w:val="51E952C3"/>
    <w:rsid w:val="51EC6467"/>
    <w:rsid w:val="51FB0B52"/>
    <w:rsid w:val="52024428"/>
    <w:rsid w:val="52102850"/>
    <w:rsid w:val="521A36CE"/>
    <w:rsid w:val="522E717A"/>
    <w:rsid w:val="524349D3"/>
    <w:rsid w:val="52437418"/>
    <w:rsid w:val="52466271"/>
    <w:rsid w:val="52862B12"/>
    <w:rsid w:val="528D42BC"/>
    <w:rsid w:val="5294522F"/>
    <w:rsid w:val="52AA6800"/>
    <w:rsid w:val="52AC598B"/>
    <w:rsid w:val="52B0193D"/>
    <w:rsid w:val="52B36E8D"/>
    <w:rsid w:val="52BB0A0D"/>
    <w:rsid w:val="52C96F33"/>
    <w:rsid w:val="52D23FA9"/>
    <w:rsid w:val="52D84DB4"/>
    <w:rsid w:val="52E066A2"/>
    <w:rsid w:val="52F0210D"/>
    <w:rsid w:val="52F42171"/>
    <w:rsid w:val="530103EA"/>
    <w:rsid w:val="53051C89"/>
    <w:rsid w:val="530A729F"/>
    <w:rsid w:val="530B0116"/>
    <w:rsid w:val="530E3233"/>
    <w:rsid w:val="53114AD1"/>
    <w:rsid w:val="5314011E"/>
    <w:rsid w:val="532760A3"/>
    <w:rsid w:val="53285977"/>
    <w:rsid w:val="532C190B"/>
    <w:rsid w:val="532D11DF"/>
    <w:rsid w:val="5334431C"/>
    <w:rsid w:val="53364538"/>
    <w:rsid w:val="53397B84"/>
    <w:rsid w:val="533F163E"/>
    <w:rsid w:val="5345477B"/>
    <w:rsid w:val="5348131B"/>
    <w:rsid w:val="53794425"/>
    <w:rsid w:val="53837051"/>
    <w:rsid w:val="53884282"/>
    <w:rsid w:val="539D280D"/>
    <w:rsid w:val="53B45BDE"/>
    <w:rsid w:val="53C71634"/>
    <w:rsid w:val="53FF2A29"/>
    <w:rsid w:val="5401574F"/>
    <w:rsid w:val="541C1980"/>
    <w:rsid w:val="541C54DC"/>
    <w:rsid w:val="542645AC"/>
    <w:rsid w:val="5429053C"/>
    <w:rsid w:val="542E520F"/>
    <w:rsid w:val="543D36A4"/>
    <w:rsid w:val="544607AB"/>
    <w:rsid w:val="54482775"/>
    <w:rsid w:val="54484523"/>
    <w:rsid w:val="54556FA0"/>
    <w:rsid w:val="545E06CE"/>
    <w:rsid w:val="546C6344"/>
    <w:rsid w:val="546D5D37"/>
    <w:rsid w:val="54703A7A"/>
    <w:rsid w:val="54752E3E"/>
    <w:rsid w:val="54A6749B"/>
    <w:rsid w:val="54AD4386"/>
    <w:rsid w:val="54B75204"/>
    <w:rsid w:val="54C01406"/>
    <w:rsid w:val="54E0475B"/>
    <w:rsid w:val="54E96D80"/>
    <w:rsid w:val="54EF6214"/>
    <w:rsid w:val="54F93A6F"/>
    <w:rsid w:val="55004DFD"/>
    <w:rsid w:val="551C150B"/>
    <w:rsid w:val="55250B98"/>
    <w:rsid w:val="552A00CC"/>
    <w:rsid w:val="5536081F"/>
    <w:rsid w:val="55374AFD"/>
    <w:rsid w:val="55452810"/>
    <w:rsid w:val="554747DA"/>
    <w:rsid w:val="555301CE"/>
    <w:rsid w:val="55552A76"/>
    <w:rsid w:val="55774994"/>
    <w:rsid w:val="55775876"/>
    <w:rsid w:val="557D644E"/>
    <w:rsid w:val="55850194"/>
    <w:rsid w:val="55B35025"/>
    <w:rsid w:val="55C0633B"/>
    <w:rsid w:val="55C23E61"/>
    <w:rsid w:val="55CB39DB"/>
    <w:rsid w:val="55D54B09"/>
    <w:rsid w:val="55DA38A0"/>
    <w:rsid w:val="55E53FF3"/>
    <w:rsid w:val="55F06C20"/>
    <w:rsid w:val="55F52488"/>
    <w:rsid w:val="55F81F79"/>
    <w:rsid w:val="5604091D"/>
    <w:rsid w:val="560F1DE1"/>
    <w:rsid w:val="56371C22"/>
    <w:rsid w:val="5639439B"/>
    <w:rsid w:val="564B20A8"/>
    <w:rsid w:val="564B3E56"/>
    <w:rsid w:val="564B654C"/>
    <w:rsid w:val="565C42B5"/>
    <w:rsid w:val="56674A08"/>
    <w:rsid w:val="56723AD9"/>
    <w:rsid w:val="56903F5F"/>
    <w:rsid w:val="56905D0D"/>
    <w:rsid w:val="56965119"/>
    <w:rsid w:val="56A143BE"/>
    <w:rsid w:val="56A25A40"/>
    <w:rsid w:val="56B45E9F"/>
    <w:rsid w:val="56C41DA6"/>
    <w:rsid w:val="56C65BD3"/>
    <w:rsid w:val="56EE0C86"/>
    <w:rsid w:val="56F546FF"/>
    <w:rsid w:val="56F664B8"/>
    <w:rsid w:val="56FB1D20"/>
    <w:rsid w:val="56FB3ACE"/>
    <w:rsid w:val="570861EB"/>
    <w:rsid w:val="57144B90"/>
    <w:rsid w:val="57174680"/>
    <w:rsid w:val="571921A6"/>
    <w:rsid w:val="571C57F3"/>
    <w:rsid w:val="571D4121"/>
    <w:rsid w:val="571F7091"/>
    <w:rsid w:val="572A43B4"/>
    <w:rsid w:val="572B1EDA"/>
    <w:rsid w:val="573214BA"/>
    <w:rsid w:val="573838FA"/>
    <w:rsid w:val="573C006D"/>
    <w:rsid w:val="57405985"/>
    <w:rsid w:val="574134AB"/>
    <w:rsid w:val="574D3BFE"/>
    <w:rsid w:val="574F7976"/>
    <w:rsid w:val="5753390A"/>
    <w:rsid w:val="57875362"/>
    <w:rsid w:val="57961A49"/>
    <w:rsid w:val="57B156E5"/>
    <w:rsid w:val="57B679F5"/>
    <w:rsid w:val="57BE4AFC"/>
    <w:rsid w:val="57C540DC"/>
    <w:rsid w:val="57D367F9"/>
    <w:rsid w:val="57D60097"/>
    <w:rsid w:val="57DB3900"/>
    <w:rsid w:val="57E131DD"/>
    <w:rsid w:val="57E722A5"/>
    <w:rsid w:val="57EA58F1"/>
    <w:rsid w:val="57F14ED1"/>
    <w:rsid w:val="5814471C"/>
    <w:rsid w:val="58181D0A"/>
    <w:rsid w:val="582A4DDF"/>
    <w:rsid w:val="583848AE"/>
    <w:rsid w:val="583849DE"/>
    <w:rsid w:val="583D3C73"/>
    <w:rsid w:val="58492617"/>
    <w:rsid w:val="585039A6"/>
    <w:rsid w:val="58733B38"/>
    <w:rsid w:val="5875340D"/>
    <w:rsid w:val="587D6765"/>
    <w:rsid w:val="58823D7B"/>
    <w:rsid w:val="588C0756"/>
    <w:rsid w:val="58937D37"/>
    <w:rsid w:val="58940E34"/>
    <w:rsid w:val="589C308F"/>
    <w:rsid w:val="58A43CF2"/>
    <w:rsid w:val="58C34A20"/>
    <w:rsid w:val="58C6010C"/>
    <w:rsid w:val="58CD149A"/>
    <w:rsid w:val="58D2260D"/>
    <w:rsid w:val="58E16CF4"/>
    <w:rsid w:val="58ED4A43"/>
    <w:rsid w:val="58ED7447"/>
    <w:rsid w:val="59021179"/>
    <w:rsid w:val="59070080"/>
    <w:rsid w:val="590B1FC3"/>
    <w:rsid w:val="59291924"/>
    <w:rsid w:val="592B2007"/>
    <w:rsid w:val="5932754F"/>
    <w:rsid w:val="59484FC5"/>
    <w:rsid w:val="59576FB6"/>
    <w:rsid w:val="5963251C"/>
    <w:rsid w:val="59851D75"/>
    <w:rsid w:val="59943D66"/>
    <w:rsid w:val="59A815C0"/>
    <w:rsid w:val="59B77A55"/>
    <w:rsid w:val="59B85CA7"/>
    <w:rsid w:val="59E92304"/>
    <w:rsid w:val="59F1329E"/>
    <w:rsid w:val="59F9006D"/>
    <w:rsid w:val="59FB5B93"/>
    <w:rsid w:val="5A057B46"/>
    <w:rsid w:val="5A0D7EFE"/>
    <w:rsid w:val="5A13270E"/>
    <w:rsid w:val="5A19426B"/>
    <w:rsid w:val="5A2570B4"/>
    <w:rsid w:val="5A3F4A9C"/>
    <w:rsid w:val="5A405C9C"/>
    <w:rsid w:val="5A511C57"/>
    <w:rsid w:val="5A582FE6"/>
    <w:rsid w:val="5A7D0C9E"/>
    <w:rsid w:val="5A897643"/>
    <w:rsid w:val="5A8B5169"/>
    <w:rsid w:val="5A8E6A07"/>
    <w:rsid w:val="5ABB5F98"/>
    <w:rsid w:val="5AC86D07"/>
    <w:rsid w:val="5ACC7530"/>
    <w:rsid w:val="5AD14B46"/>
    <w:rsid w:val="5AD53D45"/>
    <w:rsid w:val="5AD563E4"/>
    <w:rsid w:val="5AD85ED5"/>
    <w:rsid w:val="5ADA7E9F"/>
    <w:rsid w:val="5AEB20AC"/>
    <w:rsid w:val="5AF3365C"/>
    <w:rsid w:val="5AF727FF"/>
    <w:rsid w:val="5B074E2B"/>
    <w:rsid w:val="5B0F630F"/>
    <w:rsid w:val="5B12588A"/>
    <w:rsid w:val="5B323837"/>
    <w:rsid w:val="5B4C11A1"/>
    <w:rsid w:val="5B527A35"/>
    <w:rsid w:val="5B687259"/>
    <w:rsid w:val="5B70435F"/>
    <w:rsid w:val="5B7D2D1C"/>
    <w:rsid w:val="5B8210F8"/>
    <w:rsid w:val="5B8F0C89"/>
    <w:rsid w:val="5BAA161F"/>
    <w:rsid w:val="5BC80B8E"/>
    <w:rsid w:val="5BCF17A4"/>
    <w:rsid w:val="5BD743DE"/>
    <w:rsid w:val="5BED775E"/>
    <w:rsid w:val="5C0A6562"/>
    <w:rsid w:val="5C0D7E00"/>
    <w:rsid w:val="5C130339"/>
    <w:rsid w:val="5C2313D1"/>
    <w:rsid w:val="5C317F92"/>
    <w:rsid w:val="5C3D6937"/>
    <w:rsid w:val="5C5D2B35"/>
    <w:rsid w:val="5C82434A"/>
    <w:rsid w:val="5CAC586B"/>
    <w:rsid w:val="5CB12E81"/>
    <w:rsid w:val="5CC606DB"/>
    <w:rsid w:val="5CC62510"/>
    <w:rsid w:val="5CE172C2"/>
    <w:rsid w:val="5D047455"/>
    <w:rsid w:val="5D0A5B8C"/>
    <w:rsid w:val="5D131446"/>
    <w:rsid w:val="5D186A5C"/>
    <w:rsid w:val="5D2D2508"/>
    <w:rsid w:val="5D331AE8"/>
    <w:rsid w:val="5D333896"/>
    <w:rsid w:val="5D4402BF"/>
    <w:rsid w:val="5D4D4958"/>
    <w:rsid w:val="5D50269A"/>
    <w:rsid w:val="5D663C6C"/>
    <w:rsid w:val="5D6B74D4"/>
    <w:rsid w:val="5D8660BC"/>
    <w:rsid w:val="5D9A56C3"/>
    <w:rsid w:val="5DA37C65"/>
    <w:rsid w:val="5DA622BA"/>
    <w:rsid w:val="5DC866D4"/>
    <w:rsid w:val="5DD41BD0"/>
    <w:rsid w:val="5DD706C5"/>
    <w:rsid w:val="5DDA2782"/>
    <w:rsid w:val="5DE132F2"/>
    <w:rsid w:val="5DEA664B"/>
    <w:rsid w:val="5DF20170"/>
    <w:rsid w:val="5E0C65C1"/>
    <w:rsid w:val="5E1B6804"/>
    <w:rsid w:val="5E1E2982"/>
    <w:rsid w:val="5E227B93"/>
    <w:rsid w:val="5E435D5B"/>
    <w:rsid w:val="5E586664"/>
    <w:rsid w:val="5E6019ED"/>
    <w:rsid w:val="5E655CD1"/>
    <w:rsid w:val="5E6A153A"/>
    <w:rsid w:val="5E792362"/>
    <w:rsid w:val="5E867220"/>
    <w:rsid w:val="5E93283E"/>
    <w:rsid w:val="5E93343E"/>
    <w:rsid w:val="5E9F7435"/>
    <w:rsid w:val="5EB73190"/>
    <w:rsid w:val="5EC549C2"/>
    <w:rsid w:val="5EC7073A"/>
    <w:rsid w:val="5ED54C05"/>
    <w:rsid w:val="5F0C25F1"/>
    <w:rsid w:val="5F304531"/>
    <w:rsid w:val="5F3062DF"/>
    <w:rsid w:val="5F313E05"/>
    <w:rsid w:val="5F317755"/>
    <w:rsid w:val="5F334021"/>
    <w:rsid w:val="5F3833E6"/>
    <w:rsid w:val="5F41229A"/>
    <w:rsid w:val="5F49114F"/>
    <w:rsid w:val="5F4B3119"/>
    <w:rsid w:val="5F4B4EC7"/>
    <w:rsid w:val="5F5024DD"/>
    <w:rsid w:val="5F5D4BFA"/>
    <w:rsid w:val="5F681F1D"/>
    <w:rsid w:val="5F6B5569"/>
    <w:rsid w:val="5F824661"/>
    <w:rsid w:val="5F904FD0"/>
    <w:rsid w:val="5F926A29"/>
    <w:rsid w:val="5F9E76ED"/>
    <w:rsid w:val="5FA647F3"/>
    <w:rsid w:val="5FA665A1"/>
    <w:rsid w:val="5FA8056B"/>
    <w:rsid w:val="5FB92779"/>
    <w:rsid w:val="5FE175D9"/>
    <w:rsid w:val="5FE62E42"/>
    <w:rsid w:val="5FF76DFD"/>
    <w:rsid w:val="5FFE018B"/>
    <w:rsid w:val="600339F4"/>
    <w:rsid w:val="6005151A"/>
    <w:rsid w:val="6008725C"/>
    <w:rsid w:val="602006BF"/>
    <w:rsid w:val="6031230F"/>
    <w:rsid w:val="603D5158"/>
    <w:rsid w:val="604364E6"/>
    <w:rsid w:val="604C0EF7"/>
    <w:rsid w:val="606C1599"/>
    <w:rsid w:val="606E3563"/>
    <w:rsid w:val="60795A64"/>
    <w:rsid w:val="60855E10"/>
    <w:rsid w:val="60956D42"/>
    <w:rsid w:val="60B66CB8"/>
    <w:rsid w:val="60C43183"/>
    <w:rsid w:val="60CF38D6"/>
    <w:rsid w:val="60D263B9"/>
    <w:rsid w:val="60E750C3"/>
    <w:rsid w:val="60EB443B"/>
    <w:rsid w:val="60FF240D"/>
    <w:rsid w:val="610E43FE"/>
    <w:rsid w:val="611539DF"/>
    <w:rsid w:val="61204131"/>
    <w:rsid w:val="61371BA7"/>
    <w:rsid w:val="613A1697"/>
    <w:rsid w:val="6146003C"/>
    <w:rsid w:val="61555778"/>
    <w:rsid w:val="6186668A"/>
    <w:rsid w:val="61891CD7"/>
    <w:rsid w:val="61A66D2D"/>
    <w:rsid w:val="61AE5BE1"/>
    <w:rsid w:val="61CA2A1B"/>
    <w:rsid w:val="61D45648"/>
    <w:rsid w:val="61D513C0"/>
    <w:rsid w:val="61D70C94"/>
    <w:rsid w:val="61EB2991"/>
    <w:rsid w:val="61ED495B"/>
    <w:rsid w:val="61F77588"/>
    <w:rsid w:val="62126170"/>
    <w:rsid w:val="62127F1E"/>
    <w:rsid w:val="62165C60"/>
    <w:rsid w:val="6220263B"/>
    <w:rsid w:val="622B0FE0"/>
    <w:rsid w:val="624C7057"/>
    <w:rsid w:val="62513D75"/>
    <w:rsid w:val="62614A02"/>
    <w:rsid w:val="62620EA5"/>
    <w:rsid w:val="62683FE2"/>
    <w:rsid w:val="627209BD"/>
    <w:rsid w:val="627860AA"/>
    <w:rsid w:val="62797F9D"/>
    <w:rsid w:val="627A6CB0"/>
    <w:rsid w:val="629B6165"/>
    <w:rsid w:val="62A80882"/>
    <w:rsid w:val="62AA63A9"/>
    <w:rsid w:val="62B17737"/>
    <w:rsid w:val="62BF00A6"/>
    <w:rsid w:val="62C456BC"/>
    <w:rsid w:val="62D4752D"/>
    <w:rsid w:val="62D76283"/>
    <w:rsid w:val="62E713AB"/>
    <w:rsid w:val="62FD0BCE"/>
    <w:rsid w:val="63027F93"/>
    <w:rsid w:val="630709B4"/>
    <w:rsid w:val="630F26B0"/>
    <w:rsid w:val="63116428"/>
    <w:rsid w:val="63132977"/>
    <w:rsid w:val="63141A74"/>
    <w:rsid w:val="63161C90"/>
    <w:rsid w:val="63181564"/>
    <w:rsid w:val="631A1780"/>
    <w:rsid w:val="631B1054"/>
    <w:rsid w:val="6324615B"/>
    <w:rsid w:val="632C0485"/>
    <w:rsid w:val="63402869"/>
    <w:rsid w:val="634B7B8C"/>
    <w:rsid w:val="636E0C7D"/>
    <w:rsid w:val="63901A42"/>
    <w:rsid w:val="639606C7"/>
    <w:rsid w:val="63A4104A"/>
    <w:rsid w:val="63CE7752"/>
    <w:rsid w:val="63D00B3E"/>
    <w:rsid w:val="63F0428F"/>
    <w:rsid w:val="63F3076B"/>
    <w:rsid w:val="64077F3F"/>
    <w:rsid w:val="640970FF"/>
    <w:rsid w:val="640A35A3"/>
    <w:rsid w:val="641B13C6"/>
    <w:rsid w:val="641E704E"/>
    <w:rsid w:val="641F13B8"/>
    <w:rsid w:val="642377E2"/>
    <w:rsid w:val="643B19AE"/>
    <w:rsid w:val="64546F51"/>
    <w:rsid w:val="6477050C"/>
    <w:rsid w:val="64803865"/>
    <w:rsid w:val="649522CA"/>
    <w:rsid w:val="64A55079"/>
    <w:rsid w:val="64A62BA0"/>
    <w:rsid w:val="64AC6408"/>
    <w:rsid w:val="64BE613B"/>
    <w:rsid w:val="64C01EB3"/>
    <w:rsid w:val="64CF659A"/>
    <w:rsid w:val="64D94D23"/>
    <w:rsid w:val="64DE058B"/>
    <w:rsid w:val="64DE2339"/>
    <w:rsid w:val="64F63B27"/>
    <w:rsid w:val="65003694"/>
    <w:rsid w:val="650049A6"/>
    <w:rsid w:val="65130235"/>
    <w:rsid w:val="65386C6F"/>
    <w:rsid w:val="655A58A0"/>
    <w:rsid w:val="655C3499"/>
    <w:rsid w:val="655D3BA6"/>
    <w:rsid w:val="6567317D"/>
    <w:rsid w:val="65757142"/>
    <w:rsid w:val="6578453C"/>
    <w:rsid w:val="657C227E"/>
    <w:rsid w:val="659216BA"/>
    <w:rsid w:val="659D0E9B"/>
    <w:rsid w:val="65BA4B55"/>
    <w:rsid w:val="65DE3B6B"/>
    <w:rsid w:val="65E01AD1"/>
    <w:rsid w:val="65E73470"/>
    <w:rsid w:val="65ED15BC"/>
    <w:rsid w:val="65EE0CA2"/>
    <w:rsid w:val="66014531"/>
    <w:rsid w:val="660404C6"/>
    <w:rsid w:val="6618187B"/>
    <w:rsid w:val="662D17CA"/>
    <w:rsid w:val="663C7C5F"/>
    <w:rsid w:val="66914E24"/>
    <w:rsid w:val="66982F4F"/>
    <w:rsid w:val="669F198B"/>
    <w:rsid w:val="66A01F9C"/>
    <w:rsid w:val="66A90A17"/>
    <w:rsid w:val="66AD7EA6"/>
    <w:rsid w:val="66B9305E"/>
    <w:rsid w:val="66CD2666"/>
    <w:rsid w:val="66F978FF"/>
    <w:rsid w:val="670818F0"/>
    <w:rsid w:val="670D5158"/>
    <w:rsid w:val="67110DC2"/>
    <w:rsid w:val="67140294"/>
    <w:rsid w:val="671D539B"/>
    <w:rsid w:val="67242BCD"/>
    <w:rsid w:val="672C3830"/>
    <w:rsid w:val="6731630F"/>
    <w:rsid w:val="674566A0"/>
    <w:rsid w:val="6759214B"/>
    <w:rsid w:val="675D7E8D"/>
    <w:rsid w:val="6764746E"/>
    <w:rsid w:val="67694A42"/>
    <w:rsid w:val="67696832"/>
    <w:rsid w:val="67762CFD"/>
    <w:rsid w:val="67825B46"/>
    <w:rsid w:val="678C0773"/>
    <w:rsid w:val="6796514D"/>
    <w:rsid w:val="67987117"/>
    <w:rsid w:val="679B09B6"/>
    <w:rsid w:val="67AB6E4B"/>
    <w:rsid w:val="67B6759E"/>
    <w:rsid w:val="67D6379C"/>
    <w:rsid w:val="67E265E5"/>
    <w:rsid w:val="67EE4F89"/>
    <w:rsid w:val="67F72090"/>
    <w:rsid w:val="68091DC3"/>
    <w:rsid w:val="6809591F"/>
    <w:rsid w:val="681E586F"/>
    <w:rsid w:val="6821710D"/>
    <w:rsid w:val="68295169"/>
    <w:rsid w:val="682C160E"/>
    <w:rsid w:val="683926A8"/>
    <w:rsid w:val="683C1A5E"/>
    <w:rsid w:val="68757459"/>
    <w:rsid w:val="689E250C"/>
    <w:rsid w:val="68B63CF9"/>
    <w:rsid w:val="68BC32E6"/>
    <w:rsid w:val="68BC5088"/>
    <w:rsid w:val="68CF0917"/>
    <w:rsid w:val="68E51EE8"/>
    <w:rsid w:val="68E819D9"/>
    <w:rsid w:val="68EA27AA"/>
    <w:rsid w:val="68F22857"/>
    <w:rsid w:val="68F4217F"/>
    <w:rsid w:val="68FE11FC"/>
    <w:rsid w:val="69112CDD"/>
    <w:rsid w:val="69191363"/>
    <w:rsid w:val="692A1FF1"/>
    <w:rsid w:val="692A3D9F"/>
    <w:rsid w:val="6931512E"/>
    <w:rsid w:val="693469CC"/>
    <w:rsid w:val="693C4753"/>
    <w:rsid w:val="6951757E"/>
    <w:rsid w:val="695C22B9"/>
    <w:rsid w:val="695E7EED"/>
    <w:rsid w:val="69623539"/>
    <w:rsid w:val="696372B1"/>
    <w:rsid w:val="697B0A9F"/>
    <w:rsid w:val="69886D18"/>
    <w:rsid w:val="698E07D2"/>
    <w:rsid w:val="69990F25"/>
    <w:rsid w:val="69A9560C"/>
    <w:rsid w:val="69AE677E"/>
    <w:rsid w:val="69B144C0"/>
    <w:rsid w:val="69B53FB1"/>
    <w:rsid w:val="69B61AD7"/>
    <w:rsid w:val="69D81A4D"/>
    <w:rsid w:val="69E06B54"/>
    <w:rsid w:val="69E9153A"/>
    <w:rsid w:val="69E974C0"/>
    <w:rsid w:val="69F41E03"/>
    <w:rsid w:val="69F43372"/>
    <w:rsid w:val="69F60125"/>
    <w:rsid w:val="6A0E36C1"/>
    <w:rsid w:val="6A1011E7"/>
    <w:rsid w:val="6A114F5F"/>
    <w:rsid w:val="6A3C022E"/>
    <w:rsid w:val="6A4B221F"/>
    <w:rsid w:val="6A513F0E"/>
    <w:rsid w:val="6A657BAB"/>
    <w:rsid w:val="6A723C50"/>
    <w:rsid w:val="6A745C1A"/>
    <w:rsid w:val="6A812CE1"/>
    <w:rsid w:val="6A885221"/>
    <w:rsid w:val="6AA61B4B"/>
    <w:rsid w:val="6AA87672"/>
    <w:rsid w:val="6AAD6A36"/>
    <w:rsid w:val="6AAF0A00"/>
    <w:rsid w:val="6ABB0202"/>
    <w:rsid w:val="6ABC4ECB"/>
    <w:rsid w:val="6AD541DF"/>
    <w:rsid w:val="6ADA35A3"/>
    <w:rsid w:val="6AE368FC"/>
    <w:rsid w:val="6AE37DCC"/>
    <w:rsid w:val="6AE6019A"/>
    <w:rsid w:val="6AEB57B0"/>
    <w:rsid w:val="6B077D22"/>
    <w:rsid w:val="6B182A49"/>
    <w:rsid w:val="6B1D005F"/>
    <w:rsid w:val="6B1E7934"/>
    <w:rsid w:val="6B2018FE"/>
    <w:rsid w:val="6B2313EE"/>
    <w:rsid w:val="6B2F7D93"/>
    <w:rsid w:val="6B397A9B"/>
    <w:rsid w:val="6B3E1D84"/>
    <w:rsid w:val="6B5B0B88"/>
    <w:rsid w:val="6B601BD5"/>
    <w:rsid w:val="6B680BAF"/>
    <w:rsid w:val="6B685053"/>
    <w:rsid w:val="6B6C68F1"/>
    <w:rsid w:val="6B6E41E6"/>
    <w:rsid w:val="6B973655"/>
    <w:rsid w:val="6B9876E6"/>
    <w:rsid w:val="6B9A16B0"/>
    <w:rsid w:val="6BBD6F57"/>
    <w:rsid w:val="6BCE4EB6"/>
    <w:rsid w:val="6BD463A8"/>
    <w:rsid w:val="6BDA5F51"/>
    <w:rsid w:val="6BE40B7D"/>
    <w:rsid w:val="6BFA214F"/>
    <w:rsid w:val="6BFD579B"/>
    <w:rsid w:val="6C046B2A"/>
    <w:rsid w:val="6C0E1756"/>
    <w:rsid w:val="6C186A79"/>
    <w:rsid w:val="6C295B28"/>
    <w:rsid w:val="6C33740F"/>
    <w:rsid w:val="6C353187"/>
    <w:rsid w:val="6C376EFF"/>
    <w:rsid w:val="6C3B62C3"/>
    <w:rsid w:val="6C501D6F"/>
    <w:rsid w:val="6C535DD2"/>
    <w:rsid w:val="6C5F6456"/>
    <w:rsid w:val="6C6770B8"/>
    <w:rsid w:val="6C68355C"/>
    <w:rsid w:val="6C81461E"/>
    <w:rsid w:val="6C84625B"/>
    <w:rsid w:val="6C9C1458"/>
    <w:rsid w:val="6CA308D8"/>
    <w:rsid w:val="6CB56076"/>
    <w:rsid w:val="6CC369E5"/>
    <w:rsid w:val="6CD82636"/>
    <w:rsid w:val="6CDB4F5F"/>
    <w:rsid w:val="6CE93F71"/>
    <w:rsid w:val="6CEF7F24"/>
    <w:rsid w:val="6D0112BB"/>
    <w:rsid w:val="6D050DAB"/>
    <w:rsid w:val="6D0A1917"/>
    <w:rsid w:val="6D140FEE"/>
    <w:rsid w:val="6D176D30"/>
    <w:rsid w:val="6D396CA7"/>
    <w:rsid w:val="6D505D9E"/>
    <w:rsid w:val="6D6C2BD8"/>
    <w:rsid w:val="6D7E46BA"/>
    <w:rsid w:val="6D8617C0"/>
    <w:rsid w:val="6D934609"/>
    <w:rsid w:val="6D940381"/>
    <w:rsid w:val="6DAF0D17"/>
    <w:rsid w:val="6DBD3434"/>
    <w:rsid w:val="6DD16EDF"/>
    <w:rsid w:val="6DD24A05"/>
    <w:rsid w:val="6DD86E11"/>
    <w:rsid w:val="6DE33ED9"/>
    <w:rsid w:val="6DF606F4"/>
    <w:rsid w:val="6DFA6436"/>
    <w:rsid w:val="6E0E2D85"/>
    <w:rsid w:val="6E25722B"/>
    <w:rsid w:val="6E4753F3"/>
    <w:rsid w:val="6E58389A"/>
    <w:rsid w:val="6E5A5127"/>
    <w:rsid w:val="6E600263"/>
    <w:rsid w:val="6E647D53"/>
    <w:rsid w:val="6E677844"/>
    <w:rsid w:val="6E6B74F4"/>
    <w:rsid w:val="6E7541DD"/>
    <w:rsid w:val="6E775CD9"/>
    <w:rsid w:val="6E810905"/>
    <w:rsid w:val="6E8C0157"/>
    <w:rsid w:val="6E934195"/>
    <w:rsid w:val="6E971ED7"/>
    <w:rsid w:val="6E9A19C7"/>
    <w:rsid w:val="6E9C74ED"/>
    <w:rsid w:val="6EA23008"/>
    <w:rsid w:val="6EAE7221"/>
    <w:rsid w:val="6ECA2461"/>
    <w:rsid w:val="6ECD3B4B"/>
    <w:rsid w:val="6EDA1DC4"/>
    <w:rsid w:val="6EDF73DA"/>
    <w:rsid w:val="6EE669BA"/>
    <w:rsid w:val="6F0D03EB"/>
    <w:rsid w:val="6F135B17"/>
    <w:rsid w:val="6F1D7993"/>
    <w:rsid w:val="6F1E7738"/>
    <w:rsid w:val="6F1E7F02"/>
    <w:rsid w:val="6F1F1ECC"/>
    <w:rsid w:val="6F481423"/>
    <w:rsid w:val="6F484F7F"/>
    <w:rsid w:val="6F5C285E"/>
    <w:rsid w:val="6F655B31"/>
    <w:rsid w:val="6F7C2E7B"/>
    <w:rsid w:val="6F923BB6"/>
    <w:rsid w:val="6FAD1286"/>
    <w:rsid w:val="6FBD7AD9"/>
    <w:rsid w:val="6FC50CC6"/>
    <w:rsid w:val="6FC7059A"/>
    <w:rsid w:val="6FE2478A"/>
    <w:rsid w:val="6FF944CB"/>
    <w:rsid w:val="6FFE5F86"/>
    <w:rsid w:val="701B08E6"/>
    <w:rsid w:val="702459EC"/>
    <w:rsid w:val="703B4AE4"/>
    <w:rsid w:val="70506D0C"/>
    <w:rsid w:val="70700C31"/>
    <w:rsid w:val="70730722"/>
    <w:rsid w:val="70820965"/>
    <w:rsid w:val="708741CD"/>
    <w:rsid w:val="70911320"/>
    <w:rsid w:val="70934920"/>
    <w:rsid w:val="709F32C5"/>
    <w:rsid w:val="70A22DB5"/>
    <w:rsid w:val="70A74C89"/>
    <w:rsid w:val="70A94143"/>
    <w:rsid w:val="70AC235E"/>
    <w:rsid w:val="70BA3C5B"/>
    <w:rsid w:val="70D0428E"/>
    <w:rsid w:val="70D25448"/>
    <w:rsid w:val="70D94A29"/>
    <w:rsid w:val="70E94540"/>
    <w:rsid w:val="710657D8"/>
    <w:rsid w:val="71076F57"/>
    <w:rsid w:val="710B582B"/>
    <w:rsid w:val="711C4915"/>
    <w:rsid w:val="711E068D"/>
    <w:rsid w:val="711E68DF"/>
    <w:rsid w:val="71265794"/>
    <w:rsid w:val="71320F23"/>
    <w:rsid w:val="713D663A"/>
    <w:rsid w:val="71445C1A"/>
    <w:rsid w:val="715916C6"/>
    <w:rsid w:val="71681909"/>
    <w:rsid w:val="71687B5B"/>
    <w:rsid w:val="717C3606"/>
    <w:rsid w:val="71906123"/>
    <w:rsid w:val="71B63CB0"/>
    <w:rsid w:val="71D60F68"/>
    <w:rsid w:val="71E60A7F"/>
    <w:rsid w:val="71F26CFF"/>
    <w:rsid w:val="71F570A6"/>
    <w:rsid w:val="720A29C0"/>
    <w:rsid w:val="720F6228"/>
    <w:rsid w:val="72223047"/>
    <w:rsid w:val="72345C8F"/>
    <w:rsid w:val="72402885"/>
    <w:rsid w:val="725620A9"/>
    <w:rsid w:val="727644F9"/>
    <w:rsid w:val="729B7ABC"/>
    <w:rsid w:val="729C5554"/>
    <w:rsid w:val="72A252EE"/>
    <w:rsid w:val="72A36844"/>
    <w:rsid w:val="72A746B3"/>
    <w:rsid w:val="72B017B9"/>
    <w:rsid w:val="72B52388"/>
    <w:rsid w:val="72BF1536"/>
    <w:rsid w:val="72D82ABE"/>
    <w:rsid w:val="72EE408F"/>
    <w:rsid w:val="73010267"/>
    <w:rsid w:val="730579C3"/>
    <w:rsid w:val="730B4C41"/>
    <w:rsid w:val="730E028E"/>
    <w:rsid w:val="73134B97"/>
    <w:rsid w:val="73245D03"/>
    <w:rsid w:val="732D6CD9"/>
    <w:rsid w:val="73420BED"/>
    <w:rsid w:val="734E2D80"/>
    <w:rsid w:val="735E144A"/>
    <w:rsid w:val="7368497B"/>
    <w:rsid w:val="7372081D"/>
    <w:rsid w:val="737A5923"/>
    <w:rsid w:val="738826D9"/>
    <w:rsid w:val="738844E4"/>
    <w:rsid w:val="73886292"/>
    <w:rsid w:val="73A330CC"/>
    <w:rsid w:val="73AB01D2"/>
    <w:rsid w:val="73AC78C7"/>
    <w:rsid w:val="73B54BAD"/>
    <w:rsid w:val="73C44DF0"/>
    <w:rsid w:val="73CD639B"/>
    <w:rsid w:val="73D6436E"/>
    <w:rsid w:val="73E61E94"/>
    <w:rsid w:val="73F31DCE"/>
    <w:rsid w:val="7407365B"/>
    <w:rsid w:val="742064CB"/>
    <w:rsid w:val="74273CFD"/>
    <w:rsid w:val="742F2BB2"/>
    <w:rsid w:val="74324450"/>
    <w:rsid w:val="743C5116"/>
    <w:rsid w:val="74604B19"/>
    <w:rsid w:val="74654825"/>
    <w:rsid w:val="746B23D4"/>
    <w:rsid w:val="746E5488"/>
    <w:rsid w:val="746F2FAE"/>
    <w:rsid w:val="748527D2"/>
    <w:rsid w:val="748E5B2A"/>
    <w:rsid w:val="74A013B9"/>
    <w:rsid w:val="74A72748"/>
    <w:rsid w:val="74AF784E"/>
    <w:rsid w:val="74B14D5A"/>
    <w:rsid w:val="74B3733F"/>
    <w:rsid w:val="74BE7A92"/>
    <w:rsid w:val="74DD260E"/>
    <w:rsid w:val="74DF0134"/>
    <w:rsid w:val="74DF2758"/>
    <w:rsid w:val="74F160B9"/>
    <w:rsid w:val="74FF07D6"/>
    <w:rsid w:val="75023E22"/>
    <w:rsid w:val="752E7228"/>
    <w:rsid w:val="7535244A"/>
    <w:rsid w:val="7548217D"/>
    <w:rsid w:val="75575F1C"/>
    <w:rsid w:val="75734D20"/>
    <w:rsid w:val="75826D11"/>
    <w:rsid w:val="758331B5"/>
    <w:rsid w:val="75866801"/>
    <w:rsid w:val="758962F1"/>
    <w:rsid w:val="758D7B90"/>
    <w:rsid w:val="75932CCC"/>
    <w:rsid w:val="75A538D4"/>
    <w:rsid w:val="75AD3016"/>
    <w:rsid w:val="75FD5D7D"/>
    <w:rsid w:val="762D3121"/>
    <w:rsid w:val="764010A6"/>
    <w:rsid w:val="76592168"/>
    <w:rsid w:val="766F54E7"/>
    <w:rsid w:val="76733229"/>
    <w:rsid w:val="76746FA2"/>
    <w:rsid w:val="76796EAB"/>
    <w:rsid w:val="767E572A"/>
    <w:rsid w:val="767F34DC"/>
    <w:rsid w:val="76870A83"/>
    <w:rsid w:val="769F401E"/>
    <w:rsid w:val="76AB0072"/>
    <w:rsid w:val="76B61368"/>
    <w:rsid w:val="76BD44A5"/>
    <w:rsid w:val="76BF2A3C"/>
    <w:rsid w:val="76CF5F86"/>
    <w:rsid w:val="76D417EE"/>
    <w:rsid w:val="76F93003"/>
    <w:rsid w:val="770001C0"/>
    <w:rsid w:val="7706627E"/>
    <w:rsid w:val="77112A42"/>
    <w:rsid w:val="77130569"/>
    <w:rsid w:val="771C10D4"/>
    <w:rsid w:val="77234719"/>
    <w:rsid w:val="77275DC2"/>
    <w:rsid w:val="77287309"/>
    <w:rsid w:val="77534E09"/>
    <w:rsid w:val="775748F9"/>
    <w:rsid w:val="775F730A"/>
    <w:rsid w:val="77614BCA"/>
    <w:rsid w:val="777A2396"/>
    <w:rsid w:val="777D1E86"/>
    <w:rsid w:val="77A13FE0"/>
    <w:rsid w:val="77A92C7B"/>
    <w:rsid w:val="77A94A29"/>
    <w:rsid w:val="77AB6C5B"/>
    <w:rsid w:val="77B70EF4"/>
    <w:rsid w:val="77B92EBE"/>
    <w:rsid w:val="77CF26E1"/>
    <w:rsid w:val="77D71596"/>
    <w:rsid w:val="77DC3D43"/>
    <w:rsid w:val="77E43CB3"/>
    <w:rsid w:val="77E96525"/>
    <w:rsid w:val="780659D7"/>
    <w:rsid w:val="78146346"/>
    <w:rsid w:val="781520BE"/>
    <w:rsid w:val="78174088"/>
    <w:rsid w:val="781F4CEB"/>
    <w:rsid w:val="78267E28"/>
    <w:rsid w:val="7831514A"/>
    <w:rsid w:val="78372035"/>
    <w:rsid w:val="783C3AEF"/>
    <w:rsid w:val="78544995"/>
    <w:rsid w:val="7856695F"/>
    <w:rsid w:val="786201DB"/>
    <w:rsid w:val="78650950"/>
    <w:rsid w:val="786646C8"/>
    <w:rsid w:val="787212BF"/>
    <w:rsid w:val="78733C30"/>
    <w:rsid w:val="787E60A1"/>
    <w:rsid w:val="78850FF2"/>
    <w:rsid w:val="78866B18"/>
    <w:rsid w:val="789D0042"/>
    <w:rsid w:val="78B35B5F"/>
    <w:rsid w:val="78C7785D"/>
    <w:rsid w:val="78DA7590"/>
    <w:rsid w:val="78E24696"/>
    <w:rsid w:val="78EF290F"/>
    <w:rsid w:val="79037466"/>
    <w:rsid w:val="790E7239"/>
    <w:rsid w:val="79130305"/>
    <w:rsid w:val="79295E21"/>
    <w:rsid w:val="79297BCF"/>
    <w:rsid w:val="793547C6"/>
    <w:rsid w:val="793F71C8"/>
    <w:rsid w:val="794E5888"/>
    <w:rsid w:val="79532E9E"/>
    <w:rsid w:val="795F5CE7"/>
    <w:rsid w:val="796926C2"/>
    <w:rsid w:val="796E1A86"/>
    <w:rsid w:val="79975481"/>
    <w:rsid w:val="79A96F62"/>
    <w:rsid w:val="79B25E17"/>
    <w:rsid w:val="79B31B8F"/>
    <w:rsid w:val="79C124FE"/>
    <w:rsid w:val="79DF2984"/>
    <w:rsid w:val="79E87A8A"/>
    <w:rsid w:val="79F006ED"/>
    <w:rsid w:val="7A094344"/>
    <w:rsid w:val="7A1E16FE"/>
    <w:rsid w:val="7A2025CB"/>
    <w:rsid w:val="7A552C46"/>
    <w:rsid w:val="7A5549F4"/>
    <w:rsid w:val="7A6025EA"/>
    <w:rsid w:val="7A613399"/>
    <w:rsid w:val="7A721A4A"/>
    <w:rsid w:val="7A807CC3"/>
    <w:rsid w:val="7A85352B"/>
    <w:rsid w:val="7AA03EC1"/>
    <w:rsid w:val="7AAD65DE"/>
    <w:rsid w:val="7ACA53E2"/>
    <w:rsid w:val="7ACF0C4A"/>
    <w:rsid w:val="7AD24297"/>
    <w:rsid w:val="7AE53FCA"/>
    <w:rsid w:val="7AEB19DA"/>
    <w:rsid w:val="7AEC7106"/>
    <w:rsid w:val="7AFB559C"/>
    <w:rsid w:val="7B0C1557"/>
    <w:rsid w:val="7B136D89"/>
    <w:rsid w:val="7B160627"/>
    <w:rsid w:val="7B2265D9"/>
    <w:rsid w:val="7B2368A0"/>
    <w:rsid w:val="7B424F78"/>
    <w:rsid w:val="7B5D1DB2"/>
    <w:rsid w:val="7B676E2D"/>
    <w:rsid w:val="7B7535A0"/>
    <w:rsid w:val="7B7B492E"/>
    <w:rsid w:val="7B7D4202"/>
    <w:rsid w:val="7B825CBD"/>
    <w:rsid w:val="7B89704B"/>
    <w:rsid w:val="7B9003DA"/>
    <w:rsid w:val="7BA06143"/>
    <w:rsid w:val="7BAE6AB2"/>
    <w:rsid w:val="7BC57958"/>
    <w:rsid w:val="7BF70459"/>
    <w:rsid w:val="7C042B76"/>
    <w:rsid w:val="7C046A2A"/>
    <w:rsid w:val="7C0F2203"/>
    <w:rsid w:val="7C2D79D7"/>
    <w:rsid w:val="7C350F81"/>
    <w:rsid w:val="7C370855"/>
    <w:rsid w:val="7C594C70"/>
    <w:rsid w:val="7C5C4760"/>
    <w:rsid w:val="7C6931EA"/>
    <w:rsid w:val="7C694412"/>
    <w:rsid w:val="7C6B49A3"/>
    <w:rsid w:val="7C790E6E"/>
    <w:rsid w:val="7C7A6994"/>
    <w:rsid w:val="7C8141C6"/>
    <w:rsid w:val="7C8617DD"/>
    <w:rsid w:val="7C943EFA"/>
    <w:rsid w:val="7CA00A65"/>
    <w:rsid w:val="7CD2057E"/>
    <w:rsid w:val="7CD95DB0"/>
    <w:rsid w:val="7CE56503"/>
    <w:rsid w:val="7CEC5AE4"/>
    <w:rsid w:val="7CFC55FB"/>
    <w:rsid w:val="7D05228F"/>
    <w:rsid w:val="7D096956"/>
    <w:rsid w:val="7D1C352D"/>
    <w:rsid w:val="7D1E5C80"/>
    <w:rsid w:val="7D2232B3"/>
    <w:rsid w:val="7D2E224A"/>
    <w:rsid w:val="7D33726F"/>
    <w:rsid w:val="7D4476CE"/>
    <w:rsid w:val="7D4C20DE"/>
    <w:rsid w:val="7D5E0064"/>
    <w:rsid w:val="7D6815B2"/>
    <w:rsid w:val="7D6B2EAC"/>
    <w:rsid w:val="7DA168CE"/>
    <w:rsid w:val="7DAC7021"/>
    <w:rsid w:val="7DB52379"/>
    <w:rsid w:val="7DB87774"/>
    <w:rsid w:val="7DD10836"/>
    <w:rsid w:val="7DD6561D"/>
    <w:rsid w:val="7DDD367E"/>
    <w:rsid w:val="7DEB7B49"/>
    <w:rsid w:val="7DF033B2"/>
    <w:rsid w:val="7DF05160"/>
    <w:rsid w:val="7DF34C50"/>
    <w:rsid w:val="7DFD5ACF"/>
    <w:rsid w:val="7E265025"/>
    <w:rsid w:val="7E290672"/>
    <w:rsid w:val="7E3F39F1"/>
    <w:rsid w:val="7E50776C"/>
    <w:rsid w:val="7E6D4A02"/>
    <w:rsid w:val="7E6D5B2C"/>
    <w:rsid w:val="7E757901"/>
    <w:rsid w:val="7E9755DB"/>
    <w:rsid w:val="7EA321D2"/>
    <w:rsid w:val="7EAF1F11"/>
    <w:rsid w:val="7ECD47E1"/>
    <w:rsid w:val="7ED06D3F"/>
    <w:rsid w:val="7EF42A2E"/>
    <w:rsid w:val="7F032C71"/>
    <w:rsid w:val="7F0D3AEF"/>
    <w:rsid w:val="7F1C5161"/>
    <w:rsid w:val="7F2D2B0A"/>
    <w:rsid w:val="7F590AE3"/>
    <w:rsid w:val="7F6000C3"/>
    <w:rsid w:val="7F7B314F"/>
    <w:rsid w:val="7F840255"/>
    <w:rsid w:val="7F961D37"/>
    <w:rsid w:val="7F963AE5"/>
    <w:rsid w:val="7F996430"/>
    <w:rsid w:val="7FA36202"/>
    <w:rsid w:val="7FAC7C0B"/>
    <w:rsid w:val="7FB83A5B"/>
    <w:rsid w:val="7FCA378E"/>
    <w:rsid w:val="7FCB7C32"/>
    <w:rsid w:val="7FCC7507"/>
    <w:rsid w:val="7FCE327F"/>
    <w:rsid w:val="7FCF70FE"/>
    <w:rsid w:val="7FD2342D"/>
    <w:rsid w:val="7FD91C23"/>
    <w:rsid w:val="7FEA3E31"/>
    <w:rsid w:val="7FEC1957"/>
    <w:rsid w:val="7FF0561E"/>
    <w:rsid w:val="7FF7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5"/>
    <w:basedOn w:val="1"/>
    <w:next w:val="1"/>
    <w:qFormat/>
    <w:uiPriority w:val="0"/>
    <w:pPr>
      <w:spacing w:before="200" w:after="80"/>
      <w:outlineLvl w:val="4"/>
    </w:pPr>
    <w:rPr>
      <w:rFonts w:ascii="Cambria" w:hAnsi="Cambria"/>
      <w:color w:val="4F81BD"/>
      <w:kern w:val="0"/>
      <w:sz w:val="20"/>
    </w:rPr>
  </w:style>
  <w:style w:type="character" w:default="1" w:styleId="27">
    <w:name w:val="Default Paragraph Font"/>
    <w:link w:val="28"/>
    <w:semiHidden/>
    <w:qFormat/>
    <w:uiPriority w:val="0"/>
    <w:rPr>
      <w:rFonts w:ascii="Verdana" w:hAnsi="Verdana" w:eastAsia="楷体_GB2312"/>
      <w:b/>
      <w:i/>
      <w:iCs/>
      <w:color w:val="000000"/>
      <w:kern w:val="0"/>
      <w:sz w:val="20"/>
      <w:szCs w:val="20"/>
      <w:lang w:eastAsia="en-US"/>
    </w:rPr>
  </w:style>
  <w:style w:type="table" w:default="1" w:styleId="25">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 w:val="21"/>
      <w:szCs w:val="20"/>
    </w:rPr>
  </w:style>
  <w:style w:type="paragraph" w:styleId="7">
    <w:name w:val="Body Text 3"/>
    <w:basedOn w:val="1"/>
    <w:qFormat/>
    <w:uiPriority w:val="0"/>
    <w:pPr>
      <w:spacing w:after="120"/>
    </w:pPr>
    <w:rPr>
      <w:sz w:val="16"/>
      <w:szCs w:val="16"/>
    </w:rPr>
  </w:style>
  <w:style w:type="paragraph" w:styleId="8">
    <w:name w:val="Body Text"/>
    <w:basedOn w:val="1"/>
    <w:next w:val="9"/>
    <w:qFormat/>
    <w:uiPriority w:val="0"/>
    <w:pPr>
      <w:spacing w:after="120" w:afterLines="0"/>
    </w:pPr>
    <w:rPr>
      <w:rFonts w:ascii="Calibri" w:hAnsi="Calibri"/>
      <w:sz w:val="21"/>
      <w:szCs w:val="22"/>
    </w:rPr>
  </w:style>
  <w:style w:type="paragraph" w:styleId="9">
    <w:name w:val="Body Text First Indent"/>
    <w:basedOn w:val="8"/>
    <w:next w:val="10"/>
    <w:qFormat/>
    <w:uiPriority w:val="0"/>
    <w:pPr>
      <w:ind w:firstLine="420" w:firstLineChars="100"/>
    </w:pPr>
  </w:style>
  <w:style w:type="paragraph" w:styleId="10">
    <w:name w:val="toc 6"/>
    <w:basedOn w:val="1"/>
    <w:next w:val="1"/>
    <w:qFormat/>
    <w:uiPriority w:val="0"/>
    <w:pPr>
      <w:ind w:left="1000" w:leftChars="1000"/>
    </w:pPr>
  </w:style>
  <w:style w:type="paragraph" w:styleId="11">
    <w:name w:val="Body Text Indent"/>
    <w:basedOn w:val="1"/>
    <w:next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12">
    <w:name w:val="Plain Text"/>
    <w:basedOn w:val="1"/>
    <w:next w:val="13"/>
    <w:qFormat/>
    <w:uiPriority w:val="0"/>
    <w:rPr>
      <w:rFonts w:ascii="宋体" w:hAnsi="Courier New"/>
      <w:sz w:val="21"/>
      <w:szCs w:val="20"/>
    </w:rPr>
  </w:style>
  <w:style w:type="paragraph" w:styleId="13">
    <w:name w:val="Date"/>
    <w:basedOn w:val="1"/>
    <w:next w:val="1"/>
    <w:qFormat/>
    <w:uiPriority w:val="0"/>
    <w:pPr>
      <w:ind w:left="100" w:leftChars="2500"/>
    </w:pPr>
  </w:style>
  <w:style w:type="paragraph" w:styleId="14">
    <w:name w:val="toc 8"/>
    <w:basedOn w:val="1"/>
    <w:next w:val="1"/>
    <w:unhideWhenUsed/>
    <w:qFormat/>
    <w:uiPriority w:val="39"/>
    <w:pPr>
      <w:ind w:left="2940" w:leftChars="1400"/>
    </w:pPr>
    <w:rPr>
      <w:rFonts w:ascii="Calibri" w:hAnsi="Calibri"/>
      <w:szCs w:val="2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628"/>
      </w:tabs>
      <w:jc w:val="center"/>
    </w:pPr>
    <w:rPr>
      <w:b/>
      <w:sz w:val="52"/>
      <w:szCs w:val="52"/>
    </w:rPr>
  </w:style>
  <w:style w:type="paragraph" w:styleId="18">
    <w:name w:val="toc 4"/>
    <w:basedOn w:val="1"/>
    <w:next w:val="1"/>
    <w:qFormat/>
    <w:uiPriority w:val="0"/>
    <w:pPr>
      <w:ind w:left="630"/>
      <w:jc w:val="left"/>
    </w:pPr>
    <w:rPr>
      <w:sz w:val="18"/>
      <w:szCs w:val="18"/>
    </w:rPr>
  </w:style>
  <w:style w:type="paragraph" w:styleId="19">
    <w:name w:val="footnote text"/>
    <w:basedOn w:val="1"/>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20">
    <w:name w:val="Body Text Indent 3"/>
    <w:basedOn w:val="1"/>
    <w:qFormat/>
    <w:uiPriority w:val="0"/>
    <w:pPr>
      <w:spacing w:after="120" w:afterLines="0"/>
      <w:ind w:left="420" w:leftChars="200"/>
    </w:pPr>
    <w:rPr>
      <w:sz w:val="16"/>
      <w:szCs w:val="16"/>
    </w:r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Body Text First Indent 2"/>
    <w:basedOn w:val="11"/>
    <w:next w:val="9"/>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26">
    <w:name w:val="Table Grid"/>
    <w:basedOn w:val="2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Char"/>
    <w:basedOn w:val="1"/>
    <w:link w:val="27"/>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29">
    <w:name w:val="Strong"/>
    <w:basedOn w:val="27"/>
    <w:qFormat/>
    <w:uiPriority w:val="0"/>
  </w:style>
  <w:style w:type="character" w:styleId="30">
    <w:name w:val="page number"/>
    <w:basedOn w:val="27"/>
    <w:qFormat/>
    <w:uiPriority w:val="0"/>
  </w:style>
  <w:style w:type="character" w:styleId="31">
    <w:name w:val="Hyperlink"/>
    <w:basedOn w:val="27"/>
    <w:qFormat/>
    <w:uiPriority w:val="0"/>
    <w:rPr>
      <w:color w:val="0000FF"/>
      <w:u w:val="single"/>
    </w:rPr>
  </w:style>
  <w:style w:type="character" w:styleId="32">
    <w:name w:val="footnote reference"/>
    <w:unhideWhenUsed/>
    <w:qFormat/>
    <w:uiPriority w:val="0"/>
    <w:rPr>
      <w:rFonts w:hint="default"/>
      <w:sz w:val="24"/>
      <w:szCs w:val="24"/>
      <w:vertAlign w:val="superscript"/>
    </w:rPr>
  </w:style>
  <w:style w:type="paragraph" w:customStyle="1" w:styleId="33">
    <w:name w:val="Default"/>
    <w:next w:val="34"/>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34">
    <w:name w:val="目录 71"/>
    <w:next w:val="1"/>
    <w:unhideWhenUsed/>
    <w:qFormat/>
    <w:uiPriority w:val="0"/>
    <w:pPr>
      <w:wordWrap w:val="0"/>
      <w:spacing w:beforeLines="0" w:afterLines="0"/>
      <w:ind w:left="2550"/>
      <w:jc w:val="both"/>
    </w:pPr>
    <w:rPr>
      <w:rFonts w:hint="default" w:ascii="Calibri" w:hAnsi="Calibri" w:eastAsia="宋体" w:cs="Times New Roman"/>
      <w:sz w:val="21"/>
      <w:szCs w:val="24"/>
      <w:lang w:val="en-US" w:eastAsia="zh-CN" w:bidi="ar-SA"/>
    </w:rPr>
  </w:style>
  <w:style w:type="paragraph" w:customStyle="1" w:styleId="35">
    <w:name w:val="[Normal]"/>
    <w:qFormat/>
    <w:uiPriority w:val="0"/>
    <w:rPr>
      <w:rFonts w:ascii="宋体" w:hAnsi="宋体" w:eastAsia="宋体" w:cs="Times New Roman"/>
      <w:sz w:val="24"/>
      <w:szCs w:val="22"/>
      <w:lang w:val="en-US" w:eastAsia="en-US" w:bidi="ar-SA"/>
    </w:rPr>
  </w:style>
  <w:style w:type="paragraph" w:customStyle="1" w:styleId="36">
    <w:name w:val="首行缩进"/>
    <w:basedOn w:val="1"/>
    <w:qFormat/>
    <w:uiPriority w:val="0"/>
    <w:rPr>
      <w:lang w:val="zh-CN"/>
    </w:rPr>
  </w:style>
  <w:style w:type="paragraph" w:customStyle="1" w:styleId="37">
    <w:name w:val="TOC Heading"/>
    <w:next w:val="1"/>
    <w:qFormat/>
    <w:uiPriority w:val="0"/>
    <w:pPr>
      <w:wordWrap w:val="0"/>
    </w:pPr>
    <w:rPr>
      <w:rFonts w:ascii="Calibri" w:hAnsi="Calibri" w:eastAsia="宋体" w:cs="Times New Roman"/>
      <w:sz w:val="32"/>
      <w:lang w:val="en-US" w:eastAsia="zh-CN" w:bidi="ar-SA"/>
    </w:rPr>
  </w:style>
  <w:style w:type="paragraph" w:customStyle="1" w:styleId="38">
    <w:name w:val="表格文字"/>
    <w:basedOn w:val="1"/>
    <w:next w:val="8"/>
    <w:qFormat/>
    <w:uiPriority w:val="0"/>
    <w:pPr>
      <w:spacing w:before="25" w:after="25"/>
      <w:jc w:val="left"/>
    </w:pPr>
    <w:rPr>
      <w:bCs/>
      <w:spacing w:val="10"/>
      <w:kern w:val="0"/>
      <w:sz w:val="24"/>
      <w:szCs w:val="20"/>
    </w:rPr>
  </w:style>
  <w:style w:type="paragraph" w:customStyle="1" w:styleId="3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0">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1">
    <w:name w:val="列出段落"/>
    <w:basedOn w:val="1"/>
    <w:qFormat/>
    <w:uiPriority w:val="0"/>
    <w:pPr>
      <w:ind w:firstLine="420" w:firstLineChars="200"/>
    </w:pPr>
    <w:rPr>
      <w:rFonts w:ascii="Calibri" w:hAnsi="Calibri"/>
      <w:sz w:val="21"/>
      <w:szCs w:val="22"/>
    </w:rPr>
  </w:style>
  <w:style w:type="paragraph" w:customStyle="1" w:styleId="42">
    <w:name w:val="表格内容"/>
    <w:basedOn w:val="1"/>
    <w:qFormat/>
    <w:uiPriority w:val="2"/>
    <w:pPr>
      <w:widowControl/>
      <w:jc w:val="center"/>
    </w:pPr>
    <w:rPr>
      <w:kern w:val="0"/>
      <w:sz w:val="24"/>
      <w:szCs w:val="28"/>
    </w:rPr>
  </w:style>
  <w:style w:type="paragraph" w:customStyle="1" w:styleId="4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5">
    <w:name w:val="Plain Text1"/>
    <w:basedOn w:val="46"/>
    <w:qFormat/>
    <w:uiPriority w:val="99"/>
    <w:pPr>
      <w:widowControl/>
      <w:jc w:val="left"/>
    </w:pPr>
    <w:rPr>
      <w:rFonts w:ascii="宋体" w:hAnsi="Courier New"/>
    </w:rPr>
  </w:style>
  <w:style w:type="paragraph" w:customStyle="1" w:styleId="46">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font51"/>
    <w:basedOn w:val="27"/>
    <w:qFormat/>
    <w:uiPriority w:val="0"/>
    <w:rPr>
      <w:rFonts w:hint="eastAsia" w:ascii="宋体" w:hAnsi="宋体" w:eastAsia="宋体" w:cs="宋体"/>
      <w:color w:val="000000"/>
      <w:sz w:val="18"/>
      <w:szCs w:val="18"/>
      <w:u w:val="none"/>
    </w:rPr>
  </w:style>
  <w:style w:type="paragraph" w:customStyle="1" w:styleId="49">
    <w:name w:val="内文正文"/>
    <w:basedOn w:val="12"/>
    <w:qFormat/>
    <w:uiPriority w:val="99"/>
    <w:pPr>
      <w:adjustRightInd w:val="0"/>
      <w:snapToGrid w:val="0"/>
      <w:spacing w:line="400" w:lineRule="exact"/>
      <w:ind w:firstLine="200" w:firstLineChars="200"/>
    </w:pPr>
    <w:rPr>
      <w:rFonts w:ascii="Arial" w:hAnsi="Arial"/>
      <w:color w:val="000000"/>
      <w:szCs w:val="21"/>
    </w:rPr>
  </w:style>
  <w:style w:type="paragraph" w:customStyle="1" w:styleId="50">
    <w:name w:val="Normal Indent1"/>
    <w:basedOn w:val="1"/>
    <w:qFormat/>
    <w:uiPriority w:val="0"/>
    <w:pPr>
      <w:ind w:firstLine="420" w:firstLineChars="200"/>
    </w:pPr>
  </w:style>
  <w:style w:type="paragraph" w:customStyle="1" w:styleId="51">
    <w:name w:val="批注框文本1"/>
    <w:basedOn w:val="1"/>
    <w:qFormat/>
    <w:uiPriority w:val="99"/>
    <w:rPr>
      <w:rFonts w:ascii="Calibri" w:hAnsi="Calibri"/>
      <w:sz w:val="18"/>
      <w:szCs w:val="18"/>
    </w:rPr>
  </w:style>
  <w:style w:type="paragraph" w:styleId="52">
    <w:name w:val="List Paragraph"/>
    <w:basedOn w:val="1"/>
    <w:qFormat/>
    <w:uiPriority w:val="34"/>
    <w:pPr>
      <w:ind w:firstLine="420" w:firstLineChars="200"/>
    </w:pPr>
    <w:rPr>
      <w:szCs w:val="22"/>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 标题 3 + (中文) 黑体 小四 非加粗 段前: 7.8 磅 段后: 0 磅 行距: 固定值 20 磅"/>
    <w:basedOn w:val="4"/>
    <w:qFormat/>
    <w:uiPriority w:val="0"/>
    <w:pPr>
      <w:spacing w:before="0" w:after="0" w:line="400" w:lineRule="exact"/>
    </w:pPr>
    <w:rPr>
      <w:rFonts w:eastAsia="黑体" w:cs="宋体"/>
      <w:b w:val="0"/>
      <w:sz w:val="24"/>
      <w:szCs w:val="20"/>
    </w:rPr>
  </w:style>
  <w:style w:type="paragraph" w:customStyle="1" w:styleId="5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6">
    <w:name w:val="样式 标题 3 + Arial"/>
    <w:basedOn w:val="4"/>
    <w:qFormat/>
    <w:uiPriority w:val="0"/>
    <w:pPr>
      <w:spacing w:beforeLines="100" w:after="0" w:line="360" w:lineRule="auto"/>
    </w:pPr>
    <w:rPr>
      <w:rFonts w:ascii="Arial" w:hAnsi="Arial"/>
      <w:sz w:val="24"/>
    </w:rPr>
  </w:style>
  <w:style w:type="paragraph" w:customStyle="1" w:styleId="5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58">
    <w:name w:val="样式1"/>
    <w:basedOn w:val="6"/>
    <w:qFormat/>
    <w:uiPriority w:val="0"/>
    <w:pPr>
      <w:spacing w:line="360" w:lineRule="exact"/>
      <w:ind w:firstLine="200" w:firstLineChars="200"/>
    </w:pPr>
    <w:rPr>
      <w:rFonts w:ascii="Arial" w:hAnsi="Arial"/>
    </w:rPr>
  </w:style>
  <w:style w:type="paragraph" w:customStyle="1" w:styleId="59">
    <w:name w:val="Table Paragraph"/>
    <w:basedOn w:val="1"/>
    <w:qFormat/>
    <w:uiPriority w:val="1"/>
    <w:pPr>
      <w:jc w:val="left"/>
    </w:pPr>
    <w:rPr>
      <w:rFonts w:ascii="Calibri" w:hAnsi="Calibri"/>
      <w:kern w:val="0"/>
      <w:sz w:val="22"/>
      <w:szCs w:val="22"/>
      <w:lang w:eastAsia="en-US"/>
    </w:rPr>
  </w:style>
  <w:style w:type="paragraph" w:customStyle="1" w:styleId="60">
    <w:name w:val="Blockquote"/>
    <w:basedOn w:val="1"/>
    <w:unhideWhenUsed/>
    <w:qFormat/>
    <w:uiPriority w:val="0"/>
    <w:pPr>
      <w:autoSpaceDE w:val="0"/>
      <w:autoSpaceDN w:val="0"/>
      <w:adjustRightInd w:val="0"/>
      <w:spacing w:before="100" w:beforeLines="0" w:after="100" w:afterLines="0"/>
      <w:ind w:left="360" w:right="360"/>
      <w:jc w:val="left"/>
    </w:pPr>
    <w:rPr>
      <w:rFonts w:hint="eastAsia"/>
      <w:kern w:val="0"/>
      <w:sz w:val="24"/>
      <w:szCs w:val="20"/>
    </w:rPr>
  </w:style>
  <w:style w:type="paragraph" w:customStyle="1" w:styleId="61">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2">
    <w:name w:val="BodyText"/>
    <w:basedOn w:val="1"/>
    <w:qFormat/>
    <w:uiPriority w:val="0"/>
    <w:pPr>
      <w:spacing w:after="120"/>
      <w:textAlignment w:val="baseline"/>
    </w:pPr>
    <w:rPr>
      <w:sz w:val="28"/>
    </w:rPr>
  </w:style>
  <w:style w:type="paragraph" w:customStyle="1" w:styleId="63">
    <w:name w:val="正文_14"/>
    <w:qFormat/>
    <w:uiPriority w:val="0"/>
    <w:rPr>
      <w:rFonts w:ascii="Times New Roman" w:hAnsi="Times New Roman" w:eastAsia="宋体" w:cs="Times New Roman"/>
      <w:sz w:val="21"/>
      <w:szCs w:val="22"/>
      <w:lang w:val="en-US" w:eastAsia="zh-CN" w:bidi="ar-SA"/>
    </w:rPr>
  </w:style>
  <w:style w:type="character" w:customStyle="1" w:styleId="64">
    <w:name w:val="ca-141"/>
    <w:autoRedefine/>
    <w:qFormat/>
    <w:uiPriority w:val="0"/>
    <w:rPr>
      <w:rFonts w:hint="eastAsia" w:ascii="宋体" w:hAnsi="宋体" w:eastAsia="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4589</Words>
  <Characters>5234</Characters>
  <Lines>0</Lines>
  <Paragraphs>0</Paragraphs>
  <TotalTime>2</TotalTime>
  <ScaleCrop>false</ScaleCrop>
  <LinksUpToDate>false</LinksUpToDate>
  <CharactersWithSpaces>5399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少女訫*</cp:lastModifiedBy>
  <cp:lastPrinted>2025-06-16T04:18:00Z</cp:lastPrinted>
  <dcterms:modified xsi:type="dcterms:W3CDTF">2025-06-18T12:26:28Z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4E163B3655514343BAA9F76A788AF22B</vt:lpwstr>
  </property>
  <property fmtid="{D5CDD505-2E9C-101B-9397-08002B2CF9AE}" pid="4" name="KSOTemplateDocerSaveRecord">
    <vt:lpwstr>eyJoZGlkIjoiNGY0ZmU5OGY1MGRhOGZhM2M2OTRlOTZjYzExODQxMDEiLCJ1c2VySWQiOiI5MzA0MjY2NjQifQ==</vt:lpwstr>
  </property>
</Properties>
</file>