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70F5A">
      <w:pPr>
        <w:shd w:val="clear"/>
        <w:spacing w:line="360" w:lineRule="auto"/>
        <w:rPr>
          <w:rFonts w:ascii="宋体" w:hAnsi="宋体" w:cs="宋体"/>
          <w:b/>
          <w:color w:val="000000" w:themeColor="text1"/>
          <w:sz w:val="44"/>
          <w:szCs w:val="44"/>
          <w:highlight w:val="none"/>
          <w14:textFill>
            <w14:solidFill>
              <w14:schemeClr w14:val="tx1"/>
            </w14:solidFill>
          </w14:textFill>
        </w:rPr>
      </w:pPr>
    </w:p>
    <w:p w14:paraId="3EEEFE99">
      <w:pPr>
        <w:pStyle w:val="79"/>
        <w:shd w:val="clear"/>
        <w:rPr>
          <w:color w:val="000000" w:themeColor="text1"/>
          <w:highlight w:val="none"/>
          <w14:textFill>
            <w14:solidFill>
              <w14:schemeClr w14:val="tx1"/>
            </w14:solidFill>
          </w14:textFill>
        </w:rPr>
      </w:pPr>
    </w:p>
    <w:p w14:paraId="7FDC7E37">
      <w:pPr>
        <w:shd w:val="clear"/>
        <w:adjustRightInd/>
        <w:spacing w:line="360" w:lineRule="auto"/>
        <w:jc w:val="center"/>
        <w:rPr>
          <w:rFonts w:hint="eastAsia" w:ascii="宋体" w:hAnsi="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2025年杭州综合保税区安保服务项目</w:t>
      </w:r>
    </w:p>
    <w:p w14:paraId="5D2DC51F">
      <w:pPr>
        <w:pStyle w:val="79"/>
        <w:shd w:val="clear"/>
        <w:rPr>
          <w:rFonts w:hint="eastAsia"/>
          <w:color w:val="000000" w:themeColor="text1"/>
          <w:highlight w:val="none"/>
          <w:lang w:eastAsia="zh-CN"/>
          <w14:textFill>
            <w14:solidFill>
              <w14:schemeClr w14:val="tx1"/>
            </w14:solidFill>
          </w14:textFill>
        </w:rPr>
      </w:pPr>
    </w:p>
    <w:p w14:paraId="0690AF66">
      <w:pPr>
        <w:shd w:val="clea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14:paraId="1AADDC38">
      <w:pPr>
        <w:shd w:val="clea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585BD3EE">
      <w:pPr>
        <w:shd w:val="clear"/>
        <w:snapToGrid w:val="0"/>
        <w:spacing w:line="360" w:lineRule="auto"/>
        <w:jc w:val="center"/>
        <w:rPr>
          <w:rFonts w:hint="eastAsia" w:ascii="宋体" w:hAnsi="宋体" w:cs="宋体"/>
          <w:color w:val="000000" w:themeColor="text1"/>
          <w:sz w:val="30"/>
          <w:szCs w:val="30"/>
          <w:highlight w:val="none"/>
          <w14:textFill>
            <w14:solidFill>
              <w14:schemeClr w14:val="tx1"/>
            </w14:solidFill>
          </w14:textFill>
        </w:rPr>
      </w:pPr>
    </w:p>
    <w:p w14:paraId="12AD85D5">
      <w:pPr>
        <w:shd w:val="clear"/>
        <w:snapToGrid w:val="0"/>
        <w:spacing w:line="360" w:lineRule="auto"/>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项目编号：</w:t>
      </w:r>
      <w:r>
        <w:rPr>
          <w:rFonts w:hint="eastAsia" w:ascii="宋体" w:hAnsi="宋体" w:cs="宋体"/>
          <w:color w:val="000000" w:themeColor="text1"/>
          <w:sz w:val="30"/>
          <w:szCs w:val="30"/>
          <w:highlight w:val="none"/>
          <w:lang w:eastAsia="zh-CN"/>
          <w14:textFill>
            <w14:solidFill>
              <w14:schemeClr w14:val="tx1"/>
            </w14:solidFill>
          </w14:textFill>
        </w:rPr>
        <w:t>CTZB-2025050432</w:t>
      </w:r>
    </w:p>
    <w:p w14:paraId="1BD627FE">
      <w:pPr>
        <w:shd w:val="clear"/>
        <w:adjustRightInd/>
        <w:spacing w:line="360" w:lineRule="auto"/>
        <w:rPr>
          <w:rFonts w:ascii="宋体" w:hAnsi="宋体" w:cs="宋体"/>
          <w:color w:val="000000" w:themeColor="text1"/>
          <w:sz w:val="28"/>
          <w:szCs w:val="20"/>
          <w:highlight w:val="none"/>
          <w14:textFill>
            <w14:solidFill>
              <w14:schemeClr w14:val="tx1"/>
            </w14:solidFill>
          </w14:textFill>
        </w:rPr>
      </w:pPr>
    </w:p>
    <w:p w14:paraId="1A9B8AE1">
      <w:pPr>
        <w:shd w:val="clea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drawing>
          <wp:inline distT="0" distB="0" distL="0" distR="0">
            <wp:extent cx="1733550" cy="1371600"/>
            <wp:effectExtent l="0" t="0" r="6350" b="0"/>
            <wp:docPr id="1" name="图片 1" descr="JIEF%2525252525252525252525252525252525252525252525252525252525252525252525252525252525252525252525252525252525252525252525252525252525255bIF7A8MK059L~WLO%25252525252525252525252525252525252525252525252525252525252525252525252525252525252525252525252525252525252525252525252525252525252525H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IEF%2525252525252525252525252525252525252525252525252525252525252525252525252525252525252525252525252525252525252525252525252525252525255bIF7A8MK059L~WLO%25252525252525252525252525252525252525252525252525252525252525252525252525252525252525252525252525252525252525252525252525252525252525H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733550" cy="1371600"/>
                    </a:xfrm>
                    <a:prstGeom prst="rect">
                      <a:avLst/>
                    </a:prstGeom>
                    <a:noFill/>
                    <a:ln>
                      <a:noFill/>
                    </a:ln>
                  </pic:spPr>
                </pic:pic>
              </a:graphicData>
            </a:graphic>
          </wp:inline>
        </w:drawing>
      </w:r>
    </w:p>
    <w:p w14:paraId="086AB23B">
      <w:pPr>
        <w:shd w:val="clear"/>
        <w:spacing w:line="360" w:lineRule="auto"/>
        <w:jc w:val="center"/>
        <w:rPr>
          <w:rFonts w:ascii="宋体" w:hAnsi="宋体" w:cs="宋体"/>
          <w:b/>
          <w:color w:val="000000" w:themeColor="text1"/>
          <w:sz w:val="44"/>
          <w:szCs w:val="44"/>
          <w:highlight w:val="none"/>
          <w14:textFill>
            <w14:solidFill>
              <w14:schemeClr w14:val="tx1"/>
            </w14:solidFill>
          </w14:textFill>
        </w:rPr>
      </w:pPr>
    </w:p>
    <w:p w14:paraId="1421EC7B">
      <w:pPr>
        <w:shd w:val="clear"/>
        <w:tabs>
          <w:tab w:val="left" w:pos="432"/>
        </w:tabs>
        <w:outlineLvl w:val="9"/>
        <w:rPr>
          <w:color w:val="000000" w:themeColor="text1"/>
          <w:highlight w:val="none"/>
          <w14:textFill>
            <w14:solidFill>
              <w14:schemeClr w14:val="tx1"/>
            </w14:solidFill>
          </w14:textFill>
        </w:rPr>
      </w:pPr>
    </w:p>
    <w:p w14:paraId="706E9C03">
      <w:pPr>
        <w:shd w:val="clear"/>
        <w:rPr>
          <w:color w:val="000000" w:themeColor="text1"/>
          <w:highlight w:val="none"/>
          <w14:textFill>
            <w14:solidFill>
              <w14:schemeClr w14:val="tx1"/>
            </w14:solidFill>
          </w14:textFill>
        </w:rPr>
      </w:pPr>
    </w:p>
    <w:p w14:paraId="407AB9F6">
      <w:pPr>
        <w:shd w:val="clear"/>
        <w:spacing w:line="360" w:lineRule="auto"/>
        <w:rPr>
          <w:rFonts w:ascii="宋体" w:hAnsi="宋体" w:cs="宋体"/>
          <w:color w:val="000000" w:themeColor="text1"/>
          <w:sz w:val="24"/>
          <w:highlight w:val="none"/>
          <w14:textFill>
            <w14:solidFill>
              <w14:schemeClr w14:val="tx1"/>
            </w14:solidFill>
          </w14:textFill>
        </w:rPr>
      </w:pPr>
    </w:p>
    <w:p w14:paraId="62D62EC9">
      <w:pPr>
        <w:shd w:val="clear"/>
        <w:spacing w:line="360" w:lineRule="auto"/>
        <w:jc w:val="center"/>
        <w:rPr>
          <w:rFonts w:ascii="宋体" w:hAnsi="宋体" w:cs="宋体"/>
          <w:bCs/>
          <w:color w:val="000000" w:themeColor="text1"/>
          <w:sz w:val="32"/>
          <w:szCs w:val="32"/>
          <w:highlight w:val="none"/>
          <w14:textFill>
            <w14:solidFill>
              <w14:schemeClr w14:val="tx1"/>
            </w14:solidFill>
          </w14:textFill>
        </w:rPr>
      </w:pPr>
    </w:p>
    <w:p w14:paraId="14E89EA0">
      <w:pPr>
        <w:shd w:val="clear"/>
        <w:spacing w:line="360" w:lineRule="auto"/>
        <w:jc w:val="center"/>
        <w:rPr>
          <w:rFonts w:hint="eastAsia" w:ascii="宋体" w:hAnsi="宋体" w:eastAsia="宋体" w:cs="宋体"/>
          <w:bCs/>
          <w:color w:val="000000" w:themeColor="text1"/>
          <w:sz w:val="32"/>
          <w:szCs w:val="32"/>
          <w:highlight w:val="none"/>
          <w:lang w:eastAsia="zh-CN"/>
          <w14:textFill>
            <w14:solidFill>
              <w14:schemeClr w14:val="tx1"/>
            </w14:solidFill>
          </w14:textFill>
        </w:rPr>
      </w:pPr>
      <w:r>
        <w:rPr>
          <w:rFonts w:hint="eastAsia" w:ascii="宋体" w:hAnsi="宋体" w:cs="宋体"/>
          <w:bCs/>
          <w:color w:val="000000" w:themeColor="text1"/>
          <w:sz w:val="32"/>
          <w:szCs w:val="32"/>
          <w:highlight w:val="none"/>
          <w:lang w:eastAsia="zh-CN"/>
          <w14:textFill>
            <w14:solidFill>
              <w14:schemeClr w14:val="tx1"/>
            </w14:solidFill>
          </w14:textFill>
        </w:rPr>
        <w:t>杭州综合保税区管理办公室</w:t>
      </w:r>
    </w:p>
    <w:p w14:paraId="07F42E8E">
      <w:pPr>
        <w:shd w:val="clea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浙江省成套招标代理有限公司</w:t>
      </w:r>
    </w:p>
    <w:p w14:paraId="78026725">
      <w:pPr>
        <w:shd w:val="clea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val="en-US" w:eastAsia="zh-CN"/>
          <w14:textFill>
            <w14:solidFill>
              <w14:schemeClr w14:val="tx1"/>
            </w14:solidFill>
          </w14:textFill>
        </w:rPr>
        <w:t>五</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五</w:t>
      </w:r>
      <w:r>
        <w:rPr>
          <w:rFonts w:hint="eastAsia" w:ascii="宋体" w:hAnsi="宋体" w:cs="宋体"/>
          <w:bCs/>
          <w:color w:val="000000" w:themeColor="text1"/>
          <w:sz w:val="32"/>
          <w:szCs w:val="32"/>
          <w:highlight w:val="none"/>
          <w14:textFill>
            <w14:solidFill>
              <w14:schemeClr w14:val="tx1"/>
            </w14:solidFill>
          </w14:textFill>
        </w:rPr>
        <w:t>月</w:t>
      </w:r>
    </w:p>
    <w:p w14:paraId="55F9D83F">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6A8C78C5">
      <w:pPr>
        <w:pStyle w:val="635"/>
        <w:shd w:val="clear"/>
        <w:outlineLvl w:val="9"/>
        <w:rPr>
          <w:rFonts w:ascii="宋体" w:hAnsi="宋体" w:eastAsia="宋体" w:cs="宋体"/>
          <w:color w:val="000000" w:themeColor="text1"/>
          <w:highlight w:val="none"/>
          <w14:textFill>
            <w14:solidFill>
              <w14:schemeClr w14:val="tx1"/>
            </w14:solidFill>
          </w14:textFill>
        </w:rPr>
      </w:pPr>
    </w:p>
    <w:p w14:paraId="058107B2">
      <w:pPr>
        <w:shd w:val="clea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6604BC72">
      <w:pPr>
        <w:shd w:val="clear"/>
        <w:spacing w:line="360" w:lineRule="auto"/>
        <w:rPr>
          <w:rFonts w:ascii="宋体" w:hAnsi="宋体" w:cs="宋体"/>
          <w:color w:val="000000" w:themeColor="text1"/>
          <w:sz w:val="32"/>
          <w:szCs w:val="32"/>
          <w:highlight w:val="none"/>
          <w14:textFill>
            <w14:solidFill>
              <w14:schemeClr w14:val="tx1"/>
            </w14:solidFill>
          </w14:textFill>
        </w:rPr>
      </w:pPr>
    </w:p>
    <w:p w14:paraId="6FD22933">
      <w:pPr>
        <w:shd w:val="clear"/>
        <w:spacing w:line="360" w:lineRule="auto"/>
        <w:rPr>
          <w:rFonts w:ascii="宋体" w:hAnsi="宋体" w:cs="宋体"/>
          <w:color w:val="000000" w:themeColor="text1"/>
          <w:sz w:val="32"/>
          <w:szCs w:val="32"/>
          <w:highlight w:val="none"/>
          <w14:textFill>
            <w14:solidFill>
              <w14:schemeClr w14:val="tx1"/>
            </w14:solidFill>
          </w14:textFill>
        </w:rPr>
      </w:pPr>
    </w:p>
    <w:p w14:paraId="39024B6D">
      <w:pPr>
        <w:shd w:val="clea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7438E057">
      <w:pPr>
        <w:shd w:val="clea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3460D3B8">
      <w:pPr>
        <w:shd w:val="clea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74B54890">
      <w:pPr>
        <w:shd w:val="clea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0CE3BD30">
      <w:pPr>
        <w:shd w:val="clea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5ED21324">
      <w:pPr>
        <w:shd w:val="clea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0F30C80D">
      <w:pPr>
        <w:shd w:val="clea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74D890B0">
      <w:pPr>
        <w:shd w:val="clea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785DEDB">
      <w:pPr>
        <w:shd w:val="clea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70D9B11">
      <w:pPr>
        <w:shd w:val="clea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6532EBC">
      <w:pPr>
        <w:shd w:val="clea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2AA8303">
      <w:pPr>
        <w:shd w:val="clea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7B749BB8">
      <w:pPr>
        <w:shd w:val="clea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5D73404">
      <w:pPr>
        <w:shd w:val="clea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52906B1">
      <w:pPr>
        <w:shd w:val="clea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FD3D96C">
      <w:pPr>
        <w:shd w:val="clea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26C9E93">
      <w:pPr>
        <w:shd w:val="clea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5917FD9">
      <w:pPr>
        <w:shd w:val="clea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29FE543">
      <w:pPr>
        <w:shd w:val="clea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56E7B92">
      <w:pPr>
        <w:shd w:val="clear"/>
        <w:spacing w:line="360" w:lineRule="auto"/>
        <w:rPr>
          <w:rFonts w:ascii="宋体" w:hAnsi="宋体" w:cs="宋体"/>
          <w:color w:val="000000" w:themeColor="text1"/>
          <w:sz w:val="24"/>
          <w:highlight w:val="none"/>
          <w14:textFill>
            <w14:solidFill>
              <w14:schemeClr w14:val="tx1"/>
            </w14:solidFill>
          </w14:textFill>
        </w:rPr>
      </w:pPr>
    </w:p>
    <w:p w14:paraId="4CCA8961">
      <w:pPr>
        <w:shd w:val="clea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5E9CFDBE">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0A1A9FF5">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2025年杭州综合保税区安保服务项目</w:t>
      </w:r>
      <w:r>
        <w:rPr>
          <w:rFonts w:hint="eastAsia" w:ascii="宋体" w:hAnsi="宋体"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https://www.zcygov.cn/）获取（下载）招标文件，并于202</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5</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6</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17</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9</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30</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6"/>
          <w:rFonts w:hint="eastAsia" w:ascii="宋体" w:hAnsi="宋体" w:cs="宋体"/>
          <w:bCs/>
          <w:snapToGrid/>
          <w:color w:val="000000" w:themeColor="text1"/>
          <w:kern w:val="2"/>
          <w:sz w:val="24"/>
          <w:szCs w:val="24"/>
          <w:highlight w:val="none"/>
          <w:lang w:val="en-US" w:eastAsia="zh-CN"/>
          <w14:textFill>
            <w14:solidFill>
              <w14:schemeClr w14:val="tx1"/>
            </w14:solidFill>
          </w14:textFill>
        </w:rPr>
        <w:t>00</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t>秒</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14:paraId="26962FE1">
      <w:pPr>
        <w:shd w:val="clea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一、项目基本情况                                            </w:t>
      </w:r>
    </w:p>
    <w:p w14:paraId="58543ECE">
      <w:pPr>
        <w:shd w:val="clea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项目编号：</w:t>
      </w:r>
      <w:r>
        <w:rPr>
          <w:rFonts w:hint="eastAsia" w:ascii="宋体" w:hAnsi="宋体" w:cs="宋体"/>
          <w:bCs/>
          <w:color w:val="000000" w:themeColor="text1"/>
          <w:sz w:val="21"/>
          <w:szCs w:val="21"/>
          <w:highlight w:val="none"/>
          <w:lang w:eastAsia="zh-CN"/>
          <w14:textFill>
            <w14:solidFill>
              <w14:schemeClr w14:val="tx1"/>
            </w14:solidFill>
          </w14:textFill>
        </w:rPr>
        <w:t>CTZB-2025050432</w:t>
      </w:r>
    </w:p>
    <w:p w14:paraId="569D5361">
      <w:pPr>
        <w:shd w:val="clea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 xml:space="preserve"> 项目名称：</w:t>
      </w:r>
      <w:r>
        <w:rPr>
          <w:rFonts w:hint="eastAsia" w:ascii="宋体" w:hAnsi="宋体" w:cs="宋体"/>
          <w:color w:val="000000" w:themeColor="text1"/>
          <w:sz w:val="21"/>
          <w:szCs w:val="21"/>
          <w:highlight w:val="none"/>
          <w:lang w:eastAsia="zh-CN"/>
          <w14:textFill>
            <w14:solidFill>
              <w14:schemeClr w14:val="tx1"/>
            </w14:solidFill>
          </w14:textFill>
        </w:rPr>
        <w:t>2025年杭州综合保税区安保服务项目</w:t>
      </w:r>
    </w:p>
    <w:p w14:paraId="4552FF17">
      <w:pPr>
        <w:shd w:val="clear"/>
        <w:spacing w:line="360" w:lineRule="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 xml:space="preserve"> 预算金额（元）：</w:t>
      </w:r>
      <w:r>
        <w:rPr>
          <w:rFonts w:hint="eastAsia" w:ascii="宋体" w:hAnsi="宋体" w:cs="宋体"/>
          <w:bCs/>
          <w:color w:val="000000" w:themeColor="text1"/>
          <w:sz w:val="21"/>
          <w:szCs w:val="21"/>
          <w:highlight w:val="none"/>
          <w:lang w:val="en-US" w:eastAsia="zh-CN"/>
          <w14:textFill>
            <w14:solidFill>
              <w14:schemeClr w14:val="tx1"/>
            </w14:solidFill>
          </w14:textFill>
        </w:rPr>
        <w:t>1983000</w:t>
      </w:r>
    </w:p>
    <w:p w14:paraId="750CC30B">
      <w:pPr>
        <w:shd w:val="clear"/>
        <w:spacing w:line="36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最高限价（元）：</w:t>
      </w:r>
      <w:r>
        <w:rPr>
          <w:rFonts w:hint="eastAsia" w:ascii="宋体" w:hAnsi="宋体" w:cs="宋体"/>
          <w:bCs/>
          <w:color w:val="000000" w:themeColor="text1"/>
          <w:sz w:val="21"/>
          <w:szCs w:val="21"/>
          <w:highlight w:val="none"/>
          <w:lang w:val="en-US" w:eastAsia="zh-CN"/>
          <w14:textFill>
            <w14:solidFill>
              <w14:schemeClr w14:val="tx1"/>
            </w14:solidFill>
          </w14:textFill>
        </w:rPr>
        <w:t>1983000</w:t>
      </w:r>
    </w:p>
    <w:p w14:paraId="3D1F7814">
      <w:pPr>
        <w:shd w:val="clear"/>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采购需求：</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2025年杭州综合保税区安保服务项目</w:t>
      </w:r>
      <w:r>
        <w:rPr>
          <w:rFonts w:hint="eastAsia" w:ascii="宋体" w:hAnsi="宋体" w:eastAsia="宋体" w:cs="宋体"/>
          <w:b w:val="0"/>
          <w:bCs/>
          <w:color w:val="000000" w:themeColor="text1"/>
          <w:sz w:val="21"/>
          <w:szCs w:val="21"/>
          <w:highlight w:val="none"/>
          <w14:textFill>
            <w14:solidFill>
              <w14:schemeClr w14:val="tx1"/>
            </w14:solidFill>
          </w14:textFill>
        </w:rPr>
        <w:t>。具体以招标文件第三部分采购需求为准，供应商可点击本公告下方“浏览采购文件”查看采购需求。</w:t>
      </w:r>
    </w:p>
    <w:p w14:paraId="7FF785F9">
      <w:pPr>
        <w:shd w:val="clear"/>
        <w:spacing w:line="360" w:lineRule="auto"/>
        <w:ind w:firstLine="422" w:firstLineChars="200"/>
        <w:rPr>
          <w:rFonts w:hint="eastAsia" w:ascii="宋体" w:hAnsi="宋体" w:eastAsia="宋体" w:cs="宋体"/>
          <w:b w:val="0"/>
          <w:bCs/>
          <w:color w:val="000000" w:themeColor="text1"/>
          <w:sz w:val="21"/>
          <w:szCs w:val="21"/>
          <w:highlight w:val="none"/>
          <w:lang w:val="en-US"/>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合同履约期限：</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1年（2025年7月1日-2026年6月30日）</w:t>
      </w:r>
    </w:p>
    <w:p w14:paraId="3E902673">
      <w:pPr>
        <w:shd w:val="clear"/>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本项目接受联合体投标：</w:t>
      </w:r>
      <w:sdt>
        <w:sdtPr>
          <w:rPr>
            <w:rFonts w:hint="eastAsia" w:ascii="宋体" w:hAnsi="宋体" w:eastAsia="宋体" w:cs="宋体"/>
            <w:color w:val="000000" w:themeColor="text1"/>
            <w:kern w:val="0"/>
            <w:sz w:val="21"/>
            <w:szCs w:val="21"/>
            <w:highlight w:val="none"/>
            <w14:textFill>
              <w14:solidFill>
                <w14:schemeClr w14:val="tx1"/>
              </w14:solidFill>
            </w14:textFill>
          </w:rPr>
          <w:id w:val="-441836950"/>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宋体" w:hAnsi="宋体" w:eastAsia="宋体" w:cs="宋体"/>
              <w:color w:val="000000" w:themeColor="text1"/>
              <w:kern w:val="0"/>
              <w:sz w:val="21"/>
              <w:szCs w:val="21"/>
              <w:highlight w:val="none"/>
              <w14:textFill>
                <w14:solidFill>
                  <w14:schemeClr w14:val="tx1"/>
                </w14:solidFill>
              </w14:textFill>
            </w:rPr>
            <w:sym w:font="Wingdings" w:char="F0FE"/>
          </w:r>
        </w:sdtContent>
      </w:sdt>
      <w:r>
        <w:rPr>
          <w:rFonts w:hint="eastAsia" w:ascii="宋体" w:hAnsi="宋体" w:eastAsia="宋体" w:cs="宋体"/>
          <w:b/>
          <w:color w:val="000000" w:themeColor="text1"/>
          <w:sz w:val="21"/>
          <w:szCs w:val="21"/>
          <w:highlight w:val="none"/>
          <w14:textFill>
            <w14:solidFill>
              <w14:schemeClr w14:val="tx1"/>
            </w14:solidFill>
          </w14:textFill>
        </w:rPr>
        <w:t>是；</w:t>
      </w:r>
      <w:sdt>
        <w:sdtPr>
          <w:rPr>
            <w:rFonts w:hint="eastAsia" w:ascii="宋体" w:hAnsi="宋体" w:eastAsia="宋体" w:cs="宋体"/>
            <w:color w:val="000000" w:themeColor="text1"/>
            <w:kern w:val="0"/>
            <w:sz w:val="21"/>
            <w:szCs w:val="21"/>
            <w:highlight w:val="none"/>
            <w14:textFill>
              <w14:solidFill>
                <w14:schemeClr w14:val="tx1"/>
              </w14:solidFill>
            </w14:textFill>
          </w:rPr>
          <w:id w:val="-1591624199"/>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宋体" w:hAnsi="宋体" w:eastAsia="宋体" w:cs="宋体"/>
              <w:color w:val="000000" w:themeColor="text1"/>
              <w:kern w:val="0"/>
              <w:sz w:val="21"/>
              <w:szCs w:val="21"/>
              <w:highlight w:val="none"/>
              <w14:textFill>
                <w14:solidFill>
                  <w14:schemeClr w14:val="tx1"/>
                </w14:solidFill>
              </w14:textFill>
            </w:rPr>
            <w:t>☐</w:t>
          </w:r>
        </w:sdtContent>
      </w:sdt>
      <w:r>
        <w:rPr>
          <w:rFonts w:hint="eastAsia" w:ascii="宋体" w:hAnsi="宋体" w:eastAsia="宋体" w:cs="宋体"/>
          <w:b/>
          <w:color w:val="000000" w:themeColor="text1"/>
          <w:sz w:val="21"/>
          <w:szCs w:val="21"/>
          <w:highlight w:val="none"/>
          <w14:textFill>
            <w14:solidFill>
              <w14:schemeClr w14:val="tx1"/>
            </w14:solidFill>
          </w14:textFill>
        </w:rPr>
        <w:t>否</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2B187B92">
      <w:pPr>
        <w:shd w:val="clea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二、申请人的资格要求：</w:t>
      </w:r>
    </w:p>
    <w:p w14:paraId="672CBFDD">
      <w:pPr>
        <w:shd w:val="clear"/>
        <w:spacing w:line="360" w:lineRule="auto"/>
        <w:ind w:firstLine="480"/>
        <w:rPr>
          <w:rFonts w:hint="eastAsia" w:ascii="宋体" w:hAnsi="宋体" w:eastAsia="宋体" w:cs="宋体"/>
          <w:snapToGrid w:val="0"/>
          <w:color w:val="000000" w:themeColor="text1"/>
          <w:kern w:val="28"/>
          <w:sz w:val="21"/>
          <w:szCs w:val="21"/>
          <w:highlight w:val="none"/>
          <w14:textFill>
            <w14:solidFill>
              <w14:schemeClr w14:val="tx1"/>
            </w14:solidFill>
          </w14:textFill>
        </w:rPr>
      </w:pPr>
      <w:r>
        <w:rPr>
          <w:rFonts w:hint="eastAsia" w:ascii="宋体" w:hAnsi="宋体" w:eastAsia="宋体" w:cs="宋体"/>
          <w:snapToGrid w:val="0"/>
          <w:color w:val="000000" w:themeColor="text1"/>
          <w:kern w:val="28"/>
          <w:sz w:val="21"/>
          <w:szCs w:val="21"/>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37D31CDE">
      <w:pPr>
        <w:shd w:val="clear"/>
        <w:spacing w:line="360" w:lineRule="auto"/>
        <w:rPr>
          <w:rFonts w:hint="eastAsia" w:ascii="宋体" w:hAnsi="宋体" w:eastAsia="宋体" w:cs="宋体"/>
          <w:snapToGrid w:val="0"/>
          <w:color w:val="000000" w:themeColor="text1"/>
          <w:kern w:val="28"/>
          <w:sz w:val="21"/>
          <w:szCs w:val="21"/>
          <w:highlight w:val="none"/>
          <w14:textFill>
            <w14:solidFill>
              <w14:schemeClr w14:val="tx1"/>
            </w14:solidFill>
          </w14:textFill>
        </w:rPr>
      </w:pPr>
      <w:r>
        <w:rPr>
          <w:rFonts w:hint="eastAsia" w:ascii="宋体" w:hAnsi="宋体" w:eastAsia="宋体" w:cs="宋体"/>
          <w:snapToGrid w:val="0"/>
          <w:color w:val="000000" w:themeColor="text1"/>
          <w:kern w:val="28"/>
          <w:sz w:val="21"/>
          <w:szCs w:val="21"/>
          <w:highlight w:val="none"/>
          <w14:textFill>
            <w14:solidFill>
              <w14:schemeClr w14:val="tx1"/>
            </w14:solidFill>
          </w14:textFill>
        </w:rPr>
        <w:t xml:space="preserve">    2.</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snapToGrid w:val="0"/>
          <w:color w:val="000000" w:themeColor="text1"/>
          <w:kern w:val="28"/>
          <w:sz w:val="21"/>
          <w:szCs w:val="21"/>
          <w:highlight w:val="none"/>
          <w14:textFill>
            <w14:solidFill>
              <w14:schemeClr w14:val="tx1"/>
            </w14:solidFill>
          </w14:textFill>
        </w:rPr>
        <w:t>以联合体形式投标的，提供联合协议(本项目不接受联合体投标或者投标人不以联合体形式投标的，则不需要提供) ；</w:t>
      </w:r>
    </w:p>
    <w:p w14:paraId="26C93119">
      <w:pPr>
        <w:shd w:val="clear"/>
        <w:spacing w:line="360" w:lineRule="auto"/>
        <w:ind w:firstLine="420" w:firstLineChars="200"/>
        <w:rPr>
          <w:rFonts w:hint="eastAsia" w:ascii="宋体" w:hAnsi="宋体" w:eastAsia="宋体" w:cs="宋体"/>
          <w:snapToGrid w:val="0"/>
          <w:color w:val="000000" w:themeColor="text1"/>
          <w:kern w:val="28"/>
          <w:sz w:val="21"/>
          <w:szCs w:val="21"/>
          <w:highlight w:val="none"/>
          <w14:textFill>
            <w14:solidFill>
              <w14:schemeClr w14:val="tx1"/>
            </w14:solidFill>
          </w14:textFill>
        </w:rPr>
      </w:pPr>
      <w:r>
        <w:rPr>
          <w:rFonts w:hint="eastAsia" w:ascii="宋体" w:hAnsi="宋体" w:eastAsia="宋体" w:cs="宋体"/>
          <w:snapToGrid w:val="0"/>
          <w:color w:val="000000" w:themeColor="text1"/>
          <w:kern w:val="28"/>
          <w:sz w:val="21"/>
          <w:szCs w:val="21"/>
          <w:highlight w:val="none"/>
          <w14:textFill>
            <w14:solidFill>
              <w14:schemeClr w14:val="tx1"/>
            </w14:solidFill>
          </w14:textFill>
        </w:rPr>
        <w:t>3. 落实政府采购政策需满足的资格要求：</w:t>
      </w:r>
    </w:p>
    <w:p w14:paraId="09455E7D">
      <w:pPr>
        <w:shd w:val="clea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sdt>
        <w:sdtPr>
          <w:rPr>
            <w:rFonts w:hint="eastAsia" w:ascii="宋体" w:hAnsi="宋体" w:cs="宋体"/>
            <w:color w:val="000000" w:themeColor="text1"/>
            <w:kern w:val="0"/>
            <w:sz w:val="21"/>
            <w:szCs w:val="21"/>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1"/>
            <w:szCs w:val="21"/>
            <w:highlight w:val="none"/>
            <w14:textFill>
              <w14:solidFill>
                <w14:schemeClr w14:val="tx1"/>
              </w14:solidFill>
            </w14:textFill>
          </w:rPr>
        </w:sdtEndPr>
        <w:sdtContent>
          <w:r>
            <w:rPr>
              <w:rFonts w:hint="eastAsia" w:ascii="MS Gothic" w:hAnsi="MS Gothic" w:eastAsia="MS Gothic" w:cs="宋体"/>
              <w:color w:val="000000" w:themeColor="text1"/>
              <w:kern w:val="0"/>
              <w:sz w:val="21"/>
              <w:szCs w:val="21"/>
              <w:highlight w:val="none"/>
              <w14:textFill>
                <w14:solidFill>
                  <w14:schemeClr w14:val="tx1"/>
                </w14:solidFill>
              </w14:textFill>
            </w:rPr>
            <w:t>☐</w:t>
          </w:r>
        </w:sdtContent>
      </w:sdt>
      <w:r>
        <w:rPr>
          <w:rFonts w:hint="eastAsia" w:ascii="宋体" w:hAnsi="宋体" w:cs="宋体"/>
          <w:color w:val="000000" w:themeColor="text1"/>
          <w:sz w:val="21"/>
          <w:szCs w:val="21"/>
          <w:highlight w:val="none"/>
          <w14:textFill>
            <w14:solidFill>
              <w14:schemeClr w14:val="tx1"/>
            </w14:solidFill>
          </w14:textFill>
        </w:rPr>
        <w:t>无</w:t>
      </w:r>
      <w:r>
        <w:rPr>
          <w:rFonts w:hint="eastAsia" w:ascii="宋体" w:hAnsi="宋体" w:cs="宋体"/>
          <w:snapToGrid w:val="0"/>
          <w:color w:val="000000" w:themeColor="text1"/>
          <w:kern w:val="28"/>
          <w:sz w:val="21"/>
          <w:szCs w:val="21"/>
          <w:highlight w:val="none"/>
          <w14:textFill>
            <w14:solidFill>
              <w14:schemeClr w14:val="tx1"/>
            </w14:solidFill>
          </w14:textFill>
        </w:rPr>
        <w:t>（注：不得限制大中型企业与小微企业组成联合体参与投标）；</w:t>
      </w:r>
    </w:p>
    <w:p w14:paraId="09887DF2">
      <w:pPr>
        <w:shd w:val="clea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sdt>
        <w:sdtPr>
          <w:rPr>
            <w:rFonts w:hint="eastAsia" w:ascii="宋体" w:hAnsi="宋体" w:cs="宋体"/>
            <w:color w:val="000000" w:themeColor="text1"/>
            <w:kern w:val="0"/>
            <w:sz w:val="21"/>
            <w:szCs w:val="21"/>
            <w:highlight w:val="none"/>
            <w14:textFill>
              <w14:solidFill>
                <w14:schemeClr w14:val="tx1"/>
              </w14:solidFill>
            </w14:textFill>
          </w:rPr>
          <w:id w:val="4"/>
          <w14:checkbox>
            <w14:checked w14:val="1"/>
            <w14:checkedState w14:val="00FE" w14:font="Wingdings"/>
            <w14:uncheckedState w14:val="2610" w14:font="MS Gothic"/>
          </w14:checkbox>
        </w:sdtPr>
        <w:sdtEndPr>
          <w:rPr>
            <w:rFonts w:hint="eastAsia" w:ascii="宋体" w:hAnsi="宋体" w:cs="宋体"/>
            <w:color w:val="000000" w:themeColor="text1"/>
            <w:kern w:val="0"/>
            <w:sz w:val="21"/>
            <w:szCs w:val="21"/>
            <w:highlight w:val="none"/>
            <w14:textFill>
              <w14:solidFill>
                <w14:schemeClr w14:val="tx1"/>
              </w14:solidFill>
            </w14:textFill>
          </w:rPr>
        </w:sdtEndPr>
        <w:sdtContent>
          <w:r>
            <w:rPr>
              <w:rFonts w:hint="eastAsia" w:ascii="Wingdings" w:hAnsi="Wingdings" w:eastAsia="MS Gothic" w:cs="宋体"/>
              <w:color w:val="000000" w:themeColor="text1"/>
              <w:kern w:val="0"/>
              <w:sz w:val="21"/>
              <w:szCs w:val="21"/>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1"/>
          <w:szCs w:val="21"/>
          <w:highlight w:val="none"/>
          <w14:textFill>
            <w14:solidFill>
              <w14:schemeClr w14:val="tx1"/>
            </w14:solidFill>
          </w14:textFill>
        </w:rPr>
        <w:t>专</w:t>
      </w:r>
      <w:r>
        <w:rPr>
          <w:rFonts w:hint="eastAsia" w:ascii="宋体" w:hAnsi="宋体" w:cs="宋体"/>
          <w:color w:val="000000" w:themeColor="text1"/>
          <w:sz w:val="21"/>
          <w:szCs w:val="21"/>
          <w:highlight w:val="none"/>
          <w14:textFill>
            <w14:solidFill>
              <w14:schemeClr w14:val="tx1"/>
            </w14:solidFill>
          </w14:textFill>
        </w:rPr>
        <w:t>门面向中小企业</w:t>
      </w:r>
    </w:p>
    <w:p w14:paraId="7C41D8A8">
      <w:pPr>
        <w:shd w:val="clear"/>
        <w:spacing w:line="360" w:lineRule="auto"/>
        <w:ind w:firstLine="785" w:firstLineChars="374"/>
        <w:rPr>
          <w:rFonts w:ascii="宋体" w:hAnsi="宋体" w:cs="宋体"/>
          <w:color w:val="000000" w:themeColor="text1"/>
          <w:sz w:val="21"/>
          <w:szCs w:val="21"/>
          <w:highlight w:val="none"/>
          <w14:textFill>
            <w14:solidFill>
              <w14:schemeClr w14:val="tx1"/>
            </w14:solidFill>
          </w14:textFill>
        </w:rPr>
      </w:pPr>
      <w:sdt>
        <w:sdtPr>
          <w:rPr>
            <w:rFonts w:hint="eastAsia" w:ascii="宋体" w:hAnsi="宋体" w:cs="宋体"/>
            <w:color w:val="000000" w:themeColor="text1"/>
            <w:kern w:val="0"/>
            <w:sz w:val="21"/>
            <w:szCs w:val="21"/>
            <w:highlight w:val="none"/>
            <w14:textFill>
              <w14:solidFill>
                <w14:schemeClr w14:val="tx1"/>
              </w14:solidFill>
            </w14:textFill>
          </w:rPr>
          <w:id w:val="5"/>
          <w14:checkbox>
            <w14:checked w14:val="1"/>
            <w14:checkedState w14:val="00FE" w14:font="Wingdings"/>
            <w14:uncheckedState w14:val="2610" w14:font="MS Gothic"/>
          </w14:checkbox>
        </w:sdtPr>
        <w:sdtEndPr>
          <w:rPr>
            <w:rFonts w:hint="eastAsia" w:ascii="宋体" w:hAnsi="宋体" w:cs="宋体"/>
            <w:color w:val="000000" w:themeColor="text1"/>
            <w:kern w:val="0"/>
            <w:sz w:val="21"/>
            <w:szCs w:val="21"/>
            <w:highlight w:val="none"/>
            <w14:textFill>
              <w14:solidFill>
                <w14:schemeClr w14:val="tx1"/>
              </w14:solidFill>
            </w14:textFill>
          </w:rPr>
        </w:sdtEndPr>
        <w:sdtContent>
          <w:r>
            <w:rPr>
              <w:rFonts w:hint="eastAsia" w:ascii="Wingdings" w:hAnsi="Wingdings" w:eastAsia="MS Gothic" w:cs="宋体"/>
              <w:color w:val="000000" w:themeColor="text1"/>
              <w:kern w:val="0"/>
              <w:sz w:val="21"/>
              <w:szCs w:val="21"/>
              <w:highlight w:val="none"/>
              <w:lang w:val="en-US" w:eastAsia="zh-CN" w:bidi="ar-SA"/>
              <w14:textFill>
                <w14:solidFill>
                  <w14:schemeClr w14:val="tx1"/>
                </w14:solidFill>
              </w14:textFill>
            </w:rPr>
            <w:t>þ</w:t>
          </w:r>
        </w:sdtContent>
      </w:sdt>
      <w:r>
        <w:rPr>
          <w:rFonts w:hint="eastAsia" w:ascii="宋体" w:hAnsi="宋体" w:cs="宋体"/>
          <w:color w:val="000000" w:themeColor="text1"/>
          <w:sz w:val="21"/>
          <w:szCs w:val="21"/>
          <w:highlight w:val="none"/>
          <w14:textFill>
            <w14:solidFill>
              <w14:schemeClr w14:val="tx1"/>
            </w14:solidFill>
          </w14:textFill>
        </w:rPr>
        <w:t>服务全部由符合政策要求的中小微企业承接，提供中小企业声明函；</w:t>
      </w:r>
    </w:p>
    <w:p w14:paraId="0C25702A">
      <w:pPr>
        <w:shd w:val="clear"/>
        <w:spacing w:line="360" w:lineRule="auto"/>
        <w:ind w:firstLine="785" w:firstLineChars="374"/>
        <w:rPr>
          <w:rFonts w:ascii="宋体" w:hAnsi="宋体" w:cs="宋体"/>
          <w:color w:val="000000" w:themeColor="text1"/>
          <w:sz w:val="21"/>
          <w:szCs w:val="21"/>
          <w:highlight w:val="none"/>
          <w14:textFill>
            <w14:solidFill>
              <w14:schemeClr w14:val="tx1"/>
            </w14:solidFill>
          </w14:textFill>
        </w:rPr>
      </w:pPr>
      <w:sdt>
        <w:sdtPr>
          <w:rPr>
            <w:rFonts w:hint="eastAsia" w:ascii="宋体" w:hAnsi="宋体" w:cs="宋体"/>
            <w:color w:val="000000" w:themeColor="text1"/>
            <w:kern w:val="0"/>
            <w:sz w:val="21"/>
            <w:szCs w:val="21"/>
            <w:highlight w:val="none"/>
            <w14:textFill>
              <w14:solidFill>
                <w14:schemeClr w14:val="tx1"/>
              </w14:solidFill>
            </w14:textFill>
          </w:rPr>
          <w:id w:val="6"/>
          <w14:checkbox>
            <w14:checked w14:val="0"/>
            <w14:checkedState w14:val="00FE" w14:font="Wingdings"/>
            <w14:uncheckedState w14:val="2610" w14:font="MS Gothic"/>
          </w14:checkbox>
        </w:sdtPr>
        <w:sdtEndPr>
          <w:rPr>
            <w:rFonts w:hint="eastAsia" w:ascii="宋体" w:hAnsi="宋体" w:cs="宋体"/>
            <w:color w:val="000000" w:themeColor="text1"/>
            <w:kern w:val="0"/>
            <w:sz w:val="21"/>
            <w:szCs w:val="21"/>
            <w:highlight w:val="none"/>
            <w14:textFill>
              <w14:solidFill>
                <w14:schemeClr w14:val="tx1"/>
              </w14:solidFill>
            </w14:textFill>
          </w:rPr>
        </w:sdtEndPr>
        <w:sdtContent>
          <w:r>
            <w:rPr>
              <w:rFonts w:hint="eastAsia" w:ascii="宋体" w:hAnsi="宋体" w:cs="宋体"/>
              <w:color w:val="000000" w:themeColor="text1"/>
              <w:kern w:val="0"/>
              <w:sz w:val="21"/>
              <w:szCs w:val="21"/>
              <w:highlight w:val="none"/>
              <w14:textFill>
                <w14:solidFill>
                  <w14:schemeClr w14:val="tx1"/>
                </w14:solidFill>
              </w14:textFill>
            </w:rPr>
            <w:t>☐</w:t>
          </w:r>
        </w:sdtContent>
      </w:sdt>
      <w:r>
        <w:rPr>
          <w:rFonts w:hint="eastAsia" w:ascii="宋体" w:hAnsi="宋体" w:cs="宋体"/>
          <w:color w:val="000000" w:themeColor="text1"/>
          <w:sz w:val="21"/>
          <w:szCs w:val="21"/>
          <w:highlight w:val="none"/>
          <w14:textFill>
            <w14:solidFill>
              <w14:schemeClr w14:val="tx1"/>
            </w14:solidFill>
          </w14:textFill>
        </w:rPr>
        <w:t>服务全部由符合政策要求的小微企业承接，提供中小企业声明函；</w:t>
      </w:r>
    </w:p>
    <w:p w14:paraId="0011900D">
      <w:pPr>
        <w:shd w:val="clea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sdt>
        <w:sdtPr>
          <w:rPr>
            <w:rFonts w:hint="eastAsia" w:ascii="宋体" w:hAnsi="宋体" w:cs="宋体"/>
            <w:color w:val="000000" w:themeColor="text1"/>
            <w:kern w:val="0"/>
            <w:sz w:val="21"/>
            <w:szCs w:val="21"/>
            <w:highlight w:val="none"/>
            <w14:textFill>
              <w14:solidFill>
                <w14:schemeClr w14:val="tx1"/>
              </w14:solidFill>
            </w14:textFill>
          </w:rPr>
          <w:id w:val="-1"/>
          <w14:checkbox>
            <w14:checked w14:val="0"/>
            <w14:checkedState w14:val="00FE" w14:font="Wingdings"/>
            <w14:uncheckedState w14:val="2610" w14:font="MS Gothic"/>
          </w14:checkbox>
        </w:sdtPr>
        <w:sdtEndPr>
          <w:rPr>
            <w:rFonts w:hint="eastAsia" w:ascii="宋体" w:hAnsi="宋体" w:cs="宋体"/>
            <w:color w:val="000000" w:themeColor="text1"/>
            <w:kern w:val="0"/>
            <w:sz w:val="21"/>
            <w:szCs w:val="21"/>
            <w:highlight w:val="none"/>
            <w14:textFill>
              <w14:solidFill>
                <w14:schemeClr w14:val="tx1"/>
              </w14:solidFill>
            </w14:textFill>
          </w:rPr>
        </w:sdtEndPr>
        <w:sdtContent>
          <w:r>
            <w:rPr>
              <w:rFonts w:hint="eastAsia" w:ascii="宋体" w:hAnsi="宋体" w:cs="宋体"/>
              <w:color w:val="000000" w:themeColor="text1"/>
              <w:kern w:val="0"/>
              <w:sz w:val="21"/>
              <w:szCs w:val="21"/>
              <w:highlight w:val="none"/>
              <w14:textFill>
                <w14:solidFill>
                  <w14:schemeClr w14:val="tx1"/>
                </w14:solidFill>
              </w14:textFill>
            </w:rPr>
            <w:t>☐</w:t>
          </w:r>
          <w:bookmarkStart w:id="11" w:name="_Hlk101132524"/>
        </w:sdtContent>
      </w:sdt>
      <w:r>
        <w:rPr>
          <w:rFonts w:hint="eastAsia" w:ascii="宋体" w:hAnsi="宋体" w:cs="宋体"/>
          <w:color w:val="000000" w:themeColor="text1"/>
          <w:kern w:val="2"/>
          <w:sz w:val="21"/>
          <w:szCs w:val="21"/>
          <w:highlight w:val="none"/>
          <w14:textFill>
            <w14:solidFill>
              <w14:schemeClr w14:val="tx1"/>
            </w14:solidFill>
          </w14:textFill>
        </w:rPr>
        <w:t>供应商应</w:t>
      </w:r>
      <w:r>
        <w:rPr>
          <w:rFonts w:hint="eastAsia" w:ascii="宋体" w:hAnsi="宋体" w:cs="宋体"/>
          <w:color w:val="000000" w:themeColor="text1"/>
          <w:sz w:val="21"/>
          <w:szCs w:val="21"/>
          <w:highlight w:val="none"/>
          <w14:textFill>
            <w14:solidFill>
              <w14:schemeClr w14:val="tx1"/>
            </w14:solidFill>
          </w14:textFill>
        </w:rPr>
        <w:t>以联合体形式参加，并按要求提供联合协议和中小企业声明函，联合协议中</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中小企业合同金额应当达到</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%，其中小微企业合同金额应当达到</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pacing w:val="8"/>
          <w:kern w:val="0"/>
          <w:sz w:val="21"/>
          <w:szCs w:val="21"/>
          <w:highlight w:val="none"/>
          <w14:textFill>
            <w14:solidFill>
              <w14:schemeClr w14:val="tx1"/>
            </w14:solidFill>
          </w14:textFill>
        </w:rPr>
        <w:t>如果供应商提供</w:t>
      </w:r>
      <w:r>
        <w:rPr>
          <w:rFonts w:hint="eastAsia" w:ascii="宋体" w:hAnsi="宋体" w:cs="宋体"/>
          <w:color w:val="000000" w:themeColor="text1"/>
          <w:spacing w:val="8"/>
          <w:kern w:val="0"/>
          <w:sz w:val="21"/>
          <w:szCs w:val="21"/>
          <w:highlight w:val="none"/>
          <w:lang w:val="en-US" w:eastAsia="zh-CN"/>
          <w14:textFill>
            <w14:solidFill>
              <w14:schemeClr w14:val="tx1"/>
            </w14:solidFill>
          </w14:textFill>
        </w:rPr>
        <w:t>的</w:t>
      </w:r>
      <w:r>
        <w:rPr>
          <w:rFonts w:hint="eastAsia" w:ascii="宋体" w:hAnsi="宋体" w:cs="宋体"/>
          <w:color w:val="000000" w:themeColor="text1"/>
          <w:spacing w:val="8"/>
          <w:kern w:val="0"/>
          <w:sz w:val="21"/>
          <w:szCs w:val="21"/>
          <w:highlight w:val="none"/>
          <w14:textFill>
            <w14:solidFill>
              <w14:schemeClr w14:val="tx1"/>
            </w14:solidFill>
          </w14:textFill>
        </w:rPr>
        <w:t>所有标的均由中小企业制造、承建或承接，并相应达到了前述比例要求，无需再与其他中小企业组成联合体参加政府采购活动，</w:t>
      </w:r>
      <w:r>
        <w:rPr>
          <w:rFonts w:hint="eastAsia" w:ascii="宋体" w:hAnsi="宋体" w:cs="宋体"/>
          <w:color w:val="000000" w:themeColor="text1"/>
          <w:spacing w:val="0"/>
          <w:kern w:val="2"/>
          <w:sz w:val="21"/>
          <w:szCs w:val="21"/>
          <w:highlight w:val="none"/>
          <w14:textFill>
            <w14:solidFill>
              <w14:schemeClr w14:val="tx1"/>
            </w14:solidFill>
          </w14:textFill>
        </w:rPr>
        <w:t>按要求提供</w:t>
      </w:r>
      <w:r>
        <w:rPr>
          <w:rFonts w:hint="eastAsia" w:ascii="宋体" w:hAnsi="宋体" w:cs="宋体"/>
          <w:color w:val="000000" w:themeColor="text1"/>
          <w:sz w:val="21"/>
          <w:szCs w:val="21"/>
          <w:highlight w:val="none"/>
          <w14:textFill>
            <w14:solidFill>
              <w14:schemeClr w14:val="tx1"/>
            </w14:solidFill>
          </w14:textFill>
        </w:rPr>
        <w:t>中小企业声明函；</w:t>
      </w:r>
    </w:p>
    <w:bookmarkEnd w:id="11"/>
    <w:p w14:paraId="236B41FD">
      <w:pPr>
        <w:shd w:val="clea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sdt>
        <w:sdtPr>
          <w:rPr>
            <w:rFonts w:hint="eastAsia" w:ascii="宋体" w:hAnsi="宋体" w:cs="宋体"/>
            <w:color w:val="000000" w:themeColor="text1"/>
            <w:kern w:val="0"/>
            <w:sz w:val="21"/>
            <w:szCs w:val="21"/>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1"/>
            <w:szCs w:val="21"/>
            <w:highlight w:val="none"/>
            <w14:textFill>
              <w14:solidFill>
                <w14:schemeClr w14:val="tx1"/>
              </w14:solidFill>
            </w14:textFill>
          </w:rPr>
        </w:sdtEndPr>
        <w:sdtContent>
          <w:r>
            <w:rPr>
              <w:rFonts w:hint="eastAsia" w:ascii="宋体" w:hAnsi="宋体" w:cs="宋体"/>
              <w:color w:val="000000" w:themeColor="text1"/>
              <w:kern w:val="0"/>
              <w:sz w:val="21"/>
              <w:szCs w:val="21"/>
              <w:highlight w:val="none"/>
              <w14:textFill>
                <w14:solidFill>
                  <w14:schemeClr w14:val="tx1"/>
                </w14:solidFill>
              </w14:textFill>
            </w:rPr>
            <w:t>☐</w:t>
          </w:r>
        </w:sdtContent>
      </w:sdt>
      <w:r>
        <w:rPr>
          <w:rFonts w:hint="eastAsia" w:ascii="宋体" w:hAnsi="宋体" w:cs="宋体"/>
          <w:color w:val="000000" w:themeColor="text1"/>
          <w:kern w:val="2"/>
          <w:sz w:val="21"/>
          <w:szCs w:val="21"/>
          <w:highlight w:val="none"/>
          <w14:textFill>
            <w14:solidFill>
              <w14:schemeClr w14:val="tx1"/>
            </w14:solidFill>
          </w14:textFill>
        </w:rPr>
        <w:t>供应商应</w:t>
      </w:r>
      <w:r>
        <w:rPr>
          <w:rFonts w:hint="eastAsia" w:ascii="宋体" w:hAnsi="宋体" w:cs="宋体"/>
          <w:color w:val="000000" w:themeColor="text1"/>
          <w:kern w:val="2"/>
          <w:sz w:val="21"/>
          <w:szCs w:val="21"/>
          <w:highlight w:val="none"/>
          <w:lang w:val="en-US" w:eastAsia="zh-CN"/>
          <w14:textFill>
            <w14:solidFill>
              <w14:schemeClr w14:val="tx1"/>
            </w14:solidFill>
          </w14:textFill>
        </w:rPr>
        <w:t>以</w:t>
      </w:r>
      <w:r>
        <w:rPr>
          <w:rFonts w:hint="eastAsia" w:ascii="宋体" w:hAnsi="宋体" w:cs="宋体"/>
          <w:color w:val="000000" w:themeColor="text1"/>
          <w:sz w:val="21"/>
          <w:szCs w:val="21"/>
          <w:highlight w:val="none"/>
          <w14:textFill>
            <w14:solidFill>
              <w14:schemeClr w14:val="tx1"/>
            </w14:solidFill>
          </w14:textFill>
        </w:rPr>
        <w:t>合同分包形式参加，并按要求提供分包意向协议和中小企业声明函，分包意向协议中</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中小企业合同金额应当达到</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，其中小微企业合同金额应当达到</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w:t>
      </w:r>
      <w:r>
        <w:rPr>
          <w:rFonts w:hint="eastAsia" w:ascii="宋体" w:hAnsi="宋体" w:cs="宋体"/>
          <w:color w:val="000000" w:themeColor="text1"/>
          <w:spacing w:val="8"/>
          <w:kern w:val="0"/>
          <w:sz w:val="21"/>
          <w:szCs w:val="21"/>
          <w:highlight w:val="none"/>
          <w14:textFill>
            <w14:solidFill>
              <w14:schemeClr w14:val="tx1"/>
            </w14:solidFill>
          </w14:textFill>
        </w:rPr>
        <w:t>如果供应商提供</w:t>
      </w:r>
      <w:r>
        <w:rPr>
          <w:rFonts w:hint="eastAsia" w:ascii="宋体" w:hAnsi="宋体" w:cs="宋体"/>
          <w:color w:val="000000" w:themeColor="text1"/>
          <w:spacing w:val="8"/>
          <w:kern w:val="0"/>
          <w:sz w:val="21"/>
          <w:szCs w:val="21"/>
          <w:highlight w:val="none"/>
          <w:lang w:val="en-US" w:eastAsia="zh-CN"/>
          <w14:textFill>
            <w14:solidFill>
              <w14:schemeClr w14:val="tx1"/>
            </w14:solidFill>
          </w14:textFill>
        </w:rPr>
        <w:t>的</w:t>
      </w:r>
      <w:r>
        <w:rPr>
          <w:rFonts w:hint="eastAsia" w:ascii="宋体" w:hAnsi="宋体" w:cs="宋体"/>
          <w:color w:val="000000" w:themeColor="text1"/>
          <w:spacing w:val="8"/>
          <w:kern w:val="0"/>
          <w:sz w:val="21"/>
          <w:szCs w:val="21"/>
          <w:highlight w:val="none"/>
          <w14:textFill>
            <w14:solidFill>
              <w14:schemeClr w14:val="tx1"/>
            </w14:solidFill>
          </w14:textFill>
        </w:rPr>
        <w:t>所有标的均由中小企业制造、承建或承接，并相应达到了前述比例要求，无需再向中小企业分包，</w:t>
      </w:r>
      <w:r>
        <w:rPr>
          <w:rFonts w:hint="eastAsia" w:ascii="宋体" w:hAnsi="宋体" w:cs="宋体"/>
          <w:color w:val="000000" w:themeColor="text1"/>
          <w:spacing w:val="0"/>
          <w:kern w:val="2"/>
          <w:sz w:val="21"/>
          <w:szCs w:val="21"/>
          <w:highlight w:val="none"/>
          <w14:textFill>
            <w14:solidFill>
              <w14:schemeClr w14:val="tx1"/>
            </w14:solidFill>
          </w14:textFill>
        </w:rPr>
        <w:t>按要求提供</w:t>
      </w:r>
      <w:r>
        <w:rPr>
          <w:rFonts w:hint="eastAsia" w:ascii="宋体" w:hAnsi="宋体" w:cs="宋体"/>
          <w:color w:val="000000" w:themeColor="text1"/>
          <w:sz w:val="21"/>
          <w:szCs w:val="21"/>
          <w:highlight w:val="none"/>
          <w14:textFill>
            <w14:solidFill>
              <w14:schemeClr w14:val="tx1"/>
            </w14:solidFill>
          </w14:textFill>
        </w:rPr>
        <w:t>中小企业声明函；</w:t>
      </w:r>
    </w:p>
    <w:p w14:paraId="017663E2">
      <w:pPr>
        <w:numPr>
          <w:ilvl w:val="0"/>
          <w:numId w:val="1"/>
        </w:numPr>
        <w:shd w:val="clear"/>
        <w:snapToGrid w:val="0"/>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本项目的特定资格要求：</w:t>
      </w:r>
    </w:p>
    <w:p w14:paraId="05F813BD">
      <w:pPr>
        <w:keepNext w:val="0"/>
        <w:keepLines w:val="0"/>
        <w:pageBreakBefore w:val="0"/>
        <w:widowControl w:val="0"/>
        <w:shd w:val="clea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sdt>
        <w:sdtPr>
          <w:rPr>
            <w:rFonts w:hint="eastAsia" w:ascii="宋体" w:hAnsi="宋体" w:eastAsia="宋体" w:cs="宋体"/>
            <w:color w:val="000000" w:themeColor="text1"/>
            <w:sz w:val="21"/>
            <w:szCs w:val="21"/>
            <w:highlight w:val="none"/>
            <w14:textFill>
              <w14:solidFill>
                <w14:schemeClr w14:val="tx1"/>
              </w14:solidFill>
            </w14:textFill>
          </w:rPr>
          <w:id w:val="4656"/>
          <w14:checkbox>
            <w14:checked w14:val="1"/>
            <w14:checkedState w14:val="00FE" w14:font="Wingdings"/>
            <w14:uncheckedState w14:val="2610" w14:font="MS Gothic"/>
          </w14:checkbox>
        </w:sdtPr>
        <w:sdtEndPr>
          <w:rPr>
            <w:rFonts w:hint="eastAsia" w:ascii="宋体" w:hAnsi="宋体" w:eastAsia="宋体" w:cs="宋体"/>
            <w:color w:val="000000" w:themeColor="text1"/>
            <w:sz w:val="21"/>
            <w:szCs w:val="21"/>
            <w:highlight w:val="none"/>
            <w14:textFill>
              <w14:solidFill>
                <w14:schemeClr w14:val="tx1"/>
              </w14:solidFill>
            </w14:textFill>
          </w:rPr>
        </w:sdtEndPr>
        <w:sdtContent>
          <w:r>
            <w:rPr>
              <w:rFonts w:hint="eastAsia" w:ascii="Wingdings" w:hAnsi="Wingdings" w:eastAsia="宋体" w:cs="宋体"/>
              <w:color w:val="000000" w:themeColor="text1"/>
              <w:kern w:val="2"/>
              <w:sz w:val="21"/>
              <w:szCs w:val="21"/>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1"/>
          <w:szCs w:val="21"/>
          <w:highlight w:val="none"/>
          <w:lang w:val="en-US" w:eastAsia="zh-CN"/>
          <w14:textFill>
            <w14:solidFill>
              <w14:schemeClr w14:val="tx1"/>
            </w14:solidFill>
          </w14:textFill>
        </w:rPr>
        <w:t>无。</w:t>
      </w:r>
    </w:p>
    <w:p w14:paraId="2CAA7D08">
      <w:pPr>
        <w:keepNext w:val="0"/>
        <w:keepLines w:val="0"/>
        <w:pageBreakBefore w:val="0"/>
        <w:widowControl w:val="0"/>
        <w:shd w:val="clear"/>
        <w:kinsoku/>
        <w:wordWrap/>
        <w:overflowPunct/>
        <w:topLinePunct w:val="0"/>
        <w:autoSpaceDE/>
        <w:autoSpaceDN/>
        <w:bidi w:val="0"/>
        <w:adjustRightInd w:val="0"/>
        <w:snapToGrid/>
        <w:spacing w:line="360" w:lineRule="auto"/>
        <w:ind w:firstLine="420" w:firstLineChars="200"/>
        <w:textAlignment w:val="auto"/>
        <w:rPr>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sz w:val="21"/>
            <w:szCs w:val="21"/>
            <w:highlight w:val="none"/>
            <w14:textFill>
              <w14:solidFill>
                <w14:schemeClr w14:val="tx1"/>
              </w14:solidFill>
            </w14:textFill>
          </w:rPr>
          <w:id w:val="4657"/>
          <w14:checkbox>
            <w14:checked w14:val="0"/>
            <w14:checkedState w14:val="00FE" w14:font="Wingdings"/>
            <w14:uncheckedState w14:val="2610" w14:font="MS Gothic"/>
          </w14:checkbox>
        </w:sdtPr>
        <w:sdtEndPr>
          <w:rPr>
            <w:rFonts w:hint="eastAsia" w:ascii="宋体" w:hAnsi="宋体" w:eastAsia="宋体" w:cs="宋体"/>
            <w:color w:val="000000" w:themeColor="text1"/>
            <w:sz w:val="21"/>
            <w:szCs w:val="21"/>
            <w:highlight w:val="none"/>
            <w14:textFill>
              <w14:solidFill>
                <w14:schemeClr w14:val="tx1"/>
              </w14:solidFill>
            </w14:textFill>
          </w:rPr>
        </w:sdtEndPr>
        <w:sdtContent>
          <w:r>
            <w:rPr>
              <w:rFonts w:hint="eastAsia" w:ascii="MS Gothic" w:hAnsi="MS Gothic" w:eastAsia="宋体" w:cs="宋体"/>
              <w:color w:val="000000" w:themeColor="text1"/>
              <w:kern w:val="2"/>
              <w:sz w:val="21"/>
              <w:szCs w:val="21"/>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sz w:val="21"/>
          <w:szCs w:val="21"/>
          <w:highlight w:val="none"/>
          <w14:textFill>
            <w14:solidFill>
              <w14:schemeClr w14:val="tx1"/>
            </w14:solidFill>
          </w14:textFill>
        </w:rPr>
        <w:t>有特定资格要求：</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，该特定条件的法律法规据</w:t>
      </w:r>
      <w:r>
        <w:rPr>
          <w:rFonts w:hint="eastAsia" w:ascii="宋体" w:hAnsi="宋体" w:cs="Times New Roman"/>
          <w:color w:val="000000" w:themeColor="text1"/>
          <w:szCs w:val="21"/>
          <w:highlight w:val="none"/>
          <w14:textFill>
            <w14:solidFill>
              <w14:schemeClr w14:val="tx1"/>
            </w14:solidFill>
          </w14:textFill>
        </w:rPr>
        <w:t>：</w:t>
      </w:r>
      <w:r>
        <w:rPr>
          <w:rFonts w:hint="eastAsia" w:ascii="宋体" w:hAnsi="宋体" w:cs="Times New Roman"/>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14:paraId="278161D5">
      <w:pPr>
        <w:shd w:val="clear"/>
        <w:snapToGrid w:val="0"/>
        <w:spacing w:line="360" w:lineRule="auto"/>
        <w:ind w:firstLine="42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宋体" w:hAnsi="宋体" w:cs="宋体"/>
          <w:color w:val="000000" w:themeColor="text1"/>
          <w:sz w:val="24"/>
          <w:highlight w:val="none"/>
          <w14:textFill>
            <w14:solidFill>
              <w14:schemeClr w14:val="tx1"/>
            </w14:solidFill>
          </w14:textFill>
        </w:rPr>
        <w:t>。</w:t>
      </w:r>
    </w:p>
    <w:p w14:paraId="0C73C6E4">
      <w:pPr>
        <w:shd w:val="clea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三、获取招标文件 </w:t>
      </w:r>
    </w:p>
    <w:p w14:paraId="284EA853">
      <w:pPr>
        <w:shd w:val="clear"/>
        <w:spacing w:line="36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14:textFill>
            <w14:solidFill>
              <w14:schemeClr w14:val="tx1"/>
            </w14:solidFill>
          </w14:textFill>
        </w:rPr>
        <w:t>/至</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17</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，每天上午00:00至12:00 ，下午12:00至23:59（北京时间，线上获取法定节假日均可，线下获取文件法定节假日除外）</w:t>
      </w:r>
    </w:p>
    <w:p w14:paraId="7F5FDF01">
      <w:pPr>
        <w:shd w:val="clear"/>
        <w:spacing w:line="36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地点（网址）：</w:t>
      </w:r>
      <w:r>
        <w:rPr>
          <w:rFonts w:hint="eastAsia" w:ascii="宋体" w:hAnsi="宋体" w:eastAsia="宋体" w:cs="宋体"/>
          <w:color w:val="000000" w:themeColor="text1"/>
          <w:sz w:val="21"/>
          <w:szCs w:val="21"/>
          <w:highlight w:val="none"/>
          <w14:textFill>
            <w14:solidFill>
              <w14:schemeClr w14:val="tx1"/>
            </w14:solidFill>
          </w14:textFill>
        </w:rPr>
        <w:t xml:space="preserve">政采云平台（https://www.zcygov.cn/） </w:t>
      </w:r>
    </w:p>
    <w:p w14:paraId="47236116">
      <w:pPr>
        <w:shd w:val="clear"/>
        <w:spacing w:line="36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方式：</w:t>
      </w:r>
      <w:r>
        <w:rPr>
          <w:rFonts w:hint="eastAsia" w:ascii="宋体" w:hAnsi="宋体" w:eastAsia="宋体" w:cs="宋体"/>
          <w:color w:val="000000" w:themeColor="text1"/>
          <w:sz w:val="21"/>
          <w:szCs w:val="21"/>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2EC0F3CC">
      <w:pPr>
        <w:shd w:val="clear"/>
        <w:spacing w:line="36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售价（元）：</w:t>
      </w:r>
      <w:r>
        <w:rPr>
          <w:rFonts w:hint="eastAsia" w:ascii="宋体" w:hAnsi="宋体" w:eastAsia="宋体" w:cs="宋体"/>
          <w:color w:val="000000" w:themeColor="text1"/>
          <w:sz w:val="21"/>
          <w:szCs w:val="21"/>
          <w:highlight w:val="none"/>
          <w14:textFill>
            <w14:solidFill>
              <w14:schemeClr w14:val="tx1"/>
            </w14:solidFill>
          </w14:textFill>
        </w:rPr>
        <w:t xml:space="preserve">0 </w:t>
      </w:r>
      <w:r>
        <w:rPr>
          <w:rFonts w:hint="eastAsia" w:ascii="宋体" w:hAnsi="宋体" w:eastAsia="宋体" w:cs="宋体"/>
          <w:color w:val="000000" w:themeColor="text1"/>
          <w:sz w:val="21"/>
          <w:szCs w:val="21"/>
          <w:highlight w:val="none"/>
          <w14:textFill>
            <w14:solidFill>
              <w14:schemeClr w14:val="tx1"/>
            </w14:solidFill>
          </w14:textFill>
        </w:rPr>
        <w:tab/>
      </w:r>
    </w:p>
    <w:p w14:paraId="4A58C30A">
      <w:pPr>
        <w:shd w:val="clea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四、提交投标文件截止时间、开标时间和地点</w:t>
      </w:r>
    </w:p>
    <w:p w14:paraId="179200D4">
      <w:pPr>
        <w:shd w:val="clear"/>
        <w:spacing w:line="36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提交投标文件截止时间：</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6月17日9点30分</w:t>
      </w:r>
      <w:r>
        <w:rPr>
          <w:rFonts w:hint="eastAsia" w:ascii="宋体" w:hAnsi="宋体" w:eastAsia="宋体" w:cs="宋体"/>
          <w:color w:val="000000" w:themeColor="text1"/>
          <w:sz w:val="21"/>
          <w:szCs w:val="21"/>
          <w:highlight w:val="none"/>
          <w14:textFill>
            <w14:solidFill>
              <w14:schemeClr w14:val="tx1"/>
            </w14:solidFill>
          </w14:textFill>
        </w:rPr>
        <w:t>（北京时间）</w:t>
      </w:r>
    </w:p>
    <w:p w14:paraId="630A35DB">
      <w:pPr>
        <w:shd w:val="clear"/>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投标地点（网址）：</w:t>
      </w:r>
      <w:r>
        <w:rPr>
          <w:rFonts w:hint="eastAsia" w:ascii="宋体" w:hAnsi="宋体" w:eastAsia="宋体" w:cs="宋体"/>
          <w:color w:val="000000" w:themeColor="text1"/>
          <w:sz w:val="21"/>
          <w:szCs w:val="21"/>
          <w:highlight w:val="none"/>
          <w14:textFill>
            <w14:solidFill>
              <w14:schemeClr w14:val="tx1"/>
            </w14:solidFill>
          </w14:textFill>
        </w:rPr>
        <w:t xml:space="preserve">政采云平台（https://www.zcygov.cn/） </w:t>
      </w:r>
    </w:p>
    <w:p w14:paraId="61CDD0A9">
      <w:pPr>
        <w:shd w:val="clear"/>
        <w:spacing w:line="360" w:lineRule="auto"/>
        <w:ind w:firstLine="422" w:firstLineChars="200"/>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开标时间：</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6月17日9点30分</w:t>
      </w:r>
      <w:r>
        <w:rPr>
          <w:rFonts w:hint="eastAsia" w:ascii="宋体" w:hAnsi="宋体" w:eastAsia="宋体" w:cs="宋体"/>
          <w:color w:val="000000" w:themeColor="text1"/>
          <w:sz w:val="21"/>
          <w:szCs w:val="21"/>
          <w:highlight w:val="none"/>
          <w14:textFill>
            <w14:solidFill>
              <w14:schemeClr w14:val="tx1"/>
            </w14:solidFill>
          </w14:textFill>
        </w:rPr>
        <w:t>（北京时间）</w:t>
      </w:r>
    </w:p>
    <w:p w14:paraId="2FCAA991">
      <w:pPr>
        <w:shd w:val="clear"/>
        <w:spacing w:line="36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开标地点（网址）：</w:t>
      </w:r>
      <w:r>
        <w:rPr>
          <w:rFonts w:hint="eastAsia" w:ascii="宋体" w:hAnsi="宋体" w:eastAsia="宋体" w:cs="宋体"/>
          <w:color w:val="000000" w:themeColor="text1"/>
          <w:sz w:val="21"/>
          <w:szCs w:val="21"/>
          <w:highlight w:val="none"/>
          <w14:textFill>
            <w14:solidFill>
              <w14:schemeClr w14:val="tx1"/>
            </w14:solidFill>
          </w14:textFill>
        </w:rPr>
        <w:t>政采云平台（https://www.zcygov.cn/）</w:t>
      </w:r>
    </w:p>
    <w:p w14:paraId="4DA3C8A1">
      <w:pPr>
        <w:numPr>
          <w:ilvl w:val="0"/>
          <w:numId w:val="2"/>
        </w:numPr>
        <w:shd w:val="clea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采购意向公开链接</w:t>
      </w:r>
    </w:p>
    <w:p w14:paraId="1BC7A419">
      <w:pPr>
        <w:shd w:val="clea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https://zfcg.czt.zj.gov.cn/luban/detail?parentId=600007&amp;articleId=E+NwpL1YuIvOAMAFDyr9gQ==</w:t>
      </w:r>
    </w:p>
    <w:p w14:paraId="072B8976">
      <w:pPr>
        <w:numPr>
          <w:ilvl w:val="0"/>
          <w:numId w:val="0"/>
        </w:num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b/>
          <w:color w:val="000000" w:themeColor="text1"/>
          <w:sz w:val="21"/>
          <w:szCs w:val="21"/>
          <w:highlight w:val="none"/>
          <w14:textFill>
            <w14:solidFill>
              <w14:schemeClr w14:val="tx1"/>
            </w14:solidFill>
          </w14:textFill>
        </w:rPr>
        <w:t xml:space="preserve">、公告期限 </w:t>
      </w:r>
    </w:p>
    <w:p w14:paraId="06337C2C">
      <w:pPr>
        <w:shd w:val="clea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自本公告发布之日起5个工作日。</w:t>
      </w:r>
    </w:p>
    <w:p w14:paraId="79C9B7F2">
      <w:pPr>
        <w:shd w:val="clea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color w:val="000000" w:themeColor="text1"/>
          <w:sz w:val="21"/>
          <w:szCs w:val="21"/>
          <w:highlight w:val="none"/>
          <w14:textFill>
            <w14:solidFill>
              <w14:schemeClr w14:val="tx1"/>
            </w14:solidFill>
          </w14:textFill>
        </w:rPr>
        <w:t>、其他补充事宜</w:t>
      </w:r>
    </w:p>
    <w:p w14:paraId="79D0E0AF">
      <w:pPr>
        <w:shd w:val="clea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981B597">
      <w:pPr>
        <w:shd w:val="clea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66FB40">
      <w:pPr>
        <w:shd w:val="clea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E4E18C">
      <w:pPr>
        <w:shd w:val="clea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20C69E1">
      <w:pPr>
        <w:shd w:val="clea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八</w:t>
      </w:r>
      <w:r>
        <w:rPr>
          <w:rFonts w:hint="eastAsia" w:ascii="宋体" w:hAnsi="宋体" w:eastAsia="宋体" w:cs="宋体"/>
          <w:b/>
          <w:color w:val="000000" w:themeColor="text1"/>
          <w:sz w:val="21"/>
          <w:szCs w:val="21"/>
          <w:highlight w:val="none"/>
          <w14:textFill>
            <w14:solidFill>
              <w14:schemeClr w14:val="tx1"/>
            </w14:solidFill>
          </w14:textFill>
        </w:rPr>
        <w:t>、对本次采购提出询问、质疑、投诉，请按以下方式联系</w:t>
      </w:r>
    </w:p>
    <w:p w14:paraId="65F87E1C">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1.采购人信息</w:t>
      </w:r>
    </w:p>
    <w:p w14:paraId="10BC7978">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名    称：杭州综合保税区管理办公室 </w:t>
      </w:r>
    </w:p>
    <w:p w14:paraId="61160C1C">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    址：</w:t>
      </w:r>
      <w:r>
        <w:rPr>
          <w:rFonts w:hint="eastAsia" w:ascii="宋体" w:hAnsi="宋体" w:eastAsia="宋体" w:cs="宋体"/>
          <w:color w:val="000000" w:themeColor="text1"/>
          <w:sz w:val="21"/>
          <w:szCs w:val="21"/>
          <w:highlight w:val="none"/>
          <w:lang w:eastAsia="zh-CN"/>
          <w14:textFill>
            <w14:solidFill>
              <w14:schemeClr w14:val="tx1"/>
            </w14:solidFill>
          </w14:textFill>
        </w:rPr>
        <w:t>杭州钱塘区白杨街道</w:t>
      </w:r>
      <w:r>
        <w:rPr>
          <w:rFonts w:hint="eastAsia" w:ascii="宋体" w:hAnsi="宋体" w:eastAsia="宋体" w:cs="宋体"/>
          <w:color w:val="000000" w:themeColor="text1"/>
          <w:sz w:val="21"/>
          <w:szCs w:val="21"/>
          <w:highlight w:val="none"/>
          <w:lang w:val="en-US" w:eastAsia="zh-CN"/>
          <w14:textFill>
            <w14:solidFill>
              <w14:schemeClr w14:val="tx1"/>
            </w14:solidFill>
          </w14:textFill>
        </w:rPr>
        <w:t>20号大街530号钱塘自贸中心C座2-3楼</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0BF88472">
      <w:pPr>
        <w:spacing w:line="360" w:lineRule="auto"/>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传    真： /</w:t>
      </w:r>
    </w:p>
    <w:p w14:paraId="6998468B">
      <w:pPr>
        <w:spacing w:line="360" w:lineRule="auto"/>
        <w:ind w:firstLine="48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项目联系人（询问）：胡女士</w:t>
      </w:r>
    </w:p>
    <w:p w14:paraId="5D714E76">
      <w:pPr>
        <w:spacing w:line="360" w:lineRule="auto"/>
        <w:ind w:firstLine="48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项目联系方式（询问）：0571-86911493  </w:t>
      </w:r>
    </w:p>
    <w:p w14:paraId="1EF65CDC">
      <w:pPr>
        <w:spacing w:line="360" w:lineRule="auto"/>
        <w:ind w:firstLine="48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质疑联系人：汪先生</w:t>
      </w:r>
    </w:p>
    <w:p w14:paraId="36C0F05F">
      <w:pPr>
        <w:shd w:val="clear"/>
        <w:spacing w:line="360" w:lineRule="auto"/>
        <w:ind w:firstLine="48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质疑联系方式：0571-89898857</w:t>
      </w:r>
    </w:p>
    <w:p w14:paraId="61A2D46C">
      <w:pPr>
        <w:shd w:val="clear"/>
        <w:spacing w:line="360" w:lineRule="auto"/>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2.采购代理机构信息            </w:t>
      </w:r>
    </w:p>
    <w:p w14:paraId="23F29B66">
      <w:pPr>
        <w:shd w:val="clea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称：浙江省成套招标代理有限公司</w:t>
      </w:r>
    </w:p>
    <w:p w14:paraId="416EC8E5">
      <w:pPr>
        <w:shd w:val="clear"/>
        <w:spacing w:line="360" w:lineRule="auto"/>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址：杭州市文晖路42号现代置业大厦西楼18层1801室</w:t>
      </w:r>
    </w:p>
    <w:p w14:paraId="7912D516">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传</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真：4008-266-163转07285           </w:t>
      </w:r>
    </w:p>
    <w:p w14:paraId="5BB986E8">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项目联系人（询问）：</w:t>
      </w:r>
      <w:r>
        <w:rPr>
          <w:rFonts w:hint="eastAsia" w:ascii="宋体" w:hAnsi="宋体" w:eastAsia="宋体" w:cs="宋体"/>
          <w:color w:val="000000" w:themeColor="text1"/>
          <w:sz w:val="21"/>
          <w:szCs w:val="21"/>
          <w:highlight w:val="none"/>
          <w:lang w:val="en-US" w:eastAsia="zh-CN"/>
          <w14:textFill>
            <w14:solidFill>
              <w14:schemeClr w14:val="tx1"/>
            </w14:solidFill>
          </w14:textFill>
        </w:rPr>
        <w:t>张谊</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张洁芬</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18D0DEF0">
      <w:pPr>
        <w:shd w:val="clea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项目联系方式（询问）：0571-</w:t>
      </w:r>
      <w:r>
        <w:rPr>
          <w:rFonts w:hint="eastAsia" w:ascii="宋体" w:hAnsi="宋体" w:eastAsia="宋体" w:cs="宋体"/>
          <w:color w:val="000000" w:themeColor="text1"/>
          <w:sz w:val="21"/>
          <w:szCs w:val="21"/>
          <w:highlight w:val="none"/>
          <w:lang w:val="en-US" w:eastAsia="zh-CN"/>
          <w14:textFill>
            <w14:solidFill>
              <w14:schemeClr w14:val="tx1"/>
            </w14:solidFill>
          </w14:textFill>
        </w:rPr>
        <w:t>85830236</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13071870118 </w:t>
      </w:r>
    </w:p>
    <w:p w14:paraId="494FAC1D">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质疑联系人：冯东东              </w:t>
      </w:r>
    </w:p>
    <w:p w14:paraId="09900FC9">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质疑联系方式：0571-85331293</w:t>
      </w:r>
    </w:p>
    <w:p w14:paraId="427C8846">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3.同级政府采购监督管理部门      </w:t>
      </w:r>
    </w:p>
    <w:p w14:paraId="130A6273">
      <w:pPr>
        <w:shd w:val="clea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称：杭州市钱塘区财政局、浙江省政府采购行政裁决服务中心(杭州)</w:t>
      </w:r>
    </w:p>
    <w:p w14:paraId="09D22AC4">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地</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址：杭州市上城区清泰街549号城建综合大楼11楼（快递仅限ems或顺丰） </w:t>
      </w:r>
    </w:p>
    <w:p w14:paraId="78E44582">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传</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真：/</w:t>
      </w:r>
    </w:p>
    <w:p w14:paraId="09AB8055">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联系人：匡老师</w:t>
      </w:r>
    </w:p>
    <w:p w14:paraId="7717C994">
      <w:pPr>
        <w:shd w:val="clea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监督投诉电话：0571-87807798</w:t>
      </w:r>
      <w:bookmarkStart w:id="557" w:name="_GoBack"/>
      <w:bookmarkEnd w:id="557"/>
    </w:p>
    <w:p w14:paraId="0B63FBBD">
      <w:pPr>
        <w:shd w:val="clea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政策咨询电话：沈先生、陈先生，电话：0571-89580457、0571-89580460 政府采购监管部门工作人员</w:t>
      </w:r>
    </w:p>
    <w:p w14:paraId="5D394AAF">
      <w:pPr>
        <w:shd w:val="clea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745DB468">
      <w:pPr>
        <w:shd w:val="clea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CA问题联系电话（人工）：汇信CA 400-888-4636；天谷CA 400-087-8198。</w:t>
      </w:r>
    </w:p>
    <w:p w14:paraId="2098FF09">
      <w:pPr>
        <w:widowControl/>
        <w:shd w:val="clear"/>
        <w:adjustRightInd/>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br w:type="page"/>
      </w:r>
    </w:p>
    <w:p w14:paraId="2C2B665F">
      <w:pPr>
        <w:shd w:val="clea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14:paraId="42C3775C">
      <w:pPr>
        <w:shd w:val="clea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67"/>
        <w:gridCol w:w="1962"/>
        <w:gridCol w:w="6492"/>
      </w:tblGrid>
      <w:tr w14:paraId="3AD8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366" w:type="pct"/>
            <w:vAlign w:val="center"/>
          </w:tcPr>
          <w:p w14:paraId="5A2B35C4">
            <w:pPr>
              <w:shd w:val="clea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075" w:type="pct"/>
            <w:vAlign w:val="center"/>
          </w:tcPr>
          <w:p w14:paraId="3E4DE6E2">
            <w:pPr>
              <w:shd w:val="clea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3557" w:type="pct"/>
            <w:vAlign w:val="center"/>
          </w:tcPr>
          <w:p w14:paraId="1AD8D21A">
            <w:pPr>
              <w:shd w:val="clea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6B73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366" w:type="pct"/>
            <w:vAlign w:val="center"/>
          </w:tcPr>
          <w:p w14:paraId="4BAECCE8">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75" w:type="pct"/>
            <w:vAlign w:val="center"/>
          </w:tcPr>
          <w:p w14:paraId="6AED19C0">
            <w:pPr>
              <w:shd w:val="clea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3557" w:type="pct"/>
            <w:vAlign w:val="center"/>
          </w:tcPr>
          <w:p w14:paraId="0C74342C">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14:paraId="213B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4" w:hRule="atLeast"/>
          <w:tblHeader/>
        </w:trPr>
        <w:tc>
          <w:tcPr>
            <w:tcW w:w="366" w:type="pct"/>
            <w:vAlign w:val="center"/>
          </w:tcPr>
          <w:p w14:paraId="6A3C0ACA">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060B2AD">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075" w:type="pct"/>
            <w:vAlign w:val="center"/>
          </w:tcPr>
          <w:p w14:paraId="3595E187">
            <w:pPr>
              <w:shd w:val="clea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3557" w:type="pct"/>
            <w:vAlign w:val="center"/>
          </w:tcPr>
          <w:p w14:paraId="111FC0BC">
            <w:pPr>
              <w:numPr>
                <w:ilvl w:val="0"/>
                <w:numId w:val="0"/>
              </w:numPr>
              <w:shd w:val="clea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val="en-US" w:eastAsia="zh-CN"/>
                <w14:textFill>
                  <w14:solidFill>
                    <w14:schemeClr w14:val="tx1"/>
                  </w14:solidFill>
                </w14:textFill>
              </w:rPr>
              <w:t>2025年杭州综合保税区安保服务项目</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，属于</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租赁和商务服务业行业</w:t>
            </w:r>
            <w:r>
              <w:rPr>
                <w:rFonts w:hint="eastAsia" w:ascii="宋体" w:hAnsi="宋体" w:cs="宋体"/>
                <w:color w:val="000000" w:themeColor="text1"/>
                <w:kern w:val="0"/>
                <w:sz w:val="24"/>
                <w:highlight w:val="none"/>
                <w14:textFill>
                  <w14:solidFill>
                    <w14:schemeClr w14:val="tx1"/>
                  </w14:solidFill>
                </w14:textFill>
              </w:rPr>
              <w:t>；</w:t>
            </w:r>
          </w:p>
          <w:p w14:paraId="3C87977B">
            <w:pPr>
              <w:shd w:val="clea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根据《关于印发中小企业划型标准规定的通知》（工信部联企业〔2011〕300号）第四条规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4C5B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366" w:type="pct"/>
            <w:vAlign w:val="center"/>
          </w:tcPr>
          <w:p w14:paraId="245161DE">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075" w:type="pct"/>
            <w:vAlign w:val="center"/>
          </w:tcPr>
          <w:p w14:paraId="0FAE6989">
            <w:pPr>
              <w:shd w:val="clea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3557" w:type="pct"/>
            <w:vAlign w:val="center"/>
          </w:tcPr>
          <w:p w14:paraId="18C9E5B0">
            <w:pPr>
              <w:shd w:val="clea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363B9844">
            <w:pPr>
              <w:shd w:val="clea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3BFD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tblHeader/>
        </w:trPr>
        <w:tc>
          <w:tcPr>
            <w:tcW w:w="366" w:type="pct"/>
            <w:vAlign w:val="center"/>
          </w:tcPr>
          <w:p w14:paraId="4B36BFED">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075" w:type="pct"/>
            <w:vAlign w:val="center"/>
          </w:tcPr>
          <w:p w14:paraId="73428F8B">
            <w:pPr>
              <w:shd w:val="clea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3557" w:type="pct"/>
            <w:vAlign w:val="center"/>
          </w:tcPr>
          <w:p w14:paraId="5BFF4AFD">
            <w:pPr>
              <w:shd w:val="clea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同意将非主体、非关键性的工作分包。</w:t>
            </w:r>
          </w:p>
          <w:p w14:paraId="14F81AF9">
            <w:pPr>
              <w:shd w:val="clea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14:paraId="0F952A41">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38C7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tblHeader/>
        </w:trPr>
        <w:tc>
          <w:tcPr>
            <w:tcW w:w="366" w:type="pct"/>
            <w:vAlign w:val="center"/>
          </w:tcPr>
          <w:p w14:paraId="0ACA3D2A">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075" w:type="pct"/>
            <w:vAlign w:val="center"/>
          </w:tcPr>
          <w:p w14:paraId="06C2052D">
            <w:pPr>
              <w:shd w:val="clea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3557" w:type="pct"/>
            <w:vAlign w:val="center"/>
          </w:tcPr>
          <w:p w14:paraId="77699C50">
            <w:pPr>
              <w:shd w:val="clea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59503167">
            <w:pPr>
              <w:shd w:val="clear"/>
              <w:spacing w:line="360" w:lineRule="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B组织，时间：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34BE0E3">
            <w:pPr>
              <w:shd w:val="clear"/>
              <w:spacing w:line="360" w:lineRule="auto"/>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☐C不统一组织，供应商在获取采购文件后，自行至项目现场考察。地点：</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，联系人：</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，联系方式：</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w:t>
            </w:r>
          </w:p>
        </w:tc>
      </w:tr>
      <w:tr w14:paraId="6056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366" w:type="pct"/>
            <w:vAlign w:val="center"/>
          </w:tcPr>
          <w:p w14:paraId="3B24703C">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075" w:type="pct"/>
            <w:vAlign w:val="center"/>
          </w:tcPr>
          <w:p w14:paraId="70E94A5C">
            <w:pPr>
              <w:shd w:val="clea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3557" w:type="pct"/>
            <w:vAlign w:val="center"/>
          </w:tcPr>
          <w:p w14:paraId="6257B7E6">
            <w:pPr>
              <w:shd w:val="clea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31EF4CAD">
            <w:pPr>
              <w:shd w:val="clea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14:paraId="055B5183">
            <w:pPr>
              <w:shd w:val="clea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5C855F8">
            <w:pPr>
              <w:shd w:val="clea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4AC11113">
            <w:pPr>
              <w:shd w:val="clea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w:t>
            </w:r>
          </w:p>
          <w:p w14:paraId="2FCA4764">
            <w:pPr>
              <w:shd w:val="clea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5069EA3E">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6752F54B">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D465831">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14:paraId="5ADD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366" w:type="pct"/>
            <w:vAlign w:val="center"/>
          </w:tcPr>
          <w:p w14:paraId="60FC8E25">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075" w:type="pct"/>
            <w:vAlign w:val="center"/>
          </w:tcPr>
          <w:p w14:paraId="62142B7E">
            <w:pPr>
              <w:shd w:val="clea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3557" w:type="pct"/>
            <w:vAlign w:val="center"/>
          </w:tcPr>
          <w:p w14:paraId="7770F451">
            <w:pPr>
              <w:shd w:val="clea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619DBA31">
            <w:pPr>
              <w:shd w:val="clea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14:paraId="48066196">
            <w:pPr>
              <w:shd w:val="clea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（1）在评标时安排每个投标人进行方案讲解演示。每个投标人时间不超过20分钟，讲解次序以投标文件解密时间先后次序为准，讲解演示人员不超过3人。讲解演示结束后按要求解答评标委员会提问。</w:t>
            </w:r>
          </w:p>
          <w:p w14:paraId="44AC614A">
            <w:pPr>
              <w:shd w:val="clea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14:paraId="715BED6F">
            <w:pPr>
              <w:shd w:val="clea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5EB1D01B">
            <w:pPr>
              <w:shd w:val="clea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方式二：交易中心现场讲解演示。现场讲解地点为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3AA2EBDC">
            <w:pPr>
              <w:shd w:val="clea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56CD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366" w:type="pct"/>
            <w:vMerge w:val="restart"/>
            <w:vAlign w:val="center"/>
          </w:tcPr>
          <w:p w14:paraId="5DC9C341">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075" w:type="pct"/>
            <w:vMerge w:val="restart"/>
            <w:vAlign w:val="center"/>
          </w:tcPr>
          <w:p w14:paraId="447AD07B">
            <w:pPr>
              <w:shd w:val="clea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3557" w:type="pct"/>
            <w:vAlign w:val="center"/>
          </w:tcPr>
          <w:p w14:paraId="5A7A481E">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646E3F67">
            <w:pPr>
              <w:shd w:val="clea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03DB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 w:hRule="atLeast"/>
          <w:tblHeader/>
        </w:trPr>
        <w:tc>
          <w:tcPr>
            <w:tcW w:w="366" w:type="pct"/>
            <w:vMerge w:val="continue"/>
            <w:vAlign w:val="center"/>
          </w:tcPr>
          <w:p w14:paraId="618C8BC8">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075" w:type="pct"/>
            <w:vMerge w:val="continue"/>
            <w:vAlign w:val="center"/>
          </w:tcPr>
          <w:p w14:paraId="166E0D22">
            <w:pPr>
              <w:shd w:val="clea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3557" w:type="pct"/>
            <w:vAlign w:val="center"/>
          </w:tcPr>
          <w:p w14:paraId="0281D347">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41C1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366" w:type="pct"/>
            <w:vAlign w:val="center"/>
          </w:tcPr>
          <w:p w14:paraId="52E3AFEA">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075" w:type="pct"/>
            <w:vAlign w:val="center"/>
          </w:tcPr>
          <w:p w14:paraId="16248DDB">
            <w:pPr>
              <w:shd w:val="clea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3557" w:type="pct"/>
            <w:vAlign w:val="center"/>
          </w:tcPr>
          <w:p w14:paraId="5F4C7111">
            <w:pPr>
              <w:shd w:val="clear"/>
              <w:spacing w:line="360" w:lineRule="auto"/>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7F20D26">
            <w:pPr>
              <w:pStyle w:val="79"/>
              <w:shd w:val="clear"/>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sdt>
              <w:sdt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id w:val="147461840"/>
                <w14:checkbox>
                  <w14:checked w14:val="0"/>
                  <w14:checkedState w14:val="00FE" w14:font="Wingdings"/>
                  <w14:uncheckedState w14:val="2610" w14:font="MS Gothic"/>
                </w14:checkbox>
              </w:sdtPr>
              <w:sdtEnd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sdtEndPr>
              <w:sdtConten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强制采购。产品：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w:t>
            </w:r>
          </w:p>
          <w:p w14:paraId="6C264017">
            <w:pPr>
              <w:pStyle w:val="79"/>
              <w:shd w:val="clear"/>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□优先采购节能产品。产品：   </w:t>
            </w:r>
          </w:p>
          <w:p w14:paraId="2B33AE90">
            <w:pPr>
              <w:pStyle w:val="79"/>
              <w:shd w:val="clear"/>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□优先采购环保产品。产品：    </w:t>
            </w:r>
          </w:p>
          <w:p w14:paraId="6C239941">
            <w:pPr>
              <w:pStyle w:val="79"/>
              <w:shd w:val="clear"/>
              <w:jc w:val="both"/>
              <w:rPr>
                <w:rFonts w:ascii="宋体" w:hAnsi="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☑无</w:t>
            </w:r>
          </w:p>
        </w:tc>
      </w:tr>
      <w:tr w14:paraId="2FC2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366" w:type="pct"/>
            <w:vAlign w:val="center"/>
          </w:tcPr>
          <w:p w14:paraId="10803C97">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075" w:type="pct"/>
            <w:vAlign w:val="center"/>
          </w:tcPr>
          <w:p w14:paraId="661E4300">
            <w:pPr>
              <w:shd w:val="clea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3557" w:type="pct"/>
            <w:vAlign w:val="center"/>
          </w:tcPr>
          <w:p w14:paraId="7FD5F904">
            <w:pPr>
              <w:shd w:val="clea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14:paraId="6A3DB07E">
            <w:pPr>
              <w:shd w:val="clea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2E17B388">
            <w:pPr>
              <w:shd w:val="clea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2B797093">
            <w:pPr>
              <w:shd w:val="clear"/>
              <w:snapToGrid w:val="0"/>
              <w:spacing w:line="360" w:lineRule="auto"/>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0B0E16A7">
            <w:pPr>
              <w:shd w:val="clear"/>
              <w:spacing w:line="360" w:lineRule="auto"/>
              <w:ind w:firstLine="241" w:firstLineChars="1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p>
          <w:p w14:paraId="65A6EBC9">
            <w:pPr>
              <w:shd w:val="clear"/>
              <w:spacing w:line="360" w:lineRule="auto"/>
              <w:ind w:firstLine="241" w:firstLineChars="100"/>
              <w:rPr>
                <w:color w:val="000000" w:themeColor="text1"/>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p>
        </w:tc>
      </w:tr>
      <w:tr w14:paraId="595F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0" w:hRule="atLeast"/>
          <w:tblHeader/>
        </w:trPr>
        <w:tc>
          <w:tcPr>
            <w:tcW w:w="366" w:type="pct"/>
            <w:vAlign w:val="center"/>
          </w:tcPr>
          <w:p w14:paraId="77F9E40E">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075" w:type="pct"/>
            <w:vAlign w:val="center"/>
          </w:tcPr>
          <w:p w14:paraId="6378263C">
            <w:pPr>
              <w:shd w:val="clea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3557" w:type="pct"/>
            <w:vAlign w:val="center"/>
          </w:tcPr>
          <w:p w14:paraId="42C34C7A">
            <w:pPr>
              <w:shd w:val="clear"/>
              <w:spacing w:line="360" w:lineRule="auto"/>
              <w:ind w:firstLine="480" w:firstLineChars="200"/>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区管理委员会官网（http://qt.hangzhou.gov.cn） “公告公示”专栏，查看信用融资政策文件及各相关银行服务方案。</w:t>
            </w:r>
          </w:p>
          <w:p w14:paraId="684C147E">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F99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366" w:type="pct"/>
            <w:vAlign w:val="center"/>
          </w:tcPr>
          <w:p w14:paraId="22269486">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075" w:type="pct"/>
            <w:vAlign w:val="center"/>
          </w:tcPr>
          <w:p w14:paraId="4B64448E">
            <w:pPr>
              <w:shd w:val="clea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备份投标文件送达地点和签收人员</w:t>
            </w:r>
          </w:p>
        </w:tc>
        <w:tc>
          <w:tcPr>
            <w:tcW w:w="3557" w:type="pct"/>
            <w:vAlign w:val="center"/>
          </w:tcPr>
          <w:p w14:paraId="2EECB3D3">
            <w:pPr>
              <w:pStyle w:val="7"/>
              <w:shd w:val="clear"/>
              <w:spacing w:line="360" w:lineRule="auto"/>
              <w:rPr>
                <w:rFonts w:hint="eastAsia" w:hAnsi="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p>
          <w:p w14:paraId="5B6C6863">
            <w:pPr>
              <w:pStyle w:val="7"/>
              <w:shd w:val="clear"/>
              <w:spacing w:line="360" w:lineRule="auto"/>
              <w:rPr>
                <w:rFonts w:hint="eastAsia" w:hAnsi="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直接送达的：因开标地点与代理机构办公地点不在同一处，备份文件如开标当天送出，请在投标截止时间之前，在开标当天的投标截止时间前送至杭州钱塘区金沙大道600号东楼六楼</w:t>
            </w:r>
            <w:r>
              <w:rPr>
                <w:rFonts w:hint="eastAsia" w:hAnsi="宋体" w:cs="宋体"/>
                <w:color w:val="000000" w:themeColor="text1"/>
                <w:kern w:val="28"/>
                <w:sz w:val="24"/>
                <w:szCs w:val="24"/>
                <w:highlight w:val="none"/>
                <w:lang w:val="en-US" w:eastAsia="zh-CN"/>
                <w14:textFill>
                  <w14:solidFill>
                    <w14:schemeClr w14:val="tx1"/>
                  </w14:solidFill>
                </w14:textFill>
              </w:rPr>
              <w:t>5</w:t>
            </w:r>
            <w:r>
              <w:rPr>
                <w:rFonts w:hint="eastAsia" w:hAnsi="宋体" w:cs="宋体"/>
                <w:color w:val="000000" w:themeColor="text1"/>
                <w:kern w:val="28"/>
                <w:sz w:val="24"/>
                <w:szCs w:val="24"/>
                <w:highlight w:val="none"/>
                <w14:textFill>
                  <w14:solidFill>
                    <w14:schemeClr w14:val="tx1"/>
                  </w14:solidFill>
                </w14:textFill>
              </w:rPr>
              <w:t xml:space="preserve">号开标室；备份投标文件签收人员联系电话： </w:t>
            </w:r>
            <w:r>
              <w:rPr>
                <w:rFonts w:hint="eastAsia" w:hAnsi="宋体" w:cs="宋体"/>
                <w:color w:val="000000" w:themeColor="text1"/>
                <w:sz w:val="24"/>
                <w:highlight w:val="none"/>
                <w:u w:val="single"/>
                <w14:textFill>
                  <w14:solidFill>
                    <w14:schemeClr w14:val="tx1"/>
                  </w14:solidFill>
                </w14:textFill>
              </w:rPr>
              <w:t>13071870118</w:t>
            </w:r>
            <w:r>
              <w:rPr>
                <w:rFonts w:hint="eastAsia" w:hAnsi="宋体" w:cs="宋体"/>
                <w:color w:val="000000" w:themeColor="text1"/>
                <w:kern w:val="28"/>
                <w:sz w:val="24"/>
                <w:szCs w:val="24"/>
                <w:highlight w:val="none"/>
                <w14:textFill>
                  <w14:solidFill>
                    <w14:schemeClr w14:val="tx1"/>
                  </w14:solidFill>
                </w14:textFill>
              </w:rPr>
              <w:t xml:space="preserve">。或邮寄送达的：因开标地点与代理机构办公地点不在同一处，邮寄的备份投标文件请在投标截止时间前一个工作日送达。投标文件邮寄地址: </w:t>
            </w:r>
            <w:r>
              <w:rPr>
                <w:rFonts w:hint="eastAsia" w:hAnsi="宋体" w:cs="宋体"/>
                <w:color w:val="000000" w:themeColor="text1"/>
                <w:sz w:val="24"/>
                <w:highlight w:val="none"/>
                <w:u w:val="single"/>
                <w14:textFill>
                  <w14:solidFill>
                    <w14:schemeClr w14:val="tx1"/>
                  </w14:solidFill>
                </w14:textFill>
              </w:rPr>
              <w:t>杭州市文晖路42号现代置业大厦18楼1801室</w:t>
            </w:r>
            <w:r>
              <w:rPr>
                <w:rFonts w:hint="eastAsia" w:hAnsi="宋体" w:cs="宋体"/>
                <w:color w:val="000000" w:themeColor="text1"/>
                <w:sz w:val="24"/>
                <w:highlight w:val="none"/>
                <w:u w:val="single"/>
                <w:lang w:val="en-US" w:eastAsia="zh-CN"/>
                <w14:textFill>
                  <w14:solidFill>
                    <w14:schemeClr w14:val="tx1"/>
                  </w14:solidFill>
                </w14:textFill>
              </w:rPr>
              <w:t>张谊</w:t>
            </w:r>
            <w:r>
              <w:rPr>
                <w:rFonts w:hint="eastAsia" w:hAnsi="宋体" w:cs="宋体"/>
                <w:color w:val="000000" w:themeColor="text1"/>
                <w:kern w:val="28"/>
                <w:sz w:val="24"/>
                <w:szCs w:val="24"/>
                <w:highlight w:val="none"/>
                <w14:textFill>
                  <w14:solidFill>
                    <w14:schemeClr w14:val="tx1"/>
                  </w14:solidFill>
                </w14:textFill>
              </w:rPr>
              <w:t>收）</w:t>
            </w:r>
          </w:p>
          <w:p w14:paraId="4CC24C6F">
            <w:pPr>
              <w:pStyle w:val="7"/>
              <w:shd w:val="clear"/>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采购人、采购机构不强制或变相强制投标人提交备份投标文件。</w:t>
            </w:r>
          </w:p>
        </w:tc>
      </w:tr>
      <w:tr w14:paraId="1A1D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366" w:type="pct"/>
            <w:vMerge w:val="restart"/>
            <w:vAlign w:val="center"/>
          </w:tcPr>
          <w:p w14:paraId="367C6CE2">
            <w:pPr>
              <w:shd w:val="clea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3</w:t>
            </w:r>
          </w:p>
        </w:tc>
        <w:tc>
          <w:tcPr>
            <w:tcW w:w="1075" w:type="pct"/>
            <w:vMerge w:val="restart"/>
            <w:vAlign w:val="center"/>
          </w:tcPr>
          <w:p w14:paraId="3F599CA8">
            <w:pPr>
              <w:shd w:val="clea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特别说明</w:t>
            </w:r>
          </w:p>
        </w:tc>
        <w:tc>
          <w:tcPr>
            <w:tcW w:w="3557" w:type="pct"/>
            <w:vAlign w:val="center"/>
          </w:tcPr>
          <w:p w14:paraId="215C4EBE">
            <w:pPr>
              <w:shd w:val="clea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2D6D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366" w:type="pct"/>
            <w:vMerge w:val="continue"/>
            <w:vAlign w:val="center"/>
          </w:tcPr>
          <w:p w14:paraId="2232591C">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075" w:type="pct"/>
            <w:vMerge w:val="continue"/>
            <w:vAlign w:val="center"/>
          </w:tcPr>
          <w:p w14:paraId="50313C5F">
            <w:pPr>
              <w:shd w:val="clea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3557" w:type="pct"/>
            <w:vAlign w:val="center"/>
          </w:tcPr>
          <w:p w14:paraId="7B9DD24B">
            <w:pPr>
              <w:shd w:val="clea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1633666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553AE9B4">
            <w:pPr>
              <w:shd w:val="clea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3231189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3194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366" w:type="pct"/>
            <w:vAlign w:val="center"/>
          </w:tcPr>
          <w:p w14:paraId="4BC8795D">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14</w:t>
            </w:r>
          </w:p>
        </w:tc>
        <w:tc>
          <w:tcPr>
            <w:tcW w:w="1075" w:type="pct"/>
            <w:vAlign w:val="center"/>
          </w:tcPr>
          <w:p w14:paraId="3870DDC8">
            <w:pPr>
              <w:shd w:val="clea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lang w:val="en" w:eastAsia="zh-CN"/>
                <w14:textFill>
                  <w14:solidFill>
                    <w14:schemeClr w14:val="tx1"/>
                  </w14:solidFill>
                </w14:textFill>
              </w:rPr>
              <w:t>中标</w:t>
            </w:r>
            <w:r>
              <w:rPr>
                <w:rFonts w:hint="eastAsia" w:ascii="宋体" w:hAnsi="宋体" w:cs="宋体"/>
                <w:b/>
                <w:color w:val="000000" w:themeColor="text1"/>
                <w:sz w:val="24"/>
                <w:highlight w:val="none"/>
                <w:lang w:val="en" w:eastAsia="zh-CN"/>
                <w14:textFill>
                  <w14:solidFill>
                    <w14:schemeClr w14:val="tx1"/>
                  </w14:solidFill>
                </w14:textFill>
              </w:rPr>
              <w:t>候选人</w:t>
            </w:r>
            <w:r>
              <w:rPr>
                <w:rFonts w:hint="eastAsia" w:cs="仿宋_GB2312" w:asciiTheme="minorEastAsia" w:hAnsiTheme="minorEastAsia" w:eastAsiaTheme="minorEastAsia"/>
                <w:b/>
                <w:color w:val="000000" w:themeColor="text1"/>
                <w:sz w:val="24"/>
                <w:highlight w:val="none"/>
                <w:lang w:val="en" w:eastAsia="zh-CN"/>
                <w14:textFill>
                  <w14:solidFill>
                    <w14:schemeClr w14:val="tx1"/>
                  </w14:solidFill>
                </w14:textFill>
              </w:rPr>
              <w:t>数量</w:t>
            </w:r>
          </w:p>
        </w:tc>
        <w:tc>
          <w:tcPr>
            <w:tcW w:w="3557" w:type="pct"/>
            <w:vAlign w:val="center"/>
          </w:tcPr>
          <w:p w14:paraId="29D4B3B5">
            <w:pPr>
              <w:shd w:val="clea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 w:eastAsia="zh-CN"/>
                <w14:textFill>
                  <w14:solidFill>
                    <w14:schemeClr w14:val="tx1"/>
                  </w14:solidFill>
                </w14:textFill>
              </w:rPr>
              <w:t>本项目推荐的中标候选人数量：</w:t>
            </w:r>
            <w:r>
              <w:rPr>
                <w:rFonts w:hint="eastAsia" w:ascii="宋体" w:hAnsi="宋体" w:cs="宋体"/>
                <w:color w:val="000000" w:themeColor="text1"/>
                <w:kern w:val="0"/>
                <w:sz w:val="24"/>
                <w:highlight w:val="none"/>
                <w:u w:val="single"/>
                <w:lang w:val="en-US" w:eastAsia="zh-CN"/>
                <w14:textFill>
                  <w14:solidFill>
                    <w14:schemeClr w14:val="tx1"/>
                  </w14:solidFill>
                </w14:textFill>
              </w:rPr>
              <w:t>1名</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en" w:eastAsia="zh-CN"/>
                <w14:textFill>
                  <w14:solidFill>
                    <w14:schemeClr w14:val="tx1"/>
                  </w14:solidFill>
                </w14:textFill>
              </w:rPr>
              <w:t>。</w:t>
            </w:r>
          </w:p>
        </w:tc>
      </w:tr>
      <w:tr w14:paraId="772F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366" w:type="pct"/>
            <w:vAlign w:val="center"/>
          </w:tcPr>
          <w:p w14:paraId="2B603426">
            <w:pPr>
              <w:shd w:val="clea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5</w:t>
            </w:r>
          </w:p>
        </w:tc>
        <w:tc>
          <w:tcPr>
            <w:tcW w:w="1075" w:type="pct"/>
            <w:vAlign w:val="center"/>
          </w:tcPr>
          <w:p w14:paraId="69F4872D">
            <w:pPr>
              <w:shd w:val="clea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采购代理服务费</w:t>
            </w:r>
          </w:p>
        </w:tc>
        <w:tc>
          <w:tcPr>
            <w:tcW w:w="3557" w:type="pct"/>
            <w:vAlign w:val="center"/>
          </w:tcPr>
          <w:p w14:paraId="55043456">
            <w:pPr>
              <w:pStyle w:val="7"/>
              <w:spacing w:line="360" w:lineRule="auto"/>
              <w:rPr>
                <w:rFonts w:hAnsi="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本项目的采购代理费由中标人支付，计费标准按《国家发展改革委办公厅关于招标代理服务收费有关问题的通知》（发改价格[2011]534号）规定标准收取。包含在投标报价总价中，在发出中标通知书后由中标人以汇票/支票/电汇直接支付给采购代理机构。采购代理服务费以</w:t>
            </w:r>
            <w:r>
              <w:rPr>
                <w:rFonts w:hint="eastAsia" w:hAnsi="宋体" w:cs="宋体"/>
                <w:color w:val="000000" w:themeColor="text1"/>
                <w:kern w:val="28"/>
                <w:sz w:val="24"/>
                <w:szCs w:val="24"/>
                <w:highlight w:val="none"/>
                <w:u w:val="single"/>
                <w14:textFill>
                  <w14:solidFill>
                    <w14:schemeClr w14:val="tx1"/>
                  </w14:solidFill>
                </w14:textFill>
              </w:rPr>
              <w:t>中标金额</w:t>
            </w:r>
            <w:r>
              <w:rPr>
                <w:rFonts w:hint="eastAsia" w:hAnsi="宋体" w:cs="宋体"/>
                <w:color w:val="000000" w:themeColor="text1"/>
                <w:kern w:val="28"/>
                <w:sz w:val="24"/>
                <w:szCs w:val="24"/>
                <w:highlight w:val="none"/>
                <w14:textFill>
                  <w14:solidFill>
                    <w14:schemeClr w14:val="tx1"/>
                  </w14:solidFill>
                </w14:textFill>
              </w:rPr>
              <w:t>为计算基数。</w:t>
            </w:r>
          </w:p>
          <w:p w14:paraId="4A96CE7B">
            <w:pPr>
              <w:pStyle w:val="7"/>
              <w:spacing w:line="360" w:lineRule="auto"/>
              <w:rPr>
                <w:rFonts w:hAnsi="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支付方式：银行转账（汇款、电汇）或汇（支、本）票等方式</w:t>
            </w:r>
          </w:p>
          <w:p w14:paraId="4FA867E9">
            <w:pPr>
              <w:pStyle w:val="7"/>
              <w:spacing w:line="360" w:lineRule="auto"/>
              <w:rPr>
                <w:rFonts w:hAnsi="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收款单位（户名）：浙江省成套招标代理有限公司</w:t>
            </w:r>
          </w:p>
          <w:p w14:paraId="572DE8D1">
            <w:pPr>
              <w:pStyle w:val="7"/>
              <w:spacing w:line="360" w:lineRule="auto"/>
              <w:rPr>
                <w:rFonts w:hAnsi="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开户：中信银行杭州西湖支行</w:t>
            </w:r>
          </w:p>
          <w:p w14:paraId="66BF3B26">
            <w:pPr>
              <w:pStyle w:val="722"/>
              <w:shd w:val="clear"/>
              <w:snapToGrid w:val="0"/>
              <w:spacing w:line="360" w:lineRule="auto"/>
              <w:ind w:firstLine="0" w:firstLineChars="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28"/>
                <w:sz w:val="24"/>
                <w:highlight w:val="none"/>
                <w14:textFill>
                  <w14:solidFill>
                    <w14:schemeClr w14:val="tx1"/>
                  </w14:solidFill>
                </w14:textFill>
              </w:rPr>
              <w:t>账号：7331610182600126385</w:t>
            </w:r>
          </w:p>
        </w:tc>
      </w:tr>
    </w:tbl>
    <w:p w14:paraId="7D3C470E">
      <w:pPr>
        <w:shd w:val="clea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54D54ABF">
      <w:pPr>
        <w:shd w:val="clea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bookmarkStart w:id="12" w:name="第三部分"/>
      <w:bookmarkStart w:id="13" w:name="_Toc164416483"/>
      <w:r>
        <w:rPr>
          <w:rFonts w:hint="eastAsia" w:ascii="宋体" w:hAnsi="宋体" w:cs="宋体"/>
          <w:b/>
          <w:color w:val="000000" w:themeColor="text1"/>
          <w:sz w:val="32"/>
          <w:szCs w:val="20"/>
          <w:highlight w:val="none"/>
          <w14:textFill>
            <w14:solidFill>
              <w14:schemeClr w14:val="tx1"/>
            </w14:solidFill>
          </w14:textFill>
        </w:rPr>
        <w:t>一、总则</w:t>
      </w:r>
    </w:p>
    <w:p w14:paraId="51580238">
      <w:pPr>
        <w:shd w:val="clea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适用范围</w:t>
      </w:r>
    </w:p>
    <w:p w14:paraId="4344D625">
      <w:pPr>
        <w:shd w:val="clea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609E7D2D">
      <w:pPr>
        <w:numPr>
          <w:ilvl w:val="0"/>
          <w:numId w:val="3"/>
        </w:numPr>
        <w:shd w:val="clea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定义</w:t>
      </w:r>
    </w:p>
    <w:p w14:paraId="79C74D2C">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682FD23F">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“采购机构”系指招标公告中载明的本项目的采购机构。</w:t>
      </w:r>
    </w:p>
    <w:p w14:paraId="2D12184D">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559F0FA5">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4E03A651">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4400729">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2.6“电子交易平台”是指本项目政府采购活动所依托的政府采购云平台（https://www.zcygov.cn/）。</w:t>
      </w:r>
    </w:p>
    <w:p w14:paraId="70276E2B">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”系指不适用本项目的要求。</w:t>
      </w:r>
    </w:p>
    <w:p w14:paraId="0B329695">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1AE87787">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2B290948">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10D98205">
      <w:pPr>
        <w:shd w:val="clea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6CECB3B2">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1CBAE2D1">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5CD1915">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92192FD">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666927FA">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52330F6">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501332B4">
      <w:pPr>
        <w:widowControl/>
        <w:shd w:val="clea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1C46FC9">
      <w:pPr>
        <w:widowControl/>
        <w:shd w:val="clea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D84A850">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D9AEDC4">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79286B43">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77CFD46">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w:t>
      </w:r>
      <w:r>
        <w:rPr>
          <w:rFonts w:hint="eastAsia" w:ascii="宋体" w:hAnsi="宋体" w:cs="宋体"/>
          <w:color w:val="000000" w:themeColor="text1"/>
          <w:sz w:val="24"/>
          <w:highlight w:val="none"/>
          <w:lang w:val="en" w:eastAsia="zh-C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000000" w:themeColor="text1"/>
          <w:sz w:val="24"/>
          <w:highlight w:val="none"/>
          <w14:textFill>
            <w14:solidFill>
              <w14:schemeClr w14:val="tx1"/>
            </w14:solidFill>
          </w14:textFill>
        </w:rPr>
        <w:t>。</w:t>
      </w:r>
    </w:p>
    <w:p w14:paraId="41357EB6">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06E9D2E1">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w:t>
      </w:r>
      <w:r>
        <w:rPr>
          <w:rFonts w:hint="eastAsia" w:ascii="宋体" w:hAnsi="宋体" w:cs="宋体"/>
          <w:color w:val="000000" w:themeColor="text1"/>
          <w:sz w:val="24"/>
          <w:highlight w:val="none"/>
          <w14:textFill>
            <w14:solidFill>
              <w14:schemeClr w14:val="tx1"/>
            </w14:solidFill>
          </w14:textFill>
        </w:rPr>
        <w:t>创新</w:t>
      </w:r>
      <w:r>
        <w:rPr>
          <w:rFonts w:hint="eastAsia" w:ascii="宋体" w:hAnsi="宋体" w:cs="宋体"/>
          <w:bCs/>
          <w:color w:val="000000" w:themeColor="text1"/>
          <w:sz w:val="24"/>
          <w:highlight w:val="none"/>
          <w14:textFill>
            <w14:solidFill>
              <w14:schemeClr w14:val="tx1"/>
            </w14:solidFill>
          </w14:textFill>
        </w:rPr>
        <w:t>发展</w:t>
      </w:r>
    </w:p>
    <w:p w14:paraId="1A43B079">
      <w:pPr>
        <w:shd w:val="clea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3.4.1 </w:t>
      </w:r>
      <w:r>
        <w:rPr>
          <w:rFonts w:hint="eastAsia" w:ascii="宋体" w:hAnsi="宋体" w:cs="宋体"/>
          <w:color w:val="000000" w:themeColor="text1"/>
          <w:sz w:val="24"/>
          <w:highlight w:val="none"/>
          <w:lang w:eastAsia="zh-CN"/>
          <w14:textFill>
            <w14:solidFill>
              <w14:schemeClr w14:val="tx1"/>
            </w14:solidFill>
          </w14:textFill>
        </w:rPr>
        <w:t>首台套、“制造精品”、“专精特新”等创新产品按规定享受政府采购支持政策</w:t>
      </w:r>
      <w:r>
        <w:rPr>
          <w:rFonts w:hint="eastAsia" w:ascii="宋体" w:hAnsi="宋体" w:cs="宋体"/>
          <w:color w:val="000000" w:themeColor="text1"/>
          <w:sz w:val="24"/>
          <w:highlight w:val="none"/>
          <w14:textFill>
            <w14:solidFill>
              <w14:schemeClr w14:val="tx1"/>
            </w14:solidFill>
          </w14:textFill>
        </w:rPr>
        <w:t>。</w:t>
      </w:r>
    </w:p>
    <w:p w14:paraId="418D9B71">
      <w:pPr>
        <w:shd w:val="clear"/>
        <w:spacing w:line="360" w:lineRule="auto"/>
        <w:ind w:left="479" w:leftChars="228" w:firstLine="0" w:firstLineChars="0"/>
        <w:rPr>
          <w:rFonts w:ascii="宋体" w:hAnsi="宋体" w:cs="宋体"/>
          <w:color w:val="000000" w:themeColor="text1"/>
          <w:sz w:val="24"/>
          <w:highlight w:val="none"/>
          <w14:textFill>
            <w14:solidFill>
              <w14:schemeClr w14:val="tx1"/>
            </w14:solidFill>
          </w14:textFill>
        </w:rPr>
      </w:pPr>
      <w:r>
        <w:rPr>
          <w:rFonts w:hint="eastAsia" w:ascii="宋体" w:hAnsi="宋体" w:eastAsia="宋体" w:cs="仿宋"/>
          <w:b w:val="0"/>
          <w:bCs w:val="0"/>
          <w:color w:val="000000" w:themeColor="text1"/>
          <w:sz w:val="24"/>
          <w:szCs w:val="24"/>
          <w:highlight w:val="none"/>
          <w:u w:val="none"/>
          <w:lang w:val="en-US"/>
          <w14:textFill>
            <w14:solidFill>
              <w14:schemeClr w14:val="tx1"/>
            </w14:solidFill>
          </w14:textFill>
        </w:rPr>
        <w:t>3.4.</w:t>
      </w:r>
      <w:r>
        <w:rPr>
          <w:rFonts w:hint="eastAsia" w:ascii="宋体" w:hAnsi="宋体" w:eastAsia="宋体" w:cs="仿宋"/>
          <w:b w:val="0"/>
          <w:bCs w:val="0"/>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仿宋"/>
          <w:b w:val="0"/>
          <w:bCs w:val="0"/>
          <w:color w:val="000000" w:themeColor="text1"/>
          <w:sz w:val="24"/>
          <w:szCs w:val="24"/>
          <w:highlight w:val="none"/>
          <w:u w:val="none"/>
          <w:lang w:val="en-US"/>
          <w14:textFill>
            <w14:solidFill>
              <w14:schemeClr w14:val="tx1"/>
            </w14:solidFill>
          </w14:textFill>
        </w:rPr>
        <w:t xml:space="preserve"> </w:t>
      </w:r>
      <w:r>
        <w:rPr>
          <w:rFonts w:hint="eastAsia" w:ascii="宋体" w:hAnsi="宋体" w:eastAsia="宋体" w:cs="仿宋"/>
          <w:b w:val="0"/>
          <w:bCs w:val="0"/>
          <w:color w:val="000000" w:themeColor="text1"/>
          <w:sz w:val="24"/>
          <w:szCs w:val="24"/>
          <w:highlight w:val="none"/>
          <w:u w:val="none"/>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highlight w:val="none"/>
          <w:u w:val="none"/>
          <w:lang w:val="en-US"/>
          <w14:textFill>
            <w14:solidFill>
              <w14:schemeClr w14:val="tx1"/>
            </w14:solidFill>
          </w14:textFill>
        </w:rPr>
        <w:t>应当采购使用正版软件。</w:t>
      </w: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33F43A8B">
      <w:pPr>
        <w:shd w:val="clear"/>
        <w:autoSpaceDE w:val="0"/>
        <w:autoSpaceDN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14:paraId="753A5D6C">
      <w:pPr>
        <w:shd w:val="clear"/>
        <w:autoSpaceDE w:val="0"/>
        <w:autoSpaceDN w:val="0"/>
        <w:spacing w:line="360" w:lineRule="auto"/>
        <w:ind w:firstLine="480"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3.6 </w:t>
      </w:r>
      <w:r>
        <w:rPr>
          <w:rFonts w:hint="eastAsia" w:ascii="宋体" w:hAnsi="宋体" w:cs="宋体"/>
          <w:color w:val="000000" w:themeColor="text1"/>
          <w:sz w:val="24"/>
          <w:highlight w:val="none"/>
          <w14:textFill>
            <w14:solidFill>
              <w14:schemeClr w14:val="tx1"/>
            </w14:solidFill>
          </w14:textFill>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区管理委员会官网（http://qt.hangzhou.gov.cn） “公告公示”专栏，查看信用融资政策文件及各相关银行服务方案。</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询问、质疑、投诉、补偿救济</w:t>
      </w:r>
    </w:p>
    <w:p w14:paraId="022A2A8B">
      <w:pPr>
        <w:shd w:val="clea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3A8931">
      <w:pPr>
        <w:shd w:val="clea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32270C6B">
      <w:pPr>
        <w:shd w:val="clea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69C0C27">
      <w:pPr>
        <w:shd w:val="clea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2DABEF91">
      <w:pPr>
        <w:pStyle w:val="7"/>
        <w:shd w:val="clear"/>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217D5A71">
      <w:pPr>
        <w:pStyle w:val="7"/>
        <w:shd w:val="clear"/>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9DF6018">
      <w:pPr>
        <w:pStyle w:val="18"/>
        <w:shd w:val="clear"/>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3683239B">
      <w:pPr>
        <w:pStyle w:val="7"/>
        <w:shd w:val="clear"/>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405DA9BB">
      <w:pPr>
        <w:pStyle w:val="7"/>
        <w:shd w:val="clear"/>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3EE50751">
      <w:pPr>
        <w:pStyle w:val="7"/>
        <w:shd w:val="clear"/>
        <w:spacing w:line="360" w:lineRule="auto"/>
        <w:ind w:left="479" w:leftChars="228"/>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4.3.3.1供应商的姓名或者名称、地址、邮编、联系人及联系电话；</w:t>
      </w:r>
    </w:p>
    <w:p w14:paraId="772509FA">
      <w:pPr>
        <w:pStyle w:val="7"/>
        <w:shd w:val="clear"/>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4.3.3.2质疑项目的名称、编号；</w:t>
      </w:r>
    </w:p>
    <w:p w14:paraId="7561B2CE">
      <w:pPr>
        <w:pStyle w:val="7"/>
        <w:shd w:val="clear"/>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4.3.3.3具体、明确的质疑事项和与质疑事项相关的请求；</w:t>
      </w:r>
    </w:p>
    <w:p w14:paraId="58D3694C">
      <w:pPr>
        <w:pStyle w:val="7"/>
        <w:shd w:val="clear"/>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4.3.3.4事实依据；</w:t>
      </w:r>
    </w:p>
    <w:p w14:paraId="60133FDD">
      <w:pPr>
        <w:pStyle w:val="7"/>
        <w:shd w:val="clear"/>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4.3.3.5必要的法律依据；</w:t>
      </w:r>
    </w:p>
    <w:p w14:paraId="131E33A4">
      <w:pPr>
        <w:pStyle w:val="7"/>
        <w:shd w:val="clear"/>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142CAD2C">
      <w:pPr>
        <w:pStyle w:val="7"/>
        <w:shd w:val="clear"/>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4369C792">
      <w:pPr>
        <w:pStyle w:val="7"/>
        <w:shd w:val="clear"/>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质疑函范本及制作说明详见附件2。</w:t>
      </w:r>
    </w:p>
    <w:p w14:paraId="72010D0D">
      <w:pPr>
        <w:pStyle w:val="7"/>
        <w:shd w:val="clear"/>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4.3.4对同一采购程序环节的质疑，供应商须在法定质疑期内一次性提出。</w:t>
      </w:r>
    </w:p>
    <w:p w14:paraId="0112D042">
      <w:pPr>
        <w:pStyle w:val="7"/>
        <w:shd w:val="clear"/>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62BAEEEA">
      <w:pPr>
        <w:pStyle w:val="7"/>
        <w:shd w:val="clear"/>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4.3.6询问或者质疑事项可能影响采购结果的，采购人应当暂停签订合同，已经签订合同的，应当中止履行合同。</w:t>
      </w:r>
    </w:p>
    <w:p w14:paraId="5EECE8A6">
      <w:pPr>
        <w:pStyle w:val="7"/>
        <w:shd w:val="clear"/>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4.4供应商投诉</w:t>
      </w:r>
    </w:p>
    <w:p w14:paraId="05BC8276">
      <w:pPr>
        <w:pStyle w:val="7"/>
        <w:shd w:val="clear"/>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4.4.1质疑供应商对采购人、采购机构的答复不满意或者采购人、采购机构未在规定的时间内作出答复的，可以在答复期满后十五个工作日内向同级政府采购监督管理部门提出投诉。</w:t>
      </w:r>
    </w:p>
    <w:p w14:paraId="583675AF">
      <w:pPr>
        <w:pStyle w:val="7"/>
        <w:shd w:val="clear"/>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4.4.2供应商投诉的事项不得超出已质疑事项的范围，基于质疑答复内容提出的投诉事项除外。</w:t>
      </w:r>
    </w:p>
    <w:p w14:paraId="30F9D94C">
      <w:pPr>
        <w:pStyle w:val="7"/>
        <w:shd w:val="clear"/>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4.4.3供应商投诉应当有明确的请求和必要的证明材料。</w:t>
      </w:r>
    </w:p>
    <w:p w14:paraId="4B9FA970">
      <w:pPr>
        <w:pStyle w:val="7"/>
        <w:shd w:val="clear"/>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4.4.4以联合体形式参加政府采购活动的，其投诉应当由组成联合体的所有供应商共同提出。</w:t>
      </w:r>
    </w:p>
    <w:p w14:paraId="44FC6148">
      <w:pPr>
        <w:pStyle w:val="7"/>
        <w:shd w:val="clear"/>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28EA65D2">
      <w:pPr>
        <w:pStyle w:val="7"/>
        <w:shd w:val="clear"/>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4.5 补偿救济</w:t>
      </w:r>
    </w:p>
    <w:p w14:paraId="392ADB38">
      <w:pPr>
        <w:pStyle w:val="7"/>
        <w:shd w:val="clear"/>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采购人因政策变化、规划调整而不履行政府采购合同的，供应商可依据《杭州市涉企补偿救济实施办法（试行）》向采购人提起补偿申请。</w:t>
      </w:r>
    </w:p>
    <w:p w14:paraId="523E8B4A">
      <w:pPr>
        <w:pStyle w:val="7"/>
        <w:shd w:val="clear"/>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投诉书范本及制作说明详见附件3。</w:t>
      </w:r>
    </w:p>
    <w:p w14:paraId="40C5B8F2">
      <w:pPr>
        <w:shd w:val="clear"/>
        <w:adjustRightInd/>
        <w:spacing w:line="360" w:lineRule="auto"/>
        <w:jc w:val="center"/>
        <w:outlineLvl w:val="0"/>
        <w:rPr>
          <w:rFonts w:hint="eastAsia" w:ascii="宋体" w:hAnsi="宋体" w:eastAsia="宋体" w:cs="宋体"/>
          <w:b/>
          <w:color w:val="000000" w:themeColor="text1"/>
          <w:sz w:val="30"/>
          <w:szCs w:val="20"/>
          <w:highlight w:val="none"/>
          <w14:textFill>
            <w14:solidFill>
              <w14:schemeClr w14:val="tx1"/>
            </w14:solidFill>
          </w14:textFill>
        </w:rPr>
      </w:pPr>
      <w:r>
        <w:rPr>
          <w:rFonts w:hint="eastAsia" w:ascii="宋体" w:hAnsi="宋体" w:eastAsia="宋体" w:cs="宋体"/>
          <w:b/>
          <w:color w:val="000000" w:themeColor="text1"/>
          <w:sz w:val="30"/>
          <w:szCs w:val="20"/>
          <w:highlight w:val="none"/>
          <w14:textFill>
            <w14:solidFill>
              <w14:schemeClr w14:val="tx1"/>
            </w14:solidFill>
          </w14:textFill>
        </w:rPr>
        <w:t>二、招标文件的构成、澄清、修改</w:t>
      </w:r>
    </w:p>
    <w:p w14:paraId="4240DE1A">
      <w:pPr>
        <w:pStyle w:val="7"/>
        <w:shd w:val="clear"/>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7FF36494">
      <w:pPr>
        <w:pStyle w:val="7"/>
        <w:shd w:val="clea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6653E09B">
      <w:pPr>
        <w:pStyle w:val="7"/>
        <w:shd w:val="clear"/>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7CE69B84">
      <w:pPr>
        <w:pStyle w:val="7"/>
        <w:shd w:val="clear"/>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7BEF2803">
      <w:pPr>
        <w:pStyle w:val="7"/>
        <w:shd w:val="clear"/>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6E5931B8">
      <w:pPr>
        <w:pStyle w:val="7"/>
        <w:shd w:val="clear"/>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42D8252C">
      <w:pPr>
        <w:pStyle w:val="7"/>
        <w:shd w:val="clear"/>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31F4B6D2">
      <w:pPr>
        <w:pStyle w:val="7"/>
        <w:shd w:val="clear"/>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22F04D5F">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6D78EDF3">
      <w:pPr>
        <w:pStyle w:val="7"/>
        <w:shd w:val="clear"/>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71F1E588">
      <w:pPr>
        <w:pStyle w:val="130"/>
        <w:shd w:val="clear"/>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6.1已获取招标文件的潜在投标人，若有问题需要澄清，应于投标截止时间前，以书面形式向采购机构提出。</w:t>
      </w:r>
    </w:p>
    <w:p w14:paraId="4C078308">
      <w:pPr>
        <w:pStyle w:val="130"/>
        <w:shd w:val="clear"/>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BDA3D24">
      <w:pPr>
        <w:pStyle w:val="26"/>
        <w:shd w:val="clear"/>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5744F8C0">
      <w:pPr>
        <w:shd w:val="clea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132E426F">
      <w:pPr>
        <w:pStyle w:val="7"/>
        <w:shd w:val="clear"/>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603E5558">
      <w:pPr>
        <w:shd w:val="clea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491D5254">
      <w:pPr>
        <w:pStyle w:val="7"/>
        <w:numPr>
          <w:ilvl w:val="0"/>
          <w:numId w:val="4"/>
        </w:numPr>
        <w:shd w:val="clear"/>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开标前答疑会或现场考察</w:t>
      </w:r>
    </w:p>
    <w:p w14:paraId="511A30F1">
      <w:pPr>
        <w:pStyle w:val="7"/>
        <w:shd w:val="clea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204E7715">
      <w:pPr>
        <w:pStyle w:val="7"/>
        <w:numPr>
          <w:ilvl w:val="0"/>
          <w:numId w:val="5"/>
        </w:numPr>
        <w:shd w:val="clear"/>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投标保证金</w:t>
      </w:r>
    </w:p>
    <w:p w14:paraId="1774EF78">
      <w:pPr>
        <w:pStyle w:val="18"/>
        <w:shd w:val="clear"/>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7175C47A">
      <w:pPr>
        <w:pStyle w:val="7"/>
        <w:shd w:val="clear"/>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60159559">
      <w:pPr>
        <w:shd w:val="clea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702E6D71">
      <w:pPr>
        <w:pStyle w:val="7"/>
        <w:shd w:val="clear"/>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5526E1F9">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11.1 </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01403A6B">
      <w:pPr>
        <w:shd w:val="clea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33ECBF5F">
      <w:pPr>
        <w:shd w:val="clea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5E5E12FB">
      <w:pPr>
        <w:shd w:val="clea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275631E4">
      <w:pPr>
        <w:shd w:val="clea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0B091DE9">
      <w:pPr>
        <w:shd w:val="clear"/>
        <w:snapToGrid w:val="0"/>
        <w:spacing w:line="360" w:lineRule="auto"/>
        <w:ind w:firstLine="480" w:firstLineChars="200"/>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商务技术</w:t>
      </w:r>
      <w:r>
        <w:rPr>
          <w:rFonts w:hint="eastAsia" w:ascii="宋体" w:hAnsi="宋体" w:cs="宋体"/>
          <w:b/>
          <w:bCs/>
          <w:color w:val="000000" w:themeColor="text1"/>
          <w:sz w:val="24"/>
          <w:highlight w:val="none"/>
          <w:lang w:val="zh-CN"/>
          <w14:textFill>
            <w14:solidFill>
              <w14:schemeClr w14:val="tx1"/>
            </w14:solidFill>
          </w14:textFill>
        </w:rPr>
        <w:t>文件：</w:t>
      </w:r>
    </w:p>
    <w:p w14:paraId="2BE7D7E5">
      <w:pPr>
        <w:shd w:val="clea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2B4D3EA4">
      <w:pPr>
        <w:shd w:val="clea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1B1EE60D">
      <w:pPr>
        <w:shd w:val="clea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11.2.3分包意向协议（如果有)；</w:t>
      </w:r>
    </w:p>
    <w:p w14:paraId="4B693FFA">
      <w:pPr>
        <w:shd w:val="clea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11.2.4符合性审查资料；</w:t>
      </w:r>
    </w:p>
    <w:p w14:paraId="5BD71560">
      <w:pPr>
        <w:shd w:val="clea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11.2.5评标标准相应的商务技术资料；</w:t>
      </w:r>
    </w:p>
    <w:p w14:paraId="4CABC9F5">
      <w:pPr>
        <w:shd w:val="clea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11.2.6投标标的清单；</w:t>
      </w:r>
    </w:p>
    <w:p w14:paraId="60D28751">
      <w:pPr>
        <w:shd w:val="clea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11.2.7商务技术偏离表；</w:t>
      </w:r>
    </w:p>
    <w:p w14:paraId="6ADEC3FF">
      <w:pPr>
        <w:shd w:val="clea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6F49A860">
      <w:pPr>
        <w:shd w:val="clea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 xml:space="preserve">3 </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58D36B0D">
      <w:pPr>
        <w:shd w:val="clea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5DA53D71">
      <w:pPr>
        <w:shd w:val="clear"/>
        <w:snapToGrid w:val="0"/>
        <w:spacing w:line="360" w:lineRule="auto"/>
        <w:ind w:firstLine="960" w:firstLineChars="4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14:textFill>
            <w14:solidFill>
              <w14:schemeClr w14:val="tx1"/>
            </w14:solidFill>
          </w14:textFill>
        </w:rPr>
        <w:t>11.3.</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val="en-US"/>
          <w14:textFill>
            <w14:solidFill>
              <w14:schemeClr w14:val="tx1"/>
            </w14:solidFill>
          </w14:textFill>
        </w:rPr>
        <w:t xml:space="preserve"> 报价情况说明（如供应商报价低于项目预算50%的，应当提交本文档，详细阐述不影响产品质量或者诚信履约的具体原因）</w:t>
      </w:r>
      <w:r>
        <w:rPr>
          <w:rFonts w:hint="eastAsia" w:ascii="宋体" w:hAnsi="宋体" w:cs="宋体"/>
          <w:color w:val="000000" w:themeColor="text1"/>
          <w:sz w:val="24"/>
          <w:highlight w:val="none"/>
          <w:lang w:val="en-US" w:eastAsia="zh-CN"/>
          <w14:textFill>
            <w14:solidFill>
              <w14:schemeClr w14:val="tx1"/>
            </w14:solidFill>
          </w14:textFill>
        </w:rPr>
        <w:t>；</w:t>
      </w:r>
    </w:p>
    <w:p w14:paraId="547EA848">
      <w:pPr>
        <w:shd w:val="clea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w:t>
      </w:r>
    </w:p>
    <w:p w14:paraId="6ECA4760">
      <w:pPr>
        <w:shd w:val="clea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2BD6A9E9">
      <w:pPr>
        <w:shd w:val="clea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47A99F2E">
      <w:pPr>
        <w:shd w:val="clear"/>
        <w:spacing w:line="360" w:lineRule="auto"/>
        <w:ind w:firstLine="720" w:firstLineChars="300"/>
        <w:rPr>
          <w:rFonts w:hint="eastAsia" w:ascii="宋体" w:hAnsi="宋体" w:cs="宋体"/>
          <w:b/>
          <w:color w:val="000000" w:themeColor="text1"/>
          <w:sz w:val="24"/>
          <w:highlight w:val="none"/>
          <w:lang w:val="en-US" w:eastAsia="zh-CN"/>
          <w14:textFill>
            <w14:solidFill>
              <w14:schemeClr w14:val="tx1"/>
            </w14:solidFill>
          </w14:textFill>
        </w:rPr>
      </w:pPr>
      <w:r>
        <w:rPr>
          <w:rFonts w:hint="eastAsia"/>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投标人应对投标文件中材料的真实性、合法性负责。投标人可事先在公开官网查询、核对相关证书和报告内容，确保投标（响应）文件资料准确无误</w:t>
      </w:r>
      <w:r>
        <w:rPr>
          <w:rFonts w:hint="eastAsia" w:ascii="宋体" w:hAnsi="宋体" w:cs="宋体"/>
          <w:b w:val="0"/>
          <w:bCs/>
          <w:color w:val="000000" w:themeColor="text1"/>
          <w:sz w:val="24"/>
          <w:highlight w:val="none"/>
          <w:lang w:val="en-US" w:eastAsia="zh-CN"/>
          <w14:textFill>
            <w14:solidFill>
              <w14:schemeClr w14:val="tx1"/>
            </w14:solidFill>
          </w14:textFill>
        </w:rPr>
        <w:t>。</w:t>
      </w:r>
    </w:p>
    <w:p w14:paraId="488E34ED">
      <w:pPr>
        <w:pStyle w:val="7"/>
        <w:shd w:val="clea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12</w:t>
      </w:r>
      <w:r>
        <w:rPr>
          <w:rFonts w:hint="eastAsia" w:ascii="宋体" w:hAnsi="宋体" w:eastAsia="宋体" w:cs="宋体"/>
          <w:b/>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投标文件的编制</w:t>
      </w:r>
    </w:p>
    <w:p w14:paraId="465EA634">
      <w:pPr>
        <w:shd w:val="clea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3DF3E62">
      <w:pPr>
        <w:shd w:val="clea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2F78627D">
      <w:pPr>
        <w:shd w:val="clea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566F706C">
      <w:pPr>
        <w:numPr>
          <w:ilvl w:val="0"/>
          <w:numId w:val="6"/>
        </w:numPr>
        <w:shd w:val="clea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投标文件的签署、盖章</w:t>
      </w:r>
    </w:p>
    <w:p w14:paraId="3CBD4568">
      <w:pPr>
        <w:pStyle w:val="130"/>
        <w:shd w:val="clear"/>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74A80593">
      <w:pPr>
        <w:pStyle w:val="130"/>
        <w:shd w:val="clear"/>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241F1535">
      <w:pPr>
        <w:pStyle w:val="130"/>
        <w:shd w:val="clear"/>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67822DD5">
      <w:pPr>
        <w:pStyle w:val="130"/>
        <w:shd w:val="clear"/>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678C1CF8">
      <w:pPr>
        <w:pStyle w:val="130"/>
        <w:shd w:val="clear"/>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B92565">
      <w:pPr>
        <w:pStyle w:val="130"/>
        <w:shd w:val="clear"/>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6D580CE6">
      <w:pPr>
        <w:pStyle w:val="130"/>
        <w:shd w:val="clear"/>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14:paraId="68DF55FD">
      <w:pPr>
        <w:pStyle w:val="7"/>
        <w:numPr>
          <w:ilvl w:val="0"/>
          <w:numId w:val="7"/>
        </w:numPr>
        <w:shd w:val="clear"/>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备份投标文件</w:t>
      </w:r>
    </w:p>
    <w:p w14:paraId="7B646891">
      <w:pPr>
        <w:pStyle w:val="7"/>
        <w:shd w:val="clear"/>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但采购人、采购机构不强制或变相强制投标人提交备份投标文件。</w:t>
      </w:r>
    </w:p>
    <w:p w14:paraId="40F39CAD">
      <w:pPr>
        <w:pStyle w:val="7"/>
        <w:shd w:val="clear"/>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highlight w:val="none"/>
          <w:lang w:val="en-US" w:eastAsia="zh-CN"/>
          <w14:textFill>
            <w14:solidFill>
              <w14:schemeClr w14:val="tx1"/>
            </w14:solidFill>
          </w14:textFill>
        </w:rPr>
        <w:t>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2FE4EC2A">
      <w:pPr>
        <w:pStyle w:val="7"/>
        <w:shd w:val="clea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14:paraId="51D9485F">
      <w:pPr>
        <w:pStyle w:val="7"/>
        <w:shd w:val="clea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14:paraId="25B881E1">
      <w:pPr>
        <w:pStyle w:val="7"/>
        <w:shd w:val="clear"/>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67EAB609">
      <w:pPr>
        <w:pStyle w:val="130"/>
        <w:numPr>
          <w:ilvl w:val="0"/>
          <w:numId w:val="8"/>
        </w:numPr>
        <w:shd w:val="clear"/>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投标文件的无效处理</w:t>
      </w:r>
    </w:p>
    <w:p w14:paraId="67EAD99C">
      <w:pPr>
        <w:pStyle w:val="7"/>
        <w:shd w:val="clea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有招标文件第四部分4.2规定的情形之一的，投标无效。</w:t>
      </w:r>
    </w:p>
    <w:p w14:paraId="1E0ABF96">
      <w:pPr>
        <w:pStyle w:val="130"/>
        <w:numPr>
          <w:ilvl w:val="0"/>
          <w:numId w:val="9"/>
        </w:numPr>
        <w:shd w:val="clear"/>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投标有效期</w:t>
      </w:r>
    </w:p>
    <w:p w14:paraId="398436A2">
      <w:pPr>
        <w:shd w:val="clea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66FAC168">
      <w:pPr>
        <w:pStyle w:val="130"/>
        <w:shd w:val="clear"/>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748F0C02">
      <w:pPr>
        <w:pStyle w:val="130"/>
        <w:shd w:val="clear"/>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14:paraId="26E146BE">
      <w:pPr>
        <w:shd w:val="clear"/>
        <w:adjustRightInd/>
        <w:spacing w:line="360" w:lineRule="auto"/>
        <w:jc w:val="center"/>
        <w:outlineLvl w:val="0"/>
        <w:rPr>
          <w:rFonts w:hint="eastAsia" w:ascii="宋体" w:hAnsi="宋体" w:eastAsia="宋体" w:cs="宋体"/>
          <w:b/>
          <w:color w:val="000000" w:themeColor="text1"/>
          <w:sz w:val="30"/>
          <w:szCs w:val="20"/>
          <w:highlight w:val="none"/>
          <w14:textFill>
            <w14:solidFill>
              <w14:schemeClr w14:val="tx1"/>
            </w14:solidFill>
          </w14:textFill>
        </w:rPr>
      </w:pPr>
      <w:r>
        <w:rPr>
          <w:rFonts w:hint="eastAsia" w:ascii="宋体" w:hAnsi="宋体" w:eastAsia="宋体" w:cs="宋体"/>
          <w:b/>
          <w:color w:val="000000" w:themeColor="text1"/>
          <w:sz w:val="30"/>
          <w:szCs w:val="20"/>
          <w:highlight w:val="none"/>
          <w14:textFill>
            <w14:solidFill>
              <w14:schemeClr w14:val="tx1"/>
            </w14:solidFill>
          </w14:textFill>
        </w:rPr>
        <w:t>四、开标、资格审查与信用信息查询</w:t>
      </w:r>
    </w:p>
    <w:p w14:paraId="1D33F2DE">
      <w:pPr>
        <w:pStyle w:val="130"/>
        <w:shd w:val="clear"/>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18. 开标</w:t>
      </w:r>
      <w:r>
        <w:rPr>
          <w:rFonts w:hint="eastAsia" w:ascii="宋体" w:hAnsi="宋体" w:cs="宋体"/>
          <w:color w:val="000000" w:themeColor="text1"/>
          <w:highlight w:val="none"/>
          <w14:textFill>
            <w14:solidFill>
              <w14:schemeClr w14:val="tx1"/>
            </w14:solidFill>
          </w14:textFill>
        </w:rPr>
        <w:t xml:space="preserve"> </w:t>
      </w:r>
    </w:p>
    <w:p w14:paraId="326B1C59">
      <w:pPr>
        <w:pStyle w:val="555"/>
        <w:shd w:val="clear"/>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18.1采购机构按照招标文件规定的时间通过电子交易平台组织开标，所有投标人均应当准时在线参加。投标人不足3家的，不得开标。</w:t>
      </w:r>
    </w:p>
    <w:p w14:paraId="7F97B2EF">
      <w:pPr>
        <w:pStyle w:val="555"/>
        <w:shd w:val="clear"/>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18.2开标时，电子交易平台按开标时间自动提取所有投标文件。采购机构依托电子交易平台发起开始解密指令，投标人按照平台提示和招标文件的规定在半小时内完成在线解密。</w:t>
      </w:r>
    </w:p>
    <w:p w14:paraId="6FC103CC">
      <w:pPr>
        <w:pStyle w:val="555"/>
        <w:shd w:val="clear"/>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37ED6318">
      <w:pPr>
        <w:pStyle w:val="130"/>
        <w:numPr>
          <w:ilvl w:val="0"/>
          <w:numId w:val="10"/>
        </w:numPr>
        <w:shd w:val="clear"/>
        <w:spacing w:before="0"/>
        <w:ind w:firstLine="0" w:firstLineChars="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资格</w:t>
      </w:r>
      <w:r>
        <w:rPr>
          <w:rFonts w:hint="eastAsia" w:ascii="宋体" w:hAnsi="宋体" w:cs="宋体"/>
          <w:b/>
          <w:color w:val="000000" w:themeColor="text1"/>
          <w:highlight w:val="none"/>
          <w14:textFill>
            <w14:solidFill>
              <w14:schemeClr w14:val="tx1"/>
            </w14:solidFill>
          </w14:textFill>
        </w:rPr>
        <w:t>审查</w:t>
      </w:r>
    </w:p>
    <w:p w14:paraId="0114224A">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采购人或</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依据法律法规和招标文件的规定，对投标人的资格进行审查。</w:t>
      </w:r>
    </w:p>
    <w:p w14:paraId="586AF5D3">
      <w:pPr>
        <w:pStyle w:val="130"/>
        <w:shd w:val="clear"/>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14:textFill>
            <w14:solidFill>
              <w14:schemeClr w14:val="tx1"/>
            </w14:solidFill>
          </w14:textFill>
        </w:rPr>
        <w:t>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5806E6C2">
      <w:pPr>
        <w:pStyle w:val="130"/>
        <w:shd w:val="clear"/>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对未通过资格审查的投标人，采购人或</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告知其未通过的原因。</w:t>
      </w:r>
    </w:p>
    <w:p w14:paraId="714691E0">
      <w:pPr>
        <w:pStyle w:val="130"/>
        <w:shd w:val="clear"/>
        <w:spacing w:before="0"/>
        <w:ind w:firstLine="480"/>
        <w:rPr>
          <w:rStyle w:val="78"/>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合格投标人不足3家的，不再评标。</w:t>
      </w:r>
    </w:p>
    <w:p w14:paraId="7ED57AE7">
      <w:pPr>
        <w:pStyle w:val="130"/>
        <w:numPr>
          <w:ilvl w:val="0"/>
          <w:numId w:val="11"/>
        </w:numPr>
        <w:shd w:val="clear"/>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信用信息查询</w:t>
      </w:r>
    </w:p>
    <w:p w14:paraId="1B595B3C">
      <w:pPr>
        <w:pStyle w:val="130"/>
        <w:shd w:val="clear"/>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eastAsia="zh-CN"/>
          <w14:textFill>
            <w14:solidFill>
              <w14:schemeClr w14:val="tx1"/>
            </w14:solidFill>
          </w14:textFill>
        </w:rPr>
        <w:t>采购代理机构</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将在资格审查时通过“信用中国”网站(www.creditchina.gov.cn)、中国政府采购网(www.ccgp.gov.cn)渠道查询投标人接受资格时的信用记录。</w:t>
      </w:r>
    </w:p>
    <w:p w14:paraId="5A30A914">
      <w:pPr>
        <w:pStyle w:val="130"/>
        <w:shd w:val="clear"/>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0DA2FFF3">
      <w:pPr>
        <w:pStyle w:val="130"/>
        <w:shd w:val="clear"/>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57A0C71F">
      <w:pPr>
        <w:pStyle w:val="130"/>
        <w:shd w:val="clear"/>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35951EA9">
      <w:pPr>
        <w:shd w:val="clea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6289996B">
      <w:pPr>
        <w:shd w:val="clear"/>
        <w:spacing w:line="360" w:lineRule="auto"/>
        <w:rPr>
          <w:rFonts w:ascii="宋体" w:hAnsi="宋体" w:cs="宋体"/>
          <w:b/>
          <w:color w:val="000000" w:themeColor="text1"/>
          <w:sz w:val="24"/>
          <w:highlight w:val="none"/>
          <w14:textFill>
            <w14:solidFill>
              <w14:schemeClr w14:val="tx1"/>
            </w14:solidFill>
          </w14:textFill>
        </w:rPr>
      </w:pPr>
      <w:bookmarkStart w:id="14"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2F7040E8">
      <w:pPr>
        <w:shd w:val="clea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65CDAA73">
      <w:pPr>
        <w:pStyle w:val="3"/>
        <w:shd w:val="clear"/>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364D7295">
      <w:pPr>
        <w:widowControl/>
        <w:shd w:val="clear" w:color="auto"/>
        <w:spacing w:line="360" w:lineRule="auto"/>
        <w:ind w:firstLine="48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r>
        <w:rPr>
          <w:rFonts w:hint="eastAsia" w:ascii="宋体" w:hAnsi="宋体" w:cs="宋体"/>
          <w:color w:val="000000" w:themeColor="text1"/>
          <w:sz w:val="24"/>
          <w:highlight w:val="none"/>
          <w:lang w:eastAsia="zh-CN"/>
          <w14:textFill>
            <w14:solidFill>
              <w14:schemeClr w14:val="tx1"/>
            </w14:solidFill>
          </w14:textFill>
        </w:rPr>
        <w:t>。</w:t>
      </w:r>
    </w:p>
    <w:p w14:paraId="0151349D">
      <w:pPr>
        <w:pStyle w:val="130"/>
        <w:shd w:val="clear"/>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442E1ACF">
      <w:pPr>
        <w:widowControl/>
        <w:shd w:val="clear" w:color="auto"/>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14:paraId="11B09C4D">
      <w:pPr>
        <w:widowControl/>
        <w:shd w:val="clear" w:color="auto"/>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5"/>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14:paraId="5FAE3B0E">
      <w:pPr>
        <w:widowControl/>
        <w:shd w:val="clear" w:color="auto"/>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28A3E675">
      <w:pPr>
        <w:widowControl/>
        <w:shd w:val="clear" w:color="auto"/>
        <w:spacing w:line="360" w:lineRule="auto"/>
        <w:ind w:firstLine="480"/>
        <w:jc w:val="left"/>
        <w:rPr>
          <w:rStyle w:val="78"/>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23.4</w:t>
      </w:r>
      <w:r>
        <w:rPr>
          <w:rFonts w:hint="eastAsia" w:ascii="宋体" w:hAnsi="宋体" w:cs="宋体"/>
          <w:color w:val="000000" w:themeColor="text1"/>
          <w:sz w:val="24"/>
          <w:highlight w:val="none"/>
          <w14:textFill>
            <w14:solidFill>
              <w14:schemeClr w14:val="tx1"/>
            </w14:solidFill>
          </w14:textFill>
        </w:rPr>
        <w:t>由于中标、成交供应商原因导致重新采购的，应当承担支付代理费和专家评审费等费用在内的赔偿责任。</w:t>
      </w:r>
    </w:p>
    <w:p w14:paraId="12A6D6EC">
      <w:pPr>
        <w:shd w:val="clea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七、合同授予</w:t>
      </w:r>
    </w:p>
    <w:p w14:paraId="35CAEB77">
      <w:pPr>
        <w:pStyle w:val="3"/>
        <w:shd w:val="clear"/>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w:t>
      </w:r>
      <w:r>
        <w:rPr>
          <w:rFonts w:hint="eastAsia" w:cs="宋体"/>
          <w:b/>
          <w:color w:val="000000" w:themeColor="text1"/>
          <w:highlight w:val="none"/>
          <w:lang w:val="en-US" w:eastAsia="zh-CN"/>
          <w14:textFill>
            <w14:solidFill>
              <w14:schemeClr w14:val="tx1"/>
            </w14:solidFill>
          </w14:textFill>
        </w:rPr>
        <w:t>4</w:t>
      </w:r>
      <w:r>
        <w:rPr>
          <w:rFonts w:hint="eastAsia" w:cs="宋体"/>
          <w:b/>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合同主要条款详见第五部分拟签订的合同文本。</w:t>
      </w:r>
    </w:p>
    <w:p w14:paraId="3E305B01">
      <w:pPr>
        <w:pStyle w:val="3"/>
        <w:shd w:val="clear"/>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w:t>
      </w:r>
      <w:r>
        <w:rPr>
          <w:rFonts w:hint="eastAsia" w:cs="宋体"/>
          <w:b/>
          <w:color w:val="000000" w:themeColor="text1"/>
          <w:highlight w:val="none"/>
          <w:lang w:val="en-US" w:eastAsia="zh-CN"/>
          <w14:textFill>
            <w14:solidFill>
              <w14:schemeClr w14:val="tx1"/>
            </w14:solidFill>
          </w14:textFill>
        </w:rPr>
        <w:t>5</w:t>
      </w:r>
      <w:r>
        <w:rPr>
          <w:rFonts w:hint="eastAsia" w:cs="宋体"/>
          <w:b/>
          <w:color w:val="000000" w:themeColor="text1"/>
          <w:highlight w:val="none"/>
          <w14:textFill>
            <w14:solidFill>
              <w14:schemeClr w14:val="tx1"/>
            </w14:solidFill>
          </w14:textFill>
        </w:rPr>
        <w:t>. 合同的签订</w:t>
      </w:r>
    </w:p>
    <w:p w14:paraId="42C5D6DB">
      <w:pPr>
        <w:widowControl/>
        <w:shd w:val="clear" w:color="auto"/>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794CB8">
      <w:pPr>
        <w:pStyle w:val="130"/>
        <w:shd w:val="clear"/>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cs="宋体"/>
          <w:color w:val="000000" w:themeColor="text1"/>
          <w:kern w:val="0"/>
          <w:highlight w:val="none"/>
          <w:lang w:val="zh-CN"/>
          <w14:textFill>
            <w14:solidFill>
              <w14:schemeClr w14:val="tx1"/>
            </w14:solidFill>
          </w14:textFill>
        </w:rPr>
        <w:t>.2中标人按规定的日期、时间、地点，由法定代表人或其授权代表与采购人代表签订合同。如中标人为联合体的，由联合体成员各方法定代表人或其授权代表与采购人代表签订合同。</w:t>
      </w:r>
    </w:p>
    <w:p w14:paraId="5E8B703A">
      <w:pPr>
        <w:pStyle w:val="130"/>
        <w:shd w:val="clear"/>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.3如签订合同并生效后，供应商无故拒绝或延期，除按照合同条款处理外，列入不良行为记录一次，并给予通报。</w:t>
      </w:r>
    </w:p>
    <w:p w14:paraId="567CBE65">
      <w:pPr>
        <w:pStyle w:val="130"/>
        <w:shd w:val="clear"/>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.4中标供应商拒绝与采购人签订合同的，采购人可以按照评审报告推荐的中标或者成交候选人名单排序，确定下一候选人为中标供应商，也可以重新开展政府采购活动。</w:t>
      </w:r>
    </w:p>
    <w:p w14:paraId="473C7EB3">
      <w:pPr>
        <w:pStyle w:val="130"/>
        <w:shd w:val="clear"/>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.5采购合同由采购人与中标供应商根据招标文件、投标文件等内容通过政府采购电子交易平台在线签订，自动备案。</w:t>
      </w:r>
    </w:p>
    <w:p w14:paraId="34E10E64">
      <w:pPr>
        <w:pStyle w:val="3"/>
        <w:shd w:val="clear"/>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w:t>
      </w:r>
      <w:r>
        <w:rPr>
          <w:rFonts w:hint="eastAsia" w:cs="宋体"/>
          <w:b/>
          <w:color w:val="000000" w:themeColor="text1"/>
          <w:highlight w:val="none"/>
          <w:lang w:val="en-US" w:eastAsia="zh-CN"/>
          <w14:textFill>
            <w14:solidFill>
              <w14:schemeClr w14:val="tx1"/>
            </w14:solidFill>
          </w14:textFill>
        </w:rPr>
        <w:t>6</w:t>
      </w:r>
      <w:r>
        <w:rPr>
          <w:rFonts w:hint="eastAsia" w:cs="宋体"/>
          <w:b/>
          <w:color w:val="000000" w:themeColor="text1"/>
          <w:highlight w:val="none"/>
          <w14:textFill>
            <w14:solidFill>
              <w14:schemeClr w14:val="tx1"/>
            </w14:solidFill>
          </w14:textFill>
        </w:rPr>
        <w:t>. 履约保证金</w:t>
      </w:r>
    </w:p>
    <w:p w14:paraId="03378FEA">
      <w:pPr>
        <w:shd w:val="clea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18C5F010">
      <w:pPr>
        <w:shd w:val="clear"/>
        <w:tabs>
          <w:tab w:val="left" w:pos="0"/>
        </w:tabs>
        <w:spacing w:line="360" w:lineRule="auto"/>
        <w:ind w:firstLine="482"/>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1D4B3D1B">
      <w:pPr>
        <w:pStyle w:val="3"/>
        <w:shd w:val="clear"/>
        <w:spacing w:line="360" w:lineRule="auto"/>
        <w:ind w:left="479" w:hanging="479" w:hangingChars="199"/>
        <w:rPr>
          <w:color w:val="000000" w:themeColor="text1"/>
          <w:highlight w:val="none"/>
          <w14:textFill>
            <w14:solidFill>
              <w14:schemeClr w14:val="tx1"/>
            </w14:solidFill>
          </w14:textFill>
        </w:rPr>
      </w:pPr>
      <w:r>
        <w:rPr>
          <w:rFonts w:ascii="宋体" w:hAnsi="宋体" w:eastAsia="宋体"/>
          <w:b/>
          <w:bCs/>
          <w:color w:val="000000" w:themeColor="text1"/>
          <w:sz w:val="24"/>
          <w:szCs w:val="32"/>
          <w:highlight w:val="none"/>
          <w:lang w:val="en-US"/>
          <w14:textFill>
            <w14:solidFill>
              <w14:schemeClr w14:val="tx1"/>
            </w14:solidFill>
          </w14:textFill>
        </w:rPr>
        <w:t>2</w:t>
      </w:r>
      <w:r>
        <w:rPr>
          <w:rFonts w:hint="eastAsia"/>
          <w:b/>
          <w:bCs/>
          <w:color w:val="000000" w:themeColor="text1"/>
          <w:sz w:val="24"/>
          <w:szCs w:val="32"/>
          <w:highlight w:val="none"/>
          <w:lang w:val="en-US" w:eastAsia="zh-CN"/>
          <w14:textFill>
            <w14:solidFill>
              <w14:schemeClr w14:val="tx1"/>
            </w14:solidFill>
          </w14:textFill>
        </w:rPr>
        <w:t>7</w:t>
      </w:r>
      <w:r>
        <w:rPr>
          <w:rFonts w:ascii="宋体" w:hAnsi="宋体" w:eastAsia="宋体"/>
          <w:b/>
          <w:bCs/>
          <w:color w:val="000000" w:themeColor="text1"/>
          <w:sz w:val="24"/>
          <w:szCs w:val="32"/>
          <w:highlight w:val="none"/>
          <w:lang w:val="en-US"/>
          <w14:textFill>
            <w14:solidFill>
              <w14:schemeClr w14:val="tx1"/>
            </w14:solidFill>
          </w14:textFill>
        </w:rPr>
        <w:t>.</w:t>
      </w:r>
      <w:r>
        <w:rPr>
          <w:rFonts w:hint="eastAsia" w:cs="宋体"/>
          <w:b/>
          <w:color w:val="000000" w:themeColor="text1"/>
          <w:highlight w:val="none"/>
          <w:lang w:val="en-US"/>
          <w14:textFill>
            <w14:solidFill>
              <w14:schemeClr w14:val="tx1"/>
            </w14:solidFill>
          </w14:textFill>
        </w:rPr>
        <w:t>预付款</w:t>
      </w:r>
    </w:p>
    <w:p w14:paraId="3A663D16">
      <w:pPr>
        <w:shd w:val="clear"/>
        <w:tabs>
          <w:tab w:val="left" w:pos="0"/>
        </w:tabs>
        <w:spacing w:line="360" w:lineRule="auto"/>
        <w:ind w:firstLine="482"/>
        <w:rPr>
          <w:rFonts w:hint="eastAsia"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hint="eastAsia" w:ascii="宋体" w:hAnsi="宋体"/>
          <w:color w:val="000000" w:themeColor="text1"/>
          <w:sz w:val="24"/>
          <w:highlight w:val="none"/>
          <w:lang w:val="en-US" w:eastAsia="zh-CN"/>
          <w14:textFill>
            <w14:solidFill>
              <w14:schemeClr w14:val="tx1"/>
            </w14:solidFill>
          </w14:textFill>
        </w:rPr>
        <w:t>95763</w:t>
      </w:r>
      <w:r>
        <w:rPr>
          <w:rFonts w:ascii="宋体" w:hAnsi="宋体"/>
          <w:color w:val="000000" w:themeColor="text1"/>
          <w:sz w:val="24"/>
          <w:highlight w:val="none"/>
          <w14:textFill>
            <w14:solidFill>
              <w14:schemeClr w14:val="tx1"/>
            </w14:solidFill>
          </w14:textFill>
        </w:rPr>
        <w:t>。</w:t>
      </w:r>
    </w:p>
    <w:p w14:paraId="4DF14565">
      <w:pPr>
        <w:shd w:val="clea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八、电子交易活动的中止</w:t>
      </w:r>
    </w:p>
    <w:p w14:paraId="46F5AFB1">
      <w:pPr>
        <w:pStyle w:val="130"/>
        <w:shd w:val="clear"/>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sz w:val="24"/>
          <w:szCs w:val="20"/>
          <w:highlight w:val="none"/>
          <w14:textFill>
            <w14:solidFill>
              <w14:schemeClr w14:val="tx1"/>
            </w14:solidFill>
          </w14:textFill>
        </w:rPr>
        <w:t>2</w:t>
      </w:r>
      <w:r>
        <w:rPr>
          <w:rFonts w:ascii="宋体" w:hAnsi="宋体" w:cs="宋体"/>
          <w:b/>
          <w:bCs/>
          <w:color w:val="000000" w:themeColor="text1"/>
          <w:sz w:val="24"/>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14:paraId="065DBD09">
      <w:pPr>
        <w:pStyle w:val="130"/>
        <w:shd w:val="clear"/>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35D9D20D">
      <w:pPr>
        <w:pStyle w:val="130"/>
        <w:shd w:val="clear"/>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17F58C3E">
      <w:pPr>
        <w:pStyle w:val="130"/>
        <w:shd w:val="clear"/>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35AE5248">
      <w:pPr>
        <w:pStyle w:val="130"/>
        <w:shd w:val="clear"/>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71E3AA2F">
      <w:pPr>
        <w:pStyle w:val="130"/>
        <w:shd w:val="clear"/>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59ED5AE5">
      <w:pPr>
        <w:pStyle w:val="130"/>
        <w:shd w:val="clear"/>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EAAAA8E">
      <w:pPr>
        <w:shd w:val="clea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九、验收</w:t>
      </w:r>
    </w:p>
    <w:p w14:paraId="72268879">
      <w:pPr>
        <w:pStyle w:val="3"/>
        <w:shd w:val="clear"/>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lang w:val="en-US" w:eastAsia="zh-CN"/>
          <w14:textFill>
            <w14:solidFill>
              <w14:schemeClr w14:val="tx1"/>
            </w14:solidFill>
          </w14:textFill>
        </w:rPr>
        <w:t>30</w:t>
      </w:r>
      <w:r>
        <w:rPr>
          <w:rFonts w:hint="eastAsia" w:cs="宋体"/>
          <w:b/>
          <w:color w:val="000000" w:themeColor="text1"/>
          <w:highlight w:val="none"/>
          <w14:textFill>
            <w14:solidFill>
              <w14:schemeClr w14:val="tx1"/>
            </w14:solidFill>
          </w14:textFill>
        </w:rPr>
        <w:t>. 验收</w:t>
      </w:r>
    </w:p>
    <w:bookmarkEnd w:id="14"/>
    <w:p w14:paraId="3F35BA18">
      <w:pPr>
        <w:shd w:val="clea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C0C6E1">
      <w:pPr>
        <w:shd w:val="clea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182CB2D7">
      <w:pPr>
        <w:shd w:val="clea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47F3D0">
      <w:pPr>
        <w:shd w:val="clea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A1EEB1A">
      <w:pPr>
        <w:shd w:val="clea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做好审核并完成支付。</w:t>
      </w:r>
    </w:p>
    <w:bookmarkEnd w:id="12"/>
    <w:bookmarkEnd w:id="13"/>
    <w:p w14:paraId="5E685CB2">
      <w:pPr>
        <w:shd w:val="clea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16"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42A97577">
      <w:pPr>
        <w:pStyle w:val="27"/>
        <w:numPr>
          <w:ilvl w:val="0"/>
          <w:numId w:val="0"/>
        </w:numPr>
        <w:ind w:firstLine="482" w:firstLineChars="200"/>
        <w:jc w:val="both"/>
        <w:outlineLvl w:val="9"/>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kern w:val="0"/>
          <w:sz w:val="24"/>
          <w:szCs w:val="24"/>
          <w:highlight w:val="none"/>
          <w14:textFill>
            <w14:solidFill>
              <w14:schemeClr w14:val="tx1"/>
            </w14:solidFill>
          </w14:textFill>
        </w:rPr>
        <w:t>项目基本概述</w:t>
      </w:r>
    </w:p>
    <w:p w14:paraId="4380CDDC">
      <w:pPr>
        <w:pStyle w:val="27"/>
        <w:numPr>
          <w:ilvl w:val="0"/>
          <w:numId w:val="0"/>
        </w:numPr>
        <w:ind w:firstLine="480" w:firstLineChars="200"/>
        <w:jc w:val="both"/>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杭州综合保税区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占地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2.007平方公里，</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根据园区</w:t>
      </w:r>
      <w:r>
        <w:rPr>
          <w:rFonts w:hint="eastAsia" w:ascii="宋体" w:hAnsi="宋体" w:eastAsia="宋体" w:cs="宋体"/>
          <w:color w:val="000000" w:themeColor="text1"/>
          <w:kern w:val="0"/>
          <w:sz w:val="24"/>
          <w:szCs w:val="24"/>
          <w:highlight w:val="none"/>
          <w14:textFill>
            <w14:solidFill>
              <w14:schemeClr w14:val="tx1"/>
            </w14:solidFill>
          </w14:textFill>
        </w:rPr>
        <w:t>经济发展和</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社会秩序</w:t>
      </w:r>
      <w:r>
        <w:rPr>
          <w:rFonts w:hint="eastAsia" w:ascii="宋体" w:hAnsi="宋体" w:eastAsia="宋体" w:cs="宋体"/>
          <w:color w:val="000000" w:themeColor="text1"/>
          <w:kern w:val="0"/>
          <w:sz w:val="24"/>
          <w:szCs w:val="24"/>
          <w:highlight w:val="none"/>
          <w14:textFill>
            <w14:solidFill>
              <w14:schemeClr w14:val="tx1"/>
            </w14:solidFill>
          </w14:textFill>
        </w:rPr>
        <w:t>的管理需求，采购202</w:t>
      </w:r>
      <w:r>
        <w:rPr>
          <w:rFonts w:hint="eastAsia"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—202</w:t>
      </w:r>
      <w:r>
        <w:rPr>
          <w:rFonts w:hint="eastAsia"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年度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园区安保服务</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6DA6BA32">
      <w:pPr>
        <w:pStyle w:val="27"/>
        <w:numPr>
          <w:ilvl w:val="0"/>
          <w:numId w:val="0"/>
        </w:numPr>
        <w:ind w:firstLine="482" w:firstLineChars="200"/>
        <w:jc w:val="both"/>
        <w:outlineLvl w:val="9"/>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4"/>
          <w:szCs w:val="24"/>
          <w:highlight w:val="none"/>
          <w14:textFill>
            <w14:solidFill>
              <w14:schemeClr w14:val="tx1"/>
            </w14:solidFill>
          </w14:textFill>
        </w:rPr>
        <w:t>岗位要求</w:t>
      </w:r>
    </w:p>
    <w:p w14:paraId="503F9FA0">
      <w:pPr>
        <w:autoSpaceDE w:val="0"/>
        <w:autoSpaceDN w:val="0"/>
        <w:spacing w:line="360" w:lineRule="auto"/>
        <w:ind w:firstLine="480" w:firstLineChars="200"/>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eastAsia="zh-CN"/>
          <w14:textFill>
            <w14:solidFill>
              <w14:schemeClr w14:val="tx1"/>
            </w14:solidFill>
          </w14:textFill>
        </w:rPr>
        <w:t>做好园区内</w:t>
      </w:r>
      <w:r>
        <w:rPr>
          <w:rFonts w:hint="eastAsia" w:ascii="宋体" w:hAnsi="宋体" w:eastAsia="宋体" w:cs="宋体"/>
          <w:color w:val="000000" w:themeColor="text1"/>
          <w:kern w:val="0"/>
          <w:sz w:val="24"/>
          <w:highlight w:val="none"/>
          <w14:textFill>
            <w14:solidFill>
              <w14:schemeClr w14:val="tx1"/>
            </w14:solidFill>
          </w14:textFill>
        </w:rPr>
        <w:t>区域巡查</w:t>
      </w:r>
      <w:r>
        <w:rPr>
          <w:rFonts w:hint="eastAsia" w:ascii="宋体" w:hAnsi="宋体" w:eastAsia="宋体" w:cs="宋体"/>
          <w:color w:val="000000" w:themeColor="text1"/>
          <w:kern w:val="0"/>
          <w:sz w:val="24"/>
          <w:highlight w:val="none"/>
          <w:lang w:eastAsia="zh-CN"/>
          <w14:textFill>
            <w14:solidFill>
              <w14:schemeClr w14:val="tx1"/>
            </w14:solidFill>
          </w14:textFill>
        </w:rPr>
        <w:t>（每</w:t>
      </w:r>
      <w:r>
        <w:rPr>
          <w:rFonts w:hint="eastAsia" w:ascii="宋体" w:hAnsi="宋体" w:eastAsia="宋体" w:cs="宋体"/>
          <w:color w:val="000000" w:themeColor="text1"/>
          <w:kern w:val="0"/>
          <w:sz w:val="24"/>
          <w:highlight w:val="none"/>
          <w:lang w:val="en-US" w:eastAsia="zh-CN"/>
          <w14:textFill>
            <w14:solidFill>
              <w14:schemeClr w14:val="tx1"/>
            </w14:solidFill>
          </w14:textFill>
        </w:rPr>
        <w:t>2小时巡逻一次）、在固定岗位值班值守；</w:t>
      </w:r>
    </w:p>
    <w:p w14:paraId="2CCF2255">
      <w:pPr>
        <w:autoSpaceDE w:val="0"/>
        <w:autoSpaceDN w:val="0"/>
        <w:spacing w:line="360" w:lineRule="auto"/>
        <w:ind w:firstLine="480" w:firstLineChars="200"/>
        <w:jc w:val="both"/>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维持卡口</w:t>
      </w:r>
      <w:r>
        <w:rPr>
          <w:rFonts w:hint="eastAsia" w:ascii="宋体" w:hAnsi="宋体" w:eastAsia="宋体" w:cs="宋体"/>
          <w:color w:val="000000" w:themeColor="text1"/>
          <w:kern w:val="0"/>
          <w:sz w:val="24"/>
          <w:highlight w:val="none"/>
          <w:lang w:eastAsia="zh-CN"/>
          <w14:textFill>
            <w14:solidFill>
              <w14:schemeClr w14:val="tx1"/>
            </w14:solidFill>
          </w14:textFill>
        </w:rPr>
        <w:t>通行</w:t>
      </w:r>
      <w:r>
        <w:rPr>
          <w:rFonts w:hint="eastAsia" w:ascii="宋体" w:hAnsi="宋体" w:eastAsia="宋体" w:cs="宋体"/>
          <w:color w:val="000000" w:themeColor="text1"/>
          <w:kern w:val="0"/>
          <w:sz w:val="24"/>
          <w:highlight w:val="none"/>
          <w14:textFill>
            <w14:solidFill>
              <w14:schemeClr w14:val="tx1"/>
            </w14:solidFill>
          </w14:textFill>
        </w:rPr>
        <w:t>秩序、</w:t>
      </w:r>
      <w:r>
        <w:rPr>
          <w:rFonts w:hint="eastAsia" w:ascii="宋体" w:hAnsi="宋体" w:eastAsia="宋体" w:cs="宋体"/>
          <w:color w:val="000000" w:themeColor="text1"/>
          <w:kern w:val="0"/>
          <w:sz w:val="24"/>
          <w:highlight w:val="none"/>
          <w:lang w:eastAsia="zh-CN"/>
          <w14:textFill>
            <w14:solidFill>
              <w14:schemeClr w14:val="tx1"/>
            </w14:solidFill>
          </w14:textFill>
        </w:rPr>
        <w:t>引导、管理进出</w:t>
      </w:r>
      <w:r>
        <w:rPr>
          <w:rFonts w:hint="eastAsia" w:ascii="宋体" w:hAnsi="宋体" w:eastAsia="宋体" w:cs="宋体"/>
          <w:color w:val="000000" w:themeColor="text1"/>
          <w:kern w:val="0"/>
          <w:sz w:val="24"/>
          <w:highlight w:val="none"/>
          <w14:textFill>
            <w14:solidFill>
              <w14:schemeClr w14:val="tx1"/>
            </w14:solidFill>
          </w14:textFill>
        </w:rPr>
        <w:t>车辆</w:t>
      </w:r>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76FEFA6D">
      <w:pPr>
        <w:autoSpaceDE w:val="0"/>
        <w:autoSpaceDN w:val="0"/>
        <w:spacing w:line="360" w:lineRule="auto"/>
        <w:ind w:firstLine="480" w:firstLineChars="200"/>
        <w:jc w:val="both"/>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3）做好园区内道路秩序管理、疏导违停车辆；</w:t>
      </w:r>
    </w:p>
    <w:p w14:paraId="7603FED5">
      <w:pPr>
        <w:autoSpaceDE w:val="0"/>
        <w:autoSpaceDN w:val="0"/>
        <w:spacing w:line="360" w:lineRule="auto"/>
        <w:ind w:firstLine="480" w:firstLineChars="200"/>
        <w:jc w:val="both"/>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做好防火、防盗、防破坏工作，预防和制止侵害公共财产安全的行为发生</w:t>
      </w:r>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14FC739F">
      <w:pPr>
        <w:autoSpaceDE w:val="0"/>
        <w:autoSpaceDN w:val="0"/>
        <w:spacing w:line="360" w:lineRule="auto"/>
        <w:ind w:firstLine="480" w:firstLineChars="200"/>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5）实施安全保卫，</w:t>
      </w:r>
      <w:r>
        <w:rPr>
          <w:rFonts w:hint="eastAsia" w:ascii="宋体" w:hAnsi="宋体" w:eastAsia="宋体" w:cs="宋体"/>
          <w:color w:val="000000" w:themeColor="text1"/>
          <w:kern w:val="0"/>
          <w:sz w:val="24"/>
          <w:highlight w:val="none"/>
          <w14:textFill>
            <w14:solidFill>
              <w14:schemeClr w14:val="tx1"/>
            </w14:solidFill>
          </w14:textFill>
        </w:rPr>
        <w:t>做好园区的应急联动和应急事件处置工作</w:t>
      </w:r>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78362C41">
      <w:pPr>
        <w:autoSpaceDE w:val="0"/>
        <w:autoSpaceDN w:val="0"/>
        <w:spacing w:line="360" w:lineRule="auto"/>
        <w:ind w:firstLine="480" w:firstLineChars="200"/>
        <w:jc w:val="both"/>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职责范围内发生消防、治安及刑事案件，应及时保护好现场，并</w:t>
      </w:r>
      <w:r>
        <w:rPr>
          <w:rFonts w:hint="eastAsia" w:ascii="宋体" w:hAnsi="宋体" w:eastAsia="宋体" w:cs="宋体"/>
          <w:color w:val="000000" w:themeColor="text1"/>
          <w:kern w:val="0"/>
          <w:sz w:val="24"/>
          <w:highlight w:val="none"/>
          <w:lang w:eastAsia="zh-CN"/>
          <w14:textFill>
            <w14:solidFill>
              <w14:schemeClr w14:val="tx1"/>
            </w14:solidFill>
          </w14:textFill>
        </w:rPr>
        <w:t>报警处理同时</w:t>
      </w:r>
      <w:r>
        <w:rPr>
          <w:rFonts w:hint="eastAsia" w:ascii="宋体" w:hAnsi="宋体" w:eastAsia="宋体" w:cs="宋体"/>
          <w:color w:val="000000" w:themeColor="text1"/>
          <w:kern w:val="0"/>
          <w:sz w:val="24"/>
          <w:highlight w:val="none"/>
          <w14:textFill>
            <w14:solidFill>
              <w14:schemeClr w14:val="tx1"/>
            </w14:solidFill>
          </w14:textFill>
        </w:rPr>
        <w:t>告知采购人</w:t>
      </w:r>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0B4BE165">
      <w:pPr>
        <w:autoSpaceDE w:val="0"/>
        <w:autoSpaceDN w:val="0"/>
        <w:spacing w:line="360" w:lineRule="auto"/>
        <w:ind w:firstLine="480" w:firstLineChars="200"/>
        <w:jc w:val="both"/>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按照管理内容编制检查表，每日进行检查，发现问题及时整改</w:t>
      </w:r>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37107238">
      <w:pPr>
        <w:autoSpaceDE w:val="0"/>
        <w:autoSpaceDN w:val="0"/>
        <w:spacing w:line="360" w:lineRule="auto"/>
        <w:ind w:firstLine="480" w:firstLineChars="200"/>
        <w:jc w:val="both"/>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highlight w:val="none"/>
          <w14:textFill>
            <w14:solidFill>
              <w14:schemeClr w14:val="tx1"/>
            </w14:solidFill>
          </w14:textFill>
        </w:rPr>
        <w:t>除</w:t>
      </w: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自行对服务人员的培训外，如有需要，需接受采购人对服务人员的集中进行培训</w:t>
      </w:r>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5C6EB673">
      <w:pPr>
        <w:autoSpaceDE w:val="0"/>
        <w:autoSpaceDN w:val="0"/>
        <w:spacing w:line="360" w:lineRule="auto"/>
        <w:ind w:firstLine="480" w:firstLineChars="200"/>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highlight w:val="none"/>
          <w14:textFill>
            <w14:solidFill>
              <w14:schemeClr w14:val="tx1"/>
            </w14:solidFill>
          </w14:textFill>
        </w:rPr>
        <w:t>所有岗位建立岗位责任制与运作程序、工作质量标准，并无条件接受采购人监督检查</w:t>
      </w:r>
      <w:r>
        <w:rPr>
          <w:rFonts w:hint="eastAsia" w:ascii="宋体" w:hAnsi="宋体" w:eastAsia="宋体" w:cs="宋体"/>
          <w:color w:val="000000" w:themeColor="text1"/>
          <w:kern w:val="0"/>
          <w:sz w:val="24"/>
          <w:highlight w:val="none"/>
          <w:lang w:eastAsia="zh-CN"/>
          <w14:textFill>
            <w14:solidFill>
              <w14:schemeClr w14:val="tx1"/>
            </w14:solidFill>
          </w14:textFill>
        </w:rPr>
        <w:t>（工作制度须报采购人备案）；</w:t>
      </w:r>
    </w:p>
    <w:p w14:paraId="1A77AA03">
      <w:pPr>
        <w:autoSpaceDE w:val="0"/>
        <w:autoSpaceDN w:val="0"/>
        <w:spacing w:line="360" w:lineRule="auto"/>
        <w:ind w:firstLine="480" w:firstLineChars="200"/>
        <w:jc w:val="both"/>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建立各类应急预案（如</w:t>
      </w:r>
      <w:r>
        <w:rPr>
          <w:rFonts w:hint="eastAsia" w:ascii="宋体" w:hAnsi="宋体" w:eastAsia="宋体" w:cs="宋体"/>
          <w:color w:val="000000" w:themeColor="text1"/>
          <w:kern w:val="0"/>
          <w:sz w:val="24"/>
          <w:highlight w:val="none"/>
          <w:lang w:eastAsia="zh-CN"/>
          <w14:textFill>
            <w14:solidFill>
              <w14:schemeClr w14:val="tx1"/>
            </w14:solidFill>
          </w14:textFill>
        </w:rPr>
        <w:t>防暴</w:t>
      </w:r>
      <w:r>
        <w:rPr>
          <w:rFonts w:hint="eastAsia" w:ascii="宋体" w:hAnsi="宋体" w:eastAsia="宋体" w:cs="宋体"/>
          <w:color w:val="000000" w:themeColor="text1"/>
          <w:kern w:val="0"/>
          <w:sz w:val="24"/>
          <w:highlight w:val="none"/>
          <w14:textFill>
            <w14:solidFill>
              <w14:schemeClr w14:val="tx1"/>
            </w14:solidFill>
          </w14:textFill>
        </w:rPr>
        <w:t>、群体事件、消防、防汛抗台等），并培训相关人员达到相关要求</w:t>
      </w:r>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0511E728">
      <w:pPr>
        <w:autoSpaceDE w:val="0"/>
        <w:autoSpaceDN w:val="0"/>
        <w:spacing w:line="360" w:lineRule="auto"/>
        <w:ind w:firstLine="480" w:firstLineChars="200"/>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1）防</w:t>
      </w:r>
      <w:r>
        <w:rPr>
          <w:rFonts w:hint="eastAsia" w:ascii="宋体" w:hAnsi="宋体" w:eastAsia="宋体" w:cs="宋体"/>
          <w:color w:val="000000" w:themeColor="text1"/>
          <w:kern w:val="0"/>
          <w:sz w:val="24"/>
          <w:highlight w:val="none"/>
          <w:lang w:eastAsia="zh-CN"/>
          <w14:textFill>
            <w14:solidFill>
              <w14:schemeClr w14:val="tx1"/>
            </w14:solidFill>
          </w14:textFill>
        </w:rPr>
        <w:t>暴</w:t>
      </w:r>
      <w:r>
        <w:rPr>
          <w:rFonts w:hint="eastAsia" w:ascii="宋体" w:hAnsi="宋体" w:eastAsia="宋体" w:cs="宋体"/>
          <w:color w:val="000000" w:themeColor="text1"/>
          <w:kern w:val="0"/>
          <w:sz w:val="24"/>
          <w:highlight w:val="none"/>
          <w14:textFill>
            <w14:solidFill>
              <w14:schemeClr w14:val="tx1"/>
            </w14:solidFill>
          </w14:textFill>
        </w:rPr>
        <w:t>预案中，除基本的应急响应时间、联动人数外，还需配备至少2套</w:t>
      </w:r>
      <w:r>
        <w:rPr>
          <w:rFonts w:hint="eastAsia" w:ascii="宋体" w:hAnsi="宋体" w:eastAsia="宋体" w:cs="宋体"/>
          <w:color w:val="000000" w:themeColor="text1"/>
          <w:kern w:val="0"/>
          <w:sz w:val="24"/>
          <w:highlight w:val="none"/>
          <w:lang w:eastAsia="zh-CN"/>
          <w14:textFill>
            <w14:solidFill>
              <w14:schemeClr w14:val="tx1"/>
            </w14:solidFill>
          </w14:textFill>
        </w:rPr>
        <w:t>防暴</w:t>
      </w:r>
      <w:r>
        <w:rPr>
          <w:rFonts w:hint="eastAsia" w:ascii="宋体" w:hAnsi="宋体" w:eastAsia="宋体" w:cs="宋体"/>
          <w:color w:val="000000" w:themeColor="text1"/>
          <w:kern w:val="0"/>
          <w:sz w:val="24"/>
          <w:highlight w:val="none"/>
          <w14:textFill>
            <w14:solidFill>
              <w14:schemeClr w14:val="tx1"/>
            </w14:solidFill>
          </w14:textFill>
        </w:rPr>
        <w:t>装备，一年组织不少于一次防</w:t>
      </w:r>
      <w:r>
        <w:rPr>
          <w:rFonts w:hint="eastAsia" w:ascii="宋体" w:hAnsi="宋体" w:eastAsia="宋体" w:cs="宋体"/>
          <w:color w:val="000000" w:themeColor="text1"/>
          <w:kern w:val="0"/>
          <w:sz w:val="24"/>
          <w:highlight w:val="none"/>
          <w:lang w:eastAsia="zh-CN"/>
          <w14:textFill>
            <w14:solidFill>
              <w14:schemeClr w14:val="tx1"/>
            </w14:solidFill>
          </w14:textFill>
        </w:rPr>
        <w:t>暴</w:t>
      </w:r>
      <w:r>
        <w:rPr>
          <w:rFonts w:hint="eastAsia" w:ascii="宋体" w:hAnsi="宋体" w:eastAsia="宋体" w:cs="宋体"/>
          <w:color w:val="000000" w:themeColor="text1"/>
          <w:kern w:val="0"/>
          <w:sz w:val="24"/>
          <w:highlight w:val="none"/>
          <w14:textFill>
            <w14:solidFill>
              <w14:schemeClr w14:val="tx1"/>
            </w14:solidFill>
          </w14:textFill>
        </w:rPr>
        <w:t>演练；</w:t>
      </w:r>
    </w:p>
    <w:p w14:paraId="51C99727">
      <w:pPr>
        <w:autoSpaceDE w:val="0"/>
        <w:autoSpaceDN w:val="0"/>
        <w:spacing w:line="360" w:lineRule="auto"/>
        <w:ind w:firstLine="480" w:firstLineChars="200"/>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2）群体事件预案中，除基本的应急响应时间、联动人数外，还需一年组织不少于一次群体事件演练；</w:t>
      </w:r>
    </w:p>
    <w:p w14:paraId="2AD9BCB2">
      <w:pPr>
        <w:autoSpaceDE w:val="0"/>
        <w:autoSpaceDN w:val="0"/>
        <w:spacing w:line="360" w:lineRule="auto"/>
        <w:ind w:firstLine="480" w:firstLineChars="200"/>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3）消防预案中，除基本的应急响应时间、联动人数外，还需配备一定数量的灭火器等消防设备，一年组织不少于一次消防演练；</w:t>
      </w:r>
    </w:p>
    <w:p w14:paraId="3594EF46">
      <w:pPr>
        <w:autoSpaceDE w:val="0"/>
        <w:autoSpaceDN w:val="0"/>
        <w:spacing w:line="360" w:lineRule="auto"/>
        <w:ind w:firstLine="480" w:firstLineChars="200"/>
        <w:jc w:val="both"/>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4）防汛抗台预案中，除基本的应急响应时间、联动人数外，还需配备一定数量的雨衣雨鞋绳索等防汛抗台设备，一年组织不少于一次防汛抗台演练</w:t>
      </w:r>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04C3F698">
      <w:pPr>
        <w:widowControl/>
        <w:tabs>
          <w:tab w:val="left" w:pos="1212"/>
          <w:tab w:val="left" w:pos="3888"/>
        </w:tabs>
        <w:snapToGrid w:val="0"/>
        <w:spacing w:line="360" w:lineRule="auto"/>
        <w:ind w:firstLine="480" w:firstLineChars="200"/>
        <w:jc w:val="both"/>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11）</w:t>
      </w:r>
      <w:r>
        <w:rPr>
          <w:rFonts w:hint="eastAsia" w:ascii="宋体" w:hAnsi="宋体" w:eastAsia="宋体" w:cs="宋体"/>
          <w:color w:val="000000" w:themeColor="text1"/>
          <w:kern w:val="0"/>
          <w:sz w:val="24"/>
          <w:highlight w:val="none"/>
          <w14:textFill>
            <w14:solidFill>
              <w14:schemeClr w14:val="tx1"/>
            </w14:solidFill>
          </w14:textFill>
        </w:rPr>
        <w:t>具体的固定岗位及流动岗位设定，巡更点及路线，全天巡更次数等实施细则（双方约定）必须按约定后的实施细则要求，</w:t>
      </w: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须无条件执行</w:t>
      </w:r>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764CC915">
      <w:pPr>
        <w:widowControl/>
        <w:tabs>
          <w:tab w:val="left" w:pos="1212"/>
          <w:tab w:val="left" w:pos="3888"/>
        </w:tabs>
        <w:snapToGrid w:val="0"/>
        <w:spacing w:line="360" w:lineRule="auto"/>
        <w:ind w:firstLine="480" w:firstLineChars="200"/>
        <w:jc w:val="both"/>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highlight w:val="none"/>
          <w14:textFill>
            <w14:solidFill>
              <w14:schemeClr w14:val="tx1"/>
            </w14:solidFill>
          </w14:textFill>
        </w:rPr>
        <w:t>完成采购人交办的其他任务</w:t>
      </w:r>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66A54909">
      <w:pPr>
        <w:widowControl/>
        <w:tabs>
          <w:tab w:val="left" w:pos="1212"/>
          <w:tab w:val="left" w:pos="3888"/>
        </w:tabs>
        <w:snapToGrid w:val="0"/>
        <w:spacing w:line="360" w:lineRule="auto"/>
        <w:ind w:firstLine="480" w:firstLineChars="20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13）</w:t>
      </w:r>
      <w:r>
        <w:rPr>
          <w:rFonts w:hint="eastAsia" w:ascii="宋体" w:hAnsi="宋体" w:eastAsia="宋体" w:cs="宋体"/>
          <w:color w:val="000000" w:themeColor="text1"/>
          <w:kern w:val="0"/>
          <w:sz w:val="24"/>
          <w:szCs w:val="24"/>
          <w:highlight w:val="none"/>
          <w14:textFill>
            <w14:solidFill>
              <w14:schemeClr w14:val="tx1"/>
            </w14:solidFill>
          </w14:textFill>
        </w:rPr>
        <w:t>中标后采购人有权根据实际情况对人员、岗位及时间安排作进一步的调整，</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不得拒绝。</w:t>
      </w:r>
    </w:p>
    <w:p w14:paraId="676EE28E">
      <w:pPr>
        <w:widowControl/>
        <w:tabs>
          <w:tab w:val="left" w:pos="1212"/>
          <w:tab w:val="left" w:pos="3888"/>
        </w:tabs>
        <w:snapToGrid w:val="0"/>
        <w:spacing w:line="360" w:lineRule="auto"/>
        <w:ind w:firstLine="422"/>
        <w:jc w:val="both"/>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3.人员基本配置</w:t>
      </w:r>
    </w:p>
    <w:p w14:paraId="58284583">
      <w:pPr>
        <w:autoSpaceDE w:val="0"/>
        <w:autoSpaceDN w:val="0"/>
        <w:spacing w:line="360" w:lineRule="auto"/>
        <w:ind w:firstLine="480" w:firstLineChars="200"/>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（1）岗位人数安排表：根据采购人的要求、排班情况安排人员数，</w:t>
      </w: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应为本项目承包区域内服务工作配备足够人员，满足各岗位实际需求人数和应尽职责。</w:t>
      </w:r>
    </w:p>
    <w:p w14:paraId="65925B52">
      <w:pPr>
        <w:autoSpaceDE w:val="0"/>
        <w:autoSpaceDN w:val="0"/>
        <w:spacing w:line="360" w:lineRule="auto"/>
        <w:ind w:firstLine="480" w:firstLineChars="200"/>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（2）杭州综合保税区岗位职责、时间安排表</w:t>
      </w:r>
    </w:p>
    <w:tbl>
      <w:tblPr>
        <w:tblStyle w:val="62"/>
        <w:tblW w:w="45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92"/>
        <w:gridCol w:w="1410"/>
        <w:gridCol w:w="1499"/>
        <w:gridCol w:w="2581"/>
        <w:gridCol w:w="1201"/>
        <w:gridCol w:w="849"/>
      </w:tblGrid>
      <w:tr w14:paraId="0EE3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0" w:hRule="exact"/>
          <w:jc w:val="center"/>
        </w:trPr>
        <w:tc>
          <w:tcPr>
            <w:tcW w:w="420" w:type="pct"/>
            <w:shd w:val="clear" w:color="auto" w:fill="FFFFFF"/>
            <w:noWrap w:val="0"/>
            <w:vAlign w:val="center"/>
          </w:tcPr>
          <w:p w14:paraId="17F5B191">
            <w:pPr>
              <w:pStyle w:val="968"/>
              <w:spacing w:line="27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工作</w:t>
            </w:r>
          </w:p>
          <w:p w14:paraId="2FECEE5C">
            <w:pPr>
              <w:pStyle w:val="968"/>
              <w:spacing w:line="27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地点</w:t>
            </w:r>
          </w:p>
        </w:tc>
        <w:tc>
          <w:tcPr>
            <w:tcW w:w="856" w:type="pct"/>
            <w:shd w:val="clear" w:color="auto" w:fill="FFFFFF"/>
            <w:noWrap w:val="0"/>
            <w:vAlign w:val="center"/>
          </w:tcPr>
          <w:p w14:paraId="67FA0CCC">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据图岗位</w:t>
            </w:r>
          </w:p>
        </w:tc>
        <w:tc>
          <w:tcPr>
            <w:tcW w:w="910" w:type="pct"/>
            <w:shd w:val="clear" w:color="auto" w:fill="FFFFFF"/>
            <w:noWrap w:val="0"/>
            <w:vAlign w:val="center"/>
          </w:tcPr>
          <w:p w14:paraId="31DB37AC">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工作时间</w:t>
            </w:r>
          </w:p>
        </w:tc>
        <w:tc>
          <w:tcPr>
            <w:tcW w:w="1567" w:type="pct"/>
            <w:shd w:val="clear" w:color="auto" w:fill="FFFFFF"/>
            <w:noWrap w:val="0"/>
            <w:vAlign w:val="center"/>
          </w:tcPr>
          <w:p w14:paraId="61DACD0B">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岗位职责</w:t>
            </w:r>
          </w:p>
        </w:tc>
        <w:tc>
          <w:tcPr>
            <w:tcW w:w="729" w:type="pct"/>
            <w:shd w:val="clear" w:color="auto" w:fill="FFFFFF"/>
            <w:noWrap w:val="0"/>
            <w:vAlign w:val="center"/>
          </w:tcPr>
          <w:p w14:paraId="2A39C3AE">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岗位要求</w:t>
            </w:r>
          </w:p>
        </w:tc>
        <w:tc>
          <w:tcPr>
            <w:tcW w:w="515" w:type="pct"/>
            <w:shd w:val="clear" w:color="auto" w:fill="FFFFFF"/>
            <w:noWrap w:val="0"/>
            <w:vAlign w:val="center"/>
          </w:tcPr>
          <w:p w14:paraId="192487FB">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备注</w:t>
            </w:r>
          </w:p>
        </w:tc>
      </w:tr>
      <w:tr w14:paraId="39E8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06" w:hRule="exact"/>
          <w:jc w:val="center"/>
        </w:trPr>
        <w:tc>
          <w:tcPr>
            <w:tcW w:w="420" w:type="pct"/>
            <w:vMerge w:val="restart"/>
            <w:shd w:val="clear" w:color="auto" w:fill="FFFFFF"/>
            <w:noWrap w:val="0"/>
            <w:vAlign w:val="center"/>
          </w:tcPr>
          <w:p w14:paraId="3AE8E99E">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杭州</w:t>
            </w:r>
          </w:p>
          <w:p w14:paraId="043BBBFC">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综合</w:t>
            </w:r>
          </w:p>
          <w:p w14:paraId="1ADD19FA">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保税</w:t>
            </w:r>
          </w:p>
          <w:p w14:paraId="063E8B3A">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区</w:t>
            </w:r>
          </w:p>
        </w:tc>
        <w:tc>
          <w:tcPr>
            <w:tcW w:w="856" w:type="pct"/>
            <w:shd w:val="clear" w:color="auto" w:fill="FFFFFF"/>
            <w:noWrap w:val="0"/>
            <w:vAlign w:val="center"/>
          </w:tcPr>
          <w:p w14:paraId="7310E18B">
            <w:pPr>
              <w:pStyle w:val="968"/>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北卡口（</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进）</w:t>
            </w:r>
          </w:p>
        </w:tc>
        <w:tc>
          <w:tcPr>
            <w:tcW w:w="910" w:type="pct"/>
            <w:shd w:val="clear" w:color="auto" w:fill="FFFFFF"/>
            <w:noWrap w:val="0"/>
            <w:vAlign w:val="center"/>
          </w:tcPr>
          <w:p w14:paraId="78A5D863">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p>
        </w:tc>
        <w:tc>
          <w:tcPr>
            <w:tcW w:w="1567" w:type="pct"/>
            <w:shd w:val="clear" w:color="auto" w:fill="FFFFFF"/>
            <w:noWrap w:val="0"/>
            <w:vAlign w:val="center"/>
          </w:tcPr>
          <w:p w14:paraId="459EA48F">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根据综保区通行规定，管理车辆、人员进卡口情况，维持卡口通行秩序、疏导车辆。</w:t>
            </w:r>
          </w:p>
        </w:tc>
        <w:tc>
          <w:tcPr>
            <w:tcW w:w="729" w:type="pct"/>
            <w:shd w:val="clear" w:color="auto" w:fill="FFFFFF"/>
            <w:noWrap w:val="0"/>
            <w:vAlign w:val="center"/>
          </w:tcPr>
          <w:p w14:paraId="0948DD3F">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双人作业</w:t>
            </w:r>
          </w:p>
        </w:tc>
        <w:tc>
          <w:tcPr>
            <w:tcW w:w="515" w:type="pct"/>
            <w:shd w:val="clear" w:color="auto" w:fill="FFFFFF"/>
            <w:noWrap w:val="0"/>
            <w:vAlign w:val="center"/>
          </w:tcPr>
          <w:p w14:paraId="51A59AA5">
            <w:pPr>
              <w:pStyle w:val="968"/>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r>
      <w:tr w14:paraId="1497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4" w:hRule="exact"/>
          <w:jc w:val="center"/>
        </w:trPr>
        <w:tc>
          <w:tcPr>
            <w:tcW w:w="420" w:type="pct"/>
            <w:vMerge w:val="continue"/>
            <w:shd w:val="clear" w:color="auto" w:fill="FFFFFF"/>
            <w:noWrap w:val="0"/>
            <w:vAlign w:val="center"/>
          </w:tcPr>
          <w:p w14:paraId="62E3DAEF">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p>
        </w:tc>
        <w:tc>
          <w:tcPr>
            <w:tcW w:w="856" w:type="pct"/>
            <w:shd w:val="clear" w:color="auto" w:fill="FFFFFF"/>
            <w:noWrap w:val="0"/>
            <w:vAlign w:val="center"/>
          </w:tcPr>
          <w:p w14:paraId="55592122">
            <w:pPr>
              <w:pStyle w:val="968"/>
              <w:tabs>
                <w:tab w:val="left" w:pos="4105"/>
              </w:tabs>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北卡口（1出）</w:t>
            </w:r>
          </w:p>
        </w:tc>
        <w:tc>
          <w:tcPr>
            <w:tcW w:w="910" w:type="pct"/>
            <w:shd w:val="clear" w:color="auto" w:fill="FFFFFF"/>
            <w:noWrap w:val="0"/>
            <w:vAlign w:val="center"/>
          </w:tcPr>
          <w:p w14:paraId="3D84E82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p>
        </w:tc>
        <w:tc>
          <w:tcPr>
            <w:tcW w:w="1567" w:type="pct"/>
            <w:shd w:val="clear" w:color="auto" w:fill="FFFFFF"/>
            <w:noWrap w:val="0"/>
            <w:vAlign w:val="center"/>
          </w:tcPr>
          <w:p w14:paraId="65F058B2">
            <w:pPr>
              <w:pStyle w:val="9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管理车辆、人员出卡口情况，维持卡口通行秩序、疏导车辆。</w:t>
            </w:r>
          </w:p>
        </w:tc>
        <w:tc>
          <w:tcPr>
            <w:tcW w:w="729" w:type="pct"/>
            <w:shd w:val="clear" w:color="auto" w:fill="FFFFFF"/>
            <w:noWrap w:val="0"/>
            <w:vAlign w:val="center"/>
          </w:tcPr>
          <w:p w14:paraId="4F230E95">
            <w:pPr>
              <w:pStyle w:val="9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双人作业</w:t>
            </w:r>
          </w:p>
        </w:tc>
        <w:tc>
          <w:tcPr>
            <w:tcW w:w="515" w:type="pct"/>
            <w:shd w:val="clear" w:color="auto" w:fill="FFFFFF"/>
            <w:noWrap w:val="0"/>
            <w:vAlign w:val="center"/>
          </w:tcPr>
          <w:p w14:paraId="7E36D011">
            <w:pPr>
              <w:pStyle w:val="968"/>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E6B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420" w:type="pct"/>
            <w:vMerge w:val="continue"/>
            <w:shd w:val="clear" w:color="auto" w:fill="FFFFFF"/>
            <w:noWrap w:val="0"/>
            <w:vAlign w:val="center"/>
          </w:tcPr>
          <w:p w14:paraId="1B057817">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p>
        </w:tc>
        <w:tc>
          <w:tcPr>
            <w:tcW w:w="856" w:type="pct"/>
            <w:shd w:val="clear" w:color="auto" w:fill="FFFFFF"/>
            <w:noWrap w:val="0"/>
            <w:vAlign w:val="center"/>
          </w:tcPr>
          <w:p w14:paraId="2FEC0997">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12号大街进出综保区道路及</w:t>
            </w:r>
            <w:r>
              <w:rPr>
                <w:rFonts w:hint="eastAsia" w:ascii="宋体" w:hAnsi="宋体" w:eastAsia="宋体" w:cs="宋体"/>
                <w:color w:val="000000" w:themeColor="text1"/>
                <w:sz w:val="24"/>
                <w:szCs w:val="24"/>
                <w:highlight w:val="none"/>
                <w:lang w:eastAsia="zh-CN"/>
                <w14:textFill>
                  <w14:solidFill>
                    <w14:schemeClr w14:val="tx1"/>
                  </w14:solidFill>
                </w14:textFill>
              </w:rPr>
              <w:t>北卡桥头道路</w:t>
            </w:r>
          </w:p>
        </w:tc>
        <w:tc>
          <w:tcPr>
            <w:tcW w:w="910" w:type="pct"/>
            <w:shd w:val="clear" w:color="auto" w:fill="FFFFFF"/>
            <w:noWrap w:val="0"/>
            <w:vAlign w:val="center"/>
          </w:tcPr>
          <w:p w14:paraId="0A46ADA5">
            <w:pPr>
              <w:pStyle w:val="968"/>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7:30-19:30</w:t>
            </w:r>
          </w:p>
        </w:tc>
        <w:tc>
          <w:tcPr>
            <w:tcW w:w="1567" w:type="pct"/>
            <w:shd w:val="clear" w:color="auto" w:fill="FFFFFF"/>
            <w:noWrap w:val="0"/>
            <w:vAlign w:val="center"/>
          </w:tcPr>
          <w:p w14:paraId="603E830A">
            <w:pPr>
              <w:pStyle w:val="968"/>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管理北广场车辆通行秩序，引导、疏导通行车辆。严防车辆长时间违规占用桥头道路。</w:t>
            </w:r>
          </w:p>
        </w:tc>
        <w:tc>
          <w:tcPr>
            <w:tcW w:w="729" w:type="pct"/>
            <w:shd w:val="clear" w:color="auto" w:fill="FFFFFF"/>
            <w:noWrap w:val="0"/>
            <w:vAlign w:val="center"/>
          </w:tcPr>
          <w:p w14:paraId="7EF27F21">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双人作业</w:t>
            </w:r>
          </w:p>
        </w:tc>
        <w:tc>
          <w:tcPr>
            <w:tcW w:w="515" w:type="pct"/>
            <w:shd w:val="clear" w:color="auto" w:fill="FFFFFF"/>
            <w:noWrap w:val="0"/>
            <w:vAlign w:val="center"/>
          </w:tcPr>
          <w:p w14:paraId="0EC20CA0">
            <w:pPr>
              <w:pStyle w:val="968"/>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r>
      <w:tr w14:paraId="5F25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30" w:hRule="exact"/>
          <w:jc w:val="center"/>
        </w:trPr>
        <w:tc>
          <w:tcPr>
            <w:tcW w:w="420" w:type="pct"/>
            <w:vMerge w:val="continue"/>
            <w:shd w:val="clear" w:color="auto" w:fill="FFFFFF"/>
            <w:noWrap w:val="0"/>
            <w:vAlign w:val="center"/>
          </w:tcPr>
          <w:p w14:paraId="09EFDD9C">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p>
        </w:tc>
        <w:tc>
          <w:tcPr>
            <w:tcW w:w="856" w:type="pct"/>
            <w:shd w:val="clear" w:color="auto" w:fill="FFFFFF"/>
            <w:noWrap w:val="0"/>
            <w:vAlign w:val="center"/>
          </w:tcPr>
          <w:p w14:paraId="3D04D5BB">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园区交通秩序维护</w:t>
            </w:r>
          </w:p>
        </w:tc>
        <w:tc>
          <w:tcPr>
            <w:tcW w:w="910" w:type="pct"/>
            <w:shd w:val="clear" w:color="auto" w:fill="FFFFFF"/>
            <w:noWrap w:val="0"/>
            <w:vAlign w:val="center"/>
          </w:tcPr>
          <w:p w14:paraId="5261D72F">
            <w:pPr>
              <w:pStyle w:val="968"/>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7:30-19:30</w:t>
            </w:r>
          </w:p>
        </w:tc>
        <w:tc>
          <w:tcPr>
            <w:tcW w:w="1567" w:type="pct"/>
            <w:shd w:val="clear" w:color="auto" w:fill="FFFFFF"/>
            <w:noWrap w:val="0"/>
            <w:vAlign w:val="center"/>
          </w:tcPr>
          <w:p w14:paraId="335DE5C8">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对园区内乱停放车辆、占道车辆进行管理、劝导。</w:t>
            </w:r>
          </w:p>
        </w:tc>
        <w:tc>
          <w:tcPr>
            <w:tcW w:w="729" w:type="pct"/>
            <w:shd w:val="clear" w:color="auto" w:fill="FFFFFF"/>
            <w:noWrap w:val="0"/>
            <w:vAlign w:val="center"/>
          </w:tcPr>
          <w:p w14:paraId="7C00D7E2">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双人作业</w:t>
            </w:r>
          </w:p>
        </w:tc>
        <w:tc>
          <w:tcPr>
            <w:tcW w:w="515" w:type="pct"/>
            <w:shd w:val="clear" w:color="auto" w:fill="FFFFFF"/>
            <w:noWrap w:val="0"/>
            <w:vAlign w:val="center"/>
          </w:tcPr>
          <w:p w14:paraId="6CAE3EB4">
            <w:pPr>
              <w:pStyle w:val="968"/>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r>
      <w:tr w14:paraId="3857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5" w:hRule="exact"/>
          <w:jc w:val="center"/>
        </w:trPr>
        <w:tc>
          <w:tcPr>
            <w:tcW w:w="420" w:type="pct"/>
            <w:vMerge w:val="continue"/>
            <w:shd w:val="clear" w:color="auto" w:fill="FFFFFF"/>
            <w:noWrap w:val="0"/>
            <w:vAlign w:val="center"/>
          </w:tcPr>
          <w:p w14:paraId="6030AE6C">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p>
        </w:tc>
        <w:tc>
          <w:tcPr>
            <w:tcW w:w="856" w:type="pct"/>
            <w:vMerge w:val="restart"/>
            <w:shd w:val="clear" w:color="auto" w:fill="FFFFFF"/>
            <w:noWrap w:val="0"/>
            <w:vAlign w:val="center"/>
          </w:tcPr>
          <w:p w14:paraId="6F088140">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西小门</w:t>
            </w:r>
          </w:p>
        </w:tc>
        <w:tc>
          <w:tcPr>
            <w:tcW w:w="910" w:type="pct"/>
            <w:shd w:val="clear" w:color="auto" w:fill="FFFFFF"/>
            <w:noWrap w:val="0"/>
            <w:vAlign w:val="center"/>
          </w:tcPr>
          <w:p w14:paraId="0FFE5A25">
            <w:pPr>
              <w:pStyle w:val="968"/>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6:00-10:00</w:t>
            </w:r>
          </w:p>
        </w:tc>
        <w:tc>
          <w:tcPr>
            <w:tcW w:w="1567" w:type="pct"/>
            <w:vMerge w:val="restart"/>
            <w:shd w:val="clear" w:color="auto" w:fill="FFFFFF"/>
            <w:noWrap w:val="0"/>
            <w:vAlign w:val="center"/>
          </w:tcPr>
          <w:p w14:paraId="2479F9A1">
            <w:pPr>
              <w:pStyle w:val="9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管理人员进出情况，维持小门秩序。</w:t>
            </w:r>
          </w:p>
        </w:tc>
        <w:tc>
          <w:tcPr>
            <w:tcW w:w="729" w:type="pct"/>
            <w:vMerge w:val="restart"/>
            <w:shd w:val="clear" w:color="auto" w:fill="FFFFFF"/>
            <w:noWrap w:val="0"/>
            <w:vAlign w:val="center"/>
          </w:tcPr>
          <w:p w14:paraId="5C9D4D06">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单人作业</w:t>
            </w:r>
          </w:p>
        </w:tc>
        <w:tc>
          <w:tcPr>
            <w:tcW w:w="515" w:type="pct"/>
            <w:vMerge w:val="restart"/>
            <w:shd w:val="clear" w:color="auto" w:fill="FFFFFF"/>
            <w:noWrap w:val="0"/>
            <w:vAlign w:val="center"/>
          </w:tcPr>
          <w:p w14:paraId="52095AE9">
            <w:pPr>
              <w:pStyle w:val="968"/>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r>
      <w:tr w14:paraId="30B2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exact"/>
          <w:jc w:val="center"/>
        </w:trPr>
        <w:tc>
          <w:tcPr>
            <w:tcW w:w="420" w:type="pct"/>
            <w:vMerge w:val="continue"/>
            <w:shd w:val="clear" w:color="auto" w:fill="FFFFFF"/>
            <w:noWrap w:val="0"/>
            <w:vAlign w:val="center"/>
          </w:tcPr>
          <w:p w14:paraId="742A961F">
            <w:pPr>
              <w:pStyle w:val="9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6" w:type="pct"/>
            <w:vMerge w:val="continue"/>
            <w:shd w:val="clear" w:color="auto" w:fill="FFFFFF"/>
            <w:noWrap w:val="0"/>
            <w:vAlign w:val="center"/>
          </w:tcPr>
          <w:p w14:paraId="031C3202">
            <w:pPr>
              <w:pStyle w:val="968"/>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10" w:type="pct"/>
            <w:shd w:val="clear" w:color="auto" w:fill="FFFFFF"/>
            <w:noWrap w:val="0"/>
            <w:vAlign w:val="center"/>
          </w:tcPr>
          <w:p w14:paraId="3DB35FFC">
            <w:pPr>
              <w:pStyle w:val="968"/>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11:30-13:00</w:t>
            </w:r>
          </w:p>
        </w:tc>
        <w:tc>
          <w:tcPr>
            <w:tcW w:w="1567" w:type="pct"/>
            <w:vMerge w:val="continue"/>
            <w:shd w:val="clear" w:color="auto" w:fill="FFFFFF"/>
            <w:noWrap w:val="0"/>
            <w:vAlign w:val="center"/>
          </w:tcPr>
          <w:p w14:paraId="57315F58">
            <w:pPr>
              <w:pStyle w:val="9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29" w:type="pct"/>
            <w:vMerge w:val="continue"/>
            <w:shd w:val="clear" w:color="auto" w:fill="FFFFFF"/>
            <w:noWrap w:val="0"/>
            <w:vAlign w:val="center"/>
          </w:tcPr>
          <w:p w14:paraId="21ADD500">
            <w:pPr>
              <w:pStyle w:val="9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5" w:type="pct"/>
            <w:vMerge w:val="continue"/>
            <w:shd w:val="clear" w:color="auto" w:fill="FFFFFF"/>
            <w:noWrap w:val="0"/>
            <w:vAlign w:val="center"/>
          </w:tcPr>
          <w:p w14:paraId="4C94AC63">
            <w:pPr>
              <w:pStyle w:val="968"/>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73B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0" w:hRule="exact"/>
          <w:jc w:val="center"/>
        </w:trPr>
        <w:tc>
          <w:tcPr>
            <w:tcW w:w="420" w:type="pct"/>
            <w:vMerge w:val="continue"/>
            <w:shd w:val="clear" w:color="auto" w:fill="FFFFFF"/>
            <w:noWrap w:val="0"/>
            <w:vAlign w:val="center"/>
          </w:tcPr>
          <w:p w14:paraId="1EA5D214">
            <w:pPr>
              <w:pStyle w:val="9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6" w:type="pct"/>
            <w:vMerge w:val="continue"/>
            <w:shd w:val="clear" w:color="auto" w:fill="FFFFFF"/>
            <w:noWrap w:val="0"/>
            <w:vAlign w:val="center"/>
          </w:tcPr>
          <w:p w14:paraId="6964F70C">
            <w:pPr>
              <w:pStyle w:val="968"/>
              <w:tabs>
                <w:tab w:val="left" w:pos="4105"/>
              </w:tabs>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10" w:type="pct"/>
            <w:shd w:val="clear" w:color="auto" w:fill="FFFFFF"/>
            <w:noWrap w:val="0"/>
            <w:vAlign w:val="center"/>
          </w:tcPr>
          <w:p w14:paraId="24CF56C4">
            <w:pPr>
              <w:pStyle w:val="968"/>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17:00-1:00</w:t>
            </w:r>
          </w:p>
        </w:tc>
        <w:tc>
          <w:tcPr>
            <w:tcW w:w="1567" w:type="pct"/>
            <w:vMerge w:val="continue"/>
            <w:shd w:val="clear" w:color="auto" w:fill="FFFFFF"/>
            <w:noWrap w:val="0"/>
            <w:vAlign w:val="center"/>
          </w:tcPr>
          <w:p w14:paraId="6ED6EC61">
            <w:pPr>
              <w:pStyle w:val="9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29" w:type="pct"/>
            <w:vMerge w:val="continue"/>
            <w:shd w:val="clear" w:color="auto" w:fill="FFFFFF"/>
            <w:noWrap w:val="0"/>
            <w:vAlign w:val="center"/>
          </w:tcPr>
          <w:p w14:paraId="109DD4BB">
            <w:pPr>
              <w:pStyle w:val="9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5" w:type="pct"/>
            <w:vMerge w:val="continue"/>
            <w:shd w:val="clear" w:color="auto" w:fill="FFFFFF"/>
            <w:noWrap w:val="0"/>
            <w:vAlign w:val="center"/>
          </w:tcPr>
          <w:p w14:paraId="4EF6547A">
            <w:pPr>
              <w:pStyle w:val="968"/>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C12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35" w:hRule="exact"/>
          <w:jc w:val="center"/>
        </w:trPr>
        <w:tc>
          <w:tcPr>
            <w:tcW w:w="420" w:type="pct"/>
            <w:vMerge w:val="continue"/>
            <w:shd w:val="clear" w:color="auto" w:fill="FFFFFF"/>
            <w:noWrap w:val="0"/>
            <w:vAlign w:val="center"/>
          </w:tcPr>
          <w:p w14:paraId="48556C63">
            <w:pPr>
              <w:pStyle w:val="9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6" w:type="pct"/>
            <w:shd w:val="clear" w:color="auto" w:fill="FFFFFF"/>
            <w:noWrap w:val="0"/>
            <w:vAlign w:val="center"/>
          </w:tcPr>
          <w:p w14:paraId="57BFDC3E">
            <w:pPr>
              <w:pStyle w:val="968"/>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办公大楼</w:t>
            </w:r>
          </w:p>
          <w:p w14:paraId="21877680">
            <w:pPr>
              <w:pStyle w:val="968"/>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前台</w:t>
            </w:r>
          </w:p>
        </w:tc>
        <w:tc>
          <w:tcPr>
            <w:tcW w:w="910" w:type="pct"/>
            <w:shd w:val="clear" w:color="auto" w:fill="FFFFFF"/>
            <w:noWrap w:val="0"/>
            <w:vAlign w:val="center"/>
          </w:tcPr>
          <w:p w14:paraId="2D63E8B4">
            <w:pPr>
              <w:pStyle w:val="968"/>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工作日</w:t>
            </w:r>
          </w:p>
          <w:p w14:paraId="71ACA785">
            <w:pPr>
              <w:pStyle w:val="968"/>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8:00-20:00</w:t>
            </w:r>
          </w:p>
        </w:tc>
        <w:tc>
          <w:tcPr>
            <w:tcW w:w="1567" w:type="pct"/>
            <w:shd w:val="clear" w:color="auto" w:fill="FFFFFF"/>
            <w:noWrap w:val="0"/>
            <w:vAlign w:val="center"/>
          </w:tcPr>
          <w:p w14:paraId="793930ED">
            <w:pPr>
              <w:pStyle w:val="9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管理人员进出和车辆停放情况，维持秩序。对办公区域进行巡逻。</w:t>
            </w:r>
          </w:p>
        </w:tc>
        <w:tc>
          <w:tcPr>
            <w:tcW w:w="729" w:type="pct"/>
            <w:shd w:val="clear" w:color="auto" w:fill="FFFFFF"/>
            <w:noWrap w:val="0"/>
            <w:vAlign w:val="center"/>
          </w:tcPr>
          <w:p w14:paraId="63EA381B">
            <w:pPr>
              <w:pStyle w:val="9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单人作业</w:t>
            </w:r>
          </w:p>
        </w:tc>
        <w:tc>
          <w:tcPr>
            <w:tcW w:w="515" w:type="pct"/>
            <w:shd w:val="clear" w:color="auto" w:fill="FFFFFF"/>
            <w:noWrap w:val="0"/>
            <w:vAlign w:val="center"/>
          </w:tcPr>
          <w:p w14:paraId="76BD31BB">
            <w:pPr>
              <w:pStyle w:val="968"/>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r>
      <w:tr w14:paraId="16EE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59" w:hRule="exact"/>
          <w:jc w:val="center"/>
        </w:trPr>
        <w:tc>
          <w:tcPr>
            <w:tcW w:w="420" w:type="pct"/>
            <w:vMerge w:val="continue"/>
            <w:shd w:val="clear" w:color="auto" w:fill="FFFFFF"/>
            <w:noWrap w:val="0"/>
            <w:vAlign w:val="center"/>
          </w:tcPr>
          <w:p w14:paraId="2BBA8E43">
            <w:pPr>
              <w:pStyle w:val="9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6" w:type="pct"/>
            <w:shd w:val="clear" w:color="auto" w:fill="FFFFFF"/>
            <w:noWrap w:val="0"/>
            <w:vAlign w:val="center"/>
          </w:tcPr>
          <w:p w14:paraId="05CDB1A5">
            <w:pPr>
              <w:pStyle w:val="968"/>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管理用房</w:t>
            </w:r>
          </w:p>
        </w:tc>
        <w:tc>
          <w:tcPr>
            <w:tcW w:w="910" w:type="pct"/>
            <w:shd w:val="clear" w:color="auto" w:fill="FFFFFF"/>
            <w:noWrap w:val="0"/>
            <w:vAlign w:val="center"/>
          </w:tcPr>
          <w:p w14:paraId="6A898908">
            <w:pPr>
              <w:pStyle w:val="9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p>
        </w:tc>
        <w:tc>
          <w:tcPr>
            <w:tcW w:w="1567" w:type="pct"/>
            <w:shd w:val="clear" w:color="auto" w:fill="FFFFFF"/>
            <w:noWrap w:val="0"/>
            <w:vAlign w:val="center"/>
          </w:tcPr>
          <w:p w14:paraId="68F0CC44">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负责管理用房的日常管理，避免闲散人员进出，做好房屋内部资产管理。</w:t>
            </w:r>
          </w:p>
        </w:tc>
        <w:tc>
          <w:tcPr>
            <w:tcW w:w="729" w:type="pct"/>
            <w:shd w:val="clear" w:color="auto" w:fill="FFFFFF"/>
            <w:noWrap w:val="0"/>
            <w:vAlign w:val="center"/>
          </w:tcPr>
          <w:p w14:paraId="5F8635B0">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单人作业</w:t>
            </w:r>
          </w:p>
        </w:tc>
        <w:tc>
          <w:tcPr>
            <w:tcW w:w="515" w:type="pct"/>
            <w:shd w:val="clear" w:color="auto" w:fill="FFFFFF"/>
            <w:noWrap w:val="0"/>
            <w:vAlign w:val="center"/>
          </w:tcPr>
          <w:p w14:paraId="5B8012E2">
            <w:pPr>
              <w:pStyle w:val="968"/>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r>
      <w:tr w14:paraId="4A6C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91" w:hRule="exact"/>
          <w:jc w:val="center"/>
        </w:trPr>
        <w:tc>
          <w:tcPr>
            <w:tcW w:w="420" w:type="pct"/>
            <w:vMerge w:val="continue"/>
            <w:shd w:val="clear" w:color="auto" w:fill="FFFFFF"/>
            <w:noWrap w:val="0"/>
            <w:vAlign w:val="center"/>
          </w:tcPr>
          <w:p w14:paraId="2FBCCF25">
            <w:pPr>
              <w:pStyle w:val="96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6" w:type="pct"/>
            <w:shd w:val="clear" w:color="auto" w:fill="FFFFFF"/>
            <w:noWrap w:val="0"/>
            <w:vAlign w:val="center"/>
          </w:tcPr>
          <w:p w14:paraId="5ED31494">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园区巡逻</w:t>
            </w:r>
          </w:p>
        </w:tc>
        <w:tc>
          <w:tcPr>
            <w:tcW w:w="910" w:type="pct"/>
            <w:shd w:val="clear" w:color="auto" w:fill="FFFFFF"/>
            <w:noWrap w:val="0"/>
            <w:vAlign w:val="top"/>
          </w:tcPr>
          <w:p w14:paraId="7B53AE72">
            <w:pPr>
              <w:pStyle w:val="968"/>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6FA4FFF">
            <w:pPr>
              <w:pStyle w:val="9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0:00-24:00</w:t>
            </w:r>
          </w:p>
        </w:tc>
        <w:tc>
          <w:tcPr>
            <w:tcW w:w="1567" w:type="pct"/>
            <w:shd w:val="clear" w:color="auto" w:fill="FFFFFF"/>
            <w:noWrap w:val="0"/>
            <w:vAlign w:val="center"/>
          </w:tcPr>
          <w:p w14:paraId="396B1534">
            <w:pPr>
              <w:pStyle w:val="968"/>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在综保区红线范围内进行巡查</w:t>
            </w:r>
            <w:r>
              <w:rPr>
                <w:rFonts w:hint="eastAsia" w:ascii="宋体" w:hAnsi="宋体" w:eastAsia="宋体" w:cs="宋体"/>
                <w:color w:val="000000" w:themeColor="text1"/>
                <w:sz w:val="24"/>
                <w:szCs w:val="24"/>
                <w:highlight w:val="none"/>
                <w:lang w:val="en-US" w:eastAsia="zh-CN"/>
                <w14:textFill>
                  <w14:solidFill>
                    <w14:schemeClr w14:val="tx1"/>
                  </w14:solidFill>
                </w14:textFill>
              </w:rPr>
              <w:t>,检查园区基础设施情况，并及时报修。</w:t>
            </w:r>
          </w:p>
        </w:tc>
        <w:tc>
          <w:tcPr>
            <w:tcW w:w="729" w:type="pct"/>
            <w:shd w:val="clear" w:color="auto" w:fill="FFFFFF"/>
            <w:noWrap w:val="0"/>
            <w:vAlign w:val="center"/>
          </w:tcPr>
          <w:p w14:paraId="1620CF41">
            <w:pPr>
              <w:pStyle w:val="9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双人作业</w:t>
            </w:r>
          </w:p>
        </w:tc>
        <w:tc>
          <w:tcPr>
            <w:tcW w:w="515" w:type="pct"/>
            <w:shd w:val="clear" w:color="auto" w:fill="FFFFFF"/>
            <w:noWrap w:val="0"/>
            <w:vAlign w:val="center"/>
          </w:tcPr>
          <w:p w14:paraId="12DB50B0">
            <w:pPr>
              <w:pStyle w:val="968"/>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每2小时巡逻一趟</w:t>
            </w:r>
          </w:p>
        </w:tc>
      </w:tr>
      <w:tr w14:paraId="5748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20" w:hRule="exact"/>
          <w:jc w:val="center"/>
        </w:trPr>
        <w:tc>
          <w:tcPr>
            <w:tcW w:w="420" w:type="pct"/>
            <w:shd w:val="clear" w:color="auto" w:fill="FFFFFF"/>
            <w:noWrap w:val="0"/>
            <w:vAlign w:val="center"/>
          </w:tcPr>
          <w:p w14:paraId="369FA810">
            <w:pPr>
              <w:pStyle w:val="96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856" w:type="pct"/>
            <w:shd w:val="clear" w:color="auto" w:fill="FFFFFF"/>
            <w:noWrap w:val="0"/>
            <w:vAlign w:val="center"/>
          </w:tcPr>
          <w:p w14:paraId="57DE0A62">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管理岗</w:t>
            </w:r>
          </w:p>
          <w:p w14:paraId="7EE45085">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（含队长、</w:t>
            </w:r>
            <w:r>
              <w:rPr>
                <w:rFonts w:hint="eastAsia" w:ascii="宋体" w:hAnsi="宋体" w:eastAsia="宋体" w:cs="宋体"/>
                <w:color w:val="000000" w:themeColor="text1"/>
                <w:sz w:val="24"/>
                <w:szCs w:val="24"/>
                <w:highlight w:val="none"/>
                <w:lang w:val="en-US" w:eastAsia="zh-CN"/>
                <w14:textFill>
                  <w14:solidFill>
                    <w14:schemeClr w14:val="tx1"/>
                  </w14:solidFill>
                </w14:textFill>
              </w:rPr>
              <w:t>副队长（</w:t>
            </w:r>
            <w:r>
              <w:rPr>
                <w:rFonts w:hint="eastAsia" w:ascii="宋体" w:hAnsi="宋体" w:eastAsia="宋体" w:cs="宋体"/>
                <w:color w:val="000000" w:themeColor="text1"/>
                <w:sz w:val="24"/>
                <w:szCs w:val="24"/>
                <w:highlight w:val="none"/>
                <w:lang w:eastAsia="zh-CN"/>
                <w14:textFill>
                  <w14:solidFill>
                    <w14:schemeClr w14:val="tx1"/>
                  </w14:solidFill>
                </w14:textFill>
              </w:rPr>
              <w:t>夜间领班</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910" w:type="pct"/>
            <w:shd w:val="clear" w:color="auto" w:fill="FFFFFF"/>
            <w:noWrap w:val="0"/>
            <w:vAlign w:val="center"/>
          </w:tcPr>
          <w:p w14:paraId="1F5EC27C">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p>
        </w:tc>
        <w:tc>
          <w:tcPr>
            <w:tcW w:w="1567" w:type="pct"/>
            <w:shd w:val="clear" w:color="auto" w:fill="FFFFFF"/>
            <w:noWrap w:val="0"/>
            <w:vAlign w:val="center"/>
          </w:tcPr>
          <w:p w14:paraId="3385614B">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负责统筹安排处理安保人员日常工作，组织日常员工培训及突发事件预案演练，对接综保区管理办公室。</w:t>
            </w:r>
          </w:p>
        </w:tc>
        <w:tc>
          <w:tcPr>
            <w:tcW w:w="729" w:type="pct"/>
            <w:shd w:val="clear" w:color="auto" w:fill="FFFFFF"/>
            <w:noWrap w:val="0"/>
            <w:vAlign w:val="center"/>
          </w:tcPr>
          <w:p w14:paraId="2728BC39">
            <w:pPr>
              <w:pStyle w:val="96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单人作业</w:t>
            </w:r>
          </w:p>
        </w:tc>
        <w:tc>
          <w:tcPr>
            <w:tcW w:w="515" w:type="pct"/>
            <w:shd w:val="clear" w:color="auto" w:fill="FFFFFF"/>
            <w:noWrap w:val="0"/>
            <w:vAlign w:val="center"/>
          </w:tcPr>
          <w:p w14:paraId="0D35AF38">
            <w:pPr>
              <w:pStyle w:val="968"/>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4542F121">
      <w:pPr>
        <w:widowControl/>
        <w:tabs>
          <w:tab w:val="left" w:pos="1212"/>
          <w:tab w:val="left" w:pos="3888"/>
        </w:tabs>
        <w:snapToGrid w:val="0"/>
        <w:spacing w:line="360" w:lineRule="auto"/>
        <w:ind w:firstLine="422"/>
        <w:jc w:val="both"/>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kern w:val="0"/>
          <w:sz w:val="24"/>
          <w:szCs w:val="24"/>
          <w:highlight w:val="none"/>
          <w14:textFill>
            <w14:solidFill>
              <w14:schemeClr w14:val="tx1"/>
            </w14:solidFill>
          </w14:textFill>
        </w:rPr>
        <w:t>服务要求</w:t>
      </w:r>
    </w:p>
    <w:p w14:paraId="691758CC">
      <w:pPr>
        <w:widowControl/>
        <w:tabs>
          <w:tab w:val="left" w:pos="1212"/>
          <w:tab w:val="left" w:pos="3888"/>
        </w:tabs>
        <w:snapToGrid w:val="0"/>
        <w:spacing w:line="360" w:lineRule="auto"/>
        <w:ind w:firstLine="42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应规范作业。相关人员</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持证</w:t>
      </w:r>
      <w:r>
        <w:rPr>
          <w:rFonts w:hint="eastAsia" w:ascii="宋体" w:hAnsi="宋体" w:eastAsia="宋体" w:cs="宋体"/>
          <w:color w:val="000000" w:themeColor="text1"/>
          <w:kern w:val="0"/>
          <w:sz w:val="24"/>
          <w:szCs w:val="24"/>
          <w:highlight w:val="none"/>
          <w14:textFill>
            <w14:solidFill>
              <w14:schemeClr w14:val="tx1"/>
            </w14:solidFill>
          </w14:textFill>
        </w:rPr>
        <w:t>上岗；</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工作</w:t>
      </w:r>
      <w:r>
        <w:rPr>
          <w:rFonts w:hint="eastAsia" w:ascii="宋体" w:hAnsi="宋体" w:eastAsia="宋体" w:cs="宋体"/>
          <w:color w:val="000000" w:themeColor="text1"/>
          <w:kern w:val="0"/>
          <w:sz w:val="24"/>
          <w:szCs w:val="24"/>
          <w:highlight w:val="none"/>
          <w14:textFill>
            <w14:solidFill>
              <w14:schemeClr w14:val="tx1"/>
            </w14:solidFill>
          </w14:textFill>
        </w:rPr>
        <w:t>期内不做与</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工作</w:t>
      </w:r>
      <w:r>
        <w:rPr>
          <w:rFonts w:hint="eastAsia" w:ascii="宋体" w:hAnsi="宋体" w:eastAsia="宋体" w:cs="宋体"/>
          <w:color w:val="000000" w:themeColor="text1"/>
          <w:kern w:val="0"/>
          <w:sz w:val="24"/>
          <w:szCs w:val="24"/>
          <w:highlight w:val="none"/>
          <w14:textFill>
            <w14:solidFill>
              <w14:schemeClr w14:val="tx1"/>
            </w14:solidFill>
          </w14:textFill>
        </w:rPr>
        <w:t>无关的事。</w:t>
      </w:r>
    </w:p>
    <w:p w14:paraId="3EB03486">
      <w:pPr>
        <w:widowControl/>
        <w:tabs>
          <w:tab w:val="left" w:pos="1212"/>
          <w:tab w:val="left" w:pos="3888"/>
        </w:tabs>
        <w:snapToGrid w:val="0"/>
        <w:spacing w:line="360" w:lineRule="auto"/>
        <w:ind w:firstLine="420"/>
        <w:jc w:val="both"/>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必须采取切实有效措施保持</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保安</w:t>
      </w:r>
      <w:r>
        <w:rPr>
          <w:rFonts w:hint="eastAsia" w:ascii="宋体" w:hAnsi="宋体" w:eastAsia="宋体" w:cs="宋体"/>
          <w:color w:val="000000" w:themeColor="text1"/>
          <w:kern w:val="0"/>
          <w:sz w:val="24"/>
          <w:szCs w:val="24"/>
          <w:highlight w:val="none"/>
          <w14:textFill>
            <w14:solidFill>
              <w14:schemeClr w14:val="tx1"/>
            </w14:solidFill>
          </w14:textFill>
        </w:rPr>
        <w:t>队伍的稳定，要求年服务人员变动率不得高</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于</w:t>
      </w:r>
      <w:r>
        <w:rPr>
          <w:rFonts w:hint="eastAsia" w:ascii="宋体" w:hAnsi="宋体" w:eastAsia="宋体" w:cs="宋体"/>
          <w:color w:val="000000" w:themeColor="text1"/>
          <w:kern w:val="0"/>
          <w:sz w:val="24"/>
          <w:szCs w:val="24"/>
          <w:highlight w:val="none"/>
          <w14:textFill>
            <w14:solidFill>
              <w14:schemeClr w14:val="tx1"/>
            </w14:solidFill>
          </w14:textFill>
        </w:rPr>
        <w:t>30%；项目负责人或队长更换，应提前一个月以书面形式通知采购人，其他队员更换要提前</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一周</w:t>
      </w:r>
      <w:r>
        <w:rPr>
          <w:rFonts w:hint="eastAsia" w:ascii="宋体" w:hAnsi="宋体" w:eastAsia="宋体" w:cs="宋体"/>
          <w:color w:val="000000" w:themeColor="text1"/>
          <w:kern w:val="0"/>
          <w:sz w:val="24"/>
          <w:szCs w:val="24"/>
          <w:highlight w:val="none"/>
          <w14:textFill>
            <w14:solidFill>
              <w14:schemeClr w14:val="tx1"/>
            </w14:solidFill>
          </w14:textFill>
        </w:rPr>
        <w:t>告知采购人；确保服务质量不因人员变动而受影响。若采购人认为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所提供的人员不能胜任工作，要求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更换工作人员的，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应立即更换工作人员</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，并达到采购人要求。</w:t>
      </w:r>
    </w:p>
    <w:p w14:paraId="43CE43EB">
      <w:pPr>
        <w:widowControl/>
        <w:tabs>
          <w:tab w:val="left" w:pos="1212"/>
          <w:tab w:val="left" w:pos="3888"/>
        </w:tabs>
        <w:snapToGrid w:val="0"/>
        <w:spacing w:line="360" w:lineRule="auto"/>
        <w:ind w:firstLine="420"/>
        <w:jc w:val="both"/>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供应商需在对现场、周边环境全面了解的情况下编制科学合理、切实可行的组织实施计划以及具体的保障措施、工作程序。</w:t>
      </w:r>
    </w:p>
    <w:p w14:paraId="18F9AAF9">
      <w:pPr>
        <w:widowControl/>
        <w:tabs>
          <w:tab w:val="left" w:pos="1212"/>
          <w:tab w:val="left" w:pos="3888"/>
        </w:tabs>
        <w:snapToGrid w:val="0"/>
        <w:spacing w:line="360" w:lineRule="auto"/>
        <w:ind w:firstLine="42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必须严格按采购文件要求做好各种工作报表、记录。</w:t>
      </w:r>
    </w:p>
    <w:p w14:paraId="0691CEF4">
      <w:pPr>
        <w:widowControl/>
        <w:tabs>
          <w:tab w:val="left" w:pos="1212"/>
          <w:tab w:val="left" w:pos="3888"/>
        </w:tabs>
        <w:snapToGrid w:val="0"/>
        <w:spacing w:line="360" w:lineRule="auto"/>
        <w:ind w:firstLine="420"/>
        <w:jc w:val="both"/>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达不到采购人要求及</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投标时各项服务承诺，采购人有权要求其整改，</w:t>
      </w:r>
      <w:r>
        <w:rPr>
          <w:rFonts w:hint="eastAsia" w:ascii="宋体" w:hAnsi="宋体" w:eastAsia="宋体" w:cs="宋体"/>
          <w:color w:val="000000" w:themeColor="text1"/>
          <w:kern w:val="0"/>
          <w:sz w:val="24"/>
          <w:szCs w:val="24"/>
          <w:highlight w:val="none"/>
          <w:lang w:val="zh-CN"/>
          <w14:textFill>
            <w14:solidFill>
              <w14:schemeClr w14:val="tx1"/>
            </w14:solidFill>
          </w14:textFill>
        </w:rPr>
        <w:t>直至扣款或终止合同。</w:t>
      </w:r>
    </w:p>
    <w:p w14:paraId="2AE9037E">
      <w:pPr>
        <w:widowControl/>
        <w:tabs>
          <w:tab w:val="left" w:pos="1212"/>
          <w:tab w:val="left" w:pos="3888"/>
        </w:tabs>
        <w:snapToGrid w:val="0"/>
        <w:spacing w:line="360" w:lineRule="auto"/>
        <w:ind w:firstLine="42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所有的工作除应按</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的内部流程实施外还应接受采购人或采购人组织的检查组的检查。</w:t>
      </w:r>
    </w:p>
    <w:p w14:paraId="7D1C6615">
      <w:pPr>
        <w:widowControl/>
        <w:tabs>
          <w:tab w:val="left" w:pos="1212"/>
          <w:tab w:val="left" w:pos="3888"/>
        </w:tabs>
        <w:snapToGrid w:val="0"/>
        <w:spacing w:line="360" w:lineRule="auto"/>
        <w:ind w:firstLine="420"/>
        <w:jc w:val="both"/>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（7）供应商需制定防暴、群体事件、消防、防汛抗台、安全等紧急预案，并切实地培训到每个岗位人员。</w:t>
      </w:r>
    </w:p>
    <w:p w14:paraId="31AA8E95">
      <w:pPr>
        <w:widowControl/>
        <w:tabs>
          <w:tab w:val="left" w:pos="1212"/>
          <w:tab w:val="left" w:pos="3888"/>
        </w:tabs>
        <w:snapToGrid w:val="0"/>
        <w:spacing w:line="360" w:lineRule="auto"/>
        <w:ind w:firstLine="420"/>
        <w:jc w:val="both"/>
        <w:rPr>
          <w:rFonts w:hint="eastAsia" w:ascii="宋体" w:hAnsi="宋体" w:eastAsia="宋体" w:cs="宋体"/>
          <w:color w:val="000000" w:themeColor="text1"/>
          <w:kern w:val="0"/>
          <w:sz w:val="24"/>
          <w:szCs w:val="24"/>
          <w:highlight w:val="none"/>
          <w14:textFill>
            <w14:solidFill>
              <w14:schemeClr w14:val="tx1"/>
            </w14:solidFill>
          </w14:textFill>
        </w:rPr>
      </w:pPr>
      <w:bookmarkStart w:id="17" w:name="_Hlk101795964"/>
      <w:bookmarkStart w:id="18" w:name="_Hlk101289781"/>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须及时</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向安保服务人员</w:t>
      </w:r>
      <w:r>
        <w:rPr>
          <w:rFonts w:hint="eastAsia" w:ascii="宋体" w:hAnsi="宋体" w:eastAsia="宋体" w:cs="宋体"/>
          <w:color w:val="000000" w:themeColor="text1"/>
          <w:kern w:val="0"/>
          <w:sz w:val="24"/>
          <w:szCs w:val="24"/>
          <w:highlight w:val="none"/>
          <w14:textFill>
            <w14:solidFill>
              <w14:schemeClr w14:val="tx1"/>
            </w14:solidFill>
          </w14:textFill>
        </w:rPr>
        <w:t>发放工资，不得拖欠、错发、漏发、重发等。</w:t>
      </w:r>
    </w:p>
    <w:bookmarkEnd w:id="17"/>
    <w:bookmarkEnd w:id="18"/>
    <w:p w14:paraId="70498A3E">
      <w:pPr>
        <w:widowControl/>
        <w:tabs>
          <w:tab w:val="left" w:pos="1212"/>
          <w:tab w:val="left" w:pos="3888"/>
        </w:tabs>
        <w:snapToGrid w:val="0"/>
        <w:spacing w:line="360" w:lineRule="auto"/>
        <w:ind w:firstLine="422"/>
        <w:jc w:val="both"/>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5.办公</w:t>
      </w:r>
      <w:r>
        <w:rPr>
          <w:rFonts w:hint="eastAsia" w:ascii="宋体" w:hAnsi="宋体" w:eastAsia="宋体" w:cs="宋体"/>
          <w:b/>
          <w:bCs/>
          <w:color w:val="000000" w:themeColor="text1"/>
          <w:kern w:val="0"/>
          <w:sz w:val="24"/>
          <w:szCs w:val="24"/>
          <w:highlight w:val="none"/>
          <w14:textFill>
            <w14:solidFill>
              <w14:schemeClr w14:val="tx1"/>
            </w14:solidFill>
          </w14:textFill>
        </w:rPr>
        <w:t>场地</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及装备配备</w:t>
      </w:r>
    </w:p>
    <w:p w14:paraId="4EC12EB1">
      <w:pPr>
        <w:widowControl/>
        <w:tabs>
          <w:tab w:val="left" w:pos="1212"/>
          <w:tab w:val="left" w:pos="3888"/>
        </w:tabs>
        <w:snapToGrid w:val="0"/>
        <w:spacing w:line="360" w:lineRule="auto"/>
        <w:ind w:firstLine="420"/>
        <w:jc w:val="both"/>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本项目相关办公场所由采购人提供</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1E38903C">
      <w:pPr>
        <w:widowControl/>
        <w:tabs>
          <w:tab w:val="left" w:pos="1212"/>
          <w:tab w:val="left" w:pos="3888"/>
        </w:tabs>
        <w:snapToGrid w:val="0"/>
        <w:spacing w:line="360" w:lineRule="auto"/>
        <w:ind w:firstLine="420"/>
        <w:jc w:val="both"/>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办公用品及生活用品由</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自行解决</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办公用品，指办公桌、电脑、打印机、对讲机、文件柜等自身使用的办公用品</w:t>
      </w:r>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55659C72">
      <w:pPr>
        <w:widowControl/>
        <w:tabs>
          <w:tab w:val="left" w:pos="1212"/>
          <w:tab w:val="left" w:pos="3888"/>
        </w:tabs>
        <w:snapToGrid w:val="0"/>
        <w:spacing w:line="360" w:lineRule="auto"/>
        <w:ind w:firstLine="420"/>
        <w:jc w:val="both"/>
        <w:rPr>
          <w:rFonts w:hint="eastAsia" w:ascii="宋体" w:hAnsi="宋体" w:eastAsia="宋体" w:cs="宋体"/>
          <w:snapToGrid/>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0"/>
          <w:sz w:val="24"/>
          <w:szCs w:val="24"/>
          <w:highlight w:val="none"/>
          <w:lang w:val="en-US" w:eastAsia="zh-CN" w:bidi="ar-SA"/>
          <w14:textFill>
            <w14:solidFill>
              <w14:schemeClr w14:val="tx1"/>
            </w14:solidFill>
          </w14:textFill>
        </w:rPr>
        <w:t>（3）巡逻交通工具，防暴设施设备，专业通信器材、巡更工具由供应商自行负责；</w:t>
      </w:r>
    </w:p>
    <w:p w14:paraId="160A2A6B">
      <w:pPr>
        <w:widowControl/>
        <w:tabs>
          <w:tab w:val="left" w:pos="1212"/>
          <w:tab w:val="left" w:pos="3888"/>
        </w:tabs>
        <w:snapToGrid w:val="0"/>
        <w:spacing w:line="360" w:lineRule="auto"/>
        <w:ind w:firstLine="420"/>
        <w:jc w:val="both"/>
        <w:rPr>
          <w:rFonts w:hint="eastAsia" w:ascii="宋体" w:hAnsi="宋体" w:eastAsia="宋体" w:cs="宋体"/>
          <w:snapToGrid/>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0"/>
          <w:sz w:val="24"/>
          <w:szCs w:val="24"/>
          <w:highlight w:val="none"/>
          <w:lang w:val="en-US" w:eastAsia="zh-CN" w:bidi="ar-SA"/>
          <w14:textFill>
            <w14:solidFill>
              <w14:schemeClr w14:val="tx1"/>
            </w14:solidFill>
          </w14:textFill>
        </w:rPr>
        <w:t>（4）所有人员的服装费用由供应商自行负责配备，分类统一着装，但服装样式需经采购人核准；</w:t>
      </w:r>
    </w:p>
    <w:p w14:paraId="0ECDB04C">
      <w:pPr>
        <w:widowControl/>
        <w:tabs>
          <w:tab w:val="left" w:pos="1212"/>
          <w:tab w:val="left" w:pos="3888"/>
        </w:tabs>
        <w:snapToGrid w:val="0"/>
        <w:spacing w:line="360" w:lineRule="auto"/>
        <w:ind w:firstLine="420"/>
        <w:jc w:val="both"/>
        <w:rPr>
          <w:rFonts w:hint="eastAsia" w:ascii="宋体" w:hAnsi="宋体" w:eastAsia="宋体" w:cs="宋体"/>
          <w:snapToGrid/>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0"/>
          <w:sz w:val="24"/>
          <w:szCs w:val="24"/>
          <w:highlight w:val="none"/>
          <w:lang w:val="en-US" w:eastAsia="zh-CN" w:bidi="ar-SA"/>
          <w14:textFill>
            <w14:solidFill>
              <w14:schemeClr w14:val="tx1"/>
            </w14:solidFill>
          </w14:textFill>
        </w:rPr>
        <w:t>（5）采购人提供的各种设备、设施、工具，供应商应安全、规范使用。除正常使用折旧外，供应商应保证各设备、设施、工具的完好性，如有非正常损坏或遗失，供应商需照价赔偿。</w:t>
      </w:r>
    </w:p>
    <w:p w14:paraId="1D47EE02">
      <w:pPr>
        <w:widowControl/>
        <w:tabs>
          <w:tab w:val="left" w:pos="1212"/>
          <w:tab w:val="left" w:pos="3888"/>
        </w:tabs>
        <w:snapToGrid w:val="0"/>
        <w:spacing w:line="360" w:lineRule="auto"/>
        <w:ind w:firstLine="422"/>
        <w:jc w:val="both"/>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b/>
          <w:bCs/>
          <w:color w:val="000000" w:themeColor="text1"/>
          <w:kern w:val="0"/>
          <w:sz w:val="24"/>
          <w:szCs w:val="24"/>
          <w:highlight w:val="none"/>
          <w14:textFill>
            <w14:solidFill>
              <w14:schemeClr w14:val="tx1"/>
            </w14:solidFill>
          </w14:textFill>
        </w:rPr>
        <w:t>人员要求</w:t>
      </w:r>
    </w:p>
    <w:p w14:paraId="1CAD1014">
      <w:pPr>
        <w:widowControl/>
        <w:tabs>
          <w:tab w:val="left" w:pos="1212"/>
          <w:tab w:val="left" w:pos="3888"/>
        </w:tabs>
        <w:snapToGrid w:val="0"/>
        <w:spacing w:line="360" w:lineRule="auto"/>
        <w:ind w:firstLine="42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人员素质：</w:t>
      </w:r>
    </w:p>
    <w:p w14:paraId="257D169E">
      <w:pPr>
        <w:widowControl/>
        <w:tabs>
          <w:tab w:val="left" w:pos="1212"/>
          <w:tab w:val="left" w:pos="3888"/>
        </w:tabs>
        <w:snapToGrid w:val="0"/>
        <w:spacing w:line="360" w:lineRule="auto"/>
        <w:ind w:firstLine="42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）安保</w:t>
      </w:r>
      <w:r>
        <w:rPr>
          <w:rFonts w:hint="eastAsia" w:ascii="宋体" w:hAnsi="宋体" w:eastAsia="宋体" w:cs="宋体"/>
          <w:color w:val="000000" w:themeColor="text1"/>
          <w:kern w:val="0"/>
          <w:sz w:val="24"/>
          <w:szCs w:val="24"/>
          <w:highlight w:val="none"/>
          <w14:textFill>
            <w14:solidFill>
              <w14:schemeClr w14:val="tx1"/>
            </w14:solidFill>
          </w14:textFill>
        </w:rPr>
        <w:t>人员应知法，懂法，守法，依法办事，必须严格遵守从业规范，遵守相关部门的相关管理规定。</w:t>
      </w:r>
    </w:p>
    <w:p w14:paraId="4C5C45CA">
      <w:pPr>
        <w:widowControl/>
        <w:tabs>
          <w:tab w:val="left" w:pos="1212"/>
          <w:tab w:val="left" w:pos="3888"/>
        </w:tabs>
        <w:snapToGrid w:val="0"/>
        <w:spacing w:line="360" w:lineRule="auto"/>
        <w:ind w:firstLine="420"/>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）安保</w:t>
      </w:r>
      <w:r>
        <w:rPr>
          <w:rFonts w:hint="eastAsia" w:ascii="宋体" w:hAnsi="宋体" w:eastAsia="宋体" w:cs="宋体"/>
          <w:color w:val="000000" w:themeColor="text1"/>
          <w:kern w:val="0"/>
          <w:sz w:val="24"/>
          <w:szCs w:val="24"/>
          <w:highlight w:val="none"/>
          <w14:textFill>
            <w14:solidFill>
              <w14:schemeClr w14:val="tx1"/>
            </w14:solidFill>
          </w14:textFill>
        </w:rPr>
        <w:t>人员</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原则上</w:t>
      </w:r>
      <w:r>
        <w:rPr>
          <w:rFonts w:hint="eastAsia" w:ascii="宋体" w:hAnsi="宋体" w:eastAsia="宋体" w:cs="宋体"/>
          <w:color w:val="000000" w:themeColor="text1"/>
          <w:kern w:val="0"/>
          <w:sz w:val="24"/>
          <w:szCs w:val="24"/>
          <w:highlight w:val="none"/>
          <w14:textFill>
            <w14:solidFill>
              <w14:schemeClr w14:val="tx1"/>
            </w14:solidFill>
          </w14:textFill>
        </w:rPr>
        <w:t>要求男性</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，确因工作需要可适当安排一定比例的女性，</w:t>
      </w:r>
      <w:r>
        <w:rPr>
          <w:rFonts w:hint="eastAsia" w:ascii="宋体" w:hAnsi="宋体" w:eastAsia="宋体" w:cs="宋体"/>
          <w:color w:val="000000" w:themeColor="text1"/>
          <w:kern w:val="0"/>
          <w:sz w:val="24"/>
          <w:szCs w:val="24"/>
          <w:highlight w:val="none"/>
          <w14:textFill>
            <w14:solidFill>
              <w14:schemeClr w14:val="tx1"/>
            </w14:solidFill>
          </w14:textFill>
        </w:rPr>
        <w:t>身高 170CM及以上，年龄要求在2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周岁；</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队长岗位要求政治上可靠，年龄在28～45周岁，有同岗位工作经验。所有人员</w:t>
      </w:r>
      <w:r>
        <w:rPr>
          <w:rFonts w:hint="eastAsia" w:ascii="宋体" w:hAnsi="宋体" w:eastAsia="宋体" w:cs="宋体"/>
          <w:color w:val="000000" w:themeColor="text1"/>
          <w:kern w:val="0"/>
          <w:sz w:val="24"/>
          <w:szCs w:val="24"/>
          <w:highlight w:val="none"/>
          <w14:textFill>
            <w14:solidFill>
              <w14:schemeClr w14:val="tx1"/>
            </w14:solidFill>
          </w14:textFill>
        </w:rPr>
        <w:t>身体健康，体貌端正；没有传染病及精神病等不能控制自己行为能力的疾病病史。</w:t>
      </w:r>
    </w:p>
    <w:p w14:paraId="0EE85F08">
      <w:pPr>
        <w:widowControl/>
        <w:tabs>
          <w:tab w:val="left" w:pos="1212"/>
          <w:tab w:val="left" w:pos="3888"/>
        </w:tabs>
        <w:snapToGrid w:val="0"/>
        <w:spacing w:line="360" w:lineRule="auto"/>
        <w:ind w:firstLine="42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（3）安保队员</w:t>
      </w:r>
      <w:r>
        <w:rPr>
          <w:rFonts w:hint="eastAsia" w:ascii="宋体" w:hAnsi="宋体" w:eastAsia="宋体" w:cs="宋体"/>
          <w:color w:val="000000" w:themeColor="text1"/>
          <w:kern w:val="0"/>
          <w:sz w:val="24"/>
          <w:szCs w:val="24"/>
          <w:highlight w:val="none"/>
          <w14:textFill>
            <w14:solidFill>
              <w14:schemeClr w14:val="tx1"/>
            </w14:solidFill>
          </w14:textFill>
        </w:rPr>
        <w:t>具有高中及以上文化程度，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队长岗位要求</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大专及以上学历，所有人员</w:t>
      </w:r>
      <w:r>
        <w:rPr>
          <w:rFonts w:hint="eastAsia" w:ascii="宋体" w:hAnsi="宋体" w:eastAsia="宋体" w:cs="宋体"/>
          <w:color w:val="000000" w:themeColor="text1"/>
          <w:kern w:val="0"/>
          <w:sz w:val="24"/>
          <w:szCs w:val="24"/>
          <w:highlight w:val="none"/>
          <w14:textFill>
            <w14:solidFill>
              <w14:schemeClr w14:val="tx1"/>
            </w14:solidFill>
          </w14:textFill>
        </w:rPr>
        <w:t>无违法犯罪记录。具有从事</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安保</w:t>
      </w:r>
      <w:r>
        <w:rPr>
          <w:rFonts w:hint="eastAsia" w:ascii="宋体" w:hAnsi="宋体" w:eastAsia="宋体" w:cs="宋体"/>
          <w:color w:val="000000" w:themeColor="text1"/>
          <w:kern w:val="0"/>
          <w:sz w:val="24"/>
          <w:szCs w:val="24"/>
          <w:highlight w:val="none"/>
          <w14:textFill>
            <w14:solidFill>
              <w14:schemeClr w14:val="tx1"/>
            </w14:solidFill>
          </w14:textFill>
        </w:rPr>
        <w:t>工作经验、退伍军人、党员等优先考虑。</w:t>
      </w:r>
    </w:p>
    <w:p w14:paraId="5C3AFC10">
      <w:pPr>
        <w:widowControl/>
        <w:tabs>
          <w:tab w:val="left" w:pos="1212"/>
          <w:tab w:val="left" w:pos="3888"/>
        </w:tabs>
        <w:snapToGrid w:val="0"/>
        <w:spacing w:line="360" w:lineRule="auto"/>
        <w:ind w:firstLine="42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所聘用的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安保</w:t>
      </w:r>
      <w:r>
        <w:rPr>
          <w:rFonts w:hint="eastAsia" w:ascii="宋体" w:hAnsi="宋体" w:eastAsia="宋体" w:cs="宋体"/>
          <w:color w:val="000000" w:themeColor="text1"/>
          <w:kern w:val="0"/>
          <w:sz w:val="24"/>
          <w:szCs w:val="24"/>
          <w:highlight w:val="none"/>
          <w14:textFill>
            <w14:solidFill>
              <w14:schemeClr w14:val="tx1"/>
            </w14:solidFill>
          </w14:textFill>
        </w:rPr>
        <w:t>人员有吃苦耐劳的精神和高度的责任感，熟知采购人的相关管理规定，严格履行岗位职责，善于发现各类问题，具备一定的管理经验和处理突发事件能力。</w:t>
      </w:r>
    </w:p>
    <w:p w14:paraId="3B997B89">
      <w:pPr>
        <w:widowControl/>
        <w:tabs>
          <w:tab w:val="left" w:pos="1212"/>
          <w:tab w:val="left" w:pos="3888"/>
        </w:tabs>
        <w:snapToGrid w:val="0"/>
        <w:spacing w:line="360" w:lineRule="auto"/>
        <w:ind w:firstLine="42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必须在合同签订前提供所有</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安保</w:t>
      </w:r>
      <w:r>
        <w:rPr>
          <w:rFonts w:hint="eastAsia" w:ascii="宋体" w:hAnsi="宋体" w:eastAsia="宋体" w:cs="宋体"/>
          <w:color w:val="000000" w:themeColor="text1"/>
          <w:kern w:val="0"/>
          <w:sz w:val="24"/>
          <w:szCs w:val="24"/>
          <w:highlight w:val="none"/>
          <w14:textFill>
            <w14:solidFill>
              <w14:schemeClr w14:val="tx1"/>
            </w14:solidFill>
          </w14:textFill>
        </w:rPr>
        <w:t>人员的有效省公安厅颁发的《保安</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员</w:t>
      </w:r>
      <w:r>
        <w:rPr>
          <w:rFonts w:hint="eastAsia" w:ascii="宋体" w:hAnsi="宋体" w:eastAsia="宋体" w:cs="宋体"/>
          <w:color w:val="000000" w:themeColor="text1"/>
          <w:kern w:val="0"/>
          <w:sz w:val="24"/>
          <w:szCs w:val="24"/>
          <w:highlight w:val="none"/>
          <w14:textFill>
            <w14:solidFill>
              <w14:schemeClr w14:val="tx1"/>
            </w14:solidFill>
          </w14:textFill>
        </w:rPr>
        <w:t>证》原件供采购人审核，并须经过杭州市公安局</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或钱塘公安分局</w:t>
      </w:r>
      <w:r>
        <w:rPr>
          <w:rFonts w:hint="eastAsia" w:ascii="宋体" w:hAnsi="宋体" w:eastAsia="宋体" w:cs="宋体"/>
          <w:color w:val="000000" w:themeColor="text1"/>
          <w:kern w:val="0"/>
          <w:sz w:val="24"/>
          <w:szCs w:val="24"/>
          <w:highlight w:val="none"/>
          <w14:textFill>
            <w14:solidFill>
              <w14:schemeClr w14:val="tx1"/>
            </w14:solidFill>
          </w14:textFill>
        </w:rPr>
        <w:t>备案合格。</w:t>
      </w:r>
      <w:r>
        <w:rPr>
          <w:rFonts w:hint="eastAsia" w:ascii="宋体" w:hAnsi="宋体" w:eastAsia="宋体" w:cs="宋体"/>
          <w:color w:val="000000" w:themeColor="text1"/>
          <w:kern w:val="0"/>
          <w:sz w:val="24"/>
          <w:highlight w:val="none"/>
          <w14:textFill>
            <w14:solidFill>
              <w14:schemeClr w14:val="tx1"/>
            </w14:solidFill>
          </w14:textFill>
        </w:rPr>
        <w:t>服务人员到岗前，如果</w:t>
      </w: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不能提供所有保安人员的有效保安员证原件，或保安人员不能通过杭州市公安局或钱塘公安分局备案，则视为</w:t>
      </w: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违约，采购人有权中止合同。</w:t>
      </w:r>
    </w:p>
    <w:p w14:paraId="0EEC0D6E">
      <w:pPr>
        <w:widowControl/>
        <w:tabs>
          <w:tab w:val="left" w:pos="1212"/>
          <w:tab w:val="left" w:pos="3888"/>
        </w:tabs>
        <w:snapToGrid w:val="0"/>
        <w:spacing w:line="360" w:lineRule="auto"/>
        <w:ind w:firstLine="422"/>
        <w:jc w:val="both"/>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kern w:val="0"/>
          <w:sz w:val="24"/>
          <w:szCs w:val="24"/>
          <w:highlight w:val="none"/>
          <w14:textFill>
            <w14:solidFill>
              <w14:schemeClr w14:val="tx1"/>
            </w14:solidFill>
          </w14:textFill>
        </w:rPr>
        <w:t>其他要求</w:t>
      </w:r>
    </w:p>
    <w:p w14:paraId="7E700BB1">
      <w:pPr>
        <w:widowControl/>
        <w:tabs>
          <w:tab w:val="left" w:pos="1212"/>
          <w:tab w:val="left" w:pos="3888"/>
        </w:tabs>
        <w:snapToGrid w:val="0"/>
        <w:spacing w:line="360" w:lineRule="auto"/>
        <w:ind w:firstLine="42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应考虑企业自身实力、经验及项目实施过程中的各种因素，根据采购要求，详细说明所能提供的各项具体服务内容，自主确定报价，实行综合单价包干，并按服务的内容分别独立报价并提供报价组成与成本分析。</w:t>
      </w:r>
    </w:p>
    <w:p w14:paraId="10219DB0">
      <w:pPr>
        <w:widowControl/>
        <w:tabs>
          <w:tab w:val="left" w:pos="1212"/>
          <w:tab w:val="left" w:pos="3888"/>
        </w:tabs>
        <w:snapToGrid w:val="0"/>
        <w:spacing w:line="360" w:lineRule="auto"/>
        <w:ind w:firstLine="42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的报价应包括为完成本项目服务可能发生的全部费用及</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的利润和应交纳的税金等（包括人员工资、人员福利津贴、交通工具费用、各种社会保险、人员食宿与交通、办公费等）。</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对合同内容的费用、质量、安全、文明服务等实行全面承包。</w:t>
      </w:r>
      <w:bookmarkStart w:id="19" w:name="_Hlk101289826"/>
    </w:p>
    <w:p w14:paraId="34E050A5">
      <w:pPr>
        <w:widowControl/>
        <w:tabs>
          <w:tab w:val="left" w:pos="1212"/>
          <w:tab w:val="left" w:pos="3888"/>
        </w:tabs>
        <w:snapToGrid w:val="0"/>
        <w:spacing w:line="360" w:lineRule="auto"/>
        <w:ind w:firstLine="420"/>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服务人员基本工资最低不得低于杭州市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14:paraId="731350FA">
      <w:pPr>
        <w:widowControl/>
        <w:tabs>
          <w:tab w:val="left" w:pos="1212"/>
          <w:tab w:val="left" w:pos="3888"/>
        </w:tabs>
        <w:snapToGrid w:val="0"/>
        <w:spacing w:line="360" w:lineRule="auto"/>
        <w:ind w:firstLine="420"/>
        <w:jc w:val="both"/>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根据浙江省与杭州市相关文件规定，并结合本项目具体情况，</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供应商</w:t>
      </w:r>
      <w:r>
        <w:rPr>
          <w:rFonts w:hint="eastAsia" w:ascii="宋体" w:hAnsi="宋体" w:eastAsia="宋体" w:cs="宋体"/>
          <w:color w:val="000000" w:themeColor="text1"/>
          <w:kern w:val="0"/>
          <w:sz w:val="24"/>
          <w:szCs w:val="24"/>
          <w:highlight w:val="none"/>
          <w:lang w:bidi="ar"/>
          <w14:textFill>
            <w14:solidFill>
              <w14:schemeClr w14:val="tx1"/>
            </w14:solidFill>
          </w14:textFill>
        </w:rPr>
        <w:t>为服务人员缴纳基本社会保险，并承担企业承担部分（基本养老保险、基本医疗保险、失业保险、工伤保险、生育保险、公积金）。</w:t>
      </w:r>
    </w:p>
    <w:p w14:paraId="014F9CD3">
      <w:pPr>
        <w:autoSpaceDE w:val="0"/>
        <w:autoSpaceDN w:val="0"/>
        <w:spacing w:line="360" w:lineRule="auto"/>
        <w:ind w:firstLine="480" w:firstLineChars="200"/>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节假日补贴按</w:t>
      </w:r>
      <w:r>
        <w:rPr>
          <w:rFonts w:hint="eastAsia" w:ascii="宋体" w:hAnsi="宋体" w:eastAsia="宋体" w:cs="宋体"/>
          <w:color w:val="000000" w:themeColor="text1"/>
          <w:kern w:val="0"/>
          <w:sz w:val="24"/>
          <w:highlight w:val="none"/>
          <w:lang w:val="en-US" w:eastAsia="zh-CN"/>
          <w14:textFill>
            <w14:solidFill>
              <w14:schemeClr w14:val="tx1"/>
            </w14:solidFill>
          </w14:textFill>
        </w:rPr>
        <w:t>国家要求</w:t>
      </w:r>
      <w:r>
        <w:rPr>
          <w:rFonts w:hint="eastAsia" w:ascii="宋体" w:hAnsi="宋体" w:eastAsia="宋体" w:cs="宋体"/>
          <w:color w:val="000000" w:themeColor="text1"/>
          <w:kern w:val="0"/>
          <w:sz w:val="24"/>
          <w:highlight w:val="none"/>
          <w14:textFill>
            <w14:solidFill>
              <w14:schemeClr w14:val="tx1"/>
            </w14:solidFill>
          </w14:textFill>
        </w:rPr>
        <w:t xml:space="preserve">，要求按最低发放工资标准的三倍发放节假日补贴。 </w:t>
      </w:r>
    </w:p>
    <w:p w14:paraId="13BFEB2E">
      <w:pPr>
        <w:autoSpaceDE w:val="0"/>
        <w:autoSpaceDN w:val="0"/>
        <w:spacing w:line="360" w:lineRule="auto"/>
        <w:ind w:firstLine="480" w:firstLineChars="200"/>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 xml:space="preserve">高温补贴共4个月（六、七、八、九共四月，逐月发放）按相关规定发放。 </w:t>
      </w:r>
    </w:p>
    <w:p w14:paraId="016C3EF2">
      <w:pPr>
        <w:widowControl/>
        <w:tabs>
          <w:tab w:val="left" w:pos="1212"/>
          <w:tab w:val="left" w:pos="3888"/>
        </w:tabs>
        <w:snapToGrid w:val="0"/>
        <w:spacing w:line="360" w:lineRule="auto"/>
        <w:ind w:firstLine="420"/>
        <w:jc w:val="both"/>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▲注：</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根据</w:t>
      </w:r>
      <w:r>
        <w:rPr>
          <w:rFonts w:hint="eastAsia" w:ascii="宋体" w:hAnsi="宋体" w:eastAsia="宋体" w:cs="宋体"/>
          <w:color w:val="000000" w:themeColor="text1"/>
          <w:kern w:val="0"/>
          <w:sz w:val="24"/>
          <w:szCs w:val="24"/>
          <w:highlight w:val="none"/>
          <w:lang w:bidi="ar"/>
          <w14:textFill>
            <w14:solidFill>
              <w14:schemeClr w14:val="tx1"/>
            </w14:solidFill>
          </w14:textFill>
        </w:rPr>
        <w:t>《杭州市人民政府关于调整市区最低工资标准的通知》（杭政函〔202</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szCs w:val="24"/>
          <w:highlight w:val="none"/>
          <w:lang w:bidi="ar"/>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37</w:t>
      </w:r>
      <w:r>
        <w:rPr>
          <w:rFonts w:hint="eastAsia" w:ascii="宋体" w:hAnsi="宋体" w:eastAsia="宋体" w:cs="宋体"/>
          <w:color w:val="000000" w:themeColor="text1"/>
          <w:kern w:val="0"/>
          <w:sz w:val="24"/>
          <w:szCs w:val="24"/>
          <w:highlight w:val="none"/>
          <w:lang w:bidi="ar"/>
          <w14:textFill>
            <w14:solidFill>
              <w14:schemeClr w14:val="tx1"/>
            </w14:solidFill>
          </w14:textFill>
        </w:rPr>
        <w:t>号）</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人员工资发放标准不得低于市区最低月工资标准为</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2490</w:t>
      </w:r>
      <w:r>
        <w:rPr>
          <w:rFonts w:hint="eastAsia" w:ascii="宋体" w:hAnsi="宋体" w:eastAsia="宋体" w:cs="宋体"/>
          <w:color w:val="000000" w:themeColor="text1"/>
          <w:kern w:val="0"/>
          <w:sz w:val="24"/>
          <w:szCs w:val="24"/>
          <w:highlight w:val="none"/>
          <w:lang w:bidi="ar"/>
          <w14:textFill>
            <w14:solidFill>
              <w14:schemeClr w14:val="tx1"/>
            </w14:solidFill>
          </w14:textFill>
        </w:rPr>
        <w:t>元，最低工资标准不包含依法缴纳的社会保险费和住房公积金、延长法定工作时间的工资、中班和夜班津贴、高温低温津贴、伙食补贴(饭贴)、上下班交通费补贴、</w:t>
      </w:r>
      <w:r>
        <w:rPr>
          <w:rFonts w:hint="eastAsia" w:ascii="宋体" w:hAnsi="宋体" w:eastAsia="宋体" w:cs="宋体"/>
          <w:color w:val="000000" w:themeColor="text1"/>
          <w:kern w:val="0"/>
          <w:sz w:val="24"/>
          <w:szCs w:val="24"/>
          <w:highlight w:val="none"/>
          <w:lang w:bidi="ar"/>
          <w14:textFill>
            <w14:solidFill>
              <w14:schemeClr w14:val="tx1"/>
            </w14:solidFill>
          </w14:textFill>
        </w:rPr>
        <w:fldChar w:fldCharType="begin"/>
      </w:r>
      <w:r>
        <w:rPr>
          <w:rFonts w:hint="eastAsia" w:ascii="宋体" w:hAnsi="宋体" w:eastAsia="宋体" w:cs="宋体"/>
          <w:color w:val="000000" w:themeColor="text1"/>
          <w:kern w:val="0"/>
          <w:sz w:val="24"/>
          <w:szCs w:val="24"/>
          <w:highlight w:val="none"/>
          <w:lang w:bidi="ar"/>
          <w14:textFill>
            <w14:solidFill>
              <w14:schemeClr w14:val="tx1"/>
            </w14:solidFill>
          </w14:textFill>
        </w:rPr>
        <w:instrText xml:space="preserve"> HYPERLINK "https://www.66law.cn/special/zfbt/" \o "住房补贴" \t "https://www.66law.cn/laws/_blank" </w:instrText>
      </w:r>
      <w:r>
        <w:rPr>
          <w:rFonts w:hint="eastAsia" w:ascii="宋体" w:hAnsi="宋体" w:eastAsia="宋体" w:cs="宋体"/>
          <w:color w:val="000000" w:themeColor="text1"/>
          <w:kern w:val="0"/>
          <w:sz w:val="24"/>
          <w:szCs w:val="24"/>
          <w:highlight w:val="none"/>
          <w:lang w:bidi="ar"/>
          <w14:textFill>
            <w14:solidFill>
              <w14:schemeClr w14:val="tx1"/>
            </w14:solidFill>
          </w14:textFill>
        </w:rPr>
        <w:fldChar w:fldCharType="separate"/>
      </w:r>
      <w:r>
        <w:rPr>
          <w:rFonts w:hint="eastAsia" w:ascii="宋体" w:hAnsi="宋体" w:eastAsia="宋体" w:cs="宋体"/>
          <w:color w:val="000000" w:themeColor="text1"/>
          <w:kern w:val="0"/>
          <w:sz w:val="24"/>
          <w:szCs w:val="24"/>
          <w:highlight w:val="none"/>
          <w:lang w:bidi="ar"/>
          <w14:textFill>
            <w14:solidFill>
              <w14:schemeClr w14:val="tx1"/>
            </w14:solidFill>
          </w14:textFill>
        </w:rPr>
        <w:t>住房补贴</w:t>
      </w:r>
      <w:r>
        <w:rPr>
          <w:rFonts w:hint="eastAsia" w:ascii="宋体" w:hAnsi="宋体" w:eastAsia="宋体" w:cs="宋体"/>
          <w:color w:val="000000" w:themeColor="text1"/>
          <w:kern w:val="0"/>
          <w:sz w:val="24"/>
          <w:szCs w:val="24"/>
          <w:highlight w:val="none"/>
          <w:lang w:bidi="ar"/>
          <w14:textFill>
            <w14:solidFill>
              <w14:schemeClr w14:val="tx1"/>
            </w14:solidFill>
          </w14:textFill>
        </w:rPr>
        <w:fldChar w:fldCharType="end"/>
      </w:r>
      <w:r>
        <w:rPr>
          <w:rFonts w:hint="eastAsia" w:ascii="宋体" w:hAnsi="宋体" w:eastAsia="宋体" w:cs="宋体"/>
          <w:color w:val="000000" w:themeColor="text1"/>
          <w:kern w:val="0"/>
          <w:sz w:val="24"/>
          <w:szCs w:val="24"/>
          <w:highlight w:val="none"/>
          <w:lang w:bidi="ar"/>
          <w14:textFill>
            <w14:solidFill>
              <w14:schemeClr w14:val="tx1"/>
            </w14:solidFill>
          </w14:textFill>
        </w:rPr>
        <w:t>等。</w:t>
      </w:r>
    </w:p>
    <w:bookmarkEnd w:id="19"/>
    <w:p w14:paraId="094CD5D2">
      <w:pPr>
        <w:widowControl/>
        <w:tabs>
          <w:tab w:val="left" w:pos="1212"/>
          <w:tab w:val="left" w:pos="3888"/>
        </w:tabs>
        <w:snapToGrid w:val="0"/>
        <w:spacing w:line="360" w:lineRule="auto"/>
        <w:ind w:firstLine="422"/>
        <w:jc w:val="both"/>
        <w:rPr>
          <w:rFonts w:hint="eastAsia" w:ascii="宋体" w:hAnsi="宋体" w:eastAsia="宋体" w:cs="宋体"/>
          <w:b/>
          <w:bCs/>
          <w:color w:val="000000" w:themeColor="text1"/>
          <w:kern w:val="0"/>
          <w:sz w:val="24"/>
          <w:szCs w:val="24"/>
          <w:highlight w:val="none"/>
          <w:lang w:val="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b/>
          <w:bCs/>
          <w:color w:val="000000" w:themeColor="text1"/>
          <w:kern w:val="0"/>
          <w:sz w:val="24"/>
          <w:szCs w:val="24"/>
          <w:highlight w:val="none"/>
          <w:lang w:val="zh-CN"/>
          <w14:textFill>
            <w14:solidFill>
              <w14:schemeClr w14:val="tx1"/>
            </w14:solidFill>
          </w14:textFill>
        </w:rPr>
        <w:t>合同执行约束</w:t>
      </w:r>
    </w:p>
    <w:p w14:paraId="71B62C74">
      <w:pPr>
        <w:widowControl/>
        <w:tabs>
          <w:tab w:val="left" w:pos="1212"/>
          <w:tab w:val="left" w:pos="3888"/>
        </w:tabs>
        <w:snapToGrid w:val="0"/>
        <w:spacing w:line="360" w:lineRule="auto"/>
        <w:ind w:firstLine="42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采购人可以不定期组织检查根据考核要求对</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服务质量进行考核，</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lang w:val="zh-CN"/>
          <w14:textFill>
            <w14:solidFill>
              <w14:schemeClr w14:val="tx1"/>
            </w14:solidFill>
          </w14:textFill>
        </w:rPr>
        <w:t>须无条件接受</w:t>
      </w:r>
      <w:r>
        <w:rPr>
          <w:rFonts w:hint="eastAsia" w:ascii="宋体" w:hAnsi="宋体" w:eastAsia="宋体" w:cs="宋体"/>
          <w:color w:val="000000" w:themeColor="text1"/>
          <w:kern w:val="0"/>
          <w:sz w:val="24"/>
          <w:szCs w:val="24"/>
          <w:highlight w:val="none"/>
          <w14:textFill>
            <w14:solidFill>
              <w14:schemeClr w14:val="tx1"/>
            </w14:solidFill>
          </w14:textFill>
        </w:rPr>
        <w:t>采购人</w:t>
      </w:r>
      <w:r>
        <w:rPr>
          <w:rFonts w:hint="eastAsia" w:ascii="宋体" w:hAnsi="宋体" w:eastAsia="宋体" w:cs="宋体"/>
          <w:color w:val="000000" w:themeColor="text1"/>
          <w:kern w:val="0"/>
          <w:sz w:val="24"/>
          <w:szCs w:val="24"/>
          <w:highlight w:val="none"/>
          <w:lang w:val="zh-CN"/>
          <w14:textFill>
            <w14:solidFill>
              <w14:schemeClr w14:val="tx1"/>
            </w14:solidFill>
          </w14:textFill>
        </w:rPr>
        <w:t>的检查，采购人有权根据考核结果对</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lang w:val="zh-CN"/>
          <w14:textFill>
            <w14:solidFill>
              <w14:schemeClr w14:val="tx1"/>
            </w14:solidFill>
          </w14:textFill>
        </w:rPr>
        <w:t>进行处罚。具体</w:t>
      </w:r>
      <w:r>
        <w:rPr>
          <w:rFonts w:hint="eastAsia" w:ascii="宋体" w:hAnsi="宋体" w:eastAsia="宋体" w:cs="宋体"/>
          <w:color w:val="000000" w:themeColor="text1"/>
          <w:kern w:val="0"/>
          <w:sz w:val="24"/>
          <w:szCs w:val="24"/>
          <w:highlight w:val="none"/>
          <w14:textFill>
            <w14:solidFill>
              <w14:schemeClr w14:val="tx1"/>
            </w14:solidFill>
          </w14:textFill>
        </w:rPr>
        <w:t>考核</w:t>
      </w:r>
      <w:r>
        <w:rPr>
          <w:rFonts w:hint="eastAsia" w:ascii="宋体" w:hAnsi="宋体" w:eastAsia="宋体" w:cs="宋体"/>
          <w:color w:val="000000" w:themeColor="text1"/>
          <w:kern w:val="0"/>
          <w:sz w:val="24"/>
          <w:szCs w:val="24"/>
          <w:highlight w:val="none"/>
          <w:lang w:val="zh-CN"/>
          <w14:textFill>
            <w14:solidFill>
              <w14:schemeClr w14:val="tx1"/>
            </w14:solidFill>
          </w14:textFill>
        </w:rPr>
        <w:t>条例在中标后由</w:t>
      </w:r>
      <w:r>
        <w:rPr>
          <w:rFonts w:hint="eastAsia" w:ascii="宋体" w:hAnsi="宋体" w:eastAsia="宋体" w:cs="宋体"/>
          <w:color w:val="000000" w:themeColor="text1"/>
          <w:kern w:val="0"/>
          <w:sz w:val="24"/>
          <w:szCs w:val="24"/>
          <w:highlight w:val="none"/>
          <w14:textFill>
            <w14:solidFill>
              <w14:schemeClr w14:val="tx1"/>
            </w14:solidFill>
          </w14:textFill>
        </w:rPr>
        <w:t>双方</w:t>
      </w:r>
      <w:r>
        <w:rPr>
          <w:rFonts w:hint="eastAsia" w:ascii="宋体" w:hAnsi="宋体" w:eastAsia="宋体" w:cs="宋体"/>
          <w:color w:val="000000" w:themeColor="text1"/>
          <w:kern w:val="0"/>
          <w:sz w:val="24"/>
          <w:szCs w:val="24"/>
          <w:highlight w:val="none"/>
          <w:lang w:val="zh-CN"/>
          <w14:textFill>
            <w14:solidFill>
              <w14:schemeClr w14:val="tx1"/>
            </w14:solidFill>
          </w14:textFill>
        </w:rPr>
        <w:t>进行商谈确定。</w:t>
      </w:r>
    </w:p>
    <w:p w14:paraId="15329194">
      <w:pPr>
        <w:widowControl/>
        <w:tabs>
          <w:tab w:val="left" w:pos="1212"/>
          <w:tab w:val="left" w:pos="3888"/>
        </w:tabs>
        <w:snapToGrid w:val="0"/>
        <w:spacing w:line="360" w:lineRule="auto"/>
        <w:ind w:firstLine="422"/>
        <w:jc w:val="both"/>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三</w:t>
      </w:r>
      <w:r>
        <w:rPr>
          <w:rFonts w:hint="eastAsia" w:ascii="宋体" w:hAnsi="宋体" w:eastAsia="宋体" w:cs="宋体"/>
          <w:b/>
          <w:bCs/>
          <w:color w:val="000000" w:themeColor="text1"/>
          <w:kern w:val="0"/>
          <w:sz w:val="24"/>
          <w:szCs w:val="24"/>
          <w:highlight w:val="none"/>
          <w14:textFill>
            <w14:solidFill>
              <w14:schemeClr w14:val="tx1"/>
            </w14:solidFill>
          </w14:textFill>
        </w:rPr>
        <w:t>、付款方式</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及条件：</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详见第五部分 拟签订的合同文本。</w:t>
      </w:r>
    </w:p>
    <w:p w14:paraId="22F8250F">
      <w:pPr>
        <w:spacing w:line="360" w:lineRule="auto"/>
        <w:ind w:firstLine="482"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履行合同的时间、地点</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解决争议的方式</w:t>
      </w:r>
    </w:p>
    <w:p w14:paraId="72F14B8F">
      <w:pPr>
        <w:pStyle w:val="722"/>
        <w:adjustRightInd/>
        <w:snapToGrid/>
        <w:spacing w:line="360" w:lineRule="auto"/>
        <w:ind w:firstLine="482" w:firstLineChars="200"/>
        <w:jc w:val="both"/>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b/>
          <w:bCs/>
          <w:color w:val="000000" w:themeColor="text1"/>
          <w:szCs w:val="24"/>
          <w:highlight w:val="none"/>
          <w14:textFill>
            <w14:solidFill>
              <w14:schemeClr w14:val="tx1"/>
            </w14:solidFill>
          </w14:textFill>
        </w:rPr>
        <w:t>1</w:t>
      </w:r>
      <w:r>
        <w:rPr>
          <w:rFonts w:hint="eastAsia" w:ascii="宋体" w:hAnsi="宋体" w:eastAsia="宋体" w:cs="宋体"/>
          <w:b/>
          <w:bCs/>
          <w:color w:val="000000" w:themeColor="text1"/>
          <w:szCs w:val="24"/>
          <w:highlight w:val="none"/>
          <w:lang w:eastAsia="zh-CN"/>
          <w14:textFill>
            <w14:solidFill>
              <w14:schemeClr w14:val="tx1"/>
            </w14:solidFill>
          </w14:textFill>
        </w:rPr>
        <w:t>.</w:t>
      </w:r>
      <w:r>
        <w:rPr>
          <w:rFonts w:hint="eastAsia" w:ascii="宋体" w:hAnsi="宋体" w:eastAsia="宋体" w:cs="宋体"/>
          <w:b/>
          <w:bCs/>
          <w:color w:val="000000" w:themeColor="text1"/>
          <w:szCs w:val="24"/>
          <w:highlight w:val="none"/>
          <w14:textFill>
            <w14:solidFill>
              <w14:schemeClr w14:val="tx1"/>
            </w14:solidFill>
          </w14:textFill>
        </w:rPr>
        <w:t>合同履行期限：</w:t>
      </w:r>
      <w:r>
        <w:rPr>
          <w:rFonts w:hint="eastAsia" w:ascii="宋体" w:hAnsi="宋体" w:eastAsia="宋体" w:cs="宋体"/>
          <w:color w:val="000000" w:themeColor="text1"/>
          <w:szCs w:val="24"/>
          <w:highlight w:val="none"/>
          <w:lang w:eastAsia="zh-CN"/>
          <w14:textFill>
            <w14:solidFill>
              <w14:schemeClr w14:val="tx1"/>
            </w14:solidFill>
          </w14:textFill>
        </w:rPr>
        <w:t>1年（</w:t>
      </w:r>
      <w:r>
        <w:rPr>
          <w:rFonts w:hint="eastAsia" w:ascii="宋体" w:hAnsi="宋体" w:eastAsia="宋体" w:cs="宋体"/>
          <w:color w:val="000000" w:themeColor="text1"/>
          <w:szCs w:val="24"/>
          <w:highlight w:val="none"/>
          <w:lang w:val="en-US" w:eastAsia="zh-CN"/>
          <w14:textFill>
            <w14:solidFill>
              <w14:schemeClr w14:val="tx1"/>
            </w14:solidFill>
          </w14:textFill>
        </w:rPr>
        <w:t>2025年7月1日-2026年6月30日</w:t>
      </w:r>
      <w:r>
        <w:rPr>
          <w:rFonts w:hint="eastAsia" w:ascii="宋体" w:hAnsi="宋体" w:eastAsia="宋体" w:cs="宋体"/>
          <w:color w:val="000000" w:themeColor="text1"/>
          <w:szCs w:val="24"/>
          <w:highlight w:val="none"/>
          <w:lang w:eastAsia="zh-CN"/>
          <w14:textFill>
            <w14:solidFill>
              <w14:schemeClr w14:val="tx1"/>
            </w14:solidFill>
          </w14:textFill>
        </w:rPr>
        <w:t>）</w:t>
      </w:r>
    </w:p>
    <w:p w14:paraId="29C1CE03">
      <w:pPr>
        <w:spacing w:line="360" w:lineRule="auto"/>
        <w:ind w:firstLine="482" w:firstLineChars="20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2.合同履行地点：</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采购人指定地点</w:t>
      </w:r>
    </w:p>
    <w:p w14:paraId="66E743DA">
      <w:pPr>
        <w:keepNext/>
        <w:keepLines/>
        <w:pageBreakBefore w:val="0"/>
        <w:widowControl w:val="0"/>
        <w:tabs>
          <w:tab w:val="left" w:pos="432"/>
        </w:tabs>
        <w:kinsoku/>
        <w:wordWrap/>
        <w:overflowPunct/>
        <w:topLinePunct w:val="0"/>
        <w:autoSpaceDE/>
        <w:autoSpaceDN/>
        <w:bidi w:val="0"/>
        <w:adjustRightInd/>
        <w:snapToGrid/>
        <w:spacing w:line="360" w:lineRule="auto"/>
        <w:ind w:left="0" w:firstLine="482" w:firstLineChars="200"/>
        <w:textAlignment w:val="auto"/>
        <w:outlineLvl w:val="9"/>
        <w:rPr>
          <w:rFonts w:hint="eastAsia" w:ascii="宋体" w:hAnsi="宋体" w:eastAsia="宋体" w:cs="宋体"/>
          <w:color w:val="auto"/>
          <w:sz w:val="24"/>
          <w:szCs w:val="24"/>
          <w:highlight w:val="none"/>
          <w:lang w:val="en-US" w:eastAsia="zh-CN"/>
        </w:rPr>
      </w:pPr>
      <w:bookmarkStart w:id="20" w:name="_Toc616"/>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sz w:val="24"/>
          <w:szCs w:val="24"/>
          <w:highlight w:val="none"/>
          <w:lang w:val="en-US" w:eastAsia="zh-CN"/>
        </w:rPr>
        <w:t>考核</w:t>
      </w:r>
      <w:bookmarkEnd w:id="20"/>
    </w:p>
    <w:p w14:paraId="0D82FBEA">
      <w:pPr>
        <w:pStyle w:val="26"/>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rPr>
      </w:pPr>
      <w:bookmarkStart w:id="21" w:name="OLE_LINK39"/>
      <w:r>
        <w:rPr>
          <w:rFonts w:hint="eastAsia" w:ascii="宋体" w:hAnsi="宋体" w:eastAsia="宋体" w:cs="宋体"/>
          <w:b/>
          <w:bCs/>
          <w:color w:val="auto"/>
          <w:sz w:val="24"/>
          <w:szCs w:val="24"/>
          <w:highlight w:val="none"/>
          <w:lang w:val="en-US" w:eastAsia="zh-CN"/>
        </w:rPr>
        <w:t>1.考核类型</w:t>
      </w:r>
    </w:p>
    <w:p w14:paraId="4EE3EAD9">
      <w:pPr>
        <w:pStyle w:val="26"/>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按月考核。月度考核由采购人进行评价。</w:t>
      </w:r>
    </w:p>
    <w:p w14:paraId="19C40441">
      <w:pPr>
        <w:pStyle w:val="26"/>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rPr>
      </w:pPr>
      <w:bookmarkStart w:id="22" w:name="OLE_LINK42"/>
      <w:r>
        <w:rPr>
          <w:rFonts w:hint="eastAsia" w:ascii="宋体" w:hAnsi="宋体" w:eastAsia="宋体" w:cs="宋体"/>
          <w:b/>
          <w:bCs/>
          <w:color w:val="auto"/>
          <w:sz w:val="24"/>
          <w:szCs w:val="24"/>
          <w:highlight w:val="none"/>
          <w:lang w:val="en-US" w:eastAsia="zh-CN"/>
        </w:rPr>
        <w:t>2.考核内容</w:t>
      </w:r>
      <w:bookmarkStart w:id="23" w:name="OLE_LINK41"/>
    </w:p>
    <w:p w14:paraId="43CB5C93">
      <w:pPr>
        <w:pStyle w:val="26"/>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针对</w:t>
      </w:r>
      <w:r>
        <w:rPr>
          <w:rFonts w:hint="eastAsia" w:ascii="宋体" w:hAnsi="宋体" w:eastAsia="宋体" w:cs="宋体"/>
          <w:sz w:val="24"/>
          <w:szCs w:val="24"/>
          <w:lang w:eastAsia="zh-CN"/>
        </w:rPr>
        <w:t>园区安保</w:t>
      </w:r>
      <w:r>
        <w:rPr>
          <w:rFonts w:hint="eastAsia" w:ascii="宋体" w:hAnsi="宋体" w:eastAsia="宋体" w:cs="宋体"/>
          <w:sz w:val="24"/>
          <w:szCs w:val="24"/>
        </w:rPr>
        <w:t>服务工作内容，以项目整体服务表现为依据，全面考核</w:t>
      </w:r>
      <w:r>
        <w:rPr>
          <w:rFonts w:hint="eastAsia" w:ascii="宋体" w:hAnsi="宋体" w:eastAsia="宋体" w:cs="宋体"/>
          <w:sz w:val="24"/>
          <w:szCs w:val="24"/>
          <w:lang w:eastAsia="zh-CN"/>
        </w:rPr>
        <w:t>园区安保</w:t>
      </w:r>
      <w:r>
        <w:rPr>
          <w:rFonts w:hint="eastAsia" w:ascii="宋体" w:hAnsi="宋体" w:eastAsia="宋体" w:cs="宋体"/>
          <w:sz w:val="24"/>
          <w:szCs w:val="24"/>
        </w:rPr>
        <w:t>服务团队的组织管理、</w:t>
      </w:r>
      <w:r>
        <w:rPr>
          <w:rFonts w:hint="eastAsia" w:ascii="宋体" w:hAnsi="宋体" w:eastAsia="宋体" w:cs="宋体"/>
          <w:sz w:val="24"/>
          <w:szCs w:val="24"/>
          <w:lang w:eastAsia="zh-CN"/>
        </w:rPr>
        <w:t>公共秩序管理</w:t>
      </w:r>
      <w:r>
        <w:rPr>
          <w:rFonts w:hint="eastAsia" w:ascii="宋体" w:hAnsi="宋体" w:eastAsia="宋体" w:cs="宋体"/>
          <w:sz w:val="24"/>
          <w:szCs w:val="24"/>
          <w:lang w:val="en-US" w:eastAsia="zh-CN"/>
        </w:rPr>
        <w:t>、</w:t>
      </w:r>
      <w:r>
        <w:rPr>
          <w:rFonts w:hint="eastAsia" w:ascii="宋体" w:hAnsi="宋体" w:eastAsia="宋体" w:cs="宋体"/>
          <w:sz w:val="24"/>
          <w:szCs w:val="24"/>
        </w:rPr>
        <w:t>卡口管理</w:t>
      </w:r>
      <w:r>
        <w:rPr>
          <w:rFonts w:hint="eastAsia" w:ascii="宋体" w:hAnsi="宋体" w:eastAsia="宋体" w:cs="宋体"/>
          <w:sz w:val="24"/>
          <w:szCs w:val="24"/>
          <w:lang w:val="en-US" w:eastAsia="zh-CN"/>
        </w:rPr>
        <w:t>等</w:t>
      </w:r>
      <w:r>
        <w:rPr>
          <w:rFonts w:hint="eastAsia" w:ascii="宋体" w:hAnsi="宋体" w:eastAsia="宋体" w:cs="宋体"/>
          <w:sz w:val="24"/>
          <w:szCs w:val="24"/>
        </w:rPr>
        <w:t>方面内容。</w:t>
      </w:r>
    </w:p>
    <w:p w14:paraId="32BB031B">
      <w:pPr>
        <w:pStyle w:val="26"/>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3.考核分数</w:t>
      </w:r>
    </w:p>
    <w:p w14:paraId="07E76D01">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实行百分制量化评分，满分100分，年度考核分数=月度考核平均分</w:t>
      </w:r>
    </w:p>
    <w:bookmarkEnd w:id="23"/>
    <w:p w14:paraId="53D18438">
      <w:pPr>
        <w:pStyle w:val="26"/>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4.考核方法</w:t>
      </w:r>
    </w:p>
    <w:bookmarkEnd w:id="22"/>
    <w:p w14:paraId="199DB091">
      <w:pPr>
        <w:pStyle w:val="26"/>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bookmarkStart w:id="24" w:name="OLE_LINK40"/>
      <w:r>
        <w:rPr>
          <w:rFonts w:hint="eastAsia" w:ascii="宋体" w:hAnsi="宋体" w:eastAsia="宋体" w:cs="宋体"/>
          <w:color w:val="auto"/>
          <w:sz w:val="24"/>
          <w:szCs w:val="24"/>
          <w:highlight w:val="none"/>
          <w:lang w:val="en-US" w:eastAsia="zh-CN"/>
        </w:rPr>
        <w:t>合同总金额的10%作为年度考核奖励或扣款，年度绩效奖金=考核金额*年度考核等级系数，详见下表。</w:t>
      </w:r>
    </w:p>
    <w:bookmarkEnd w:id="24"/>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9"/>
        <w:gridCol w:w="2320"/>
        <w:gridCol w:w="2739"/>
        <w:gridCol w:w="1904"/>
      </w:tblGrid>
      <w:tr w14:paraId="73A8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center"/>
          </w:tcPr>
          <w:p w14:paraId="60E2F5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等级</w:t>
            </w:r>
          </w:p>
        </w:tc>
        <w:tc>
          <w:tcPr>
            <w:tcW w:w="1249" w:type="pct"/>
            <w:noWrap w:val="0"/>
            <w:vAlign w:val="center"/>
          </w:tcPr>
          <w:p w14:paraId="6FE922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分值</w:t>
            </w:r>
          </w:p>
        </w:tc>
        <w:tc>
          <w:tcPr>
            <w:tcW w:w="1475" w:type="pct"/>
            <w:noWrap w:val="0"/>
            <w:vAlign w:val="center"/>
          </w:tcPr>
          <w:p w14:paraId="2C69C7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年度考核等级系数</w:t>
            </w:r>
          </w:p>
        </w:tc>
        <w:tc>
          <w:tcPr>
            <w:tcW w:w="1025" w:type="pct"/>
            <w:noWrap w:val="0"/>
            <w:vAlign w:val="center"/>
          </w:tcPr>
          <w:p w14:paraId="2DC4C8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备注</w:t>
            </w:r>
          </w:p>
        </w:tc>
      </w:tr>
      <w:tr w14:paraId="6DE9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center"/>
          </w:tcPr>
          <w:p w14:paraId="39E32D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A</w:t>
            </w:r>
          </w:p>
        </w:tc>
        <w:tc>
          <w:tcPr>
            <w:tcW w:w="1249" w:type="pct"/>
            <w:noWrap w:val="0"/>
            <w:vAlign w:val="center"/>
          </w:tcPr>
          <w:p w14:paraId="193A67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90分以上</w:t>
            </w:r>
          </w:p>
        </w:tc>
        <w:tc>
          <w:tcPr>
            <w:tcW w:w="1475" w:type="pct"/>
            <w:noWrap w:val="0"/>
            <w:vAlign w:val="center"/>
          </w:tcPr>
          <w:p w14:paraId="7D04DD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1025" w:type="pct"/>
            <w:noWrap w:val="0"/>
            <w:vAlign w:val="center"/>
          </w:tcPr>
          <w:p w14:paraId="54D9BE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z w:val="24"/>
                <w:szCs w:val="24"/>
              </w:rPr>
            </w:pPr>
          </w:p>
        </w:tc>
      </w:tr>
      <w:tr w14:paraId="1F10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center"/>
          </w:tcPr>
          <w:p w14:paraId="19F3BC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B</w:t>
            </w:r>
          </w:p>
        </w:tc>
        <w:tc>
          <w:tcPr>
            <w:tcW w:w="1249" w:type="pct"/>
            <w:noWrap w:val="0"/>
            <w:vAlign w:val="center"/>
          </w:tcPr>
          <w:p w14:paraId="7F3845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80-89分</w:t>
            </w:r>
          </w:p>
        </w:tc>
        <w:tc>
          <w:tcPr>
            <w:tcW w:w="1475" w:type="pct"/>
            <w:noWrap w:val="0"/>
            <w:vAlign w:val="center"/>
          </w:tcPr>
          <w:p w14:paraId="027EBE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0.9</w:t>
            </w:r>
          </w:p>
        </w:tc>
        <w:tc>
          <w:tcPr>
            <w:tcW w:w="1025" w:type="pct"/>
            <w:noWrap w:val="0"/>
            <w:vAlign w:val="center"/>
          </w:tcPr>
          <w:p w14:paraId="186040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z w:val="24"/>
                <w:szCs w:val="24"/>
              </w:rPr>
            </w:pPr>
          </w:p>
        </w:tc>
      </w:tr>
      <w:tr w14:paraId="4817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center"/>
          </w:tcPr>
          <w:p w14:paraId="18CC82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C</w:t>
            </w:r>
          </w:p>
        </w:tc>
        <w:tc>
          <w:tcPr>
            <w:tcW w:w="1249" w:type="pct"/>
            <w:noWrap w:val="0"/>
            <w:vAlign w:val="center"/>
          </w:tcPr>
          <w:p w14:paraId="789B9B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70-79分</w:t>
            </w:r>
          </w:p>
        </w:tc>
        <w:tc>
          <w:tcPr>
            <w:tcW w:w="1475" w:type="pct"/>
            <w:noWrap w:val="0"/>
            <w:vAlign w:val="center"/>
          </w:tcPr>
          <w:p w14:paraId="79F989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0.8</w:t>
            </w:r>
          </w:p>
        </w:tc>
        <w:tc>
          <w:tcPr>
            <w:tcW w:w="1025" w:type="pct"/>
            <w:noWrap w:val="0"/>
            <w:vAlign w:val="center"/>
          </w:tcPr>
          <w:p w14:paraId="7B57FB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z w:val="24"/>
                <w:szCs w:val="24"/>
              </w:rPr>
            </w:pPr>
          </w:p>
        </w:tc>
      </w:tr>
      <w:tr w14:paraId="1880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center"/>
          </w:tcPr>
          <w:p w14:paraId="1EDE649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D</w:t>
            </w:r>
          </w:p>
        </w:tc>
        <w:tc>
          <w:tcPr>
            <w:tcW w:w="1249" w:type="pct"/>
            <w:noWrap w:val="0"/>
            <w:vAlign w:val="center"/>
          </w:tcPr>
          <w:p w14:paraId="26DEB6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60-69分</w:t>
            </w:r>
          </w:p>
        </w:tc>
        <w:tc>
          <w:tcPr>
            <w:tcW w:w="1475" w:type="pct"/>
            <w:noWrap w:val="0"/>
            <w:vAlign w:val="center"/>
          </w:tcPr>
          <w:p w14:paraId="7050D4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0.6</w:t>
            </w:r>
          </w:p>
        </w:tc>
        <w:tc>
          <w:tcPr>
            <w:tcW w:w="1025" w:type="pct"/>
            <w:noWrap w:val="0"/>
            <w:vAlign w:val="center"/>
          </w:tcPr>
          <w:p w14:paraId="1F7C43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z w:val="24"/>
                <w:szCs w:val="24"/>
              </w:rPr>
            </w:pPr>
          </w:p>
        </w:tc>
      </w:tr>
      <w:tr w14:paraId="0B20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center"/>
          </w:tcPr>
          <w:p w14:paraId="352DCD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E/不合格</w:t>
            </w:r>
          </w:p>
        </w:tc>
        <w:tc>
          <w:tcPr>
            <w:tcW w:w="1249" w:type="pct"/>
            <w:noWrap w:val="0"/>
            <w:vAlign w:val="center"/>
          </w:tcPr>
          <w:p w14:paraId="759C83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60分以下</w:t>
            </w:r>
          </w:p>
        </w:tc>
        <w:tc>
          <w:tcPr>
            <w:tcW w:w="1475" w:type="pct"/>
            <w:noWrap w:val="0"/>
            <w:vAlign w:val="center"/>
          </w:tcPr>
          <w:p w14:paraId="0FC0DE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0</w:t>
            </w:r>
          </w:p>
        </w:tc>
        <w:tc>
          <w:tcPr>
            <w:tcW w:w="1025" w:type="pct"/>
            <w:noWrap w:val="0"/>
            <w:vAlign w:val="center"/>
          </w:tcPr>
          <w:p w14:paraId="06E9BF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sz w:val="24"/>
                <w:szCs w:val="24"/>
              </w:rPr>
            </w:pPr>
          </w:p>
        </w:tc>
      </w:tr>
      <w:bookmarkEnd w:id="21"/>
    </w:tbl>
    <w:p w14:paraId="73950F00">
      <w:pPr>
        <w:spacing w:line="360" w:lineRule="auto"/>
        <w:ind w:firstLine="482" w:firstLineChars="200"/>
        <w:jc w:val="both"/>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eastAsia="宋体" w:cs="宋体"/>
          <w:b/>
          <w:bCs/>
          <w:snapToGrid/>
          <w:kern w:val="0"/>
          <w:sz w:val="24"/>
          <w:szCs w:val="24"/>
          <w:highlight w:val="none"/>
          <w:lang w:val="en-US"/>
        </w:rPr>
        <w:t>说明：具体考核细则由</w:t>
      </w:r>
      <w:r>
        <w:rPr>
          <w:rFonts w:hint="eastAsia" w:ascii="宋体" w:hAnsi="宋体" w:eastAsia="宋体" w:cs="宋体"/>
          <w:b/>
          <w:bCs/>
          <w:snapToGrid/>
          <w:kern w:val="0"/>
          <w:sz w:val="24"/>
          <w:szCs w:val="24"/>
          <w:highlight w:val="none"/>
          <w:lang w:val="en-US" w:eastAsia="zh-CN"/>
        </w:rPr>
        <w:t>采购人</w:t>
      </w:r>
      <w:r>
        <w:rPr>
          <w:rFonts w:hint="eastAsia" w:ascii="宋体" w:hAnsi="宋体" w:eastAsia="宋体" w:cs="宋体"/>
          <w:b/>
          <w:bCs w:val="0"/>
          <w:sz w:val="24"/>
          <w:szCs w:val="24"/>
          <w:highlight w:val="none"/>
          <w:lang w:val="en-US" w:eastAsia="zh-CN"/>
        </w:rPr>
        <w:t>根据项目情况调整</w:t>
      </w:r>
      <w:r>
        <w:rPr>
          <w:rFonts w:hint="eastAsia" w:ascii="宋体" w:hAnsi="宋体" w:eastAsia="宋体" w:cs="宋体"/>
          <w:b/>
          <w:bCs/>
          <w:snapToGrid/>
          <w:kern w:val="0"/>
          <w:sz w:val="24"/>
          <w:szCs w:val="24"/>
          <w:highlight w:val="none"/>
          <w:lang w:val="en-US"/>
        </w:rPr>
        <w:t>。</w:t>
      </w:r>
      <w:r>
        <w:rPr>
          <w:rFonts w:hint="eastAsia" w:ascii="宋体" w:hAnsi="宋体" w:cs="宋体"/>
          <w:b/>
          <w:color w:val="000000" w:themeColor="text1"/>
          <w:sz w:val="36"/>
          <w:szCs w:val="36"/>
          <w:highlight w:val="none"/>
          <w14:textFill>
            <w14:solidFill>
              <w14:schemeClr w14:val="tx1"/>
            </w14:solidFill>
          </w14:textFill>
        </w:rPr>
        <w:br w:type="page"/>
      </w:r>
    </w:p>
    <w:p w14:paraId="6DB54DE2">
      <w:pPr>
        <w:shd w:val="clea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第四部分   </w:t>
      </w:r>
      <w:bookmarkStart w:id="25" w:name="_Toc184310312"/>
      <w:bookmarkEnd w:id="25"/>
      <w:bookmarkStart w:id="26" w:name="_Toc184314434"/>
      <w:bookmarkEnd w:id="26"/>
      <w:bookmarkStart w:id="27" w:name="_Toc184308046"/>
      <w:bookmarkEnd w:id="27"/>
      <w:bookmarkStart w:id="28" w:name="_Toc184314417"/>
      <w:bookmarkEnd w:id="28"/>
      <w:bookmarkStart w:id="29" w:name="_Toc184314420"/>
      <w:bookmarkEnd w:id="29"/>
      <w:bookmarkStart w:id="30" w:name="_Toc184312100"/>
      <w:bookmarkEnd w:id="30"/>
      <w:bookmarkStart w:id="31" w:name="_Toc184310276"/>
      <w:bookmarkEnd w:id="31"/>
      <w:bookmarkStart w:id="32" w:name="_Toc184313248"/>
      <w:bookmarkEnd w:id="32"/>
      <w:bookmarkStart w:id="33" w:name="_Toc184314477"/>
      <w:bookmarkEnd w:id="33"/>
      <w:bookmarkStart w:id="34" w:name="_Toc184310275"/>
      <w:bookmarkEnd w:id="34"/>
      <w:bookmarkStart w:id="35" w:name="_Toc184314461"/>
      <w:bookmarkEnd w:id="35"/>
      <w:bookmarkStart w:id="36" w:name="_Toc184310322"/>
      <w:bookmarkEnd w:id="36"/>
      <w:bookmarkStart w:id="37" w:name="_Toc184310287"/>
      <w:bookmarkEnd w:id="37"/>
      <w:bookmarkStart w:id="38" w:name="_Toc184314462"/>
      <w:bookmarkEnd w:id="38"/>
      <w:bookmarkStart w:id="39" w:name="_Toc184314437"/>
      <w:bookmarkEnd w:id="39"/>
      <w:bookmarkStart w:id="40" w:name="_Toc184313261"/>
      <w:bookmarkEnd w:id="40"/>
      <w:bookmarkStart w:id="41" w:name="_Toc184312130"/>
      <w:bookmarkEnd w:id="41"/>
      <w:bookmarkStart w:id="42" w:name="_Toc184308070"/>
      <w:bookmarkEnd w:id="42"/>
      <w:bookmarkStart w:id="43" w:name="_Toc184308084"/>
      <w:bookmarkEnd w:id="43"/>
      <w:bookmarkStart w:id="44" w:name="_Toc184314414"/>
      <w:bookmarkEnd w:id="44"/>
      <w:bookmarkStart w:id="45" w:name="_Toc184313244"/>
      <w:bookmarkEnd w:id="45"/>
      <w:bookmarkStart w:id="46" w:name="_Toc184313238"/>
      <w:bookmarkEnd w:id="46"/>
      <w:bookmarkStart w:id="47" w:name="_Toc184312123"/>
      <w:bookmarkEnd w:id="47"/>
      <w:bookmarkStart w:id="48" w:name="_Toc184312068"/>
      <w:bookmarkEnd w:id="48"/>
      <w:bookmarkStart w:id="49" w:name="_Toc184313290"/>
      <w:bookmarkEnd w:id="49"/>
      <w:bookmarkStart w:id="50" w:name="_Toc184310301"/>
      <w:bookmarkEnd w:id="50"/>
      <w:bookmarkStart w:id="51" w:name="_Toc184312110"/>
      <w:bookmarkEnd w:id="51"/>
      <w:bookmarkStart w:id="52" w:name="_Toc184312083"/>
      <w:bookmarkEnd w:id="52"/>
      <w:bookmarkStart w:id="53" w:name="_Toc184308074"/>
      <w:bookmarkEnd w:id="53"/>
      <w:bookmarkStart w:id="54" w:name="_Toc184308056"/>
      <w:bookmarkEnd w:id="54"/>
      <w:bookmarkStart w:id="55" w:name="_Toc184313259"/>
      <w:bookmarkEnd w:id="55"/>
      <w:bookmarkStart w:id="56" w:name="_Toc184313274"/>
      <w:bookmarkEnd w:id="56"/>
      <w:bookmarkStart w:id="57" w:name="_Toc184310294"/>
      <w:bookmarkEnd w:id="57"/>
      <w:bookmarkStart w:id="58" w:name="_Toc184314473"/>
      <w:bookmarkEnd w:id="58"/>
      <w:bookmarkStart w:id="59" w:name="_Toc184314428"/>
      <w:bookmarkEnd w:id="59"/>
      <w:bookmarkStart w:id="60" w:name="_Toc184314411"/>
      <w:bookmarkEnd w:id="60"/>
      <w:bookmarkStart w:id="61" w:name="_Toc184313247"/>
      <w:bookmarkEnd w:id="61"/>
      <w:bookmarkStart w:id="62" w:name="_Toc184310319"/>
      <w:bookmarkEnd w:id="62"/>
      <w:bookmarkStart w:id="63" w:name="_Toc184313250"/>
      <w:bookmarkEnd w:id="63"/>
      <w:bookmarkStart w:id="64" w:name="_Toc184310300"/>
      <w:bookmarkEnd w:id="64"/>
      <w:bookmarkStart w:id="65" w:name="_Toc184310298"/>
      <w:bookmarkEnd w:id="65"/>
      <w:bookmarkStart w:id="66" w:name="_Toc184308049"/>
      <w:bookmarkEnd w:id="66"/>
      <w:bookmarkStart w:id="67" w:name="_Toc184312119"/>
      <w:bookmarkEnd w:id="67"/>
      <w:bookmarkStart w:id="68" w:name="_Toc184312120"/>
      <w:bookmarkEnd w:id="68"/>
      <w:bookmarkStart w:id="69" w:name="_Toc184310325"/>
      <w:bookmarkEnd w:id="69"/>
      <w:bookmarkStart w:id="70" w:name="_Toc184312087"/>
      <w:bookmarkEnd w:id="70"/>
      <w:bookmarkStart w:id="71" w:name="_Toc184314459"/>
      <w:bookmarkEnd w:id="71"/>
      <w:bookmarkStart w:id="72" w:name="_Toc184313307"/>
      <w:bookmarkEnd w:id="72"/>
      <w:bookmarkStart w:id="73" w:name="_Toc184310331"/>
      <w:bookmarkEnd w:id="73"/>
      <w:bookmarkStart w:id="74" w:name="_Toc184313296"/>
      <w:bookmarkEnd w:id="74"/>
      <w:bookmarkStart w:id="75" w:name="_Toc184308100"/>
      <w:bookmarkEnd w:id="75"/>
      <w:bookmarkStart w:id="76" w:name="_Toc184312132"/>
      <w:bookmarkEnd w:id="76"/>
      <w:bookmarkStart w:id="77" w:name="_Toc184312072"/>
      <w:bookmarkEnd w:id="77"/>
      <w:bookmarkStart w:id="78" w:name="_Toc184310334"/>
      <w:bookmarkEnd w:id="78"/>
      <w:bookmarkStart w:id="79" w:name="_Toc184314430"/>
      <w:bookmarkEnd w:id="79"/>
      <w:bookmarkStart w:id="80" w:name="_Toc184312091"/>
      <w:bookmarkEnd w:id="80"/>
      <w:bookmarkStart w:id="81" w:name="_Toc184313272"/>
      <w:bookmarkEnd w:id="81"/>
      <w:bookmarkStart w:id="82" w:name="_Toc184313277"/>
      <w:bookmarkEnd w:id="82"/>
      <w:bookmarkStart w:id="83" w:name="_Toc184313281"/>
      <w:bookmarkEnd w:id="83"/>
      <w:bookmarkStart w:id="84" w:name="_Toc184313286"/>
      <w:bookmarkEnd w:id="84"/>
      <w:bookmarkStart w:id="85" w:name="_Toc184310324"/>
      <w:bookmarkEnd w:id="85"/>
      <w:bookmarkStart w:id="86" w:name="_Toc184313276"/>
      <w:bookmarkEnd w:id="86"/>
      <w:bookmarkStart w:id="87" w:name="_Toc184313304"/>
      <w:bookmarkEnd w:id="87"/>
      <w:bookmarkStart w:id="88" w:name="_Toc184312098"/>
      <w:bookmarkEnd w:id="88"/>
      <w:bookmarkStart w:id="89" w:name="_Toc184313249"/>
      <w:bookmarkEnd w:id="89"/>
      <w:bookmarkStart w:id="90" w:name="_Toc184313267"/>
      <w:bookmarkEnd w:id="90"/>
      <w:bookmarkStart w:id="91" w:name="_Toc184314482"/>
      <w:bookmarkEnd w:id="91"/>
      <w:bookmarkStart w:id="92" w:name="_Toc184312108"/>
      <w:bookmarkEnd w:id="92"/>
      <w:bookmarkStart w:id="93" w:name="_Toc184312134"/>
      <w:bookmarkEnd w:id="93"/>
      <w:bookmarkStart w:id="94" w:name="_Toc184312115"/>
      <w:bookmarkEnd w:id="94"/>
      <w:bookmarkStart w:id="95" w:name="_Toc184312069"/>
      <w:bookmarkEnd w:id="95"/>
      <w:bookmarkStart w:id="96" w:name="_Toc184310286"/>
      <w:bookmarkEnd w:id="96"/>
      <w:bookmarkStart w:id="97" w:name="_Toc184308102"/>
      <w:bookmarkEnd w:id="97"/>
      <w:bookmarkStart w:id="98" w:name="_Toc184313241"/>
      <w:bookmarkEnd w:id="98"/>
      <w:bookmarkStart w:id="99" w:name="_Toc184314465"/>
      <w:bookmarkEnd w:id="99"/>
      <w:bookmarkStart w:id="100" w:name="_Toc184310343"/>
      <w:bookmarkEnd w:id="100"/>
      <w:bookmarkStart w:id="101" w:name="_Toc184308104"/>
      <w:bookmarkEnd w:id="101"/>
      <w:bookmarkStart w:id="102" w:name="_Toc184312112"/>
      <w:bookmarkEnd w:id="102"/>
      <w:bookmarkStart w:id="103" w:name="_Toc184310277"/>
      <w:bookmarkEnd w:id="103"/>
      <w:bookmarkStart w:id="104" w:name="_Toc184313245"/>
      <w:bookmarkEnd w:id="104"/>
      <w:bookmarkStart w:id="105" w:name="_Toc184314431"/>
      <w:bookmarkEnd w:id="105"/>
      <w:bookmarkStart w:id="106" w:name="_Toc184312085"/>
      <w:bookmarkEnd w:id="106"/>
      <w:bookmarkStart w:id="107" w:name="_Toc184312102"/>
      <w:bookmarkEnd w:id="107"/>
      <w:bookmarkStart w:id="108" w:name="_Toc184310344"/>
      <w:bookmarkEnd w:id="108"/>
      <w:bookmarkStart w:id="109" w:name="_Toc184313300"/>
      <w:bookmarkEnd w:id="109"/>
      <w:bookmarkStart w:id="110" w:name="_Toc184312075"/>
      <w:bookmarkEnd w:id="110"/>
      <w:bookmarkStart w:id="111" w:name="_Toc184310320"/>
      <w:bookmarkEnd w:id="111"/>
      <w:bookmarkStart w:id="112" w:name="_Toc184314464"/>
      <w:bookmarkEnd w:id="112"/>
      <w:bookmarkStart w:id="113" w:name="_Toc184313256"/>
      <w:bookmarkEnd w:id="113"/>
      <w:bookmarkStart w:id="114" w:name="_Toc184314448"/>
      <w:bookmarkEnd w:id="114"/>
      <w:bookmarkStart w:id="115" w:name="_Toc184314474"/>
      <w:bookmarkEnd w:id="115"/>
      <w:bookmarkStart w:id="116" w:name="_Toc184308096"/>
      <w:bookmarkEnd w:id="116"/>
      <w:bookmarkStart w:id="117" w:name="_Toc184312078"/>
      <w:bookmarkEnd w:id="117"/>
      <w:bookmarkStart w:id="118" w:name="_Toc184310339"/>
      <w:bookmarkEnd w:id="118"/>
      <w:bookmarkStart w:id="119" w:name="_Toc184312073"/>
      <w:bookmarkEnd w:id="119"/>
      <w:bookmarkStart w:id="120" w:name="_Toc184313242"/>
      <w:bookmarkEnd w:id="120"/>
      <w:bookmarkStart w:id="121" w:name="_Toc184308041"/>
      <w:bookmarkEnd w:id="121"/>
      <w:bookmarkStart w:id="122" w:name="_Toc184308053"/>
      <w:bookmarkEnd w:id="122"/>
      <w:bookmarkStart w:id="123" w:name="_Toc184314452"/>
      <w:bookmarkEnd w:id="123"/>
      <w:bookmarkStart w:id="124" w:name="_Toc184310317"/>
      <w:bookmarkEnd w:id="124"/>
      <w:bookmarkStart w:id="125" w:name="_Toc184308051"/>
      <w:bookmarkEnd w:id="125"/>
      <w:bookmarkStart w:id="126" w:name="_Toc184308048"/>
      <w:bookmarkEnd w:id="126"/>
      <w:bookmarkStart w:id="127" w:name="_Toc184313309"/>
      <w:bookmarkEnd w:id="127"/>
      <w:bookmarkStart w:id="128" w:name="_Toc184308037"/>
      <w:bookmarkEnd w:id="128"/>
      <w:bookmarkStart w:id="129" w:name="_Toc184313291"/>
      <w:bookmarkEnd w:id="129"/>
      <w:bookmarkStart w:id="130" w:name="_Toc184312071"/>
      <w:bookmarkEnd w:id="130"/>
      <w:bookmarkStart w:id="131" w:name="_Toc184313284"/>
      <w:bookmarkEnd w:id="131"/>
      <w:bookmarkStart w:id="132" w:name="_Toc184312099"/>
      <w:bookmarkEnd w:id="132"/>
      <w:bookmarkStart w:id="133" w:name="_Toc184313239"/>
      <w:bookmarkEnd w:id="133"/>
      <w:bookmarkStart w:id="134" w:name="_Toc184310336"/>
      <w:bookmarkEnd w:id="134"/>
      <w:bookmarkStart w:id="135" w:name="_Toc184313282"/>
      <w:bookmarkEnd w:id="135"/>
      <w:bookmarkStart w:id="136" w:name="_Toc184314466"/>
      <w:bookmarkEnd w:id="136"/>
      <w:bookmarkStart w:id="137" w:name="_Toc184312111"/>
      <w:bookmarkEnd w:id="137"/>
      <w:bookmarkStart w:id="138" w:name="_Toc184314447"/>
      <w:bookmarkEnd w:id="138"/>
      <w:bookmarkStart w:id="139" w:name="_Toc184313266"/>
      <w:bookmarkEnd w:id="139"/>
      <w:bookmarkStart w:id="140" w:name="_Toc184313260"/>
      <w:bookmarkEnd w:id="140"/>
      <w:bookmarkStart w:id="141" w:name="_Toc184310272"/>
      <w:bookmarkEnd w:id="141"/>
      <w:bookmarkStart w:id="142" w:name="_Toc184312095"/>
      <w:bookmarkEnd w:id="142"/>
      <w:bookmarkStart w:id="143" w:name="_Toc184308069"/>
      <w:bookmarkEnd w:id="143"/>
      <w:bookmarkStart w:id="144" w:name="_Toc184308107"/>
      <w:bookmarkEnd w:id="144"/>
      <w:bookmarkStart w:id="145" w:name="_Toc184312081"/>
      <w:bookmarkEnd w:id="145"/>
      <w:bookmarkStart w:id="146" w:name="_Toc184314425"/>
      <w:bookmarkEnd w:id="146"/>
      <w:bookmarkStart w:id="147" w:name="_Toc184308089"/>
      <w:bookmarkEnd w:id="147"/>
      <w:bookmarkStart w:id="148" w:name="_Toc184314468"/>
      <w:bookmarkEnd w:id="148"/>
      <w:bookmarkStart w:id="149" w:name="_Toc184313240"/>
      <w:bookmarkEnd w:id="149"/>
      <w:bookmarkStart w:id="150" w:name="_Toc184314446"/>
      <w:bookmarkEnd w:id="150"/>
      <w:bookmarkStart w:id="151" w:name="_Toc184312105"/>
      <w:bookmarkEnd w:id="151"/>
      <w:bookmarkStart w:id="152" w:name="_Toc184314438"/>
      <w:bookmarkEnd w:id="152"/>
      <w:bookmarkStart w:id="153" w:name="_Toc184310335"/>
      <w:bookmarkEnd w:id="153"/>
      <w:bookmarkStart w:id="154" w:name="_Toc184310274"/>
      <w:bookmarkEnd w:id="154"/>
      <w:bookmarkStart w:id="155" w:name="_Toc184308087"/>
      <w:bookmarkEnd w:id="155"/>
      <w:bookmarkStart w:id="156" w:name="_Toc184314470"/>
      <w:bookmarkEnd w:id="156"/>
      <w:bookmarkStart w:id="157" w:name="_Toc184308050"/>
      <w:bookmarkEnd w:id="157"/>
      <w:bookmarkStart w:id="158" w:name="_Toc184314440"/>
      <w:bookmarkEnd w:id="158"/>
      <w:bookmarkStart w:id="159" w:name="_Toc184308065"/>
      <w:bookmarkEnd w:id="159"/>
      <w:bookmarkStart w:id="160" w:name="_Toc184310293"/>
      <w:bookmarkEnd w:id="160"/>
      <w:bookmarkStart w:id="161" w:name="_Toc184313279"/>
      <w:bookmarkEnd w:id="161"/>
      <w:bookmarkStart w:id="162" w:name="_Toc184310299"/>
      <w:bookmarkEnd w:id="162"/>
      <w:bookmarkStart w:id="163" w:name="_Toc184310278"/>
      <w:bookmarkEnd w:id="163"/>
      <w:bookmarkStart w:id="164" w:name="_Toc184310283"/>
      <w:bookmarkEnd w:id="164"/>
      <w:bookmarkStart w:id="165" w:name="_Toc184308079"/>
      <w:bookmarkEnd w:id="165"/>
      <w:bookmarkStart w:id="166" w:name="_Toc184314458"/>
      <w:bookmarkEnd w:id="166"/>
      <w:bookmarkStart w:id="167" w:name="_Toc184313297"/>
      <w:bookmarkEnd w:id="167"/>
      <w:bookmarkStart w:id="168" w:name="_Toc184308059"/>
      <w:bookmarkEnd w:id="168"/>
      <w:bookmarkStart w:id="169" w:name="_Toc184313257"/>
      <w:bookmarkEnd w:id="169"/>
      <w:bookmarkStart w:id="170" w:name="_Toc184310296"/>
      <w:bookmarkEnd w:id="170"/>
      <w:bookmarkStart w:id="171" w:name="_Toc184313310"/>
      <w:bookmarkEnd w:id="171"/>
      <w:bookmarkStart w:id="172" w:name="_Toc184308075"/>
      <w:bookmarkEnd w:id="172"/>
      <w:bookmarkStart w:id="173" w:name="_Toc184312139"/>
      <w:bookmarkEnd w:id="173"/>
      <w:bookmarkStart w:id="174" w:name="_Toc184308106"/>
      <w:bookmarkEnd w:id="174"/>
      <w:bookmarkStart w:id="175" w:name="_Toc184313308"/>
      <w:bookmarkEnd w:id="175"/>
      <w:bookmarkStart w:id="176" w:name="_Toc184312113"/>
      <w:bookmarkEnd w:id="176"/>
      <w:bookmarkStart w:id="177" w:name="_Toc184313295"/>
      <w:bookmarkEnd w:id="177"/>
      <w:bookmarkStart w:id="178" w:name="_Toc184313270"/>
      <w:bookmarkEnd w:id="178"/>
      <w:bookmarkStart w:id="179" w:name="_Toc184308080"/>
      <w:bookmarkEnd w:id="179"/>
      <w:bookmarkStart w:id="180" w:name="_Toc184314460"/>
      <w:bookmarkEnd w:id="180"/>
      <w:bookmarkStart w:id="181" w:name="_Toc184310306"/>
      <w:bookmarkEnd w:id="181"/>
      <w:bookmarkStart w:id="182" w:name="_Toc184308095"/>
      <w:bookmarkEnd w:id="182"/>
      <w:bookmarkStart w:id="183" w:name="_Toc184313285"/>
      <w:bookmarkEnd w:id="183"/>
      <w:bookmarkStart w:id="184" w:name="_Toc184312067"/>
      <w:bookmarkEnd w:id="184"/>
      <w:bookmarkStart w:id="185" w:name="_Toc184313287"/>
      <w:bookmarkEnd w:id="185"/>
      <w:bookmarkStart w:id="186" w:name="_Toc184310314"/>
      <w:bookmarkEnd w:id="186"/>
      <w:bookmarkStart w:id="187" w:name="_Toc184308061"/>
      <w:bookmarkEnd w:id="187"/>
      <w:bookmarkStart w:id="188" w:name="_Toc184308067"/>
      <w:bookmarkEnd w:id="188"/>
      <w:bookmarkStart w:id="189" w:name="_Toc184314472"/>
      <w:bookmarkEnd w:id="189"/>
      <w:bookmarkStart w:id="190" w:name="_Toc184310332"/>
      <w:bookmarkEnd w:id="190"/>
      <w:bookmarkStart w:id="191" w:name="_Toc184308094"/>
      <w:bookmarkEnd w:id="191"/>
      <w:bookmarkStart w:id="192" w:name="_Toc184312103"/>
      <w:bookmarkEnd w:id="192"/>
      <w:bookmarkStart w:id="193" w:name="_Toc184313263"/>
      <w:bookmarkEnd w:id="193"/>
      <w:bookmarkStart w:id="194" w:name="_Toc184313271"/>
      <w:bookmarkEnd w:id="194"/>
      <w:bookmarkStart w:id="195" w:name="_Toc184312124"/>
      <w:bookmarkEnd w:id="195"/>
      <w:bookmarkStart w:id="196" w:name="_Toc184308068"/>
      <w:bookmarkEnd w:id="196"/>
      <w:bookmarkStart w:id="197" w:name="_Toc184313262"/>
      <w:bookmarkEnd w:id="197"/>
      <w:bookmarkStart w:id="198" w:name="_Toc184314419"/>
      <w:bookmarkEnd w:id="198"/>
      <w:bookmarkStart w:id="199" w:name="_Toc184308043"/>
      <w:bookmarkEnd w:id="199"/>
      <w:bookmarkStart w:id="200" w:name="_Toc184312116"/>
      <w:bookmarkEnd w:id="200"/>
      <w:bookmarkStart w:id="201" w:name="_Toc184310328"/>
      <w:bookmarkEnd w:id="201"/>
      <w:bookmarkStart w:id="202" w:name="_Toc184314444"/>
      <w:bookmarkEnd w:id="202"/>
      <w:bookmarkStart w:id="203" w:name="_Toc184313293"/>
      <w:bookmarkEnd w:id="203"/>
      <w:bookmarkStart w:id="204" w:name="_Toc184312094"/>
      <w:bookmarkEnd w:id="204"/>
      <w:bookmarkStart w:id="205" w:name="_Toc184308085"/>
      <w:bookmarkEnd w:id="205"/>
      <w:bookmarkStart w:id="206" w:name="_Toc184308077"/>
      <w:bookmarkEnd w:id="206"/>
      <w:bookmarkStart w:id="207" w:name="_Toc184312070"/>
      <w:bookmarkEnd w:id="207"/>
      <w:bookmarkStart w:id="208" w:name="_Toc184310297"/>
      <w:bookmarkEnd w:id="208"/>
      <w:bookmarkStart w:id="209" w:name="_Toc184310310"/>
      <w:bookmarkEnd w:id="209"/>
      <w:bookmarkStart w:id="210" w:name="_Toc184310342"/>
      <w:bookmarkEnd w:id="210"/>
      <w:bookmarkStart w:id="211" w:name="_Toc184310285"/>
      <w:bookmarkEnd w:id="211"/>
      <w:bookmarkStart w:id="212" w:name="_Toc184314423"/>
      <w:bookmarkEnd w:id="212"/>
      <w:bookmarkStart w:id="213" w:name="_Toc184312135"/>
      <w:bookmarkEnd w:id="213"/>
      <w:bookmarkStart w:id="214" w:name="_Toc184308105"/>
      <w:bookmarkEnd w:id="214"/>
      <w:bookmarkStart w:id="215" w:name="_Toc184313306"/>
      <w:bookmarkEnd w:id="215"/>
      <w:bookmarkStart w:id="216" w:name="_Toc184314455"/>
      <w:bookmarkEnd w:id="216"/>
      <w:bookmarkStart w:id="217" w:name="_Toc184308062"/>
      <w:bookmarkEnd w:id="217"/>
      <w:bookmarkStart w:id="218" w:name="_Toc184310307"/>
      <w:bookmarkEnd w:id="218"/>
      <w:bookmarkStart w:id="219" w:name="_Toc184314421"/>
      <w:bookmarkEnd w:id="219"/>
      <w:bookmarkStart w:id="220" w:name="_Toc184308091"/>
      <w:bookmarkEnd w:id="220"/>
      <w:bookmarkStart w:id="221" w:name="_Toc184312107"/>
      <w:bookmarkEnd w:id="221"/>
      <w:bookmarkStart w:id="222" w:name="_Toc184310295"/>
      <w:bookmarkEnd w:id="222"/>
      <w:bookmarkStart w:id="223" w:name="_Toc184313254"/>
      <w:bookmarkEnd w:id="223"/>
      <w:bookmarkStart w:id="224" w:name="_Toc184308045"/>
      <w:bookmarkEnd w:id="224"/>
      <w:bookmarkStart w:id="225" w:name="_Toc184314426"/>
      <w:bookmarkEnd w:id="225"/>
      <w:bookmarkStart w:id="226" w:name="_Toc184313303"/>
      <w:bookmarkEnd w:id="226"/>
      <w:bookmarkStart w:id="227" w:name="_Toc184312137"/>
      <w:bookmarkEnd w:id="227"/>
      <w:bookmarkStart w:id="228" w:name="_Toc184308098"/>
      <w:bookmarkEnd w:id="228"/>
      <w:bookmarkStart w:id="229" w:name="_Toc184312082"/>
      <w:bookmarkEnd w:id="229"/>
      <w:bookmarkStart w:id="230" w:name="_Toc184312122"/>
      <w:bookmarkEnd w:id="230"/>
      <w:bookmarkStart w:id="231" w:name="_Toc184312125"/>
      <w:bookmarkEnd w:id="231"/>
      <w:bookmarkStart w:id="232" w:name="_Toc184313268"/>
      <w:bookmarkEnd w:id="232"/>
      <w:bookmarkStart w:id="233" w:name="_Toc184313301"/>
      <w:bookmarkEnd w:id="233"/>
      <w:bookmarkStart w:id="234" w:name="_Toc184314443"/>
      <w:bookmarkEnd w:id="234"/>
      <w:bookmarkStart w:id="235" w:name="_Toc184308072"/>
      <w:bookmarkEnd w:id="235"/>
      <w:bookmarkStart w:id="236" w:name="_Toc184314450"/>
      <w:bookmarkEnd w:id="236"/>
      <w:bookmarkStart w:id="237" w:name="_Toc184308076"/>
      <w:bookmarkEnd w:id="237"/>
      <w:bookmarkStart w:id="238" w:name="_Toc184312096"/>
      <w:bookmarkEnd w:id="238"/>
      <w:bookmarkStart w:id="239" w:name="_Toc184308066"/>
      <w:bookmarkEnd w:id="239"/>
      <w:bookmarkStart w:id="240" w:name="_Toc184308044"/>
      <w:bookmarkEnd w:id="240"/>
      <w:bookmarkStart w:id="241" w:name="_Toc184313265"/>
      <w:bookmarkEnd w:id="241"/>
      <w:bookmarkStart w:id="242" w:name="_Toc184308081"/>
      <w:bookmarkEnd w:id="242"/>
      <w:bookmarkStart w:id="243" w:name="_Toc184314469"/>
      <w:bookmarkEnd w:id="243"/>
      <w:bookmarkStart w:id="244" w:name="_Toc184310330"/>
      <w:bookmarkEnd w:id="244"/>
      <w:bookmarkStart w:id="245" w:name="_Toc184312093"/>
      <w:bookmarkEnd w:id="245"/>
      <w:bookmarkStart w:id="246" w:name="_Toc184314449"/>
      <w:bookmarkEnd w:id="246"/>
      <w:bookmarkStart w:id="247" w:name="_Toc184308064"/>
      <w:bookmarkEnd w:id="247"/>
      <w:bookmarkStart w:id="248" w:name="_Toc184312089"/>
      <w:bookmarkEnd w:id="248"/>
      <w:bookmarkStart w:id="249" w:name="_Toc184313292"/>
      <w:bookmarkEnd w:id="249"/>
      <w:bookmarkStart w:id="250" w:name="_Toc184308083"/>
      <w:bookmarkEnd w:id="250"/>
      <w:bookmarkStart w:id="251" w:name="_Toc184310338"/>
      <w:bookmarkEnd w:id="251"/>
      <w:bookmarkStart w:id="252" w:name="_Toc184314433"/>
      <w:bookmarkEnd w:id="252"/>
      <w:bookmarkStart w:id="253" w:name="_Toc184312131"/>
      <w:bookmarkEnd w:id="253"/>
      <w:bookmarkStart w:id="254" w:name="_Toc184308060"/>
      <w:bookmarkEnd w:id="254"/>
      <w:bookmarkStart w:id="255" w:name="_Toc184313305"/>
      <w:bookmarkEnd w:id="255"/>
      <w:bookmarkStart w:id="256" w:name="_Toc184313302"/>
      <w:bookmarkEnd w:id="256"/>
      <w:bookmarkStart w:id="257" w:name="_Toc184308071"/>
      <w:bookmarkEnd w:id="257"/>
      <w:bookmarkStart w:id="258" w:name="_Toc184313288"/>
      <w:bookmarkEnd w:id="258"/>
      <w:bookmarkStart w:id="259" w:name="_Toc184308063"/>
      <w:bookmarkEnd w:id="259"/>
      <w:bookmarkStart w:id="260" w:name="_Toc184310281"/>
      <w:bookmarkEnd w:id="260"/>
      <w:bookmarkStart w:id="261" w:name="_Toc184314427"/>
      <w:bookmarkEnd w:id="261"/>
      <w:bookmarkStart w:id="262" w:name="_Toc184310309"/>
      <w:bookmarkEnd w:id="262"/>
      <w:bookmarkStart w:id="263" w:name="_Toc184308054"/>
      <w:bookmarkEnd w:id="263"/>
      <w:bookmarkStart w:id="264" w:name="_Toc184312106"/>
      <w:bookmarkEnd w:id="264"/>
      <w:bookmarkStart w:id="265" w:name="_Toc184314467"/>
      <w:bookmarkEnd w:id="265"/>
      <w:bookmarkStart w:id="266" w:name="_Toc184310280"/>
      <w:bookmarkEnd w:id="266"/>
      <w:bookmarkStart w:id="267" w:name="_Toc184314454"/>
      <w:bookmarkEnd w:id="267"/>
      <w:bookmarkStart w:id="268" w:name="_Toc184310313"/>
      <w:bookmarkEnd w:id="268"/>
      <w:bookmarkStart w:id="269" w:name="_Toc184313255"/>
      <w:bookmarkEnd w:id="269"/>
      <w:bookmarkStart w:id="270" w:name="_Toc184312080"/>
      <w:bookmarkEnd w:id="270"/>
      <w:bookmarkStart w:id="271" w:name="_Toc184312136"/>
      <w:bookmarkEnd w:id="271"/>
      <w:bookmarkStart w:id="272" w:name="_Toc184308088"/>
      <w:bookmarkEnd w:id="272"/>
      <w:bookmarkStart w:id="273" w:name="_Toc184310289"/>
      <w:bookmarkEnd w:id="273"/>
      <w:bookmarkStart w:id="274" w:name="_Toc184310340"/>
      <w:bookmarkEnd w:id="274"/>
      <w:bookmarkStart w:id="275" w:name="_Toc184314463"/>
      <w:bookmarkEnd w:id="275"/>
      <w:bookmarkStart w:id="276" w:name="_Toc184308042"/>
      <w:bookmarkEnd w:id="276"/>
      <w:bookmarkStart w:id="277" w:name="_Toc184310323"/>
      <w:bookmarkEnd w:id="277"/>
      <w:bookmarkStart w:id="278" w:name="_Toc184310304"/>
      <w:bookmarkEnd w:id="278"/>
      <w:bookmarkStart w:id="279" w:name="_Toc184312077"/>
      <w:bookmarkEnd w:id="279"/>
      <w:bookmarkStart w:id="280" w:name="_Toc184308078"/>
      <w:bookmarkEnd w:id="280"/>
      <w:bookmarkStart w:id="281" w:name="_Toc184312109"/>
      <w:bookmarkEnd w:id="281"/>
      <w:bookmarkStart w:id="282" w:name="_Toc184313273"/>
      <w:bookmarkEnd w:id="282"/>
      <w:bookmarkStart w:id="283" w:name="_Toc184308093"/>
      <w:bookmarkEnd w:id="283"/>
      <w:bookmarkStart w:id="284" w:name="_Toc184313298"/>
      <w:bookmarkEnd w:id="284"/>
      <w:bookmarkStart w:id="285" w:name="_Toc184312090"/>
      <w:bookmarkEnd w:id="285"/>
      <w:bookmarkStart w:id="286" w:name="_Toc184313253"/>
      <w:bookmarkEnd w:id="286"/>
      <w:bookmarkStart w:id="287" w:name="_Toc184313280"/>
      <w:bookmarkEnd w:id="287"/>
      <w:bookmarkStart w:id="288" w:name="_Toc184308097"/>
      <w:bookmarkEnd w:id="288"/>
      <w:bookmarkStart w:id="289" w:name="_Toc184313283"/>
      <w:bookmarkEnd w:id="289"/>
      <w:bookmarkStart w:id="290" w:name="_Toc184312088"/>
      <w:bookmarkEnd w:id="290"/>
      <w:bookmarkStart w:id="291" w:name="_Toc184310302"/>
      <w:bookmarkEnd w:id="291"/>
      <w:bookmarkStart w:id="292" w:name="_Toc184308073"/>
      <w:bookmarkEnd w:id="292"/>
      <w:bookmarkStart w:id="293" w:name="_Toc184312133"/>
      <w:bookmarkEnd w:id="293"/>
      <w:bookmarkStart w:id="294" w:name="_Toc184310315"/>
      <w:bookmarkEnd w:id="294"/>
      <w:bookmarkStart w:id="295" w:name="_Toc184312126"/>
      <w:bookmarkEnd w:id="295"/>
      <w:bookmarkStart w:id="296" w:name="_Toc184312092"/>
      <w:bookmarkEnd w:id="296"/>
      <w:bookmarkStart w:id="297" w:name="_Toc184314481"/>
      <w:bookmarkEnd w:id="297"/>
      <w:bookmarkStart w:id="298" w:name="_Toc184314424"/>
      <w:bookmarkEnd w:id="298"/>
      <w:bookmarkStart w:id="299" w:name="_Toc184314476"/>
      <w:bookmarkEnd w:id="299"/>
      <w:bookmarkStart w:id="300" w:name="_Toc184312101"/>
      <w:bookmarkEnd w:id="300"/>
      <w:bookmarkStart w:id="301" w:name="_Toc184314441"/>
      <w:bookmarkEnd w:id="301"/>
      <w:bookmarkStart w:id="302" w:name="_Toc184313251"/>
      <w:bookmarkEnd w:id="302"/>
      <w:bookmarkStart w:id="303" w:name="_Toc184314422"/>
      <w:bookmarkEnd w:id="303"/>
      <w:bookmarkStart w:id="304" w:name="_Toc184310282"/>
      <w:bookmarkEnd w:id="304"/>
      <w:bookmarkStart w:id="305" w:name="_Toc184310341"/>
      <w:bookmarkEnd w:id="305"/>
      <w:bookmarkStart w:id="306" w:name="_Toc184314410"/>
      <w:bookmarkEnd w:id="306"/>
      <w:bookmarkStart w:id="307" w:name="_Toc184313278"/>
      <w:bookmarkEnd w:id="307"/>
      <w:bookmarkStart w:id="308" w:name="_Toc184314436"/>
      <w:bookmarkEnd w:id="308"/>
      <w:bookmarkStart w:id="309" w:name="_Toc184310329"/>
      <w:bookmarkEnd w:id="309"/>
      <w:bookmarkStart w:id="310" w:name="_Toc184310303"/>
      <w:bookmarkEnd w:id="310"/>
      <w:bookmarkStart w:id="311" w:name="_Toc184308036"/>
      <w:bookmarkEnd w:id="311"/>
      <w:bookmarkStart w:id="312" w:name="_Toc184312117"/>
      <w:bookmarkEnd w:id="312"/>
      <w:bookmarkStart w:id="313" w:name="_Toc184310311"/>
      <w:bookmarkEnd w:id="313"/>
      <w:bookmarkStart w:id="314" w:name="_Toc184308092"/>
      <w:bookmarkEnd w:id="314"/>
      <w:bookmarkStart w:id="315" w:name="_Toc184312076"/>
      <w:bookmarkEnd w:id="315"/>
      <w:bookmarkStart w:id="316" w:name="_Toc184314471"/>
      <w:bookmarkEnd w:id="316"/>
      <w:bookmarkStart w:id="317" w:name="_Toc184310321"/>
      <w:bookmarkEnd w:id="317"/>
      <w:bookmarkStart w:id="318" w:name="_Toc184313258"/>
      <w:bookmarkEnd w:id="318"/>
      <w:bookmarkStart w:id="319" w:name="_Toc184308058"/>
      <w:bookmarkEnd w:id="319"/>
      <w:bookmarkStart w:id="320" w:name="_Toc184314413"/>
      <w:bookmarkEnd w:id="320"/>
      <w:bookmarkStart w:id="321" w:name="_Toc184308047"/>
      <w:bookmarkEnd w:id="321"/>
      <w:bookmarkStart w:id="322" w:name="_Toc184310284"/>
      <w:bookmarkEnd w:id="322"/>
      <w:bookmarkStart w:id="323" w:name="_Toc184310305"/>
      <w:bookmarkEnd w:id="323"/>
      <w:bookmarkStart w:id="324" w:name="_Toc184310308"/>
      <w:bookmarkEnd w:id="324"/>
      <w:bookmarkStart w:id="325" w:name="_Toc184312138"/>
      <w:bookmarkEnd w:id="325"/>
      <w:bookmarkStart w:id="326" w:name="_Toc184314432"/>
      <w:bookmarkEnd w:id="326"/>
      <w:bookmarkStart w:id="327" w:name="_Toc184308052"/>
      <w:bookmarkEnd w:id="327"/>
      <w:bookmarkStart w:id="328" w:name="_Toc184314475"/>
      <w:bookmarkEnd w:id="328"/>
      <w:bookmarkStart w:id="329" w:name="_Toc184312121"/>
      <w:bookmarkEnd w:id="329"/>
      <w:bookmarkStart w:id="330" w:name="_Toc184312118"/>
      <w:bookmarkEnd w:id="330"/>
      <w:bookmarkStart w:id="331" w:name="_Toc184308103"/>
      <w:bookmarkEnd w:id="331"/>
      <w:bookmarkStart w:id="332" w:name="_Toc184308055"/>
      <w:bookmarkEnd w:id="332"/>
      <w:bookmarkStart w:id="333" w:name="_Toc184313269"/>
      <w:bookmarkEnd w:id="333"/>
      <w:bookmarkStart w:id="334" w:name="_Toc184314415"/>
      <w:bookmarkEnd w:id="334"/>
      <w:bookmarkStart w:id="335" w:name="_Toc184312128"/>
      <w:bookmarkEnd w:id="335"/>
      <w:bookmarkStart w:id="336" w:name="_Toc184314478"/>
      <w:bookmarkEnd w:id="336"/>
      <w:bookmarkStart w:id="337" w:name="_Toc184310318"/>
      <w:bookmarkEnd w:id="337"/>
      <w:bookmarkStart w:id="338" w:name="_Toc184310326"/>
      <w:bookmarkEnd w:id="338"/>
      <w:bookmarkStart w:id="339" w:name="_Toc184314416"/>
      <w:bookmarkEnd w:id="339"/>
      <w:bookmarkStart w:id="340" w:name="_Toc184310327"/>
      <w:bookmarkEnd w:id="340"/>
      <w:bookmarkStart w:id="341" w:name="_Toc184313264"/>
      <w:bookmarkEnd w:id="341"/>
      <w:bookmarkStart w:id="342" w:name="_Toc184313246"/>
      <w:bookmarkEnd w:id="342"/>
      <w:bookmarkStart w:id="343" w:name="_Toc184308101"/>
      <w:bookmarkEnd w:id="343"/>
      <w:bookmarkStart w:id="344" w:name="_Toc184310290"/>
      <w:bookmarkEnd w:id="344"/>
      <w:bookmarkStart w:id="345" w:name="_Toc184314457"/>
      <w:bookmarkEnd w:id="345"/>
      <w:bookmarkStart w:id="346" w:name="_Toc184310333"/>
      <w:bookmarkEnd w:id="346"/>
      <w:bookmarkStart w:id="347" w:name="_Toc184308082"/>
      <w:bookmarkEnd w:id="347"/>
      <w:bookmarkStart w:id="348" w:name="_Toc184313243"/>
      <w:bookmarkEnd w:id="348"/>
      <w:bookmarkStart w:id="349" w:name="_Toc184312129"/>
      <w:bookmarkEnd w:id="349"/>
      <w:bookmarkStart w:id="350" w:name="_Toc184308057"/>
      <w:bookmarkEnd w:id="350"/>
      <w:bookmarkStart w:id="351" w:name="_Toc184312079"/>
      <w:bookmarkEnd w:id="351"/>
      <w:bookmarkStart w:id="352" w:name="_Toc184314412"/>
      <w:bookmarkEnd w:id="352"/>
      <w:bookmarkStart w:id="353" w:name="_Toc184314456"/>
      <w:bookmarkEnd w:id="353"/>
      <w:bookmarkStart w:id="354" w:name="_Toc184312104"/>
      <w:bookmarkEnd w:id="354"/>
      <w:bookmarkStart w:id="355" w:name="_Toc184314453"/>
      <w:bookmarkEnd w:id="355"/>
      <w:bookmarkStart w:id="356" w:name="_Toc184308038"/>
      <w:bookmarkEnd w:id="356"/>
      <w:bookmarkStart w:id="357" w:name="_Toc184313299"/>
      <w:bookmarkEnd w:id="357"/>
      <w:bookmarkStart w:id="358" w:name="_Toc184314429"/>
      <w:bookmarkEnd w:id="358"/>
      <w:bookmarkStart w:id="359" w:name="_Toc184312114"/>
      <w:bookmarkEnd w:id="359"/>
      <w:bookmarkStart w:id="360" w:name="_Toc184310279"/>
      <w:bookmarkEnd w:id="360"/>
      <w:bookmarkStart w:id="361" w:name="_Toc184310273"/>
      <w:bookmarkEnd w:id="361"/>
      <w:bookmarkStart w:id="362" w:name="_Toc184312127"/>
      <w:bookmarkEnd w:id="362"/>
      <w:bookmarkStart w:id="363" w:name="_Toc184314479"/>
      <w:bookmarkEnd w:id="363"/>
      <w:bookmarkStart w:id="364" w:name="_Toc184308108"/>
      <w:bookmarkEnd w:id="364"/>
      <w:bookmarkStart w:id="365" w:name="_Toc184314442"/>
      <w:bookmarkEnd w:id="365"/>
      <w:bookmarkStart w:id="366" w:name="_Toc184314451"/>
      <w:bookmarkEnd w:id="366"/>
      <w:bookmarkStart w:id="367" w:name="_Toc184308040"/>
      <w:bookmarkEnd w:id="367"/>
      <w:bookmarkStart w:id="368" w:name="_Toc184313294"/>
      <w:bookmarkEnd w:id="368"/>
      <w:bookmarkStart w:id="369" w:name="_Toc184310292"/>
      <w:bookmarkEnd w:id="369"/>
      <w:bookmarkStart w:id="370" w:name="_Toc184312097"/>
      <w:bookmarkEnd w:id="370"/>
      <w:bookmarkStart w:id="371" w:name="_Toc184312086"/>
      <w:bookmarkEnd w:id="371"/>
      <w:bookmarkStart w:id="372" w:name="_Toc184308090"/>
      <w:bookmarkEnd w:id="372"/>
      <w:bookmarkStart w:id="373" w:name="_Toc184310288"/>
      <w:bookmarkEnd w:id="373"/>
      <w:bookmarkStart w:id="374" w:name="_Toc184314445"/>
      <w:bookmarkEnd w:id="374"/>
      <w:bookmarkStart w:id="375" w:name="_Toc184314418"/>
      <w:bookmarkEnd w:id="375"/>
      <w:bookmarkStart w:id="376" w:name="_Toc184310337"/>
      <w:bookmarkEnd w:id="376"/>
      <w:bookmarkStart w:id="377" w:name="_Toc184308039"/>
      <w:bookmarkEnd w:id="377"/>
      <w:bookmarkStart w:id="378" w:name="_Toc184313289"/>
      <w:bookmarkEnd w:id="378"/>
      <w:bookmarkStart w:id="379" w:name="_Toc184308086"/>
      <w:bookmarkEnd w:id="379"/>
      <w:bookmarkStart w:id="380" w:name="_Toc184308099"/>
      <w:bookmarkEnd w:id="380"/>
      <w:bookmarkStart w:id="381" w:name="_Toc184310291"/>
      <w:bookmarkEnd w:id="381"/>
      <w:bookmarkStart w:id="382" w:name="_Toc184314439"/>
      <w:bookmarkEnd w:id="382"/>
      <w:bookmarkStart w:id="383" w:name="_Toc184312074"/>
      <w:bookmarkEnd w:id="383"/>
      <w:bookmarkStart w:id="384" w:name="_Toc184314480"/>
      <w:bookmarkEnd w:id="384"/>
      <w:bookmarkStart w:id="385" w:name="_Toc184313252"/>
      <w:bookmarkEnd w:id="385"/>
      <w:bookmarkStart w:id="386" w:name="_Toc184310316"/>
      <w:bookmarkEnd w:id="386"/>
      <w:bookmarkStart w:id="387" w:name="_Toc184314435"/>
      <w:bookmarkEnd w:id="387"/>
      <w:bookmarkStart w:id="388" w:name="_Toc184313275"/>
      <w:bookmarkEnd w:id="388"/>
      <w:bookmarkStart w:id="389" w:name="_Toc184312084"/>
      <w:bookmarkEnd w:id="389"/>
      <w:r>
        <w:rPr>
          <w:rFonts w:hint="eastAsia" w:ascii="宋体" w:hAnsi="宋体" w:eastAsia="宋体" w:cs="宋体"/>
          <w:b/>
          <w:color w:val="000000" w:themeColor="text1"/>
          <w:sz w:val="36"/>
          <w:szCs w:val="36"/>
          <w:highlight w:val="none"/>
          <w14:textFill>
            <w14:solidFill>
              <w14:schemeClr w14:val="tx1"/>
            </w14:solidFill>
          </w14:textFill>
        </w:rPr>
        <w:t>评标办法</w:t>
      </w:r>
    </w:p>
    <w:p w14:paraId="5CA3A0EB">
      <w:pPr>
        <w:shd w:val="clear"/>
        <w:snapToGrid w:val="0"/>
        <w:spacing w:line="360" w:lineRule="auto"/>
        <w:jc w:val="cente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2"/>
        <w:tblW w:w="51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042"/>
        <w:gridCol w:w="5857"/>
        <w:gridCol w:w="464"/>
        <w:gridCol w:w="670"/>
        <w:gridCol w:w="853"/>
      </w:tblGrid>
      <w:tr w14:paraId="4166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2C9892B6">
            <w:pPr>
              <w:shd w:val="clear"/>
              <w:snapToGrid w:val="0"/>
              <w:jc w:val="center"/>
              <w:rPr>
                <w:rFonts w:hint="eastAsia" w:ascii="宋体" w:hAnsi="宋体" w:eastAsia="宋体" w:cs="宋体"/>
                <w:b/>
                <w:bCs/>
                <w:color w:val="000000" w:themeColor="text1"/>
                <w:sz w:val="21"/>
                <w:szCs w:val="21"/>
                <w:highlight w:val="none"/>
                <w:lang w:val="zh-TW"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序号</w:t>
            </w:r>
          </w:p>
        </w:tc>
        <w:tc>
          <w:tcPr>
            <w:tcW w:w="3625" w:type="pct"/>
            <w:gridSpan w:val="2"/>
            <w:vAlign w:val="center"/>
          </w:tcPr>
          <w:p w14:paraId="1C2A818A">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评标标准</w:t>
            </w:r>
          </w:p>
        </w:tc>
        <w:tc>
          <w:tcPr>
            <w:tcW w:w="243" w:type="pct"/>
            <w:vAlign w:val="center"/>
          </w:tcPr>
          <w:p w14:paraId="4A4BC2D6">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权重</w:t>
            </w:r>
          </w:p>
        </w:tc>
        <w:tc>
          <w:tcPr>
            <w:tcW w:w="352" w:type="pct"/>
            <w:vAlign w:val="center"/>
          </w:tcPr>
          <w:p w14:paraId="49453236">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主观分/客观分属性</w:t>
            </w:r>
          </w:p>
        </w:tc>
        <w:tc>
          <w:tcPr>
            <w:tcW w:w="448" w:type="pct"/>
            <w:vAlign w:val="center"/>
          </w:tcPr>
          <w:p w14:paraId="3162E1B6">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投标文件中评标标准相应的商务技术资料目录*</w:t>
            </w:r>
          </w:p>
        </w:tc>
      </w:tr>
      <w:tr w14:paraId="253D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0A3CEBA2">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1</w:t>
            </w:r>
          </w:p>
        </w:tc>
        <w:tc>
          <w:tcPr>
            <w:tcW w:w="547" w:type="pct"/>
            <w:vAlign w:val="center"/>
          </w:tcPr>
          <w:p w14:paraId="71AF5AC5">
            <w:pPr>
              <w:shd w:val="clear"/>
              <w:snapToGrid w:val="0"/>
              <w:jc w:val="center"/>
              <w:rPr>
                <w:rFonts w:hint="default" w:ascii="宋体" w:hAnsi="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业绩</w:t>
            </w:r>
          </w:p>
        </w:tc>
        <w:tc>
          <w:tcPr>
            <w:tcW w:w="3078" w:type="pct"/>
            <w:vAlign w:val="center"/>
          </w:tcPr>
          <w:p w14:paraId="6C77A931">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供应商自20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1月1日</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以来承担过类似</w:t>
            </w:r>
            <w:r>
              <w:rPr>
                <w:rFonts w:hint="eastAsia" w:asciiTheme="minorEastAsia" w:hAnsiTheme="minorEastAsia" w:eastAsiaTheme="minorEastAsia" w:cstheme="minorEastAsia"/>
                <w:i w:val="0"/>
                <w:iCs w:val="0"/>
                <w:strike w:val="0"/>
                <w:dstrike w:val="0"/>
                <w:color w:val="000000" w:themeColor="text1"/>
                <w:sz w:val="21"/>
                <w:szCs w:val="21"/>
                <w:highlight w:val="none"/>
                <w:lang w:val="en-US" w:eastAsia="zh-CN"/>
                <w14:textFill>
                  <w14:solidFill>
                    <w14:schemeClr w14:val="tx1"/>
                  </w14:solidFill>
                </w14:textFill>
              </w:rPr>
              <w:t>本项目</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的治安防控、特保或安保服务项目的，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每个得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0.5分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，最高1分。</w:t>
            </w:r>
          </w:p>
          <w:p w14:paraId="3FA8AEC1">
            <w:pPr>
              <w:keepNext w:val="0"/>
              <w:keepLines w:val="0"/>
              <w:pageBreakBefore w:val="0"/>
              <w:kinsoku/>
              <w:wordWrap/>
              <w:overflowPunct/>
              <w:topLinePunct w:val="0"/>
              <w:autoSpaceDE/>
              <w:autoSpaceDN/>
              <w:bidi w:val="0"/>
              <w:adjustRightInd/>
              <w:spacing w:line="312"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证明材料：</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提供对应项目</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合同和业主满意度评价表并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加盖供应</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公章，时间以合同签订时间为准。</w:t>
            </w:r>
          </w:p>
        </w:tc>
        <w:tc>
          <w:tcPr>
            <w:tcW w:w="243" w:type="pct"/>
            <w:vAlign w:val="center"/>
          </w:tcPr>
          <w:p w14:paraId="5EBE8496">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1</w:t>
            </w:r>
          </w:p>
        </w:tc>
        <w:tc>
          <w:tcPr>
            <w:tcW w:w="352" w:type="pct"/>
            <w:vAlign w:val="center"/>
          </w:tcPr>
          <w:p w14:paraId="2977B667">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客观</w:t>
            </w:r>
          </w:p>
        </w:tc>
        <w:tc>
          <w:tcPr>
            <w:tcW w:w="448" w:type="pct"/>
            <w:vAlign w:val="center"/>
          </w:tcPr>
          <w:p w14:paraId="4A874F61">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4E88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5C1D8A40">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2</w:t>
            </w:r>
          </w:p>
        </w:tc>
        <w:tc>
          <w:tcPr>
            <w:tcW w:w="547" w:type="pct"/>
            <w:vAlign w:val="center"/>
          </w:tcPr>
          <w:p w14:paraId="5CAE95D4">
            <w:pPr>
              <w:shd w:val="clear"/>
              <w:snapToGrid w:val="0"/>
              <w:jc w:val="center"/>
              <w:rPr>
                <w:rFonts w:hint="default" w:ascii="宋体" w:hAnsi="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体系认证证书</w:t>
            </w:r>
          </w:p>
        </w:tc>
        <w:tc>
          <w:tcPr>
            <w:tcW w:w="3078" w:type="pct"/>
            <w:vAlign w:val="center"/>
          </w:tcPr>
          <w:p w14:paraId="1FE7B8AF">
            <w:pPr>
              <w:spacing w:line="30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供应商具有有效期内的ISO9001质量管理系统认证证书、ISO14001环境管理体系认证证书、ISO45001职业健康安全管理体系认证证书，每个得1分，本项最高得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分。</w:t>
            </w:r>
          </w:p>
          <w:p w14:paraId="01FA08E6">
            <w:pPr>
              <w:keepNext w:val="0"/>
              <w:keepLines w:val="0"/>
              <w:pageBreakBefore w:val="0"/>
              <w:kinsoku/>
              <w:wordWrap/>
              <w:overflowPunct/>
              <w:topLinePunct w:val="0"/>
              <w:autoSpaceDE/>
              <w:autoSpaceDN/>
              <w:bidi w:val="0"/>
              <w:adjustRightInd/>
              <w:spacing w:line="312"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说明：以上证书须由通过中国国家认证认可监督管理委员会备案通过的认证机构颁发，提供有效期内证书复印件（扫描件），同时在全国认证认可信息公共服务平台可查询，如在评审时查询不到将不得分。</w:t>
            </w:r>
          </w:p>
        </w:tc>
        <w:tc>
          <w:tcPr>
            <w:tcW w:w="243" w:type="pct"/>
            <w:vAlign w:val="center"/>
          </w:tcPr>
          <w:p w14:paraId="12C3094D">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w:t>
            </w:r>
          </w:p>
        </w:tc>
        <w:tc>
          <w:tcPr>
            <w:tcW w:w="352" w:type="pct"/>
            <w:vAlign w:val="center"/>
          </w:tcPr>
          <w:p w14:paraId="3B8355F2">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客观</w:t>
            </w:r>
          </w:p>
        </w:tc>
        <w:tc>
          <w:tcPr>
            <w:tcW w:w="448" w:type="pct"/>
            <w:vAlign w:val="center"/>
          </w:tcPr>
          <w:p w14:paraId="38282EDA">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0F5B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1F984304">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w:t>
            </w:r>
          </w:p>
        </w:tc>
        <w:tc>
          <w:tcPr>
            <w:tcW w:w="547" w:type="pct"/>
            <w:vMerge w:val="restart"/>
            <w:vAlign w:val="center"/>
          </w:tcPr>
          <w:p w14:paraId="661A3E93">
            <w:pPr>
              <w:shd w:val="clear"/>
              <w:snapToGrid w:val="0"/>
              <w:jc w:val="center"/>
              <w:rPr>
                <w:rFonts w:hint="default" w:ascii="宋体" w:hAnsi="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项目人员</w:t>
            </w:r>
          </w:p>
        </w:tc>
        <w:tc>
          <w:tcPr>
            <w:tcW w:w="3078" w:type="pct"/>
            <w:vAlign w:val="center"/>
          </w:tcPr>
          <w:p w14:paraId="4AB3FD93">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【项目负责人】</w:t>
            </w:r>
          </w:p>
          <w:p w14:paraId="6809BB3C">
            <w:pPr>
              <w:keepNext w:val="0"/>
              <w:keepLines w:val="0"/>
              <w:pageBreakBefore w:val="0"/>
              <w:numPr>
                <w:ilvl w:val="-1"/>
                <w:numId w:val="0"/>
              </w:numPr>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）具有</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级保安员证书的得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分。</w:t>
            </w:r>
          </w:p>
          <w:p w14:paraId="32943323">
            <w:pPr>
              <w:keepNext w:val="0"/>
              <w:keepLines w:val="0"/>
              <w:spacing w:line="312" w:lineRule="auto"/>
              <w:rPr>
                <w:rFonts w:hint="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（2）同时具有大专及以上学历、党员的得2分。</w:t>
            </w:r>
          </w:p>
          <w:p w14:paraId="0CD5C3C3">
            <w:pPr>
              <w:keepNext w:val="0"/>
              <w:keepLines w:val="0"/>
              <w:pageBreakBefore w:val="0"/>
              <w:kinsoku/>
              <w:wordWrap/>
              <w:overflowPunct/>
              <w:topLinePunct w:val="0"/>
              <w:autoSpaceDE/>
              <w:autoSpaceDN/>
              <w:bidi w:val="0"/>
              <w:adjustRightInd/>
              <w:spacing w:line="312"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证明材料：须提供有效材料和距投标截止时间3个月中任意1个月的有效社保证明并加盖供应商公章。</w:t>
            </w:r>
          </w:p>
        </w:tc>
        <w:tc>
          <w:tcPr>
            <w:tcW w:w="243" w:type="pct"/>
            <w:vAlign w:val="center"/>
          </w:tcPr>
          <w:p w14:paraId="1094B17F">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5</w:t>
            </w:r>
          </w:p>
        </w:tc>
        <w:tc>
          <w:tcPr>
            <w:tcW w:w="352" w:type="pct"/>
            <w:vAlign w:val="center"/>
          </w:tcPr>
          <w:p w14:paraId="3C2D57BA">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客观</w:t>
            </w:r>
          </w:p>
        </w:tc>
        <w:tc>
          <w:tcPr>
            <w:tcW w:w="448" w:type="pct"/>
            <w:vAlign w:val="center"/>
          </w:tcPr>
          <w:p w14:paraId="3D1D63F3">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35B3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0AD0C12C">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4</w:t>
            </w:r>
          </w:p>
        </w:tc>
        <w:tc>
          <w:tcPr>
            <w:tcW w:w="547" w:type="pct"/>
            <w:vMerge w:val="continue"/>
            <w:vAlign w:val="center"/>
          </w:tcPr>
          <w:p w14:paraId="516DC959">
            <w:pPr>
              <w:shd w:val="clear"/>
              <w:snapToGrid w:val="0"/>
              <w:jc w:val="center"/>
              <w:rPr>
                <w:rFonts w:hint="eastAsia" w:ascii="宋体" w:hAnsi="宋体" w:cs="宋体"/>
                <w:b/>
                <w:bCs/>
                <w:color w:val="000000" w:themeColor="text1"/>
                <w:sz w:val="21"/>
                <w:szCs w:val="21"/>
                <w:highlight w:val="none"/>
                <w:lang w:val="en-US" w:eastAsia="zh-CN"/>
                <w14:textFill>
                  <w14:solidFill>
                    <w14:schemeClr w14:val="tx1"/>
                  </w14:solidFill>
                </w14:textFill>
              </w:rPr>
            </w:pPr>
          </w:p>
        </w:tc>
        <w:tc>
          <w:tcPr>
            <w:tcW w:w="3078" w:type="pct"/>
            <w:vAlign w:val="center"/>
          </w:tcPr>
          <w:p w14:paraId="0B27D72F">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【拟派保安队长】</w:t>
            </w:r>
          </w:p>
          <w:p w14:paraId="27D393B5">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①同时具有大专及以上学历、退伍军人、党员的得3分。</w:t>
            </w:r>
          </w:p>
          <w:p w14:paraId="260D90B1">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②具有二级及以上保安员证书的得3分。</w:t>
            </w:r>
          </w:p>
          <w:p w14:paraId="55F75823">
            <w:pPr>
              <w:keepNext w:val="0"/>
              <w:keepLines w:val="0"/>
              <w:pageBreakBefore w:val="0"/>
              <w:kinsoku/>
              <w:wordWrap/>
              <w:overflowPunct/>
              <w:topLinePunct w:val="0"/>
              <w:autoSpaceDE/>
              <w:autoSpaceDN/>
              <w:bidi w:val="0"/>
              <w:adjustRightInd/>
              <w:spacing w:line="312" w:lineRule="auto"/>
              <w:jc w:val="left"/>
              <w:rPr>
                <w:rFonts w:hint="default" w:eastAsia="宋体" w:asciiTheme="minorEastAsia" w:hAnsiTheme="minorEastAsia" w:cs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③具有</w:t>
            </w:r>
            <w:r>
              <w:rPr>
                <w:rFonts w:hint="eastAsia" w:ascii="宋体" w:hAnsi="宋体" w:eastAsia="宋体" w:cs="宋体"/>
                <w:color w:val="000000" w:themeColor="text1"/>
                <w:sz w:val="21"/>
                <w:szCs w:val="21"/>
                <w:highlight w:val="none"/>
                <w14:textFill>
                  <w14:solidFill>
                    <w14:schemeClr w14:val="tx1"/>
                  </w14:solidFill>
                </w14:textFill>
              </w:rPr>
              <w:t>应急管理部紧急救援促进中心与人力资源和社会保障部颁发的应急救援员证书的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得2分。</w:t>
            </w:r>
          </w:p>
          <w:p w14:paraId="1FDB5F85">
            <w:pPr>
              <w:keepNext w:val="0"/>
              <w:keepLines w:val="0"/>
              <w:pageBreakBefore w:val="0"/>
              <w:kinsoku/>
              <w:wordWrap/>
              <w:overflowPunct/>
              <w:topLinePunct w:val="0"/>
              <w:autoSpaceDE/>
              <w:autoSpaceDN/>
              <w:bidi w:val="0"/>
              <w:adjustRightInd/>
              <w:spacing w:line="312"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证明材料：须提供有效材料和距投标截止时间3个月中任意1个月的有效社保证明并加盖供应商公章。</w:t>
            </w:r>
          </w:p>
        </w:tc>
        <w:tc>
          <w:tcPr>
            <w:tcW w:w="243" w:type="pct"/>
            <w:vAlign w:val="center"/>
          </w:tcPr>
          <w:p w14:paraId="4C6B0EB0">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8</w:t>
            </w:r>
          </w:p>
        </w:tc>
        <w:tc>
          <w:tcPr>
            <w:tcW w:w="352" w:type="pct"/>
            <w:vAlign w:val="center"/>
          </w:tcPr>
          <w:p w14:paraId="6678837D">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客观</w:t>
            </w:r>
          </w:p>
        </w:tc>
        <w:tc>
          <w:tcPr>
            <w:tcW w:w="448" w:type="pct"/>
            <w:vAlign w:val="center"/>
          </w:tcPr>
          <w:p w14:paraId="758BECAE">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629C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5A2E6B34">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5</w:t>
            </w:r>
          </w:p>
        </w:tc>
        <w:tc>
          <w:tcPr>
            <w:tcW w:w="547" w:type="pct"/>
            <w:vMerge w:val="continue"/>
            <w:vAlign w:val="center"/>
          </w:tcPr>
          <w:p w14:paraId="5C82F7FD">
            <w:pPr>
              <w:shd w:val="clear"/>
              <w:snapToGrid w:val="0"/>
              <w:jc w:val="center"/>
              <w:rPr>
                <w:rFonts w:hint="eastAsia" w:ascii="宋体" w:hAnsi="宋体" w:cs="宋体"/>
                <w:b/>
                <w:bCs/>
                <w:color w:val="000000" w:themeColor="text1"/>
                <w:sz w:val="21"/>
                <w:szCs w:val="21"/>
                <w:highlight w:val="none"/>
                <w:lang w:val="en-US" w:eastAsia="zh-CN"/>
                <w14:textFill>
                  <w14:solidFill>
                    <w14:schemeClr w14:val="tx1"/>
                  </w14:solidFill>
                </w14:textFill>
              </w:rPr>
            </w:pPr>
          </w:p>
        </w:tc>
        <w:tc>
          <w:tcPr>
            <w:tcW w:w="3078" w:type="pct"/>
            <w:vAlign w:val="center"/>
          </w:tcPr>
          <w:p w14:paraId="3772A13E">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保安副队长（夜间领班）】</w:t>
            </w:r>
          </w:p>
          <w:p w14:paraId="4881D323">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①同时具有大专及以上学历、退伍军人、党员的得3分。</w:t>
            </w:r>
          </w:p>
          <w:p w14:paraId="67F008B2">
            <w:pPr>
              <w:keepNext w:val="0"/>
              <w:keepLines w:val="0"/>
              <w:pageBreakBefore w:val="0"/>
              <w:kinsoku/>
              <w:wordWrap/>
              <w:overflowPunct/>
              <w:topLinePunct w:val="0"/>
              <w:autoSpaceDE/>
              <w:autoSpaceDN/>
              <w:bidi w:val="0"/>
              <w:adjustRightInd/>
              <w:spacing w:line="312" w:lineRule="auto"/>
              <w:jc w:val="lef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②具有三级及以上保安员证书的得1分。</w:t>
            </w:r>
          </w:p>
          <w:p w14:paraId="009E7B5E">
            <w:pPr>
              <w:keepNext w:val="0"/>
              <w:keepLines w:val="0"/>
              <w:pageBreakBefore w:val="0"/>
              <w:kinsoku/>
              <w:wordWrap/>
              <w:overflowPunct/>
              <w:topLinePunct w:val="0"/>
              <w:autoSpaceDE/>
              <w:autoSpaceDN/>
              <w:bidi w:val="0"/>
              <w:adjustRightInd/>
              <w:spacing w:line="312" w:lineRule="auto"/>
              <w:jc w:val="left"/>
              <w:rPr>
                <w:rFonts w:hint="default" w:eastAsia="宋体" w:asciiTheme="minorEastAsia" w:hAnsiTheme="minorEastAsia" w:cs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③具有</w:t>
            </w:r>
            <w:r>
              <w:rPr>
                <w:rFonts w:hint="eastAsia" w:ascii="宋体" w:hAnsi="宋体" w:eastAsia="宋体" w:cs="宋体"/>
                <w:color w:val="000000" w:themeColor="text1"/>
                <w:sz w:val="21"/>
                <w:szCs w:val="21"/>
                <w:highlight w:val="none"/>
                <w14:textFill>
                  <w14:solidFill>
                    <w14:schemeClr w14:val="tx1"/>
                  </w14:solidFill>
                </w14:textFill>
              </w:rPr>
              <w:t>应急管理部紧急救援促进中心与人力资源和社会保障部颁发的应急救援员证书的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得2分。</w:t>
            </w:r>
          </w:p>
          <w:p w14:paraId="578C2713">
            <w:pPr>
              <w:keepNext w:val="0"/>
              <w:keepLines w:val="0"/>
              <w:pageBreakBefore w:val="0"/>
              <w:kinsoku/>
              <w:wordWrap/>
              <w:overflowPunct/>
              <w:topLinePunct w:val="0"/>
              <w:autoSpaceDE/>
              <w:autoSpaceDN/>
              <w:bidi w:val="0"/>
              <w:adjustRightInd/>
              <w:spacing w:line="312"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证明材料：须提供有效材料和距投标截止时间3个月中任意1个月的有效社保证明并加盖供应商公章。</w:t>
            </w:r>
          </w:p>
        </w:tc>
        <w:tc>
          <w:tcPr>
            <w:tcW w:w="243" w:type="pct"/>
            <w:vAlign w:val="center"/>
          </w:tcPr>
          <w:p w14:paraId="5C952CF9">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6</w:t>
            </w:r>
          </w:p>
        </w:tc>
        <w:tc>
          <w:tcPr>
            <w:tcW w:w="352" w:type="pct"/>
            <w:vAlign w:val="center"/>
          </w:tcPr>
          <w:p w14:paraId="374147A7">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客观</w:t>
            </w:r>
          </w:p>
        </w:tc>
        <w:tc>
          <w:tcPr>
            <w:tcW w:w="448" w:type="pct"/>
            <w:vAlign w:val="center"/>
          </w:tcPr>
          <w:p w14:paraId="79FC3C2E">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14EC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3345EDA7">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6</w:t>
            </w:r>
          </w:p>
        </w:tc>
        <w:tc>
          <w:tcPr>
            <w:tcW w:w="547" w:type="pct"/>
            <w:vMerge w:val="continue"/>
            <w:shd w:val="clear" w:color="auto" w:fill="auto"/>
            <w:vAlign w:val="center"/>
          </w:tcPr>
          <w:p w14:paraId="41EE56AE">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3078" w:type="pct"/>
            <w:shd w:val="clear" w:color="auto" w:fill="auto"/>
            <w:vAlign w:val="center"/>
          </w:tcPr>
          <w:p w14:paraId="35470C06">
            <w:pPr>
              <w:shd w:val="clear"/>
              <w:spacing w:line="320" w:lineRule="exact"/>
              <w:jc w:val="left"/>
              <w:rPr>
                <w:rFonts w:hint="default"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根据提供的项目团队人员（项目负责人</w:t>
            </w:r>
            <w:r>
              <w:rPr>
                <w:rFonts w:hint="eastAsia" w:ascii="宋体" w:hAnsi="宋体" w:cs="宋体"/>
                <w:color w:val="000000" w:themeColor="text1"/>
                <w:sz w:val="21"/>
                <w:szCs w:val="21"/>
                <w:highlight w:val="none"/>
                <w:lang w:eastAsia="zh-CN"/>
                <w14:textFill>
                  <w14:solidFill>
                    <w14:schemeClr w14:val="tx1"/>
                  </w14:solidFill>
                </w14:textFill>
              </w:rPr>
              <w:t>、保安队长、保安副队长（夜间领班）</w:t>
            </w:r>
            <w:r>
              <w:rPr>
                <w:rFonts w:hint="eastAsia" w:ascii="宋体" w:hAnsi="宋体" w:cs="宋体"/>
                <w:color w:val="000000" w:themeColor="text1"/>
                <w:sz w:val="21"/>
                <w:szCs w:val="21"/>
                <w:highlight w:val="none"/>
                <w14:textFill>
                  <w14:solidFill>
                    <w14:schemeClr w14:val="tx1"/>
                  </w14:solidFill>
                </w14:textFill>
              </w:rPr>
              <w:t>除外）的专业素质、业务能力、协调能力、经验等情况进行打分。</w:t>
            </w:r>
            <w:r>
              <w:rPr>
                <w:rFonts w:hint="eastAsia" w:ascii="宋体" w:hAnsi="宋体" w:cs="宋体"/>
                <w:color w:val="000000" w:themeColor="text1"/>
                <w:sz w:val="21"/>
                <w:szCs w:val="21"/>
                <w:highlight w:val="none"/>
                <w:lang w:val="en-US" w:eastAsia="zh-CN"/>
                <w14:textFill>
                  <w14:solidFill>
                    <w14:schemeClr w14:val="tx1"/>
                  </w14:solidFill>
                </w14:textFill>
              </w:rPr>
              <w:t>人员配备合理，贴合项目需求</w:t>
            </w:r>
            <w:r>
              <w:rPr>
                <w:rFonts w:hint="eastAsia" w:ascii="宋体" w:hAnsi="宋体" w:cs="宋体"/>
                <w:color w:val="000000" w:themeColor="text1"/>
                <w:sz w:val="21"/>
                <w:szCs w:val="21"/>
                <w:highlight w:val="none"/>
                <w14:textFill>
                  <w14:solidFill>
                    <w14:schemeClr w14:val="tx1"/>
                  </w14:solidFill>
                </w14:textFill>
              </w:rPr>
              <w:t>的得3分；</w:t>
            </w:r>
            <w:r>
              <w:rPr>
                <w:rFonts w:hint="eastAsia" w:ascii="宋体" w:hAnsi="宋体" w:cs="宋体"/>
                <w:color w:val="000000" w:themeColor="text1"/>
                <w:sz w:val="21"/>
                <w:szCs w:val="21"/>
                <w:highlight w:val="none"/>
                <w:lang w:val="en-US" w:eastAsia="zh-CN"/>
                <w14:textFill>
                  <w14:solidFill>
                    <w14:schemeClr w14:val="tx1"/>
                  </w14:solidFill>
                </w14:textFill>
              </w:rPr>
              <w:t>人员配备较为合理，较贴合项目需求</w:t>
            </w:r>
            <w:r>
              <w:rPr>
                <w:rFonts w:hint="eastAsia" w:ascii="宋体" w:hAnsi="宋体" w:cs="宋体"/>
                <w:color w:val="000000" w:themeColor="text1"/>
                <w:sz w:val="21"/>
                <w:szCs w:val="21"/>
                <w:highlight w:val="none"/>
                <w14:textFill>
                  <w14:solidFill>
                    <w14:schemeClr w14:val="tx1"/>
                  </w14:solidFill>
                </w14:textFill>
              </w:rPr>
              <w:t>的得2分；</w:t>
            </w:r>
            <w:r>
              <w:rPr>
                <w:rFonts w:hint="eastAsia" w:ascii="宋体" w:hAnsi="宋体" w:cs="宋体"/>
                <w:color w:val="000000" w:themeColor="text1"/>
                <w:sz w:val="21"/>
                <w:szCs w:val="21"/>
                <w:highlight w:val="none"/>
                <w:lang w:val="en-US" w:eastAsia="zh-CN"/>
                <w14:textFill>
                  <w14:solidFill>
                    <w14:schemeClr w14:val="tx1"/>
                  </w14:solidFill>
                </w14:textFill>
              </w:rPr>
              <w:t>人员配备一般，不符合项目需求</w:t>
            </w:r>
            <w:r>
              <w:rPr>
                <w:rFonts w:hint="eastAsia" w:ascii="宋体" w:hAnsi="宋体" w:cs="宋体"/>
                <w:color w:val="000000" w:themeColor="text1"/>
                <w:sz w:val="21"/>
                <w:szCs w:val="21"/>
                <w:highlight w:val="none"/>
                <w14:textFill>
                  <w14:solidFill>
                    <w14:schemeClr w14:val="tx1"/>
                  </w14:solidFill>
                </w14:textFill>
              </w:rPr>
              <w:t>的得</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分；未提及此项内容的不得分</w:t>
            </w:r>
          </w:p>
        </w:tc>
        <w:tc>
          <w:tcPr>
            <w:tcW w:w="243" w:type="pct"/>
            <w:shd w:val="clear" w:color="auto" w:fill="auto"/>
            <w:vAlign w:val="center"/>
          </w:tcPr>
          <w:p w14:paraId="5D93AC69">
            <w:pPr>
              <w:shd w:val="clear"/>
              <w:snapToGrid w:val="0"/>
              <w:jc w:val="center"/>
              <w:rPr>
                <w:rFonts w:hint="default"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3</w:t>
            </w:r>
          </w:p>
        </w:tc>
        <w:tc>
          <w:tcPr>
            <w:tcW w:w="352" w:type="pct"/>
            <w:shd w:val="clear" w:color="auto" w:fill="auto"/>
            <w:vAlign w:val="center"/>
          </w:tcPr>
          <w:p w14:paraId="4EE70039">
            <w:pPr>
              <w:shd w:val="clear"/>
              <w:snapToGrid w:val="0"/>
              <w:jc w:val="center"/>
              <w:rPr>
                <w:rFonts w:hint="default"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主观</w:t>
            </w:r>
          </w:p>
        </w:tc>
        <w:tc>
          <w:tcPr>
            <w:tcW w:w="448" w:type="pct"/>
            <w:vAlign w:val="center"/>
          </w:tcPr>
          <w:p w14:paraId="5C1BEAD2">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1F31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5FD206D8">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7</w:t>
            </w:r>
          </w:p>
        </w:tc>
        <w:tc>
          <w:tcPr>
            <w:tcW w:w="547" w:type="pct"/>
            <w:vMerge w:val="restart"/>
            <w:vAlign w:val="center"/>
          </w:tcPr>
          <w:p w14:paraId="525561C6">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岗位安保服务方案</w:t>
            </w:r>
          </w:p>
        </w:tc>
        <w:tc>
          <w:tcPr>
            <w:tcW w:w="3078" w:type="pct"/>
            <w:vAlign w:val="center"/>
          </w:tcPr>
          <w:p w14:paraId="2A0A9F37">
            <w:pPr>
              <w:shd w:val="clear"/>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1、供应商提供本项目整体实施方案，要求方案完整合理，内容详尽，条理清晰。方案完整，思路清晰，且符合项目需求的得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分；方案较为完整，思路较为清晰，较为符合项目需求的得</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分；方案不完整，思路不清晰，或不符合项目需求的得1分；未提及此项内容的不得分。</w:t>
            </w:r>
          </w:p>
        </w:tc>
        <w:tc>
          <w:tcPr>
            <w:tcW w:w="243" w:type="pct"/>
            <w:vAlign w:val="center"/>
          </w:tcPr>
          <w:p w14:paraId="69FEC732">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w:t>
            </w:r>
          </w:p>
        </w:tc>
        <w:tc>
          <w:tcPr>
            <w:tcW w:w="352" w:type="pct"/>
            <w:vAlign w:val="center"/>
          </w:tcPr>
          <w:p w14:paraId="308F7CBD">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主观</w:t>
            </w:r>
          </w:p>
        </w:tc>
        <w:tc>
          <w:tcPr>
            <w:tcW w:w="448" w:type="pct"/>
            <w:vAlign w:val="center"/>
          </w:tcPr>
          <w:p w14:paraId="5F22736E">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2B2B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04E83BE7">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8</w:t>
            </w:r>
          </w:p>
        </w:tc>
        <w:tc>
          <w:tcPr>
            <w:tcW w:w="547" w:type="pct"/>
            <w:vMerge w:val="continue"/>
            <w:shd w:val="clear" w:color="auto" w:fill="auto"/>
            <w:vAlign w:val="center"/>
          </w:tcPr>
          <w:p w14:paraId="06E8A309">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p>
        </w:tc>
        <w:tc>
          <w:tcPr>
            <w:tcW w:w="3078" w:type="pct"/>
            <w:shd w:val="clear" w:color="auto" w:fill="auto"/>
            <w:vAlign w:val="center"/>
          </w:tcPr>
          <w:p w14:paraId="7FF20CCD">
            <w:pPr>
              <w:shd w:val="clear"/>
              <w:spacing w:line="320" w:lineRule="exact"/>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2、供应商提供本项目“北卡口（1进）”岗位服务方案，要求方案完整合理，内容详尽，条理清晰。方案完整，思路清晰，且符合项目需求的，得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分；方案较为完整，思路较为清晰，较为符合项目需求的，得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分；方案不完整，思路不清晰，或不符合项目需求的，得1分；未提及此项内容的不得分。</w:t>
            </w:r>
          </w:p>
        </w:tc>
        <w:tc>
          <w:tcPr>
            <w:tcW w:w="243" w:type="pct"/>
            <w:vAlign w:val="center"/>
          </w:tcPr>
          <w:p w14:paraId="3BB302AA">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w:t>
            </w:r>
          </w:p>
        </w:tc>
        <w:tc>
          <w:tcPr>
            <w:tcW w:w="352" w:type="pct"/>
            <w:vAlign w:val="center"/>
          </w:tcPr>
          <w:p w14:paraId="6BB5BD4C">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主观</w:t>
            </w:r>
          </w:p>
        </w:tc>
        <w:tc>
          <w:tcPr>
            <w:tcW w:w="448" w:type="pct"/>
            <w:vAlign w:val="center"/>
          </w:tcPr>
          <w:p w14:paraId="4819D4B9">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3E6D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3A35C934">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9</w:t>
            </w:r>
          </w:p>
        </w:tc>
        <w:tc>
          <w:tcPr>
            <w:tcW w:w="547" w:type="pct"/>
            <w:vMerge w:val="continue"/>
            <w:shd w:val="clear" w:color="auto" w:fill="auto"/>
            <w:vAlign w:val="center"/>
          </w:tcPr>
          <w:p w14:paraId="6239AC5D">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3078" w:type="pct"/>
            <w:shd w:val="clear" w:color="auto" w:fill="FFFFFF"/>
            <w:vAlign w:val="center"/>
          </w:tcPr>
          <w:p w14:paraId="169744ED">
            <w:pPr>
              <w:shd w:val="clear"/>
              <w:spacing w:line="320" w:lineRule="exact"/>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、供应商提供本项目“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北卡口（1出）</w:t>
            </w:r>
            <w:r>
              <w:rPr>
                <w:rFonts w:hint="eastAsia" w:ascii="宋体" w:hAnsi="宋体" w:eastAsia="宋体" w:cs="宋体"/>
                <w:color w:val="000000" w:themeColor="text1"/>
                <w:sz w:val="21"/>
                <w:szCs w:val="21"/>
                <w:highlight w:val="none"/>
                <w14:textFill>
                  <w14:solidFill>
                    <w14:schemeClr w14:val="tx1"/>
                  </w14:solidFill>
                </w14:textFill>
              </w:rPr>
              <w:t>”岗位服务方案，要求方案完整合理，内容详尽，条理清晰。方案完整，思路清晰，且符合项目需求的，得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分；方案较为完整，思路较为清晰，较为符合项目需求的，得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分；方案不完整，思路不清晰，或不符合项目需求的，得1分；未提及此项内容的不得分。</w:t>
            </w:r>
          </w:p>
        </w:tc>
        <w:tc>
          <w:tcPr>
            <w:tcW w:w="243" w:type="pct"/>
            <w:vAlign w:val="center"/>
          </w:tcPr>
          <w:p w14:paraId="4CAD9664">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w:t>
            </w:r>
          </w:p>
        </w:tc>
        <w:tc>
          <w:tcPr>
            <w:tcW w:w="352" w:type="pct"/>
            <w:vAlign w:val="center"/>
          </w:tcPr>
          <w:p w14:paraId="0420A3CE">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主观</w:t>
            </w:r>
          </w:p>
        </w:tc>
        <w:tc>
          <w:tcPr>
            <w:tcW w:w="448" w:type="pct"/>
            <w:vAlign w:val="center"/>
          </w:tcPr>
          <w:p w14:paraId="4FC3A50A">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2E5C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29" w:type="pct"/>
            <w:vAlign w:val="center"/>
          </w:tcPr>
          <w:p w14:paraId="33DAA5B8">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10</w:t>
            </w:r>
          </w:p>
        </w:tc>
        <w:tc>
          <w:tcPr>
            <w:tcW w:w="547" w:type="pct"/>
            <w:vMerge w:val="continue"/>
            <w:shd w:val="clear" w:color="auto" w:fill="auto"/>
            <w:vAlign w:val="center"/>
          </w:tcPr>
          <w:p w14:paraId="2DB270C1">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3078" w:type="pct"/>
            <w:shd w:val="clear" w:color="auto" w:fill="FFFFFF"/>
            <w:vAlign w:val="center"/>
          </w:tcPr>
          <w:p w14:paraId="2A31B737">
            <w:pPr>
              <w:shd w:val="clear"/>
              <w:spacing w:line="320" w:lineRule="exact"/>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、供应商提供本项目“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12号大街进出综保区道路及</w:t>
            </w:r>
            <w:r>
              <w:rPr>
                <w:rFonts w:hint="eastAsia" w:ascii="宋体" w:hAnsi="宋体" w:eastAsia="宋体" w:cs="宋体"/>
                <w:color w:val="000000" w:themeColor="text1"/>
                <w:sz w:val="21"/>
                <w:szCs w:val="21"/>
                <w:highlight w:val="none"/>
                <w:lang w:eastAsia="zh-CN"/>
                <w14:textFill>
                  <w14:solidFill>
                    <w14:schemeClr w14:val="tx1"/>
                  </w14:solidFill>
                </w14:textFill>
              </w:rPr>
              <w:t>北卡桥头道路</w:t>
            </w:r>
            <w:r>
              <w:rPr>
                <w:rFonts w:hint="eastAsia" w:ascii="宋体" w:hAnsi="宋体" w:eastAsia="宋体" w:cs="宋体"/>
                <w:color w:val="000000" w:themeColor="text1"/>
                <w:sz w:val="21"/>
                <w:szCs w:val="21"/>
                <w:highlight w:val="none"/>
                <w14:textFill>
                  <w14:solidFill>
                    <w14:schemeClr w14:val="tx1"/>
                  </w14:solidFill>
                </w14:textFill>
              </w:rPr>
              <w:t>”岗位服务方案，要求方案完整合理，内容详尽，条理清晰。方案完整，思路清晰，且符合项目需求的，得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分；方案较为完整，思路较为清晰，较为符合项目需求的，得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分；方案不完整，思路不清晰，或不符合项目需求的，得1分；未提及此项内容的不得分。</w:t>
            </w:r>
          </w:p>
        </w:tc>
        <w:tc>
          <w:tcPr>
            <w:tcW w:w="243" w:type="pct"/>
            <w:vAlign w:val="center"/>
          </w:tcPr>
          <w:p w14:paraId="7BEED36D">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w:t>
            </w:r>
          </w:p>
        </w:tc>
        <w:tc>
          <w:tcPr>
            <w:tcW w:w="352" w:type="pct"/>
            <w:vAlign w:val="center"/>
          </w:tcPr>
          <w:p w14:paraId="65A57573">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主观</w:t>
            </w:r>
          </w:p>
        </w:tc>
        <w:tc>
          <w:tcPr>
            <w:tcW w:w="448" w:type="pct"/>
            <w:vAlign w:val="center"/>
          </w:tcPr>
          <w:p w14:paraId="24F06DEB">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0099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48FE2022">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11</w:t>
            </w:r>
          </w:p>
        </w:tc>
        <w:tc>
          <w:tcPr>
            <w:tcW w:w="547" w:type="pct"/>
            <w:vMerge w:val="continue"/>
            <w:shd w:val="clear" w:color="auto" w:fill="auto"/>
            <w:vAlign w:val="center"/>
          </w:tcPr>
          <w:p w14:paraId="131D5F62">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3078" w:type="pct"/>
            <w:shd w:val="clear" w:color="auto" w:fill="FFFFFF"/>
            <w:vAlign w:val="center"/>
          </w:tcPr>
          <w:p w14:paraId="7791C3AF">
            <w:pPr>
              <w:shd w:val="clear"/>
              <w:spacing w:line="320" w:lineRule="exact"/>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、供应商提供本项目“</w:t>
            </w:r>
            <w:r>
              <w:rPr>
                <w:rFonts w:hint="eastAsia" w:ascii="宋体" w:hAnsi="宋体" w:eastAsia="宋体" w:cs="宋体"/>
                <w:color w:val="000000" w:themeColor="text1"/>
                <w:sz w:val="21"/>
                <w:szCs w:val="21"/>
                <w:highlight w:val="none"/>
                <w:lang w:eastAsia="zh-CN"/>
                <w14:textFill>
                  <w14:solidFill>
                    <w14:schemeClr w14:val="tx1"/>
                  </w14:solidFill>
                </w14:textFill>
              </w:rPr>
              <w:t>园区交通秩序维护</w:t>
            </w:r>
            <w:r>
              <w:rPr>
                <w:rFonts w:hint="eastAsia" w:ascii="宋体" w:hAnsi="宋体" w:eastAsia="宋体" w:cs="宋体"/>
                <w:color w:val="000000" w:themeColor="text1"/>
                <w:sz w:val="21"/>
                <w:szCs w:val="21"/>
                <w:highlight w:val="none"/>
                <w14:textFill>
                  <w14:solidFill>
                    <w14:schemeClr w14:val="tx1"/>
                  </w14:solidFill>
                </w14:textFill>
              </w:rPr>
              <w:t>”岗位服务方案，要求方案完整合理，内容详尽，条理清晰。方案完整，思路清晰，且符合项目需求的，得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分；方案较为完整，思路较为清晰，较为符合项目需求的，得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分；方案不完整，思路不清晰，或不符合项目需求的，得1分；未提及此项内容的不得分。</w:t>
            </w:r>
          </w:p>
        </w:tc>
        <w:tc>
          <w:tcPr>
            <w:tcW w:w="243" w:type="pct"/>
            <w:vAlign w:val="center"/>
          </w:tcPr>
          <w:p w14:paraId="64F542C9">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w:t>
            </w:r>
          </w:p>
        </w:tc>
        <w:tc>
          <w:tcPr>
            <w:tcW w:w="352" w:type="pct"/>
            <w:vAlign w:val="center"/>
          </w:tcPr>
          <w:p w14:paraId="2C65739A">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主观</w:t>
            </w:r>
          </w:p>
        </w:tc>
        <w:tc>
          <w:tcPr>
            <w:tcW w:w="448" w:type="pct"/>
            <w:vAlign w:val="center"/>
          </w:tcPr>
          <w:p w14:paraId="5DB86685">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3834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52F1E671">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12</w:t>
            </w:r>
          </w:p>
        </w:tc>
        <w:tc>
          <w:tcPr>
            <w:tcW w:w="547" w:type="pct"/>
            <w:vMerge w:val="continue"/>
            <w:shd w:val="clear" w:color="auto" w:fill="auto"/>
            <w:vAlign w:val="center"/>
          </w:tcPr>
          <w:p w14:paraId="5E039894">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3078" w:type="pct"/>
            <w:shd w:val="clear" w:color="auto" w:fill="FFFFFF"/>
            <w:vAlign w:val="center"/>
          </w:tcPr>
          <w:p w14:paraId="24F76858">
            <w:pPr>
              <w:shd w:val="clear"/>
              <w:spacing w:line="320" w:lineRule="exact"/>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、供应商提供本项目“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西小门</w:t>
            </w:r>
            <w:r>
              <w:rPr>
                <w:rFonts w:hint="eastAsia" w:ascii="宋体" w:hAnsi="宋体" w:eastAsia="宋体" w:cs="宋体"/>
                <w:color w:val="000000" w:themeColor="text1"/>
                <w:sz w:val="21"/>
                <w:szCs w:val="21"/>
                <w:highlight w:val="none"/>
                <w14:textFill>
                  <w14:solidFill>
                    <w14:schemeClr w14:val="tx1"/>
                  </w14:solidFill>
                </w14:textFill>
              </w:rPr>
              <w:t>”岗位服务方案，要求方案完整合理，内容详尽，条理清晰。方案完整，思路清晰，且符合项目需求的，得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分；方案较为完整，思路较为清晰，较为符合项目需求的，得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分；方案不完整，思路不清晰，或不符合项目需求的，得1分；未提及此项内容的不得分。</w:t>
            </w:r>
          </w:p>
        </w:tc>
        <w:tc>
          <w:tcPr>
            <w:tcW w:w="243" w:type="pct"/>
            <w:vAlign w:val="center"/>
          </w:tcPr>
          <w:p w14:paraId="52355CF8">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w:t>
            </w:r>
          </w:p>
        </w:tc>
        <w:tc>
          <w:tcPr>
            <w:tcW w:w="352" w:type="pct"/>
            <w:vAlign w:val="center"/>
          </w:tcPr>
          <w:p w14:paraId="00801131">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主观</w:t>
            </w:r>
          </w:p>
        </w:tc>
        <w:tc>
          <w:tcPr>
            <w:tcW w:w="448" w:type="pct"/>
            <w:vAlign w:val="center"/>
          </w:tcPr>
          <w:p w14:paraId="48148C3E">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3262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30750A63">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13</w:t>
            </w:r>
          </w:p>
        </w:tc>
        <w:tc>
          <w:tcPr>
            <w:tcW w:w="547" w:type="pct"/>
            <w:vMerge w:val="continue"/>
            <w:vAlign w:val="center"/>
          </w:tcPr>
          <w:p w14:paraId="0ECF3DE0">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tc>
        <w:tc>
          <w:tcPr>
            <w:tcW w:w="3078" w:type="pct"/>
            <w:shd w:val="clear" w:color="auto" w:fill="FFFFFF"/>
            <w:vAlign w:val="center"/>
          </w:tcPr>
          <w:p w14:paraId="42B1A6A6">
            <w:pPr>
              <w:shd w:val="clear"/>
              <w:spacing w:line="320" w:lineRule="exact"/>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、供应商提供本项目“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办公大楼前台</w:t>
            </w:r>
            <w:r>
              <w:rPr>
                <w:rFonts w:hint="eastAsia" w:ascii="宋体" w:hAnsi="宋体" w:eastAsia="宋体" w:cs="宋体"/>
                <w:color w:val="000000" w:themeColor="text1"/>
                <w:sz w:val="21"/>
                <w:szCs w:val="21"/>
                <w:highlight w:val="none"/>
                <w14:textFill>
                  <w14:solidFill>
                    <w14:schemeClr w14:val="tx1"/>
                  </w14:solidFill>
                </w14:textFill>
              </w:rPr>
              <w:t>”岗位服务方案，要求方案完整合理，内容详尽，条理清晰</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方案完整，思路清晰，且符合项目需求的，得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分；方案较为完整，思路较为清晰，较为符合项目需求的，得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分；方案不完整，思路不清晰，或不符合项目需求的，得1分；未提及此项内容的不得分。</w:t>
            </w:r>
          </w:p>
        </w:tc>
        <w:tc>
          <w:tcPr>
            <w:tcW w:w="243" w:type="pct"/>
            <w:vAlign w:val="center"/>
          </w:tcPr>
          <w:p w14:paraId="1EA9EF3C">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w:t>
            </w:r>
          </w:p>
        </w:tc>
        <w:tc>
          <w:tcPr>
            <w:tcW w:w="352" w:type="pct"/>
            <w:vAlign w:val="center"/>
          </w:tcPr>
          <w:p w14:paraId="1F907DC4">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主观</w:t>
            </w:r>
          </w:p>
        </w:tc>
        <w:tc>
          <w:tcPr>
            <w:tcW w:w="448" w:type="pct"/>
            <w:vAlign w:val="center"/>
          </w:tcPr>
          <w:p w14:paraId="50FA13E1">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6861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633B644D">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14</w:t>
            </w:r>
          </w:p>
        </w:tc>
        <w:tc>
          <w:tcPr>
            <w:tcW w:w="547" w:type="pct"/>
            <w:vMerge w:val="continue"/>
            <w:vAlign w:val="center"/>
          </w:tcPr>
          <w:p w14:paraId="69546F9B">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3078" w:type="pct"/>
            <w:shd w:val="clear" w:color="auto" w:fill="FFFFFF"/>
            <w:vAlign w:val="center"/>
          </w:tcPr>
          <w:p w14:paraId="2F5DA4AA">
            <w:pPr>
              <w:shd w:val="clear"/>
              <w:spacing w:line="320" w:lineRule="exact"/>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、供应商提供本项目“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管理用房</w:t>
            </w:r>
            <w:r>
              <w:rPr>
                <w:rFonts w:hint="eastAsia" w:ascii="宋体" w:hAnsi="宋体" w:eastAsia="宋体" w:cs="宋体"/>
                <w:color w:val="000000" w:themeColor="text1"/>
                <w:sz w:val="21"/>
                <w:szCs w:val="21"/>
                <w:highlight w:val="none"/>
                <w14:textFill>
                  <w14:solidFill>
                    <w14:schemeClr w14:val="tx1"/>
                  </w14:solidFill>
                </w14:textFill>
              </w:rPr>
              <w:t>”岗位服务方案，要求方案完整合理，内容详尽，条理清晰。方案完整，思路清晰，且符合项目需求的，得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分；方案较为完整，思路较为清晰，较为符合项目需求的，得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分；方案不完整，思路不清晰，或不符合项目需求的，得1分；未提及此项内容的不得分。</w:t>
            </w:r>
          </w:p>
        </w:tc>
        <w:tc>
          <w:tcPr>
            <w:tcW w:w="243" w:type="pct"/>
            <w:vAlign w:val="center"/>
          </w:tcPr>
          <w:p w14:paraId="1ECC0865">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w:t>
            </w:r>
          </w:p>
        </w:tc>
        <w:tc>
          <w:tcPr>
            <w:tcW w:w="352" w:type="pct"/>
            <w:vAlign w:val="center"/>
          </w:tcPr>
          <w:p w14:paraId="79F5C6F1">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主观</w:t>
            </w:r>
          </w:p>
        </w:tc>
        <w:tc>
          <w:tcPr>
            <w:tcW w:w="448" w:type="pct"/>
            <w:vAlign w:val="center"/>
          </w:tcPr>
          <w:p w14:paraId="02E6A915">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1644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1D54EFCB">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15</w:t>
            </w:r>
          </w:p>
        </w:tc>
        <w:tc>
          <w:tcPr>
            <w:tcW w:w="547" w:type="pct"/>
            <w:vMerge w:val="continue"/>
            <w:shd w:val="clear" w:color="auto" w:fill="auto"/>
            <w:vAlign w:val="center"/>
          </w:tcPr>
          <w:p w14:paraId="01FA70F4">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tc>
        <w:tc>
          <w:tcPr>
            <w:tcW w:w="3078" w:type="pct"/>
            <w:shd w:val="clear" w:color="auto" w:fill="FFFFFF"/>
            <w:vAlign w:val="center"/>
          </w:tcPr>
          <w:p w14:paraId="7029B54D">
            <w:pPr>
              <w:shd w:val="clear"/>
              <w:spacing w:line="320" w:lineRule="exact"/>
              <w:jc w:val="left"/>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、供应商提供本项目“</w:t>
            </w:r>
            <w:r>
              <w:rPr>
                <w:rFonts w:hint="eastAsia" w:ascii="宋体" w:hAnsi="宋体" w:eastAsia="宋体" w:cs="宋体"/>
                <w:color w:val="000000" w:themeColor="text1"/>
                <w:sz w:val="21"/>
                <w:szCs w:val="21"/>
                <w:highlight w:val="none"/>
                <w:lang w:eastAsia="zh-CN"/>
                <w14:textFill>
                  <w14:solidFill>
                    <w14:schemeClr w14:val="tx1"/>
                  </w14:solidFill>
                </w14:textFill>
              </w:rPr>
              <w:t>园区巡逻</w:t>
            </w:r>
            <w:r>
              <w:rPr>
                <w:rFonts w:hint="eastAsia" w:ascii="宋体" w:hAnsi="宋体" w:eastAsia="宋体" w:cs="宋体"/>
                <w:color w:val="000000" w:themeColor="text1"/>
                <w:sz w:val="21"/>
                <w:szCs w:val="21"/>
                <w:highlight w:val="none"/>
                <w14:textFill>
                  <w14:solidFill>
                    <w14:schemeClr w14:val="tx1"/>
                  </w14:solidFill>
                </w14:textFill>
              </w:rPr>
              <w:t>”岗位服务方案，要求方案完整合理，内容详尽，条理清晰。方案完整，思路清晰，且符合项目需求的，得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分；方案较为完整，思路较为清晰，较为符合项目需求的，得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分；方案不完整，思路不清晰，或不符合项目需求的，得1分；未提及此项内容的不得分。</w:t>
            </w:r>
          </w:p>
        </w:tc>
        <w:tc>
          <w:tcPr>
            <w:tcW w:w="243" w:type="pct"/>
            <w:vAlign w:val="center"/>
          </w:tcPr>
          <w:p w14:paraId="10E0A855">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w:t>
            </w:r>
          </w:p>
        </w:tc>
        <w:tc>
          <w:tcPr>
            <w:tcW w:w="352" w:type="pct"/>
            <w:vAlign w:val="center"/>
          </w:tcPr>
          <w:p w14:paraId="15932F3A">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主观</w:t>
            </w:r>
          </w:p>
        </w:tc>
        <w:tc>
          <w:tcPr>
            <w:tcW w:w="448" w:type="pct"/>
            <w:vAlign w:val="center"/>
          </w:tcPr>
          <w:p w14:paraId="740263D0">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42FC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62F69BC1">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16</w:t>
            </w:r>
          </w:p>
        </w:tc>
        <w:tc>
          <w:tcPr>
            <w:tcW w:w="547" w:type="pct"/>
            <w:vMerge w:val="continue"/>
            <w:shd w:val="clear" w:color="auto" w:fill="auto"/>
            <w:vAlign w:val="center"/>
          </w:tcPr>
          <w:p w14:paraId="45A26A9E">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3078" w:type="pct"/>
            <w:shd w:val="clear" w:color="auto" w:fill="FFFFFF"/>
            <w:vAlign w:val="center"/>
          </w:tcPr>
          <w:p w14:paraId="3B475A44">
            <w:pPr>
              <w:shd w:val="clear"/>
              <w:spacing w:line="320" w:lineRule="exact"/>
              <w:jc w:val="left"/>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、供应商提供本项目“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管理岗（含队长、副队长（夜间领班））</w:t>
            </w:r>
            <w:r>
              <w:rPr>
                <w:rFonts w:hint="eastAsia" w:ascii="宋体" w:hAnsi="宋体" w:eastAsia="宋体" w:cs="宋体"/>
                <w:color w:val="000000" w:themeColor="text1"/>
                <w:sz w:val="21"/>
                <w:szCs w:val="21"/>
                <w:highlight w:val="none"/>
                <w14:textFill>
                  <w14:solidFill>
                    <w14:schemeClr w14:val="tx1"/>
                  </w14:solidFill>
                </w14:textFill>
              </w:rPr>
              <w:t>”岗位服务方案，要求方案完整合理，内容详尽，条理清晰。方案完整，思路清晰，且符合项目需求的，得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分；方案较为完整，思路较为清晰，较为符合项目需求的，得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分；方案不完整，思路不清晰，或不符合项目需求的，得1分；未提及此项内容的不得分。</w:t>
            </w:r>
          </w:p>
        </w:tc>
        <w:tc>
          <w:tcPr>
            <w:tcW w:w="243" w:type="pct"/>
            <w:vAlign w:val="center"/>
          </w:tcPr>
          <w:p w14:paraId="3BED2DC3">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w:t>
            </w:r>
          </w:p>
        </w:tc>
        <w:tc>
          <w:tcPr>
            <w:tcW w:w="352" w:type="pct"/>
            <w:vAlign w:val="center"/>
          </w:tcPr>
          <w:p w14:paraId="1218696B">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主观</w:t>
            </w:r>
          </w:p>
        </w:tc>
        <w:tc>
          <w:tcPr>
            <w:tcW w:w="448" w:type="pct"/>
            <w:vAlign w:val="center"/>
          </w:tcPr>
          <w:p w14:paraId="68EBCD3D">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118B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73533471">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17</w:t>
            </w:r>
          </w:p>
        </w:tc>
        <w:tc>
          <w:tcPr>
            <w:tcW w:w="547" w:type="pct"/>
            <w:vMerge w:val="restart"/>
            <w:shd w:val="clear" w:color="auto" w:fill="auto"/>
            <w:vAlign w:val="center"/>
          </w:tcPr>
          <w:p w14:paraId="7512A08C">
            <w:pP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服务流程、组织架构及管理制度</w:t>
            </w:r>
          </w:p>
        </w:tc>
        <w:tc>
          <w:tcPr>
            <w:tcW w:w="3078" w:type="pct"/>
            <w:shd w:val="clear" w:color="auto" w:fill="auto"/>
            <w:vAlign w:val="center"/>
          </w:tcPr>
          <w:p w14:paraId="2400BC8E">
            <w:pPr>
              <w:jc w:val="left"/>
              <w:rPr>
                <w:rFonts w:hint="eastAsia" w:ascii="宋体" w:hAnsi="宋体" w:eastAsia="宋体" w:cs="Arial"/>
                <w:snapToGrid w:val="0"/>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服务运作流程规划、服务理念、服务质量目标和质量控制措施等描述，内容清晰、详尽、完整，阐述到位的得3分；内容较清晰完整，阐述较到位的得2分；内容不清晰，阐述不到位的得1分；未提及此项内容的不得分。</w:t>
            </w:r>
          </w:p>
        </w:tc>
        <w:tc>
          <w:tcPr>
            <w:tcW w:w="243" w:type="pct"/>
            <w:vAlign w:val="center"/>
          </w:tcPr>
          <w:p w14:paraId="042F665E">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w:t>
            </w:r>
          </w:p>
        </w:tc>
        <w:tc>
          <w:tcPr>
            <w:tcW w:w="352" w:type="pct"/>
            <w:vAlign w:val="center"/>
          </w:tcPr>
          <w:p w14:paraId="0346EE51">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主观</w:t>
            </w:r>
          </w:p>
        </w:tc>
        <w:tc>
          <w:tcPr>
            <w:tcW w:w="448" w:type="pct"/>
            <w:vAlign w:val="center"/>
          </w:tcPr>
          <w:p w14:paraId="39678EC5">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648F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1B19D58F">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18</w:t>
            </w:r>
          </w:p>
        </w:tc>
        <w:tc>
          <w:tcPr>
            <w:tcW w:w="547" w:type="pct"/>
            <w:vMerge w:val="continue"/>
            <w:shd w:val="clear" w:color="auto" w:fill="auto"/>
            <w:vAlign w:val="center"/>
          </w:tcPr>
          <w:p w14:paraId="05A52CEA">
            <w:pP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3078" w:type="pct"/>
            <w:shd w:val="clear" w:color="auto" w:fill="auto"/>
            <w:vAlign w:val="center"/>
          </w:tcPr>
          <w:p w14:paraId="3674EF87">
            <w:pPr>
              <w:jc w:val="left"/>
              <w:rPr>
                <w:rFonts w:hint="eastAsia" w:ascii="宋体" w:hAnsi="宋体" w:eastAsia="宋体" w:cs="Arial"/>
                <w:snapToGrid w:val="0"/>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2、具有完善考核机制且内容完整、合理可行的得3分；具有比较完善的考核机制且内容较完整、合理可行的得2分；考核机制不完善，内容不完整、合理的得1分；未提及此项内容的不得分。</w:t>
            </w:r>
          </w:p>
        </w:tc>
        <w:tc>
          <w:tcPr>
            <w:tcW w:w="243" w:type="pct"/>
            <w:vAlign w:val="center"/>
          </w:tcPr>
          <w:p w14:paraId="4D2F91D8">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w:t>
            </w:r>
          </w:p>
        </w:tc>
        <w:tc>
          <w:tcPr>
            <w:tcW w:w="352" w:type="pct"/>
            <w:vAlign w:val="center"/>
          </w:tcPr>
          <w:p w14:paraId="4EE726DA">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主观</w:t>
            </w:r>
          </w:p>
        </w:tc>
        <w:tc>
          <w:tcPr>
            <w:tcW w:w="448" w:type="pct"/>
            <w:vAlign w:val="center"/>
          </w:tcPr>
          <w:p w14:paraId="02ADA918">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665A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07716F62">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19</w:t>
            </w:r>
          </w:p>
        </w:tc>
        <w:tc>
          <w:tcPr>
            <w:tcW w:w="547" w:type="pct"/>
            <w:vMerge w:val="continue"/>
            <w:shd w:val="clear" w:color="auto" w:fill="auto"/>
            <w:vAlign w:val="center"/>
          </w:tcPr>
          <w:p w14:paraId="1F128D6F">
            <w:pP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3078" w:type="pct"/>
            <w:shd w:val="clear" w:color="auto" w:fill="auto"/>
            <w:vAlign w:val="center"/>
          </w:tcPr>
          <w:p w14:paraId="62836F20">
            <w:pPr>
              <w:jc w:val="left"/>
              <w:rPr>
                <w:rFonts w:hint="eastAsia" w:ascii="宋体" w:hAnsi="宋体" w:eastAsia="宋体" w:cs="Arial"/>
                <w:snapToGrid w:val="0"/>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3、具有完善的监督机制且内容完整、合理可行的得3分；具有比较完善的监督机制且内容较完整、合理可行的得2分；监督机制不完善，内容不完整、合理的得1分；未提及此项内容的不得分。</w:t>
            </w:r>
          </w:p>
        </w:tc>
        <w:tc>
          <w:tcPr>
            <w:tcW w:w="243" w:type="pct"/>
            <w:vAlign w:val="center"/>
          </w:tcPr>
          <w:p w14:paraId="75213535">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w:t>
            </w:r>
          </w:p>
        </w:tc>
        <w:tc>
          <w:tcPr>
            <w:tcW w:w="352" w:type="pct"/>
            <w:vAlign w:val="center"/>
          </w:tcPr>
          <w:p w14:paraId="506E3DCF">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主观</w:t>
            </w:r>
          </w:p>
        </w:tc>
        <w:tc>
          <w:tcPr>
            <w:tcW w:w="448" w:type="pct"/>
            <w:vAlign w:val="center"/>
          </w:tcPr>
          <w:p w14:paraId="34AEAB87">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7DAC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5DBF32E1">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20</w:t>
            </w:r>
          </w:p>
        </w:tc>
        <w:tc>
          <w:tcPr>
            <w:tcW w:w="547" w:type="pct"/>
            <w:vMerge w:val="continue"/>
            <w:shd w:val="clear" w:color="auto" w:fill="auto"/>
            <w:vAlign w:val="center"/>
          </w:tcPr>
          <w:p w14:paraId="295B412F">
            <w:pP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3078" w:type="pct"/>
            <w:shd w:val="clear" w:color="auto" w:fill="auto"/>
            <w:vAlign w:val="center"/>
          </w:tcPr>
          <w:p w14:paraId="6E731D14">
            <w:pPr>
              <w:jc w:val="left"/>
              <w:rPr>
                <w:rFonts w:hint="eastAsia" w:ascii="宋体" w:hAnsi="宋体" w:eastAsia="宋体" w:cs="Arial"/>
                <w:snapToGrid w:val="0"/>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具有完善的保安服务标准，且与本项目需求相适应，切合实际、合理可行的得3分；具有比较完善的保安服务标准，且与本项目需求较为贴合的得2分；保安服务标准不完善，与本项目需求相差较大的得1分；未提及此项内容的不得分。</w:t>
            </w:r>
          </w:p>
        </w:tc>
        <w:tc>
          <w:tcPr>
            <w:tcW w:w="243" w:type="pct"/>
            <w:vAlign w:val="center"/>
          </w:tcPr>
          <w:p w14:paraId="43BCEBFE">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w:t>
            </w:r>
          </w:p>
        </w:tc>
        <w:tc>
          <w:tcPr>
            <w:tcW w:w="352" w:type="pct"/>
            <w:vAlign w:val="center"/>
          </w:tcPr>
          <w:p w14:paraId="1C9E8545">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主观</w:t>
            </w:r>
          </w:p>
        </w:tc>
        <w:tc>
          <w:tcPr>
            <w:tcW w:w="448" w:type="pct"/>
            <w:vAlign w:val="center"/>
          </w:tcPr>
          <w:p w14:paraId="4B660940">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43D2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21EF8772">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21</w:t>
            </w:r>
          </w:p>
        </w:tc>
        <w:tc>
          <w:tcPr>
            <w:tcW w:w="547" w:type="pct"/>
            <w:vMerge w:val="restart"/>
            <w:shd w:val="clear" w:color="auto" w:fill="auto"/>
            <w:vAlign w:val="center"/>
          </w:tcPr>
          <w:p w14:paraId="51A01BA8">
            <w:pP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突发特殊情况下的应急保障预案</w:t>
            </w:r>
          </w:p>
        </w:tc>
        <w:tc>
          <w:tcPr>
            <w:tcW w:w="3078" w:type="pct"/>
            <w:shd w:val="clear" w:color="auto" w:fill="auto"/>
            <w:vAlign w:val="center"/>
          </w:tcPr>
          <w:p w14:paraId="5E79B63C">
            <w:pPr>
              <w:jc w:val="left"/>
              <w:rPr>
                <w:rFonts w:hint="eastAsia" w:ascii="宋体" w:hAnsi="宋体" w:eastAsia="宋体" w:cs="Arial"/>
                <w:snapToGrid w:val="0"/>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有应对突发性事件（包括发生台风、暴雨等灾害性天气、突发疫情、临时任务及其他突发事件）时的应急预案及相应的措施的，预案内容完整，措施合理可行的得3分；内容较完整，措施较合理可行的得2分；内容不完整，措施描述一般的得1分；未提及此项内容的不得分。</w:t>
            </w:r>
          </w:p>
        </w:tc>
        <w:tc>
          <w:tcPr>
            <w:tcW w:w="243" w:type="pct"/>
            <w:vAlign w:val="center"/>
          </w:tcPr>
          <w:p w14:paraId="45C5C06E">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w:t>
            </w:r>
          </w:p>
        </w:tc>
        <w:tc>
          <w:tcPr>
            <w:tcW w:w="352" w:type="pct"/>
            <w:vAlign w:val="center"/>
          </w:tcPr>
          <w:p w14:paraId="52DDC65C">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主观</w:t>
            </w:r>
          </w:p>
        </w:tc>
        <w:tc>
          <w:tcPr>
            <w:tcW w:w="448" w:type="pct"/>
            <w:vAlign w:val="center"/>
          </w:tcPr>
          <w:p w14:paraId="423C901B">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5B4B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23153126">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22</w:t>
            </w:r>
          </w:p>
        </w:tc>
        <w:tc>
          <w:tcPr>
            <w:tcW w:w="547" w:type="pct"/>
            <w:vMerge w:val="continue"/>
            <w:shd w:val="clear" w:color="auto" w:fill="auto"/>
            <w:vAlign w:val="center"/>
          </w:tcPr>
          <w:p w14:paraId="643741CA">
            <w:pP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tc>
        <w:tc>
          <w:tcPr>
            <w:tcW w:w="3078" w:type="pct"/>
            <w:shd w:val="clear" w:color="auto" w:fill="auto"/>
            <w:vAlign w:val="center"/>
          </w:tcPr>
          <w:p w14:paraId="1A930E0E">
            <w:pPr>
              <w:jc w:val="left"/>
              <w:rPr>
                <w:rFonts w:hAnsi="宋体" w:cs="仿宋"/>
                <w:snapToGrid/>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2、有针对防盗、防火的安全防范巡查的预案，预案内容完整，措施合理可行的得3分；内容较完整，措施较合理可行的得2分；内容不完整，措施描述一般的得1分；未提及此项内容的不得分。</w:t>
            </w:r>
          </w:p>
        </w:tc>
        <w:tc>
          <w:tcPr>
            <w:tcW w:w="243" w:type="pct"/>
            <w:vAlign w:val="center"/>
          </w:tcPr>
          <w:p w14:paraId="1C0EAF22">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w:t>
            </w:r>
          </w:p>
        </w:tc>
        <w:tc>
          <w:tcPr>
            <w:tcW w:w="352" w:type="pct"/>
            <w:vAlign w:val="center"/>
          </w:tcPr>
          <w:p w14:paraId="13778791">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主观</w:t>
            </w:r>
          </w:p>
        </w:tc>
        <w:tc>
          <w:tcPr>
            <w:tcW w:w="448" w:type="pct"/>
            <w:vAlign w:val="center"/>
          </w:tcPr>
          <w:p w14:paraId="04F6EA41">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4747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70F8F053">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23</w:t>
            </w:r>
          </w:p>
        </w:tc>
        <w:tc>
          <w:tcPr>
            <w:tcW w:w="547" w:type="pct"/>
            <w:shd w:val="clear" w:color="auto" w:fill="auto"/>
            <w:vAlign w:val="center"/>
          </w:tcPr>
          <w:p w14:paraId="2E5BF5EA">
            <w:pP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质量控制措施</w:t>
            </w:r>
          </w:p>
        </w:tc>
        <w:tc>
          <w:tcPr>
            <w:tcW w:w="3078" w:type="pct"/>
            <w:shd w:val="clear" w:color="auto" w:fill="auto"/>
            <w:vAlign w:val="center"/>
          </w:tcPr>
          <w:p w14:paraId="78035AD7">
            <w:pPr>
              <w:jc w:val="left"/>
              <w:rPr>
                <w:rFonts w:hAnsi="宋体" w:cs="仿宋"/>
                <w:snapToGrid/>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供应商质量控制体系内容完整、措施有效、科学周密、匹配性强，符合采购人实际视为合理，得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分；内容较完整、措施不全、考虑不全的得</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分；内容欠缺的得1分；未提及此项内容的不得分。</w:t>
            </w:r>
          </w:p>
        </w:tc>
        <w:tc>
          <w:tcPr>
            <w:tcW w:w="243" w:type="pct"/>
            <w:vAlign w:val="center"/>
          </w:tcPr>
          <w:p w14:paraId="04146360">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w:t>
            </w:r>
          </w:p>
        </w:tc>
        <w:tc>
          <w:tcPr>
            <w:tcW w:w="352" w:type="pct"/>
            <w:vAlign w:val="center"/>
          </w:tcPr>
          <w:p w14:paraId="1F4AFBEC">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主观</w:t>
            </w:r>
          </w:p>
        </w:tc>
        <w:tc>
          <w:tcPr>
            <w:tcW w:w="448" w:type="pct"/>
            <w:vAlign w:val="center"/>
          </w:tcPr>
          <w:p w14:paraId="3B49362C">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21AC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610240C2">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24</w:t>
            </w:r>
          </w:p>
        </w:tc>
        <w:tc>
          <w:tcPr>
            <w:tcW w:w="547" w:type="pct"/>
            <w:shd w:val="clear" w:color="auto" w:fill="auto"/>
            <w:vAlign w:val="center"/>
          </w:tcPr>
          <w:p w14:paraId="09726626">
            <w:pP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人员稳定方案</w:t>
            </w:r>
          </w:p>
        </w:tc>
        <w:tc>
          <w:tcPr>
            <w:tcW w:w="3078" w:type="pct"/>
            <w:shd w:val="clear" w:color="auto" w:fill="auto"/>
            <w:vAlign w:val="center"/>
          </w:tcPr>
          <w:p w14:paraId="4C535ADE">
            <w:pPr>
              <w:jc w:val="left"/>
              <w:rPr>
                <w:rFonts w:hAnsi="宋体" w:cs="仿宋"/>
                <w:snapToGrid/>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供应商提供本项目的保证人员稳定措施方案，方案完整，思路清晰，且符合项目需求的，得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分；方案较为完整，思路较为清晰，较为符合项目需求的，得</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分；方案不完整，思路不清晰，或不符合项目需求的，得1分；未提及此项内容的不得分。</w:t>
            </w:r>
          </w:p>
        </w:tc>
        <w:tc>
          <w:tcPr>
            <w:tcW w:w="243" w:type="pct"/>
            <w:vAlign w:val="center"/>
          </w:tcPr>
          <w:p w14:paraId="0CCF543A">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w:t>
            </w:r>
          </w:p>
        </w:tc>
        <w:tc>
          <w:tcPr>
            <w:tcW w:w="352" w:type="pct"/>
            <w:vAlign w:val="center"/>
          </w:tcPr>
          <w:p w14:paraId="49D39B18">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主观</w:t>
            </w:r>
          </w:p>
        </w:tc>
        <w:tc>
          <w:tcPr>
            <w:tcW w:w="448" w:type="pct"/>
            <w:vAlign w:val="center"/>
          </w:tcPr>
          <w:p w14:paraId="0178A6CC">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5C89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1F8D5400">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25</w:t>
            </w:r>
          </w:p>
        </w:tc>
        <w:tc>
          <w:tcPr>
            <w:tcW w:w="547" w:type="pct"/>
            <w:shd w:val="clear" w:color="auto" w:fill="auto"/>
            <w:vAlign w:val="center"/>
          </w:tcPr>
          <w:p w14:paraId="2EA2ABC1">
            <w:pPr>
              <w:spacing w:line="288" w:lineRule="auto"/>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设备器材配备情况</w:t>
            </w:r>
          </w:p>
        </w:tc>
        <w:tc>
          <w:tcPr>
            <w:tcW w:w="3078" w:type="pct"/>
            <w:shd w:val="clear" w:color="auto" w:fill="auto"/>
            <w:vAlign w:val="center"/>
          </w:tcPr>
          <w:p w14:paraId="0D69CA85">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供应商为本项目提供的相关设备、器材、物资配备等情况，按本项目实际情况配备，并提供清单。配备合理，满足采购需求的得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分；配备基本合理，基本满足采购需求的得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分；配备欠缺的得1分；未提及此项内容的不得分。</w:t>
            </w:r>
          </w:p>
        </w:tc>
        <w:tc>
          <w:tcPr>
            <w:tcW w:w="243" w:type="pct"/>
            <w:vAlign w:val="center"/>
          </w:tcPr>
          <w:p w14:paraId="3C935014">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4</w:t>
            </w:r>
          </w:p>
        </w:tc>
        <w:tc>
          <w:tcPr>
            <w:tcW w:w="352" w:type="pct"/>
            <w:vAlign w:val="center"/>
          </w:tcPr>
          <w:p w14:paraId="54062E51">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主观</w:t>
            </w:r>
          </w:p>
        </w:tc>
        <w:tc>
          <w:tcPr>
            <w:tcW w:w="448" w:type="pct"/>
            <w:vAlign w:val="center"/>
          </w:tcPr>
          <w:p w14:paraId="2160091F">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774C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68D4A3BE">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26</w:t>
            </w:r>
          </w:p>
        </w:tc>
        <w:tc>
          <w:tcPr>
            <w:tcW w:w="547" w:type="pct"/>
            <w:shd w:val="clear" w:color="auto" w:fill="auto"/>
            <w:vAlign w:val="center"/>
          </w:tcPr>
          <w:p w14:paraId="4F6427B1">
            <w:pPr>
              <w:spacing w:line="288" w:lineRule="auto"/>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人员培训</w:t>
            </w:r>
          </w:p>
        </w:tc>
        <w:tc>
          <w:tcPr>
            <w:tcW w:w="3078" w:type="pct"/>
            <w:shd w:val="clear" w:color="auto" w:fill="auto"/>
            <w:vAlign w:val="center"/>
          </w:tcPr>
          <w:p w14:paraId="0A4F789E">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根据针对本项目提供人员培训方案的全面性、可行性进行打分。方案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思路清晰，贴合采购需求</w:t>
            </w:r>
            <w:r>
              <w:rPr>
                <w:rFonts w:hint="eastAsia" w:ascii="宋体" w:hAnsi="宋体" w:eastAsia="宋体" w:cs="宋体"/>
                <w:color w:val="000000" w:themeColor="text1"/>
                <w:sz w:val="21"/>
                <w:szCs w:val="21"/>
                <w:highlight w:val="none"/>
                <w14:textFill>
                  <w14:solidFill>
                    <w14:schemeClr w14:val="tx1"/>
                  </w14:solidFill>
                </w14:textFill>
              </w:rPr>
              <w:t>，内容合理的得3分；方案一般，内容较合理的得2分；内容欠缺的得1分；未提及此项内容的不得分。</w:t>
            </w:r>
          </w:p>
        </w:tc>
        <w:tc>
          <w:tcPr>
            <w:tcW w:w="243" w:type="pct"/>
            <w:vAlign w:val="center"/>
          </w:tcPr>
          <w:p w14:paraId="0F1487F0">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w:t>
            </w:r>
          </w:p>
        </w:tc>
        <w:tc>
          <w:tcPr>
            <w:tcW w:w="352" w:type="pct"/>
            <w:vAlign w:val="center"/>
          </w:tcPr>
          <w:p w14:paraId="686F124E">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主观</w:t>
            </w:r>
          </w:p>
        </w:tc>
        <w:tc>
          <w:tcPr>
            <w:tcW w:w="448" w:type="pct"/>
            <w:vAlign w:val="center"/>
          </w:tcPr>
          <w:p w14:paraId="0CD3BFE6">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3903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29ACF155">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27</w:t>
            </w:r>
          </w:p>
        </w:tc>
        <w:tc>
          <w:tcPr>
            <w:tcW w:w="547" w:type="pct"/>
            <w:shd w:val="clear" w:color="auto" w:fill="auto"/>
            <w:vAlign w:val="center"/>
          </w:tcPr>
          <w:p w14:paraId="19385D46">
            <w:pPr>
              <w:spacing w:line="288" w:lineRule="auto"/>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合理化建议</w:t>
            </w:r>
          </w:p>
        </w:tc>
        <w:tc>
          <w:tcPr>
            <w:tcW w:w="3078" w:type="pct"/>
            <w:shd w:val="clear" w:color="auto" w:fill="auto"/>
            <w:vAlign w:val="center"/>
          </w:tcPr>
          <w:p w14:paraId="71EC3A60">
            <w:pPr>
              <w:spacing w:line="288"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针对本项目提供合理化建议。方案合理的得3分；方案一般的得2分；与项目匹配性不足的得1分；未提供不得分。</w:t>
            </w:r>
          </w:p>
        </w:tc>
        <w:tc>
          <w:tcPr>
            <w:tcW w:w="243" w:type="pct"/>
            <w:vAlign w:val="center"/>
          </w:tcPr>
          <w:p w14:paraId="195C7D6C">
            <w:pPr>
              <w:shd w:val="clear"/>
              <w:snapToGrid w:val="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w:t>
            </w:r>
          </w:p>
        </w:tc>
        <w:tc>
          <w:tcPr>
            <w:tcW w:w="352" w:type="pct"/>
            <w:vAlign w:val="center"/>
          </w:tcPr>
          <w:p w14:paraId="27BB23FD">
            <w:pPr>
              <w:shd w:val="clear"/>
              <w:snapToGrid w:val="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主观</w:t>
            </w:r>
          </w:p>
        </w:tc>
        <w:tc>
          <w:tcPr>
            <w:tcW w:w="448" w:type="pct"/>
            <w:vAlign w:val="center"/>
          </w:tcPr>
          <w:p w14:paraId="7F6C0517">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6AD5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pct"/>
            <w:gridSpan w:val="2"/>
            <w:vAlign w:val="center"/>
          </w:tcPr>
          <w:p w14:paraId="44948363">
            <w:pPr>
              <w:shd w:val="clear"/>
              <w:snapToGrid w:val="0"/>
              <w:jc w:val="center"/>
              <w:rPr>
                <w:rFonts w:hint="eastAsia" w:ascii="宋体" w:hAnsi="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投标报价</w:t>
            </w:r>
            <w:r>
              <w:rPr>
                <w:rFonts w:hint="eastAsia" w:ascii="宋体" w:hAnsi="宋体" w:cs="宋体"/>
                <w:b/>
                <w:bCs/>
                <w:color w:val="000000" w:themeColor="text1"/>
                <w:sz w:val="21"/>
                <w:szCs w:val="21"/>
                <w:highlight w:val="none"/>
                <w:lang w:val="en-US" w:eastAsia="zh-CN"/>
                <w14:textFill>
                  <w14:solidFill>
                    <w14:schemeClr w14:val="tx1"/>
                  </w14:solidFill>
                </w14:textFill>
              </w:rPr>
              <w:t>分</w:t>
            </w:r>
          </w:p>
          <w:p w14:paraId="67E2389D">
            <w:pPr>
              <w:shd w:val="clear"/>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（10分）</w:t>
            </w:r>
          </w:p>
        </w:tc>
        <w:tc>
          <w:tcPr>
            <w:tcW w:w="3078" w:type="pct"/>
            <w:shd w:val="clear" w:color="auto" w:fill="auto"/>
            <w:vAlign w:val="center"/>
          </w:tcPr>
          <w:p w14:paraId="2CC2000B">
            <w:pPr>
              <w:spacing w:line="360" w:lineRule="auto"/>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有效投标报价的最低价作为评标基准价，其最低报价为满分；按［投标报价得分=（评标基准价/投标报价）*</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0］的计算公式计算。</w:t>
            </w:r>
          </w:p>
          <w:p w14:paraId="446BFEBC">
            <w:pPr>
              <w:spacing w:line="360" w:lineRule="auto"/>
              <w:ind w:firstLine="420" w:firstLineChars="200"/>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评标过程中，不得去掉报价中的最高报价和最低报价。</w:t>
            </w:r>
          </w:p>
          <w:p w14:paraId="31746A64">
            <w:pPr>
              <w:shd w:val="clear"/>
              <w:snapToGrid w:val="0"/>
              <w:jc w:val="left"/>
              <w:rPr>
                <w:rFonts w:hint="eastAsia" w:ascii="宋体" w:hAnsi="宋体" w:cs="仿宋"/>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因落实政府采购政策需要进行价格调整的，以调整后的价格计算评标基准价和投标报价。</w:t>
            </w:r>
          </w:p>
        </w:tc>
        <w:tc>
          <w:tcPr>
            <w:tcW w:w="243" w:type="pct"/>
            <w:vAlign w:val="center"/>
          </w:tcPr>
          <w:p w14:paraId="09F970AE">
            <w:pPr>
              <w:shd w:val="clear"/>
              <w:snapToGrid w:val="0"/>
              <w:jc w:val="center"/>
              <w:rPr>
                <w:rFonts w:hint="eastAsia" w:ascii="宋体" w:hAnsi="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10</w:t>
            </w:r>
          </w:p>
        </w:tc>
        <w:tc>
          <w:tcPr>
            <w:tcW w:w="352" w:type="pct"/>
            <w:vAlign w:val="center"/>
          </w:tcPr>
          <w:p w14:paraId="6ED7F488">
            <w:pPr>
              <w:shd w:val="clear"/>
              <w:snapToGrid w:val="0"/>
              <w:jc w:val="center"/>
              <w:rPr>
                <w:rFonts w:hint="eastAsia" w:ascii="宋体" w:hAnsi="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客观</w:t>
            </w:r>
          </w:p>
        </w:tc>
        <w:tc>
          <w:tcPr>
            <w:tcW w:w="448" w:type="pct"/>
            <w:vAlign w:val="center"/>
          </w:tcPr>
          <w:p w14:paraId="5C8405DE">
            <w:pPr>
              <w:shd w:val="clear"/>
              <w:snapToGrid w:val="0"/>
              <w:jc w:val="center"/>
              <w:rPr>
                <w:rFonts w:hint="eastAsia" w:ascii="宋体" w:hAnsi="宋体" w:eastAsia="宋体" w:cs="宋体"/>
                <w:b/>
                <w:bCs/>
                <w:color w:val="000000" w:themeColor="text1"/>
                <w:sz w:val="21"/>
                <w:szCs w:val="21"/>
                <w:highlight w:val="none"/>
                <w14:textFill>
                  <w14:solidFill>
                    <w14:schemeClr w14:val="tx1"/>
                  </w14:solidFill>
                </w14:textFill>
              </w:rPr>
            </w:pPr>
          </w:p>
        </w:tc>
      </w:tr>
    </w:tbl>
    <w:p w14:paraId="02673A4D">
      <w:pPr>
        <w:shd w:val="clear"/>
        <w:adjustRightInd/>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w:t>
      </w:r>
      <w:r>
        <w:rPr>
          <w:rFonts w:hint="eastAsia" w:ascii="宋体" w:hAnsi="宋体" w:cs="宋体"/>
          <w:color w:val="000000" w:themeColor="text1"/>
          <w:kern w:val="0"/>
          <w:sz w:val="24"/>
          <w:highlight w:val="none"/>
          <w14:textFill>
            <w14:solidFill>
              <w14:schemeClr w14:val="tx1"/>
            </w14:solidFill>
          </w14:textFill>
        </w:rPr>
        <w:t>技术</w:t>
      </w:r>
      <w:r>
        <w:rPr>
          <w:rFonts w:hint="eastAsia" w:ascii="宋体" w:hAnsi="宋体" w:cs="宋体"/>
          <w:color w:val="000000" w:themeColor="text1"/>
          <w:sz w:val="24"/>
          <w:highlight w:val="none"/>
          <w14:textFill>
            <w14:solidFill>
              <w14:schemeClr w14:val="tx1"/>
            </w14:solidFill>
          </w14:textFill>
        </w:rPr>
        <w:t>文件部分）时，建议按此目录（序号和内容）提供评标标准相应的商务技术资料。 </w:t>
      </w:r>
    </w:p>
    <w:p w14:paraId="354824F4">
      <w:pPr>
        <w:shd w:val="clear"/>
        <w:spacing w:line="360" w:lineRule="auto"/>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一、评标方法</w:t>
      </w:r>
    </w:p>
    <w:p w14:paraId="0EA83EF8">
      <w:pPr>
        <w:shd w:val="clea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117D52A3">
      <w:pPr>
        <w:shd w:val="clear"/>
        <w:spacing w:line="360" w:lineRule="auto"/>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二、评标标准</w:t>
      </w:r>
    </w:p>
    <w:p w14:paraId="5D9A0459">
      <w:pPr>
        <w:shd w:val="clea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3609F55D">
      <w:pPr>
        <w:shd w:val="clea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436DFEB4">
      <w:pPr>
        <w:shd w:val="clea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23BB0AB8">
      <w:pPr>
        <w:shd w:val="clea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40CEE80B">
      <w:pPr>
        <w:shd w:val="clea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3AC3428A">
      <w:pPr>
        <w:shd w:val="clea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0AB49087">
      <w:pPr>
        <w:pStyle w:val="130"/>
        <w:shd w:val="clear"/>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701E95D6">
      <w:pPr>
        <w:pStyle w:val="130"/>
        <w:shd w:val="clear"/>
        <w:spacing w:before="0"/>
        <w:ind w:firstLine="480"/>
        <w:rPr>
          <w:rFonts w:hint="eastAsia" w:ascii="宋体" w:hAnsi="宋体" w:eastAsia="宋体" w:cs="宋体"/>
          <w:color w:val="000000" w:themeColor="text1"/>
          <w:kern w:val="0"/>
          <w:szCs w:val="24"/>
          <w:highlight w:val="none"/>
          <w:lang w:eastAsia="zh-CN"/>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r>
        <w:rPr>
          <w:rFonts w:hint="eastAsia" w:ascii="宋体" w:hAnsi="宋体" w:cs="宋体"/>
          <w:color w:val="000000" w:themeColor="text1"/>
          <w:kern w:val="0"/>
          <w:szCs w:val="24"/>
          <w:highlight w:val="none"/>
          <w:lang w:eastAsia="zh-CN"/>
          <w14:textFill>
            <w14:solidFill>
              <w14:schemeClr w14:val="tx1"/>
            </w14:solidFill>
          </w14:textFill>
        </w:rPr>
        <w:t>；</w:t>
      </w:r>
    </w:p>
    <w:p w14:paraId="08D9CB0B">
      <w:pPr>
        <w:pStyle w:val="130"/>
        <w:shd w:val="clear"/>
        <w:spacing w:before="0"/>
        <w:ind w:firstLine="480"/>
        <w:rPr>
          <w:rFonts w:hint="eastAsia" w:ascii="宋体" w:hAnsi="宋体" w:eastAsia="宋体" w:cs="宋体"/>
          <w:color w:val="000000" w:themeColor="text1"/>
          <w:kern w:val="0"/>
          <w:szCs w:val="24"/>
          <w:highlight w:val="none"/>
          <w:lang w:eastAsia="zh-CN"/>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r>
        <w:rPr>
          <w:rFonts w:hint="eastAsia" w:ascii="宋体" w:hAnsi="宋体" w:cs="宋体"/>
          <w:color w:val="000000" w:themeColor="text1"/>
          <w:kern w:val="0"/>
          <w:szCs w:val="24"/>
          <w:highlight w:val="none"/>
          <w:lang w:eastAsia="zh-CN"/>
          <w14:textFill>
            <w14:solidFill>
              <w14:schemeClr w14:val="tx1"/>
            </w14:solidFill>
          </w14:textFill>
        </w:rPr>
        <w:t>；</w:t>
      </w:r>
    </w:p>
    <w:p w14:paraId="50F2B4D2">
      <w:pPr>
        <w:pStyle w:val="130"/>
        <w:shd w:val="clear"/>
        <w:spacing w:before="0"/>
        <w:ind w:firstLine="480"/>
        <w:rPr>
          <w:rFonts w:hint="eastAsia" w:ascii="宋体" w:hAnsi="宋体" w:eastAsia="宋体" w:cs="宋体"/>
          <w:color w:val="000000" w:themeColor="text1"/>
          <w:kern w:val="0"/>
          <w:szCs w:val="24"/>
          <w:highlight w:val="none"/>
          <w:lang w:eastAsia="zh-CN"/>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r>
        <w:rPr>
          <w:rFonts w:hint="eastAsia" w:ascii="宋体" w:hAnsi="宋体" w:cs="宋体"/>
          <w:color w:val="000000" w:themeColor="text1"/>
          <w:kern w:val="0"/>
          <w:szCs w:val="24"/>
          <w:highlight w:val="none"/>
          <w:lang w:eastAsia="zh-CN"/>
          <w14:textFill>
            <w14:solidFill>
              <w14:schemeClr w14:val="tx1"/>
            </w14:solidFill>
          </w14:textFill>
        </w:rPr>
        <w:t>；</w:t>
      </w:r>
    </w:p>
    <w:p w14:paraId="72569470">
      <w:pPr>
        <w:pStyle w:val="130"/>
        <w:shd w:val="clear"/>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1051E7EF">
      <w:pPr>
        <w:pStyle w:val="130"/>
        <w:shd w:val="clear"/>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2260D392">
      <w:pPr>
        <w:shd w:val="clea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16C16C37">
      <w:pPr>
        <w:shd w:val="clea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28C05104">
      <w:pPr>
        <w:pStyle w:val="130"/>
        <w:shd w:val="clear"/>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投标人不能证明其报价合理性的，评标委员会应当将其作为无效投标处理。</w:t>
      </w:r>
    </w:p>
    <w:p w14:paraId="6FC0FD21">
      <w:pPr>
        <w:pStyle w:val="130"/>
        <w:shd w:val="clear"/>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16E414E">
      <w:pPr>
        <w:shd w:val="clea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000000" w:themeColor="text1"/>
          <w:kern w:val="0"/>
          <w:sz w:val="24"/>
          <w:highlight w:val="none"/>
          <w:lang w:val="en" w:eastAsia="zh-CN"/>
          <w14:textFill>
            <w14:solidFill>
              <w14:schemeClr w14:val="tx1"/>
            </w14:solidFill>
          </w14:textFill>
        </w:rPr>
        <w:t>本项目推荐的中标候选人数量：</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1名 </w:t>
      </w:r>
      <w:r>
        <w:rPr>
          <w:rFonts w:hint="eastAsia" w:ascii="宋体" w:hAnsi="宋体" w:cs="宋体"/>
          <w:color w:val="000000" w:themeColor="text1"/>
          <w:kern w:val="0"/>
          <w:sz w:val="24"/>
          <w:highlight w:val="none"/>
          <w14:textFill>
            <w14:solidFill>
              <w14:schemeClr w14:val="tx1"/>
            </w14:solidFill>
          </w14:textFill>
        </w:rPr>
        <w:t>。</w:t>
      </w:r>
    </w:p>
    <w:p w14:paraId="790E3419">
      <w:pPr>
        <w:shd w:val="clea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2A9C311">
      <w:pPr>
        <w:shd w:val="clea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C50F65F">
      <w:pPr>
        <w:shd w:val="clear"/>
        <w:spacing w:line="360" w:lineRule="auto"/>
        <w:outlineLvl w:val="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10CCAD1C">
      <w:pPr>
        <w:shd w:val="clear"/>
        <w:spacing w:line="360" w:lineRule="auto"/>
        <w:ind w:firstLine="472" w:firstLineChars="196"/>
        <w:rPr>
          <w:rFonts w:ascii="宋体" w:hAnsi="宋体" w:cs="宋体"/>
          <w:color w:val="000000" w:themeColor="text1"/>
          <w:kern w:val="0"/>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4.1投标人澄清、说明或者补正。</w:t>
      </w:r>
      <w:r>
        <w:rPr>
          <w:rFonts w:hint="eastAsia" w:ascii="宋体" w:hAnsi="宋体" w:cs="宋体"/>
          <w:color w:val="000000" w:themeColor="text1"/>
          <w:kern w:val="0"/>
          <w:sz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DD2214">
      <w:pPr>
        <w:pStyle w:val="3"/>
        <w:shd w:val="clear"/>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432F1C45">
      <w:pPr>
        <w:shd w:val="clea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1A27D6F2">
      <w:pPr>
        <w:shd w:val="clea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60F06AFC">
      <w:pPr>
        <w:shd w:val="clea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7A7FE477">
      <w:pPr>
        <w:shd w:val="clea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0EE9692B">
      <w:pPr>
        <w:shd w:val="clea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23E7B2B0">
      <w:pPr>
        <w:shd w:val="clea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4.2.6投标文件出现不是唯一的、有选择性投标报价的；</w:t>
      </w:r>
    </w:p>
    <w:p w14:paraId="6DAF5BDE">
      <w:pPr>
        <w:shd w:val="clea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0D45D90C">
      <w:pPr>
        <w:shd w:val="clea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投标人对根据修正原则修正后的报价不确认的；</w:t>
      </w:r>
    </w:p>
    <w:p w14:paraId="75BF80F8">
      <w:pPr>
        <w:shd w:val="clea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投标人提供虚假材料投标的；</w:t>
      </w:r>
    </w:p>
    <w:p w14:paraId="553C920D">
      <w:pPr>
        <w:shd w:val="clear"/>
        <w:spacing w:line="360" w:lineRule="auto"/>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w:t>
      </w:r>
      <w:r>
        <w:rPr>
          <w:rFonts w:hint="eastAsia" w:ascii="宋体" w:hAnsi="宋体" w:cs="宋体"/>
          <w:color w:val="000000" w:themeColor="text1"/>
          <w:kern w:val="0"/>
          <w:sz w:val="24"/>
          <w:highlight w:val="none"/>
          <w:lang w:val="en-US" w:eastAsia="zh-CN"/>
          <w14:textFill>
            <w14:solidFill>
              <w14:schemeClr w14:val="tx1"/>
            </w14:solidFill>
          </w14:textFill>
        </w:rPr>
        <w:t>0</w:t>
      </w:r>
      <w:r>
        <w:rPr>
          <w:rFonts w:hint="eastAsia" w:ascii="宋体" w:hAnsi="宋体" w:cs="宋体"/>
          <w:color w:val="000000" w:themeColor="text1"/>
          <w:kern w:val="0"/>
          <w:sz w:val="24"/>
          <w:highlight w:val="none"/>
          <w14:textFill>
            <w14:solidFill>
              <w14:schemeClr w14:val="tx1"/>
            </w14:solidFill>
          </w14:textFill>
        </w:rPr>
        <w:t>投标人有恶意串通、妨碍其他投标人的竞争行为、损害采购人或者其他投标人的合法权益情形的；</w:t>
      </w:r>
    </w:p>
    <w:p w14:paraId="52195BED">
      <w:pPr>
        <w:shd w:val="clea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4.2.11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9A763E1">
      <w:pPr>
        <w:shd w:val="clea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1E847573">
      <w:pPr>
        <w:shd w:val="clear"/>
        <w:spacing w:line="360" w:lineRule="auto"/>
        <w:ind w:firstLine="480" w:firstLineChars="200"/>
        <w:rPr>
          <w:rFonts w:hint="eastAsia" w:ascii="宋体" w:hAnsi="宋体" w:cs="宋体"/>
          <w:color w:val="000000" w:themeColor="text1"/>
          <w:kern w:val="0"/>
          <w:sz w:val="24"/>
          <w:highlight w:val="none"/>
          <w:lang w:val="en-US"/>
          <w14:textFill>
            <w14:solidFill>
              <w14:schemeClr w14:val="tx1"/>
            </w14:solidFill>
          </w14:textFill>
        </w:rPr>
      </w:pPr>
      <w:r>
        <w:rPr>
          <w:rFonts w:hint="eastAsia" w:ascii="宋体" w:hAnsi="宋体" w:cs="宋体"/>
          <w:color w:val="000000" w:themeColor="text1"/>
          <w:kern w:val="0"/>
          <w:sz w:val="24"/>
          <w:highlight w:val="none"/>
          <w:lang w:val="en-US"/>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lang w:val="en-US"/>
          <w14:textFill>
            <w14:solidFill>
              <w14:schemeClr w14:val="tx1"/>
            </w14:solidFill>
          </w14:textFill>
        </w:rPr>
        <w:t>投标文件不满足招标文件的其它实质性要求的；</w:t>
      </w:r>
    </w:p>
    <w:p w14:paraId="061677F9">
      <w:pPr>
        <w:shd w:val="clea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1779DABC">
      <w:pPr>
        <w:shd w:val="clear"/>
        <w:spacing w:line="360" w:lineRule="auto"/>
        <w:ind w:firstLine="480" w:firstLineChars="20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（以上4.2.2-4.2.1</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为符合性审查）</w:t>
      </w:r>
    </w:p>
    <w:p w14:paraId="7A8250D7">
      <w:pPr>
        <w:pStyle w:val="3"/>
        <w:shd w:val="clear"/>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09B4882A">
      <w:pPr>
        <w:pStyle w:val="3"/>
        <w:shd w:val="clear"/>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0FEDD14C">
      <w:pPr>
        <w:pStyle w:val="3"/>
        <w:shd w:val="clear"/>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6E0ACE1F">
      <w:pPr>
        <w:pStyle w:val="3"/>
        <w:shd w:val="clear"/>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1B8F07BF">
      <w:pPr>
        <w:pStyle w:val="3"/>
        <w:shd w:val="clear"/>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5CD1C721">
      <w:pPr>
        <w:pStyle w:val="3"/>
        <w:shd w:val="clear"/>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废标后，采购机构应当将废标理由通知所有投标人。</w:t>
      </w:r>
    </w:p>
    <w:p w14:paraId="3B24A1B2">
      <w:pPr>
        <w:pStyle w:val="3"/>
        <w:shd w:val="clear"/>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F379213">
      <w:pPr>
        <w:pStyle w:val="3"/>
        <w:shd w:val="clear"/>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4B716210">
      <w:pPr>
        <w:pStyle w:val="3"/>
        <w:shd w:val="clear"/>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78A436CB">
      <w:pPr>
        <w:pStyle w:val="3"/>
        <w:shd w:val="clear"/>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4F658A0A">
      <w:pPr>
        <w:pStyle w:val="3"/>
        <w:shd w:val="clear"/>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29ED88FB">
      <w:pPr>
        <w:pStyle w:val="3"/>
        <w:shd w:val="clear"/>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4EB8FC5E">
      <w:pPr>
        <w:pStyle w:val="3"/>
        <w:shd w:val="clear"/>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16"/>
    <w:p w14:paraId="63651581">
      <w:pPr>
        <w:shd w:val="clear"/>
        <w:rPr>
          <w:rFonts w:hint="eastAsia" w:ascii="宋体" w:hAnsi="宋体" w:cs="宋体"/>
          <w:b/>
          <w:color w:val="000000" w:themeColor="text1"/>
          <w:sz w:val="36"/>
          <w:szCs w:val="36"/>
          <w:highlight w:val="none"/>
          <w14:textFill>
            <w14:solidFill>
              <w14:schemeClr w14:val="tx1"/>
            </w14:solidFill>
          </w14:textFill>
        </w:rPr>
      </w:pPr>
      <w:bookmarkStart w:id="390" w:name="第五部分"/>
      <w:bookmarkStart w:id="391" w:name="_Toc86217003"/>
    </w:p>
    <w:p w14:paraId="45D847F3">
      <w:pPr>
        <w:shd w:val="clea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p w14:paraId="10D4CD08">
      <w:pPr>
        <w:shd w:val="clea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第五部分 拟签订的合同文本</w:t>
      </w:r>
    </w:p>
    <w:p w14:paraId="435A0D7E">
      <w:pPr>
        <w:spacing w:line="360" w:lineRule="auto"/>
        <w:jc w:val="left"/>
        <w:rPr>
          <w:rFonts w:hint="eastAsia" w:ascii="宋体" w:hAnsi="宋体" w:eastAsia="宋体" w:cs="宋体"/>
          <w:b/>
          <w:i w:val="0"/>
          <w:iCs w:val="0"/>
          <w:color w:val="000000" w:themeColor="text1"/>
          <w:sz w:val="28"/>
          <w:highlight w:val="none"/>
          <w:lang w:val="en-US" w:eastAsia="zh-CN"/>
          <w14:textFill>
            <w14:solidFill>
              <w14:schemeClr w14:val="tx1"/>
            </w14:solidFill>
          </w14:textFill>
        </w:rPr>
      </w:pPr>
      <w:r>
        <w:rPr>
          <w:rFonts w:hint="eastAsia" w:ascii="宋体" w:hAnsi="宋体" w:eastAsia="宋体" w:cs="宋体"/>
          <w:b/>
          <w:i w:val="0"/>
          <w:iCs w:val="0"/>
          <w:color w:val="000000" w:themeColor="text1"/>
          <w:sz w:val="28"/>
          <w:highlight w:val="none"/>
          <w14:textFill>
            <w14:solidFill>
              <w14:schemeClr w14:val="tx1"/>
            </w14:solidFill>
          </w14:textFill>
        </w:rPr>
        <w:t>合同编号：</w:t>
      </w:r>
      <w:r>
        <w:rPr>
          <w:rFonts w:hint="eastAsia" w:ascii="宋体" w:hAnsi="宋体" w:eastAsia="宋体" w:cs="宋体"/>
          <w:b/>
          <w:i w:val="0"/>
          <w:iCs w:val="0"/>
          <w:color w:val="000000" w:themeColor="text1"/>
          <w:sz w:val="28"/>
          <w:highlight w:val="none"/>
          <w:u w:val="single"/>
          <w:lang w:val="en-US" w:eastAsia="zh-CN"/>
          <w14:textFill>
            <w14:solidFill>
              <w14:schemeClr w14:val="tx1"/>
            </w14:solidFill>
          </w14:textFill>
        </w:rPr>
        <w:t xml:space="preserve">               </w:t>
      </w:r>
    </w:p>
    <w:p w14:paraId="5046F6E9">
      <w:pPr>
        <w:spacing w:line="360" w:lineRule="auto"/>
        <w:rPr>
          <w:rFonts w:hint="eastAsia" w:ascii="宋体" w:hAnsi="宋体" w:eastAsia="宋体" w:cs="宋体"/>
          <w:i w:val="0"/>
          <w:iCs w:val="0"/>
          <w:color w:val="000000" w:themeColor="text1"/>
          <w:sz w:val="28"/>
          <w:highlight w:val="none"/>
          <w14:textFill>
            <w14:solidFill>
              <w14:schemeClr w14:val="tx1"/>
            </w14:solidFill>
          </w14:textFill>
        </w:rPr>
      </w:pPr>
    </w:p>
    <w:p w14:paraId="6249474A">
      <w:pPr>
        <w:spacing w:line="360" w:lineRule="auto"/>
        <w:rPr>
          <w:rFonts w:hint="eastAsia" w:ascii="宋体" w:hAnsi="宋体" w:eastAsia="宋体" w:cs="宋体"/>
          <w:i w:val="0"/>
          <w:iCs w:val="0"/>
          <w:color w:val="000000" w:themeColor="text1"/>
          <w:sz w:val="28"/>
          <w:highlight w:val="none"/>
          <w14:textFill>
            <w14:solidFill>
              <w14:schemeClr w14:val="tx1"/>
            </w14:solidFill>
          </w14:textFill>
        </w:rPr>
      </w:pPr>
    </w:p>
    <w:p w14:paraId="31C50E5E">
      <w:pPr>
        <w:spacing w:line="360" w:lineRule="auto"/>
        <w:jc w:val="center"/>
        <w:rPr>
          <w:rFonts w:hint="eastAsia" w:ascii="宋体" w:hAnsi="宋体" w:eastAsia="宋体" w:cs="宋体"/>
          <w:b/>
          <w:i w:val="0"/>
          <w:iCs w:val="0"/>
          <w:color w:val="000000" w:themeColor="text1"/>
          <w:sz w:val="48"/>
          <w:szCs w:val="40"/>
          <w:highlight w:val="none"/>
          <w14:textFill>
            <w14:solidFill>
              <w14:schemeClr w14:val="tx1"/>
            </w14:solidFill>
          </w14:textFill>
        </w:rPr>
      </w:pPr>
      <w:r>
        <w:rPr>
          <w:rFonts w:hint="eastAsia" w:ascii="宋体" w:hAnsi="宋体" w:eastAsia="宋体" w:cs="宋体"/>
          <w:b/>
          <w:i w:val="0"/>
          <w:iCs w:val="0"/>
          <w:color w:val="000000" w:themeColor="text1"/>
          <w:sz w:val="72"/>
          <w:szCs w:val="40"/>
          <w:highlight w:val="none"/>
          <w14:textFill>
            <w14:solidFill>
              <w14:schemeClr w14:val="tx1"/>
            </w14:solidFill>
          </w14:textFill>
        </w:rPr>
        <w:t>政府采购合同参考范本</w:t>
      </w:r>
    </w:p>
    <w:p w14:paraId="48C38228">
      <w:pPr>
        <w:spacing w:line="360" w:lineRule="auto"/>
        <w:jc w:val="center"/>
        <w:rPr>
          <w:rFonts w:hint="eastAsia" w:ascii="宋体" w:hAnsi="宋体" w:eastAsia="宋体" w:cs="宋体"/>
          <w:b/>
          <w:i w:val="0"/>
          <w:iCs w:val="0"/>
          <w:color w:val="000000" w:themeColor="text1"/>
          <w:sz w:val="48"/>
          <w:szCs w:val="40"/>
          <w:highlight w:val="none"/>
          <w14:textFill>
            <w14:solidFill>
              <w14:schemeClr w14:val="tx1"/>
            </w14:solidFill>
          </w14:textFill>
        </w:rPr>
      </w:pPr>
      <w:r>
        <w:rPr>
          <w:rFonts w:hint="eastAsia" w:ascii="宋体" w:hAnsi="宋体" w:eastAsia="宋体" w:cs="宋体"/>
          <w:b/>
          <w:i w:val="0"/>
          <w:iCs w:val="0"/>
          <w:color w:val="000000" w:themeColor="text1"/>
          <w:sz w:val="32"/>
          <w:szCs w:val="40"/>
          <w:highlight w:val="none"/>
          <w14:textFill>
            <w14:solidFill>
              <w14:schemeClr w14:val="tx1"/>
            </w14:solidFill>
          </w14:textFill>
        </w:rPr>
        <w:t>〔中小企业预留合同〕/〔非中小企业预留合同〕</w:t>
      </w:r>
    </w:p>
    <w:p w14:paraId="6CA36D08">
      <w:pPr>
        <w:spacing w:line="360" w:lineRule="auto"/>
        <w:jc w:val="center"/>
        <w:rPr>
          <w:rFonts w:hint="eastAsia" w:ascii="宋体" w:hAnsi="宋体" w:eastAsia="宋体" w:cs="宋体"/>
          <w:b/>
          <w:i w:val="0"/>
          <w:iCs w:val="0"/>
          <w:color w:val="000000" w:themeColor="text1"/>
          <w:sz w:val="48"/>
          <w:szCs w:val="40"/>
          <w:highlight w:val="none"/>
          <w14:textFill>
            <w14:solidFill>
              <w14:schemeClr w14:val="tx1"/>
            </w14:solidFill>
          </w14:textFill>
        </w:rPr>
      </w:pPr>
      <w:r>
        <w:rPr>
          <w:rFonts w:hint="eastAsia" w:ascii="宋体" w:hAnsi="宋体" w:eastAsia="宋体" w:cs="宋体"/>
          <w:b/>
          <w:i w:val="0"/>
          <w:iCs w:val="0"/>
          <w:color w:val="000000" w:themeColor="text1"/>
          <w:sz w:val="48"/>
          <w:szCs w:val="40"/>
          <w:highlight w:val="none"/>
          <w14:textFill>
            <w14:solidFill>
              <w14:schemeClr w14:val="tx1"/>
            </w14:solidFill>
          </w14:textFill>
        </w:rPr>
        <w:t>（服务类）</w:t>
      </w:r>
    </w:p>
    <w:p w14:paraId="01549DE5">
      <w:pPr>
        <w:spacing w:line="360" w:lineRule="auto"/>
        <w:rPr>
          <w:rFonts w:hint="eastAsia" w:ascii="宋体" w:hAnsi="宋体" w:eastAsia="宋体" w:cs="宋体"/>
          <w:i w:val="0"/>
          <w:iCs w:val="0"/>
          <w:color w:val="000000" w:themeColor="text1"/>
          <w:sz w:val="28"/>
          <w:highlight w:val="none"/>
          <w14:textFill>
            <w14:solidFill>
              <w14:schemeClr w14:val="tx1"/>
            </w14:solidFill>
          </w14:textFill>
        </w:rPr>
      </w:pPr>
    </w:p>
    <w:p w14:paraId="641716B8">
      <w:pPr>
        <w:pStyle w:val="48"/>
        <w:outlineLvl w:val="1"/>
        <w:rPr>
          <w:rFonts w:hint="eastAsia" w:ascii="宋体" w:hAnsi="宋体" w:eastAsia="宋体" w:cs="宋体"/>
          <w:i w:val="0"/>
          <w:iCs w:val="0"/>
          <w:color w:val="000000" w:themeColor="text1"/>
          <w:highlight w:val="none"/>
          <w14:textFill>
            <w14:solidFill>
              <w14:schemeClr w14:val="tx1"/>
            </w14:solidFill>
          </w14:textFill>
        </w:rPr>
      </w:pPr>
      <w:bookmarkStart w:id="392" w:name="_Toc97118735"/>
      <w:bookmarkStart w:id="393" w:name="_Toc146827404"/>
      <w:bookmarkStart w:id="394" w:name="_Toc97118341"/>
      <w:bookmarkStart w:id="395" w:name="_Toc104208269"/>
      <w:bookmarkStart w:id="396" w:name="_Toc117259210"/>
      <w:r>
        <w:rPr>
          <w:rFonts w:hint="eastAsia" w:ascii="宋体" w:hAnsi="宋体" w:eastAsia="宋体" w:cs="宋体"/>
          <w:i w:val="0"/>
          <w:iCs w:val="0"/>
          <w:color w:val="000000" w:themeColor="text1"/>
          <w:highlight w:val="none"/>
          <w14:textFill>
            <w14:solidFill>
              <w14:schemeClr w14:val="tx1"/>
            </w14:solidFill>
          </w14:textFill>
        </w:rPr>
        <w:t>第一部分 合同书</w:t>
      </w:r>
      <w:bookmarkEnd w:id="392"/>
      <w:bookmarkEnd w:id="393"/>
      <w:bookmarkEnd w:id="394"/>
      <w:bookmarkEnd w:id="395"/>
      <w:bookmarkEnd w:id="396"/>
    </w:p>
    <w:p w14:paraId="2A99D5ED">
      <w:pPr>
        <w:spacing w:line="360" w:lineRule="auto"/>
        <w:rPr>
          <w:rFonts w:hint="eastAsia" w:ascii="宋体" w:hAnsi="宋体" w:eastAsia="宋体" w:cs="宋体"/>
          <w:i w:val="0"/>
          <w:iCs w:val="0"/>
          <w:color w:val="000000" w:themeColor="text1"/>
          <w:sz w:val="28"/>
          <w:highlight w:val="none"/>
          <w14:textFill>
            <w14:solidFill>
              <w14:schemeClr w14:val="tx1"/>
            </w14:solidFill>
          </w14:textFill>
        </w:rPr>
      </w:pPr>
    </w:p>
    <w:tbl>
      <w:tblPr>
        <w:tblStyle w:val="62"/>
        <w:tblW w:w="8930" w:type="dxa"/>
        <w:tblInd w:w="250" w:type="dxa"/>
        <w:tblLayout w:type="fixed"/>
        <w:tblCellMar>
          <w:top w:w="0" w:type="dxa"/>
          <w:left w:w="108" w:type="dxa"/>
          <w:bottom w:w="0" w:type="dxa"/>
          <w:right w:w="108" w:type="dxa"/>
        </w:tblCellMar>
      </w:tblPr>
      <w:tblGrid>
        <w:gridCol w:w="8930"/>
      </w:tblGrid>
      <w:tr w14:paraId="4669373E">
        <w:tblPrEx>
          <w:tblCellMar>
            <w:top w:w="0" w:type="dxa"/>
            <w:left w:w="108" w:type="dxa"/>
            <w:bottom w:w="0" w:type="dxa"/>
            <w:right w:w="108" w:type="dxa"/>
          </w:tblCellMar>
        </w:tblPrEx>
        <w:trPr>
          <w:trHeight w:val="851" w:hRule="atLeast"/>
        </w:trPr>
        <w:tc>
          <w:tcPr>
            <w:tcW w:w="8930" w:type="dxa"/>
            <w:vAlign w:val="center"/>
          </w:tcPr>
          <w:p w14:paraId="2CEDF1A7">
            <w:pPr>
              <w:spacing w:line="360" w:lineRule="auto"/>
              <w:rPr>
                <w:rFonts w:hint="default" w:ascii="宋体" w:hAnsi="宋体" w:eastAsia="宋体" w:cs="宋体"/>
                <w:i w:val="0"/>
                <w:iCs w:val="0"/>
                <w:color w:val="000000" w:themeColor="text1"/>
                <w:sz w:val="30"/>
                <w:szCs w:val="30"/>
                <w:highlight w:val="none"/>
                <w:lang w:val="en-US" w:eastAsia="zh-CN"/>
                <w14:textFill>
                  <w14:solidFill>
                    <w14:schemeClr w14:val="tx1"/>
                  </w14:solidFill>
                </w14:textFill>
              </w:rPr>
            </w:pPr>
            <w:r>
              <w:rPr>
                <w:rFonts w:hint="eastAsia" w:ascii="宋体" w:hAnsi="宋体" w:eastAsia="宋体" w:cs="宋体"/>
                <w:b/>
                <w:i w:val="0"/>
                <w:iCs w:val="0"/>
                <w:color w:val="000000" w:themeColor="text1"/>
                <w:sz w:val="30"/>
                <w:szCs w:val="30"/>
                <w:highlight w:val="none"/>
                <w14:textFill>
                  <w14:solidFill>
                    <w14:schemeClr w14:val="tx1"/>
                  </w14:solidFill>
                </w14:textFill>
              </w:rPr>
              <w:t>项目名称：</w:t>
            </w:r>
            <w:r>
              <w:rPr>
                <w:rFonts w:hint="eastAsia" w:ascii="宋体" w:hAnsi="宋体" w:cs="宋体"/>
                <w:i w:val="0"/>
                <w:iCs w:val="0"/>
                <w:color w:val="000000" w:themeColor="text1"/>
                <w:sz w:val="30"/>
                <w:szCs w:val="30"/>
                <w:highlight w:val="none"/>
                <w:u w:val="single"/>
                <w:lang w:eastAsia="zh-CN"/>
                <w14:textFill>
                  <w14:solidFill>
                    <w14:schemeClr w14:val="tx1"/>
                  </w14:solidFill>
                </w14:textFill>
              </w:rPr>
              <w:t>2025年杭州综合保税区安保服务项目</w:t>
            </w:r>
            <w:r>
              <w:rPr>
                <w:rFonts w:hint="eastAsia" w:ascii="宋体" w:hAnsi="宋体" w:cs="宋体"/>
                <w:i w:val="0"/>
                <w:iCs w:val="0"/>
                <w:color w:val="000000" w:themeColor="text1"/>
                <w:sz w:val="30"/>
                <w:szCs w:val="30"/>
                <w:highlight w:val="none"/>
                <w:u w:val="single"/>
                <w:lang w:val="en-US" w:eastAsia="zh-CN"/>
                <w14:textFill>
                  <w14:solidFill>
                    <w14:schemeClr w14:val="tx1"/>
                  </w14:solidFill>
                </w14:textFill>
              </w:rPr>
              <w:t xml:space="preserve">               </w:t>
            </w:r>
          </w:p>
        </w:tc>
      </w:tr>
      <w:tr w14:paraId="63AEA5EB">
        <w:tblPrEx>
          <w:tblCellMar>
            <w:top w:w="0" w:type="dxa"/>
            <w:left w:w="108" w:type="dxa"/>
            <w:bottom w:w="0" w:type="dxa"/>
            <w:right w:w="108" w:type="dxa"/>
          </w:tblCellMar>
        </w:tblPrEx>
        <w:trPr>
          <w:trHeight w:val="851" w:hRule="atLeast"/>
        </w:trPr>
        <w:tc>
          <w:tcPr>
            <w:tcW w:w="8930" w:type="dxa"/>
            <w:vAlign w:val="center"/>
          </w:tcPr>
          <w:p w14:paraId="7E29DCBB">
            <w:pPr>
              <w:spacing w:line="360" w:lineRule="auto"/>
              <w:rPr>
                <w:rFonts w:hint="eastAsia" w:ascii="宋体" w:hAnsi="宋体" w:eastAsia="宋体" w:cs="宋体"/>
                <w:i w:val="0"/>
                <w:iCs w:val="0"/>
                <w:color w:val="000000" w:themeColor="text1"/>
                <w:sz w:val="30"/>
                <w:szCs w:val="30"/>
                <w:highlight w:val="none"/>
                <w14:textFill>
                  <w14:solidFill>
                    <w14:schemeClr w14:val="tx1"/>
                  </w14:solidFill>
                </w14:textFill>
              </w:rPr>
            </w:pPr>
            <w:r>
              <w:rPr>
                <w:rFonts w:hint="eastAsia" w:ascii="宋体" w:hAnsi="宋体" w:eastAsia="宋体" w:cs="宋体"/>
                <w:b/>
                <w:i w:val="0"/>
                <w:iCs w:val="0"/>
                <w:color w:val="000000" w:themeColor="text1"/>
                <w:sz w:val="30"/>
                <w:szCs w:val="30"/>
                <w:highlight w:val="none"/>
                <w14:textFill>
                  <w14:solidFill>
                    <w14:schemeClr w14:val="tx1"/>
                  </w14:solidFill>
                </w14:textFill>
              </w:rPr>
              <w:t>甲    方：</w:t>
            </w:r>
            <w:r>
              <w:rPr>
                <w:rFonts w:hint="eastAsia" w:ascii="宋体" w:hAnsi="宋体" w:eastAsia="宋体" w:cs="宋体"/>
                <w:i w:val="0"/>
                <w:iCs w:val="0"/>
                <w:color w:val="000000" w:themeColor="text1"/>
                <w:sz w:val="30"/>
                <w:szCs w:val="30"/>
                <w:highlight w:val="none"/>
                <w:u w:val="single"/>
                <w:lang w:eastAsia="zh-CN"/>
                <w14:textFill>
                  <w14:solidFill>
                    <w14:schemeClr w14:val="tx1"/>
                  </w14:solidFill>
                </w14:textFill>
              </w:rPr>
              <w:t>杭州综合保税区管理办公室</w:t>
            </w:r>
            <w:r>
              <w:rPr>
                <w:rFonts w:hint="eastAsia" w:ascii="宋体" w:hAnsi="宋体" w:eastAsia="宋体" w:cs="宋体"/>
                <w:i w:val="0"/>
                <w:iCs w:val="0"/>
                <w:color w:val="000000" w:themeColor="text1"/>
                <w:sz w:val="30"/>
                <w:szCs w:val="30"/>
                <w:highlight w:val="none"/>
                <w:u w:val="single"/>
                <w14:textFill>
                  <w14:solidFill>
                    <w14:schemeClr w14:val="tx1"/>
                  </w14:solidFill>
                </w14:textFill>
              </w:rPr>
              <w:t xml:space="preserve">                            </w:t>
            </w:r>
          </w:p>
        </w:tc>
      </w:tr>
      <w:tr w14:paraId="72585716">
        <w:tblPrEx>
          <w:tblCellMar>
            <w:top w:w="0" w:type="dxa"/>
            <w:left w:w="108" w:type="dxa"/>
            <w:bottom w:w="0" w:type="dxa"/>
            <w:right w:w="108" w:type="dxa"/>
          </w:tblCellMar>
        </w:tblPrEx>
        <w:trPr>
          <w:trHeight w:val="851" w:hRule="atLeast"/>
        </w:trPr>
        <w:tc>
          <w:tcPr>
            <w:tcW w:w="8930" w:type="dxa"/>
            <w:vAlign w:val="center"/>
          </w:tcPr>
          <w:p w14:paraId="71F6ECE6">
            <w:pPr>
              <w:spacing w:line="360" w:lineRule="auto"/>
              <w:rPr>
                <w:rFonts w:hint="eastAsia" w:ascii="宋体" w:hAnsi="宋体" w:eastAsia="宋体" w:cs="宋体"/>
                <w:i w:val="0"/>
                <w:iCs w:val="0"/>
                <w:color w:val="000000" w:themeColor="text1"/>
                <w:sz w:val="30"/>
                <w:szCs w:val="30"/>
                <w:highlight w:val="none"/>
                <w14:textFill>
                  <w14:solidFill>
                    <w14:schemeClr w14:val="tx1"/>
                  </w14:solidFill>
                </w14:textFill>
              </w:rPr>
            </w:pPr>
            <w:r>
              <w:rPr>
                <w:rFonts w:hint="eastAsia" w:ascii="宋体" w:hAnsi="宋体" w:eastAsia="宋体" w:cs="宋体"/>
                <w:b/>
                <w:i w:val="0"/>
                <w:iCs w:val="0"/>
                <w:color w:val="000000" w:themeColor="text1"/>
                <w:sz w:val="30"/>
                <w:szCs w:val="30"/>
                <w:highlight w:val="none"/>
                <w14:textFill>
                  <w14:solidFill>
                    <w14:schemeClr w14:val="tx1"/>
                  </w14:solidFill>
                </w14:textFill>
              </w:rPr>
              <w:t>乙    方：</w:t>
            </w:r>
            <w:r>
              <w:rPr>
                <w:rFonts w:hint="eastAsia" w:ascii="宋体" w:hAnsi="宋体" w:eastAsia="宋体" w:cs="宋体"/>
                <w:i w:val="0"/>
                <w:iCs w:val="0"/>
                <w:color w:val="000000" w:themeColor="text1"/>
                <w:sz w:val="30"/>
                <w:szCs w:val="30"/>
                <w:highlight w:val="none"/>
                <w14:textFill>
                  <w14:solidFill>
                    <w14:schemeClr w14:val="tx1"/>
                  </w14:solidFill>
                </w14:textFill>
              </w:rPr>
              <w:t>____________</w:t>
            </w:r>
            <w:r>
              <w:rPr>
                <w:rFonts w:hint="eastAsia" w:ascii="宋体" w:hAnsi="宋体" w:eastAsia="宋体" w:cs="宋体"/>
                <w:i w:val="0"/>
                <w:iCs w:val="0"/>
                <w:color w:val="000000" w:themeColor="text1"/>
                <w:sz w:val="30"/>
                <w:szCs w:val="30"/>
                <w:highlight w:val="none"/>
                <w:u w:val="single"/>
                <w14:textFill>
                  <w14:solidFill>
                    <w14:schemeClr w14:val="tx1"/>
                  </w14:solidFill>
                </w14:textFill>
              </w:rPr>
              <w:t>（中标人名称）</w:t>
            </w:r>
            <w:r>
              <w:rPr>
                <w:rFonts w:hint="eastAsia" w:ascii="宋体" w:hAnsi="宋体" w:eastAsia="宋体" w:cs="宋体"/>
                <w:i w:val="0"/>
                <w:iCs w:val="0"/>
                <w:color w:val="000000" w:themeColor="text1"/>
                <w:sz w:val="30"/>
                <w:szCs w:val="30"/>
                <w:highlight w:val="none"/>
                <w14:textFill>
                  <w14:solidFill>
                    <w14:schemeClr w14:val="tx1"/>
                  </w14:solidFill>
                </w14:textFill>
              </w:rPr>
              <w:t>____________________</w:t>
            </w:r>
          </w:p>
        </w:tc>
      </w:tr>
      <w:tr w14:paraId="03755822">
        <w:tblPrEx>
          <w:tblCellMar>
            <w:top w:w="0" w:type="dxa"/>
            <w:left w:w="108" w:type="dxa"/>
            <w:bottom w:w="0" w:type="dxa"/>
            <w:right w:w="108" w:type="dxa"/>
          </w:tblCellMar>
        </w:tblPrEx>
        <w:trPr>
          <w:trHeight w:val="851" w:hRule="atLeast"/>
        </w:trPr>
        <w:tc>
          <w:tcPr>
            <w:tcW w:w="8930" w:type="dxa"/>
            <w:vAlign w:val="center"/>
          </w:tcPr>
          <w:p w14:paraId="241A862A">
            <w:pPr>
              <w:spacing w:line="360" w:lineRule="auto"/>
              <w:rPr>
                <w:rFonts w:hint="eastAsia" w:ascii="宋体" w:hAnsi="宋体" w:eastAsia="宋体" w:cs="宋体"/>
                <w:i w:val="0"/>
                <w:iCs w:val="0"/>
                <w:color w:val="000000" w:themeColor="text1"/>
                <w:sz w:val="30"/>
                <w:szCs w:val="30"/>
                <w:highlight w:val="none"/>
                <w14:textFill>
                  <w14:solidFill>
                    <w14:schemeClr w14:val="tx1"/>
                  </w14:solidFill>
                </w14:textFill>
              </w:rPr>
            </w:pPr>
            <w:r>
              <w:rPr>
                <w:rFonts w:hint="eastAsia" w:ascii="宋体" w:hAnsi="宋体" w:eastAsia="宋体" w:cs="宋体"/>
                <w:b/>
                <w:i w:val="0"/>
                <w:iCs w:val="0"/>
                <w:color w:val="000000" w:themeColor="text1"/>
                <w:sz w:val="30"/>
                <w:szCs w:val="30"/>
                <w:highlight w:val="none"/>
                <w14:textFill>
                  <w14:solidFill>
                    <w14:schemeClr w14:val="tx1"/>
                  </w14:solidFill>
                </w14:textFill>
              </w:rPr>
              <w:t>签 订 地：</w:t>
            </w:r>
            <w:r>
              <w:rPr>
                <w:rFonts w:hint="eastAsia" w:ascii="宋体" w:hAnsi="宋体" w:eastAsia="宋体" w:cs="宋体"/>
                <w:i w:val="0"/>
                <w:iCs w:val="0"/>
                <w:color w:val="000000" w:themeColor="text1"/>
                <w:sz w:val="30"/>
                <w:szCs w:val="30"/>
                <w:highlight w:val="none"/>
                <w14:textFill>
                  <w14:solidFill>
                    <w14:schemeClr w14:val="tx1"/>
                  </w14:solidFill>
                </w14:textFill>
              </w:rPr>
              <w:t>______________________________________________</w:t>
            </w:r>
          </w:p>
        </w:tc>
      </w:tr>
      <w:tr w14:paraId="1AAC2300">
        <w:tblPrEx>
          <w:tblCellMar>
            <w:top w:w="0" w:type="dxa"/>
            <w:left w:w="108" w:type="dxa"/>
            <w:bottom w:w="0" w:type="dxa"/>
            <w:right w:w="108" w:type="dxa"/>
          </w:tblCellMar>
        </w:tblPrEx>
        <w:trPr>
          <w:trHeight w:val="851" w:hRule="atLeast"/>
        </w:trPr>
        <w:tc>
          <w:tcPr>
            <w:tcW w:w="8930" w:type="dxa"/>
            <w:vAlign w:val="center"/>
          </w:tcPr>
          <w:p w14:paraId="52929F7C">
            <w:pPr>
              <w:spacing w:line="360" w:lineRule="auto"/>
              <w:rPr>
                <w:rFonts w:hint="eastAsia" w:ascii="宋体" w:hAnsi="宋体" w:eastAsia="宋体" w:cs="宋体"/>
                <w:i w:val="0"/>
                <w:iCs w:val="0"/>
                <w:color w:val="000000" w:themeColor="text1"/>
                <w:sz w:val="30"/>
                <w:szCs w:val="30"/>
                <w:highlight w:val="none"/>
                <w14:textFill>
                  <w14:solidFill>
                    <w14:schemeClr w14:val="tx1"/>
                  </w14:solidFill>
                </w14:textFill>
              </w:rPr>
            </w:pPr>
            <w:r>
              <w:rPr>
                <w:rFonts w:hint="eastAsia" w:ascii="宋体" w:hAnsi="宋体" w:eastAsia="宋体" w:cs="宋体"/>
                <w:b/>
                <w:i w:val="0"/>
                <w:iCs w:val="0"/>
                <w:color w:val="000000" w:themeColor="text1"/>
                <w:sz w:val="30"/>
                <w:szCs w:val="30"/>
                <w:highlight w:val="none"/>
                <w14:textFill>
                  <w14:solidFill>
                    <w14:schemeClr w14:val="tx1"/>
                  </w14:solidFill>
                </w14:textFill>
              </w:rPr>
              <w:t>签订日期：</w:t>
            </w:r>
            <w:r>
              <w:rPr>
                <w:rFonts w:hint="eastAsia" w:ascii="宋体" w:hAnsi="宋体" w:eastAsia="宋体" w:cs="宋体"/>
                <w:i w:val="0"/>
                <w:iCs w:val="0"/>
                <w:color w:val="000000" w:themeColor="text1"/>
                <w:sz w:val="30"/>
                <w:szCs w:val="30"/>
                <w:highlight w:val="none"/>
                <w14:textFill>
                  <w14:solidFill>
                    <w14:schemeClr w14:val="tx1"/>
                  </w14:solidFill>
                </w14:textFill>
              </w:rPr>
              <w:t>__________年_____月_____日</w:t>
            </w:r>
          </w:p>
        </w:tc>
      </w:tr>
    </w:tbl>
    <w:p w14:paraId="04FCEDA3">
      <w:pPr>
        <w:spacing w:before="240" w:after="240" w:line="360" w:lineRule="auto"/>
        <w:ind w:firstLine="567" w:firstLineChars="270"/>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br w:type="page"/>
      </w:r>
      <w:r>
        <w:rPr>
          <w:rFonts w:hint="eastAsia" w:ascii="宋体" w:hAnsi="宋体" w:eastAsia="宋体" w:cs="宋体"/>
          <w:i w:val="0"/>
          <w:iCs w:val="0"/>
          <w:color w:val="000000" w:themeColor="text1"/>
          <w:sz w:val="24"/>
          <w:highlight w:val="none"/>
          <w14:textFill>
            <w14:solidFill>
              <w14:schemeClr w14:val="tx1"/>
            </w14:solidFill>
          </w14:textFill>
        </w:rPr>
        <w:t>_____年_____月_____日，__</w:t>
      </w:r>
      <w:r>
        <w:rPr>
          <w:rFonts w:hint="eastAsia" w:ascii="宋体" w:hAnsi="宋体" w:eastAsia="宋体" w:cs="宋体"/>
          <w:b/>
          <w:i w:val="0"/>
          <w:iCs w:val="0"/>
          <w:color w:val="000000" w:themeColor="text1"/>
          <w:sz w:val="24"/>
          <w:highlight w:val="none"/>
          <w:u w:val="single"/>
          <w:lang w:eastAsia="zh-CN"/>
          <w14:textFill>
            <w14:solidFill>
              <w14:schemeClr w14:val="tx1"/>
            </w14:solidFill>
          </w14:textFill>
        </w:rPr>
        <w:t>杭州综合保税区管理办公室</w:t>
      </w:r>
      <w:r>
        <w:rPr>
          <w:rFonts w:hint="eastAsia" w:ascii="宋体" w:hAnsi="宋体" w:eastAsia="宋体" w:cs="宋体"/>
          <w:i w:val="0"/>
          <w:iCs w:val="0"/>
          <w:color w:val="000000" w:themeColor="text1"/>
          <w:sz w:val="24"/>
          <w:highlight w:val="none"/>
          <w14:textFill>
            <w14:solidFill>
              <w14:schemeClr w14:val="tx1"/>
            </w14:solidFill>
          </w14:textFill>
        </w:rPr>
        <w:t>__以_</w:t>
      </w:r>
      <w:r>
        <w:rPr>
          <w:rFonts w:hint="eastAsia" w:ascii="宋体" w:hAnsi="宋体" w:eastAsia="宋体" w:cs="宋体"/>
          <w:b/>
          <w:i w:val="0"/>
          <w:iCs w:val="0"/>
          <w:color w:val="000000" w:themeColor="text1"/>
          <w:sz w:val="24"/>
          <w:highlight w:val="none"/>
          <w:u w:val="single"/>
          <w14:textFill>
            <w14:solidFill>
              <w14:schemeClr w14:val="tx1"/>
            </w14:solidFill>
          </w14:textFill>
        </w:rPr>
        <w:t>政府采购公开招标</w:t>
      </w:r>
      <w:r>
        <w:rPr>
          <w:rFonts w:hint="eastAsia" w:ascii="宋体" w:hAnsi="宋体" w:eastAsia="宋体" w:cs="宋体"/>
          <w:i w:val="0"/>
          <w:iCs w:val="0"/>
          <w:color w:val="000000" w:themeColor="text1"/>
          <w:sz w:val="24"/>
          <w:highlight w:val="none"/>
          <w14:textFill>
            <w14:solidFill>
              <w14:schemeClr w14:val="tx1"/>
            </w14:solidFill>
          </w14:textFill>
        </w:rPr>
        <w:t>方式对</w:t>
      </w:r>
      <w:r>
        <w:rPr>
          <w:rFonts w:hint="eastAsia" w:ascii="宋体" w:hAnsi="宋体" w:cs="宋体"/>
          <w:b/>
          <w:i w:val="0"/>
          <w:iCs w:val="0"/>
          <w:color w:val="000000" w:themeColor="text1"/>
          <w:sz w:val="24"/>
          <w:highlight w:val="none"/>
          <w:u w:val="single"/>
          <w:lang w:eastAsia="zh-CN"/>
          <w14:textFill>
            <w14:solidFill>
              <w14:schemeClr w14:val="tx1"/>
            </w14:solidFill>
          </w14:textFill>
        </w:rPr>
        <w:t>2025年杭州综合保税区安保服务项目</w:t>
      </w:r>
      <w:r>
        <w:rPr>
          <w:rFonts w:hint="eastAsia" w:ascii="宋体" w:hAnsi="宋体" w:eastAsia="宋体" w:cs="宋体"/>
          <w:b/>
          <w:i w:val="0"/>
          <w:iCs w:val="0"/>
          <w:color w:val="000000" w:themeColor="text1"/>
          <w:sz w:val="24"/>
          <w:highlight w:val="none"/>
          <w:u w:val="single"/>
          <w14:textFill>
            <w14:solidFill>
              <w14:schemeClr w14:val="tx1"/>
            </w14:solidFill>
          </w14:textFill>
        </w:rPr>
        <w:t>（项目编号：</w:t>
      </w:r>
      <w:r>
        <w:rPr>
          <w:rFonts w:hint="eastAsia" w:ascii="宋体" w:hAnsi="宋体" w:eastAsia="宋体" w:cs="宋体"/>
          <w:b/>
          <w:i w:val="0"/>
          <w:i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i w:val="0"/>
          <w:iCs w:val="0"/>
          <w:color w:val="000000" w:themeColor="text1"/>
          <w:sz w:val="24"/>
          <w:highlight w:val="none"/>
          <w:u w:val="single"/>
          <w14:textFill>
            <w14:solidFill>
              <w14:schemeClr w14:val="tx1"/>
            </w14:solidFill>
          </w14:textFill>
        </w:rPr>
        <w:t>）</w:t>
      </w:r>
      <w:r>
        <w:rPr>
          <w:rFonts w:hint="eastAsia" w:ascii="宋体" w:hAnsi="宋体" w:eastAsia="宋体" w:cs="宋体"/>
          <w:i w:val="0"/>
          <w:iCs w:val="0"/>
          <w:color w:val="000000" w:themeColor="text1"/>
          <w:sz w:val="24"/>
          <w:highlight w:val="none"/>
          <w14:textFill>
            <w14:solidFill>
              <w14:schemeClr w14:val="tx1"/>
            </w14:solidFill>
          </w14:textFill>
        </w:rPr>
        <w:t>进行了采购。经</w:t>
      </w:r>
      <w:r>
        <w:rPr>
          <w:rFonts w:hint="eastAsia" w:ascii="宋体" w:hAnsi="宋体" w:eastAsia="宋体" w:cs="宋体"/>
          <w:b/>
          <w:i w:val="0"/>
          <w:iCs w:val="0"/>
          <w:color w:val="000000" w:themeColor="text1"/>
          <w:sz w:val="24"/>
          <w:highlight w:val="none"/>
          <w:u w:val="single"/>
          <w14:textFill>
            <w14:solidFill>
              <w14:schemeClr w14:val="tx1"/>
            </w14:solidFill>
          </w14:textFill>
        </w:rPr>
        <w:t>（相关评定主体名称）</w:t>
      </w:r>
      <w:r>
        <w:rPr>
          <w:rFonts w:hint="eastAsia" w:ascii="宋体" w:hAnsi="宋体" w:eastAsia="宋体" w:cs="宋体"/>
          <w:i w:val="0"/>
          <w:iCs w:val="0"/>
          <w:color w:val="000000" w:themeColor="text1"/>
          <w:sz w:val="24"/>
          <w:highlight w:val="none"/>
          <w14:textFill>
            <w14:solidFill>
              <w14:schemeClr w14:val="tx1"/>
            </w14:solidFill>
          </w14:textFill>
        </w:rPr>
        <w:t>评定，</w:t>
      </w:r>
      <w:r>
        <w:rPr>
          <w:rFonts w:hint="eastAsia" w:ascii="宋体" w:hAnsi="宋体" w:eastAsia="宋体" w:cs="宋体"/>
          <w:b/>
          <w:i w:val="0"/>
          <w:iCs w:val="0"/>
          <w:color w:val="000000" w:themeColor="text1"/>
          <w:sz w:val="24"/>
          <w:highlight w:val="none"/>
          <w:u w:val="single"/>
          <w14:textFill>
            <w14:solidFill>
              <w14:schemeClr w14:val="tx1"/>
            </w14:solidFill>
          </w14:textFill>
        </w:rPr>
        <w:t>（中标或者成交供应商名称）</w:t>
      </w:r>
      <w:r>
        <w:rPr>
          <w:rFonts w:hint="eastAsia" w:ascii="宋体" w:hAnsi="宋体" w:eastAsia="宋体" w:cs="宋体"/>
          <w:i w:val="0"/>
          <w:iCs w:val="0"/>
          <w:color w:val="000000" w:themeColor="text1"/>
          <w:sz w:val="24"/>
          <w:highlight w:val="none"/>
          <w14:textFill>
            <w14:solidFill>
              <w14:schemeClr w14:val="tx1"/>
            </w14:solidFill>
          </w14:textFill>
        </w:rPr>
        <w:t>为该项目中标人。现于中标通知书发出之日起10个工作日内，按照采购文件确定的事项签订本合同。</w:t>
      </w:r>
    </w:p>
    <w:p w14:paraId="73547A94">
      <w:pPr>
        <w:spacing w:after="240"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根据《中华人民共和国民法典》《中华人民共和国政府采购法》等相关法律法规之规定，按照平等、自愿、公平、诚实信用和绿色的原则，经__</w:t>
      </w:r>
      <w:r>
        <w:rPr>
          <w:rFonts w:hint="eastAsia" w:ascii="宋体" w:hAnsi="宋体" w:eastAsia="宋体" w:cs="宋体"/>
          <w:b/>
          <w:i w:val="0"/>
          <w:iCs w:val="0"/>
          <w:color w:val="000000" w:themeColor="text1"/>
          <w:sz w:val="24"/>
          <w:highlight w:val="none"/>
          <w:u w:val="single"/>
          <w:lang w:eastAsia="zh-CN"/>
          <w14:textFill>
            <w14:solidFill>
              <w14:schemeClr w14:val="tx1"/>
            </w14:solidFill>
          </w14:textFill>
        </w:rPr>
        <w:t>杭州综合保税区管理办公室</w:t>
      </w:r>
      <w:r>
        <w:rPr>
          <w:rFonts w:hint="eastAsia" w:ascii="宋体" w:hAnsi="宋体" w:eastAsia="宋体" w:cs="宋体"/>
          <w:i w:val="0"/>
          <w:iCs w:val="0"/>
          <w:color w:val="000000" w:themeColor="text1"/>
          <w:sz w:val="24"/>
          <w:highlight w:val="none"/>
          <w14:textFill>
            <w14:solidFill>
              <w14:schemeClr w14:val="tx1"/>
            </w14:solidFill>
          </w14:textFill>
        </w:rPr>
        <w:t>__（以下简称：</w:t>
      </w:r>
      <w:r>
        <w:rPr>
          <w:rFonts w:hint="eastAsia" w:ascii="宋体" w:hAnsi="宋体" w:eastAsia="宋体" w:cs="宋体"/>
          <w:b/>
          <w:i w:val="0"/>
          <w:iCs w:val="0"/>
          <w:color w:val="000000" w:themeColor="text1"/>
          <w:sz w:val="24"/>
          <w:highlight w:val="none"/>
          <w:u w:val="single"/>
          <w14:textFill>
            <w14:solidFill>
              <w14:schemeClr w14:val="tx1"/>
            </w14:solidFill>
          </w14:textFill>
        </w:rPr>
        <w:t>甲方</w:t>
      </w:r>
      <w:r>
        <w:rPr>
          <w:rFonts w:hint="eastAsia" w:ascii="宋体" w:hAnsi="宋体" w:eastAsia="宋体" w:cs="宋体"/>
          <w:i w:val="0"/>
          <w:iCs w:val="0"/>
          <w:color w:val="000000" w:themeColor="text1"/>
          <w:sz w:val="24"/>
          <w:highlight w:val="none"/>
          <w14:textFill>
            <w14:solidFill>
              <w14:schemeClr w14:val="tx1"/>
            </w14:solidFill>
          </w14:textFill>
        </w:rPr>
        <w:t>）和_</w:t>
      </w:r>
      <w:r>
        <w:rPr>
          <w:rFonts w:hint="eastAsia" w:ascii="宋体" w:hAnsi="宋体" w:eastAsia="宋体" w:cs="宋体"/>
          <w:b/>
          <w:i w:val="0"/>
          <w:iCs w:val="0"/>
          <w:color w:val="000000" w:themeColor="text1"/>
          <w:sz w:val="24"/>
          <w:highlight w:val="none"/>
          <w:u w:val="single"/>
          <w14:textFill>
            <w14:solidFill>
              <w14:schemeClr w14:val="tx1"/>
            </w14:solidFill>
          </w14:textFill>
        </w:rPr>
        <w:t>（中标或者成交供应商名称）</w:t>
      </w:r>
      <w:r>
        <w:rPr>
          <w:rFonts w:hint="eastAsia" w:ascii="宋体" w:hAnsi="宋体" w:eastAsia="宋体" w:cs="宋体"/>
          <w:i w:val="0"/>
          <w:iCs w:val="0"/>
          <w:color w:val="000000" w:themeColor="text1"/>
          <w:sz w:val="24"/>
          <w:highlight w:val="none"/>
          <w14:textFill>
            <w14:solidFill>
              <w14:schemeClr w14:val="tx1"/>
            </w14:solidFill>
          </w14:textFill>
        </w:rPr>
        <w:t>__（以下简称：</w:t>
      </w:r>
      <w:r>
        <w:rPr>
          <w:rFonts w:hint="eastAsia" w:ascii="宋体" w:hAnsi="宋体" w:eastAsia="宋体" w:cs="宋体"/>
          <w:b/>
          <w:i w:val="0"/>
          <w:iCs w:val="0"/>
          <w:color w:val="000000" w:themeColor="text1"/>
          <w:sz w:val="24"/>
          <w:highlight w:val="none"/>
          <w:u w:val="single"/>
          <w14:textFill>
            <w14:solidFill>
              <w14:schemeClr w14:val="tx1"/>
            </w14:solidFill>
          </w14:textFill>
        </w:rPr>
        <w:t>乙方</w:t>
      </w:r>
      <w:r>
        <w:rPr>
          <w:rFonts w:hint="eastAsia" w:ascii="宋体" w:hAnsi="宋体" w:eastAsia="宋体" w:cs="宋体"/>
          <w:i w:val="0"/>
          <w:iCs w:val="0"/>
          <w:color w:val="000000" w:themeColor="text1"/>
          <w:sz w:val="24"/>
          <w:highlight w:val="none"/>
          <w14:textFill>
            <w14:solidFill>
              <w14:schemeClr w14:val="tx1"/>
            </w14:solidFill>
          </w14:textFill>
        </w:rPr>
        <w:t>）协商一致，约定以下合同条款，以兹共同遵守、全面履行。</w:t>
      </w:r>
    </w:p>
    <w:p w14:paraId="45773265">
      <w:pPr>
        <w:pStyle w:val="6"/>
        <w:rPr>
          <w:rFonts w:hint="eastAsia" w:ascii="宋体" w:hAnsi="宋体" w:eastAsia="宋体" w:cs="宋体"/>
          <w:i w:val="0"/>
          <w:iCs w:val="0"/>
          <w:color w:val="000000" w:themeColor="text1"/>
          <w:highlight w:val="none"/>
          <w14:textFill>
            <w14:solidFill>
              <w14:schemeClr w14:val="tx1"/>
            </w14:solidFill>
          </w14:textFill>
        </w:rPr>
      </w:pPr>
      <w:bookmarkStart w:id="397" w:name="_Toc3029"/>
      <w:bookmarkStart w:id="398" w:name="_Toc24059"/>
      <w:bookmarkStart w:id="399" w:name="_Toc2232"/>
      <w:r>
        <w:rPr>
          <w:rFonts w:hint="eastAsia" w:ascii="宋体" w:hAnsi="宋体" w:eastAsia="宋体" w:cs="宋体"/>
          <w:i w:val="0"/>
          <w:iCs w:val="0"/>
          <w:color w:val="000000" w:themeColor="text1"/>
          <w:highlight w:val="none"/>
          <w14:textFill>
            <w14:solidFill>
              <w14:schemeClr w14:val="tx1"/>
            </w14:solidFill>
          </w14:textFill>
        </w:rPr>
        <w:t>1.1 合同组成部分</w:t>
      </w:r>
      <w:bookmarkEnd w:id="397"/>
      <w:bookmarkEnd w:id="398"/>
      <w:bookmarkEnd w:id="399"/>
    </w:p>
    <w:p w14:paraId="3B84C8FC">
      <w:pPr>
        <w:spacing w:line="360" w:lineRule="auto"/>
        <w:ind w:firstLine="426" w:firstLineChars="177"/>
        <w:rPr>
          <w:rFonts w:hint="eastAsia" w:ascii="宋体" w:hAnsi="宋体" w:eastAsia="宋体" w:cs="宋体"/>
          <w:b/>
          <w:i w:val="0"/>
          <w:iCs w:val="0"/>
          <w:color w:val="000000" w:themeColor="text1"/>
          <w:sz w:val="24"/>
          <w:highlight w:val="none"/>
          <w14:textFill>
            <w14:solidFill>
              <w14:schemeClr w14:val="tx1"/>
            </w14:solidFill>
          </w14:textFill>
        </w:rPr>
      </w:pPr>
      <w:r>
        <w:rPr>
          <w:rFonts w:hint="eastAsia" w:ascii="宋体" w:hAnsi="宋体" w:eastAsia="宋体" w:cs="宋体"/>
          <w:b/>
          <w:i w:val="0"/>
          <w:iCs w:val="0"/>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2827DE3">
      <w:pPr>
        <w:spacing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1.1.1本合同及其补充合同、变更协议；</w:t>
      </w:r>
    </w:p>
    <w:p w14:paraId="5941A6D5">
      <w:pPr>
        <w:spacing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1.1.2中标或者成交通知书；</w:t>
      </w:r>
    </w:p>
    <w:p w14:paraId="1C561ACB">
      <w:pPr>
        <w:spacing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1.1.3投标或者响应文件（含澄清或者说明文件）；</w:t>
      </w:r>
    </w:p>
    <w:p w14:paraId="4E4C9DF9">
      <w:pPr>
        <w:spacing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1.1.4采购文件（含澄清或者修改文件）；</w:t>
      </w:r>
    </w:p>
    <w:p w14:paraId="147DFF0E">
      <w:pPr>
        <w:spacing w:after="240"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1.1.5其他相关采购文件。</w:t>
      </w:r>
    </w:p>
    <w:p w14:paraId="4F886020">
      <w:pPr>
        <w:pStyle w:val="6"/>
        <w:rPr>
          <w:rFonts w:hint="eastAsia" w:ascii="宋体" w:hAnsi="宋体" w:eastAsia="宋体" w:cs="宋体"/>
          <w:i w:val="0"/>
          <w:iCs w:val="0"/>
          <w:color w:val="000000" w:themeColor="text1"/>
          <w:highlight w:val="none"/>
          <w14:textFill>
            <w14:solidFill>
              <w14:schemeClr w14:val="tx1"/>
            </w14:solidFill>
          </w14:textFill>
        </w:rPr>
      </w:pPr>
      <w:bookmarkStart w:id="400" w:name="_Toc21295"/>
      <w:bookmarkStart w:id="401" w:name="_Toc27126"/>
      <w:bookmarkStart w:id="402" w:name="_Toc24300"/>
      <w:r>
        <w:rPr>
          <w:rFonts w:hint="eastAsia" w:ascii="宋体" w:hAnsi="宋体" w:eastAsia="宋体" w:cs="宋体"/>
          <w:i w:val="0"/>
          <w:iCs w:val="0"/>
          <w:color w:val="000000" w:themeColor="text1"/>
          <w:highlight w:val="none"/>
          <w14:textFill>
            <w14:solidFill>
              <w14:schemeClr w14:val="tx1"/>
            </w14:solidFill>
          </w14:textFill>
        </w:rPr>
        <w:t xml:space="preserve">1.2 </w:t>
      </w:r>
      <w:bookmarkEnd w:id="400"/>
      <w:bookmarkEnd w:id="401"/>
      <w:bookmarkEnd w:id="402"/>
      <w:r>
        <w:rPr>
          <w:rFonts w:hint="eastAsia" w:ascii="宋体" w:hAnsi="宋体" w:eastAsia="宋体" w:cs="宋体"/>
          <w:i w:val="0"/>
          <w:iCs w:val="0"/>
          <w:color w:val="000000" w:themeColor="text1"/>
          <w:highlight w:val="none"/>
          <w14:textFill>
            <w14:solidFill>
              <w14:schemeClr w14:val="tx1"/>
            </w14:solidFill>
          </w14:textFill>
        </w:rPr>
        <w:t>标的</w:t>
      </w:r>
    </w:p>
    <w:p w14:paraId="43A7CA58">
      <w:pPr>
        <w:spacing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1.2.1服务内容：________________________________；</w:t>
      </w:r>
    </w:p>
    <w:p w14:paraId="29ECCA28">
      <w:pPr>
        <w:spacing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1.2.2服务标准：________________________________；</w:t>
      </w:r>
    </w:p>
    <w:p w14:paraId="13096CE8">
      <w:pPr>
        <w:spacing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1.2.3技术保障：________________________________；</w:t>
      </w:r>
    </w:p>
    <w:p w14:paraId="55117AF5">
      <w:pPr>
        <w:spacing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1.2.4服务人员组成：________________________________；</w:t>
      </w:r>
    </w:p>
    <w:p w14:paraId="4CC0D9E6">
      <w:pPr>
        <w:spacing w:line="360" w:lineRule="auto"/>
        <w:ind w:firstLine="424" w:firstLineChars="177"/>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1.2.5合同____（是/否）涉及货物。若涉及货物的，则：</w:t>
      </w:r>
    </w:p>
    <w:p w14:paraId="63D97F84">
      <w:pPr>
        <w:spacing w:line="360" w:lineRule="auto"/>
        <w:ind w:firstLine="708" w:firstLineChars="295"/>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1.2.5.1货物名称、品牌、规格型号、花色：__________________________；</w:t>
      </w:r>
    </w:p>
    <w:p w14:paraId="03957151">
      <w:pPr>
        <w:spacing w:line="360" w:lineRule="auto"/>
        <w:ind w:firstLine="708" w:firstLineChars="295"/>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1.2.5.2货物数量：__________________________；</w:t>
      </w:r>
    </w:p>
    <w:p w14:paraId="15FDEC3E">
      <w:pPr>
        <w:spacing w:after="240" w:line="360" w:lineRule="auto"/>
        <w:ind w:firstLine="708" w:firstLineChars="295"/>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1.2.5.3货物质量：__________________________；</w:t>
      </w:r>
    </w:p>
    <w:p w14:paraId="4AEE12DF">
      <w:pPr>
        <w:pStyle w:val="6"/>
        <w:rPr>
          <w:rFonts w:hint="eastAsia" w:ascii="宋体" w:hAnsi="宋体" w:eastAsia="宋体" w:cs="宋体"/>
          <w:i w:val="0"/>
          <w:iCs w:val="0"/>
          <w:color w:val="000000" w:themeColor="text1"/>
          <w:highlight w:val="none"/>
          <w14:textFill>
            <w14:solidFill>
              <w14:schemeClr w14:val="tx1"/>
            </w14:solidFill>
          </w14:textFill>
        </w:rPr>
      </w:pPr>
      <w:bookmarkStart w:id="403" w:name="_Toc21551"/>
      <w:bookmarkStart w:id="404" w:name="_Toc23292"/>
      <w:bookmarkStart w:id="405" w:name="_Toc21631"/>
      <w:r>
        <w:rPr>
          <w:rFonts w:hint="eastAsia" w:ascii="宋体" w:hAnsi="宋体" w:eastAsia="宋体" w:cs="宋体"/>
          <w:i w:val="0"/>
          <w:iCs w:val="0"/>
          <w:color w:val="000000" w:themeColor="text1"/>
          <w:highlight w:val="none"/>
          <w14:textFill>
            <w14:solidFill>
              <w14:schemeClr w14:val="tx1"/>
            </w14:solidFill>
          </w14:textFill>
        </w:rPr>
        <w:t>1.3 价款</w:t>
      </w:r>
      <w:bookmarkEnd w:id="403"/>
      <w:bookmarkEnd w:id="404"/>
      <w:bookmarkEnd w:id="405"/>
    </w:p>
    <w:p w14:paraId="428BE63B">
      <w:pPr>
        <w:spacing w:line="360" w:lineRule="auto"/>
        <w:ind w:firstLine="424" w:firstLineChars="177"/>
        <w:rPr>
          <w:rFonts w:hint="eastAsia" w:ascii="宋体" w:hAnsi="宋体" w:eastAsia="宋体" w:cs="宋体"/>
          <w:b/>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本项目采用以下第</w:t>
      </w:r>
      <w:r>
        <w:rPr>
          <w:rFonts w:hint="eastAsia" w:ascii="宋体" w:hAnsi="宋体" w:eastAsia="宋体" w:cs="宋体"/>
          <w:i w:val="0"/>
          <w:iCs w:val="0"/>
          <w:color w:val="000000" w:themeColor="text1"/>
          <w:sz w:val="24"/>
          <w:highlight w:val="none"/>
          <w:u w:val="single"/>
          <w14:textFill>
            <w14:solidFill>
              <w14:schemeClr w14:val="tx1"/>
            </w14:solidFill>
          </w14:textFill>
        </w:rPr>
        <w:t>_</w:t>
      </w:r>
      <w:r>
        <w:rPr>
          <w:rFonts w:hint="eastAsia" w:ascii="宋体" w:hAnsi="宋体" w:eastAsia="宋体" w:cs="宋体"/>
          <w:b/>
          <w:i w:val="0"/>
          <w:iCs w:val="0"/>
          <w:color w:val="000000" w:themeColor="text1"/>
          <w:sz w:val="24"/>
          <w:highlight w:val="none"/>
          <w:u w:val="single"/>
          <w14:textFill>
            <w14:solidFill>
              <w14:schemeClr w14:val="tx1"/>
            </w14:solidFill>
          </w14:textFill>
        </w:rPr>
        <w:t>1.3.1</w:t>
      </w:r>
      <w:r>
        <w:rPr>
          <w:rFonts w:hint="eastAsia" w:ascii="宋体" w:hAnsi="宋体" w:eastAsia="宋体" w:cs="宋体"/>
          <w:i w:val="0"/>
          <w:iCs w:val="0"/>
          <w:color w:val="000000" w:themeColor="text1"/>
          <w:sz w:val="24"/>
          <w:highlight w:val="none"/>
          <w:u w:val="single"/>
          <w14:textFill>
            <w14:solidFill>
              <w14:schemeClr w14:val="tx1"/>
            </w14:solidFill>
          </w14:textFill>
        </w:rPr>
        <w:t>__</w:t>
      </w:r>
      <w:r>
        <w:rPr>
          <w:rFonts w:hint="eastAsia" w:ascii="宋体" w:hAnsi="宋体" w:eastAsia="宋体" w:cs="宋体"/>
          <w:i w:val="0"/>
          <w:iCs w:val="0"/>
          <w:color w:val="000000" w:themeColor="text1"/>
          <w:sz w:val="24"/>
          <w:highlight w:val="none"/>
          <w14:textFill>
            <w14:solidFill>
              <w14:schemeClr w14:val="tx1"/>
            </w14:solidFill>
          </w14:textFill>
        </w:rPr>
        <w:t>条款规定的计价方式计价。</w:t>
      </w:r>
    </w:p>
    <w:p w14:paraId="7AFAE806">
      <w:pPr>
        <w:spacing w:line="360" w:lineRule="auto"/>
        <w:ind w:firstLine="426"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b/>
          <w:i w:val="0"/>
          <w:iCs w:val="0"/>
          <w:color w:val="000000" w:themeColor="text1"/>
          <w:sz w:val="24"/>
          <w:highlight w:val="none"/>
          <w14:textFill>
            <w14:solidFill>
              <w14:schemeClr w14:val="tx1"/>
            </w14:solidFill>
          </w14:textFill>
        </w:rPr>
        <w:t>1.3.1总价合同，本合同总价（含税）为：</w:t>
      </w:r>
      <w:r>
        <w:rPr>
          <w:rFonts w:hint="eastAsia" w:ascii="宋体" w:hAnsi="宋体" w:eastAsia="宋体" w:cs="宋体"/>
          <w:i w:val="0"/>
          <w:iCs w:val="0"/>
          <w:color w:val="000000" w:themeColor="text1"/>
          <w:sz w:val="24"/>
          <w:highlight w:val="none"/>
          <w14:textFill>
            <w14:solidFill>
              <w14:schemeClr w14:val="tx1"/>
            </w14:solidFill>
          </w14:textFill>
        </w:rPr>
        <w:t>￥_________元（大写：_______________元人民币）。</w:t>
      </w:r>
    </w:p>
    <w:p w14:paraId="38EDD788">
      <w:pPr>
        <w:spacing w:line="360" w:lineRule="auto"/>
        <w:ind w:firstLine="426" w:firstLineChars="177"/>
        <w:rPr>
          <w:rFonts w:hint="eastAsia" w:ascii="宋体" w:hAnsi="宋体" w:eastAsia="宋体" w:cs="宋体"/>
          <w:b/>
          <w:i w:val="0"/>
          <w:iCs w:val="0"/>
          <w:color w:val="000000" w:themeColor="text1"/>
          <w:sz w:val="24"/>
          <w:highlight w:val="none"/>
          <w14:textFill>
            <w14:solidFill>
              <w14:schemeClr w14:val="tx1"/>
            </w14:solidFill>
          </w14:textFill>
        </w:rPr>
      </w:pPr>
      <w:r>
        <w:rPr>
          <w:rFonts w:hint="eastAsia" w:ascii="宋体" w:hAnsi="宋体" w:eastAsia="宋体" w:cs="宋体"/>
          <w:b/>
          <w:i w:val="0"/>
          <w:iCs w:val="0"/>
          <w:color w:val="000000" w:themeColor="text1"/>
          <w:sz w:val="24"/>
          <w:highlight w:val="none"/>
          <w14:textFill>
            <w14:solidFill>
              <w14:schemeClr w14:val="tx1"/>
            </w14:solidFill>
          </w14:textFill>
        </w:rPr>
        <w:t>分项价格：</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869"/>
        <w:gridCol w:w="3969"/>
      </w:tblGrid>
      <w:tr w14:paraId="7104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201" w:type="dxa"/>
            <w:tcBorders>
              <w:top w:val="single" w:color="auto" w:sz="4" w:space="0"/>
              <w:left w:val="single" w:color="auto" w:sz="4" w:space="0"/>
              <w:bottom w:val="single" w:color="auto" w:sz="4" w:space="0"/>
              <w:right w:val="single" w:color="auto" w:sz="4" w:space="0"/>
            </w:tcBorders>
            <w:vAlign w:val="center"/>
          </w:tcPr>
          <w:p w14:paraId="779074D5">
            <w:pPr>
              <w:spacing w:line="276" w:lineRule="auto"/>
              <w:jc w:val="center"/>
              <w:rPr>
                <w:rFonts w:hint="eastAsia" w:ascii="宋体" w:hAnsi="宋体" w:eastAsia="宋体" w:cs="宋体"/>
                <w:b/>
                <w:i w:val="0"/>
                <w:iCs w:val="0"/>
                <w:color w:val="000000" w:themeColor="text1"/>
                <w:sz w:val="24"/>
                <w:highlight w:val="none"/>
                <w14:textFill>
                  <w14:solidFill>
                    <w14:schemeClr w14:val="tx1"/>
                  </w14:solidFill>
                </w14:textFill>
              </w:rPr>
            </w:pPr>
            <w:r>
              <w:rPr>
                <w:rFonts w:hint="eastAsia" w:ascii="宋体" w:hAnsi="宋体" w:eastAsia="宋体" w:cs="宋体"/>
                <w:b/>
                <w:i w:val="0"/>
                <w:iCs w:val="0"/>
                <w:color w:val="000000" w:themeColor="text1"/>
                <w:sz w:val="24"/>
                <w:highlight w:val="none"/>
                <w14:textFill>
                  <w14:solidFill>
                    <w14:schemeClr w14:val="tx1"/>
                  </w14:solidFill>
                </w14:textFill>
              </w:rPr>
              <w:t>序号</w:t>
            </w:r>
          </w:p>
        </w:tc>
        <w:tc>
          <w:tcPr>
            <w:tcW w:w="3869" w:type="dxa"/>
            <w:tcBorders>
              <w:top w:val="single" w:color="auto" w:sz="4" w:space="0"/>
              <w:left w:val="single" w:color="auto" w:sz="4" w:space="0"/>
              <w:bottom w:val="single" w:color="auto" w:sz="4" w:space="0"/>
              <w:right w:val="single" w:color="auto" w:sz="4" w:space="0"/>
            </w:tcBorders>
            <w:vAlign w:val="center"/>
          </w:tcPr>
          <w:p w14:paraId="05E6F9B1">
            <w:pPr>
              <w:spacing w:line="276" w:lineRule="auto"/>
              <w:jc w:val="center"/>
              <w:rPr>
                <w:rFonts w:hint="eastAsia" w:ascii="宋体" w:hAnsi="宋体" w:eastAsia="宋体" w:cs="宋体"/>
                <w:b/>
                <w:i w:val="0"/>
                <w:iCs w:val="0"/>
                <w:color w:val="000000" w:themeColor="text1"/>
                <w:sz w:val="24"/>
                <w:highlight w:val="none"/>
                <w14:textFill>
                  <w14:solidFill>
                    <w14:schemeClr w14:val="tx1"/>
                  </w14:solidFill>
                </w14:textFill>
              </w:rPr>
            </w:pPr>
            <w:r>
              <w:rPr>
                <w:rFonts w:hint="eastAsia" w:ascii="宋体" w:hAnsi="宋体" w:eastAsia="宋体" w:cs="宋体"/>
                <w:b/>
                <w:i w:val="0"/>
                <w:iCs w:val="0"/>
                <w:color w:val="000000" w:themeColor="text1"/>
                <w:sz w:val="24"/>
                <w:highlight w:val="none"/>
                <w14:textFill>
                  <w14:solidFill>
                    <w14:schemeClr w14:val="tx1"/>
                  </w14:solidFill>
                </w14:textFill>
              </w:rPr>
              <w:t>分项名称</w:t>
            </w:r>
          </w:p>
        </w:tc>
        <w:tc>
          <w:tcPr>
            <w:tcW w:w="3969" w:type="dxa"/>
            <w:tcBorders>
              <w:top w:val="single" w:color="auto" w:sz="4" w:space="0"/>
              <w:left w:val="single" w:color="auto" w:sz="4" w:space="0"/>
              <w:bottom w:val="single" w:color="auto" w:sz="4" w:space="0"/>
              <w:right w:val="single" w:color="auto" w:sz="4" w:space="0"/>
            </w:tcBorders>
            <w:vAlign w:val="center"/>
          </w:tcPr>
          <w:p w14:paraId="31C070E7">
            <w:pPr>
              <w:spacing w:line="276" w:lineRule="auto"/>
              <w:jc w:val="center"/>
              <w:rPr>
                <w:rFonts w:hint="eastAsia" w:ascii="宋体" w:hAnsi="宋体" w:eastAsia="宋体" w:cs="宋体"/>
                <w:b/>
                <w:i w:val="0"/>
                <w:iCs w:val="0"/>
                <w:color w:val="000000" w:themeColor="text1"/>
                <w:sz w:val="24"/>
                <w:highlight w:val="none"/>
                <w14:textFill>
                  <w14:solidFill>
                    <w14:schemeClr w14:val="tx1"/>
                  </w14:solidFill>
                </w14:textFill>
              </w:rPr>
            </w:pPr>
            <w:r>
              <w:rPr>
                <w:rFonts w:hint="eastAsia" w:ascii="宋体" w:hAnsi="宋体" w:eastAsia="宋体" w:cs="宋体"/>
                <w:b/>
                <w:i w:val="0"/>
                <w:iCs w:val="0"/>
                <w:color w:val="000000" w:themeColor="text1"/>
                <w:sz w:val="24"/>
                <w:highlight w:val="none"/>
                <w14:textFill>
                  <w14:solidFill>
                    <w14:schemeClr w14:val="tx1"/>
                  </w14:solidFill>
                </w14:textFill>
              </w:rPr>
              <w:t>分项价格</w:t>
            </w:r>
          </w:p>
        </w:tc>
      </w:tr>
      <w:tr w14:paraId="006D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1" w:type="dxa"/>
            <w:tcBorders>
              <w:top w:val="single" w:color="auto" w:sz="4" w:space="0"/>
              <w:left w:val="single" w:color="auto" w:sz="4" w:space="0"/>
              <w:bottom w:val="single" w:color="auto" w:sz="4" w:space="0"/>
              <w:right w:val="single" w:color="auto" w:sz="4" w:space="0"/>
            </w:tcBorders>
            <w:vAlign w:val="center"/>
          </w:tcPr>
          <w:p w14:paraId="7247CC46">
            <w:pPr>
              <w:spacing w:line="276" w:lineRule="auto"/>
              <w:jc w:val="center"/>
              <w:rPr>
                <w:rFonts w:hint="eastAsia" w:ascii="宋体" w:hAnsi="宋体" w:eastAsia="宋体" w:cs="宋体"/>
                <w:i w:val="0"/>
                <w:iCs w:val="0"/>
                <w:color w:val="000000" w:themeColor="text1"/>
                <w:sz w:val="24"/>
                <w:highlight w:val="none"/>
                <w14:textFill>
                  <w14:solidFill>
                    <w14:schemeClr w14:val="tx1"/>
                  </w14:solidFill>
                </w14:textFill>
              </w:rPr>
            </w:pPr>
          </w:p>
        </w:tc>
        <w:tc>
          <w:tcPr>
            <w:tcW w:w="3869" w:type="dxa"/>
            <w:tcBorders>
              <w:top w:val="single" w:color="auto" w:sz="4" w:space="0"/>
              <w:left w:val="single" w:color="auto" w:sz="4" w:space="0"/>
              <w:bottom w:val="single" w:color="auto" w:sz="4" w:space="0"/>
              <w:right w:val="single" w:color="auto" w:sz="4" w:space="0"/>
            </w:tcBorders>
            <w:vAlign w:val="center"/>
          </w:tcPr>
          <w:p w14:paraId="1B57AA4B">
            <w:pPr>
              <w:spacing w:line="276" w:lineRule="auto"/>
              <w:jc w:val="center"/>
              <w:rPr>
                <w:rFonts w:hint="eastAsia" w:ascii="宋体" w:hAnsi="宋体" w:eastAsia="宋体" w:cs="宋体"/>
                <w:i w:val="0"/>
                <w:iCs w:val="0"/>
                <w:color w:val="000000" w:themeColor="text1"/>
                <w:sz w:val="24"/>
                <w:highlight w:val="none"/>
                <w14:textFill>
                  <w14:solidFill>
                    <w14:schemeClr w14:val="tx1"/>
                  </w14:solidFill>
                </w14:textFill>
              </w:rPr>
            </w:pPr>
          </w:p>
        </w:tc>
        <w:tc>
          <w:tcPr>
            <w:tcW w:w="3969" w:type="dxa"/>
            <w:tcBorders>
              <w:top w:val="single" w:color="auto" w:sz="4" w:space="0"/>
              <w:left w:val="single" w:color="auto" w:sz="4" w:space="0"/>
              <w:bottom w:val="single" w:color="auto" w:sz="4" w:space="0"/>
              <w:right w:val="single" w:color="auto" w:sz="4" w:space="0"/>
            </w:tcBorders>
            <w:vAlign w:val="center"/>
          </w:tcPr>
          <w:p w14:paraId="0413D5EE">
            <w:pPr>
              <w:spacing w:line="276" w:lineRule="auto"/>
              <w:jc w:val="center"/>
              <w:rPr>
                <w:rFonts w:hint="eastAsia" w:ascii="宋体" w:hAnsi="宋体" w:eastAsia="宋体" w:cs="宋体"/>
                <w:i w:val="0"/>
                <w:iCs w:val="0"/>
                <w:color w:val="000000" w:themeColor="text1"/>
                <w:sz w:val="24"/>
                <w:highlight w:val="none"/>
                <w14:textFill>
                  <w14:solidFill>
                    <w14:schemeClr w14:val="tx1"/>
                  </w14:solidFill>
                </w14:textFill>
              </w:rPr>
            </w:pPr>
          </w:p>
        </w:tc>
      </w:tr>
      <w:tr w14:paraId="5E82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1" w:type="dxa"/>
            <w:tcBorders>
              <w:top w:val="single" w:color="auto" w:sz="4" w:space="0"/>
              <w:left w:val="single" w:color="auto" w:sz="4" w:space="0"/>
              <w:bottom w:val="single" w:color="auto" w:sz="4" w:space="0"/>
              <w:right w:val="single" w:color="auto" w:sz="4" w:space="0"/>
            </w:tcBorders>
            <w:vAlign w:val="center"/>
          </w:tcPr>
          <w:p w14:paraId="25A6A439">
            <w:pPr>
              <w:spacing w:line="276" w:lineRule="auto"/>
              <w:jc w:val="center"/>
              <w:rPr>
                <w:rFonts w:hint="eastAsia" w:ascii="宋体" w:hAnsi="宋体" w:eastAsia="宋体" w:cs="宋体"/>
                <w:i w:val="0"/>
                <w:iCs w:val="0"/>
                <w:color w:val="000000" w:themeColor="text1"/>
                <w:sz w:val="24"/>
                <w:highlight w:val="none"/>
                <w14:textFill>
                  <w14:solidFill>
                    <w14:schemeClr w14:val="tx1"/>
                  </w14:solidFill>
                </w14:textFill>
              </w:rPr>
            </w:pPr>
          </w:p>
        </w:tc>
        <w:tc>
          <w:tcPr>
            <w:tcW w:w="3869" w:type="dxa"/>
            <w:tcBorders>
              <w:top w:val="single" w:color="auto" w:sz="4" w:space="0"/>
              <w:left w:val="single" w:color="auto" w:sz="4" w:space="0"/>
              <w:bottom w:val="single" w:color="auto" w:sz="4" w:space="0"/>
              <w:right w:val="single" w:color="auto" w:sz="4" w:space="0"/>
            </w:tcBorders>
            <w:vAlign w:val="center"/>
          </w:tcPr>
          <w:p w14:paraId="328AC6D4">
            <w:pPr>
              <w:spacing w:line="276" w:lineRule="auto"/>
              <w:jc w:val="center"/>
              <w:rPr>
                <w:rFonts w:hint="eastAsia" w:ascii="宋体" w:hAnsi="宋体" w:eastAsia="宋体" w:cs="宋体"/>
                <w:i w:val="0"/>
                <w:iCs w:val="0"/>
                <w:color w:val="000000" w:themeColor="text1"/>
                <w:sz w:val="24"/>
                <w:highlight w:val="none"/>
                <w14:textFill>
                  <w14:solidFill>
                    <w14:schemeClr w14:val="tx1"/>
                  </w14:solidFill>
                </w14:textFill>
              </w:rPr>
            </w:pPr>
          </w:p>
        </w:tc>
        <w:tc>
          <w:tcPr>
            <w:tcW w:w="3969" w:type="dxa"/>
            <w:tcBorders>
              <w:top w:val="single" w:color="auto" w:sz="4" w:space="0"/>
              <w:left w:val="single" w:color="auto" w:sz="4" w:space="0"/>
              <w:bottom w:val="single" w:color="auto" w:sz="4" w:space="0"/>
              <w:right w:val="single" w:color="auto" w:sz="4" w:space="0"/>
            </w:tcBorders>
            <w:vAlign w:val="center"/>
          </w:tcPr>
          <w:p w14:paraId="463C8578">
            <w:pPr>
              <w:spacing w:line="276" w:lineRule="auto"/>
              <w:jc w:val="center"/>
              <w:rPr>
                <w:rFonts w:hint="eastAsia" w:ascii="宋体" w:hAnsi="宋体" w:eastAsia="宋体" w:cs="宋体"/>
                <w:i w:val="0"/>
                <w:iCs w:val="0"/>
                <w:color w:val="000000" w:themeColor="text1"/>
                <w:sz w:val="24"/>
                <w:highlight w:val="none"/>
                <w14:textFill>
                  <w14:solidFill>
                    <w14:schemeClr w14:val="tx1"/>
                  </w14:solidFill>
                </w14:textFill>
              </w:rPr>
            </w:pPr>
          </w:p>
        </w:tc>
      </w:tr>
      <w:tr w14:paraId="3F1C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1" w:type="dxa"/>
            <w:tcBorders>
              <w:top w:val="single" w:color="auto" w:sz="4" w:space="0"/>
              <w:left w:val="single" w:color="auto" w:sz="4" w:space="0"/>
              <w:bottom w:val="single" w:color="auto" w:sz="4" w:space="0"/>
              <w:right w:val="single" w:color="auto" w:sz="4" w:space="0"/>
            </w:tcBorders>
            <w:vAlign w:val="center"/>
          </w:tcPr>
          <w:p w14:paraId="007A2F09">
            <w:pPr>
              <w:spacing w:line="276" w:lineRule="auto"/>
              <w:jc w:val="center"/>
              <w:rPr>
                <w:rFonts w:hint="eastAsia" w:ascii="宋体" w:hAnsi="宋体" w:eastAsia="宋体" w:cs="宋体"/>
                <w:i w:val="0"/>
                <w:iCs w:val="0"/>
                <w:color w:val="000000" w:themeColor="text1"/>
                <w:sz w:val="24"/>
                <w:highlight w:val="none"/>
                <w14:textFill>
                  <w14:solidFill>
                    <w14:schemeClr w14:val="tx1"/>
                  </w14:solidFill>
                </w14:textFill>
              </w:rPr>
            </w:pPr>
          </w:p>
        </w:tc>
        <w:tc>
          <w:tcPr>
            <w:tcW w:w="3869" w:type="dxa"/>
            <w:tcBorders>
              <w:top w:val="single" w:color="auto" w:sz="4" w:space="0"/>
              <w:left w:val="single" w:color="auto" w:sz="4" w:space="0"/>
              <w:bottom w:val="single" w:color="auto" w:sz="4" w:space="0"/>
              <w:right w:val="single" w:color="auto" w:sz="4" w:space="0"/>
            </w:tcBorders>
            <w:vAlign w:val="center"/>
          </w:tcPr>
          <w:p w14:paraId="1F01328B">
            <w:pPr>
              <w:spacing w:line="276" w:lineRule="auto"/>
              <w:jc w:val="center"/>
              <w:rPr>
                <w:rFonts w:hint="eastAsia" w:ascii="宋体" w:hAnsi="宋体" w:eastAsia="宋体" w:cs="宋体"/>
                <w:i w:val="0"/>
                <w:iCs w:val="0"/>
                <w:color w:val="000000" w:themeColor="text1"/>
                <w:sz w:val="24"/>
                <w:highlight w:val="none"/>
                <w14:textFill>
                  <w14:solidFill>
                    <w14:schemeClr w14:val="tx1"/>
                  </w14:solidFill>
                </w14:textFill>
              </w:rPr>
            </w:pPr>
          </w:p>
        </w:tc>
        <w:tc>
          <w:tcPr>
            <w:tcW w:w="3969" w:type="dxa"/>
            <w:tcBorders>
              <w:top w:val="single" w:color="auto" w:sz="4" w:space="0"/>
              <w:left w:val="single" w:color="auto" w:sz="4" w:space="0"/>
              <w:bottom w:val="single" w:color="auto" w:sz="4" w:space="0"/>
              <w:right w:val="single" w:color="auto" w:sz="4" w:space="0"/>
            </w:tcBorders>
            <w:vAlign w:val="center"/>
          </w:tcPr>
          <w:p w14:paraId="3C1F72F7">
            <w:pPr>
              <w:spacing w:line="276" w:lineRule="auto"/>
              <w:jc w:val="center"/>
              <w:rPr>
                <w:rFonts w:hint="eastAsia" w:ascii="宋体" w:hAnsi="宋体" w:eastAsia="宋体" w:cs="宋体"/>
                <w:i w:val="0"/>
                <w:iCs w:val="0"/>
                <w:color w:val="000000" w:themeColor="text1"/>
                <w:sz w:val="24"/>
                <w:highlight w:val="none"/>
                <w14:textFill>
                  <w14:solidFill>
                    <w14:schemeClr w14:val="tx1"/>
                  </w14:solidFill>
                </w14:textFill>
              </w:rPr>
            </w:pPr>
          </w:p>
        </w:tc>
      </w:tr>
      <w:tr w14:paraId="46C6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1" w:type="dxa"/>
            <w:tcBorders>
              <w:top w:val="single" w:color="auto" w:sz="4" w:space="0"/>
              <w:left w:val="single" w:color="auto" w:sz="4" w:space="0"/>
              <w:bottom w:val="single" w:color="auto" w:sz="4" w:space="0"/>
              <w:right w:val="single" w:color="auto" w:sz="4" w:space="0"/>
            </w:tcBorders>
            <w:vAlign w:val="center"/>
          </w:tcPr>
          <w:p w14:paraId="62482C4E">
            <w:pPr>
              <w:spacing w:line="276" w:lineRule="auto"/>
              <w:jc w:val="center"/>
              <w:rPr>
                <w:rFonts w:hint="eastAsia" w:ascii="宋体" w:hAnsi="宋体" w:eastAsia="宋体" w:cs="宋体"/>
                <w:i w:val="0"/>
                <w:iCs w:val="0"/>
                <w:color w:val="000000" w:themeColor="text1"/>
                <w:sz w:val="24"/>
                <w:highlight w:val="none"/>
                <w14:textFill>
                  <w14:solidFill>
                    <w14:schemeClr w14:val="tx1"/>
                  </w14:solidFill>
                </w14:textFill>
              </w:rPr>
            </w:pPr>
          </w:p>
        </w:tc>
        <w:tc>
          <w:tcPr>
            <w:tcW w:w="3869" w:type="dxa"/>
            <w:tcBorders>
              <w:top w:val="single" w:color="auto" w:sz="4" w:space="0"/>
              <w:left w:val="single" w:color="auto" w:sz="4" w:space="0"/>
              <w:bottom w:val="single" w:color="auto" w:sz="4" w:space="0"/>
              <w:right w:val="single" w:color="auto" w:sz="4" w:space="0"/>
            </w:tcBorders>
            <w:vAlign w:val="center"/>
          </w:tcPr>
          <w:p w14:paraId="13B384AF">
            <w:pPr>
              <w:spacing w:line="276" w:lineRule="auto"/>
              <w:jc w:val="center"/>
              <w:rPr>
                <w:rFonts w:hint="eastAsia" w:ascii="宋体" w:hAnsi="宋体" w:eastAsia="宋体" w:cs="宋体"/>
                <w:i w:val="0"/>
                <w:iCs w:val="0"/>
                <w:color w:val="000000" w:themeColor="text1"/>
                <w:sz w:val="24"/>
                <w:highlight w:val="none"/>
                <w14:textFill>
                  <w14:solidFill>
                    <w14:schemeClr w14:val="tx1"/>
                  </w14:solidFill>
                </w14:textFill>
              </w:rPr>
            </w:pPr>
          </w:p>
        </w:tc>
        <w:tc>
          <w:tcPr>
            <w:tcW w:w="3969" w:type="dxa"/>
            <w:tcBorders>
              <w:top w:val="single" w:color="auto" w:sz="4" w:space="0"/>
              <w:left w:val="single" w:color="auto" w:sz="4" w:space="0"/>
              <w:bottom w:val="single" w:color="auto" w:sz="4" w:space="0"/>
              <w:right w:val="single" w:color="auto" w:sz="4" w:space="0"/>
            </w:tcBorders>
            <w:vAlign w:val="center"/>
          </w:tcPr>
          <w:p w14:paraId="00539D57">
            <w:pPr>
              <w:spacing w:line="276" w:lineRule="auto"/>
              <w:jc w:val="center"/>
              <w:rPr>
                <w:rFonts w:hint="eastAsia" w:ascii="宋体" w:hAnsi="宋体" w:eastAsia="宋体" w:cs="宋体"/>
                <w:i w:val="0"/>
                <w:iCs w:val="0"/>
                <w:color w:val="000000" w:themeColor="text1"/>
                <w:sz w:val="24"/>
                <w:highlight w:val="none"/>
                <w14:textFill>
                  <w14:solidFill>
                    <w14:schemeClr w14:val="tx1"/>
                  </w14:solidFill>
                </w14:textFill>
              </w:rPr>
            </w:pPr>
          </w:p>
        </w:tc>
      </w:tr>
      <w:tr w14:paraId="426D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70" w:type="dxa"/>
            <w:gridSpan w:val="2"/>
            <w:tcBorders>
              <w:top w:val="single" w:color="auto" w:sz="4" w:space="0"/>
              <w:left w:val="single" w:color="auto" w:sz="4" w:space="0"/>
              <w:bottom w:val="single" w:color="auto" w:sz="4" w:space="0"/>
              <w:right w:val="single" w:color="auto" w:sz="4" w:space="0"/>
            </w:tcBorders>
            <w:vAlign w:val="center"/>
          </w:tcPr>
          <w:p w14:paraId="43C5AEA9">
            <w:pPr>
              <w:spacing w:line="276" w:lineRule="auto"/>
              <w:jc w:val="center"/>
              <w:rPr>
                <w:rFonts w:hint="eastAsia" w:ascii="宋体" w:hAnsi="宋体" w:eastAsia="宋体" w:cs="宋体"/>
                <w:b/>
                <w:i w:val="0"/>
                <w:iCs w:val="0"/>
                <w:color w:val="000000" w:themeColor="text1"/>
                <w:sz w:val="24"/>
                <w:highlight w:val="none"/>
                <w14:textFill>
                  <w14:solidFill>
                    <w14:schemeClr w14:val="tx1"/>
                  </w14:solidFill>
                </w14:textFill>
              </w:rPr>
            </w:pPr>
            <w:r>
              <w:rPr>
                <w:rFonts w:hint="eastAsia" w:ascii="宋体" w:hAnsi="宋体" w:eastAsia="宋体" w:cs="宋体"/>
                <w:b/>
                <w:i w:val="0"/>
                <w:iCs w:val="0"/>
                <w:color w:val="000000" w:themeColor="text1"/>
                <w:sz w:val="24"/>
                <w:highlight w:val="none"/>
                <w14:textFill>
                  <w14:solidFill>
                    <w14:schemeClr w14:val="tx1"/>
                  </w14:solidFill>
                </w14:textFill>
              </w:rPr>
              <w:t>总价</w:t>
            </w:r>
          </w:p>
        </w:tc>
        <w:tc>
          <w:tcPr>
            <w:tcW w:w="3969" w:type="dxa"/>
            <w:tcBorders>
              <w:top w:val="single" w:color="auto" w:sz="4" w:space="0"/>
              <w:left w:val="single" w:color="auto" w:sz="4" w:space="0"/>
              <w:bottom w:val="single" w:color="auto" w:sz="4" w:space="0"/>
              <w:right w:val="single" w:color="auto" w:sz="4" w:space="0"/>
            </w:tcBorders>
            <w:vAlign w:val="center"/>
          </w:tcPr>
          <w:p w14:paraId="7E02B70F">
            <w:pPr>
              <w:spacing w:line="276" w:lineRule="auto"/>
              <w:jc w:val="center"/>
              <w:rPr>
                <w:rFonts w:hint="eastAsia" w:ascii="宋体" w:hAnsi="宋体" w:eastAsia="宋体" w:cs="宋体"/>
                <w:b/>
                <w:i w:val="0"/>
                <w:iCs w:val="0"/>
                <w:color w:val="000000" w:themeColor="text1"/>
                <w:sz w:val="24"/>
                <w:highlight w:val="none"/>
                <w14:textFill>
                  <w14:solidFill>
                    <w14:schemeClr w14:val="tx1"/>
                  </w14:solidFill>
                </w14:textFill>
              </w:rPr>
            </w:pPr>
          </w:p>
        </w:tc>
      </w:tr>
    </w:tbl>
    <w:p w14:paraId="5194B7A3">
      <w:pPr>
        <w:spacing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bookmarkStart w:id="406" w:name="_Toc1814"/>
      <w:bookmarkStart w:id="407" w:name="_Toc22618"/>
      <w:bookmarkStart w:id="408" w:name="_Toc10340"/>
      <w:r>
        <w:rPr>
          <w:rFonts w:hint="eastAsia" w:ascii="宋体" w:hAnsi="宋体" w:eastAsia="宋体" w:cs="宋体"/>
          <w:i w:val="0"/>
          <w:iCs w:val="0"/>
          <w:color w:val="000000" w:themeColor="text1"/>
          <w:sz w:val="24"/>
          <w:highlight w:val="none"/>
          <w14:textFill>
            <w14:solidFill>
              <w14:schemeClr w14:val="tx1"/>
            </w14:solidFill>
          </w14:textFill>
        </w:rPr>
        <w:t>1.3.2单价合同，本合同单价（含税）标准为：________________________。服务工作质量的计量方式为：</w:t>
      </w:r>
      <w:r>
        <w:rPr>
          <w:rFonts w:hint="eastAsia" w:ascii="宋体" w:hAnsi="宋体" w:eastAsia="宋体" w:cs="宋体"/>
          <w:b/>
          <w:i w:val="0"/>
          <w:iCs w:val="0"/>
          <w:color w:val="000000" w:themeColor="text1"/>
          <w:sz w:val="24"/>
          <w:highlight w:val="none"/>
          <w:u w:val="single"/>
          <w14:textFill>
            <w14:solidFill>
              <w14:schemeClr w14:val="tx1"/>
            </w14:solidFill>
          </w14:textFill>
        </w:rPr>
        <w:t>合同专用条款</w:t>
      </w:r>
      <w:r>
        <w:rPr>
          <w:rFonts w:hint="eastAsia" w:ascii="宋体" w:hAnsi="宋体" w:eastAsia="宋体" w:cs="宋体"/>
          <w:b/>
          <w:i w:val="0"/>
          <w:iCs w:val="0"/>
          <w:color w:val="000000" w:themeColor="text1"/>
          <w:sz w:val="24"/>
          <w:highlight w:val="none"/>
          <w14:textFill>
            <w14:solidFill>
              <w14:schemeClr w14:val="tx1"/>
            </w14:solidFill>
          </w14:textFill>
        </w:rPr>
        <w:t>。</w:t>
      </w:r>
      <w:r>
        <w:rPr>
          <w:rFonts w:hint="eastAsia" w:ascii="宋体" w:hAnsi="宋体" w:eastAsia="宋体" w:cs="宋体"/>
          <w:i w:val="0"/>
          <w:iCs w:val="0"/>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单价合同，在合同履行期间内，根据实际完成的工作量据实结算，但结算总价上限不得超过预算金额或者双方确定的金额￥_________元（大写：_______________元人民币）。</w:t>
      </w:r>
    </w:p>
    <w:p w14:paraId="3F51BBBD">
      <w:pPr>
        <w:spacing w:after="240" w:line="360" w:lineRule="auto"/>
        <w:ind w:firstLine="566" w:firstLineChars="236"/>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1.3.3其他计价方式：_____________________________________________。</w:t>
      </w:r>
    </w:p>
    <w:p w14:paraId="7CF01DBD">
      <w:pPr>
        <w:pStyle w:val="6"/>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1.4 履约保证金</w:t>
      </w:r>
    </w:p>
    <w:p w14:paraId="3B6D4CD8">
      <w:pPr>
        <w:spacing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乙方</w:t>
      </w:r>
      <w:r>
        <w:rPr>
          <w:rFonts w:hint="eastAsia" w:ascii="宋体" w:hAnsi="宋体" w:eastAsia="宋体" w:cs="宋体"/>
          <w:b/>
          <w:i w:val="0"/>
          <w:iCs w:val="0"/>
          <w:color w:val="000000" w:themeColor="text1"/>
          <w:sz w:val="24"/>
          <w:highlight w:val="none"/>
          <w:u w:val="single"/>
          <w14:textFill>
            <w14:solidFill>
              <w14:schemeClr w14:val="tx1"/>
            </w14:solidFill>
          </w14:textFill>
        </w:rPr>
        <w:t>（是/否）</w:t>
      </w:r>
      <w:r>
        <w:rPr>
          <w:rFonts w:hint="eastAsia" w:ascii="宋体" w:hAnsi="宋体" w:eastAsia="宋体" w:cs="宋体"/>
          <w:i w:val="0"/>
          <w:iCs w:val="0"/>
          <w:color w:val="000000" w:themeColor="text1"/>
          <w:sz w:val="24"/>
          <w:highlight w:val="none"/>
          <w14:textFill>
            <w14:solidFill>
              <w14:schemeClr w14:val="tx1"/>
            </w14:solidFill>
          </w14:textFill>
        </w:rPr>
        <w:t>需要支付履约保证金。若需要支付履约保证金的，则：</w:t>
      </w:r>
    </w:p>
    <w:p w14:paraId="4D94F429">
      <w:pPr>
        <w:spacing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1.4.1履约保证金的比例为合同金额的【</w:t>
      </w:r>
      <w:r>
        <w:rPr>
          <w:rFonts w:hint="eastAsia" w:ascii="宋体" w:hAnsi="宋体" w:eastAsia="宋体" w:cs="宋体"/>
          <w:b/>
          <w:i w:val="0"/>
          <w:iCs w:val="0"/>
          <w:color w:val="000000" w:themeColor="text1"/>
          <w:sz w:val="24"/>
          <w:highlight w:val="none"/>
          <w:u w:val="single"/>
          <w:lang w:val="en-US" w:eastAsia="zh-CN"/>
          <w14:textFill>
            <w14:solidFill>
              <w14:schemeClr w14:val="tx1"/>
            </w14:solidFill>
          </w14:textFill>
        </w:rPr>
        <w:t xml:space="preserve"> 1% </w:t>
      </w:r>
      <w:r>
        <w:rPr>
          <w:rFonts w:hint="eastAsia" w:ascii="宋体" w:hAnsi="宋体" w:eastAsia="宋体" w:cs="宋体"/>
          <w:i w:val="0"/>
          <w:iCs w:val="0"/>
          <w:color w:val="000000" w:themeColor="text1"/>
          <w:sz w:val="24"/>
          <w:highlight w:val="none"/>
          <w14:textFill>
            <w14:solidFill>
              <w14:schemeClr w14:val="tx1"/>
            </w14:solidFill>
          </w14:textFill>
        </w:rPr>
        <w:t>】；</w:t>
      </w:r>
    </w:p>
    <w:p w14:paraId="611B145D">
      <w:pPr>
        <w:spacing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1.4.2履约保证金支付方式详见</w:t>
      </w:r>
      <w:r>
        <w:rPr>
          <w:rFonts w:hint="eastAsia" w:ascii="宋体" w:hAnsi="宋体" w:cs="宋体"/>
          <w:b/>
          <w:i w:val="0"/>
          <w:iCs w:val="0"/>
          <w:color w:val="000000" w:themeColor="text1"/>
          <w:sz w:val="24"/>
          <w:highlight w:val="none"/>
          <w:u w:val="single"/>
          <w:lang w:val="en-US" w:eastAsia="zh-CN"/>
          <w14:textFill>
            <w14:solidFill>
              <w14:schemeClr w14:val="tx1"/>
            </w14:solidFill>
          </w14:textFill>
        </w:rPr>
        <w:t>/</w:t>
      </w:r>
      <w:r>
        <w:rPr>
          <w:rFonts w:hint="eastAsia" w:ascii="宋体" w:hAnsi="宋体" w:eastAsia="宋体" w:cs="宋体"/>
          <w:i w:val="0"/>
          <w:iCs w:val="0"/>
          <w:color w:val="000000" w:themeColor="text1"/>
          <w:sz w:val="24"/>
          <w:highlight w:val="none"/>
          <w14:textFill>
            <w14:solidFill>
              <w14:schemeClr w14:val="tx1"/>
            </w14:solidFill>
          </w14:textFill>
        </w:rPr>
        <w:t>；</w:t>
      </w:r>
    </w:p>
    <w:p w14:paraId="2E48BCB9">
      <w:pPr>
        <w:spacing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6CBF1E6">
      <w:pPr>
        <w:spacing w:after="240"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1.4.4甲方在项目验收结束后及时退还履约保证金。甲方在项目通过验收之日起</w:t>
      </w:r>
      <w:r>
        <w:rPr>
          <w:rFonts w:hint="eastAsia" w:ascii="宋体" w:hAnsi="宋体" w:eastAsia="宋体" w:cs="宋体"/>
          <w:b/>
          <w:i w:val="0"/>
          <w:iCs w:val="0"/>
          <w:color w:val="000000" w:themeColor="text1"/>
          <w:sz w:val="24"/>
          <w:highlight w:val="none"/>
          <w14:textFill>
            <w14:solidFill>
              <w14:schemeClr w14:val="tx1"/>
            </w14:solidFill>
          </w14:textFill>
        </w:rPr>
        <w:t>【____】</w:t>
      </w:r>
      <w:r>
        <w:rPr>
          <w:rFonts w:hint="eastAsia" w:ascii="宋体" w:hAnsi="宋体" w:eastAsia="宋体" w:cs="宋体"/>
          <w:i w:val="0"/>
          <w:iCs w:val="0"/>
          <w:color w:val="000000" w:themeColor="text1"/>
          <w:sz w:val="24"/>
          <w:highlight w:val="none"/>
          <w14:textFill>
            <w14:solidFill>
              <w14:schemeClr w14:val="tx1"/>
            </w14:solidFill>
          </w14:textFill>
        </w:rPr>
        <w:t>个工作日内将履约保证金退还乙方，逾期退还的，乙方可要求甲方支付违约金，违约金按每迟延退还一日的应退还而未退还金额的</w:t>
      </w:r>
      <w:r>
        <w:rPr>
          <w:rFonts w:hint="eastAsia" w:ascii="宋体" w:hAnsi="宋体" w:eastAsia="宋体" w:cs="宋体"/>
          <w:b/>
          <w:i w:val="0"/>
          <w:iCs w:val="0"/>
          <w:color w:val="000000" w:themeColor="text1"/>
          <w:sz w:val="24"/>
          <w:highlight w:val="none"/>
          <w:u w:val="single"/>
          <w14:textFill>
            <w14:solidFill>
              <w14:schemeClr w14:val="tx1"/>
            </w14:solidFill>
          </w14:textFill>
        </w:rPr>
        <w:t>0.05％（可根据情况修改）</w:t>
      </w:r>
      <w:r>
        <w:rPr>
          <w:rFonts w:hint="eastAsia" w:ascii="宋体" w:hAnsi="宋体" w:eastAsia="宋体" w:cs="宋体"/>
          <w:i w:val="0"/>
          <w:iCs w:val="0"/>
          <w:color w:val="000000" w:themeColor="text1"/>
          <w:sz w:val="24"/>
          <w:highlight w:val="none"/>
          <w14:textFill>
            <w14:solidFill>
              <w14:schemeClr w14:val="tx1"/>
            </w14:solidFill>
          </w14:textFill>
        </w:rPr>
        <w:t>计算，最高限额为本合同履约保证金的</w:t>
      </w:r>
      <w:r>
        <w:rPr>
          <w:rFonts w:hint="eastAsia" w:ascii="宋体" w:hAnsi="宋体" w:eastAsia="宋体" w:cs="宋体"/>
          <w:b/>
          <w:i w:val="0"/>
          <w:iCs w:val="0"/>
          <w:color w:val="000000" w:themeColor="text1"/>
          <w:sz w:val="24"/>
          <w:highlight w:val="none"/>
          <w:u w:val="single"/>
          <w14:textFill>
            <w14:solidFill>
              <w14:schemeClr w14:val="tx1"/>
            </w14:solidFill>
          </w14:textFill>
        </w:rPr>
        <w:t>20.00％</w:t>
      </w:r>
      <w:r>
        <w:rPr>
          <w:rFonts w:hint="eastAsia" w:ascii="宋体" w:hAnsi="宋体" w:eastAsia="宋体" w:cs="宋体"/>
          <w:i w:val="0"/>
          <w:iCs w:val="0"/>
          <w:color w:val="000000" w:themeColor="text1"/>
          <w:sz w:val="24"/>
          <w:highlight w:val="none"/>
          <w14:textFill>
            <w14:solidFill>
              <w14:schemeClr w14:val="tx1"/>
            </w14:solidFill>
          </w14:textFill>
        </w:rPr>
        <w:t>。</w:t>
      </w:r>
    </w:p>
    <w:p w14:paraId="651EB454">
      <w:pPr>
        <w:pStyle w:val="6"/>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1.5 预付款</w:t>
      </w:r>
    </w:p>
    <w:p w14:paraId="0D7ADDA8">
      <w:pPr>
        <w:spacing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甲方</w:t>
      </w:r>
      <w:r>
        <w:rPr>
          <w:rFonts w:hint="eastAsia" w:ascii="宋体" w:hAnsi="宋体" w:eastAsia="宋体" w:cs="宋体"/>
          <w:b/>
          <w:i w:val="0"/>
          <w:iCs w:val="0"/>
          <w:color w:val="000000" w:themeColor="text1"/>
          <w:sz w:val="24"/>
          <w:highlight w:val="none"/>
          <w:u w:val="single"/>
          <w14:textFill>
            <w14:solidFill>
              <w14:schemeClr w14:val="tx1"/>
            </w14:solidFill>
          </w14:textFill>
        </w:rPr>
        <w:t>__（是/否）</w:t>
      </w:r>
      <w:r>
        <w:rPr>
          <w:rFonts w:hint="eastAsia" w:ascii="宋体" w:hAnsi="宋体" w:eastAsia="宋体" w:cs="宋体"/>
          <w:b/>
          <w:i w:val="0"/>
          <w:iCs w:val="0"/>
          <w:color w:val="000000" w:themeColor="text1"/>
          <w:sz w:val="24"/>
          <w:highlight w:val="none"/>
          <w14:textFill>
            <w14:solidFill>
              <w14:schemeClr w14:val="tx1"/>
            </w14:solidFill>
          </w14:textFill>
        </w:rPr>
        <w:t>__</w:t>
      </w:r>
      <w:r>
        <w:rPr>
          <w:rFonts w:hint="eastAsia" w:ascii="宋体" w:hAnsi="宋体" w:eastAsia="宋体" w:cs="宋体"/>
          <w:i w:val="0"/>
          <w:iCs w:val="0"/>
          <w:color w:val="000000" w:themeColor="text1"/>
          <w:sz w:val="24"/>
          <w:highlight w:val="none"/>
          <w14:textFill>
            <w14:solidFill>
              <w14:schemeClr w14:val="tx1"/>
            </w14:solidFill>
          </w14:textFill>
        </w:rPr>
        <w:t>需要支付预付款。若需要支付预付款的，则：</w:t>
      </w:r>
    </w:p>
    <w:p w14:paraId="03F257F8">
      <w:pPr>
        <w:spacing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1.5.1预付款比例、支付方式、时间详见</w:t>
      </w:r>
      <w:r>
        <w:rPr>
          <w:rFonts w:hint="eastAsia" w:ascii="宋体" w:hAnsi="宋体" w:eastAsia="宋体" w:cs="宋体"/>
          <w:b/>
          <w:i w:val="0"/>
          <w:iCs w:val="0"/>
          <w:color w:val="000000" w:themeColor="text1"/>
          <w:sz w:val="24"/>
          <w:highlight w:val="none"/>
          <w:u w:val="single"/>
          <w14:textFill>
            <w14:solidFill>
              <w14:schemeClr w14:val="tx1"/>
            </w14:solidFill>
          </w14:textFill>
        </w:rPr>
        <w:t>__合同专用条款__</w:t>
      </w:r>
      <w:r>
        <w:rPr>
          <w:rFonts w:hint="eastAsia" w:ascii="宋体" w:hAnsi="宋体" w:eastAsia="宋体" w:cs="宋体"/>
          <w:i w:val="0"/>
          <w:iCs w:val="0"/>
          <w:color w:val="000000" w:themeColor="text1"/>
          <w:sz w:val="24"/>
          <w:highlight w:val="none"/>
          <w14:textFill>
            <w14:solidFill>
              <w14:schemeClr w14:val="tx1"/>
            </w14:solidFill>
          </w14:textFill>
        </w:rPr>
        <w:t>；</w:t>
      </w:r>
    </w:p>
    <w:p w14:paraId="0DAF418A">
      <w:pPr>
        <w:spacing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1.5.2预付款的扣回方式详见</w:t>
      </w:r>
      <w:r>
        <w:rPr>
          <w:rFonts w:hint="eastAsia" w:ascii="宋体" w:hAnsi="宋体" w:eastAsia="宋体" w:cs="宋体"/>
          <w:b/>
          <w:i w:val="0"/>
          <w:iCs w:val="0"/>
          <w:color w:val="000000" w:themeColor="text1"/>
          <w:sz w:val="24"/>
          <w:highlight w:val="none"/>
          <w:u w:val="single"/>
          <w14:textFill>
            <w14:solidFill>
              <w14:schemeClr w14:val="tx1"/>
            </w14:solidFill>
          </w14:textFill>
        </w:rPr>
        <w:t>__合同专用条款__</w:t>
      </w:r>
      <w:r>
        <w:rPr>
          <w:rFonts w:hint="eastAsia" w:ascii="宋体" w:hAnsi="宋体" w:eastAsia="宋体" w:cs="宋体"/>
          <w:i w:val="0"/>
          <w:iCs w:val="0"/>
          <w:color w:val="000000" w:themeColor="text1"/>
          <w:sz w:val="24"/>
          <w:highlight w:val="none"/>
          <w14:textFill>
            <w14:solidFill>
              <w14:schemeClr w14:val="tx1"/>
            </w14:solidFill>
          </w14:textFill>
        </w:rPr>
        <w:t>；</w:t>
      </w:r>
    </w:p>
    <w:p w14:paraId="63421842">
      <w:pPr>
        <w:spacing w:after="240"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1.5.3预付款的担保措施详见</w:t>
      </w:r>
      <w:r>
        <w:rPr>
          <w:rFonts w:hint="eastAsia" w:ascii="宋体" w:hAnsi="宋体" w:eastAsia="宋体" w:cs="宋体"/>
          <w:b/>
          <w:i w:val="0"/>
          <w:iCs w:val="0"/>
          <w:color w:val="000000" w:themeColor="text1"/>
          <w:sz w:val="24"/>
          <w:highlight w:val="none"/>
          <w:u w:val="single"/>
          <w14:textFill>
            <w14:solidFill>
              <w14:schemeClr w14:val="tx1"/>
            </w14:solidFill>
          </w14:textFill>
        </w:rPr>
        <w:t>__合同专用条款__</w:t>
      </w:r>
      <w:r>
        <w:rPr>
          <w:rFonts w:hint="eastAsia" w:ascii="宋体" w:hAnsi="宋体" w:eastAsia="宋体" w:cs="宋体"/>
          <w:i w:val="0"/>
          <w:iCs w:val="0"/>
          <w:color w:val="000000" w:themeColor="text1"/>
          <w:sz w:val="24"/>
          <w:highlight w:val="none"/>
          <w14:textFill>
            <w14:solidFill>
              <w14:schemeClr w14:val="tx1"/>
            </w14:solidFill>
          </w14:textFill>
        </w:rPr>
        <w:t>。</w:t>
      </w:r>
    </w:p>
    <w:p w14:paraId="3A822D4F">
      <w:pPr>
        <w:pStyle w:val="6"/>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1.6 资金支付</w:t>
      </w:r>
    </w:p>
    <w:p w14:paraId="69D3F614">
      <w:pPr>
        <w:spacing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1.6.1甲方应严格履行合同，及时组织验收，验收合格后及时将合同款支付完毕。对于满足合同约定支付条件的，甲方</w:t>
      </w:r>
      <w:r>
        <w:rPr>
          <w:rFonts w:hint="eastAsia" w:ascii="宋体" w:hAnsi="宋体" w:eastAsia="宋体" w:cs="宋体"/>
          <w:b/>
          <w:i w:val="0"/>
          <w:iCs w:val="0"/>
          <w:color w:val="000000" w:themeColor="text1"/>
          <w:sz w:val="24"/>
          <w:highlight w:val="none"/>
          <w:u w:val="single"/>
          <w14:textFill>
            <w14:solidFill>
              <w14:schemeClr w14:val="tx1"/>
            </w14:solidFill>
          </w14:textFill>
        </w:rPr>
        <w:t>自收到发票后5个工作日内</w:t>
      </w:r>
      <w:r>
        <w:rPr>
          <w:rFonts w:hint="eastAsia" w:ascii="宋体" w:hAnsi="宋体" w:eastAsia="宋体" w:cs="宋体"/>
          <w:i w:val="0"/>
          <w:iCs w:val="0"/>
          <w:color w:val="000000" w:themeColor="text1"/>
          <w:sz w:val="24"/>
          <w:highlight w:val="none"/>
          <w14:textFill>
            <w14:solidFill>
              <w14:schemeClr w14:val="tx1"/>
            </w14:solidFill>
          </w14:textFill>
        </w:rPr>
        <w:t>将资金支付到合同约定的乙方账户，有条件的甲方可以即时支付。甲方不得以机构变动、人员更替、政策调整、单位放假等为由延迟付款。</w:t>
      </w:r>
    </w:p>
    <w:p w14:paraId="13B3286C">
      <w:pPr>
        <w:spacing w:after="240"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1.6.2资金支付的方式、时间和条件详见</w:t>
      </w:r>
      <w:r>
        <w:rPr>
          <w:rFonts w:hint="eastAsia" w:ascii="宋体" w:hAnsi="宋体" w:eastAsia="宋体" w:cs="宋体"/>
          <w:b/>
          <w:i w:val="0"/>
          <w:iCs w:val="0"/>
          <w:color w:val="000000" w:themeColor="text1"/>
          <w:sz w:val="24"/>
          <w:highlight w:val="none"/>
          <w:u w:val="single"/>
          <w14:textFill>
            <w14:solidFill>
              <w14:schemeClr w14:val="tx1"/>
            </w14:solidFill>
          </w14:textFill>
        </w:rPr>
        <w:t>__合同专用条款__</w:t>
      </w:r>
      <w:r>
        <w:rPr>
          <w:rFonts w:hint="eastAsia" w:ascii="宋体" w:hAnsi="宋体" w:eastAsia="宋体" w:cs="宋体"/>
          <w:i w:val="0"/>
          <w:iCs w:val="0"/>
          <w:color w:val="000000" w:themeColor="text1"/>
          <w:sz w:val="24"/>
          <w:highlight w:val="none"/>
          <w14:textFill>
            <w14:solidFill>
              <w14:schemeClr w14:val="tx1"/>
            </w14:solidFill>
          </w14:textFill>
        </w:rPr>
        <w:t>。</w:t>
      </w:r>
    </w:p>
    <w:p w14:paraId="05557211">
      <w:pPr>
        <w:pStyle w:val="6"/>
        <w:rPr>
          <w:rFonts w:hint="eastAsia" w:ascii="宋体" w:hAnsi="宋体" w:eastAsia="宋体" w:cs="宋体"/>
          <w:i w:val="0"/>
          <w:iCs w:val="0"/>
          <w:color w:val="000000" w:themeColor="text1"/>
          <w:highlight w:val="none"/>
          <w14:textFill>
            <w14:solidFill>
              <w14:schemeClr w14:val="tx1"/>
            </w14:solidFill>
          </w14:textFill>
        </w:rPr>
      </w:pPr>
      <w:bookmarkStart w:id="409" w:name="_Toc19304"/>
      <w:bookmarkStart w:id="410" w:name="_Toc32071"/>
      <w:bookmarkStart w:id="411" w:name="_Toc2846"/>
      <w:r>
        <w:rPr>
          <w:rFonts w:hint="eastAsia" w:ascii="宋体" w:hAnsi="宋体" w:eastAsia="宋体" w:cs="宋体"/>
          <w:i w:val="0"/>
          <w:iCs w:val="0"/>
          <w:color w:val="000000" w:themeColor="text1"/>
          <w:highlight w:val="none"/>
          <w14:textFill>
            <w14:solidFill>
              <w14:schemeClr w14:val="tx1"/>
            </w14:solidFill>
          </w14:textFill>
        </w:rPr>
        <w:t xml:space="preserve">1.7 </w:t>
      </w:r>
      <w:bookmarkEnd w:id="409"/>
      <w:bookmarkEnd w:id="410"/>
      <w:bookmarkEnd w:id="411"/>
      <w:r>
        <w:rPr>
          <w:rFonts w:hint="eastAsia" w:ascii="宋体" w:hAnsi="宋体" w:eastAsia="宋体" w:cs="宋体"/>
          <w:i w:val="0"/>
          <w:iCs w:val="0"/>
          <w:color w:val="000000" w:themeColor="text1"/>
          <w:highlight w:val="none"/>
          <w14:textFill>
            <w14:solidFill>
              <w14:schemeClr w14:val="tx1"/>
            </w14:solidFill>
          </w14:textFill>
        </w:rPr>
        <w:t>履行期限、地点和方式</w:t>
      </w:r>
    </w:p>
    <w:p w14:paraId="2BC50D5D">
      <w:pPr>
        <w:spacing w:line="360" w:lineRule="auto"/>
        <w:ind w:firstLine="566" w:firstLineChars="236"/>
        <w:rPr>
          <w:rFonts w:hint="eastAsia" w:ascii="宋体" w:hAnsi="宋体" w:eastAsia="宋体" w:cs="宋体"/>
          <w:b/>
          <w:i w:val="0"/>
          <w:iCs w:val="0"/>
          <w:color w:val="000000" w:themeColor="text1"/>
          <w:sz w:val="24"/>
          <w:highlight w:val="none"/>
          <w:u w:val="singl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1.7.1服务交付（实施）的时间（期限）：</w:t>
      </w:r>
      <w:r>
        <w:rPr>
          <w:rFonts w:hint="eastAsia" w:ascii="宋体" w:hAnsi="宋体" w:eastAsia="宋体" w:cs="宋体"/>
          <w:b/>
          <w:i w:val="0"/>
          <w:iCs w:val="0"/>
          <w:color w:val="000000" w:themeColor="text1"/>
          <w:sz w:val="24"/>
          <w:highlight w:val="none"/>
          <w:u w:val="single"/>
          <w14:textFill>
            <w14:solidFill>
              <w14:schemeClr w14:val="tx1"/>
            </w14:solidFill>
          </w14:textFill>
        </w:rPr>
        <w:t>__合同专用条款__；</w:t>
      </w:r>
    </w:p>
    <w:p w14:paraId="42F82EF4">
      <w:pPr>
        <w:spacing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1.7.2服务交付（实施）的地点（地域范围）：</w:t>
      </w:r>
      <w:r>
        <w:rPr>
          <w:rFonts w:hint="eastAsia" w:ascii="宋体" w:hAnsi="宋体" w:eastAsia="宋体" w:cs="宋体"/>
          <w:b/>
          <w:i w:val="0"/>
          <w:iCs w:val="0"/>
          <w:color w:val="000000" w:themeColor="text1"/>
          <w:sz w:val="24"/>
          <w:highlight w:val="none"/>
          <w:u w:val="single"/>
          <w14:textFill>
            <w14:solidFill>
              <w14:schemeClr w14:val="tx1"/>
            </w14:solidFill>
          </w14:textFill>
        </w:rPr>
        <w:t>__合同专用条款__</w:t>
      </w:r>
      <w:r>
        <w:rPr>
          <w:rFonts w:hint="eastAsia" w:ascii="宋体" w:hAnsi="宋体" w:eastAsia="宋体" w:cs="宋体"/>
          <w:i w:val="0"/>
          <w:iCs w:val="0"/>
          <w:color w:val="000000" w:themeColor="text1"/>
          <w:sz w:val="24"/>
          <w:highlight w:val="none"/>
          <w14:textFill>
            <w14:solidFill>
              <w14:schemeClr w14:val="tx1"/>
            </w14:solidFill>
          </w14:textFill>
        </w:rPr>
        <w:t>；</w:t>
      </w:r>
    </w:p>
    <w:p w14:paraId="1CFE3C24">
      <w:pPr>
        <w:spacing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1.7.3服务交付（实施）的方式：</w:t>
      </w:r>
      <w:r>
        <w:rPr>
          <w:rFonts w:hint="eastAsia" w:ascii="宋体" w:hAnsi="宋体" w:eastAsia="宋体" w:cs="宋体"/>
          <w:b/>
          <w:i w:val="0"/>
          <w:iCs w:val="0"/>
          <w:color w:val="000000" w:themeColor="text1"/>
          <w:sz w:val="24"/>
          <w:highlight w:val="none"/>
          <w:u w:val="single"/>
          <w14:textFill>
            <w14:solidFill>
              <w14:schemeClr w14:val="tx1"/>
            </w14:solidFill>
          </w14:textFill>
        </w:rPr>
        <w:t>__合同专用条款__</w:t>
      </w:r>
      <w:r>
        <w:rPr>
          <w:rFonts w:hint="eastAsia" w:ascii="宋体" w:hAnsi="宋体" w:eastAsia="宋体" w:cs="宋体"/>
          <w:i w:val="0"/>
          <w:iCs w:val="0"/>
          <w:color w:val="000000" w:themeColor="text1"/>
          <w:sz w:val="24"/>
          <w:highlight w:val="none"/>
          <w14:textFill>
            <w14:solidFill>
              <w14:schemeClr w14:val="tx1"/>
            </w14:solidFill>
          </w14:textFill>
        </w:rPr>
        <w:t>；</w:t>
      </w:r>
    </w:p>
    <w:p w14:paraId="2A9364CC">
      <w:pPr>
        <w:spacing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 xml:space="preserve">1.7.4若服务涉及货物的，则货物的： </w:t>
      </w:r>
    </w:p>
    <w:p w14:paraId="4452C956">
      <w:pPr>
        <w:spacing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1.7.4.1交付期限：</w:t>
      </w:r>
      <w:r>
        <w:rPr>
          <w:rFonts w:hint="eastAsia" w:ascii="宋体" w:hAnsi="宋体" w:eastAsia="宋体" w:cs="宋体"/>
          <w:b/>
          <w:i w:val="0"/>
          <w:iCs w:val="0"/>
          <w:color w:val="000000" w:themeColor="text1"/>
          <w:sz w:val="24"/>
          <w:highlight w:val="none"/>
          <w:u w:val="single"/>
          <w14:textFill>
            <w14:solidFill>
              <w14:schemeClr w14:val="tx1"/>
            </w14:solidFill>
          </w14:textFill>
        </w:rPr>
        <w:t>__合同专用条款__</w:t>
      </w:r>
      <w:r>
        <w:rPr>
          <w:rFonts w:hint="eastAsia" w:ascii="宋体" w:hAnsi="宋体" w:eastAsia="宋体" w:cs="宋体"/>
          <w:i w:val="0"/>
          <w:iCs w:val="0"/>
          <w:color w:val="000000" w:themeColor="text1"/>
          <w:sz w:val="24"/>
          <w:highlight w:val="none"/>
          <w14:textFill>
            <w14:solidFill>
              <w14:schemeClr w14:val="tx1"/>
            </w14:solidFill>
          </w14:textFill>
        </w:rPr>
        <w:t>；</w:t>
      </w:r>
    </w:p>
    <w:p w14:paraId="35182BF3">
      <w:pPr>
        <w:spacing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1.7.4.2交付地点：</w:t>
      </w:r>
      <w:r>
        <w:rPr>
          <w:rFonts w:hint="eastAsia" w:ascii="宋体" w:hAnsi="宋体" w:eastAsia="宋体" w:cs="宋体"/>
          <w:b/>
          <w:i w:val="0"/>
          <w:iCs w:val="0"/>
          <w:color w:val="000000" w:themeColor="text1"/>
          <w:sz w:val="24"/>
          <w:highlight w:val="none"/>
          <w:u w:val="single"/>
          <w14:textFill>
            <w14:solidFill>
              <w14:schemeClr w14:val="tx1"/>
            </w14:solidFill>
          </w14:textFill>
        </w:rPr>
        <w:t>__合同专用条款__</w:t>
      </w:r>
      <w:r>
        <w:rPr>
          <w:rFonts w:hint="eastAsia" w:ascii="宋体" w:hAnsi="宋体" w:eastAsia="宋体" w:cs="宋体"/>
          <w:i w:val="0"/>
          <w:iCs w:val="0"/>
          <w:color w:val="000000" w:themeColor="text1"/>
          <w:sz w:val="24"/>
          <w:highlight w:val="none"/>
          <w14:textFill>
            <w14:solidFill>
              <w14:schemeClr w14:val="tx1"/>
            </w14:solidFill>
          </w14:textFill>
        </w:rPr>
        <w:t>；</w:t>
      </w:r>
    </w:p>
    <w:p w14:paraId="0F7B5E78">
      <w:pPr>
        <w:spacing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1.7.4.3交付方式：</w:t>
      </w:r>
      <w:r>
        <w:rPr>
          <w:rFonts w:hint="eastAsia" w:ascii="宋体" w:hAnsi="宋体" w:eastAsia="宋体" w:cs="宋体"/>
          <w:b/>
          <w:i w:val="0"/>
          <w:iCs w:val="0"/>
          <w:color w:val="000000" w:themeColor="text1"/>
          <w:sz w:val="24"/>
          <w:highlight w:val="none"/>
          <w:u w:val="single"/>
          <w14:textFill>
            <w14:solidFill>
              <w14:schemeClr w14:val="tx1"/>
            </w14:solidFill>
          </w14:textFill>
        </w:rPr>
        <w:t>__合同专用条款__</w:t>
      </w:r>
      <w:r>
        <w:rPr>
          <w:rFonts w:hint="eastAsia" w:ascii="宋体" w:hAnsi="宋体" w:eastAsia="宋体" w:cs="宋体"/>
          <w:i w:val="0"/>
          <w:iCs w:val="0"/>
          <w:color w:val="000000" w:themeColor="text1"/>
          <w:sz w:val="24"/>
          <w:highlight w:val="none"/>
          <w14:textFill>
            <w14:solidFill>
              <w14:schemeClr w14:val="tx1"/>
            </w14:solidFill>
          </w14:textFill>
        </w:rPr>
        <w:t>。</w:t>
      </w:r>
    </w:p>
    <w:p w14:paraId="3CA3DB9F">
      <w:pPr>
        <w:pStyle w:val="6"/>
        <w:rPr>
          <w:rFonts w:hint="eastAsia" w:ascii="宋体" w:hAnsi="宋体" w:eastAsia="宋体" w:cs="宋体"/>
          <w:i w:val="0"/>
          <w:iCs w:val="0"/>
          <w:color w:val="000000" w:themeColor="text1"/>
          <w:highlight w:val="none"/>
          <w14:textFill>
            <w14:solidFill>
              <w14:schemeClr w14:val="tx1"/>
            </w14:solidFill>
          </w14:textFill>
        </w:rPr>
      </w:pPr>
      <w:bookmarkStart w:id="412" w:name="_Toc21423"/>
      <w:bookmarkStart w:id="413" w:name="_Toc27250"/>
      <w:bookmarkStart w:id="414" w:name="_Toc19554"/>
      <w:r>
        <w:rPr>
          <w:rFonts w:hint="eastAsia" w:ascii="宋体" w:hAnsi="宋体" w:eastAsia="宋体" w:cs="宋体"/>
          <w:i w:val="0"/>
          <w:iCs w:val="0"/>
          <w:color w:val="000000" w:themeColor="text1"/>
          <w:highlight w:val="none"/>
          <w14:textFill>
            <w14:solidFill>
              <w14:schemeClr w14:val="tx1"/>
            </w14:solidFill>
          </w14:textFill>
        </w:rPr>
        <w:t>1.8 违约责任</w:t>
      </w:r>
      <w:bookmarkEnd w:id="412"/>
      <w:bookmarkEnd w:id="413"/>
      <w:bookmarkEnd w:id="414"/>
    </w:p>
    <w:p w14:paraId="67E3B382">
      <w:pPr>
        <w:spacing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b/>
          <w:i w:val="0"/>
          <w:iCs w:val="0"/>
          <w:color w:val="000000" w:themeColor="text1"/>
          <w:sz w:val="24"/>
          <w:highlight w:val="none"/>
          <w:u w:val="single"/>
          <w14:textFill>
            <w14:solidFill>
              <w14:schemeClr w14:val="tx1"/>
            </w14:solidFill>
          </w14:textFill>
        </w:rPr>
        <w:t>0.05％</w:t>
      </w:r>
      <w:r>
        <w:rPr>
          <w:rFonts w:hint="eastAsia" w:ascii="宋体" w:hAnsi="宋体" w:eastAsia="宋体" w:cs="宋体"/>
          <w:i w:val="0"/>
          <w:iCs w:val="0"/>
          <w:color w:val="000000" w:themeColor="text1"/>
          <w:sz w:val="24"/>
          <w:highlight w:val="none"/>
          <w14:textFill>
            <w14:solidFill>
              <w14:schemeClr w14:val="tx1"/>
            </w14:solidFill>
          </w14:textFill>
        </w:rPr>
        <w:t>计算，最高限额为本合同总价的</w:t>
      </w:r>
      <w:r>
        <w:rPr>
          <w:rFonts w:hint="eastAsia" w:ascii="宋体" w:hAnsi="宋体" w:eastAsia="宋体" w:cs="宋体"/>
          <w:b/>
          <w:i w:val="0"/>
          <w:iCs w:val="0"/>
          <w:color w:val="000000" w:themeColor="text1"/>
          <w:sz w:val="24"/>
          <w:highlight w:val="none"/>
          <w:u w:val="single"/>
          <w14:textFill>
            <w14:solidFill>
              <w14:schemeClr w14:val="tx1"/>
            </w14:solidFill>
          </w14:textFill>
        </w:rPr>
        <w:t>20％</w:t>
      </w:r>
      <w:r>
        <w:rPr>
          <w:rFonts w:hint="eastAsia" w:ascii="宋体" w:hAnsi="宋体" w:eastAsia="宋体" w:cs="宋体"/>
          <w:i w:val="0"/>
          <w:iCs w:val="0"/>
          <w:color w:val="000000" w:themeColor="text1"/>
          <w:sz w:val="24"/>
          <w:highlight w:val="none"/>
          <w14:textFill>
            <w14:solidFill>
              <w14:schemeClr w14:val="tx1"/>
            </w14:solidFill>
          </w14:textFill>
        </w:rPr>
        <w:t>；迟延履行的违约金计算数额达到前述最高限额之日起，甲方有权在要求乙方支付违约金的同时，书面通知乙方解除本合同；</w:t>
      </w:r>
    </w:p>
    <w:p w14:paraId="7AD7079F">
      <w:pPr>
        <w:spacing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i w:val="0"/>
          <w:iCs w:val="0"/>
          <w:color w:val="000000" w:themeColor="text1"/>
          <w:sz w:val="24"/>
          <w:highlight w:val="none"/>
          <w:u w:val="single"/>
          <w14:textFill>
            <w14:solidFill>
              <w14:schemeClr w14:val="tx1"/>
            </w14:solidFill>
          </w14:textFill>
        </w:rPr>
        <w:t>0.05％（可根据情况修改）</w:t>
      </w:r>
      <w:r>
        <w:rPr>
          <w:rFonts w:hint="eastAsia" w:ascii="宋体" w:hAnsi="宋体" w:eastAsia="宋体" w:cs="宋体"/>
          <w:i w:val="0"/>
          <w:iCs w:val="0"/>
          <w:color w:val="000000" w:themeColor="text1"/>
          <w:sz w:val="24"/>
          <w:highlight w:val="none"/>
          <w14:textFill>
            <w14:solidFill>
              <w14:schemeClr w14:val="tx1"/>
            </w14:solidFill>
          </w14:textFill>
        </w:rPr>
        <w:t>计算，最高限额为本合同总价的</w:t>
      </w:r>
      <w:r>
        <w:rPr>
          <w:rFonts w:hint="eastAsia" w:ascii="宋体" w:hAnsi="宋体" w:eastAsia="宋体" w:cs="宋体"/>
          <w:b/>
          <w:i w:val="0"/>
          <w:iCs w:val="0"/>
          <w:color w:val="000000" w:themeColor="text1"/>
          <w:sz w:val="24"/>
          <w:highlight w:val="none"/>
          <w:u w:val="single"/>
          <w14:textFill>
            <w14:solidFill>
              <w14:schemeClr w14:val="tx1"/>
            </w14:solidFill>
          </w14:textFill>
        </w:rPr>
        <w:t>20％</w:t>
      </w:r>
      <w:r>
        <w:rPr>
          <w:rFonts w:hint="eastAsia" w:ascii="宋体" w:hAnsi="宋体" w:eastAsia="宋体" w:cs="宋体"/>
          <w:i w:val="0"/>
          <w:iCs w:val="0"/>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4C4B4D9C">
      <w:pPr>
        <w:spacing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1.8.3除不可抗力外，如果甲方没有按照本合同约定的付款方式付款，那么乙方可要求甲方支付违约金，违约金按每迟延付款一日的应付而未付款的</w:t>
      </w:r>
      <w:r>
        <w:rPr>
          <w:rFonts w:hint="eastAsia" w:ascii="宋体" w:hAnsi="宋体" w:eastAsia="宋体" w:cs="宋体"/>
          <w:b/>
          <w:i w:val="0"/>
          <w:iCs w:val="0"/>
          <w:color w:val="000000" w:themeColor="text1"/>
          <w:sz w:val="24"/>
          <w:highlight w:val="none"/>
          <w:u w:val="single"/>
          <w14:textFill>
            <w14:solidFill>
              <w14:schemeClr w14:val="tx1"/>
            </w14:solidFill>
          </w14:textFill>
        </w:rPr>
        <w:t>0.05％</w:t>
      </w:r>
      <w:r>
        <w:rPr>
          <w:rFonts w:hint="eastAsia" w:ascii="宋体" w:hAnsi="宋体" w:eastAsia="宋体" w:cs="宋体"/>
          <w:i w:val="0"/>
          <w:iCs w:val="0"/>
          <w:color w:val="000000" w:themeColor="text1"/>
          <w:sz w:val="24"/>
          <w:highlight w:val="none"/>
          <w14:textFill>
            <w14:solidFill>
              <w14:schemeClr w14:val="tx1"/>
            </w14:solidFill>
          </w14:textFill>
        </w:rPr>
        <w:t>计算，最高限额为本合同总价的</w:t>
      </w:r>
      <w:r>
        <w:rPr>
          <w:rFonts w:hint="eastAsia" w:ascii="宋体" w:hAnsi="宋体" w:eastAsia="宋体" w:cs="宋体"/>
          <w:b/>
          <w:i w:val="0"/>
          <w:iCs w:val="0"/>
          <w:color w:val="000000" w:themeColor="text1"/>
          <w:sz w:val="24"/>
          <w:highlight w:val="none"/>
          <w:u w:val="single"/>
          <w14:textFill>
            <w14:solidFill>
              <w14:schemeClr w14:val="tx1"/>
            </w14:solidFill>
          </w14:textFill>
        </w:rPr>
        <w:t>20％（可根据情况修改）</w:t>
      </w:r>
      <w:r>
        <w:rPr>
          <w:rFonts w:hint="eastAsia" w:ascii="宋体" w:hAnsi="宋体" w:eastAsia="宋体" w:cs="宋体"/>
          <w:i w:val="0"/>
          <w:iCs w:val="0"/>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5C673B33">
      <w:pPr>
        <w:spacing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BEB4B44">
      <w:pPr>
        <w:spacing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7BB3892">
      <w:pPr>
        <w:spacing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4D7E404F">
      <w:pPr>
        <w:spacing w:after="240"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1.8.7违约责任</w:t>
      </w:r>
      <w:r>
        <w:rPr>
          <w:rFonts w:hint="eastAsia" w:ascii="宋体" w:hAnsi="宋体" w:eastAsia="宋体" w:cs="宋体"/>
          <w:b/>
          <w:i w:val="0"/>
          <w:iCs w:val="0"/>
          <w:color w:val="000000" w:themeColor="text1"/>
          <w:sz w:val="24"/>
          <w:highlight w:val="none"/>
          <w:u w:val="single"/>
          <w14:textFill>
            <w14:solidFill>
              <w14:schemeClr w14:val="tx1"/>
            </w14:solidFill>
          </w14:textFill>
        </w:rPr>
        <w:t>合同专用条款</w:t>
      </w:r>
      <w:r>
        <w:rPr>
          <w:rFonts w:hint="eastAsia" w:ascii="宋体" w:hAnsi="宋体" w:eastAsia="宋体" w:cs="宋体"/>
          <w:i w:val="0"/>
          <w:iCs w:val="0"/>
          <w:color w:val="000000" w:themeColor="text1"/>
          <w:sz w:val="24"/>
          <w:highlight w:val="none"/>
          <w14:textFill>
            <w14:solidFill>
              <w14:schemeClr w14:val="tx1"/>
            </w14:solidFill>
          </w14:textFill>
        </w:rPr>
        <w:t>另有约定的，从其约定。</w:t>
      </w:r>
    </w:p>
    <w:p w14:paraId="4AEC3DA2">
      <w:pPr>
        <w:pStyle w:val="6"/>
        <w:rPr>
          <w:rFonts w:hint="eastAsia" w:ascii="宋体" w:hAnsi="宋体" w:eastAsia="宋体" w:cs="宋体"/>
          <w:i w:val="0"/>
          <w:iCs w:val="0"/>
          <w:color w:val="000000" w:themeColor="text1"/>
          <w:highlight w:val="none"/>
          <w14:textFill>
            <w14:solidFill>
              <w14:schemeClr w14:val="tx1"/>
            </w14:solidFill>
          </w14:textFill>
        </w:rPr>
      </w:pPr>
      <w:bookmarkStart w:id="415" w:name="_Toc15583"/>
      <w:bookmarkStart w:id="416" w:name="_Toc28375"/>
      <w:bookmarkStart w:id="417" w:name="_Toc16021"/>
      <w:r>
        <w:rPr>
          <w:rFonts w:hint="eastAsia" w:ascii="宋体" w:hAnsi="宋体" w:eastAsia="宋体" w:cs="宋体"/>
          <w:i w:val="0"/>
          <w:iCs w:val="0"/>
          <w:color w:val="000000" w:themeColor="text1"/>
          <w:highlight w:val="none"/>
          <w14:textFill>
            <w14:solidFill>
              <w14:schemeClr w14:val="tx1"/>
            </w14:solidFill>
          </w14:textFill>
        </w:rPr>
        <w:t>1.9 合同争议的解决</w:t>
      </w:r>
      <w:bookmarkEnd w:id="415"/>
      <w:bookmarkEnd w:id="416"/>
      <w:bookmarkEnd w:id="417"/>
    </w:p>
    <w:p w14:paraId="6AB19FAF">
      <w:pPr>
        <w:spacing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宋体" w:hAnsi="宋体" w:eastAsia="宋体" w:cs="宋体"/>
          <w:b/>
          <w:i w:val="0"/>
          <w:iCs w:val="0"/>
          <w:color w:val="000000" w:themeColor="text1"/>
          <w:sz w:val="24"/>
          <w:highlight w:val="none"/>
          <w:u w:val="single"/>
          <w14:textFill>
            <w14:solidFill>
              <w14:schemeClr w14:val="tx1"/>
            </w14:solidFill>
          </w14:textFill>
        </w:rPr>
        <w:t>___</w:t>
      </w:r>
      <w:r>
        <w:rPr>
          <w:rFonts w:hint="eastAsia" w:ascii="宋体" w:hAnsi="宋体" w:eastAsia="宋体" w:cs="宋体"/>
          <w:i w:val="0"/>
          <w:iCs w:val="0"/>
          <w:color w:val="000000" w:themeColor="text1"/>
          <w:sz w:val="24"/>
          <w:highlight w:val="none"/>
          <w14:textFill>
            <w14:solidFill>
              <w14:schemeClr w14:val="tx1"/>
            </w14:solidFill>
          </w14:textFill>
        </w:rPr>
        <w:t>条款规定的方式解决：</w:t>
      </w:r>
    </w:p>
    <w:p w14:paraId="3E349307">
      <w:pPr>
        <w:spacing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1.9.1将争议提交</w:t>
      </w:r>
      <w:r>
        <w:rPr>
          <w:rFonts w:hint="eastAsia" w:ascii="宋体" w:hAnsi="宋体" w:eastAsia="宋体" w:cs="宋体"/>
          <w:b/>
          <w:i w:val="0"/>
          <w:iCs w:val="0"/>
          <w:color w:val="000000" w:themeColor="text1"/>
          <w:sz w:val="24"/>
          <w:highlight w:val="none"/>
          <w:u w:val="single"/>
          <w14:textFill>
            <w14:solidFill>
              <w14:schemeClr w14:val="tx1"/>
            </w14:solidFill>
          </w14:textFill>
        </w:rPr>
        <w:t>合同专用条款</w:t>
      </w:r>
      <w:r>
        <w:rPr>
          <w:rFonts w:hint="eastAsia" w:ascii="宋体" w:hAnsi="宋体" w:eastAsia="宋体" w:cs="宋体"/>
          <w:i w:val="0"/>
          <w:iCs w:val="0"/>
          <w:color w:val="000000" w:themeColor="text1"/>
          <w:sz w:val="24"/>
          <w:highlight w:val="none"/>
          <w14:textFill>
            <w14:solidFill>
              <w14:schemeClr w14:val="tx1"/>
            </w14:solidFill>
          </w14:textFill>
        </w:rPr>
        <w:t>仲裁委员会依申请仲裁时其现行有效的仲裁规则裁决；</w:t>
      </w:r>
    </w:p>
    <w:p w14:paraId="338818C7">
      <w:pPr>
        <w:spacing w:after="240"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1.9.2向</w:t>
      </w:r>
      <w:r>
        <w:rPr>
          <w:rFonts w:hint="eastAsia" w:ascii="宋体" w:hAnsi="宋体" w:eastAsia="宋体" w:cs="宋体"/>
          <w:b/>
          <w:i w:val="0"/>
          <w:iCs w:val="0"/>
          <w:color w:val="000000" w:themeColor="text1"/>
          <w:sz w:val="24"/>
          <w:highlight w:val="none"/>
          <w:u w:val="single"/>
          <w14:textFill>
            <w14:solidFill>
              <w14:schemeClr w14:val="tx1"/>
            </w14:solidFill>
          </w14:textFill>
        </w:rPr>
        <w:t>合同专用条款</w:t>
      </w:r>
      <w:r>
        <w:rPr>
          <w:rFonts w:hint="eastAsia" w:ascii="宋体" w:hAnsi="宋体" w:eastAsia="宋体" w:cs="宋体"/>
          <w:i w:val="0"/>
          <w:iCs w:val="0"/>
          <w:color w:val="000000" w:themeColor="text1"/>
          <w:sz w:val="24"/>
          <w:highlight w:val="none"/>
          <w14:textFill>
            <w14:solidFill>
              <w14:schemeClr w14:val="tx1"/>
            </w14:solidFill>
          </w14:textFill>
        </w:rPr>
        <w:t>人民法院起诉。</w:t>
      </w:r>
    </w:p>
    <w:p w14:paraId="1EF910F7">
      <w:pPr>
        <w:pStyle w:val="6"/>
        <w:rPr>
          <w:rFonts w:hint="eastAsia" w:ascii="宋体" w:hAnsi="宋体" w:eastAsia="宋体" w:cs="宋体"/>
          <w:i w:val="0"/>
          <w:iCs w:val="0"/>
          <w:color w:val="000000" w:themeColor="text1"/>
          <w:highlight w:val="none"/>
          <w14:textFill>
            <w14:solidFill>
              <w14:schemeClr w14:val="tx1"/>
            </w14:solidFill>
          </w14:textFill>
        </w:rPr>
      </w:pPr>
      <w:bookmarkStart w:id="418" w:name="_Toc7245"/>
      <w:bookmarkStart w:id="419" w:name="_Toc11173"/>
      <w:bookmarkStart w:id="420" w:name="_Toc15322"/>
      <w:r>
        <w:rPr>
          <w:rFonts w:hint="eastAsia" w:ascii="宋体" w:hAnsi="宋体" w:eastAsia="宋体" w:cs="宋体"/>
          <w:i w:val="0"/>
          <w:iCs w:val="0"/>
          <w:color w:val="000000" w:themeColor="text1"/>
          <w:highlight w:val="none"/>
          <w14:textFill>
            <w14:solidFill>
              <w14:schemeClr w14:val="tx1"/>
            </w14:solidFill>
          </w14:textFill>
        </w:rPr>
        <w:t>1.10 合同生效</w:t>
      </w:r>
      <w:bookmarkEnd w:id="418"/>
      <w:bookmarkEnd w:id="419"/>
      <w:bookmarkEnd w:id="420"/>
    </w:p>
    <w:p w14:paraId="7458C335">
      <w:pPr>
        <w:spacing w:line="360" w:lineRule="auto"/>
        <w:ind w:firstLine="566" w:firstLineChars="236"/>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本合同自双方当事人盖章签字时生效。</w:t>
      </w:r>
    </w:p>
    <w:p w14:paraId="1D982B18">
      <w:pPr>
        <w:spacing w:line="360" w:lineRule="auto"/>
        <w:rPr>
          <w:rFonts w:hint="eastAsia" w:ascii="宋体" w:hAnsi="宋体" w:eastAsia="宋体" w:cs="宋体"/>
          <w:i w:val="0"/>
          <w:iCs w:val="0"/>
          <w:color w:val="000000" w:themeColor="text1"/>
          <w:sz w:val="24"/>
          <w:highlight w:val="none"/>
          <w14:textFill>
            <w14:solidFill>
              <w14:schemeClr w14:val="tx1"/>
            </w14:solidFill>
          </w14:textFill>
        </w:rPr>
      </w:pPr>
    </w:p>
    <w:p w14:paraId="387A8A19">
      <w:pPr>
        <w:spacing w:line="360" w:lineRule="auto"/>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甲方：___________________________  乙方：________________________________</w:t>
      </w:r>
    </w:p>
    <w:p w14:paraId="580BA845">
      <w:pPr>
        <w:spacing w:line="360" w:lineRule="auto"/>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统一社会信用代码：________________  统一社会信用代码或身份证号码：__________</w:t>
      </w:r>
    </w:p>
    <w:p w14:paraId="43634078">
      <w:pPr>
        <w:spacing w:line="360" w:lineRule="auto"/>
        <w:rPr>
          <w:rFonts w:hint="eastAsia" w:ascii="宋体" w:hAnsi="宋体" w:eastAsia="宋体" w:cs="宋体"/>
          <w:i w:val="0"/>
          <w:iCs w:val="0"/>
          <w:color w:val="000000" w:themeColor="text1"/>
          <w:sz w:val="24"/>
          <w:highlight w:val="none"/>
          <w14:textFill>
            <w14:solidFill>
              <w14:schemeClr w14:val="tx1"/>
            </w14:solidFill>
          </w14:textFill>
        </w:rPr>
      </w:pPr>
    </w:p>
    <w:p w14:paraId="259B7B8A">
      <w:pPr>
        <w:spacing w:line="360" w:lineRule="auto"/>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住所：___________________________  住所：_________________________________</w:t>
      </w:r>
    </w:p>
    <w:p w14:paraId="16CD2A05">
      <w:pPr>
        <w:spacing w:line="360" w:lineRule="auto"/>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法定代表人或                             法定代表人</w:t>
      </w:r>
    </w:p>
    <w:p w14:paraId="36982A2D">
      <w:pPr>
        <w:spacing w:line="360" w:lineRule="auto"/>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授权代表（签字）：_______________  或授权代表（签字）: ____________________</w:t>
      </w:r>
    </w:p>
    <w:p w14:paraId="30A953C4">
      <w:pPr>
        <w:spacing w:line="360" w:lineRule="auto"/>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联系人：                           联系人：</w:t>
      </w:r>
    </w:p>
    <w:p w14:paraId="21FBDF96">
      <w:pPr>
        <w:spacing w:line="360" w:lineRule="auto"/>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约定送达地址：                     约定送达地址：</w:t>
      </w:r>
    </w:p>
    <w:p w14:paraId="1B56AC4D">
      <w:pPr>
        <w:spacing w:line="360" w:lineRule="auto"/>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邮政编码：                         邮政编码：</w:t>
      </w:r>
    </w:p>
    <w:p w14:paraId="43026E06">
      <w:pPr>
        <w:spacing w:line="360" w:lineRule="auto"/>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 xml:space="preserve">电话:                              电话: </w:t>
      </w:r>
    </w:p>
    <w:p w14:paraId="5D3DCB8F">
      <w:pPr>
        <w:spacing w:line="360" w:lineRule="auto"/>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传真:                              传真:</w:t>
      </w:r>
    </w:p>
    <w:p w14:paraId="15384F27">
      <w:pPr>
        <w:spacing w:line="360" w:lineRule="auto"/>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电子邮箱：                         电子邮箱：</w:t>
      </w:r>
    </w:p>
    <w:p w14:paraId="6A378ED7">
      <w:pPr>
        <w:spacing w:line="360" w:lineRule="auto"/>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 xml:space="preserve">开户银行：                         开户银行： </w:t>
      </w:r>
    </w:p>
    <w:p w14:paraId="6B9A3715">
      <w:pPr>
        <w:spacing w:line="360" w:lineRule="auto"/>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 xml:space="preserve">开户名称：                         开户名称： </w:t>
      </w:r>
    </w:p>
    <w:p w14:paraId="4F6E8DB3">
      <w:pPr>
        <w:spacing w:line="360" w:lineRule="auto"/>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开户账号：                         开户账号：</w:t>
      </w:r>
    </w:p>
    <w:bookmarkEnd w:id="406"/>
    <w:bookmarkEnd w:id="407"/>
    <w:bookmarkEnd w:id="408"/>
    <w:p w14:paraId="340EB2F2">
      <w:pPr>
        <w:pStyle w:val="48"/>
        <w:outlineLvl w:val="1"/>
        <w:rPr>
          <w:rFonts w:hint="eastAsia" w:ascii="宋体" w:hAnsi="宋体" w:eastAsia="宋体" w:cs="宋体"/>
          <w:i w:val="0"/>
          <w:iCs w:val="0"/>
          <w:color w:val="000000" w:themeColor="text1"/>
          <w:highlight w:val="none"/>
          <w14:textFill>
            <w14:solidFill>
              <w14:schemeClr w14:val="tx1"/>
            </w14:solidFill>
          </w14:textFill>
        </w:rPr>
      </w:pPr>
      <w:bookmarkStart w:id="421" w:name="_Toc331685783"/>
      <w:r>
        <w:rPr>
          <w:rFonts w:hint="eastAsia" w:ascii="宋体" w:hAnsi="宋体" w:eastAsia="宋体" w:cs="宋体"/>
          <w:i w:val="0"/>
          <w:iCs w:val="0"/>
          <w:color w:val="000000" w:themeColor="text1"/>
          <w:highlight w:val="none"/>
          <w14:textFill>
            <w14:solidFill>
              <w14:schemeClr w14:val="tx1"/>
            </w14:solidFill>
          </w14:textFill>
        </w:rPr>
        <w:br w:type="page"/>
      </w:r>
      <w:bookmarkStart w:id="422" w:name="_Toc137210071"/>
      <w:bookmarkStart w:id="423" w:name="_Toc146827405"/>
      <w:bookmarkStart w:id="424" w:name="_Toc126654845"/>
      <w:bookmarkStart w:id="425" w:name="_Toc97118736"/>
      <w:bookmarkStart w:id="426" w:name="_Toc97118342"/>
      <w:r>
        <w:rPr>
          <w:rFonts w:hint="eastAsia" w:ascii="宋体" w:hAnsi="宋体" w:eastAsia="宋体" w:cs="宋体"/>
          <w:i w:val="0"/>
          <w:iCs w:val="0"/>
          <w:color w:val="000000" w:themeColor="text1"/>
          <w:highlight w:val="none"/>
          <w14:textFill>
            <w14:solidFill>
              <w14:schemeClr w14:val="tx1"/>
            </w14:solidFill>
          </w14:textFill>
        </w:rPr>
        <w:t>第二部分 合同一般条款</w:t>
      </w:r>
      <w:bookmarkEnd w:id="421"/>
      <w:bookmarkEnd w:id="422"/>
      <w:bookmarkEnd w:id="423"/>
      <w:bookmarkEnd w:id="424"/>
      <w:bookmarkEnd w:id="425"/>
      <w:bookmarkEnd w:id="426"/>
    </w:p>
    <w:p w14:paraId="25766143">
      <w:pPr>
        <w:pStyle w:val="6"/>
        <w:rPr>
          <w:rFonts w:hint="eastAsia" w:ascii="宋体" w:hAnsi="宋体" w:eastAsia="宋体" w:cs="宋体"/>
          <w:i w:val="0"/>
          <w:iCs w:val="0"/>
          <w:color w:val="000000" w:themeColor="text1"/>
          <w:highlight w:val="none"/>
          <w14:textFill>
            <w14:solidFill>
              <w14:schemeClr w14:val="tx1"/>
            </w14:solidFill>
          </w14:textFill>
        </w:rPr>
      </w:pPr>
      <w:bookmarkStart w:id="427" w:name="_Toc19614"/>
      <w:bookmarkStart w:id="428" w:name="_Ref467378404"/>
      <w:bookmarkStart w:id="429" w:name="_Toc487900349"/>
      <w:bookmarkStart w:id="430" w:name="_Ref467379109"/>
      <w:bookmarkStart w:id="431" w:name="_Ref467379094"/>
      <w:bookmarkStart w:id="432" w:name="_Ref467379225"/>
      <w:bookmarkStart w:id="433" w:name="_Toc259093669"/>
      <w:bookmarkStart w:id="434" w:name="_Ref467379205"/>
      <w:bookmarkStart w:id="435" w:name="_Ref467379195"/>
      <w:bookmarkStart w:id="436" w:name="_Ref467379101"/>
      <w:bookmarkStart w:id="437" w:name="_Toc28763"/>
      <w:bookmarkStart w:id="438" w:name="_Toc279701240"/>
      <w:bookmarkStart w:id="439" w:name="_Ref467378499"/>
      <w:bookmarkStart w:id="440" w:name="_Toc16917"/>
      <w:bookmarkStart w:id="441" w:name="_Ref467379214"/>
      <w:bookmarkStart w:id="442" w:name="_Ref467378463"/>
      <w:r>
        <w:rPr>
          <w:rFonts w:hint="eastAsia" w:ascii="宋体" w:hAnsi="宋体" w:eastAsia="宋体" w:cs="宋体"/>
          <w:i w:val="0"/>
          <w:iCs w:val="0"/>
          <w:color w:val="000000" w:themeColor="text1"/>
          <w:highlight w:val="none"/>
          <w14:textFill>
            <w14:solidFill>
              <w14:schemeClr w14:val="tx1"/>
            </w14:solidFill>
          </w14:textFill>
        </w:rPr>
        <w:t>2.1 定义</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4F9C2CC3">
      <w:pPr>
        <w:spacing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本合同中的下列词语应按以下内容进行解释：</w:t>
      </w:r>
    </w:p>
    <w:p w14:paraId="7AB4C8A6">
      <w:pPr>
        <w:spacing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2.1.1“合同”系指采购人和中标或成交供应商签订的载明双方当事人所达成的协议，并包括所有的附件、附录和构成合同的其他文件。</w:t>
      </w:r>
    </w:p>
    <w:p w14:paraId="59A7065B">
      <w:pPr>
        <w:spacing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2.1.2“合同价”系指根据合同约定，中标或成交供应商在完全履行合同义务后，采购人应支付给中标或成交供应商的价格。</w:t>
      </w:r>
    </w:p>
    <w:p w14:paraId="681C561E">
      <w:pPr>
        <w:spacing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2.1.3“服务”系指中标或成交供应商根据合同约定应向采购人履行的除货物和工程以外的其他政府采购对象，包括采购人自身需要的服务和向社会公众提供的公共服务。</w:t>
      </w:r>
    </w:p>
    <w:p w14:paraId="7FB14AD2">
      <w:pPr>
        <w:spacing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2.1.4“甲方”系指与中标或成交供应商签署合同的采购人；采购人委托采购代理机构代表其与乙方签订合同的，采购人的授权委托书作为合同附件。</w:t>
      </w:r>
    </w:p>
    <w:p w14:paraId="751E283C">
      <w:pPr>
        <w:spacing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2.1.5“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B4E0FC8">
      <w:pPr>
        <w:spacing w:after="240" w:line="360" w:lineRule="auto"/>
        <w:ind w:firstLine="424" w:firstLineChars="177"/>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2.1.6“现场”系指合同约定提供服务的地点。</w:t>
      </w:r>
    </w:p>
    <w:p w14:paraId="282EF4A3">
      <w:pPr>
        <w:pStyle w:val="6"/>
        <w:rPr>
          <w:rFonts w:hint="eastAsia" w:ascii="宋体" w:hAnsi="宋体" w:eastAsia="宋体" w:cs="宋体"/>
          <w:i w:val="0"/>
          <w:iCs w:val="0"/>
          <w:color w:val="000000" w:themeColor="text1"/>
          <w:highlight w:val="none"/>
          <w14:textFill>
            <w14:solidFill>
              <w14:schemeClr w14:val="tx1"/>
            </w14:solidFill>
          </w14:textFill>
        </w:rPr>
      </w:pPr>
      <w:bookmarkStart w:id="443" w:name="_Toc279701241"/>
      <w:bookmarkStart w:id="444" w:name="_Toc487900350"/>
      <w:bookmarkStart w:id="445" w:name="_Toc32504"/>
      <w:bookmarkStart w:id="446" w:name="_Toc27635"/>
      <w:bookmarkStart w:id="447" w:name="_Toc13336"/>
      <w:bookmarkStart w:id="448" w:name="_Toc259093670"/>
      <w:r>
        <w:rPr>
          <w:rFonts w:hint="eastAsia" w:ascii="宋体" w:hAnsi="宋体" w:eastAsia="宋体" w:cs="宋体"/>
          <w:i w:val="0"/>
          <w:iCs w:val="0"/>
          <w:color w:val="000000" w:themeColor="text1"/>
          <w:highlight w:val="none"/>
          <w14:textFill>
            <w14:solidFill>
              <w14:schemeClr w14:val="tx1"/>
            </w14:solidFill>
          </w14:textFill>
        </w:rPr>
        <w:t>2.2 技术规范</w:t>
      </w:r>
      <w:bookmarkEnd w:id="443"/>
      <w:bookmarkEnd w:id="444"/>
      <w:bookmarkEnd w:id="445"/>
      <w:bookmarkEnd w:id="446"/>
      <w:bookmarkEnd w:id="447"/>
      <w:bookmarkEnd w:id="448"/>
    </w:p>
    <w:p w14:paraId="3713A86F">
      <w:pPr>
        <w:spacing w:after="240"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B16CA82">
      <w:pPr>
        <w:pStyle w:val="6"/>
        <w:rPr>
          <w:rFonts w:hint="eastAsia" w:ascii="宋体" w:hAnsi="宋体" w:eastAsia="宋体" w:cs="宋体"/>
          <w:i w:val="0"/>
          <w:iCs w:val="0"/>
          <w:color w:val="000000" w:themeColor="text1"/>
          <w:highlight w:val="none"/>
          <w14:textFill>
            <w14:solidFill>
              <w14:schemeClr w14:val="tx1"/>
            </w14:solidFill>
          </w14:textFill>
        </w:rPr>
      </w:pPr>
      <w:bookmarkStart w:id="449" w:name="_Toc487900351"/>
      <w:bookmarkStart w:id="450" w:name="_Toc31634"/>
      <w:bookmarkStart w:id="451" w:name="_Toc9829"/>
      <w:bookmarkStart w:id="452" w:name="_Toc259093671"/>
      <w:bookmarkStart w:id="453" w:name="_Toc27853"/>
      <w:bookmarkStart w:id="454" w:name="_Toc279701242"/>
      <w:r>
        <w:rPr>
          <w:rFonts w:hint="eastAsia" w:ascii="宋体" w:hAnsi="宋体" w:eastAsia="宋体" w:cs="宋体"/>
          <w:i w:val="0"/>
          <w:iCs w:val="0"/>
          <w:color w:val="000000" w:themeColor="text1"/>
          <w:highlight w:val="none"/>
          <w14:textFill>
            <w14:solidFill>
              <w14:schemeClr w14:val="tx1"/>
            </w14:solidFill>
          </w14:textFill>
        </w:rPr>
        <w:t>2.3 知识产权</w:t>
      </w:r>
      <w:bookmarkEnd w:id="449"/>
      <w:bookmarkEnd w:id="450"/>
      <w:bookmarkEnd w:id="451"/>
      <w:bookmarkEnd w:id="452"/>
      <w:bookmarkEnd w:id="453"/>
      <w:bookmarkEnd w:id="454"/>
    </w:p>
    <w:p w14:paraId="760658D1">
      <w:pPr>
        <w:spacing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0663F7A">
      <w:pPr>
        <w:spacing w:after="240"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2.3.2合同涉及技术成果的归属和收益的分成办法的，详见</w:t>
      </w:r>
      <w:r>
        <w:rPr>
          <w:rFonts w:hint="eastAsia" w:ascii="宋体" w:hAnsi="宋体" w:eastAsia="宋体" w:cs="宋体"/>
          <w:b/>
          <w:i w:val="0"/>
          <w:iCs w:val="0"/>
          <w:color w:val="000000" w:themeColor="text1"/>
          <w:sz w:val="24"/>
          <w:highlight w:val="none"/>
          <w:u w:val="single"/>
          <w14:textFill>
            <w14:solidFill>
              <w14:schemeClr w14:val="tx1"/>
            </w14:solidFill>
          </w14:textFill>
        </w:rPr>
        <w:t>合同专用条款</w:t>
      </w:r>
      <w:r>
        <w:rPr>
          <w:rFonts w:hint="eastAsia" w:ascii="宋体" w:hAnsi="宋体" w:eastAsia="宋体" w:cs="宋体"/>
          <w:i w:val="0"/>
          <w:iCs w:val="0"/>
          <w:color w:val="000000" w:themeColor="text1"/>
          <w:sz w:val="24"/>
          <w:highlight w:val="none"/>
          <w14:textFill>
            <w14:solidFill>
              <w14:schemeClr w14:val="tx1"/>
            </w14:solidFill>
          </w14:textFill>
        </w:rPr>
        <w:t>。</w:t>
      </w:r>
    </w:p>
    <w:p w14:paraId="15860A21">
      <w:pPr>
        <w:pStyle w:val="6"/>
        <w:rPr>
          <w:rFonts w:hint="eastAsia" w:ascii="宋体" w:hAnsi="宋体" w:eastAsia="宋体" w:cs="宋体"/>
          <w:i w:val="0"/>
          <w:iCs w:val="0"/>
          <w:color w:val="000000" w:themeColor="text1"/>
          <w:highlight w:val="none"/>
          <w14:textFill>
            <w14:solidFill>
              <w14:schemeClr w14:val="tx1"/>
            </w14:solidFill>
          </w14:textFill>
        </w:rPr>
      </w:pPr>
      <w:bookmarkStart w:id="455" w:name="_Ref467379536"/>
      <w:bookmarkStart w:id="456" w:name="_Ref467379542"/>
      <w:bookmarkStart w:id="457" w:name="_Toc279701245"/>
      <w:bookmarkStart w:id="458" w:name="_Ref467378591"/>
      <w:bookmarkStart w:id="459" w:name="_Ref467379527"/>
      <w:bookmarkStart w:id="460" w:name="_Toc259093674"/>
      <w:bookmarkStart w:id="461" w:name="_Toc487900354"/>
      <w:bookmarkStart w:id="462" w:name="_Ref467378541"/>
      <w:bookmarkStart w:id="463" w:name="_Toc26182"/>
      <w:bookmarkStart w:id="464" w:name="_Toc19074"/>
      <w:bookmarkStart w:id="465" w:name="_Toc30272"/>
      <w:r>
        <w:rPr>
          <w:rFonts w:hint="eastAsia" w:ascii="宋体" w:hAnsi="宋体" w:eastAsia="宋体" w:cs="宋体"/>
          <w:i w:val="0"/>
          <w:iCs w:val="0"/>
          <w:color w:val="000000" w:themeColor="text1"/>
          <w:highlight w:val="none"/>
          <w14:textFill>
            <w14:solidFill>
              <w14:schemeClr w14:val="tx1"/>
            </w14:solidFill>
          </w14:textFill>
        </w:rPr>
        <w:t>2.</w:t>
      </w:r>
      <w:bookmarkEnd w:id="455"/>
      <w:bookmarkEnd w:id="456"/>
      <w:bookmarkEnd w:id="457"/>
      <w:bookmarkEnd w:id="458"/>
      <w:bookmarkEnd w:id="459"/>
      <w:bookmarkEnd w:id="460"/>
      <w:bookmarkEnd w:id="461"/>
      <w:bookmarkEnd w:id="462"/>
      <w:r>
        <w:rPr>
          <w:rFonts w:hint="eastAsia" w:ascii="宋体" w:hAnsi="宋体" w:eastAsia="宋体" w:cs="宋体"/>
          <w:i w:val="0"/>
          <w:iCs w:val="0"/>
          <w:color w:val="000000" w:themeColor="text1"/>
          <w:highlight w:val="none"/>
          <w14:textFill>
            <w14:solidFill>
              <w14:schemeClr w14:val="tx1"/>
            </w14:solidFill>
          </w14:textFill>
        </w:rPr>
        <w:t>4 履约检查和问题反馈</w:t>
      </w:r>
      <w:bookmarkEnd w:id="463"/>
      <w:bookmarkEnd w:id="464"/>
      <w:bookmarkEnd w:id="465"/>
    </w:p>
    <w:p w14:paraId="703C78D4">
      <w:pPr>
        <w:spacing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bookmarkStart w:id="466" w:name="_Ref467379807"/>
      <w:bookmarkStart w:id="467" w:name="_Toc259093676"/>
      <w:bookmarkStart w:id="468" w:name="_Toc186431855"/>
      <w:bookmarkStart w:id="469" w:name="_Toc487900357"/>
      <w:bookmarkStart w:id="470" w:name="_Toc279701247"/>
      <w:bookmarkStart w:id="471" w:name="_Ref467379793"/>
      <w:r>
        <w:rPr>
          <w:rFonts w:hint="eastAsia" w:ascii="宋体" w:hAnsi="宋体" w:eastAsia="宋体" w:cs="宋体"/>
          <w:i w:val="0"/>
          <w:iCs w:val="0"/>
          <w:color w:val="000000" w:themeColor="text1"/>
          <w:sz w:val="24"/>
          <w:highlight w:val="none"/>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40FBE04">
      <w:pPr>
        <w:spacing w:after="240"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2.4.2合同履行期间，甲方有权将履行过程中出现的问题反馈给乙方，双方当事人应以书面形式约定需要完善和改进的内容。</w:t>
      </w:r>
    </w:p>
    <w:p w14:paraId="3F7BB3B7">
      <w:pPr>
        <w:pStyle w:val="6"/>
        <w:rPr>
          <w:rFonts w:hint="eastAsia" w:ascii="宋体" w:hAnsi="宋体" w:eastAsia="宋体" w:cs="宋体"/>
          <w:i w:val="0"/>
          <w:iCs w:val="0"/>
          <w:color w:val="000000" w:themeColor="text1"/>
          <w:highlight w:val="none"/>
          <w14:textFill>
            <w14:solidFill>
              <w14:schemeClr w14:val="tx1"/>
            </w14:solidFill>
          </w14:textFill>
        </w:rPr>
      </w:pPr>
      <w:bookmarkStart w:id="472" w:name="_Toc15447"/>
      <w:bookmarkStart w:id="473" w:name="_Toc31233"/>
      <w:bookmarkStart w:id="474" w:name="_Toc32670"/>
      <w:bookmarkStart w:id="475" w:name="_Toc22011"/>
      <w:bookmarkStart w:id="476" w:name="_Toc26555"/>
      <w:r>
        <w:rPr>
          <w:rFonts w:hint="eastAsia" w:ascii="宋体" w:hAnsi="宋体" w:eastAsia="宋体" w:cs="宋体"/>
          <w:i w:val="0"/>
          <w:iCs w:val="0"/>
          <w:color w:val="000000" w:themeColor="text1"/>
          <w:highlight w:val="none"/>
          <w14:textFill>
            <w14:solidFill>
              <w14:schemeClr w14:val="tx1"/>
            </w14:solidFill>
          </w14:textFill>
        </w:rPr>
        <w:t>2.5 结算方式和付款条件</w:t>
      </w:r>
      <w:bookmarkEnd w:id="472"/>
      <w:bookmarkEnd w:id="473"/>
      <w:bookmarkEnd w:id="474"/>
      <w:bookmarkEnd w:id="475"/>
      <w:bookmarkEnd w:id="476"/>
    </w:p>
    <w:p w14:paraId="1F8CDB0B">
      <w:pPr>
        <w:spacing w:after="240" w:line="360" w:lineRule="auto"/>
        <w:ind w:firstLine="424" w:firstLineChars="177"/>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详见</w:t>
      </w:r>
      <w:r>
        <w:rPr>
          <w:rFonts w:hint="eastAsia" w:ascii="宋体" w:hAnsi="宋体" w:eastAsia="宋体" w:cs="宋体"/>
          <w:b/>
          <w:i w:val="0"/>
          <w:iCs w:val="0"/>
          <w:color w:val="000000" w:themeColor="text1"/>
          <w:sz w:val="24"/>
          <w:highlight w:val="none"/>
          <w:u w:val="single"/>
          <w14:textFill>
            <w14:solidFill>
              <w14:schemeClr w14:val="tx1"/>
            </w14:solidFill>
          </w14:textFill>
        </w:rPr>
        <w:t>合同专用条款</w:t>
      </w:r>
      <w:r>
        <w:rPr>
          <w:rFonts w:hint="eastAsia" w:ascii="宋体" w:hAnsi="宋体" w:eastAsia="宋体" w:cs="宋体"/>
          <w:i w:val="0"/>
          <w:iCs w:val="0"/>
          <w:color w:val="000000" w:themeColor="text1"/>
          <w:sz w:val="24"/>
          <w:highlight w:val="none"/>
          <w14:textFill>
            <w14:solidFill>
              <w14:schemeClr w14:val="tx1"/>
            </w14:solidFill>
          </w14:textFill>
        </w:rPr>
        <w:t>。</w:t>
      </w:r>
    </w:p>
    <w:bookmarkEnd w:id="466"/>
    <w:bookmarkEnd w:id="467"/>
    <w:bookmarkEnd w:id="468"/>
    <w:bookmarkEnd w:id="469"/>
    <w:bookmarkEnd w:id="470"/>
    <w:bookmarkEnd w:id="471"/>
    <w:p w14:paraId="402DE735">
      <w:pPr>
        <w:pStyle w:val="6"/>
        <w:rPr>
          <w:rFonts w:hint="eastAsia" w:ascii="宋体" w:hAnsi="宋体" w:eastAsia="宋体" w:cs="宋体"/>
          <w:i w:val="0"/>
          <w:iCs w:val="0"/>
          <w:color w:val="000000" w:themeColor="text1"/>
          <w:highlight w:val="none"/>
          <w14:textFill>
            <w14:solidFill>
              <w14:schemeClr w14:val="tx1"/>
            </w14:solidFill>
          </w14:textFill>
        </w:rPr>
      </w:pPr>
      <w:bookmarkStart w:id="477" w:name="_Ref467379923"/>
      <w:bookmarkStart w:id="478" w:name="_Toc279701248"/>
      <w:bookmarkStart w:id="479" w:name="_Toc259093677"/>
      <w:bookmarkStart w:id="480" w:name="_Ref467379863"/>
      <w:bookmarkStart w:id="481" w:name="_Ref467379852"/>
      <w:bookmarkStart w:id="482" w:name="_Toc487900358"/>
      <w:bookmarkStart w:id="483" w:name="_Toc774"/>
      <w:bookmarkStart w:id="484" w:name="_Toc16110"/>
      <w:bookmarkStart w:id="485" w:name="_Toc3225"/>
      <w:r>
        <w:rPr>
          <w:rFonts w:hint="eastAsia" w:ascii="宋体" w:hAnsi="宋体" w:eastAsia="宋体" w:cs="宋体"/>
          <w:i w:val="0"/>
          <w:iCs w:val="0"/>
          <w:color w:val="000000" w:themeColor="text1"/>
          <w:highlight w:val="none"/>
          <w14:textFill>
            <w14:solidFill>
              <w14:schemeClr w14:val="tx1"/>
            </w14:solidFill>
          </w14:textFill>
        </w:rPr>
        <w:t>2.6 技术资料</w:t>
      </w:r>
      <w:bookmarkEnd w:id="477"/>
      <w:bookmarkEnd w:id="478"/>
      <w:bookmarkEnd w:id="479"/>
      <w:bookmarkEnd w:id="480"/>
      <w:bookmarkEnd w:id="481"/>
      <w:bookmarkEnd w:id="482"/>
      <w:r>
        <w:rPr>
          <w:rFonts w:hint="eastAsia" w:ascii="宋体" w:hAnsi="宋体" w:eastAsia="宋体" w:cs="宋体"/>
          <w:i w:val="0"/>
          <w:iCs w:val="0"/>
          <w:color w:val="000000" w:themeColor="text1"/>
          <w:highlight w:val="none"/>
          <w14:textFill>
            <w14:solidFill>
              <w14:schemeClr w14:val="tx1"/>
            </w14:solidFill>
          </w14:textFill>
        </w:rPr>
        <w:t>和保密义务</w:t>
      </w:r>
      <w:bookmarkEnd w:id="483"/>
      <w:bookmarkEnd w:id="484"/>
      <w:bookmarkEnd w:id="485"/>
    </w:p>
    <w:p w14:paraId="62CD5C67">
      <w:pPr>
        <w:spacing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2.6.1乙方有权依据合同约定和项目需要，向甲方了解有关情况，调阅有关资料等，甲方应予积极配合；</w:t>
      </w:r>
    </w:p>
    <w:p w14:paraId="0E766D51">
      <w:pPr>
        <w:spacing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2.6.2乙方有义务妥善保管和保护由甲方提供的前款信息和资料等；</w:t>
      </w:r>
    </w:p>
    <w:p w14:paraId="168891F3">
      <w:pPr>
        <w:spacing w:after="240"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0178D98">
      <w:pPr>
        <w:pStyle w:val="6"/>
        <w:rPr>
          <w:rFonts w:hint="eastAsia" w:ascii="宋体" w:hAnsi="宋体" w:eastAsia="宋体" w:cs="宋体"/>
          <w:i w:val="0"/>
          <w:iCs w:val="0"/>
          <w:color w:val="000000" w:themeColor="text1"/>
          <w:highlight w:val="none"/>
          <w14:textFill>
            <w14:solidFill>
              <w14:schemeClr w14:val="tx1"/>
            </w14:solidFill>
          </w14:textFill>
        </w:rPr>
      </w:pPr>
      <w:bookmarkStart w:id="486" w:name="_Toc7860"/>
      <w:r>
        <w:rPr>
          <w:rFonts w:hint="eastAsia" w:ascii="宋体" w:hAnsi="宋体" w:eastAsia="宋体" w:cs="宋体"/>
          <w:i w:val="0"/>
          <w:iCs w:val="0"/>
          <w:color w:val="000000" w:themeColor="text1"/>
          <w:highlight w:val="none"/>
          <w14:textFill>
            <w14:solidFill>
              <w14:schemeClr w14:val="tx1"/>
            </w14:solidFill>
          </w14:textFill>
        </w:rPr>
        <w:t>2.7 质量保证</w:t>
      </w:r>
      <w:bookmarkEnd w:id="486"/>
    </w:p>
    <w:p w14:paraId="4AD9AC3A">
      <w:pPr>
        <w:spacing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2.7.1乙方应建立和完善履行合同的内部质量保证体系，并提供相关内部规章制度给甲方，以便甲方进行监督检查；</w:t>
      </w:r>
    </w:p>
    <w:p w14:paraId="40B15738">
      <w:pPr>
        <w:spacing w:after="240"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2.7.2乙方应保证履行合同的人员数量和素质、软件和硬件设备的配置、场地、环境和设施等满足全面履行合同的要求，并应接受甲方的监督检查。</w:t>
      </w:r>
    </w:p>
    <w:p w14:paraId="7BA9C86D">
      <w:pPr>
        <w:pStyle w:val="6"/>
        <w:rPr>
          <w:rFonts w:hint="eastAsia" w:ascii="宋体" w:hAnsi="宋体" w:eastAsia="宋体" w:cs="宋体"/>
          <w:i w:val="0"/>
          <w:iCs w:val="0"/>
          <w:color w:val="000000" w:themeColor="text1"/>
          <w:highlight w:val="none"/>
          <w14:textFill>
            <w14:solidFill>
              <w14:schemeClr w14:val="tx1"/>
            </w14:solidFill>
          </w14:textFill>
        </w:rPr>
      </w:pPr>
      <w:bookmarkStart w:id="487" w:name="_Toc14055"/>
      <w:bookmarkStart w:id="488" w:name="_Toc487900362"/>
      <w:bookmarkStart w:id="489" w:name="_Toc279701252"/>
      <w:bookmarkStart w:id="490" w:name="_Toc259093681"/>
      <w:r>
        <w:rPr>
          <w:rFonts w:hint="eastAsia" w:ascii="宋体" w:hAnsi="宋体" w:eastAsia="宋体" w:cs="宋体"/>
          <w:i w:val="0"/>
          <w:iCs w:val="0"/>
          <w:color w:val="000000" w:themeColor="text1"/>
          <w:highlight w:val="none"/>
          <w14:textFill>
            <w14:solidFill>
              <w14:schemeClr w14:val="tx1"/>
            </w14:solidFill>
          </w14:textFill>
        </w:rPr>
        <w:t>2.8 延迟</w:t>
      </w:r>
      <w:bookmarkEnd w:id="487"/>
      <w:bookmarkEnd w:id="488"/>
      <w:bookmarkEnd w:id="489"/>
      <w:bookmarkEnd w:id="490"/>
      <w:r>
        <w:rPr>
          <w:rFonts w:hint="eastAsia" w:ascii="宋体" w:hAnsi="宋体" w:eastAsia="宋体" w:cs="宋体"/>
          <w:i w:val="0"/>
          <w:iCs w:val="0"/>
          <w:color w:val="000000" w:themeColor="text1"/>
          <w:highlight w:val="none"/>
          <w14:textFill>
            <w14:solidFill>
              <w14:schemeClr w14:val="tx1"/>
            </w14:solidFill>
          </w14:textFill>
        </w:rPr>
        <w:t>履行</w:t>
      </w:r>
    </w:p>
    <w:p w14:paraId="75034FAB">
      <w:pPr>
        <w:spacing w:after="240"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CFC033A">
      <w:pPr>
        <w:pStyle w:val="6"/>
        <w:rPr>
          <w:rFonts w:hint="eastAsia" w:ascii="宋体" w:hAnsi="宋体" w:eastAsia="宋体" w:cs="宋体"/>
          <w:i w:val="0"/>
          <w:iCs w:val="0"/>
          <w:color w:val="000000" w:themeColor="text1"/>
          <w:highlight w:val="none"/>
          <w14:textFill>
            <w14:solidFill>
              <w14:schemeClr w14:val="tx1"/>
            </w14:solidFill>
          </w14:textFill>
        </w:rPr>
      </w:pPr>
      <w:bookmarkStart w:id="491" w:name="_Toc7502"/>
      <w:bookmarkStart w:id="492" w:name="_Ref467378121"/>
      <w:bookmarkStart w:id="493" w:name="_Toc279701254"/>
      <w:bookmarkStart w:id="494" w:name="_Toc259093683"/>
      <w:bookmarkStart w:id="495" w:name="_Toc487900364"/>
      <w:r>
        <w:rPr>
          <w:rFonts w:hint="eastAsia" w:ascii="宋体" w:hAnsi="宋体" w:eastAsia="宋体" w:cs="宋体"/>
          <w:i w:val="0"/>
          <w:iCs w:val="0"/>
          <w:color w:val="000000" w:themeColor="text1"/>
          <w:highlight w:val="none"/>
          <w14:textFill>
            <w14:solidFill>
              <w14:schemeClr w14:val="tx1"/>
            </w14:solidFill>
          </w14:textFill>
        </w:rPr>
        <w:t>2.9 合同变更</w:t>
      </w:r>
      <w:bookmarkEnd w:id="491"/>
    </w:p>
    <w:p w14:paraId="69687B4C">
      <w:pPr>
        <w:spacing w:after="240"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259093688"/>
      <w:bookmarkStart w:id="498" w:name="_Toc487900369"/>
    </w:p>
    <w:p w14:paraId="586F38F1">
      <w:pPr>
        <w:pStyle w:val="6"/>
        <w:rPr>
          <w:rFonts w:hint="eastAsia" w:ascii="宋体" w:hAnsi="宋体" w:eastAsia="宋体" w:cs="宋体"/>
          <w:i w:val="0"/>
          <w:iCs w:val="0"/>
          <w:color w:val="000000" w:themeColor="text1"/>
          <w:highlight w:val="none"/>
          <w14:textFill>
            <w14:solidFill>
              <w14:schemeClr w14:val="tx1"/>
            </w14:solidFill>
          </w14:textFill>
        </w:rPr>
      </w:pPr>
      <w:bookmarkStart w:id="499" w:name="_Toc10366"/>
      <w:bookmarkStart w:id="500" w:name="_Toc15237"/>
      <w:bookmarkStart w:id="501" w:name="_Toc22955"/>
      <w:r>
        <w:rPr>
          <w:rFonts w:hint="eastAsia" w:ascii="宋体" w:hAnsi="宋体" w:eastAsia="宋体" w:cs="宋体"/>
          <w:i w:val="0"/>
          <w:iCs w:val="0"/>
          <w:color w:val="000000" w:themeColor="text1"/>
          <w:highlight w:val="none"/>
          <w14:textFill>
            <w14:solidFill>
              <w14:schemeClr w14:val="tx1"/>
            </w14:solidFill>
          </w14:textFill>
        </w:rPr>
        <w:t>2.10 合同转让</w:t>
      </w:r>
      <w:bookmarkEnd w:id="496"/>
      <w:bookmarkEnd w:id="497"/>
      <w:bookmarkEnd w:id="498"/>
      <w:r>
        <w:rPr>
          <w:rFonts w:hint="eastAsia" w:ascii="宋体" w:hAnsi="宋体" w:eastAsia="宋体" w:cs="宋体"/>
          <w:i w:val="0"/>
          <w:iCs w:val="0"/>
          <w:color w:val="000000" w:themeColor="text1"/>
          <w:highlight w:val="none"/>
          <w14:textFill>
            <w14:solidFill>
              <w14:schemeClr w14:val="tx1"/>
            </w14:solidFill>
          </w14:textFill>
        </w:rPr>
        <w:t>和分包</w:t>
      </w:r>
      <w:bookmarkEnd w:id="499"/>
      <w:bookmarkEnd w:id="500"/>
      <w:bookmarkEnd w:id="501"/>
    </w:p>
    <w:p w14:paraId="4054460E">
      <w:pPr>
        <w:spacing w:after="240"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B57152C">
      <w:pPr>
        <w:pStyle w:val="6"/>
        <w:spacing w:after="240"/>
        <w:rPr>
          <w:rFonts w:hint="eastAsia" w:ascii="宋体" w:hAnsi="宋体" w:eastAsia="宋体" w:cs="宋体"/>
          <w:i w:val="0"/>
          <w:iCs w:val="0"/>
          <w:color w:val="000000" w:themeColor="text1"/>
          <w:highlight w:val="none"/>
          <w14:textFill>
            <w14:solidFill>
              <w14:schemeClr w14:val="tx1"/>
            </w14:solidFill>
          </w14:textFill>
        </w:rPr>
      </w:pPr>
      <w:bookmarkStart w:id="502" w:name="_Toc13566"/>
      <w:bookmarkStart w:id="503" w:name="_Toc14066"/>
      <w:bookmarkStart w:id="504" w:name="_Toc16508"/>
      <w:r>
        <w:rPr>
          <w:rFonts w:hint="eastAsia" w:ascii="宋体" w:hAnsi="宋体" w:eastAsia="宋体" w:cs="宋体"/>
          <w:i w:val="0"/>
          <w:iCs w:val="0"/>
          <w:color w:val="000000" w:themeColor="text1"/>
          <w:highlight w:val="none"/>
          <w14:textFill>
            <w14:solidFill>
              <w14:schemeClr w14:val="tx1"/>
            </w14:solidFill>
          </w14:textFill>
        </w:rPr>
        <w:t>2.11 不可抗力</w:t>
      </w:r>
      <w:bookmarkEnd w:id="502"/>
      <w:bookmarkEnd w:id="503"/>
      <w:bookmarkEnd w:id="504"/>
    </w:p>
    <w:p w14:paraId="3D18B885">
      <w:pPr>
        <w:spacing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p>
    <w:p w14:paraId="55AFA08C">
      <w:pPr>
        <w:spacing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2.11.2因不可抗力致使不能实现合同目的的，当事人可以解除合同；</w:t>
      </w:r>
    </w:p>
    <w:p w14:paraId="08318583">
      <w:pPr>
        <w:spacing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2.11.3因不可抗力致使合同有变更必要的，双方当事人应在</w:t>
      </w:r>
      <w:r>
        <w:rPr>
          <w:rFonts w:hint="eastAsia" w:ascii="宋体" w:hAnsi="宋体" w:eastAsia="宋体" w:cs="宋体"/>
          <w:b/>
          <w:i w:val="0"/>
          <w:iCs w:val="0"/>
          <w:color w:val="000000" w:themeColor="text1"/>
          <w:sz w:val="24"/>
          <w:highlight w:val="none"/>
          <w:u w:val="single"/>
          <w14:textFill>
            <w14:solidFill>
              <w14:schemeClr w14:val="tx1"/>
            </w14:solidFill>
          </w14:textFill>
        </w:rPr>
        <w:t>合同专用条款</w:t>
      </w:r>
      <w:r>
        <w:rPr>
          <w:rFonts w:hint="eastAsia" w:ascii="宋体" w:hAnsi="宋体" w:eastAsia="宋体" w:cs="宋体"/>
          <w:i w:val="0"/>
          <w:iCs w:val="0"/>
          <w:color w:val="000000" w:themeColor="text1"/>
          <w:sz w:val="24"/>
          <w:highlight w:val="none"/>
          <w14:textFill>
            <w14:solidFill>
              <w14:schemeClr w14:val="tx1"/>
            </w14:solidFill>
          </w14:textFill>
        </w:rPr>
        <w:t>约定时间内以书面形式变更合同；</w:t>
      </w:r>
    </w:p>
    <w:p w14:paraId="5712E728">
      <w:pPr>
        <w:spacing w:after="240" w:line="360" w:lineRule="auto"/>
        <w:ind w:firstLine="424" w:firstLineChars="177"/>
        <w:rPr>
          <w:rFonts w:hint="eastAsia" w:ascii="宋体" w:hAnsi="宋体" w:eastAsia="宋体" w:cs="宋体"/>
          <w:i w:val="0"/>
          <w:iCs w:val="0"/>
          <w:color w:val="000000" w:themeColor="text1"/>
          <w:sz w:val="32"/>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2.11.4受不可抗力影响的一方在不可抗力发生后，应在</w:t>
      </w:r>
      <w:r>
        <w:rPr>
          <w:rFonts w:hint="eastAsia" w:ascii="宋体" w:hAnsi="宋体" w:eastAsia="宋体" w:cs="宋体"/>
          <w:b/>
          <w:i w:val="0"/>
          <w:iCs w:val="0"/>
          <w:color w:val="000000" w:themeColor="text1"/>
          <w:sz w:val="24"/>
          <w:highlight w:val="none"/>
          <w:u w:val="single"/>
          <w14:textFill>
            <w14:solidFill>
              <w14:schemeClr w14:val="tx1"/>
            </w14:solidFill>
          </w14:textFill>
        </w:rPr>
        <w:t>合同专用条款</w:t>
      </w:r>
      <w:r>
        <w:rPr>
          <w:rFonts w:hint="eastAsia" w:ascii="宋体" w:hAnsi="宋体" w:eastAsia="宋体" w:cs="宋体"/>
          <w:i w:val="0"/>
          <w:iCs w:val="0"/>
          <w:color w:val="000000" w:themeColor="text1"/>
          <w:sz w:val="24"/>
          <w:highlight w:val="none"/>
          <w14:textFill>
            <w14:solidFill>
              <w14:schemeClr w14:val="tx1"/>
            </w14:solidFill>
          </w14:textFill>
        </w:rPr>
        <w:t>约定时间内以书面形式通知对方当事人，并在</w:t>
      </w:r>
      <w:r>
        <w:rPr>
          <w:rFonts w:hint="eastAsia" w:ascii="宋体" w:hAnsi="宋体" w:eastAsia="宋体" w:cs="宋体"/>
          <w:b/>
          <w:i w:val="0"/>
          <w:iCs w:val="0"/>
          <w:color w:val="000000" w:themeColor="text1"/>
          <w:sz w:val="24"/>
          <w:highlight w:val="none"/>
          <w:u w:val="single"/>
          <w14:textFill>
            <w14:solidFill>
              <w14:schemeClr w14:val="tx1"/>
            </w14:solidFill>
          </w14:textFill>
        </w:rPr>
        <w:t>合同专用条款</w:t>
      </w:r>
      <w:r>
        <w:rPr>
          <w:rFonts w:hint="eastAsia" w:ascii="宋体" w:hAnsi="宋体" w:eastAsia="宋体" w:cs="宋体"/>
          <w:i w:val="0"/>
          <w:iCs w:val="0"/>
          <w:color w:val="000000" w:themeColor="text1"/>
          <w:sz w:val="24"/>
          <w:highlight w:val="none"/>
          <w14:textFill>
            <w14:solidFill>
              <w14:schemeClr w14:val="tx1"/>
            </w14:solidFill>
          </w14:textFill>
        </w:rPr>
        <w:t>约定时间内，将有关部门出具的证明文件送达对方当事人。</w:t>
      </w:r>
    </w:p>
    <w:p w14:paraId="700B7BFA">
      <w:pPr>
        <w:pStyle w:val="6"/>
        <w:rPr>
          <w:rFonts w:hint="eastAsia" w:ascii="宋体" w:hAnsi="宋体" w:eastAsia="宋体" w:cs="宋体"/>
          <w:i w:val="0"/>
          <w:iCs w:val="0"/>
          <w:color w:val="000000" w:themeColor="text1"/>
          <w:highlight w:val="none"/>
          <w14:textFill>
            <w14:solidFill>
              <w14:schemeClr w14:val="tx1"/>
            </w14:solidFill>
          </w14:textFill>
        </w:rPr>
      </w:pPr>
      <w:bookmarkStart w:id="505" w:name="_Toc487900365"/>
      <w:bookmarkStart w:id="506" w:name="_Toc689"/>
      <w:bookmarkStart w:id="507" w:name="_Toc259093684"/>
      <w:bookmarkStart w:id="508" w:name="_Toc6969"/>
      <w:bookmarkStart w:id="509" w:name="_Toc30676"/>
      <w:bookmarkStart w:id="510" w:name="_Toc279701255"/>
      <w:r>
        <w:rPr>
          <w:rFonts w:hint="eastAsia" w:ascii="宋体" w:hAnsi="宋体" w:eastAsia="宋体" w:cs="宋体"/>
          <w:i w:val="0"/>
          <w:iCs w:val="0"/>
          <w:color w:val="000000" w:themeColor="text1"/>
          <w:highlight w:val="none"/>
          <w14:textFill>
            <w14:solidFill>
              <w14:schemeClr w14:val="tx1"/>
            </w14:solidFill>
          </w14:textFill>
        </w:rPr>
        <w:t>2.12 税费</w:t>
      </w:r>
      <w:bookmarkEnd w:id="505"/>
      <w:bookmarkEnd w:id="506"/>
      <w:bookmarkEnd w:id="507"/>
      <w:bookmarkEnd w:id="508"/>
      <w:bookmarkEnd w:id="509"/>
      <w:bookmarkEnd w:id="510"/>
    </w:p>
    <w:p w14:paraId="52274888">
      <w:pPr>
        <w:spacing w:after="240"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与合同有关的一切税费，均按照中华人民共和国法律的相关规定。</w:t>
      </w:r>
    </w:p>
    <w:p w14:paraId="4909ACD8">
      <w:pPr>
        <w:pStyle w:val="6"/>
        <w:rPr>
          <w:rFonts w:hint="eastAsia" w:ascii="宋体" w:hAnsi="宋体" w:eastAsia="宋体" w:cs="宋体"/>
          <w:i w:val="0"/>
          <w:iCs w:val="0"/>
          <w:color w:val="000000" w:themeColor="text1"/>
          <w:highlight w:val="none"/>
          <w14:textFill>
            <w14:solidFill>
              <w14:schemeClr w14:val="tx1"/>
            </w14:solidFill>
          </w14:textFill>
        </w:rPr>
      </w:pPr>
      <w:bookmarkStart w:id="511" w:name="_Toc8298"/>
      <w:bookmarkStart w:id="512" w:name="_Toc259093687"/>
      <w:bookmarkStart w:id="513" w:name="_Toc487900368"/>
      <w:bookmarkStart w:id="514" w:name="_Toc16959"/>
      <w:bookmarkStart w:id="515" w:name="_Toc7102"/>
      <w:bookmarkStart w:id="516" w:name="_Toc279701258"/>
      <w:r>
        <w:rPr>
          <w:rFonts w:hint="eastAsia" w:ascii="宋体" w:hAnsi="宋体" w:eastAsia="宋体" w:cs="宋体"/>
          <w:i w:val="0"/>
          <w:iCs w:val="0"/>
          <w:color w:val="000000" w:themeColor="text1"/>
          <w:highlight w:val="none"/>
          <w14:textFill>
            <w14:solidFill>
              <w14:schemeClr w14:val="tx1"/>
            </w14:solidFill>
          </w14:textFill>
        </w:rPr>
        <w:t>2.13 乙方破产</w:t>
      </w:r>
      <w:bookmarkEnd w:id="511"/>
      <w:bookmarkEnd w:id="512"/>
      <w:bookmarkEnd w:id="513"/>
      <w:bookmarkEnd w:id="514"/>
      <w:bookmarkEnd w:id="515"/>
      <w:bookmarkEnd w:id="516"/>
    </w:p>
    <w:p w14:paraId="215873CC">
      <w:pPr>
        <w:spacing w:after="240"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40F4916">
      <w:pPr>
        <w:pStyle w:val="6"/>
        <w:rPr>
          <w:rFonts w:hint="eastAsia" w:ascii="宋体" w:hAnsi="宋体" w:eastAsia="宋体" w:cs="宋体"/>
          <w:i w:val="0"/>
          <w:iCs w:val="0"/>
          <w:color w:val="000000" w:themeColor="text1"/>
          <w:highlight w:val="none"/>
          <w14:textFill>
            <w14:solidFill>
              <w14:schemeClr w14:val="tx1"/>
            </w14:solidFill>
          </w14:textFill>
        </w:rPr>
      </w:pPr>
      <w:bookmarkStart w:id="517" w:name="_Toc29333"/>
      <w:bookmarkStart w:id="518" w:name="_Toc15387"/>
      <w:bookmarkStart w:id="519" w:name="_Toc6134"/>
      <w:r>
        <w:rPr>
          <w:rFonts w:hint="eastAsia" w:ascii="宋体" w:hAnsi="宋体" w:eastAsia="宋体" w:cs="宋体"/>
          <w:i w:val="0"/>
          <w:iCs w:val="0"/>
          <w:color w:val="000000" w:themeColor="text1"/>
          <w:highlight w:val="none"/>
          <w14:textFill>
            <w14:solidFill>
              <w14:schemeClr w14:val="tx1"/>
            </w14:solidFill>
          </w14:textFill>
        </w:rPr>
        <w:t>2.14 合同中止、终止</w:t>
      </w:r>
      <w:bookmarkEnd w:id="517"/>
      <w:bookmarkEnd w:id="518"/>
      <w:bookmarkEnd w:id="519"/>
    </w:p>
    <w:p w14:paraId="6F94211B">
      <w:pPr>
        <w:spacing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2.14.1双方当事人不得擅自中止或者终止合同；</w:t>
      </w:r>
    </w:p>
    <w:p w14:paraId="39F1AD36">
      <w:pPr>
        <w:spacing w:after="240"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3E98E53F">
      <w:pPr>
        <w:pStyle w:val="6"/>
        <w:rPr>
          <w:rFonts w:hint="eastAsia" w:ascii="宋体" w:hAnsi="宋体" w:eastAsia="宋体" w:cs="宋体"/>
          <w:i w:val="0"/>
          <w:iCs w:val="0"/>
          <w:color w:val="000000" w:themeColor="text1"/>
          <w:highlight w:val="none"/>
          <w14:textFill>
            <w14:solidFill>
              <w14:schemeClr w14:val="tx1"/>
            </w14:solidFill>
          </w14:textFill>
        </w:rPr>
      </w:pPr>
      <w:bookmarkStart w:id="520" w:name="_Toc14563"/>
      <w:bookmarkStart w:id="521" w:name="_Toc6596"/>
      <w:bookmarkStart w:id="522" w:name="_Toc1125"/>
      <w:r>
        <w:rPr>
          <w:rFonts w:hint="eastAsia" w:ascii="宋体" w:hAnsi="宋体" w:eastAsia="宋体" w:cs="宋体"/>
          <w:i w:val="0"/>
          <w:iCs w:val="0"/>
          <w:color w:val="000000" w:themeColor="text1"/>
          <w:highlight w:val="none"/>
          <w14:textFill>
            <w14:solidFill>
              <w14:schemeClr w14:val="tx1"/>
            </w14:solidFill>
          </w14:textFill>
        </w:rPr>
        <w:t>2.15 检验和验收</w:t>
      </w:r>
      <w:bookmarkEnd w:id="520"/>
      <w:bookmarkEnd w:id="521"/>
      <w:bookmarkEnd w:id="522"/>
    </w:p>
    <w:p w14:paraId="631142F0">
      <w:pPr>
        <w:spacing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2.15.1乙方按照</w:t>
      </w:r>
      <w:r>
        <w:rPr>
          <w:rFonts w:hint="eastAsia" w:ascii="宋体" w:hAnsi="宋体" w:eastAsia="宋体" w:cs="宋体"/>
          <w:b/>
          <w:i w:val="0"/>
          <w:iCs w:val="0"/>
          <w:color w:val="000000" w:themeColor="text1"/>
          <w:sz w:val="24"/>
          <w:highlight w:val="none"/>
          <w:u w:val="single"/>
          <w14:textFill>
            <w14:solidFill>
              <w14:schemeClr w14:val="tx1"/>
            </w14:solidFill>
          </w14:textFill>
        </w:rPr>
        <w:t>合同专用条款</w:t>
      </w:r>
      <w:r>
        <w:rPr>
          <w:rFonts w:hint="eastAsia" w:ascii="宋体" w:hAnsi="宋体" w:eastAsia="宋体" w:cs="宋体"/>
          <w:i w:val="0"/>
          <w:iCs w:val="0"/>
          <w:color w:val="000000" w:themeColor="text1"/>
          <w:sz w:val="24"/>
          <w:highlight w:val="none"/>
          <w14:textFill>
            <w14:solidFill>
              <w14:schemeClr w14:val="tx1"/>
            </w14:solidFill>
          </w14:textFill>
        </w:rPr>
        <w:t>的约定，定期提交服务报告，甲方按照</w:t>
      </w:r>
      <w:r>
        <w:rPr>
          <w:rFonts w:hint="eastAsia" w:ascii="宋体" w:hAnsi="宋体" w:eastAsia="宋体" w:cs="宋体"/>
          <w:b/>
          <w:i w:val="0"/>
          <w:iCs w:val="0"/>
          <w:color w:val="000000" w:themeColor="text1"/>
          <w:sz w:val="24"/>
          <w:highlight w:val="none"/>
          <w:u w:val="single"/>
          <w14:textFill>
            <w14:solidFill>
              <w14:schemeClr w14:val="tx1"/>
            </w14:solidFill>
          </w14:textFill>
        </w:rPr>
        <w:t>合同专用条款</w:t>
      </w:r>
      <w:r>
        <w:rPr>
          <w:rFonts w:hint="eastAsia" w:ascii="宋体" w:hAnsi="宋体" w:eastAsia="宋体" w:cs="宋体"/>
          <w:i w:val="0"/>
          <w:iCs w:val="0"/>
          <w:color w:val="000000" w:themeColor="text1"/>
          <w:sz w:val="24"/>
          <w:highlight w:val="none"/>
          <w14:textFill>
            <w14:solidFill>
              <w14:schemeClr w14:val="tx1"/>
            </w14:solidFill>
          </w14:textFill>
        </w:rPr>
        <w:t>的约定进行定期验收；</w:t>
      </w:r>
    </w:p>
    <w:p w14:paraId="2A423B9C">
      <w:pPr>
        <w:spacing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C9F5539">
      <w:pPr>
        <w:spacing w:after="240"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2.15.3检验和验收标准、程序等具体内容以及前述验收书的效力详见</w:t>
      </w:r>
      <w:r>
        <w:rPr>
          <w:rFonts w:hint="eastAsia" w:ascii="宋体" w:hAnsi="宋体" w:eastAsia="宋体" w:cs="宋体"/>
          <w:b/>
          <w:i w:val="0"/>
          <w:iCs w:val="0"/>
          <w:color w:val="000000" w:themeColor="text1"/>
          <w:sz w:val="24"/>
          <w:highlight w:val="none"/>
          <w:u w:val="single"/>
          <w14:textFill>
            <w14:solidFill>
              <w14:schemeClr w14:val="tx1"/>
            </w14:solidFill>
          </w14:textFill>
        </w:rPr>
        <w:t>合同专用条款</w:t>
      </w:r>
      <w:r>
        <w:rPr>
          <w:rFonts w:hint="eastAsia" w:ascii="宋体" w:hAnsi="宋体" w:eastAsia="宋体" w:cs="宋体"/>
          <w:i w:val="0"/>
          <w:iCs w:val="0"/>
          <w:color w:val="000000" w:themeColor="text1"/>
          <w:sz w:val="24"/>
          <w:highlight w:val="none"/>
          <w14:textFill>
            <w14:solidFill>
              <w14:schemeClr w14:val="tx1"/>
            </w14:solidFill>
          </w14:textFill>
        </w:rPr>
        <w:t>。</w:t>
      </w:r>
    </w:p>
    <w:bookmarkEnd w:id="492"/>
    <w:bookmarkEnd w:id="493"/>
    <w:bookmarkEnd w:id="494"/>
    <w:bookmarkEnd w:id="495"/>
    <w:p w14:paraId="0A4AD62C">
      <w:pPr>
        <w:pStyle w:val="6"/>
        <w:rPr>
          <w:rFonts w:hint="eastAsia" w:ascii="宋体" w:hAnsi="宋体" w:eastAsia="宋体" w:cs="宋体"/>
          <w:i w:val="0"/>
          <w:iCs w:val="0"/>
          <w:color w:val="000000" w:themeColor="text1"/>
          <w:highlight w:val="none"/>
          <w14:textFill>
            <w14:solidFill>
              <w14:schemeClr w14:val="tx1"/>
            </w14:solidFill>
          </w14:textFill>
        </w:rPr>
      </w:pPr>
      <w:bookmarkStart w:id="523" w:name="_Toc279701261"/>
      <w:bookmarkStart w:id="524" w:name="_Toc259093690"/>
      <w:bookmarkStart w:id="525" w:name="_Toc487900371"/>
      <w:bookmarkStart w:id="526" w:name="_Toc19604"/>
      <w:bookmarkStart w:id="527" w:name="_Toc11284"/>
      <w:bookmarkStart w:id="528" w:name="_Toc25182"/>
      <w:r>
        <w:rPr>
          <w:rFonts w:hint="eastAsia" w:ascii="宋体" w:hAnsi="宋体" w:eastAsia="宋体" w:cs="宋体"/>
          <w:i w:val="0"/>
          <w:iCs w:val="0"/>
          <w:color w:val="000000" w:themeColor="text1"/>
          <w:highlight w:val="none"/>
          <w14:textFill>
            <w14:solidFill>
              <w14:schemeClr w14:val="tx1"/>
            </w14:solidFill>
          </w14:textFill>
        </w:rPr>
        <w:t>2.16 通知</w:t>
      </w:r>
      <w:bookmarkEnd w:id="523"/>
      <w:bookmarkEnd w:id="524"/>
      <w:bookmarkEnd w:id="525"/>
      <w:r>
        <w:rPr>
          <w:rFonts w:hint="eastAsia" w:ascii="宋体" w:hAnsi="宋体" w:eastAsia="宋体" w:cs="宋体"/>
          <w:i w:val="0"/>
          <w:iCs w:val="0"/>
          <w:color w:val="000000" w:themeColor="text1"/>
          <w:highlight w:val="none"/>
          <w14:textFill>
            <w14:solidFill>
              <w14:schemeClr w14:val="tx1"/>
            </w14:solidFill>
          </w14:textFill>
        </w:rPr>
        <w:t>和送达</w:t>
      </w:r>
      <w:bookmarkEnd w:id="526"/>
      <w:bookmarkEnd w:id="527"/>
      <w:bookmarkEnd w:id="528"/>
    </w:p>
    <w:p w14:paraId="0DAE15FD">
      <w:pPr>
        <w:spacing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bookmarkStart w:id="529" w:name="_Toc3135"/>
      <w:bookmarkStart w:id="530" w:name="_Toc6698"/>
      <w:bookmarkStart w:id="531" w:name="_Toc259093691"/>
      <w:bookmarkStart w:id="532" w:name="_Toc279701262"/>
      <w:bookmarkStart w:id="533" w:name="_Toc487900372"/>
      <w:r>
        <w:rPr>
          <w:rFonts w:hint="eastAsia" w:ascii="宋体" w:hAnsi="宋体" w:eastAsia="宋体" w:cs="宋体"/>
          <w:i w:val="0"/>
          <w:iCs w:val="0"/>
          <w:color w:val="000000" w:themeColor="text1"/>
          <w:sz w:val="24"/>
          <w:highlight w:val="none"/>
          <w14:textFill>
            <w14:solidFill>
              <w14:schemeClr w14:val="tx1"/>
            </w14:solidFill>
          </w14:textFill>
        </w:rPr>
        <w:t>2.16.1任何一方因履行合同而以合同第一部分尾部所列明的传真或电子邮件发出的所有通知、文件、材料，均视为已向对方当事人送达；任何一方变更上述送达方式或者地址的，应于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eastAsia="宋体" w:cs="宋体"/>
          <w:b/>
          <w:i w:val="0"/>
          <w:iCs w:val="0"/>
          <w:color w:val="000000" w:themeColor="text1"/>
          <w:sz w:val="24"/>
          <w:highlight w:val="none"/>
          <w:u w:val="single"/>
          <w14:textFill>
            <w14:solidFill>
              <w14:schemeClr w14:val="tx1"/>
            </w14:solidFill>
          </w14:textFill>
        </w:rPr>
        <w:t>3个工作日内</w:t>
      </w:r>
      <w:r>
        <w:rPr>
          <w:rFonts w:hint="eastAsia" w:ascii="宋体" w:hAnsi="宋体" w:eastAsia="宋体" w:cs="宋体"/>
          <w:i w:val="0"/>
          <w:iCs w:val="0"/>
          <w:color w:val="000000" w:themeColor="text1"/>
          <w:sz w:val="24"/>
          <w:highlight w:val="none"/>
          <w14:textFill>
            <w14:solidFill>
              <w14:schemeClr w14:val="tx1"/>
            </w14:solidFill>
          </w14:textFill>
        </w:rPr>
        <w:t>书面通知对方当事人，在对方当事人收到有关变更通知之前，变更前的约定送达方式或者地址仍视为有效。</w:t>
      </w:r>
      <w:bookmarkEnd w:id="529"/>
      <w:bookmarkEnd w:id="530"/>
    </w:p>
    <w:p w14:paraId="18C1B101">
      <w:pPr>
        <w:spacing w:after="240"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bookmarkStart w:id="534" w:name="_Toc23128"/>
      <w:bookmarkStart w:id="535" w:name="_Toc23294"/>
      <w:r>
        <w:rPr>
          <w:rFonts w:hint="eastAsia" w:ascii="宋体" w:hAnsi="宋体" w:eastAsia="宋体" w:cs="宋体"/>
          <w:i w:val="0"/>
          <w:iCs w:val="0"/>
          <w:color w:val="000000" w:themeColor="text1"/>
          <w:sz w:val="24"/>
          <w:highlight w:val="none"/>
          <w14:textFill>
            <w14:solidFill>
              <w14:schemeClr w14:val="tx1"/>
            </w14:solidFill>
          </w14:textFill>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bookmarkEnd w:id="531"/>
    <w:bookmarkEnd w:id="532"/>
    <w:bookmarkEnd w:id="533"/>
    <w:p w14:paraId="1CE6261E">
      <w:pPr>
        <w:pStyle w:val="6"/>
        <w:rPr>
          <w:rFonts w:hint="eastAsia" w:ascii="宋体" w:hAnsi="宋体" w:eastAsia="宋体" w:cs="宋体"/>
          <w:i w:val="0"/>
          <w:iCs w:val="0"/>
          <w:color w:val="000000" w:themeColor="text1"/>
          <w:highlight w:val="none"/>
          <w14:textFill>
            <w14:solidFill>
              <w14:schemeClr w14:val="tx1"/>
            </w14:solidFill>
          </w14:textFill>
        </w:rPr>
      </w:pPr>
      <w:bookmarkStart w:id="536" w:name="_Toc487900373"/>
      <w:bookmarkStart w:id="537" w:name="_Toc12773"/>
      <w:bookmarkStart w:id="538" w:name="_Toc259093692"/>
      <w:bookmarkStart w:id="539" w:name="_Toc18567"/>
      <w:bookmarkStart w:id="540" w:name="_Toc279701263"/>
      <w:bookmarkStart w:id="541" w:name="_Toc10330"/>
      <w:r>
        <w:rPr>
          <w:rFonts w:hint="eastAsia" w:ascii="宋体" w:hAnsi="宋体" w:eastAsia="宋体" w:cs="宋体"/>
          <w:i w:val="0"/>
          <w:iCs w:val="0"/>
          <w:color w:val="000000" w:themeColor="text1"/>
          <w:highlight w:val="none"/>
          <w14:textFill>
            <w14:solidFill>
              <w14:schemeClr w14:val="tx1"/>
            </w14:solidFill>
          </w14:textFill>
        </w:rPr>
        <w:t>2.17 合同使用的文字和适用的法律</w:t>
      </w:r>
      <w:bookmarkEnd w:id="536"/>
      <w:bookmarkEnd w:id="537"/>
      <w:bookmarkEnd w:id="538"/>
      <w:bookmarkEnd w:id="539"/>
      <w:bookmarkEnd w:id="540"/>
      <w:bookmarkEnd w:id="541"/>
    </w:p>
    <w:p w14:paraId="597DE6EA">
      <w:pPr>
        <w:spacing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2.17.1合同使用汉语书就、变更和解释；</w:t>
      </w:r>
    </w:p>
    <w:p w14:paraId="5A291E7A">
      <w:pPr>
        <w:spacing w:after="240" w:line="360" w:lineRule="auto"/>
        <w:ind w:firstLine="424" w:firstLineChars="17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2.17.2合同适用中华人民共和国法律。</w:t>
      </w:r>
    </w:p>
    <w:p w14:paraId="134694ED">
      <w:pPr>
        <w:pStyle w:val="6"/>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2.18 计量单位</w:t>
      </w:r>
    </w:p>
    <w:p w14:paraId="337B470A">
      <w:pPr>
        <w:spacing w:after="240" w:line="360" w:lineRule="auto"/>
        <w:ind w:firstLine="424" w:firstLineChars="177"/>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除技术规范中另有规定外，合同的计量单位均使用国家法定计量单位。</w:t>
      </w:r>
    </w:p>
    <w:p w14:paraId="3812D18F">
      <w:pPr>
        <w:pStyle w:val="6"/>
        <w:rPr>
          <w:rFonts w:hint="eastAsia" w:ascii="宋体" w:hAnsi="宋体" w:eastAsia="宋体" w:cs="宋体"/>
          <w:i w:val="0"/>
          <w:iCs w:val="0"/>
          <w:color w:val="000000" w:themeColor="text1"/>
          <w:highlight w:val="none"/>
          <w14:textFill>
            <w14:solidFill>
              <w14:schemeClr w14:val="tx1"/>
            </w14:solidFill>
          </w14:textFill>
        </w:rPr>
      </w:pPr>
      <w:bookmarkStart w:id="542" w:name="_Toc19890"/>
      <w:bookmarkStart w:id="543" w:name="_Toc14001"/>
      <w:bookmarkStart w:id="544" w:name="_Toc6885"/>
      <w:r>
        <w:rPr>
          <w:rFonts w:hint="eastAsia" w:ascii="宋体" w:hAnsi="宋体" w:eastAsia="宋体" w:cs="宋体"/>
          <w:i w:val="0"/>
          <w:iCs w:val="0"/>
          <w:color w:val="000000" w:themeColor="text1"/>
          <w:highlight w:val="none"/>
          <w14:textFill>
            <w14:solidFill>
              <w14:schemeClr w14:val="tx1"/>
            </w14:solidFill>
          </w14:textFill>
        </w:rPr>
        <w:t>2.19 合同份数</w:t>
      </w:r>
      <w:bookmarkEnd w:id="542"/>
      <w:bookmarkEnd w:id="543"/>
      <w:bookmarkEnd w:id="544"/>
    </w:p>
    <w:p w14:paraId="7BFF50F2">
      <w:pPr>
        <w:spacing w:after="240" w:line="360" w:lineRule="auto"/>
        <w:ind w:firstLine="424" w:firstLineChars="177"/>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合同份数按</w:t>
      </w:r>
      <w:r>
        <w:rPr>
          <w:rFonts w:hint="eastAsia" w:ascii="宋体" w:hAnsi="宋体" w:eastAsia="宋体" w:cs="宋体"/>
          <w:b/>
          <w:i w:val="0"/>
          <w:iCs w:val="0"/>
          <w:color w:val="000000" w:themeColor="text1"/>
          <w:sz w:val="24"/>
          <w:highlight w:val="none"/>
          <w:u w:val="single"/>
          <w14:textFill>
            <w14:solidFill>
              <w14:schemeClr w14:val="tx1"/>
            </w14:solidFill>
          </w14:textFill>
        </w:rPr>
        <w:t>合同专用条款</w:t>
      </w:r>
      <w:r>
        <w:rPr>
          <w:rFonts w:hint="eastAsia" w:ascii="宋体" w:hAnsi="宋体" w:eastAsia="宋体" w:cs="宋体"/>
          <w:i w:val="0"/>
          <w:iCs w:val="0"/>
          <w:color w:val="000000" w:themeColor="text1"/>
          <w:sz w:val="24"/>
          <w:highlight w:val="none"/>
          <w14:textFill>
            <w14:solidFill>
              <w14:schemeClr w14:val="tx1"/>
            </w14:solidFill>
          </w14:textFill>
        </w:rPr>
        <w:t>规定，每份均具有同等法律效力。</w:t>
      </w:r>
    </w:p>
    <w:p w14:paraId="6C05A249">
      <w:pPr>
        <w:widowControl/>
        <w:jc w:val="left"/>
        <w:rPr>
          <w:rFonts w:hint="eastAsia" w:ascii="宋体" w:hAnsi="宋体" w:eastAsia="宋体" w:cs="宋体"/>
          <w:i w:val="0"/>
          <w:iCs w:val="0"/>
          <w:color w:val="000000" w:themeColor="text1"/>
          <w:sz w:val="24"/>
          <w:szCs w:val="20"/>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br w:type="page"/>
      </w:r>
    </w:p>
    <w:p w14:paraId="7A2C3F91">
      <w:pPr>
        <w:pStyle w:val="48"/>
        <w:outlineLvl w:val="1"/>
        <w:rPr>
          <w:rFonts w:hint="eastAsia" w:ascii="宋体" w:hAnsi="宋体" w:eastAsia="宋体" w:cs="宋体"/>
          <w:i w:val="0"/>
          <w:iCs w:val="0"/>
          <w:color w:val="000000" w:themeColor="text1"/>
          <w:highlight w:val="none"/>
          <w14:textFill>
            <w14:solidFill>
              <w14:schemeClr w14:val="tx1"/>
            </w14:solidFill>
          </w14:textFill>
        </w:rPr>
      </w:pPr>
      <w:bookmarkStart w:id="545" w:name="_Toc146827406"/>
      <w:bookmarkStart w:id="546" w:name="_Toc126654846"/>
      <w:r>
        <w:rPr>
          <w:rFonts w:hint="eastAsia" w:ascii="宋体" w:hAnsi="宋体" w:eastAsia="宋体" w:cs="宋体"/>
          <w:i w:val="0"/>
          <w:iCs w:val="0"/>
          <w:color w:val="000000" w:themeColor="text1"/>
          <w:highlight w:val="none"/>
          <w14:textFill>
            <w14:solidFill>
              <w14:schemeClr w14:val="tx1"/>
            </w14:solidFill>
          </w14:textFill>
        </w:rPr>
        <w:t>第三部分 合同专用条款</w:t>
      </w:r>
      <w:bookmarkEnd w:id="545"/>
      <w:bookmarkEnd w:id="546"/>
    </w:p>
    <w:p w14:paraId="57AE9CBB">
      <w:pPr>
        <w:pStyle w:val="969"/>
        <w:ind w:firstLine="424" w:firstLineChars="176"/>
        <w:rPr>
          <w:rFonts w:hint="eastAsia" w:ascii="宋体" w:hAnsi="宋体" w:eastAsia="宋体" w:cs="宋体"/>
          <w:i w:val="0"/>
          <w:iCs w:val="0"/>
          <w:color w:val="000000" w:themeColor="text1"/>
          <w:highlight w:val="none"/>
          <w14:textFill>
            <w14:solidFill>
              <w14:schemeClr w14:val="tx1"/>
            </w14:solidFill>
          </w14:textFill>
        </w:rPr>
      </w:pPr>
      <w:r>
        <w:rPr>
          <w:rFonts w:hint="eastAsia" w:ascii="宋体" w:hAnsi="宋体" w:eastAsia="宋体" w:cs="宋体"/>
          <w:i w:val="0"/>
          <w:iCs w:val="0"/>
          <w:color w:val="000000" w:themeColor="text1"/>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81"/>
        <w:gridCol w:w="7945"/>
      </w:tblGrid>
      <w:tr w14:paraId="3F935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trPr>
        <w:tc>
          <w:tcPr>
            <w:tcW w:w="647" w:type="pct"/>
            <w:tcBorders>
              <w:left w:val="single" w:color="auto" w:sz="4" w:space="0"/>
            </w:tcBorders>
            <w:vAlign w:val="center"/>
          </w:tcPr>
          <w:p w14:paraId="275DA901">
            <w:pPr>
              <w:spacing w:line="276" w:lineRule="auto"/>
              <w:jc w:val="center"/>
              <w:rPr>
                <w:rFonts w:hint="eastAsia" w:ascii="宋体" w:hAnsi="宋体" w:eastAsia="宋体" w:cs="宋体"/>
                <w:b/>
                <w:i w:val="0"/>
                <w:iCs w:val="0"/>
                <w:color w:val="000000" w:themeColor="text1"/>
                <w:sz w:val="24"/>
                <w:highlight w:val="none"/>
                <w14:textFill>
                  <w14:solidFill>
                    <w14:schemeClr w14:val="tx1"/>
                  </w14:solidFill>
                </w14:textFill>
              </w:rPr>
            </w:pPr>
            <w:r>
              <w:rPr>
                <w:rFonts w:hint="eastAsia" w:ascii="宋体" w:hAnsi="宋体" w:eastAsia="宋体" w:cs="宋体"/>
                <w:b/>
                <w:i w:val="0"/>
                <w:iCs w:val="0"/>
                <w:color w:val="000000" w:themeColor="text1"/>
                <w:sz w:val="24"/>
                <w:highlight w:val="none"/>
                <w14:textFill>
                  <w14:solidFill>
                    <w14:schemeClr w14:val="tx1"/>
                  </w14:solidFill>
                </w14:textFill>
              </w:rPr>
              <w:t>条款号</w:t>
            </w:r>
          </w:p>
        </w:tc>
        <w:tc>
          <w:tcPr>
            <w:tcW w:w="4352" w:type="pct"/>
            <w:vAlign w:val="center"/>
          </w:tcPr>
          <w:p w14:paraId="4FB23958">
            <w:pPr>
              <w:spacing w:line="276" w:lineRule="auto"/>
              <w:ind w:left="111" w:leftChars="53" w:right="141" w:rightChars="67"/>
              <w:jc w:val="center"/>
              <w:rPr>
                <w:rFonts w:hint="eastAsia" w:ascii="宋体" w:hAnsi="宋体" w:eastAsia="宋体" w:cs="宋体"/>
                <w:b/>
                <w:i w:val="0"/>
                <w:iCs w:val="0"/>
                <w:color w:val="000000" w:themeColor="text1"/>
                <w:sz w:val="24"/>
                <w:highlight w:val="none"/>
                <w14:textFill>
                  <w14:solidFill>
                    <w14:schemeClr w14:val="tx1"/>
                  </w14:solidFill>
                </w14:textFill>
              </w:rPr>
            </w:pPr>
            <w:r>
              <w:rPr>
                <w:rFonts w:hint="eastAsia" w:ascii="宋体" w:hAnsi="宋体" w:eastAsia="宋体" w:cs="宋体"/>
                <w:b/>
                <w:i w:val="0"/>
                <w:iCs w:val="0"/>
                <w:color w:val="000000" w:themeColor="text1"/>
                <w:sz w:val="24"/>
                <w:highlight w:val="none"/>
                <w14:textFill>
                  <w14:solidFill>
                    <w14:schemeClr w14:val="tx1"/>
                  </w14:solidFill>
                </w14:textFill>
              </w:rPr>
              <w:t>约定内容</w:t>
            </w:r>
          </w:p>
        </w:tc>
      </w:tr>
      <w:tr w14:paraId="3F489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70DFA16F">
            <w:pPr>
              <w:spacing w:line="276" w:lineRule="auto"/>
              <w:jc w:val="center"/>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1.5.1</w:t>
            </w:r>
          </w:p>
        </w:tc>
        <w:tc>
          <w:tcPr>
            <w:tcW w:w="4352" w:type="pct"/>
            <w:vAlign w:val="center"/>
          </w:tcPr>
          <w:p w14:paraId="138435C4">
            <w:pPr>
              <w:spacing w:line="276" w:lineRule="auto"/>
              <w:ind w:left="111" w:leftChars="53" w:right="141" w:rightChars="67"/>
              <w:rPr>
                <w:rFonts w:hint="eastAsia" w:ascii="宋体" w:hAnsi="宋体" w:eastAsia="宋体" w:cs="宋体"/>
                <w:i w:val="0"/>
                <w:iCs w:val="0"/>
                <w:color w:val="000000" w:themeColor="text1"/>
                <w:sz w:val="24"/>
                <w:highlight w:val="none"/>
                <w:lang w:eastAsia="zh-CN"/>
                <w14:textFill>
                  <w14:solidFill>
                    <w14:schemeClr w14:val="tx1"/>
                  </w14:solidFill>
                </w14:textFill>
              </w:rPr>
            </w:pPr>
            <w:r>
              <w:rPr>
                <w:rFonts w:hint="eastAsia" w:ascii="宋体" w:hAnsi="宋体" w:eastAsia="宋体" w:cs="宋体"/>
                <w:i w:val="0"/>
                <w:iCs w:val="0"/>
                <w:color w:val="000000" w:themeColor="text1"/>
                <w:kern w:val="0"/>
                <w:sz w:val="24"/>
                <w:highlight w:val="none"/>
                <w14:textFill>
                  <w14:solidFill>
                    <w14:schemeClr w14:val="tx1"/>
                  </w14:solidFill>
                </w14:textFill>
              </w:rPr>
              <w:t>合同签订5个工作日内，甲方向乙方支付</w:t>
            </w:r>
            <w:r>
              <w:rPr>
                <w:rFonts w:hint="eastAsia" w:ascii="宋体" w:hAnsi="宋体" w:eastAsia="宋体" w:cs="宋体"/>
                <w:i w:val="0"/>
                <w:iCs w:val="0"/>
                <w:color w:val="000000" w:themeColor="text1"/>
                <w:kern w:val="0"/>
                <w:sz w:val="24"/>
                <w:highlight w:val="none"/>
                <w:lang w:val="en-US" w:eastAsia="zh-CN"/>
                <w14:textFill>
                  <w14:solidFill>
                    <w14:schemeClr w14:val="tx1"/>
                  </w14:solidFill>
                </w14:textFill>
              </w:rPr>
              <w:t>合同金额40%作为预付款</w:t>
            </w:r>
            <w:r>
              <w:rPr>
                <w:rFonts w:hint="eastAsia" w:ascii="宋体" w:hAnsi="宋体" w:eastAsia="宋体" w:cs="宋体"/>
                <w:i w:val="0"/>
                <w:iCs w:val="0"/>
                <w:color w:val="000000" w:themeColor="text1"/>
                <w:kern w:val="0"/>
                <w:sz w:val="24"/>
                <w:highlight w:val="none"/>
                <w:lang w:eastAsia="zh-CN"/>
                <w14:textFill>
                  <w14:solidFill>
                    <w14:schemeClr w14:val="tx1"/>
                  </w14:solidFill>
                </w14:textFill>
              </w:rPr>
              <w:t>。</w:t>
            </w:r>
          </w:p>
        </w:tc>
      </w:tr>
      <w:tr w14:paraId="01FA5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7EC3CA30">
            <w:pPr>
              <w:spacing w:line="276" w:lineRule="auto"/>
              <w:jc w:val="center"/>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1.6.2</w:t>
            </w:r>
          </w:p>
        </w:tc>
        <w:tc>
          <w:tcPr>
            <w:tcW w:w="4352" w:type="pct"/>
            <w:vAlign w:val="center"/>
          </w:tcPr>
          <w:p w14:paraId="2993C7DE">
            <w:pPr>
              <w:spacing w:line="276" w:lineRule="auto"/>
              <w:ind w:left="111" w:leftChars="53" w:right="141" w:rightChars="6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资金支付的方式、时间和条件：</w:t>
            </w:r>
          </w:p>
          <w:p w14:paraId="6B4ED36B">
            <w:pPr>
              <w:numPr>
                <w:ilvl w:val="0"/>
                <w:numId w:val="0"/>
              </w:numPr>
              <w:spacing w:line="360" w:lineRule="auto"/>
              <w:ind w:left="420" w:left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合同总价：  元；</w:t>
            </w:r>
          </w:p>
          <w:p w14:paraId="430921C1">
            <w:pPr>
              <w:widowControl/>
              <w:tabs>
                <w:tab w:val="left" w:pos="1212"/>
                <w:tab w:val="left" w:pos="3888"/>
              </w:tabs>
              <w:snapToGrid w:val="0"/>
              <w:spacing w:line="360" w:lineRule="auto"/>
              <w:ind w:firstLine="420"/>
              <w:jc w:val="both"/>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合同生效且具备实施条件后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个工作日内，采购人向中标人支付合同金额的</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40</w:t>
            </w:r>
            <w:r>
              <w:rPr>
                <w:rFonts w:hint="eastAsia" w:ascii="宋体" w:hAnsi="宋体" w:eastAsia="宋体" w:cs="宋体"/>
                <w:color w:val="000000" w:themeColor="text1"/>
                <w:kern w:val="0"/>
                <w:sz w:val="24"/>
                <w:szCs w:val="24"/>
                <w:highlight w:val="none"/>
                <w14:textFill>
                  <w14:solidFill>
                    <w14:schemeClr w14:val="tx1"/>
                  </w14:solidFill>
                </w14:textFill>
              </w:rPr>
              <w:t>%作为预付款</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63E0F95F">
            <w:pPr>
              <w:widowControl/>
              <w:tabs>
                <w:tab w:val="left" w:pos="1212"/>
                <w:tab w:val="left" w:pos="3888"/>
              </w:tabs>
              <w:snapToGrid w:val="0"/>
              <w:spacing w:line="360" w:lineRule="auto"/>
              <w:ind w:firstLine="42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2）服务期第7个月支付</w:t>
            </w:r>
            <w:r>
              <w:rPr>
                <w:rFonts w:hint="eastAsia" w:ascii="宋体" w:hAnsi="宋体" w:eastAsia="宋体" w:cs="宋体"/>
                <w:color w:val="000000" w:themeColor="text1"/>
                <w:kern w:val="0"/>
                <w:sz w:val="24"/>
                <w:szCs w:val="24"/>
                <w:highlight w:val="none"/>
                <w14:textFill>
                  <w14:solidFill>
                    <w14:schemeClr w14:val="tx1"/>
                  </w14:solidFill>
                </w14:textFill>
              </w:rPr>
              <w:t>合同金额</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的40%；</w:t>
            </w:r>
          </w:p>
          <w:p w14:paraId="503EDD67">
            <w:pPr>
              <w:numPr>
                <w:ilvl w:val="0"/>
                <w:numId w:val="0"/>
              </w:numPr>
              <w:spacing w:line="360" w:lineRule="auto"/>
              <w:ind w:left="420" w:leftChars="0"/>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3）服务结束后根据考核结果支付剩余合同金额</w:t>
            </w:r>
            <w:r>
              <w:rPr>
                <w:rFonts w:hint="eastAsia" w:ascii="宋体" w:hAnsi="宋体" w:cs="宋体"/>
                <w:color w:val="000000" w:themeColor="text1"/>
                <w:kern w:val="0"/>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w:t>
            </w:r>
          </w:p>
        </w:tc>
      </w:tr>
      <w:tr w14:paraId="6D1FE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1A05E90C">
            <w:pPr>
              <w:spacing w:line="276" w:lineRule="auto"/>
              <w:jc w:val="center"/>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1.7.1</w:t>
            </w:r>
          </w:p>
        </w:tc>
        <w:tc>
          <w:tcPr>
            <w:tcW w:w="4352" w:type="pct"/>
            <w:vAlign w:val="center"/>
          </w:tcPr>
          <w:p w14:paraId="4E40736D">
            <w:pPr>
              <w:spacing w:line="276" w:lineRule="auto"/>
              <w:ind w:left="111" w:leftChars="53" w:right="141" w:rightChars="6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b/>
                <w:i w:val="0"/>
                <w:iCs w:val="0"/>
                <w:color w:val="000000" w:themeColor="text1"/>
                <w:kern w:val="0"/>
                <w:sz w:val="24"/>
                <w:highlight w:val="none"/>
                <w14:textFill>
                  <w14:solidFill>
                    <w14:schemeClr w14:val="tx1"/>
                  </w14:solidFill>
                </w14:textFill>
              </w:rPr>
              <w:t>服务交付（实施）的时间（期限）：</w:t>
            </w:r>
            <w:r>
              <w:rPr>
                <w:rFonts w:hint="eastAsia" w:ascii="宋体" w:hAnsi="宋体" w:eastAsia="宋体" w:cs="宋体"/>
                <w:b/>
                <w:i w:val="0"/>
                <w:iCs w:val="0"/>
                <w:color w:val="000000" w:themeColor="text1"/>
                <w:sz w:val="24"/>
                <w:highlight w:val="none"/>
                <w:u w:val="single"/>
                <w14:textFill>
                  <w14:solidFill>
                    <w14:schemeClr w14:val="tx1"/>
                  </w14:solidFill>
                </w14:textFill>
              </w:rPr>
              <w:t>1年（2025年7月1日-2026年6月30日）</w:t>
            </w:r>
          </w:p>
        </w:tc>
      </w:tr>
      <w:tr w14:paraId="16B71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46122ED0">
            <w:pPr>
              <w:spacing w:line="276" w:lineRule="auto"/>
              <w:jc w:val="center"/>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1.7.2</w:t>
            </w:r>
          </w:p>
        </w:tc>
        <w:tc>
          <w:tcPr>
            <w:tcW w:w="4352" w:type="pct"/>
            <w:vAlign w:val="center"/>
          </w:tcPr>
          <w:p w14:paraId="6A67F322">
            <w:pPr>
              <w:spacing w:line="276" w:lineRule="auto"/>
              <w:ind w:left="111" w:leftChars="53" w:right="141" w:rightChars="6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b/>
                <w:i w:val="0"/>
                <w:iCs w:val="0"/>
                <w:color w:val="000000" w:themeColor="text1"/>
                <w:kern w:val="0"/>
                <w:sz w:val="24"/>
                <w:highlight w:val="none"/>
                <w14:textFill>
                  <w14:solidFill>
                    <w14:schemeClr w14:val="tx1"/>
                  </w14:solidFill>
                </w14:textFill>
              </w:rPr>
              <w:t>服务交付（实施）的地点（地域范围）：</w:t>
            </w:r>
            <w:r>
              <w:rPr>
                <w:rFonts w:hint="eastAsia" w:ascii="宋体" w:hAnsi="宋体" w:eastAsia="宋体" w:cs="宋体"/>
                <w:b/>
                <w:i w:val="0"/>
                <w:iCs w:val="0"/>
                <w:color w:val="000000" w:themeColor="text1"/>
                <w:sz w:val="24"/>
                <w:highlight w:val="none"/>
                <w:u w:val="single"/>
                <w14:textFill>
                  <w14:solidFill>
                    <w14:schemeClr w14:val="tx1"/>
                  </w14:solidFill>
                </w14:textFill>
              </w:rPr>
              <w:t>甲方指定地点</w:t>
            </w:r>
          </w:p>
        </w:tc>
      </w:tr>
      <w:tr w14:paraId="02D21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2EECF601">
            <w:pPr>
              <w:spacing w:line="276" w:lineRule="auto"/>
              <w:jc w:val="center"/>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1.7.3</w:t>
            </w:r>
          </w:p>
        </w:tc>
        <w:tc>
          <w:tcPr>
            <w:tcW w:w="4352" w:type="pct"/>
            <w:vAlign w:val="center"/>
          </w:tcPr>
          <w:p w14:paraId="4DC5AA11">
            <w:pPr>
              <w:spacing w:line="276" w:lineRule="auto"/>
              <w:ind w:left="111" w:leftChars="53" w:right="141" w:rightChars="67"/>
              <w:rPr>
                <w:rFonts w:hint="default" w:ascii="宋体" w:hAnsi="宋体" w:eastAsia="宋体" w:cs="宋体"/>
                <w:i w:val="0"/>
                <w:iCs w:val="0"/>
                <w:color w:val="000000" w:themeColor="text1"/>
                <w:sz w:val="24"/>
                <w:highlight w:val="none"/>
                <w:lang w:val="en-US" w:eastAsia="zh-CN"/>
                <w14:textFill>
                  <w14:solidFill>
                    <w14:schemeClr w14:val="tx1"/>
                  </w14:solidFill>
                </w14:textFill>
              </w:rPr>
            </w:pPr>
            <w:r>
              <w:rPr>
                <w:rFonts w:hint="eastAsia" w:ascii="宋体" w:hAnsi="宋体" w:eastAsia="宋体" w:cs="宋体"/>
                <w:b/>
                <w:i w:val="0"/>
                <w:iCs w:val="0"/>
                <w:color w:val="000000" w:themeColor="text1"/>
                <w:kern w:val="0"/>
                <w:sz w:val="24"/>
                <w:highlight w:val="none"/>
                <w14:textFill>
                  <w14:solidFill>
                    <w14:schemeClr w14:val="tx1"/>
                  </w14:solidFill>
                </w14:textFill>
              </w:rPr>
              <w:t>服务交付（实施）的方式：</w:t>
            </w:r>
            <w:r>
              <w:rPr>
                <w:rFonts w:hint="eastAsia" w:ascii="宋体" w:hAnsi="宋体" w:eastAsia="宋体" w:cs="宋体"/>
                <w:b/>
                <w:i w:val="0"/>
                <w:iCs w:val="0"/>
                <w:color w:val="000000" w:themeColor="text1"/>
                <w:sz w:val="24"/>
                <w:highlight w:val="none"/>
                <w:u w:val="single"/>
                <w:lang w:val="en-US" w:eastAsia="zh-CN"/>
                <w14:textFill>
                  <w14:solidFill>
                    <w14:schemeClr w14:val="tx1"/>
                  </w14:solidFill>
                </w14:textFill>
              </w:rPr>
              <w:t>安保服务</w:t>
            </w:r>
          </w:p>
        </w:tc>
      </w:tr>
      <w:tr w14:paraId="286AE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21D1DE9F">
            <w:pPr>
              <w:spacing w:line="276" w:lineRule="auto"/>
              <w:jc w:val="center"/>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1.7.4.1</w:t>
            </w:r>
          </w:p>
        </w:tc>
        <w:tc>
          <w:tcPr>
            <w:tcW w:w="4352" w:type="pct"/>
            <w:vAlign w:val="center"/>
          </w:tcPr>
          <w:p w14:paraId="75F3F76B">
            <w:pPr>
              <w:spacing w:line="276" w:lineRule="auto"/>
              <w:ind w:left="111" w:leftChars="53" w:right="141" w:rightChars="67"/>
              <w:rPr>
                <w:rFonts w:hint="default" w:ascii="宋体" w:hAnsi="宋体" w:eastAsia="宋体" w:cs="宋体"/>
                <w:i w:val="0"/>
                <w:iCs w:val="0"/>
                <w:color w:val="000000" w:themeColor="text1"/>
                <w:sz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highlight w:val="none"/>
                <w:lang w:val="en-US" w:eastAsia="zh-CN"/>
                <w14:textFill>
                  <w14:solidFill>
                    <w14:schemeClr w14:val="tx1"/>
                  </w14:solidFill>
                </w14:textFill>
              </w:rPr>
              <w:t>/</w:t>
            </w:r>
          </w:p>
        </w:tc>
      </w:tr>
      <w:tr w14:paraId="35890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4FB5EBF3">
            <w:pPr>
              <w:spacing w:line="276" w:lineRule="auto"/>
              <w:jc w:val="center"/>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1.7.4.2</w:t>
            </w:r>
          </w:p>
        </w:tc>
        <w:tc>
          <w:tcPr>
            <w:tcW w:w="4352" w:type="pct"/>
            <w:vAlign w:val="center"/>
          </w:tcPr>
          <w:p w14:paraId="5F7699AC">
            <w:pPr>
              <w:spacing w:line="276" w:lineRule="auto"/>
              <w:ind w:left="111" w:leftChars="53" w:right="141" w:rightChars="67"/>
              <w:rPr>
                <w:rFonts w:hint="default" w:ascii="宋体" w:hAnsi="宋体" w:eastAsia="宋体" w:cs="宋体"/>
                <w:i w:val="0"/>
                <w:iCs w:val="0"/>
                <w:color w:val="000000" w:themeColor="text1"/>
                <w:sz w:val="24"/>
                <w:highlight w:val="none"/>
                <w:lang w:val="en-US" w:eastAsia="zh-CN"/>
                <w14:textFill>
                  <w14:solidFill>
                    <w14:schemeClr w14:val="tx1"/>
                  </w14:solidFill>
                </w14:textFill>
              </w:rPr>
            </w:pPr>
            <w:r>
              <w:rPr>
                <w:rFonts w:hint="eastAsia" w:ascii="宋体" w:hAnsi="宋体" w:eastAsia="宋体" w:cs="宋体"/>
                <w:b/>
                <w:i w:val="0"/>
                <w:iCs w:val="0"/>
                <w:color w:val="000000" w:themeColor="text1"/>
                <w:kern w:val="0"/>
                <w:sz w:val="24"/>
                <w:highlight w:val="none"/>
                <w14:textFill>
                  <w14:solidFill>
                    <w14:schemeClr w14:val="tx1"/>
                  </w14:solidFill>
                </w14:textFill>
              </w:rPr>
              <w:t>（涉及的货物的）交付地点：</w:t>
            </w:r>
            <w:r>
              <w:rPr>
                <w:rFonts w:hint="eastAsia" w:ascii="宋体" w:hAnsi="宋体" w:eastAsia="宋体" w:cs="宋体"/>
                <w:b/>
                <w:bCs/>
                <w:i w:val="0"/>
                <w:iCs w:val="0"/>
                <w:color w:val="000000" w:themeColor="text1"/>
                <w:sz w:val="24"/>
                <w:highlight w:val="none"/>
                <w:u w:val="single"/>
                <w:lang w:val="en-US" w:eastAsia="zh-CN"/>
                <w14:textFill>
                  <w14:solidFill>
                    <w14:schemeClr w14:val="tx1"/>
                  </w14:solidFill>
                </w14:textFill>
              </w:rPr>
              <w:t>甲方指定地点</w:t>
            </w:r>
          </w:p>
        </w:tc>
      </w:tr>
      <w:tr w14:paraId="413C2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7578DB76">
            <w:pPr>
              <w:spacing w:line="276" w:lineRule="auto"/>
              <w:jc w:val="center"/>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1.7.4.3</w:t>
            </w:r>
          </w:p>
        </w:tc>
        <w:tc>
          <w:tcPr>
            <w:tcW w:w="4352" w:type="pct"/>
            <w:vAlign w:val="center"/>
          </w:tcPr>
          <w:p w14:paraId="11C050D8">
            <w:pPr>
              <w:spacing w:line="276" w:lineRule="auto"/>
              <w:ind w:left="111" w:leftChars="53" w:right="141" w:rightChars="67"/>
              <w:rPr>
                <w:rFonts w:hint="default" w:ascii="宋体" w:hAnsi="宋体" w:eastAsia="宋体" w:cs="宋体"/>
                <w:i w:val="0"/>
                <w:iCs w:val="0"/>
                <w:color w:val="000000" w:themeColor="text1"/>
                <w:sz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highlight w:val="none"/>
                <w:lang w:val="en-US" w:eastAsia="zh-CN"/>
                <w14:textFill>
                  <w14:solidFill>
                    <w14:schemeClr w14:val="tx1"/>
                  </w14:solidFill>
                </w14:textFill>
              </w:rPr>
              <w:t>/</w:t>
            </w:r>
          </w:p>
        </w:tc>
      </w:tr>
      <w:tr w14:paraId="045E0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62CD34DB">
            <w:pPr>
              <w:spacing w:line="276" w:lineRule="auto"/>
              <w:jc w:val="center"/>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1.9.2</w:t>
            </w:r>
          </w:p>
        </w:tc>
        <w:tc>
          <w:tcPr>
            <w:tcW w:w="4352" w:type="pct"/>
            <w:vAlign w:val="center"/>
          </w:tcPr>
          <w:p w14:paraId="30F9A1C6">
            <w:pPr>
              <w:spacing w:line="276" w:lineRule="auto"/>
              <w:ind w:left="111" w:leftChars="53" w:right="141" w:rightChars="67"/>
              <w:rPr>
                <w:rFonts w:hint="eastAsia" w:ascii="宋体" w:hAnsi="宋体" w:eastAsia="宋体" w:cs="宋体"/>
                <w:i w:val="0"/>
                <w:iCs w:val="0"/>
                <w:color w:val="000000" w:themeColor="text1"/>
                <w:sz w:val="24"/>
                <w:highlight w:val="none"/>
                <w:u w:val="single"/>
                <w14:textFill>
                  <w14:solidFill>
                    <w14:schemeClr w14:val="tx1"/>
                  </w14:solidFill>
                </w14:textFill>
              </w:rPr>
            </w:pPr>
            <w:r>
              <w:rPr>
                <w:rFonts w:hint="eastAsia" w:ascii="宋体" w:hAnsi="宋体" w:eastAsia="宋体" w:cs="宋体"/>
                <w:i w:val="0"/>
                <w:iCs w:val="0"/>
                <w:color w:val="000000" w:themeColor="text1"/>
                <w:sz w:val="24"/>
                <w:highlight w:val="none"/>
                <w:u w:val="single"/>
                <w14:textFill>
                  <w14:solidFill>
                    <w14:schemeClr w14:val="tx1"/>
                  </w14:solidFill>
                </w14:textFill>
              </w:rPr>
              <w:t>甲方所在地人民法院</w:t>
            </w:r>
          </w:p>
        </w:tc>
      </w:tr>
      <w:tr w14:paraId="370D4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10598393">
            <w:pPr>
              <w:spacing w:line="276" w:lineRule="auto"/>
              <w:jc w:val="center"/>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2.11.3</w:t>
            </w:r>
          </w:p>
        </w:tc>
        <w:tc>
          <w:tcPr>
            <w:tcW w:w="4352" w:type="pct"/>
            <w:vAlign w:val="center"/>
          </w:tcPr>
          <w:p w14:paraId="115652D4">
            <w:pPr>
              <w:spacing w:line="276" w:lineRule="auto"/>
              <w:ind w:left="111" w:leftChars="53" w:right="141" w:rightChars="6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因不可抗力致使合同有变更必要的，双方当事人应在</w:t>
            </w:r>
            <w:r>
              <w:rPr>
                <w:rFonts w:hint="eastAsia" w:ascii="宋体" w:hAnsi="宋体" w:eastAsia="宋体" w:cs="宋体"/>
                <w:b/>
                <w:i w:val="0"/>
                <w:iCs w:val="0"/>
                <w:color w:val="000000" w:themeColor="text1"/>
                <w:sz w:val="24"/>
                <w:highlight w:val="none"/>
                <w:u w:val="single"/>
                <w14:textFill>
                  <w14:solidFill>
                    <w14:schemeClr w14:val="tx1"/>
                  </w14:solidFill>
                </w14:textFill>
              </w:rPr>
              <w:t>3个工作日</w:t>
            </w:r>
            <w:r>
              <w:rPr>
                <w:rFonts w:hint="eastAsia" w:ascii="宋体" w:hAnsi="宋体" w:eastAsia="宋体" w:cs="宋体"/>
                <w:i w:val="0"/>
                <w:iCs w:val="0"/>
                <w:color w:val="000000" w:themeColor="text1"/>
                <w:sz w:val="24"/>
                <w:highlight w:val="none"/>
                <w14:textFill>
                  <w14:solidFill>
                    <w14:schemeClr w14:val="tx1"/>
                  </w14:solidFill>
                </w14:textFill>
              </w:rPr>
              <w:t>约定时间内以书面形式变更合同；</w:t>
            </w:r>
          </w:p>
        </w:tc>
      </w:tr>
      <w:tr w14:paraId="049AC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55863AFE">
            <w:pPr>
              <w:spacing w:line="276" w:lineRule="auto"/>
              <w:jc w:val="center"/>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2.11.4</w:t>
            </w:r>
          </w:p>
        </w:tc>
        <w:tc>
          <w:tcPr>
            <w:tcW w:w="4352" w:type="pct"/>
            <w:vAlign w:val="center"/>
          </w:tcPr>
          <w:p w14:paraId="308F41D1">
            <w:pPr>
              <w:spacing w:line="276" w:lineRule="auto"/>
              <w:ind w:left="111" w:leftChars="53" w:right="141" w:rightChars="6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受不可抗力影响的一方在不可抗力发生后，应在</w:t>
            </w:r>
            <w:r>
              <w:rPr>
                <w:rFonts w:hint="eastAsia" w:ascii="宋体" w:hAnsi="宋体" w:eastAsia="宋体" w:cs="宋体"/>
                <w:b/>
                <w:i w:val="0"/>
                <w:iCs w:val="0"/>
                <w:color w:val="000000" w:themeColor="text1"/>
                <w:sz w:val="24"/>
                <w:highlight w:val="none"/>
                <w:u w:val="single"/>
                <w14:textFill>
                  <w14:solidFill>
                    <w14:schemeClr w14:val="tx1"/>
                  </w14:solidFill>
                </w14:textFill>
              </w:rPr>
              <w:t>1个工作日</w:t>
            </w:r>
            <w:r>
              <w:rPr>
                <w:rFonts w:hint="eastAsia" w:ascii="宋体" w:hAnsi="宋体" w:eastAsia="宋体" w:cs="宋体"/>
                <w:i w:val="0"/>
                <w:iCs w:val="0"/>
                <w:color w:val="000000" w:themeColor="text1"/>
                <w:sz w:val="24"/>
                <w:highlight w:val="none"/>
                <w14:textFill>
                  <w14:solidFill>
                    <w14:schemeClr w14:val="tx1"/>
                  </w14:solidFill>
                </w14:textFill>
              </w:rPr>
              <w:t>约定时间内以书面形式通知对方当事人，并在</w:t>
            </w:r>
            <w:r>
              <w:rPr>
                <w:rFonts w:hint="eastAsia" w:ascii="宋体" w:hAnsi="宋体" w:eastAsia="宋体" w:cs="宋体"/>
                <w:b/>
                <w:i w:val="0"/>
                <w:iCs w:val="0"/>
                <w:color w:val="000000" w:themeColor="text1"/>
                <w:sz w:val="24"/>
                <w:highlight w:val="none"/>
                <w:u w:val="single"/>
                <w14:textFill>
                  <w14:solidFill>
                    <w14:schemeClr w14:val="tx1"/>
                  </w14:solidFill>
                </w14:textFill>
              </w:rPr>
              <w:t>3个工作日</w:t>
            </w:r>
            <w:r>
              <w:rPr>
                <w:rFonts w:hint="eastAsia" w:ascii="宋体" w:hAnsi="宋体" w:eastAsia="宋体" w:cs="宋体"/>
                <w:i w:val="0"/>
                <w:iCs w:val="0"/>
                <w:color w:val="000000" w:themeColor="text1"/>
                <w:sz w:val="24"/>
                <w:highlight w:val="none"/>
                <w14:textFill>
                  <w14:solidFill>
                    <w14:schemeClr w14:val="tx1"/>
                  </w14:solidFill>
                </w14:textFill>
              </w:rPr>
              <w:t>约定时间内，将有关部门出具的证明文件送达对方当事人。</w:t>
            </w:r>
          </w:p>
        </w:tc>
      </w:tr>
      <w:tr w14:paraId="4A237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75DC617E">
            <w:pPr>
              <w:spacing w:line="276" w:lineRule="auto"/>
              <w:jc w:val="center"/>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2.15.3</w:t>
            </w:r>
          </w:p>
        </w:tc>
        <w:tc>
          <w:tcPr>
            <w:tcW w:w="4352" w:type="pct"/>
            <w:vAlign w:val="center"/>
          </w:tcPr>
          <w:p w14:paraId="7E442061">
            <w:pPr>
              <w:spacing w:line="276" w:lineRule="auto"/>
              <w:ind w:left="111" w:leftChars="53" w:right="141" w:rightChars="67"/>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b/>
                <w:i w:val="0"/>
                <w:iCs w:val="0"/>
                <w:color w:val="000000" w:themeColor="text1"/>
                <w:kern w:val="0"/>
                <w:sz w:val="24"/>
                <w:highlight w:val="none"/>
                <w14:textFill>
                  <w14:solidFill>
                    <w14:schemeClr w14:val="tx1"/>
                  </w14:solidFill>
                </w14:textFill>
              </w:rPr>
              <w:t>检验和验收标准、程序等具体内容以及前述验收书的效力：</w:t>
            </w:r>
            <w:r>
              <w:rPr>
                <w:rFonts w:hint="eastAsia" w:ascii="宋体" w:hAnsi="宋体" w:eastAsia="宋体" w:cs="宋体"/>
                <w:i w:val="0"/>
                <w:iCs w:val="0"/>
                <w:color w:val="000000" w:themeColor="text1"/>
                <w:sz w:val="24"/>
                <w:highlight w:val="none"/>
                <w:u w:val="single"/>
                <w14:textFill>
                  <w14:solidFill>
                    <w14:schemeClr w14:val="tx1"/>
                  </w14:solidFill>
                </w14:textFill>
              </w:rPr>
              <w:t>按《杭州市政府采购履约验收暂行办法》（杭财采监〔2019〕10号）的规定进行履约验收。</w:t>
            </w:r>
          </w:p>
        </w:tc>
      </w:tr>
      <w:tr w14:paraId="75F04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0D08214A">
            <w:pPr>
              <w:spacing w:line="276" w:lineRule="auto"/>
              <w:jc w:val="center"/>
              <w:rPr>
                <w:rFonts w:hint="eastAsia" w:ascii="宋体" w:hAnsi="宋体" w:eastAsia="宋体" w:cs="宋体"/>
                <w:i w:val="0"/>
                <w:iCs w:val="0"/>
                <w:color w:val="000000" w:themeColor="text1"/>
                <w:sz w:val="24"/>
                <w:highlight w:val="none"/>
                <w14:textFill>
                  <w14:solidFill>
                    <w14:schemeClr w14:val="tx1"/>
                  </w14:solidFill>
                </w14:textFill>
              </w:rPr>
            </w:pPr>
            <w:r>
              <w:rPr>
                <w:rFonts w:hint="eastAsia" w:ascii="宋体" w:hAnsi="宋体" w:eastAsia="宋体" w:cs="宋体"/>
                <w:i w:val="0"/>
                <w:iCs w:val="0"/>
                <w:color w:val="000000" w:themeColor="text1"/>
                <w:sz w:val="24"/>
                <w:highlight w:val="none"/>
                <w14:textFill>
                  <w14:solidFill>
                    <w14:schemeClr w14:val="tx1"/>
                  </w14:solidFill>
                </w14:textFill>
              </w:rPr>
              <w:t>2.19</w:t>
            </w:r>
          </w:p>
        </w:tc>
        <w:tc>
          <w:tcPr>
            <w:tcW w:w="4352" w:type="pct"/>
            <w:vAlign w:val="center"/>
          </w:tcPr>
          <w:p w14:paraId="263EE19E">
            <w:pPr>
              <w:spacing w:line="276" w:lineRule="auto"/>
              <w:ind w:left="111" w:leftChars="53" w:right="141" w:rightChars="67"/>
              <w:rPr>
                <w:rFonts w:hint="eastAsia" w:ascii="宋体" w:hAnsi="宋体" w:eastAsia="宋体" w:cs="宋体"/>
                <w:i w:val="0"/>
                <w:iCs w:val="0"/>
                <w:color w:val="000000" w:themeColor="text1"/>
                <w:sz w:val="24"/>
                <w:highlight w:val="none"/>
                <w:lang w:eastAsia="zh-CN"/>
                <w14:textFill>
                  <w14:solidFill>
                    <w14:schemeClr w14:val="tx1"/>
                  </w14:solidFill>
                </w14:textFill>
              </w:rPr>
            </w:pPr>
            <w:r>
              <w:rPr>
                <w:rFonts w:hint="eastAsia" w:ascii="宋体" w:hAnsi="宋体" w:eastAsia="宋体" w:cs="宋体"/>
                <w:b/>
                <w:i w:val="0"/>
                <w:iCs w:val="0"/>
                <w:color w:val="000000" w:themeColor="text1"/>
                <w:kern w:val="0"/>
                <w:sz w:val="24"/>
                <w:highlight w:val="none"/>
                <w14:textFill>
                  <w14:solidFill>
                    <w14:schemeClr w14:val="tx1"/>
                  </w14:solidFill>
                </w14:textFill>
              </w:rPr>
              <w:t>合同份数：</w:t>
            </w:r>
            <w:r>
              <w:rPr>
                <w:rFonts w:hint="eastAsia" w:ascii="宋体" w:hAnsi="宋体" w:eastAsia="宋体" w:cs="宋体"/>
                <w:i w:val="0"/>
                <w:iCs w:val="0"/>
                <w:color w:val="000000" w:themeColor="text1"/>
                <w:sz w:val="24"/>
                <w:highlight w:val="none"/>
                <w:u w:val="single"/>
                <w14:textFill>
                  <w14:solidFill>
                    <w14:schemeClr w14:val="tx1"/>
                  </w14:solidFill>
                </w14:textFill>
              </w:rPr>
              <w:t>一式肆份，双方各执贰份</w:t>
            </w:r>
            <w:r>
              <w:rPr>
                <w:rFonts w:hint="eastAsia" w:ascii="宋体" w:hAnsi="宋体" w:eastAsia="宋体" w:cs="宋体"/>
                <w:i w:val="0"/>
                <w:iCs w:val="0"/>
                <w:color w:val="000000" w:themeColor="text1"/>
                <w:sz w:val="24"/>
                <w:highlight w:val="none"/>
                <w:u w:val="single"/>
                <w:lang w:eastAsia="zh-CN"/>
                <w14:textFill>
                  <w14:solidFill>
                    <w14:schemeClr w14:val="tx1"/>
                  </w14:solidFill>
                </w14:textFill>
              </w:rPr>
              <w:t>。</w:t>
            </w:r>
          </w:p>
        </w:tc>
      </w:tr>
    </w:tbl>
    <w:p w14:paraId="72BA836F">
      <w:pPr>
        <w:shd w:val="clear"/>
        <w:spacing w:line="360" w:lineRule="auto"/>
        <w:ind w:right="-420" w:rightChars="-200"/>
        <w:rPr>
          <w:rFonts w:ascii="宋体" w:hAnsi="宋体"/>
          <w:color w:val="000000" w:themeColor="text1"/>
          <w:sz w:val="24"/>
          <w:highlight w:val="none"/>
          <w14:textFill>
            <w14:solidFill>
              <w14:schemeClr w14:val="tx1"/>
            </w14:solidFill>
          </w14:textFill>
        </w:rPr>
      </w:pPr>
    </w:p>
    <w:p w14:paraId="7B2D3F5B">
      <w:pPr>
        <w:shd w:val="clear"/>
        <w:bidi w:val="0"/>
        <w:rPr>
          <w:color w:val="000000" w:themeColor="text1"/>
          <w:highlight w:val="none"/>
          <w14:textFill>
            <w14:solidFill>
              <w14:schemeClr w14:val="tx1"/>
            </w14:solidFill>
          </w14:textFill>
        </w:rPr>
      </w:pPr>
    </w:p>
    <w:p w14:paraId="4058DDB2">
      <w:pPr>
        <w:shd w:val="clear"/>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14:paraId="001D8B9F">
      <w:pPr>
        <w:shd w:val="clear"/>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0"/>
      <w:r>
        <w:rPr>
          <w:rFonts w:hint="eastAsia" w:ascii="宋体" w:hAnsi="宋体" w:cs="宋体"/>
          <w:b/>
          <w:color w:val="000000" w:themeColor="text1"/>
          <w:sz w:val="36"/>
          <w:szCs w:val="20"/>
          <w:highlight w:val="none"/>
          <w14:textFill>
            <w14:solidFill>
              <w14:schemeClr w14:val="tx1"/>
            </w14:solidFill>
          </w14:textFill>
        </w:rPr>
        <w:t xml:space="preserve"> </w:t>
      </w:r>
      <w:bookmarkEnd w:id="391"/>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456A11EF">
      <w:pPr>
        <w:shd w:val="clear"/>
        <w:bidi w:val="0"/>
        <w:rPr>
          <w:color w:val="000000" w:themeColor="text1"/>
          <w:highlight w:val="none"/>
          <w14:textFill>
            <w14:solidFill>
              <w14:schemeClr w14:val="tx1"/>
            </w14:solidFill>
          </w14:textFill>
        </w:rPr>
      </w:pPr>
    </w:p>
    <w:p w14:paraId="3172A915">
      <w:pPr>
        <w:shd w:val="clea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021269A7">
      <w:pPr>
        <w:shd w:val="clear"/>
        <w:bidi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目录</w:t>
      </w:r>
    </w:p>
    <w:p w14:paraId="6BF45C55">
      <w:pPr>
        <w:shd w:val="clear"/>
        <w:bidi w:val="0"/>
        <w:rPr>
          <w:color w:val="000000" w:themeColor="text1"/>
          <w:highlight w:val="none"/>
          <w14:textFill>
            <w14:solidFill>
              <w14:schemeClr w14:val="tx1"/>
            </w14:solidFill>
          </w14:textFill>
        </w:rPr>
      </w:pPr>
    </w:p>
    <w:p w14:paraId="7FA668A9">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3FF3217D">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5A886CCC">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（3）落实政府采购政策需满足的资格要求………………………………（页码）</w:t>
      </w:r>
    </w:p>
    <w:p w14:paraId="13FED045">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（4）本项目的特定资格要求………………………………………………（页码）</w:t>
      </w:r>
    </w:p>
    <w:p w14:paraId="1ED6F114">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B69C943">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FD4E810">
      <w:pPr>
        <w:shd w:val="clea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eastAsia="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6177C5ED">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55E525AF">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我方参与（项目名称）【招标编号：（项目编号）】政府采购活动，郑重承诺：</w:t>
      </w:r>
    </w:p>
    <w:p w14:paraId="1533DBF9">
      <w:pPr>
        <w:shd w:val="clea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4A284E9A">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75F120CC">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196794EF">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02EF5423">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5D5BF798">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540C51B0">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32E26777">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6B2CB185">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791DF3AC">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0B0EDDDD">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3F9F4DA6">
      <w:pPr>
        <w:shd w:val="clea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2051BECA">
      <w:pPr>
        <w:shd w:val="clea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2390BCD9">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A177E07">
      <w:pPr>
        <w:shd w:val="clear"/>
        <w:snapToGrid w:val="0"/>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注：以联合体形式参加政府采购的，本承诺函须加盖联合体成员各方公章。</w:t>
      </w:r>
    </w:p>
    <w:p w14:paraId="5F156AA0">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B80DD2C">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62B5CEE">
      <w:pPr>
        <w:shd w:val="clear"/>
        <w:rPr>
          <w:rFonts w:ascii="宋体" w:hAnsi="宋体" w:cs="宋体"/>
          <w:color w:val="000000" w:themeColor="text1"/>
          <w:highlight w:val="none"/>
          <w14:textFill>
            <w14:solidFill>
              <w14:schemeClr w14:val="tx1"/>
            </w14:solidFill>
          </w14:textFill>
        </w:rPr>
      </w:pPr>
    </w:p>
    <w:p w14:paraId="20FDE09E">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06AD8BD">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DBB9A62">
      <w:pPr>
        <w:widowControl/>
        <w:shd w:val="clear"/>
        <w:adjustRightInd/>
        <w:jc w:val="left"/>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230618C0">
      <w:pPr>
        <w:shd w:val="clea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二、联合协议（如果有）</w:t>
      </w:r>
    </w:p>
    <w:p w14:paraId="09C8183A">
      <w:pPr>
        <w:widowControl/>
        <w:shd w:val="clea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6F40FE5F">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4A27083">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5DBA020">
      <w:pPr>
        <w:shd w:val="clea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三、落实政府采购政策需满足的资格要求</w:t>
      </w:r>
    </w:p>
    <w:p w14:paraId="455686C2">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3CE597C7">
      <w:pPr>
        <w:shd w:val="clea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7C2C9D06">
      <w:pPr>
        <w:widowControl/>
        <w:shd w:val="clear"/>
        <w:spacing w:line="360" w:lineRule="auto"/>
        <w:ind w:firstLine="480"/>
        <w:jc w:val="left"/>
        <w:rPr>
          <w:rFonts w:ascii="宋体" w:hAnsi="宋体" w:cs="宋体"/>
          <w:color w:val="000000" w:themeColor="text1"/>
          <w:sz w:val="24"/>
          <w:highlight w:val="none"/>
          <w14:textFill>
            <w14:solidFill>
              <w14:schemeClr w14:val="tx1"/>
            </w14:solidFill>
          </w14:textFill>
        </w:rPr>
      </w:pPr>
    </w:p>
    <w:p w14:paraId="625F7111">
      <w:pPr>
        <w:widowControl/>
        <w:shd w:val="clear"/>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0AEB8EF8">
      <w:pPr>
        <w:shd w:val="clea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75FDD444">
      <w:pPr>
        <w:shd w:val="clea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 xml:space="preserve">视同符合了资格条件，无需再向中小企业分包，无需提供分包意向协议。 </w:t>
      </w:r>
    </w:p>
    <w:p w14:paraId="5F0027E4">
      <w:pPr>
        <w:pStyle w:val="798"/>
        <w:shd w:val="clear"/>
        <w:ind w:firstLine="643"/>
        <w:rPr>
          <w:rFonts w:hAnsi="宋体" w:cs="宋体"/>
          <w:b/>
          <w:color w:val="000000" w:themeColor="text1"/>
          <w:kern w:val="0"/>
          <w:sz w:val="32"/>
          <w:szCs w:val="32"/>
          <w:highlight w:val="none"/>
          <w14:textFill>
            <w14:solidFill>
              <w14:schemeClr w14:val="tx1"/>
            </w14:solidFill>
          </w14:textFill>
        </w:rPr>
      </w:pPr>
    </w:p>
    <w:p w14:paraId="547C7A7E">
      <w:pPr>
        <w:pStyle w:val="798"/>
        <w:shd w:val="clear"/>
        <w:ind w:firstLine="643"/>
        <w:rPr>
          <w:rFonts w:hAnsi="宋体" w:cs="宋体"/>
          <w:b/>
          <w:color w:val="000000" w:themeColor="text1"/>
          <w:kern w:val="0"/>
          <w:sz w:val="32"/>
          <w:szCs w:val="32"/>
          <w:highlight w:val="none"/>
          <w14:textFill>
            <w14:solidFill>
              <w14:schemeClr w14:val="tx1"/>
            </w14:solidFill>
          </w14:textFill>
        </w:rPr>
      </w:pPr>
    </w:p>
    <w:p w14:paraId="79B2DBC9">
      <w:pPr>
        <w:shd w:val="clea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四、本项目的特定资格要求</w:t>
      </w:r>
    </w:p>
    <w:p w14:paraId="005175DA">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30A2AD16">
      <w:pPr>
        <w:shd w:val="clear"/>
        <w:rPr>
          <w:rFonts w:ascii="宋体" w:hAnsi="宋体" w:cs="宋体"/>
          <w:color w:val="000000" w:themeColor="text1"/>
          <w:highlight w:val="none"/>
          <w14:textFill>
            <w14:solidFill>
              <w14:schemeClr w14:val="tx1"/>
            </w14:solidFill>
          </w14:textFill>
        </w:rPr>
      </w:pPr>
    </w:p>
    <w:p w14:paraId="08F25586">
      <w:pPr>
        <w:widowControl/>
        <w:shd w:val="clea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注：以联合体形式参加政府采购的，联合体成员各方均需提供。</w:t>
      </w:r>
    </w:p>
    <w:p w14:paraId="6B56B9AA">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F0BC6B3">
      <w:pPr>
        <w:widowControl/>
        <w:shd w:val="clear"/>
        <w:adjustRightInd/>
        <w:jc w:val="left"/>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br w:type="page"/>
      </w:r>
    </w:p>
    <w:p w14:paraId="67296360">
      <w:pPr>
        <w:shd w:val="clea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商务技术文件部分</w:t>
      </w:r>
    </w:p>
    <w:p w14:paraId="251DB623">
      <w:pPr>
        <w:shd w:val="clear"/>
        <w:bidi w:val="0"/>
        <w:rPr>
          <w:color w:val="000000" w:themeColor="text1"/>
          <w:highlight w:val="none"/>
          <w14:textFill>
            <w14:solidFill>
              <w14:schemeClr w14:val="tx1"/>
            </w14:solidFill>
          </w14:textFill>
        </w:rPr>
      </w:pPr>
    </w:p>
    <w:p w14:paraId="1FC0A25F">
      <w:pPr>
        <w:shd w:val="clear"/>
        <w:bidi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目录</w:t>
      </w:r>
    </w:p>
    <w:p w14:paraId="087612E8">
      <w:pPr>
        <w:shd w:val="clea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1FBC201B">
      <w:pPr>
        <w:shd w:val="clea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（3）分包意向协议</w:t>
      </w:r>
      <w:r>
        <w:rPr>
          <w:rFonts w:hint="eastAsia" w:ascii="宋体" w:hAnsi="宋体" w:cs="宋体"/>
          <w:color w:val="000000" w:themeColor="text1"/>
          <w:highlight w:val="none"/>
          <w14:textFill>
            <w14:solidFill>
              <w14:schemeClr w14:val="tx1"/>
            </w14:solidFill>
          </w14:textFill>
        </w:rPr>
        <w:t>…………………………………………………………………………（页码）</w:t>
      </w:r>
    </w:p>
    <w:p w14:paraId="146FB24B">
      <w:pPr>
        <w:shd w:val="clea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（4）符合性审查资料</w:t>
      </w:r>
      <w:r>
        <w:rPr>
          <w:rFonts w:hint="eastAsia" w:ascii="宋体" w:hAnsi="宋体" w:cs="宋体"/>
          <w:color w:val="000000" w:themeColor="text1"/>
          <w:highlight w:val="none"/>
          <w14:textFill>
            <w14:solidFill>
              <w14:schemeClr w14:val="tx1"/>
            </w14:solidFill>
          </w14:textFill>
        </w:rPr>
        <w:t>………………………………………………………………………（页码）</w:t>
      </w:r>
    </w:p>
    <w:p w14:paraId="25C69E0C">
      <w:pPr>
        <w:shd w:val="clea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 xml:space="preserve">（6）投标标的清单 </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（7）商务技术偏离表</w:t>
      </w:r>
      <w:r>
        <w:rPr>
          <w:rFonts w:hint="eastAsia" w:ascii="宋体" w:hAnsi="宋体" w:cs="宋体"/>
          <w:color w:val="000000" w:themeColor="text1"/>
          <w:highlight w:val="none"/>
          <w14:textFill>
            <w14:solidFill>
              <w14:schemeClr w14:val="tx1"/>
            </w14:solidFill>
          </w14:textFill>
        </w:rPr>
        <w:t>………………………………………………………………………（页码）</w:t>
      </w:r>
    </w:p>
    <w:p w14:paraId="48361C40">
      <w:pPr>
        <w:shd w:val="clea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69B91B50">
      <w:pPr>
        <w:shd w:val="clea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0AB0CDF">
      <w:pPr>
        <w:shd w:val="clea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121DD5A">
      <w:pPr>
        <w:shd w:val="clea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0DAEF17">
      <w:pPr>
        <w:shd w:val="clea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9731B2D">
      <w:pPr>
        <w:shd w:val="clea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5C73F82">
      <w:pPr>
        <w:shd w:val="clea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C586AE4">
      <w:pPr>
        <w:shd w:val="clea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BDEFCF4">
      <w:pPr>
        <w:shd w:val="clea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4919845">
      <w:pPr>
        <w:shd w:val="clea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ACEB177">
      <w:pPr>
        <w:shd w:val="clea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074CE94">
      <w:pPr>
        <w:shd w:val="clea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2274CF9">
      <w:pPr>
        <w:shd w:val="clea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28CDB70">
      <w:pPr>
        <w:shd w:val="clear"/>
        <w:rPr>
          <w:rFonts w:ascii="宋体" w:hAnsi="宋体" w:cs="宋体"/>
          <w:b/>
          <w:color w:val="000000" w:themeColor="text1"/>
          <w:kern w:val="0"/>
          <w:sz w:val="32"/>
          <w:szCs w:val="32"/>
          <w:highlight w:val="none"/>
          <w:lang w:val="zh-CN"/>
          <w14:textFill>
            <w14:solidFill>
              <w14:schemeClr w14:val="tx1"/>
            </w14:solidFill>
          </w14:textFill>
        </w:rPr>
      </w:pPr>
    </w:p>
    <w:p w14:paraId="7333314E">
      <w:pPr>
        <w:widowControl/>
        <w:shd w:val="clear"/>
        <w:adjustRightInd/>
        <w:jc w:val="left"/>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55643008">
      <w:pPr>
        <w:shd w:val="clear"/>
        <w:snapToGrid w:val="0"/>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6800A68B">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35C91BF4">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我方参加你方组织的（项目名称）【招标编号：（项目编号）】招标的有关活动，并对此项目进行投标。为此：</w:t>
      </w:r>
    </w:p>
    <w:p w14:paraId="0B29E12D">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2ECE1150">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411759A2">
      <w:pPr>
        <w:shd w:val="clea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744D7EC7">
      <w:pPr>
        <w:shd w:val="clea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747617C1">
      <w:pPr>
        <w:shd w:val="clea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547" w:name="_Hlk101257010"/>
      <w:r>
        <w:rPr>
          <w:rFonts w:hint="eastAsia" w:ascii="宋体" w:hAnsi="宋体" w:cs="宋体"/>
          <w:color w:val="000000" w:themeColor="text1"/>
          <w:sz w:val="24"/>
          <w:highlight w:val="none"/>
          <w14:textFill>
            <w14:solidFill>
              <w14:schemeClr w14:val="tx1"/>
            </w14:solidFill>
          </w14:textFill>
        </w:rPr>
        <w:t>（如果有)</w:t>
      </w:r>
      <w:bookmarkEnd w:id="547"/>
      <w:r>
        <w:rPr>
          <w:rFonts w:hint="eastAsia" w:ascii="宋体" w:hAnsi="宋体" w:cs="宋体"/>
          <w:snapToGrid w:val="0"/>
          <w:color w:val="000000" w:themeColor="text1"/>
          <w:kern w:val="28"/>
          <w:sz w:val="24"/>
          <w:szCs w:val="20"/>
          <w:highlight w:val="none"/>
          <w14:textFill>
            <w14:solidFill>
              <w14:schemeClr w14:val="tx1"/>
            </w14:solidFill>
          </w14:textFill>
        </w:rPr>
        <w:t>；</w:t>
      </w:r>
    </w:p>
    <w:p w14:paraId="63CD4359">
      <w:pPr>
        <w:shd w:val="clea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2.1.3落实政府采购政策需满足的资格要求（如果有）；</w:t>
      </w:r>
    </w:p>
    <w:p w14:paraId="59081B89">
      <w:pPr>
        <w:shd w:val="clea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2.1.4本项目的特定资格要求（如果有)。</w:t>
      </w:r>
    </w:p>
    <w:p w14:paraId="3CD82FBB">
      <w:pPr>
        <w:shd w:val="clea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1E290F1C">
      <w:pPr>
        <w:shd w:val="clea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77CD8C94">
      <w:pPr>
        <w:shd w:val="clea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7F3285BE">
      <w:pPr>
        <w:shd w:val="clea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2.2.3分包意向协议（如果有)；</w:t>
      </w:r>
    </w:p>
    <w:p w14:paraId="50752F12">
      <w:pPr>
        <w:shd w:val="clea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2.2.4符合性审查资料；</w:t>
      </w:r>
    </w:p>
    <w:p w14:paraId="7849EE76">
      <w:pPr>
        <w:shd w:val="clea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2.2.5评标标准相应的商务技术资料；</w:t>
      </w:r>
    </w:p>
    <w:p w14:paraId="00BFCD11">
      <w:pPr>
        <w:shd w:val="clea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2.2.6投标标的清单；</w:t>
      </w:r>
    </w:p>
    <w:p w14:paraId="0E2908ED">
      <w:pPr>
        <w:shd w:val="clea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2.2.7商务技术偏离表；</w:t>
      </w:r>
    </w:p>
    <w:p w14:paraId="27FC2674">
      <w:pPr>
        <w:shd w:val="clea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4957D166">
      <w:pPr>
        <w:shd w:val="clea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48A779E2">
      <w:pPr>
        <w:shd w:val="clea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76BF1669">
      <w:pPr>
        <w:shd w:val="clea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14:paraId="6B22697D">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我方承诺除商务技术偏离表列出的偏离外，我方响应招标文件的全部要求。对投标文件中材料的真实性、合法性负责，积极配合采购人、采购代理机构复核投标文件中的资料</w:t>
      </w:r>
      <w:r>
        <w:rPr>
          <w:rFonts w:hint="eastAsia" w:ascii="宋体" w:hAnsi="宋体" w:cs="宋体"/>
          <w:color w:val="000000" w:themeColor="text1"/>
          <w:sz w:val="24"/>
          <w:highlight w:val="none"/>
          <w14:textFill>
            <w14:solidFill>
              <w14:schemeClr w14:val="tx1"/>
            </w14:solidFill>
          </w14:textFill>
        </w:rPr>
        <w:t>。</w:t>
      </w:r>
    </w:p>
    <w:p w14:paraId="4C27BAAA">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22116E21">
      <w:pPr>
        <w:shd w:val="clea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57C4F793">
      <w:pPr>
        <w:shd w:val="clea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5DF79378">
      <w:pPr>
        <w:shd w:val="clea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6F44133B">
      <w:pPr>
        <w:shd w:val="clea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51C832B0">
      <w:pPr>
        <w:shd w:val="clear"/>
        <w:snapToGrid w:val="0"/>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205C7A7">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D92470C">
      <w:pPr>
        <w:shd w:val="clea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456C524F">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29684D66">
      <w:pPr>
        <w:shd w:val="clea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07538AD5">
      <w:pPr>
        <w:shd w:val="clea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CFC245E">
      <w:pPr>
        <w:shd w:val="clea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59B72925">
      <w:pPr>
        <w:shd w:val="clear"/>
        <w:snapToGrid w:val="0"/>
        <w:spacing w:line="360" w:lineRule="auto"/>
        <w:rPr>
          <w:rFonts w:ascii="宋体" w:hAnsi="宋体" w:cs="宋体"/>
          <w:color w:val="000000" w:themeColor="text1"/>
          <w:sz w:val="24"/>
          <w:highlight w:val="none"/>
          <w14:textFill>
            <w14:solidFill>
              <w14:schemeClr w14:val="tx1"/>
            </w14:solidFill>
          </w14:textFill>
        </w:rPr>
      </w:pPr>
    </w:p>
    <w:p w14:paraId="67512515">
      <w:pPr>
        <w:shd w:val="clear"/>
        <w:jc w:val="center"/>
        <w:rPr>
          <w:rFonts w:ascii="宋体" w:hAnsi="宋体" w:cs="宋体"/>
          <w:b/>
          <w:color w:val="000000" w:themeColor="text1"/>
          <w:kern w:val="0"/>
          <w:sz w:val="32"/>
          <w:szCs w:val="32"/>
          <w:highlight w:val="none"/>
          <w14:textFill>
            <w14:solidFill>
              <w14:schemeClr w14:val="tx1"/>
            </w14:solidFill>
          </w14:textFill>
        </w:rPr>
      </w:pPr>
    </w:p>
    <w:p w14:paraId="0C41E51A">
      <w:pPr>
        <w:shd w:val="clear"/>
        <w:jc w:val="center"/>
        <w:rPr>
          <w:rFonts w:ascii="宋体" w:hAnsi="宋体" w:cs="宋体"/>
          <w:b/>
          <w:color w:val="000000" w:themeColor="text1"/>
          <w:kern w:val="0"/>
          <w:sz w:val="32"/>
          <w:szCs w:val="32"/>
          <w:highlight w:val="none"/>
          <w14:textFill>
            <w14:solidFill>
              <w14:schemeClr w14:val="tx1"/>
            </w14:solidFill>
          </w14:textFill>
        </w:rPr>
      </w:pPr>
    </w:p>
    <w:p w14:paraId="7EFC656B">
      <w:pPr>
        <w:shd w:val="clear"/>
        <w:jc w:val="center"/>
        <w:rPr>
          <w:rFonts w:ascii="宋体" w:hAnsi="宋体" w:cs="宋体"/>
          <w:b/>
          <w:color w:val="000000" w:themeColor="text1"/>
          <w:kern w:val="0"/>
          <w:sz w:val="32"/>
          <w:szCs w:val="32"/>
          <w:highlight w:val="none"/>
          <w14:textFill>
            <w14:solidFill>
              <w14:schemeClr w14:val="tx1"/>
            </w14:solidFill>
          </w14:textFill>
        </w:rPr>
      </w:pPr>
    </w:p>
    <w:p w14:paraId="2C89D53D">
      <w:pPr>
        <w:shd w:val="clear"/>
        <w:jc w:val="center"/>
        <w:rPr>
          <w:rFonts w:ascii="宋体" w:hAnsi="宋体" w:cs="宋体"/>
          <w:b/>
          <w:color w:val="000000" w:themeColor="text1"/>
          <w:kern w:val="0"/>
          <w:sz w:val="32"/>
          <w:szCs w:val="32"/>
          <w:highlight w:val="none"/>
          <w14:textFill>
            <w14:solidFill>
              <w14:schemeClr w14:val="tx1"/>
            </w14:solidFill>
          </w14:textFill>
        </w:rPr>
      </w:pPr>
    </w:p>
    <w:p w14:paraId="44805230">
      <w:pPr>
        <w:shd w:val="clear"/>
        <w:jc w:val="center"/>
        <w:rPr>
          <w:rFonts w:ascii="宋体" w:hAnsi="宋体" w:cs="宋体"/>
          <w:b/>
          <w:color w:val="000000" w:themeColor="text1"/>
          <w:kern w:val="0"/>
          <w:sz w:val="32"/>
          <w:szCs w:val="32"/>
          <w:highlight w:val="none"/>
          <w14:textFill>
            <w14:solidFill>
              <w14:schemeClr w14:val="tx1"/>
            </w14:solidFill>
          </w14:textFill>
        </w:rPr>
      </w:pPr>
    </w:p>
    <w:p w14:paraId="4F6440CF">
      <w:pPr>
        <w:shd w:val="clear"/>
        <w:jc w:val="center"/>
        <w:rPr>
          <w:rFonts w:ascii="宋体" w:hAnsi="宋体" w:cs="宋体"/>
          <w:b/>
          <w:color w:val="000000" w:themeColor="text1"/>
          <w:kern w:val="0"/>
          <w:sz w:val="32"/>
          <w:szCs w:val="32"/>
          <w:highlight w:val="none"/>
          <w14:textFill>
            <w14:solidFill>
              <w14:schemeClr w14:val="tx1"/>
            </w14:solidFill>
          </w14:textFill>
        </w:rPr>
      </w:pPr>
    </w:p>
    <w:p w14:paraId="5D548F7F">
      <w:pPr>
        <w:shd w:val="clear"/>
        <w:jc w:val="center"/>
        <w:rPr>
          <w:rFonts w:ascii="宋体" w:hAnsi="宋体" w:cs="宋体"/>
          <w:b/>
          <w:color w:val="000000" w:themeColor="text1"/>
          <w:kern w:val="0"/>
          <w:sz w:val="32"/>
          <w:szCs w:val="32"/>
          <w:highlight w:val="none"/>
          <w14:textFill>
            <w14:solidFill>
              <w14:schemeClr w14:val="tx1"/>
            </w14:solidFill>
          </w14:textFill>
        </w:rPr>
      </w:pPr>
    </w:p>
    <w:p w14:paraId="30346756">
      <w:pPr>
        <w:shd w:val="clear"/>
        <w:jc w:val="center"/>
        <w:rPr>
          <w:rFonts w:ascii="宋体" w:hAnsi="宋体" w:cs="宋体"/>
          <w:b/>
          <w:color w:val="000000" w:themeColor="text1"/>
          <w:kern w:val="0"/>
          <w:sz w:val="32"/>
          <w:szCs w:val="32"/>
          <w:highlight w:val="none"/>
          <w14:textFill>
            <w14:solidFill>
              <w14:schemeClr w14:val="tx1"/>
            </w14:solidFill>
          </w14:textFill>
        </w:rPr>
      </w:pPr>
    </w:p>
    <w:p w14:paraId="26E6B392">
      <w:pPr>
        <w:shd w:val="clear"/>
        <w:jc w:val="center"/>
        <w:rPr>
          <w:rFonts w:ascii="宋体" w:hAnsi="宋体" w:cs="宋体"/>
          <w:b/>
          <w:color w:val="000000" w:themeColor="text1"/>
          <w:kern w:val="0"/>
          <w:sz w:val="32"/>
          <w:szCs w:val="32"/>
          <w:highlight w:val="none"/>
          <w14:textFill>
            <w14:solidFill>
              <w14:schemeClr w14:val="tx1"/>
            </w14:solidFill>
          </w14:textFill>
        </w:rPr>
      </w:pPr>
    </w:p>
    <w:p w14:paraId="0A661166">
      <w:pPr>
        <w:shd w:val="clear"/>
        <w:jc w:val="center"/>
        <w:rPr>
          <w:rFonts w:ascii="宋体" w:hAnsi="宋体" w:cs="宋体"/>
          <w:b/>
          <w:color w:val="000000" w:themeColor="text1"/>
          <w:kern w:val="0"/>
          <w:sz w:val="32"/>
          <w:szCs w:val="32"/>
          <w:highlight w:val="none"/>
          <w14:textFill>
            <w14:solidFill>
              <w14:schemeClr w14:val="tx1"/>
            </w14:solidFill>
          </w14:textFill>
        </w:rPr>
      </w:pPr>
    </w:p>
    <w:p w14:paraId="39B42574">
      <w:pPr>
        <w:shd w:val="clear"/>
        <w:jc w:val="center"/>
        <w:rPr>
          <w:rFonts w:ascii="宋体" w:hAnsi="宋体" w:cs="宋体"/>
          <w:b/>
          <w:color w:val="000000" w:themeColor="text1"/>
          <w:kern w:val="0"/>
          <w:sz w:val="32"/>
          <w:szCs w:val="32"/>
          <w:highlight w:val="none"/>
          <w14:textFill>
            <w14:solidFill>
              <w14:schemeClr w14:val="tx1"/>
            </w14:solidFill>
          </w14:textFill>
        </w:rPr>
      </w:pPr>
    </w:p>
    <w:p w14:paraId="01FBB2E0">
      <w:pPr>
        <w:shd w:val="clear"/>
        <w:jc w:val="center"/>
        <w:rPr>
          <w:rFonts w:ascii="宋体" w:hAnsi="宋体" w:cs="宋体"/>
          <w:b/>
          <w:color w:val="000000" w:themeColor="text1"/>
          <w:kern w:val="0"/>
          <w:sz w:val="32"/>
          <w:szCs w:val="32"/>
          <w:highlight w:val="none"/>
          <w14:textFill>
            <w14:solidFill>
              <w14:schemeClr w14:val="tx1"/>
            </w14:solidFill>
          </w14:textFill>
        </w:rPr>
      </w:pPr>
    </w:p>
    <w:p w14:paraId="0DA44B3A">
      <w:pPr>
        <w:shd w:val="clear"/>
        <w:jc w:val="center"/>
        <w:rPr>
          <w:rFonts w:ascii="宋体" w:hAnsi="宋体" w:cs="宋体"/>
          <w:b/>
          <w:color w:val="000000" w:themeColor="text1"/>
          <w:kern w:val="0"/>
          <w:sz w:val="32"/>
          <w:szCs w:val="32"/>
          <w:highlight w:val="none"/>
          <w14:textFill>
            <w14:solidFill>
              <w14:schemeClr w14:val="tx1"/>
            </w14:solidFill>
          </w14:textFill>
        </w:rPr>
      </w:pPr>
    </w:p>
    <w:p w14:paraId="49D976C0">
      <w:pPr>
        <w:shd w:val="clear"/>
        <w:jc w:val="center"/>
        <w:rPr>
          <w:rFonts w:ascii="宋体" w:hAnsi="宋体" w:cs="宋体"/>
          <w:b/>
          <w:color w:val="000000" w:themeColor="text1"/>
          <w:kern w:val="0"/>
          <w:sz w:val="32"/>
          <w:szCs w:val="32"/>
          <w:highlight w:val="none"/>
          <w14:textFill>
            <w14:solidFill>
              <w14:schemeClr w14:val="tx1"/>
            </w14:solidFill>
          </w14:textFill>
        </w:rPr>
      </w:pPr>
    </w:p>
    <w:p w14:paraId="5A99D914">
      <w:pPr>
        <w:shd w:val="clear"/>
        <w:jc w:val="center"/>
        <w:rPr>
          <w:rFonts w:ascii="宋体" w:hAnsi="宋体" w:cs="宋体"/>
          <w:b/>
          <w:color w:val="000000" w:themeColor="text1"/>
          <w:kern w:val="0"/>
          <w:sz w:val="32"/>
          <w:szCs w:val="32"/>
          <w:highlight w:val="none"/>
          <w14:textFill>
            <w14:solidFill>
              <w14:schemeClr w14:val="tx1"/>
            </w14:solidFill>
          </w14:textFill>
        </w:rPr>
      </w:pPr>
    </w:p>
    <w:p w14:paraId="5677A804">
      <w:pPr>
        <w:shd w:val="clear"/>
        <w:jc w:val="center"/>
        <w:rPr>
          <w:rFonts w:ascii="宋体" w:hAnsi="宋体" w:cs="宋体"/>
          <w:b/>
          <w:color w:val="000000" w:themeColor="text1"/>
          <w:kern w:val="0"/>
          <w:sz w:val="32"/>
          <w:szCs w:val="32"/>
          <w:highlight w:val="none"/>
          <w14:textFill>
            <w14:solidFill>
              <w14:schemeClr w14:val="tx1"/>
            </w14:solidFill>
          </w14:textFill>
        </w:rPr>
      </w:pPr>
    </w:p>
    <w:p w14:paraId="6FC038D5">
      <w:pPr>
        <w:shd w:val="clear"/>
        <w:jc w:val="center"/>
        <w:rPr>
          <w:rFonts w:ascii="宋体" w:hAnsi="宋体" w:cs="宋体"/>
          <w:b/>
          <w:color w:val="000000" w:themeColor="text1"/>
          <w:kern w:val="0"/>
          <w:sz w:val="32"/>
          <w:szCs w:val="32"/>
          <w:highlight w:val="none"/>
          <w14:textFill>
            <w14:solidFill>
              <w14:schemeClr w14:val="tx1"/>
            </w14:solidFill>
          </w14:textFill>
        </w:rPr>
      </w:pPr>
    </w:p>
    <w:p w14:paraId="35D47CFD">
      <w:pPr>
        <w:shd w:val="clear"/>
        <w:jc w:val="center"/>
        <w:rPr>
          <w:rFonts w:ascii="宋体" w:hAnsi="宋体" w:cs="宋体"/>
          <w:b/>
          <w:color w:val="000000" w:themeColor="text1"/>
          <w:kern w:val="0"/>
          <w:sz w:val="32"/>
          <w:szCs w:val="32"/>
          <w:highlight w:val="none"/>
          <w14:textFill>
            <w14:solidFill>
              <w14:schemeClr w14:val="tx1"/>
            </w14:solidFill>
          </w14:textFill>
        </w:rPr>
      </w:pPr>
    </w:p>
    <w:p w14:paraId="27AE8DA3">
      <w:pPr>
        <w:shd w:val="clear"/>
        <w:snapToGrid w:val="0"/>
        <w:spacing w:line="360" w:lineRule="auto"/>
        <w:jc w:val="center"/>
        <w:outlineLvl w:val="0"/>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45197867">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5FBA025F">
      <w:pPr>
        <w:shd w:val="clea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09C0697F">
      <w:pPr>
        <w:shd w:val="clea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457BCA31">
      <w:pPr>
        <w:shd w:val="clea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（项目名称）【招标编号：（项目编号）】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63705486">
      <w:pPr>
        <w:shd w:val="clea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5A8B22EC">
      <w:pPr>
        <w:shd w:val="clea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019DE447">
      <w:pPr>
        <w:shd w:val="clea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1C882306">
      <w:pPr>
        <w:shd w:val="clea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5012DD5A">
      <w:pPr>
        <w:shd w:val="clear"/>
        <w:snapToGrid w:val="0"/>
        <w:spacing w:line="360" w:lineRule="auto"/>
        <w:rPr>
          <w:rFonts w:ascii="宋体" w:hAnsi="宋体" w:cs="宋体"/>
          <w:color w:val="000000" w:themeColor="text1"/>
          <w:sz w:val="24"/>
          <w:highlight w:val="none"/>
          <w14:textFill>
            <w14:solidFill>
              <w14:schemeClr w14:val="tx1"/>
            </w14:solidFill>
          </w14:textFill>
        </w:rPr>
      </w:pPr>
    </w:p>
    <w:p w14:paraId="37429371">
      <w:pPr>
        <w:shd w:val="clea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40113242">
      <w:pPr>
        <w:shd w:val="clea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598EE417">
      <w:pPr>
        <w:shd w:val="clea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（项目名称）【招标编号：（项目编号）】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6EE5433D">
      <w:pPr>
        <w:shd w:val="clea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0F91B3BD">
      <w:pPr>
        <w:shd w:val="clea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2748047B">
      <w:pPr>
        <w:shd w:val="clear"/>
        <w:jc w:val="center"/>
        <w:rPr>
          <w:rFonts w:ascii="宋体" w:hAnsi="宋体" w:cs="宋体"/>
          <w:b/>
          <w:color w:val="000000" w:themeColor="text1"/>
          <w:kern w:val="0"/>
          <w:sz w:val="32"/>
          <w:szCs w:val="32"/>
          <w:highlight w:val="none"/>
          <w14:textFill>
            <w14:solidFill>
              <w14:schemeClr w14:val="tx1"/>
            </w14:solidFill>
          </w14:textFill>
        </w:rPr>
      </w:pPr>
    </w:p>
    <w:p w14:paraId="3C9967A2">
      <w:pPr>
        <w:shd w:val="clear"/>
        <w:rPr>
          <w:rFonts w:ascii="宋体" w:hAnsi="宋体" w:cs="宋体"/>
          <w:color w:val="000000" w:themeColor="text1"/>
          <w:highlight w:val="none"/>
          <w14:textFill>
            <w14:solidFill>
              <w14:schemeClr w14:val="tx1"/>
            </w14:solidFill>
          </w14:textFill>
        </w:rPr>
      </w:pPr>
    </w:p>
    <w:p w14:paraId="161A3819">
      <w:pPr>
        <w:shd w:val="clea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76B2B8BD">
      <w:pPr>
        <w:shd w:val="clea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1766AFED">
      <w:pPr>
        <w:shd w:val="clea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C8F5886">
      <w:pPr>
        <w:shd w:val="clea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15A05AC2">
      <w:pPr>
        <w:shd w:val="clea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4210114">
      <w:pPr>
        <w:shd w:val="clea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75FF956">
      <w:pPr>
        <w:shd w:val="clea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5590DE0">
      <w:pPr>
        <w:shd w:val="clea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0E6505B5">
      <w:pPr>
        <w:pStyle w:val="148"/>
        <w:shd w:val="clear"/>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51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E93AEAB">
            <w:pPr>
              <w:pStyle w:val="148"/>
              <w:shd w:val="clear"/>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60D9308E">
            <w:pPr>
              <w:pStyle w:val="148"/>
              <w:shd w:val="clear"/>
              <w:adjustRightInd w:val="0"/>
              <w:spacing w:line="360" w:lineRule="auto"/>
              <w:rPr>
                <w:rFonts w:hAnsi="宋体" w:cs="宋体"/>
                <w:bCs/>
                <w:color w:val="000000" w:themeColor="text1"/>
                <w:sz w:val="24"/>
                <w:highlight w:val="none"/>
                <w14:textFill>
                  <w14:solidFill>
                    <w14:schemeClr w14:val="tx1"/>
                  </w14:solidFill>
                </w14:textFill>
              </w:rPr>
            </w:pPr>
          </w:p>
        </w:tc>
      </w:tr>
    </w:tbl>
    <w:p w14:paraId="2C278015">
      <w:pPr>
        <w:shd w:val="clea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6A7DD02C">
      <w:pPr>
        <w:shd w:val="clea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633DEB2C">
      <w:pPr>
        <w:shd w:val="clea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2480DE91">
      <w:pPr>
        <w:shd w:val="clear"/>
        <w:jc w:val="center"/>
        <w:rPr>
          <w:rFonts w:ascii="宋体" w:hAnsi="宋体" w:cs="宋体"/>
          <w:b/>
          <w:color w:val="000000" w:themeColor="text1"/>
          <w:kern w:val="0"/>
          <w:sz w:val="32"/>
          <w:szCs w:val="32"/>
          <w:highlight w:val="none"/>
          <w14:textFill>
            <w14:solidFill>
              <w14:schemeClr w14:val="tx1"/>
            </w14:solidFill>
          </w14:textFill>
        </w:rPr>
      </w:pPr>
    </w:p>
    <w:p w14:paraId="5E048B7C">
      <w:pPr>
        <w:shd w:val="clear"/>
        <w:jc w:val="center"/>
        <w:rPr>
          <w:rFonts w:ascii="宋体" w:hAnsi="宋体" w:cs="宋体"/>
          <w:b/>
          <w:color w:val="000000" w:themeColor="text1"/>
          <w:kern w:val="0"/>
          <w:sz w:val="32"/>
          <w:szCs w:val="32"/>
          <w:highlight w:val="none"/>
          <w14:textFill>
            <w14:solidFill>
              <w14:schemeClr w14:val="tx1"/>
            </w14:solidFill>
          </w14:textFill>
        </w:rPr>
      </w:pPr>
    </w:p>
    <w:p w14:paraId="55AADAC0">
      <w:pPr>
        <w:shd w:val="clear"/>
        <w:jc w:val="center"/>
        <w:rPr>
          <w:rFonts w:ascii="宋体" w:hAnsi="宋体" w:cs="宋体"/>
          <w:b/>
          <w:color w:val="000000" w:themeColor="text1"/>
          <w:kern w:val="0"/>
          <w:sz w:val="32"/>
          <w:szCs w:val="32"/>
          <w:highlight w:val="none"/>
          <w14:textFill>
            <w14:solidFill>
              <w14:schemeClr w14:val="tx1"/>
            </w14:solidFill>
          </w14:textFill>
        </w:rPr>
      </w:pPr>
    </w:p>
    <w:p w14:paraId="2CD9BE93">
      <w:pPr>
        <w:shd w:val="clear"/>
        <w:jc w:val="center"/>
        <w:rPr>
          <w:rFonts w:ascii="宋体" w:hAnsi="宋体" w:cs="宋体"/>
          <w:b/>
          <w:color w:val="000000" w:themeColor="text1"/>
          <w:kern w:val="0"/>
          <w:sz w:val="32"/>
          <w:szCs w:val="32"/>
          <w:highlight w:val="none"/>
          <w14:textFill>
            <w14:solidFill>
              <w14:schemeClr w14:val="tx1"/>
            </w14:solidFill>
          </w14:textFill>
        </w:rPr>
      </w:pPr>
    </w:p>
    <w:p w14:paraId="3ACCD056">
      <w:pPr>
        <w:shd w:val="clear"/>
        <w:jc w:val="center"/>
        <w:rPr>
          <w:rFonts w:ascii="宋体" w:hAnsi="宋体" w:cs="宋体"/>
          <w:b/>
          <w:color w:val="000000" w:themeColor="text1"/>
          <w:kern w:val="0"/>
          <w:sz w:val="32"/>
          <w:szCs w:val="32"/>
          <w:highlight w:val="none"/>
          <w14:textFill>
            <w14:solidFill>
              <w14:schemeClr w14:val="tx1"/>
            </w14:solidFill>
          </w14:textFill>
        </w:rPr>
      </w:pPr>
    </w:p>
    <w:p w14:paraId="0B2582B5">
      <w:pPr>
        <w:shd w:val="clear"/>
        <w:jc w:val="center"/>
        <w:rPr>
          <w:rFonts w:ascii="宋体" w:hAnsi="宋体" w:cs="宋体"/>
          <w:b/>
          <w:color w:val="000000" w:themeColor="text1"/>
          <w:kern w:val="0"/>
          <w:sz w:val="32"/>
          <w:szCs w:val="32"/>
          <w:highlight w:val="none"/>
          <w14:textFill>
            <w14:solidFill>
              <w14:schemeClr w14:val="tx1"/>
            </w14:solidFill>
          </w14:textFill>
        </w:rPr>
      </w:pPr>
    </w:p>
    <w:p w14:paraId="16982577">
      <w:pPr>
        <w:shd w:val="clear"/>
        <w:jc w:val="center"/>
        <w:rPr>
          <w:rFonts w:ascii="宋体" w:hAnsi="宋体" w:cs="宋体"/>
          <w:b/>
          <w:color w:val="000000" w:themeColor="text1"/>
          <w:kern w:val="0"/>
          <w:sz w:val="32"/>
          <w:szCs w:val="32"/>
          <w:highlight w:val="none"/>
          <w14:textFill>
            <w14:solidFill>
              <w14:schemeClr w14:val="tx1"/>
            </w14:solidFill>
          </w14:textFill>
        </w:rPr>
      </w:pPr>
    </w:p>
    <w:p w14:paraId="79C771C1">
      <w:pPr>
        <w:shd w:val="clear"/>
        <w:jc w:val="center"/>
        <w:rPr>
          <w:rFonts w:ascii="宋体" w:hAnsi="宋体" w:cs="宋体"/>
          <w:b/>
          <w:color w:val="000000" w:themeColor="text1"/>
          <w:kern w:val="0"/>
          <w:sz w:val="32"/>
          <w:szCs w:val="32"/>
          <w:highlight w:val="none"/>
          <w14:textFill>
            <w14:solidFill>
              <w14:schemeClr w14:val="tx1"/>
            </w14:solidFill>
          </w14:textFill>
        </w:rPr>
      </w:pPr>
    </w:p>
    <w:p w14:paraId="3CE482B5">
      <w:pPr>
        <w:shd w:val="clear"/>
        <w:jc w:val="center"/>
        <w:rPr>
          <w:rFonts w:ascii="宋体" w:hAnsi="宋体" w:cs="宋体"/>
          <w:b/>
          <w:color w:val="000000" w:themeColor="text1"/>
          <w:kern w:val="0"/>
          <w:sz w:val="32"/>
          <w:szCs w:val="32"/>
          <w:highlight w:val="none"/>
          <w14:textFill>
            <w14:solidFill>
              <w14:schemeClr w14:val="tx1"/>
            </w14:solidFill>
          </w14:textFill>
        </w:rPr>
      </w:pPr>
    </w:p>
    <w:p w14:paraId="7D6B5791">
      <w:pPr>
        <w:shd w:val="clea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E246E34">
      <w:pPr>
        <w:shd w:val="clear"/>
        <w:snapToGrid w:val="0"/>
        <w:spacing w:line="360" w:lineRule="auto"/>
        <w:jc w:val="center"/>
        <w:outlineLvl w:val="0"/>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三、分包意向协议（如果有）</w:t>
      </w:r>
    </w:p>
    <w:p w14:paraId="3D5C9097">
      <w:pPr>
        <w:widowControl/>
        <w:shd w:val="clear"/>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5E5D0822">
      <w:pPr>
        <w:shd w:val="clear"/>
        <w:snapToGrid w:val="0"/>
        <w:spacing w:line="360" w:lineRule="auto"/>
        <w:rPr>
          <w:rFonts w:ascii="宋体" w:hAnsi="宋体" w:cs="宋体"/>
          <w:color w:val="000000" w:themeColor="text1"/>
          <w:kern w:val="0"/>
          <w:sz w:val="24"/>
          <w:highlight w:val="none"/>
          <w14:textFill>
            <w14:solidFill>
              <w14:schemeClr w14:val="tx1"/>
            </w14:solidFill>
          </w14:textFill>
        </w:rPr>
      </w:pPr>
    </w:p>
    <w:p w14:paraId="29289EA9">
      <w:pPr>
        <w:pStyle w:val="26"/>
        <w:shd w:val="clear"/>
        <w:rPr>
          <w:color w:val="000000" w:themeColor="text1"/>
          <w:highlight w:val="none"/>
          <w14:textFill>
            <w14:solidFill>
              <w14:schemeClr w14:val="tx1"/>
            </w14:solidFill>
          </w14:textFill>
        </w:rPr>
      </w:pPr>
    </w:p>
    <w:p w14:paraId="3D7B3E65">
      <w:pPr>
        <w:pStyle w:val="26"/>
        <w:shd w:val="clear"/>
        <w:rPr>
          <w:rFonts w:hAnsi="宋体" w:cs="宋体"/>
          <w:color w:val="000000" w:themeColor="text1"/>
          <w:highlight w:val="none"/>
          <w14:textFill>
            <w14:solidFill>
              <w14:schemeClr w14:val="tx1"/>
            </w14:solidFill>
          </w14:textFill>
        </w:rPr>
      </w:pPr>
    </w:p>
    <w:p w14:paraId="23903FA4">
      <w:pPr>
        <w:shd w:val="clear"/>
        <w:snapToGrid w:val="0"/>
        <w:spacing w:line="360" w:lineRule="auto"/>
        <w:jc w:val="center"/>
        <w:outlineLvl w:val="0"/>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四、符合性审查资料</w:t>
      </w:r>
    </w:p>
    <w:p w14:paraId="51A691E4">
      <w:pPr>
        <w:shd w:val="clear"/>
        <w:jc w:val="center"/>
        <w:rPr>
          <w:rFonts w:ascii="宋体" w:hAnsi="宋体" w:cs="宋体"/>
          <w:b/>
          <w:color w:val="000000" w:themeColor="text1"/>
          <w:kern w:val="0"/>
          <w:sz w:val="32"/>
          <w:szCs w:val="32"/>
          <w:highlight w:val="none"/>
          <w14:textFill>
            <w14:solidFill>
              <w14:schemeClr w14:val="tx1"/>
            </w14:solidFill>
          </w14:textFill>
        </w:rPr>
      </w:pP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4597"/>
        <w:gridCol w:w="2681"/>
        <w:gridCol w:w="1482"/>
      </w:tblGrid>
      <w:tr w14:paraId="5925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80" w:type="pct"/>
            <w:vAlign w:val="center"/>
          </w:tcPr>
          <w:p w14:paraId="592DFE2B">
            <w:pPr>
              <w:shd w:val="clea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476" w:type="pct"/>
            <w:vAlign w:val="center"/>
          </w:tcPr>
          <w:p w14:paraId="7E599B29">
            <w:pPr>
              <w:shd w:val="clea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1444" w:type="pct"/>
            <w:vAlign w:val="center"/>
          </w:tcPr>
          <w:p w14:paraId="7FCBF154">
            <w:pPr>
              <w:shd w:val="clea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798" w:type="pct"/>
            <w:vAlign w:val="center"/>
          </w:tcPr>
          <w:p w14:paraId="7BF091FB">
            <w:pPr>
              <w:shd w:val="clea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5FEDE593">
            <w:pPr>
              <w:shd w:val="clea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79DD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80" w:type="pct"/>
            <w:vAlign w:val="center"/>
          </w:tcPr>
          <w:p w14:paraId="77830213">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476" w:type="pct"/>
            <w:vAlign w:val="center"/>
          </w:tcPr>
          <w:p w14:paraId="4A7DDBED">
            <w:pPr>
              <w:shd w:val="clea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1444" w:type="pct"/>
            <w:vAlign w:val="center"/>
          </w:tcPr>
          <w:p w14:paraId="3D1C34D0">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798" w:type="pct"/>
            <w:vAlign w:val="center"/>
          </w:tcPr>
          <w:p w14:paraId="18A062AC">
            <w:pPr>
              <w:shd w:val="clear"/>
              <w:jc w:val="center"/>
              <w:rPr>
                <w:rFonts w:ascii="宋体" w:hAnsi="宋体" w:cs="宋体"/>
                <w:color w:val="000000" w:themeColor="text1"/>
                <w:sz w:val="24"/>
                <w:highlight w:val="none"/>
                <w14:textFill>
                  <w14:solidFill>
                    <w14:schemeClr w14:val="tx1"/>
                  </w14:solidFill>
                </w14:textFill>
              </w:rPr>
            </w:pPr>
          </w:p>
          <w:p w14:paraId="32694900">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4CFDFB27">
            <w:pPr>
              <w:shd w:val="clea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213E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 w:type="pct"/>
            <w:vAlign w:val="center"/>
          </w:tcPr>
          <w:p w14:paraId="5D67E6E2">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476" w:type="pct"/>
            <w:vAlign w:val="center"/>
          </w:tcPr>
          <w:p w14:paraId="2C094F9A">
            <w:pPr>
              <w:shd w:val="clea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1444" w:type="pct"/>
            <w:vAlign w:val="center"/>
          </w:tcPr>
          <w:p w14:paraId="1F5DEBDA">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798" w:type="pct"/>
            <w:vAlign w:val="center"/>
          </w:tcPr>
          <w:p w14:paraId="5D7958A7">
            <w:pPr>
              <w:shd w:val="clea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1301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80" w:type="pct"/>
            <w:vAlign w:val="center"/>
          </w:tcPr>
          <w:p w14:paraId="55C4D48B">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3</w:t>
            </w:r>
          </w:p>
        </w:tc>
        <w:tc>
          <w:tcPr>
            <w:tcW w:w="2476" w:type="pct"/>
            <w:vAlign w:val="center"/>
          </w:tcPr>
          <w:p w14:paraId="01043DBE">
            <w:pPr>
              <w:shd w:val="clear"/>
              <w:spacing w:line="360" w:lineRule="auto"/>
              <w:jc w:val="left"/>
              <w:rPr>
                <w:rFonts w:hint="default"/>
                <w:color w:val="000000" w:themeColor="text1"/>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根据</w:t>
            </w:r>
            <w:r>
              <w:rPr>
                <w:rFonts w:hint="eastAsia" w:ascii="宋体" w:hAnsi="宋体" w:eastAsia="宋体" w:cs="宋体"/>
                <w:color w:val="000000" w:themeColor="text1"/>
                <w:kern w:val="0"/>
                <w:sz w:val="24"/>
                <w:szCs w:val="24"/>
                <w:highlight w:val="none"/>
                <w:lang w:bidi="ar"/>
                <w14:textFill>
                  <w14:solidFill>
                    <w14:schemeClr w14:val="tx1"/>
                  </w14:solidFill>
                </w14:textFill>
              </w:rPr>
              <w:t>《杭州市人民政府关于调整市区最低工资标准的通知》（杭政函〔202</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szCs w:val="24"/>
                <w:highlight w:val="none"/>
                <w:lang w:bidi="ar"/>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37</w:t>
            </w:r>
            <w:r>
              <w:rPr>
                <w:rFonts w:hint="eastAsia" w:ascii="宋体" w:hAnsi="宋体" w:eastAsia="宋体" w:cs="宋体"/>
                <w:color w:val="000000" w:themeColor="text1"/>
                <w:kern w:val="0"/>
                <w:sz w:val="24"/>
                <w:szCs w:val="24"/>
                <w:highlight w:val="none"/>
                <w:lang w:bidi="ar"/>
                <w14:textFill>
                  <w14:solidFill>
                    <w14:schemeClr w14:val="tx1"/>
                  </w14:solidFill>
                </w14:textFill>
              </w:rPr>
              <w:t>号）</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人员工资发放标准不得低于市区最低月工资标准为</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2490</w:t>
            </w:r>
            <w:r>
              <w:rPr>
                <w:rFonts w:hint="eastAsia" w:ascii="宋体" w:hAnsi="宋体" w:eastAsia="宋体" w:cs="宋体"/>
                <w:color w:val="000000" w:themeColor="text1"/>
                <w:kern w:val="0"/>
                <w:sz w:val="24"/>
                <w:szCs w:val="24"/>
                <w:highlight w:val="none"/>
                <w:lang w:bidi="ar"/>
                <w14:textFill>
                  <w14:solidFill>
                    <w14:schemeClr w14:val="tx1"/>
                  </w14:solidFill>
                </w14:textFill>
              </w:rPr>
              <w:t>元，最低工资标准不包含依法缴纳的社会保险费和住房公积金、延长法定工作时间的工资、中班和夜班津贴、高温低温津贴、伙食补贴(饭贴)、上下班交通费补贴、</w:t>
            </w:r>
            <w:r>
              <w:rPr>
                <w:rFonts w:hint="eastAsia" w:ascii="宋体" w:hAnsi="宋体" w:eastAsia="宋体" w:cs="宋体"/>
                <w:color w:val="000000" w:themeColor="text1"/>
                <w:kern w:val="0"/>
                <w:sz w:val="24"/>
                <w:szCs w:val="24"/>
                <w:highlight w:val="none"/>
                <w:lang w:bidi="ar"/>
                <w14:textFill>
                  <w14:solidFill>
                    <w14:schemeClr w14:val="tx1"/>
                  </w14:solidFill>
                </w14:textFill>
              </w:rPr>
              <w:fldChar w:fldCharType="begin"/>
            </w:r>
            <w:r>
              <w:rPr>
                <w:rFonts w:hint="eastAsia" w:ascii="宋体" w:hAnsi="宋体" w:eastAsia="宋体" w:cs="宋体"/>
                <w:color w:val="000000" w:themeColor="text1"/>
                <w:kern w:val="0"/>
                <w:sz w:val="24"/>
                <w:szCs w:val="24"/>
                <w:highlight w:val="none"/>
                <w:lang w:bidi="ar"/>
                <w14:textFill>
                  <w14:solidFill>
                    <w14:schemeClr w14:val="tx1"/>
                  </w14:solidFill>
                </w14:textFill>
              </w:rPr>
              <w:instrText xml:space="preserve"> HYPERLINK "https://www.66law.cn/special/zfbt/" \o "住房补贴" \t "https://www.66law.cn/laws/_blank" </w:instrText>
            </w:r>
            <w:r>
              <w:rPr>
                <w:rFonts w:hint="eastAsia" w:ascii="宋体" w:hAnsi="宋体" w:eastAsia="宋体" w:cs="宋体"/>
                <w:color w:val="000000" w:themeColor="text1"/>
                <w:kern w:val="0"/>
                <w:sz w:val="24"/>
                <w:szCs w:val="24"/>
                <w:highlight w:val="none"/>
                <w:lang w:bidi="ar"/>
                <w14:textFill>
                  <w14:solidFill>
                    <w14:schemeClr w14:val="tx1"/>
                  </w14:solidFill>
                </w14:textFill>
              </w:rPr>
              <w:fldChar w:fldCharType="separate"/>
            </w:r>
            <w:r>
              <w:rPr>
                <w:rFonts w:hint="eastAsia" w:ascii="宋体" w:hAnsi="宋体" w:eastAsia="宋体" w:cs="宋体"/>
                <w:color w:val="000000" w:themeColor="text1"/>
                <w:kern w:val="0"/>
                <w:sz w:val="24"/>
                <w:szCs w:val="24"/>
                <w:highlight w:val="none"/>
                <w:lang w:bidi="ar"/>
                <w14:textFill>
                  <w14:solidFill>
                    <w14:schemeClr w14:val="tx1"/>
                  </w14:solidFill>
                </w14:textFill>
              </w:rPr>
              <w:t>住房补贴</w:t>
            </w:r>
            <w:r>
              <w:rPr>
                <w:rFonts w:hint="eastAsia" w:ascii="宋体" w:hAnsi="宋体" w:eastAsia="宋体" w:cs="宋体"/>
                <w:color w:val="000000" w:themeColor="text1"/>
                <w:kern w:val="0"/>
                <w:sz w:val="24"/>
                <w:szCs w:val="24"/>
                <w:highlight w:val="none"/>
                <w:lang w:bidi="ar"/>
                <w14:textFill>
                  <w14:solidFill>
                    <w14:schemeClr w14:val="tx1"/>
                  </w14:solidFill>
                </w14:textFill>
              </w:rPr>
              <w:fldChar w:fldCharType="end"/>
            </w:r>
            <w:r>
              <w:rPr>
                <w:rFonts w:hint="eastAsia" w:ascii="宋体" w:hAnsi="宋体" w:eastAsia="宋体" w:cs="宋体"/>
                <w:color w:val="000000" w:themeColor="text1"/>
                <w:kern w:val="0"/>
                <w:sz w:val="24"/>
                <w:szCs w:val="24"/>
                <w:highlight w:val="none"/>
                <w:lang w:bidi="ar"/>
                <w14:textFill>
                  <w14:solidFill>
                    <w14:schemeClr w14:val="tx1"/>
                  </w14:solidFill>
                </w14:textFill>
              </w:rPr>
              <w:t>等。</w:t>
            </w:r>
          </w:p>
        </w:tc>
        <w:tc>
          <w:tcPr>
            <w:tcW w:w="1444" w:type="pct"/>
            <w:vAlign w:val="center"/>
          </w:tcPr>
          <w:p w14:paraId="156599B5">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798" w:type="pct"/>
            <w:vAlign w:val="center"/>
          </w:tcPr>
          <w:p w14:paraId="49D1E4CE">
            <w:pPr>
              <w:shd w:val="clear"/>
              <w:jc w:val="center"/>
              <w:rPr>
                <w:rFonts w:ascii="宋体" w:hAnsi="宋体" w:cs="宋体"/>
                <w:color w:val="000000" w:themeColor="text1"/>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bl>
    <w:p w14:paraId="75023A82">
      <w:pPr>
        <w:shd w:val="clea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按本格式和要求提供。</w:t>
      </w:r>
    </w:p>
    <w:p w14:paraId="65F41365">
      <w:pPr>
        <w:shd w:val="clea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2、招标文件中实质性要求必须明确响应。</w:t>
      </w:r>
    </w:p>
    <w:p w14:paraId="1B4FCFBA">
      <w:pPr>
        <w:shd w:val="clear"/>
        <w:jc w:val="center"/>
        <w:rPr>
          <w:rFonts w:ascii="宋体" w:hAnsi="宋体" w:cs="宋体"/>
          <w:b/>
          <w:color w:val="000000" w:themeColor="text1"/>
          <w:kern w:val="0"/>
          <w:sz w:val="32"/>
          <w:szCs w:val="32"/>
          <w:highlight w:val="none"/>
          <w14:textFill>
            <w14:solidFill>
              <w14:schemeClr w14:val="tx1"/>
            </w14:solidFill>
          </w14:textFill>
        </w:rPr>
      </w:pPr>
    </w:p>
    <w:p w14:paraId="4B847403">
      <w:pPr>
        <w:shd w:val="clea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70D001AC">
      <w:pP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br w:type="page"/>
      </w:r>
    </w:p>
    <w:p w14:paraId="056182BA">
      <w:pPr>
        <w:shd w:val="clear"/>
        <w:snapToGrid w:val="0"/>
        <w:spacing w:line="360" w:lineRule="auto"/>
        <w:jc w:val="center"/>
        <w:outlineLvl w:val="0"/>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五、评标标准相应的商务技术资料</w:t>
      </w:r>
    </w:p>
    <w:p w14:paraId="05B42904">
      <w:pPr>
        <w:shd w:val="clea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162D39FB">
      <w:pPr>
        <w:shd w:val="clear"/>
        <w:jc w:val="center"/>
        <w:rPr>
          <w:rFonts w:ascii="宋体" w:hAnsi="宋体" w:cs="宋体"/>
          <w:b/>
          <w:color w:val="000000" w:themeColor="text1"/>
          <w:kern w:val="0"/>
          <w:sz w:val="32"/>
          <w:szCs w:val="32"/>
          <w:highlight w:val="none"/>
          <w14:textFill>
            <w14:solidFill>
              <w14:schemeClr w14:val="tx1"/>
            </w14:solidFill>
          </w14:textFill>
        </w:rPr>
      </w:pPr>
    </w:p>
    <w:p w14:paraId="3CBD0B0E">
      <w:pPr>
        <w:shd w:val="clear"/>
        <w:jc w:val="center"/>
        <w:rPr>
          <w:rFonts w:ascii="宋体" w:hAnsi="宋体" w:cs="宋体"/>
          <w:b/>
          <w:color w:val="000000" w:themeColor="text1"/>
          <w:kern w:val="0"/>
          <w:sz w:val="32"/>
          <w:szCs w:val="32"/>
          <w:highlight w:val="none"/>
          <w14:textFill>
            <w14:solidFill>
              <w14:schemeClr w14:val="tx1"/>
            </w14:solidFill>
          </w14:textFill>
        </w:rPr>
      </w:pPr>
    </w:p>
    <w:p w14:paraId="180152BC">
      <w:pPr>
        <w:shd w:val="clear"/>
        <w:jc w:val="center"/>
        <w:rPr>
          <w:rFonts w:ascii="宋体" w:hAnsi="宋体" w:cs="宋体"/>
          <w:b/>
          <w:color w:val="000000" w:themeColor="text1"/>
          <w:kern w:val="0"/>
          <w:sz w:val="32"/>
          <w:szCs w:val="32"/>
          <w:highlight w:val="none"/>
          <w14:textFill>
            <w14:solidFill>
              <w14:schemeClr w14:val="tx1"/>
            </w14:solidFill>
          </w14:textFill>
        </w:rPr>
      </w:pPr>
    </w:p>
    <w:p w14:paraId="5C1BC042">
      <w:pPr>
        <w:shd w:val="clear"/>
        <w:snapToGrid w:val="0"/>
        <w:spacing w:line="360" w:lineRule="auto"/>
        <w:jc w:val="center"/>
        <w:outlineLvl w:val="0"/>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六、投标标的清单</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309"/>
        <w:gridCol w:w="1278"/>
        <w:gridCol w:w="1372"/>
        <w:gridCol w:w="1638"/>
        <w:gridCol w:w="1242"/>
        <w:gridCol w:w="1744"/>
      </w:tblGrid>
      <w:tr w14:paraId="3601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68B92041">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705" w:type="pct"/>
            <w:tcBorders>
              <w:top w:val="single" w:color="auto" w:sz="4" w:space="0"/>
              <w:left w:val="single" w:color="auto" w:sz="4" w:space="0"/>
              <w:bottom w:val="single" w:color="auto" w:sz="4" w:space="0"/>
              <w:right w:val="single" w:color="auto" w:sz="4" w:space="0"/>
            </w:tcBorders>
            <w:vAlign w:val="center"/>
          </w:tcPr>
          <w:p w14:paraId="5C1932EE">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688" w:type="pct"/>
            <w:tcBorders>
              <w:top w:val="single" w:color="auto" w:sz="4" w:space="0"/>
              <w:left w:val="single" w:color="auto" w:sz="4" w:space="0"/>
              <w:bottom w:val="single" w:color="auto" w:sz="4" w:space="0"/>
              <w:right w:val="single" w:color="auto" w:sz="4" w:space="0"/>
            </w:tcBorders>
            <w:vAlign w:val="center"/>
          </w:tcPr>
          <w:p w14:paraId="7CFE5C22">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739" w:type="pct"/>
            <w:tcBorders>
              <w:top w:val="single" w:color="auto" w:sz="4" w:space="0"/>
              <w:left w:val="single" w:color="auto" w:sz="4" w:space="0"/>
              <w:bottom w:val="single" w:color="auto" w:sz="4" w:space="0"/>
              <w:right w:val="single" w:color="auto" w:sz="4" w:space="0"/>
            </w:tcBorders>
            <w:vAlign w:val="center"/>
          </w:tcPr>
          <w:p w14:paraId="69541A71">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882" w:type="pct"/>
            <w:tcBorders>
              <w:top w:val="single" w:color="auto" w:sz="4" w:space="0"/>
              <w:left w:val="single" w:color="auto" w:sz="4" w:space="0"/>
              <w:bottom w:val="single" w:color="auto" w:sz="4" w:space="0"/>
              <w:right w:val="single" w:color="auto" w:sz="4" w:space="0"/>
            </w:tcBorders>
            <w:vAlign w:val="center"/>
          </w:tcPr>
          <w:p w14:paraId="7A9E424B">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669" w:type="pct"/>
            <w:tcBorders>
              <w:top w:val="single" w:color="auto" w:sz="4" w:space="0"/>
              <w:left w:val="single" w:color="auto" w:sz="4" w:space="0"/>
              <w:bottom w:val="single" w:color="auto" w:sz="4" w:space="0"/>
              <w:right w:val="single" w:color="auto" w:sz="4" w:space="0"/>
            </w:tcBorders>
            <w:vAlign w:val="center"/>
          </w:tcPr>
          <w:p w14:paraId="081099B9">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939" w:type="pct"/>
            <w:tcBorders>
              <w:top w:val="single" w:color="auto" w:sz="4" w:space="0"/>
              <w:left w:val="single" w:color="auto" w:sz="4" w:space="0"/>
              <w:bottom w:val="single" w:color="auto" w:sz="4" w:space="0"/>
              <w:right w:val="single" w:color="auto" w:sz="4" w:space="0"/>
            </w:tcBorders>
            <w:vAlign w:val="center"/>
          </w:tcPr>
          <w:p w14:paraId="01B85E5B">
            <w:pPr>
              <w:shd w:val="clear"/>
              <w:spacing w:line="360" w:lineRule="auto"/>
              <w:jc w:val="center"/>
              <w:rPr>
                <w:rFonts w:ascii="宋体" w:hAnsi="宋体" w:cs="宋体"/>
                <w:b/>
                <w:color w:val="000000" w:themeColor="text1"/>
                <w:sz w:val="24"/>
                <w:highlight w:val="none"/>
                <w14:textFill>
                  <w14:solidFill>
                    <w14:schemeClr w14:val="tx1"/>
                  </w14:solidFill>
                </w14:textFill>
              </w:rPr>
            </w:pPr>
          </w:p>
          <w:p w14:paraId="17AFB48E">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09DB3BFD">
            <w:pPr>
              <w:shd w:val="clear"/>
              <w:spacing w:line="360" w:lineRule="auto"/>
              <w:jc w:val="center"/>
              <w:rPr>
                <w:rFonts w:ascii="宋体" w:hAnsi="宋体" w:cs="宋体"/>
                <w:b/>
                <w:color w:val="000000" w:themeColor="text1"/>
                <w:sz w:val="24"/>
                <w:highlight w:val="none"/>
                <w14:textFill>
                  <w14:solidFill>
                    <w14:schemeClr w14:val="tx1"/>
                  </w14:solidFill>
                </w14:textFill>
              </w:rPr>
            </w:pPr>
          </w:p>
        </w:tc>
      </w:tr>
      <w:tr w14:paraId="0646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5AFD6656">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05" w:type="pct"/>
            <w:tcBorders>
              <w:top w:val="single" w:color="auto" w:sz="4" w:space="0"/>
              <w:left w:val="single" w:color="auto" w:sz="4" w:space="0"/>
              <w:bottom w:val="single" w:color="auto" w:sz="4" w:space="0"/>
              <w:right w:val="single" w:color="auto" w:sz="4" w:space="0"/>
            </w:tcBorders>
            <w:vAlign w:val="center"/>
          </w:tcPr>
          <w:p w14:paraId="197CB717">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14:paraId="6CCD1B31">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39" w:type="pct"/>
            <w:tcBorders>
              <w:top w:val="single" w:color="auto" w:sz="4" w:space="0"/>
              <w:left w:val="single" w:color="auto" w:sz="4" w:space="0"/>
              <w:bottom w:val="single" w:color="auto" w:sz="4" w:space="0"/>
              <w:right w:val="single" w:color="auto" w:sz="4" w:space="0"/>
            </w:tcBorders>
            <w:vAlign w:val="center"/>
          </w:tcPr>
          <w:p w14:paraId="2961C92C">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882" w:type="pct"/>
            <w:tcBorders>
              <w:top w:val="single" w:color="auto" w:sz="4" w:space="0"/>
              <w:left w:val="single" w:color="auto" w:sz="4" w:space="0"/>
              <w:bottom w:val="single" w:color="auto" w:sz="4" w:space="0"/>
              <w:right w:val="single" w:color="auto" w:sz="4" w:space="0"/>
            </w:tcBorders>
            <w:vAlign w:val="center"/>
          </w:tcPr>
          <w:p w14:paraId="7BCE7448">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669" w:type="pct"/>
            <w:tcBorders>
              <w:top w:val="single" w:color="auto" w:sz="4" w:space="0"/>
              <w:left w:val="single" w:color="auto" w:sz="4" w:space="0"/>
              <w:bottom w:val="single" w:color="auto" w:sz="4" w:space="0"/>
              <w:right w:val="single" w:color="auto" w:sz="4" w:space="0"/>
            </w:tcBorders>
            <w:vAlign w:val="center"/>
          </w:tcPr>
          <w:p w14:paraId="74F598A4">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939" w:type="pct"/>
            <w:tcBorders>
              <w:top w:val="single" w:color="auto" w:sz="4" w:space="0"/>
              <w:left w:val="single" w:color="auto" w:sz="4" w:space="0"/>
              <w:bottom w:val="single" w:color="auto" w:sz="4" w:space="0"/>
              <w:right w:val="single" w:color="auto" w:sz="4" w:space="0"/>
            </w:tcBorders>
            <w:vAlign w:val="center"/>
          </w:tcPr>
          <w:p w14:paraId="3ECB74B8">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0372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0B7544C4">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705" w:type="pct"/>
            <w:tcBorders>
              <w:top w:val="single" w:color="auto" w:sz="4" w:space="0"/>
              <w:left w:val="single" w:color="auto" w:sz="4" w:space="0"/>
              <w:bottom w:val="single" w:color="auto" w:sz="4" w:space="0"/>
              <w:right w:val="single" w:color="auto" w:sz="4" w:space="0"/>
            </w:tcBorders>
            <w:vAlign w:val="center"/>
          </w:tcPr>
          <w:p w14:paraId="4F173133">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14:paraId="1379127C">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39" w:type="pct"/>
            <w:tcBorders>
              <w:top w:val="single" w:color="auto" w:sz="4" w:space="0"/>
              <w:left w:val="single" w:color="auto" w:sz="4" w:space="0"/>
              <w:bottom w:val="single" w:color="auto" w:sz="4" w:space="0"/>
              <w:right w:val="single" w:color="auto" w:sz="4" w:space="0"/>
            </w:tcBorders>
            <w:vAlign w:val="center"/>
          </w:tcPr>
          <w:p w14:paraId="0B800FA5">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882" w:type="pct"/>
            <w:tcBorders>
              <w:top w:val="single" w:color="auto" w:sz="4" w:space="0"/>
              <w:left w:val="single" w:color="auto" w:sz="4" w:space="0"/>
              <w:bottom w:val="single" w:color="auto" w:sz="4" w:space="0"/>
              <w:right w:val="single" w:color="auto" w:sz="4" w:space="0"/>
            </w:tcBorders>
            <w:vAlign w:val="center"/>
          </w:tcPr>
          <w:p w14:paraId="3DBD75B6">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669" w:type="pct"/>
            <w:tcBorders>
              <w:top w:val="single" w:color="auto" w:sz="4" w:space="0"/>
              <w:left w:val="single" w:color="auto" w:sz="4" w:space="0"/>
              <w:bottom w:val="single" w:color="auto" w:sz="4" w:space="0"/>
              <w:right w:val="single" w:color="auto" w:sz="4" w:space="0"/>
            </w:tcBorders>
            <w:vAlign w:val="center"/>
          </w:tcPr>
          <w:p w14:paraId="670F2389">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939" w:type="pct"/>
            <w:tcBorders>
              <w:top w:val="single" w:color="auto" w:sz="4" w:space="0"/>
              <w:left w:val="single" w:color="auto" w:sz="4" w:space="0"/>
              <w:bottom w:val="single" w:color="auto" w:sz="4" w:space="0"/>
              <w:right w:val="single" w:color="auto" w:sz="4" w:space="0"/>
            </w:tcBorders>
            <w:vAlign w:val="center"/>
          </w:tcPr>
          <w:p w14:paraId="36D70F2E">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4FD2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375EAB6B">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vAlign w:val="center"/>
          </w:tcPr>
          <w:p w14:paraId="6CC7EE01">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14:paraId="513DF38A">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39" w:type="pct"/>
            <w:tcBorders>
              <w:top w:val="single" w:color="auto" w:sz="4" w:space="0"/>
              <w:left w:val="single" w:color="auto" w:sz="4" w:space="0"/>
              <w:bottom w:val="single" w:color="auto" w:sz="4" w:space="0"/>
              <w:right w:val="single" w:color="auto" w:sz="4" w:space="0"/>
            </w:tcBorders>
            <w:vAlign w:val="center"/>
          </w:tcPr>
          <w:p w14:paraId="4E9E9DEA">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882" w:type="pct"/>
            <w:tcBorders>
              <w:top w:val="single" w:color="auto" w:sz="4" w:space="0"/>
              <w:left w:val="single" w:color="auto" w:sz="4" w:space="0"/>
              <w:bottom w:val="single" w:color="auto" w:sz="4" w:space="0"/>
              <w:right w:val="single" w:color="auto" w:sz="4" w:space="0"/>
            </w:tcBorders>
            <w:vAlign w:val="center"/>
          </w:tcPr>
          <w:p w14:paraId="7B212F82">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669" w:type="pct"/>
            <w:tcBorders>
              <w:top w:val="single" w:color="auto" w:sz="4" w:space="0"/>
              <w:left w:val="single" w:color="auto" w:sz="4" w:space="0"/>
              <w:bottom w:val="single" w:color="auto" w:sz="4" w:space="0"/>
              <w:right w:val="single" w:color="auto" w:sz="4" w:space="0"/>
            </w:tcBorders>
            <w:vAlign w:val="center"/>
          </w:tcPr>
          <w:p w14:paraId="5B85C012">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939" w:type="pct"/>
            <w:tcBorders>
              <w:top w:val="single" w:color="auto" w:sz="4" w:space="0"/>
              <w:left w:val="single" w:color="auto" w:sz="4" w:space="0"/>
              <w:bottom w:val="single" w:color="auto" w:sz="4" w:space="0"/>
              <w:right w:val="single" w:color="auto" w:sz="4" w:space="0"/>
            </w:tcBorders>
            <w:vAlign w:val="center"/>
          </w:tcPr>
          <w:p w14:paraId="534D5632">
            <w:pPr>
              <w:shd w:val="clear"/>
              <w:spacing w:line="360" w:lineRule="auto"/>
              <w:jc w:val="center"/>
              <w:rPr>
                <w:rFonts w:ascii="宋体" w:hAnsi="宋体" w:cs="宋体"/>
                <w:color w:val="000000" w:themeColor="text1"/>
                <w:sz w:val="24"/>
                <w:highlight w:val="none"/>
                <w14:textFill>
                  <w14:solidFill>
                    <w14:schemeClr w14:val="tx1"/>
                  </w14:solidFill>
                </w14:textFill>
              </w:rPr>
            </w:pPr>
          </w:p>
        </w:tc>
      </w:tr>
    </w:tbl>
    <w:p w14:paraId="07526313">
      <w:pPr>
        <w:shd w:val="clea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115A4B48">
      <w:pPr>
        <w:shd w:val="clear"/>
        <w:jc w:val="center"/>
        <w:rPr>
          <w:rFonts w:ascii="宋体" w:hAnsi="宋体" w:cs="宋体"/>
          <w:b/>
          <w:color w:val="000000" w:themeColor="text1"/>
          <w:kern w:val="0"/>
          <w:sz w:val="32"/>
          <w:szCs w:val="32"/>
          <w:highlight w:val="none"/>
          <w14:textFill>
            <w14:solidFill>
              <w14:schemeClr w14:val="tx1"/>
            </w14:solidFill>
          </w14:textFill>
        </w:rPr>
      </w:pPr>
    </w:p>
    <w:p w14:paraId="7903CE56">
      <w:pPr>
        <w:pStyle w:val="26"/>
        <w:shd w:val="clear"/>
        <w:rPr>
          <w:color w:val="000000" w:themeColor="text1"/>
          <w:highlight w:val="none"/>
          <w:lang w:val="en-US"/>
          <w14:textFill>
            <w14:solidFill>
              <w14:schemeClr w14:val="tx1"/>
            </w14:solidFill>
          </w14:textFill>
        </w:rPr>
      </w:pPr>
    </w:p>
    <w:p w14:paraId="19292285">
      <w:pPr>
        <w:shd w:val="clear"/>
        <w:jc w:val="center"/>
        <w:rPr>
          <w:rFonts w:ascii="宋体" w:hAnsi="宋体" w:cs="宋体"/>
          <w:b/>
          <w:color w:val="000000" w:themeColor="text1"/>
          <w:kern w:val="0"/>
          <w:sz w:val="32"/>
          <w:szCs w:val="32"/>
          <w:highlight w:val="none"/>
          <w14:textFill>
            <w14:solidFill>
              <w14:schemeClr w14:val="tx1"/>
            </w14:solidFill>
          </w14:textFill>
        </w:rPr>
      </w:pPr>
    </w:p>
    <w:p w14:paraId="5F194AB9">
      <w:pPr>
        <w:shd w:val="clear"/>
        <w:snapToGrid w:val="0"/>
        <w:spacing w:line="360" w:lineRule="auto"/>
        <w:jc w:val="center"/>
        <w:outlineLvl w:val="0"/>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七、商务技术偏离表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14:paraId="46E8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D68EDFC">
            <w:pPr>
              <w:shd w:val="clea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945" w:type="pct"/>
          </w:tcPr>
          <w:p w14:paraId="065C44EF">
            <w:pPr>
              <w:shd w:val="clea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1873" w:type="pct"/>
          </w:tcPr>
          <w:p w14:paraId="19492757">
            <w:pPr>
              <w:shd w:val="clea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674" w:type="pct"/>
          </w:tcPr>
          <w:p w14:paraId="6CC8BB80">
            <w:pPr>
              <w:shd w:val="clea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7B1D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65380D4D">
            <w:pPr>
              <w:shd w:val="clea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945" w:type="pct"/>
          </w:tcPr>
          <w:p w14:paraId="56EBB4DF">
            <w:pPr>
              <w:shd w:val="clear"/>
              <w:jc w:val="center"/>
              <w:rPr>
                <w:rFonts w:ascii="宋体" w:hAnsi="宋体" w:cs="宋体"/>
                <w:b/>
                <w:color w:val="000000" w:themeColor="text1"/>
                <w:kern w:val="0"/>
                <w:sz w:val="32"/>
                <w:szCs w:val="32"/>
                <w:highlight w:val="none"/>
                <w14:textFill>
                  <w14:solidFill>
                    <w14:schemeClr w14:val="tx1"/>
                  </w14:solidFill>
                </w14:textFill>
              </w:rPr>
            </w:pPr>
          </w:p>
        </w:tc>
        <w:tc>
          <w:tcPr>
            <w:tcW w:w="1873" w:type="pct"/>
          </w:tcPr>
          <w:p w14:paraId="5B9F66A9">
            <w:pPr>
              <w:shd w:val="clear"/>
              <w:jc w:val="center"/>
              <w:rPr>
                <w:rFonts w:ascii="宋体" w:hAnsi="宋体" w:cs="宋体"/>
                <w:b/>
                <w:color w:val="000000" w:themeColor="text1"/>
                <w:kern w:val="0"/>
                <w:sz w:val="32"/>
                <w:szCs w:val="32"/>
                <w:highlight w:val="none"/>
                <w14:textFill>
                  <w14:solidFill>
                    <w14:schemeClr w14:val="tx1"/>
                  </w14:solidFill>
                </w14:textFill>
              </w:rPr>
            </w:pPr>
          </w:p>
        </w:tc>
        <w:tc>
          <w:tcPr>
            <w:tcW w:w="674" w:type="pct"/>
          </w:tcPr>
          <w:p w14:paraId="7E829491">
            <w:pPr>
              <w:shd w:val="clear"/>
              <w:jc w:val="center"/>
              <w:rPr>
                <w:rFonts w:ascii="宋体" w:hAnsi="宋体" w:cs="宋体"/>
                <w:b/>
                <w:color w:val="000000" w:themeColor="text1"/>
                <w:kern w:val="0"/>
                <w:sz w:val="32"/>
                <w:szCs w:val="32"/>
                <w:highlight w:val="none"/>
                <w14:textFill>
                  <w14:solidFill>
                    <w14:schemeClr w14:val="tx1"/>
                  </w14:solidFill>
                </w14:textFill>
              </w:rPr>
            </w:pPr>
          </w:p>
        </w:tc>
      </w:tr>
      <w:tr w14:paraId="2F11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2D573652">
            <w:pPr>
              <w:shd w:val="clea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945" w:type="pct"/>
          </w:tcPr>
          <w:p w14:paraId="3F7C8712">
            <w:pPr>
              <w:shd w:val="clear"/>
              <w:jc w:val="center"/>
              <w:rPr>
                <w:rFonts w:ascii="宋体" w:hAnsi="宋体" w:cs="宋体"/>
                <w:b/>
                <w:color w:val="000000" w:themeColor="text1"/>
                <w:kern w:val="0"/>
                <w:sz w:val="32"/>
                <w:szCs w:val="32"/>
                <w:highlight w:val="none"/>
                <w14:textFill>
                  <w14:solidFill>
                    <w14:schemeClr w14:val="tx1"/>
                  </w14:solidFill>
                </w14:textFill>
              </w:rPr>
            </w:pPr>
          </w:p>
        </w:tc>
        <w:tc>
          <w:tcPr>
            <w:tcW w:w="1873" w:type="pct"/>
          </w:tcPr>
          <w:p w14:paraId="699C3884">
            <w:pPr>
              <w:shd w:val="clear"/>
              <w:jc w:val="center"/>
              <w:rPr>
                <w:rFonts w:ascii="宋体" w:hAnsi="宋体" w:cs="宋体"/>
                <w:b/>
                <w:color w:val="000000" w:themeColor="text1"/>
                <w:kern w:val="0"/>
                <w:sz w:val="32"/>
                <w:szCs w:val="32"/>
                <w:highlight w:val="none"/>
                <w14:textFill>
                  <w14:solidFill>
                    <w14:schemeClr w14:val="tx1"/>
                  </w14:solidFill>
                </w14:textFill>
              </w:rPr>
            </w:pPr>
          </w:p>
        </w:tc>
        <w:tc>
          <w:tcPr>
            <w:tcW w:w="674" w:type="pct"/>
          </w:tcPr>
          <w:p w14:paraId="0B77DC15">
            <w:pPr>
              <w:shd w:val="clear"/>
              <w:jc w:val="center"/>
              <w:rPr>
                <w:rFonts w:ascii="宋体" w:hAnsi="宋体" w:cs="宋体"/>
                <w:b/>
                <w:color w:val="000000" w:themeColor="text1"/>
                <w:kern w:val="0"/>
                <w:sz w:val="32"/>
                <w:szCs w:val="32"/>
                <w:highlight w:val="none"/>
                <w14:textFill>
                  <w14:solidFill>
                    <w14:schemeClr w14:val="tx1"/>
                  </w14:solidFill>
                </w14:textFill>
              </w:rPr>
            </w:pPr>
          </w:p>
        </w:tc>
      </w:tr>
      <w:tr w14:paraId="379C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1B63C861">
            <w:pPr>
              <w:shd w:val="clea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1945" w:type="pct"/>
          </w:tcPr>
          <w:p w14:paraId="5086D55F">
            <w:pPr>
              <w:shd w:val="clear"/>
              <w:jc w:val="center"/>
              <w:rPr>
                <w:rFonts w:ascii="宋体" w:hAnsi="宋体" w:cs="宋体"/>
                <w:b/>
                <w:color w:val="000000" w:themeColor="text1"/>
                <w:kern w:val="0"/>
                <w:sz w:val="32"/>
                <w:szCs w:val="32"/>
                <w:highlight w:val="none"/>
                <w14:textFill>
                  <w14:solidFill>
                    <w14:schemeClr w14:val="tx1"/>
                  </w14:solidFill>
                </w14:textFill>
              </w:rPr>
            </w:pPr>
          </w:p>
        </w:tc>
        <w:tc>
          <w:tcPr>
            <w:tcW w:w="1873" w:type="pct"/>
          </w:tcPr>
          <w:p w14:paraId="6B7BDD89">
            <w:pPr>
              <w:shd w:val="clear"/>
              <w:jc w:val="center"/>
              <w:rPr>
                <w:rFonts w:ascii="宋体" w:hAnsi="宋体" w:cs="宋体"/>
                <w:b/>
                <w:color w:val="000000" w:themeColor="text1"/>
                <w:kern w:val="0"/>
                <w:sz w:val="32"/>
                <w:szCs w:val="32"/>
                <w:highlight w:val="none"/>
                <w14:textFill>
                  <w14:solidFill>
                    <w14:schemeClr w14:val="tx1"/>
                  </w14:solidFill>
                </w14:textFill>
              </w:rPr>
            </w:pPr>
          </w:p>
        </w:tc>
        <w:tc>
          <w:tcPr>
            <w:tcW w:w="674" w:type="pct"/>
          </w:tcPr>
          <w:p w14:paraId="5FC54695">
            <w:pPr>
              <w:shd w:val="clear"/>
              <w:jc w:val="center"/>
              <w:rPr>
                <w:rFonts w:ascii="宋体" w:hAnsi="宋体" w:cs="宋体"/>
                <w:b/>
                <w:color w:val="000000" w:themeColor="text1"/>
                <w:kern w:val="0"/>
                <w:sz w:val="32"/>
                <w:szCs w:val="32"/>
                <w:highlight w:val="none"/>
                <w14:textFill>
                  <w14:solidFill>
                    <w14:schemeClr w14:val="tx1"/>
                  </w14:solidFill>
                </w14:textFill>
              </w:rPr>
            </w:pPr>
          </w:p>
        </w:tc>
      </w:tr>
    </w:tbl>
    <w:p w14:paraId="60B9C872">
      <w:pPr>
        <w:shd w:val="clea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10D9FD2D">
      <w:pPr>
        <w:shd w:val="clear"/>
        <w:jc w:val="center"/>
        <w:rPr>
          <w:rFonts w:ascii="宋体" w:hAnsi="宋体" w:cs="宋体"/>
          <w:b/>
          <w:color w:val="000000" w:themeColor="text1"/>
          <w:kern w:val="0"/>
          <w:sz w:val="32"/>
          <w:szCs w:val="32"/>
          <w:highlight w:val="none"/>
          <w14:textFill>
            <w14:solidFill>
              <w14:schemeClr w14:val="tx1"/>
            </w14:solidFill>
          </w14:textFill>
        </w:rPr>
      </w:pPr>
    </w:p>
    <w:p w14:paraId="1859DBF8">
      <w:pPr>
        <w:shd w:val="clea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按本格式和要求提供。</w:t>
      </w:r>
    </w:p>
    <w:p w14:paraId="34203849">
      <w:pPr>
        <w:shd w:val="clear"/>
        <w:snapToGrid w:val="0"/>
        <w:spacing w:line="360" w:lineRule="auto"/>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5C397F6F">
      <w:pPr>
        <w:shd w:val="clear"/>
        <w:snapToGrid w:val="0"/>
        <w:spacing w:line="360" w:lineRule="auto"/>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3.投标人须保证：除商务技术偏离表列出的偏离外，投标人响应招标文件的全部非实质性要求。</w:t>
      </w:r>
    </w:p>
    <w:p w14:paraId="5DC002F2">
      <w:pPr>
        <w:shd w:val="clear"/>
        <w:ind w:firstLine="1911" w:firstLineChars="595"/>
        <w:rPr>
          <w:rFonts w:ascii="宋体" w:hAnsi="宋体" w:cs="宋体"/>
          <w:b/>
          <w:bCs/>
          <w:color w:val="000000" w:themeColor="text1"/>
          <w:sz w:val="32"/>
          <w:szCs w:val="32"/>
          <w:highlight w:val="none"/>
          <w14:textFill>
            <w14:solidFill>
              <w14:schemeClr w14:val="tx1"/>
            </w14:solidFill>
          </w14:textFill>
        </w:rPr>
      </w:pPr>
    </w:p>
    <w:p w14:paraId="447687BB">
      <w:pPr>
        <w:shd w:val="clear"/>
        <w:ind w:firstLine="1911" w:firstLineChars="595"/>
        <w:rPr>
          <w:rFonts w:ascii="宋体" w:hAnsi="宋体" w:cs="宋体"/>
          <w:b/>
          <w:bCs/>
          <w:color w:val="000000" w:themeColor="text1"/>
          <w:sz w:val="32"/>
          <w:szCs w:val="32"/>
          <w:highlight w:val="none"/>
          <w14:textFill>
            <w14:solidFill>
              <w14:schemeClr w14:val="tx1"/>
            </w14:solidFill>
          </w14:textFill>
        </w:rPr>
      </w:pPr>
    </w:p>
    <w:p w14:paraId="16593048">
      <w:pPr>
        <w:shd w:val="clear"/>
        <w:snapToGrid w:val="0"/>
        <w:spacing w:line="360" w:lineRule="auto"/>
        <w:jc w:val="center"/>
        <w:outlineLvl w:val="0"/>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八、政府采购供应商廉洁自律承诺书</w:t>
      </w:r>
    </w:p>
    <w:p w14:paraId="7171468C">
      <w:pPr>
        <w:shd w:val="clear"/>
        <w:snapToGrid w:val="0"/>
        <w:spacing w:line="360" w:lineRule="auto"/>
        <w:rPr>
          <w:rFonts w:ascii="宋体" w:hAnsi="宋体" w:cs="宋体"/>
          <w:color w:val="000000" w:themeColor="text1"/>
          <w:sz w:val="24"/>
          <w:highlight w:val="none"/>
          <w14:textFill>
            <w14:solidFill>
              <w14:schemeClr w14:val="tx1"/>
            </w14:solidFill>
          </w14:textFill>
        </w:rPr>
      </w:pPr>
    </w:p>
    <w:p w14:paraId="01836481">
      <w:pPr>
        <w:shd w:val="clea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44F21056">
      <w:pPr>
        <w:shd w:val="clea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779DA53B">
      <w:pPr>
        <w:shd w:val="clea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70F6FBFA">
      <w:pPr>
        <w:shd w:val="clea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6913EE2C">
      <w:pPr>
        <w:shd w:val="clea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240A8AA5">
      <w:pPr>
        <w:shd w:val="clea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00887807">
      <w:pPr>
        <w:shd w:val="clea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47F8E8D8">
      <w:pPr>
        <w:shd w:val="clea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13FDD149">
      <w:pPr>
        <w:shd w:val="clea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1D63CF7D">
      <w:pPr>
        <w:shd w:val="clea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03CF52D9">
      <w:pPr>
        <w:shd w:val="clea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4430330D">
      <w:pPr>
        <w:shd w:val="clea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48EBB50B">
      <w:pPr>
        <w:shd w:val="clea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4C93BDBA">
      <w:pPr>
        <w:shd w:val="clea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58705D33">
      <w:pPr>
        <w:shd w:val="clea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D026B76">
      <w:pPr>
        <w:shd w:val="clea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660B7A3B">
      <w:pPr>
        <w:shd w:val="clear"/>
        <w:spacing w:line="360" w:lineRule="auto"/>
        <w:jc w:val="center"/>
        <w:rPr>
          <w:rFonts w:ascii="宋体" w:hAnsi="宋体" w:cs="宋体"/>
          <w:b/>
          <w:bCs/>
          <w:color w:val="000000" w:themeColor="text1"/>
          <w:sz w:val="24"/>
          <w:highlight w:val="none"/>
          <w14:textFill>
            <w14:solidFill>
              <w14:schemeClr w14:val="tx1"/>
            </w14:solidFill>
          </w14:textFill>
        </w:rPr>
      </w:pPr>
    </w:p>
    <w:p w14:paraId="671F3BC2">
      <w:pPr>
        <w:shd w:val="clea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21D7B10">
      <w:pPr>
        <w:shd w:val="clea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7680078">
      <w:pPr>
        <w:shd w:val="clea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报价文件部分</w:t>
      </w:r>
    </w:p>
    <w:p w14:paraId="4311DC1D">
      <w:pPr>
        <w:shd w:val="clear"/>
        <w:bidi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目录</w:t>
      </w:r>
    </w:p>
    <w:p w14:paraId="0EBB45A4">
      <w:pPr>
        <w:shd w:val="clear"/>
        <w:bidi w:val="0"/>
        <w:rPr>
          <w:color w:val="000000" w:themeColor="text1"/>
          <w:highlight w:val="none"/>
          <w14:textFill>
            <w14:solidFill>
              <w14:schemeClr w14:val="tx1"/>
            </w14:solidFill>
          </w14:textFill>
        </w:rPr>
      </w:pPr>
    </w:p>
    <w:p w14:paraId="13CEC300">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14:paraId="61A20F4F">
      <w:pPr>
        <w:shd w:val="clear"/>
        <w:snapToGrid w:val="0"/>
        <w:spacing w:line="360" w:lineRule="auto"/>
        <w:rPr>
          <w:rFonts w:hint="eastAsia"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val="en-US"/>
          <w14:textFill>
            <w14:solidFill>
              <w14:schemeClr w14:val="tx1"/>
            </w14:solidFill>
          </w14:textFill>
        </w:rPr>
        <w:t>报价情况说明</w:t>
      </w:r>
      <w:r>
        <w:rPr>
          <w:rFonts w:hint="eastAsia" w:ascii="宋体" w:hAnsi="宋体" w:cs="宋体"/>
          <w:color w:val="000000" w:themeColor="text1"/>
          <w:sz w:val="24"/>
          <w:highlight w:val="none"/>
          <w14:textFill>
            <w14:solidFill>
              <w14:schemeClr w14:val="tx1"/>
            </w14:solidFill>
          </w14:textFill>
        </w:rPr>
        <w:t>…………………………………………………………………（页码）</w:t>
      </w:r>
    </w:p>
    <w:p w14:paraId="6162E474">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）中小企业声明函………………………………………………………………（页码）</w:t>
      </w:r>
    </w:p>
    <w:p w14:paraId="5BB17AC7">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5855815">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A4F3CDD">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069443F">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EC92B9E">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E74D17F">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4675DBB">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1A8A92A">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872905A">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1313F16">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65A015F">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0ACF840">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98BEFF2">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D1BB79D">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93C9339">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15D4673">
      <w:pPr>
        <w:pStyle w:val="691"/>
        <w:keepNext w:val="0"/>
        <w:pageBreakBefore w:val="0"/>
        <w:shd w:val="clear"/>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B14AAEE">
      <w:pPr>
        <w:shd w:val="clear"/>
        <w:snapToGrid w:val="0"/>
        <w:spacing w:line="360" w:lineRule="auto"/>
        <w:jc w:val="center"/>
        <w:outlineLvl w:val="0"/>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一、开标一览表（报价表）</w:t>
      </w:r>
    </w:p>
    <w:p w14:paraId="350E5B03">
      <w:pPr>
        <w:shd w:val="clea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6B789D70">
      <w:pPr>
        <w:shd w:val="clea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14:textFill>
            <w14:solidFill>
              <w14:schemeClr w14:val="tx1"/>
            </w14:solidFill>
          </w14:textFill>
        </w:rPr>
        <w:t>（项目编号）】的实施</w:t>
      </w:r>
      <w:r>
        <w:rPr>
          <w:rFonts w:hint="eastAsia" w:ascii="宋体" w:hAnsi="宋体" w:cs="宋体"/>
          <w:color w:val="000000" w:themeColor="text1"/>
          <w:kern w:val="0"/>
          <w:sz w:val="24"/>
          <w:highlight w:val="none"/>
          <w:lang w:val="zh-CN"/>
          <w14:textFill>
            <w14:solidFill>
              <w14:schemeClr w14:val="tx1"/>
            </w14:solidFill>
          </w14:textFill>
        </w:rPr>
        <w:t>。</w:t>
      </w:r>
    </w:p>
    <w:p w14:paraId="127DF255">
      <w:pPr>
        <w:shd w:val="clea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938"/>
        <w:gridCol w:w="2163"/>
        <w:gridCol w:w="2320"/>
        <w:gridCol w:w="1841"/>
        <w:gridCol w:w="1083"/>
        <w:gridCol w:w="1579"/>
        <w:gridCol w:w="1896"/>
        <w:gridCol w:w="1939"/>
      </w:tblGrid>
      <w:tr w14:paraId="36F4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60" w:type="pct"/>
            <w:vAlign w:val="center"/>
          </w:tcPr>
          <w:p w14:paraId="3A3892CD">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323" w:type="pct"/>
            <w:vAlign w:val="center"/>
          </w:tcPr>
          <w:p w14:paraId="2A4EC98F">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745" w:type="pct"/>
            <w:vAlign w:val="center"/>
          </w:tcPr>
          <w:p w14:paraId="5DDDF0E2">
            <w:pPr>
              <w:shd w:val="clear"/>
              <w:spacing w:line="360" w:lineRule="auto"/>
              <w:jc w:val="center"/>
              <w:rPr>
                <w:rFonts w:ascii="宋体" w:hAnsi="宋体" w:cs="宋体"/>
                <w:b/>
                <w:color w:val="000000" w:themeColor="text1"/>
                <w:sz w:val="24"/>
                <w:highlight w:val="none"/>
                <w14:textFill>
                  <w14:solidFill>
                    <w14:schemeClr w14:val="tx1"/>
                  </w14:solidFill>
                </w14:textFill>
              </w:rPr>
            </w:pPr>
          </w:p>
          <w:p w14:paraId="3EC17665">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798" w:type="pct"/>
            <w:vAlign w:val="center"/>
          </w:tcPr>
          <w:p w14:paraId="2F03FC13">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634" w:type="pct"/>
            <w:vAlign w:val="center"/>
          </w:tcPr>
          <w:p w14:paraId="19FCCDBE">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373" w:type="pct"/>
            <w:vAlign w:val="center"/>
          </w:tcPr>
          <w:p w14:paraId="6D0995DB">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544" w:type="pct"/>
            <w:vAlign w:val="center"/>
          </w:tcPr>
          <w:p w14:paraId="215E4328">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服务人数</w:t>
            </w:r>
          </w:p>
        </w:tc>
        <w:tc>
          <w:tcPr>
            <w:tcW w:w="653" w:type="pct"/>
            <w:vAlign w:val="center"/>
          </w:tcPr>
          <w:p w14:paraId="75505A16">
            <w:pPr>
              <w:shd w:val="clear"/>
              <w:spacing w:line="360" w:lineRule="auto"/>
              <w:jc w:val="center"/>
              <w:rPr>
                <w:rFonts w:hint="default"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投标单价（</w:t>
            </w:r>
            <w:r>
              <w:rPr>
                <w:rFonts w:hint="eastAsia" w:ascii="宋体" w:hAnsi="宋体" w:cs="宋体"/>
                <w:b/>
                <w:color w:val="000000" w:themeColor="text1"/>
                <w:sz w:val="24"/>
                <w:highlight w:val="none"/>
                <w:lang w:val="en-US"/>
                <w14:textFill>
                  <w14:solidFill>
                    <w14:schemeClr w14:val="tx1"/>
                  </w14:solidFill>
                </w14:textFill>
              </w:rPr>
              <w:t>元/人•年</w:t>
            </w:r>
            <w:r>
              <w:rPr>
                <w:rFonts w:hint="eastAsia" w:ascii="宋体" w:hAnsi="宋体" w:cs="宋体"/>
                <w:b/>
                <w:color w:val="000000" w:themeColor="text1"/>
                <w:sz w:val="24"/>
                <w:highlight w:val="none"/>
                <w:lang w:val="en-US" w:eastAsia="zh-CN"/>
                <w14:textFill>
                  <w14:solidFill>
                    <w14:schemeClr w14:val="tx1"/>
                  </w14:solidFill>
                </w14:textFill>
              </w:rPr>
              <w:t>）</w:t>
            </w:r>
          </w:p>
        </w:tc>
        <w:tc>
          <w:tcPr>
            <w:tcW w:w="666" w:type="pct"/>
            <w:vAlign w:val="center"/>
          </w:tcPr>
          <w:p w14:paraId="7F096C3C">
            <w:pPr>
              <w:shd w:val="clear"/>
              <w:spacing w:line="360" w:lineRule="auto"/>
              <w:jc w:val="center"/>
              <w:rPr>
                <w:rFonts w:ascii="宋体" w:hAnsi="宋体" w:cs="宋体"/>
                <w:b/>
                <w:color w:val="000000" w:themeColor="text1"/>
                <w:sz w:val="24"/>
                <w:highlight w:val="none"/>
                <w14:textFill>
                  <w14:solidFill>
                    <w14:schemeClr w14:val="tx1"/>
                  </w14:solidFill>
                </w14:textFill>
              </w:rPr>
            </w:pPr>
          </w:p>
          <w:p w14:paraId="6AFE7B37">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4F4CF07F">
            <w:pPr>
              <w:shd w:val="clear"/>
              <w:spacing w:line="360" w:lineRule="auto"/>
              <w:jc w:val="center"/>
              <w:rPr>
                <w:rFonts w:ascii="宋体" w:hAnsi="宋体" w:cs="宋体"/>
                <w:b/>
                <w:color w:val="000000" w:themeColor="text1"/>
                <w:sz w:val="24"/>
                <w:highlight w:val="none"/>
                <w14:textFill>
                  <w14:solidFill>
                    <w14:schemeClr w14:val="tx1"/>
                  </w14:solidFill>
                </w14:textFill>
              </w:rPr>
            </w:pPr>
          </w:p>
        </w:tc>
      </w:tr>
      <w:tr w14:paraId="0450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0" w:type="pct"/>
            <w:vAlign w:val="center"/>
          </w:tcPr>
          <w:p w14:paraId="0CC3D52F">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323" w:type="pct"/>
            <w:vAlign w:val="center"/>
          </w:tcPr>
          <w:p w14:paraId="3CDB0BA6">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XX</w:t>
            </w:r>
          </w:p>
        </w:tc>
        <w:tc>
          <w:tcPr>
            <w:tcW w:w="745" w:type="pct"/>
            <w:vAlign w:val="center"/>
          </w:tcPr>
          <w:p w14:paraId="10ED6625">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98" w:type="pct"/>
            <w:vAlign w:val="center"/>
          </w:tcPr>
          <w:p w14:paraId="19EFDC6F">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634" w:type="pct"/>
            <w:vAlign w:val="center"/>
          </w:tcPr>
          <w:p w14:paraId="74DEC350">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73" w:type="pct"/>
            <w:vAlign w:val="center"/>
          </w:tcPr>
          <w:p w14:paraId="48CEBC92">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544" w:type="pct"/>
            <w:vAlign w:val="center"/>
          </w:tcPr>
          <w:p w14:paraId="3AA9E5DA">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653" w:type="pct"/>
            <w:vAlign w:val="center"/>
          </w:tcPr>
          <w:p w14:paraId="3A20889E">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666" w:type="pct"/>
            <w:vAlign w:val="center"/>
          </w:tcPr>
          <w:p w14:paraId="12524259">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3637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0" w:type="pct"/>
            <w:vAlign w:val="center"/>
          </w:tcPr>
          <w:p w14:paraId="23A8E7B7">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323" w:type="pct"/>
            <w:vAlign w:val="center"/>
          </w:tcPr>
          <w:p w14:paraId="6E6C801C">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XX</w:t>
            </w:r>
          </w:p>
        </w:tc>
        <w:tc>
          <w:tcPr>
            <w:tcW w:w="745" w:type="pct"/>
            <w:vAlign w:val="center"/>
          </w:tcPr>
          <w:p w14:paraId="0A3B65DF">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98" w:type="pct"/>
            <w:vAlign w:val="center"/>
          </w:tcPr>
          <w:p w14:paraId="318B0334">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634" w:type="pct"/>
            <w:vAlign w:val="center"/>
          </w:tcPr>
          <w:p w14:paraId="6608691B">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73" w:type="pct"/>
            <w:vAlign w:val="center"/>
          </w:tcPr>
          <w:p w14:paraId="27CFDE50">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544" w:type="pct"/>
            <w:vAlign w:val="center"/>
          </w:tcPr>
          <w:p w14:paraId="70D7BCC9">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653" w:type="pct"/>
            <w:vAlign w:val="center"/>
          </w:tcPr>
          <w:p w14:paraId="57984461">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666" w:type="pct"/>
            <w:vAlign w:val="center"/>
          </w:tcPr>
          <w:p w14:paraId="55320D54">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0E83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0" w:type="pct"/>
            <w:vAlign w:val="center"/>
          </w:tcPr>
          <w:p w14:paraId="1DB9AC32">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323" w:type="pct"/>
            <w:vAlign w:val="center"/>
          </w:tcPr>
          <w:p w14:paraId="42B5B6F8">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45" w:type="pct"/>
            <w:vAlign w:val="center"/>
          </w:tcPr>
          <w:p w14:paraId="124A624A">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98" w:type="pct"/>
            <w:vAlign w:val="center"/>
          </w:tcPr>
          <w:p w14:paraId="00E00CAC">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634" w:type="pct"/>
            <w:vAlign w:val="center"/>
          </w:tcPr>
          <w:p w14:paraId="69F016BB">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73" w:type="pct"/>
            <w:vAlign w:val="center"/>
          </w:tcPr>
          <w:p w14:paraId="76A9E44A">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544" w:type="pct"/>
            <w:vAlign w:val="center"/>
          </w:tcPr>
          <w:p w14:paraId="078F7D12">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653" w:type="pct"/>
            <w:vAlign w:val="center"/>
          </w:tcPr>
          <w:p w14:paraId="1755CFEA">
            <w:pPr>
              <w:shd w:val="clear"/>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666" w:type="pct"/>
            <w:vAlign w:val="center"/>
          </w:tcPr>
          <w:p w14:paraId="10253925">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61C7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0" w:type="pct"/>
            <w:vAlign w:val="center"/>
          </w:tcPr>
          <w:p w14:paraId="333EF914">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323" w:type="pct"/>
            <w:vAlign w:val="center"/>
          </w:tcPr>
          <w:p w14:paraId="5FAEDDB1">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45" w:type="pct"/>
            <w:vAlign w:val="center"/>
          </w:tcPr>
          <w:p w14:paraId="73622121">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98" w:type="pct"/>
            <w:vAlign w:val="center"/>
          </w:tcPr>
          <w:p w14:paraId="3B02DB8D">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634" w:type="pct"/>
            <w:vAlign w:val="center"/>
          </w:tcPr>
          <w:p w14:paraId="33BB13A6">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73" w:type="pct"/>
            <w:vAlign w:val="center"/>
          </w:tcPr>
          <w:p w14:paraId="40D7B0CE">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544" w:type="pct"/>
            <w:vAlign w:val="center"/>
          </w:tcPr>
          <w:p w14:paraId="2384F62E">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653" w:type="pct"/>
            <w:vAlign w:val="center"/>
          </w:tcPr>
          <w:p w14:paraId="36452DCC">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666" w:type="pct"/>
            <w:vAlign w:val="center"/>
          </w:tcPr>
          <w:p w14:paraId="50AFD59F">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4B75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0" w:type="pct"/>
            <w:vAlign w:val="center"/>
          </w:tcPr>
          <w:p w14:paraId="05415D8C">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323" w:type="pct"/>
            <w:vAlign w:val="center"/>
          </w:tcPr>
          <w:p w14:paraId="1F003FBF">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45" w:type="pct"/>
            <w:vAlign w:val="center"/>
          </w:tcPr>
          <w:p w14:paraId="724F3ADB">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798" w:type="pct"/>
            <w:vAlign w:val="center"/>
          </w:tcPr>
          <w:p w14:paraId="007C35D6">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634" w:type="pct"/>
            <w:vAlign w:val="center"/>
          </w:tcPr>
          <w:p w14:paraId="340341FB">
            <w:pPr>
              <w:shd w:val="clea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73" w:type="pct"/>
            <w:vAlign w:val="center"/>
          </w:tcPr>
          <w:p w14:paraId="415F1156">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544" w:type="pct"/>
            <w:vAlign w:val="center"/>
          </w:tcPr>
          <w:p w14:paraId="62E60BAD">
            <w:pPr>
              <w:shd w:val="clea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p>
        </w:tc>
        <w:tc>
          <w:tcPr>
            <w:tcW w:w="653" w:type="pct"/>
            <w:vAlign w:val="center"/>
          </w:tcPr>
          <w:p w14:paraId="18757AB4">
            <w:pPr>
              <w:shd w:val="clea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p>
        </w:tc>
        <w:tc>
          <w:tcPr>
            <w:tcW w:w="666" w:type="pct"/>
            <w:vAlign w:val="center"/>
          </w:tcPr>
          <w:p w14:paraId="7F886351">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3ADB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27" w:type="pct"/>
            <w:gridSpan w:val="4"/>
            <w:vAlign w:val="center"/>
          </w:tcPr>
          <w:p w14:paraId="5B90368E">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2872" w:type="pct"/>
            <w:gridSpan w:val="5"/>
            <w:vAlign w:val="center"/>
          </w:tcPr>
          <w:p w14:paraId="5F168136">
            <w:pPr>
              <w:shd w:val="clear"/>
              <w:spacing w:line="360" w:lineRule="auto"/>
              <w:jc w:val="center"/>
              <w:rPr>
                <w:rFonts w:hint="eastAsia" w:ascii="宋体" w:hAnsi="宋体" w:eastAsia="宋体" w:cs="宋体"/>
                <w:b/>
                <w:bCs/>
                <w:color w:val="000000" w:themeColor="text1"/>
                <w:sz w:val="24"/>
                <w:highlight w:val="none"/>
                <w:lang w:val="en-US" w:eastAsia="zh-CN"/>
                <w14:textFill>
                  <w14:solidFill>
                    <w14:schemeClr w14:val="tx1"/>
                  </w14:solidFill>
                </w14:textFill>
              </w:rPr>
            </w:pPr>
          </w:p>
        </w:tc>
      </w:tr>
      <w:tr w14:paraId="4E74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127" w:type="pct"/>
            <w:gridSpan w:val="4"/>
            <w:vAlign w:val="center"/>
          </w:tcPr>
          <w:p w14:paraId="0A7A7BE9">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2872" w:type="pct"/>
            <w:gridSpan w:val="5"/>
            <w:vAlign w:val="center"/>
          </w:tcPr>
          <w:p w14:paraId="0AF1B463">
            <w:pPr>
              <w:shd w:val="clear"/>
              <w:spacing w:line="360" w:lineRule="auto"/>
              <w:jc w:val="center"/>
              <w:rPr>
                <w:rFonts w:hint="eastAsia" w:ascii="宋体" w:hAnsi="宋体" w:eastAsia="宋体" w:cs="宋体"/>
                <w:b/>
                <w:bCs/>
                <w:color w:val="000000" w:themeColor="text1"/>
                <w:sz w:val="24"/>
                <w:highlight w:val="none"/>
                <w:lang w:val="en-US" w:eastAsia="zh-CN"/>
                <w14:textFill>
                  <w14:solidFill>
                    <w14:schemeClr w14:val="tx1"/>
                  </w14:solidFill>
                </w14:textFill>
              </w:rPr>
            </w:pPr>
          </w:p>
        </w:tc>
      </w:tr>
    </w:tbl>
    <w:p w14:paraId="7DC845FB">
      <w:pPr>
        <w:shd w:val="clea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7C1DA6B0">
      <w:pPr>
        <w:shd w:val="clea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bCs/>
          <w:color w:val="000000" w:themeColor="text1"/>
          <w:kern w:val="0"/>
          <w:sz w:val="24"/>
          <w:highlight w:val="none"/>
          <w:lang w:val="zh-CN"/>
          <w14:textFill>
            <w14:solidFill>
              <w14:schemeClr w14:val="tx1"/>
            </w14:solidFill>
          </w14:textFill>
        </w:rPr>
        <w:t>。</w:t>
      </w:r>
    </w:p>
    <w:p w14:paraId="7B1EF2E2">
      <w:pPr>
        <w:shd w:val="clea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000000" w:themeColor="text1"/>
          <w:kern w:val="0"/>
          <w:sz w:val="24"/>
          <w:highlight w:val="none"/>
          <w:lang w:val="en-US" w:eastAsia="zh-CN"/>
          <w14:textFill>
            <w14:solidFill>
              <w14:schemeClr w14:val="tx1"/>
            </w14:solidFill>
          </w14:textFill>
        </w:rPr>
        <w:t>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13C07BEF">
      <w:pPr>
        <w:shd w:val="clear"/>
        <w:snapToGrid w:val="0"/>
        <w:spacing w:line="360" w:lineRule="auto"/>
        <w:ind w:firstLine="480"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0104BBA7">
      <w:pPr>
        <w:shd w:val="clea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p>
    <w:p w14:paraId="7102FB45">
      <w:pPr>
        <w:pStyle w:val="691"/>
        <w:keepNext w:val="0"/>
        <w:pageBreakBefore w:val="0"/>
        <w:shd w:val="clear"/>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0BFEA705">
      <w:pPr>
        <w:shd w:val="clear"/>
        <w:snapToGrid w:val="0"/>
        <w:spacing w:line="360" w:lineRule="auto"/>
        <w:jc w:val="center"/>
        <w:outlineLvl w:val="0"/>
        <w:rPr>
          <w:rFonts w:hint="eastAsia" w:ascii="宋体" w:hAnsi="宋体" w:eastAsia="宋体" w:cs="宋体"/>
          <w:b/>
          <w:color w:val="000000" w:themeColor="text1"/>
          <w:kern w:val="0"/>
          <w:sz w:val="32"/>
          <w:szCs w:val="32"/>
          <w:highlight w:val="none"/>
          <w:lang w:val="en-US"/>
          <w14:textFill>
            <w14:solidFill>
              <w14:schemeClr w14:val="tx1"/>
            </w14:solidFill>
          </w14:textFill>
        </w:rPr>
      </w:pP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二、</w:t>
      </w:r>
      <w:r>
        <w:rPr>
          <w:rFonts w:hint="eastAsia" w:ascii="宋体" w:hAnsi="宋体" w:eastAsia="宋体" w:cs="宋体"/>
          <w:b/>
          <w:color w:val="000000" w:themeColor="text1"/>
          <w:kern w:val="0"/>
          <w:sz w:val="32"/>
          <w:szCs w:val="32"/>
          <w:highlight w:val="none"/>
          <w:lang w:val="en-US"/>
          <w14:textFill>
            <w14:solidFill>
              <w14:schemeClr w14:val="tx1"/>
            </w14:solidFill>
          </w14:textFill>
        </w:rPr>
        <w:t>报价情况说明</w:t>
      </w:r>
    </w:p>
    <w:p w14:paraId="44C11014">
      <w:pPr>
        <w:widowControl/>
        <w:shd w:val="clear"/>
        <w:spacing w:line="360" w:lineRule="auto"/>
        <w:ind w:firstLine="120" w:firstLineChars="50"/>
        <w:jc w:val="left"/>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（如供应商报价低于项目</w:t>
      </w:r>
      <w:r>
        <w:rPr>
          <w:rFonts w:hint="eastAsia" w:ascii="宋体" w:hAnsi="宋体" w:cs="宋体"/>
          <w:b/>
          <w:color w:val="000000" w:themeColor="text1"/>
          <w:sz w:val="24"/>
          <w:highlight w:val="none"/>
          <w:lang w:val="en-US" w:eastAsia="zh-CN"/>
          <w14:textFill>
            <w14:solidFill>
              <w14:schemeClr w14:val="tx1"/>
            </w14:solidFill>
          </w14:textFill>
        </w:rPr>
        <w:t>预算</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50%的，应当提交本文档，详细阐述不影响产品质量或者诚信履约的具体原因</w:t>
      </w:r>
      <w:r>
        <w:rPr>
          <w:rFonts w:hint="eastAsia" w:ascii="宋体" w:hAnsi="宋体" w:cs="宋体"/>
          <w:b/>
          <w:color w:val="000000" w:themeColor="text1"/>
          <w:kern w:val="2"/>
          <w:sz w:val="24"/>
          <w:szCs w:val="24"/>
          <w:highlight w:val="none"/>
          <w:lang w:val="en-US" w:eastAsia="zh-CN" w:bidi="ar-SA"/>
          <w14:textFill>
            <w14:solidFill>
              <w14:schemeClr w14:val="tx1"/>
            </w14:solidFill>
          </w14:textFill>
        </w:rPr>
        <w:t>，格式自拟</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w:t>
      </w:r>
    </w:p>
    <w:p w14:paraId="2DEE40DA">
      <w:pPr>
        <w:pStyle w:val="691"/>
        <w:keepNext w:val="0"/>
        <w:pageBreakBefore w:val="0"/>
        <w:shd w:val="clear"/>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5A816602">
      <w:pPr>
        <w:pStyle w:val="691"/>
        <w:keepNext w:val="0"/>
        <w:pageBreakBefore w:val="0"/>
        <w:shd w:val="clear"/>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5D34DD2B">
      <w:pPr>
        <w:pStyle w:val="691"/>
        <w:keepNext w:val="0"/>
        <w:pageBreakBefore w:val="0"/>
        <w:shd w:val="clear"/>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65272F9A">
      <w:pPr>
        <w:shd w:val="clear"/>
        <w:snapToGrid w:val="0"/>
        <w:spacing w:line="360" w:lineRule="auto"/>
        <w:jc w:val="center"/>
        <w:outlineLvl w:val="0"/>
        <w:rPr>
          <w:rFonts w:hint="eastAsia" w:ascii="宋体" w:hAnsi="宋体" w:eastAsia="宋体" w:cs="宋体"/>
          <w:b/>
          <w:color w:val="000000" w:themeColor="text1"/>
          <w:kern w:val="0"/>
          <w:sz w:val="32"/>
          <w:szCs w:val="32"/>
          <w:highlight w:val="none"/>
          <w:lang w:val="en-US"/>
          <w14:textFill>
            <w14:solidFill>
              <w14:schemeClr w14:val="tx1"/>
            </w14:solidFill>
          </w14:textFill>
        </w:rPr>
      </w:pP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三</w:t>
      </w:r>
      <w:r>
        <w:rPr>
          <w:rFonts w:hint="eastAsia" w:ascii="宋体" w:hAnsi="宋体" w:eastAsia="宋体" w:cs="宋体"/>
          <w:b/>
          <w:color w:val="000000" w:themeColor="text1"/>
          <w:kern w:val="0"/>
          <w:sz w:val="32"/>
          <w:szCs w:val="32"/>
          <w:highlight w:val="none"/>
          <w:lang w:val="en-US"/>
          <w14:textFill>
            <w14:solidFill>
              <w14:schemeClr w14:val="tx1"/>
            </w14:solidFill>
          </w14:textFill>
        </w:rPr>
        <w:t>、中小企业声明函（如果有）</w:t>
      </w:r>
    </w:p>
    <w:p w14:paraId="7292400A">
      <w:pPr>
        <w:widowControl/>
        <w:shd w:val="clear"/>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26C5AD0">
      <w:pPr>
        <w:pStyle w:val="691"/>
        <w:keepNext w:val="0"/>
        <w:pageBreakBefore w:val="0"/>
        <w:shd w:val="clear"/>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14:paraId="04186B02">
      <w:pPr>
        <w:shd w:val="clea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E1041EC">
      <w:pPr>
        <w:shd w:val="clea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D7935B4">
      <w:pPr>
        <w:shd w:val="clea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20CC3241">
      <w:pPr>
        <w:shd w:val="clea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CA49535">
      <w:pPr>
        <w:shd w:val="clea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1283DE1">
      <w:pPr>
        <w:shd w:val="clea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2CCEBEB3">
      <w:pPr>
        <w:shd w:val="clea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DF721D8">
      <w:pPr>
        <w:shd w:val="clea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CB4FC9F">
      <w:pPr>
        <w:shd w:val="clea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FC667F4">
      <w:pPr>
        <w:shd w:val="clea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675DAAA">
      <w:pPr>
        <w:pStyle w:val="4"/>
        <w:keepNext w:val="0"/>
        <w:keepLines w:val="0"/>
        <w:pageBreakBefore/>
        <w:widowControl/>
        <w:shd w:val="clear"/>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p>
    <w:p w14:paraId="7D463BB4">
      <w:pPr>
        <w:shd w:val="clear"/>
        <w:spacing w:line="360" w:lineRule="auto"/>
        <w:jc w:val="left"/>
        <w:outlineLvl w:val="0"/>
        <w:rPr>
          <w:rFonts w:hint="eastAsia" w:ascii="宋体" w:hAnsi="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附件1：残疾人福利性单位声明函</w:t>
      </w:r>
    </w:p>
    <w:p w14:paraId="610CFAC7">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548" w:name="OLE_LINK13"/>
      <w:bookmarkStart w:id="549"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48"/>
    <w:bookmarkEnd w:id="549"/>
    <w:p w14:paraId="1F899079">
      <w:pPr>
        <w:shd w:val="clear"/>
        <w:spacing w:line="360" w:lineRule="auto"/>
        <w:rPr>
          <w:rFonts w:ascii="宋体" w:hAnsi="宋体" w:cs="宋体"/>
          <w:b/>
          <w:color w:val="000000" w:themeColor="text1"/>
          <w:spacing w:val="6"/>
          <w:sz w:val="30"/>
          <w:szCs w:val="30"/>
          <w:highlight w:val="none"/>
          <w14:textFill>
            <w14:solidFill>
              <w14:schemeClr w14:val="tx1"/>
            </w14:solidFill>
          </w14:textFill>
        </w:rPr>
      </w:pPr>
    </w:p>
    <w:p w14:paraId="04D2AC11">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3C0C2A88">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541F1DF0">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734250C">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718216C">
      <w:pPr>
        <w:shd w:val="clea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751F0AB5">
      <w:pPr>
        <w:shd w:val="clea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72ECB441">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E31A390">
      <w:pPr>
        <w:shd w:val="clear"/>
        <w:spacing w:line="360" w:lineRule="auto"/>
        <w:ind w:firstLine="420" w:firstLineChars="200"/>
        <w:rPr>
          <w:rFonts w:ascii="宋体" w:hAnsi="宋体" w:cs="宋体"/>
          <w:color w:val="000000" w:themeColor="text1"/>
          <w:highlight w:val="none"/>
          <w14:textFill>
            <w14:solidFill>
              <w14:schemeClr w14:val="tx1"/>
            </w14:solidFill>
          </w14:textFill>
        </w:rPr>
      </w:pPr>
    </w:p>
    <w:p w14:paraId="60386D44">
      <w:pPr>
        <w:shd w:val="clear"/>
        <w:spacing w:line="360" w:lineRule="auto"/>
        <w:ind w:firstLine="420" w:firstLineChars="200"/>
        <w:rPr>
          <w:rFonts w:ascii="宋体" w:hAnsi="宋体" w:cs="宋体"/>
          <w:color w:val="000000" w:themeColor="text1"/>
          <w:highlight w:val="none"/>
          <w14:textFill>
            <w14:solidFill>
              <w14:schemeClr w14:val="tx1"/>
            </w14:solidFill>
          </w14:textFill>
        </w:rPr>
      </w:pPr>
    </w:p>
    <w:p w14:paraId="07FCD9A2">
      <w:pPr>
        <w:shd w:val="clear"/>
        <w:spacing w:line="360" w:lineRule="auto"/>
        <w:ind w:firstLine="420" w:firstLineChars="200"/>
        <w:rPr>
          <w:rFonts w:ascii="宋体" w:hAnsi="宋体" w:cs="宋体"/>
          <w:color w:val="000000" w:themeColor="text1"/>
          <w:highlight w:val="none"/>
          <w14:textFill>
            <w14:solidFill>
              <w14:schemeClr w14:val="tx1"/>
            </w14:solidFill>
          </w14:textFill>
        </w:rPr>
      </w:pPr>
    </w:p>
    <w:p w14:paraId="0F66E254">
      <w:pPr>
        <w:shd w:val="clear"/>
        <w:spacing w:line="360" w:lineRule="auto"/>
        <w:ind w:firstLine="420" w:firstLineChars="200"/>
        <w:rPr>
          <w:rFonts w:ascii="宋体" w:hAnsi="宋体" w:cs="宋体"/>
          <w:color w:val="000000" w:themeColor="text1"/>
          <w:highlight w:val="none"/>
          <w14:textFill>
            <w14:solidFill>
              <w14:schemeClr w14:val="tx1"/>
            </w14:solidFill>
          </w14:textFill>
        </w:rPr>
      </w:pPr>
    </w:p>
    <w:p w14:paraId="7BA27118">
      <w:pPr>
        <w:shd w:val="clear"/>
        <w:spacing w:line="360" w:lineRule="auto"/>
        <w:rPr>
          <w:rFonts w:ascii="宋体" w:hAnsi="宋体" w:cs="宋体"/>
          <w:b/>
          <w:color w:val="000000" w:themeColor="text1"/>
          <w:sz w:val="24"/>
          <w:highlight w:val="none"/>
          <w14:textFill>
            <w14:solidFill>
              <w14:schemeClr w14:val="tx1"/>
            </w14:solidFill>
          </w14:textFill>
        </w:rPr>
      </w:pPr>
    </w:p>
    <w:p w14:paraId="2F28B070">
      <w:pPr>
        <w:shd w:val="clear"/>
        <w:spacing w:line="360" w:lineRule="auto"/>
        <w:rPr>
          <w:rFonts w:ascii="宋体" w:hAnsi="宋体" w:cs="宋体"/>
          <w:b/>
          <w:color w:val="000000" w:themeColor="text1"/>
          <w:sz w:val="24"/>
          <w:highlight w:val="none"/>
          <w14:textFill>
            <w14:solidFill>
              <w14:schemeClr w14:val="tx1"/>
            </w14:solidFill>
          </w14:textFill>
        </w:rPr>
      </w:pPr>
    </w:p>
    <w:p w14:paraId="662A748E">
      <w:pPr>
        <w:shd w:val="clear"/>
        <w:spacing w:line="360" w:lineRule="auto"/>
        <w:rPr>
          <w:rFonts w:ascii="宋体" w:hAnsi="宋体" w:cs="宋体"/>
          <w:b/>
          <w:color w:val="000000" w:themeColor="text1"/>
          <w:sz w:val="24"/>
          <w:highlight w:val="none"/>
          <w14:textFill>
            <w14:solidFill>
              <w14:schemeClr w14:val="tx1"/>
            </w14:solidFill>
          </w14:textFill>
        </w:rPr>
      </w:pPr>
    </w:p>
    <w:p w14:paraId="0661A879">
      <w:pPr>
        <w:shd w:val="clear"/>
        <w:spacing w:line="360" w:lineRule="auto"/>
        <w:rPr>
          <w:rFonts w:ascii="宋体" w:hAnsi="宋体" w:cs="宋体"/>
          <w:b/>
          <w:color w:val="000000" w:themeColor="text1"/>
          <w:sz w:val="24"/>
          <w:highlight w:val="none"/>
          <w14:textFill>
            <w14:solidFill>
              <w14:schemeClr w14:val="tx1"/>
            </w14:solidFill>
          </w14:textFill>
        </w:rPr>
      </w:pPr>
    </w:p>
    <w:p w14:paraId="148D9318">
      <w:pPr>
        <w:shd w:val="clear"/>
        <w:spacing w:line="360" w:lineRule="auto"/>
        <w:rPr>
          <w:rFonts w:ascii="宋体" w:hAnsi="宋体" w:cs="宋体"/>
          <w:b/>
          <w:color w:val="000000" w:themeColor="text1"/>
          <w:sz w:val="24"/>
          <w:highlight w:val="none"/>
          <w14:textFill>
            <w14:solidFill>
              <w14:schemeClr w14:val="tx1"/>
            </w14:solidFill>
          </w14:textFill>
        </w:rPr>
      </w:pPr>
    </w:p>
    <w:p w14:paraId="1ACE4568">
      <w:pPr>
        <w:shd w:val="clear"/>
        <w:spacing w:line="360" w:lineRule="auto"/>
        <w:rPr>
          <w:rFonts w:ascii="宋体" w:hAnsi="宋体" w:cs="宋体"/>
          <w:b/>
          <w:color w:val="000000" w:themeColor="text1"/>
          <w:sz w:val="24"/>
          <w:highlight w:val="none"/>
          <w14:textFill>
            <w14:solidFill>
              <w14:schemeClr w14:val="tx1"/>
            </w14:solidFill>
          </w14:textFill>
        </w:rPr>
      </w:pPr>
    </w:p>
    <w:p w14:paraId="3168EE9F">
      <w:pPr>
        <w:shd w:val="clear"/>
        <w:spacing w:line="360" w:lineRule="auto"/>
        <w:rPr>
          <w:rFonts w:ascii="宋体" w:hAnsi="宋体" w:cs="宋体"/>
          <w:b/>
          <w:color w:val="000000" w:themeColor="text1"/>
          <w:sz w:val="24"/>
          <w:highlight w:val="none"/>
          <w14:textFill>
            <w14:solidFill>
              <w14:schemeClr w14:val="tx1"/>
            </w14:solidFill>
          </w14:textFill>
        </w:rPr>
      </w:pPr>
    </w:p>
    <w:p w14:paraId="21AAC0DA">
      <w:pPr>
        <w:shd w:val="clear"/>
        <w:spacing w:line="360" w:lineRule="auto"/>
        <w:rPr>
          <w:rFonts w:ascii="宋体" w:hAnsi="宋体" w:cs="宋体"/>
          <w:b/>
          <w:color w:val="000000" w:themeColor="text1"/>
          <w:sz w:val="24"/>
          <w:highlight w:val="none"/>
          <w14:textFill>
            <w14:solidFill>
              <w14:schemeClr w14:val="tx1"/>
            </w14:solidFill>
          </w14:textFill>
        </w:rPr>
      </w:pPr>
    </w:p>
    <w:p w14:paraId="27D521C2">
      <w:pPr>
        <w:shd w:val="clear"/>
        <w:spacing w:line="360" w:lineRule="auto"/>
        <w:rPr>
          <w:rFonts w:ascii="宋体" w:hAnsi="宋体" w:cs="宋体"/>
          <w:b/>
          <w:color w:val="000000" w:themeColor="text1"/>
          <w:sz w:val="24"/>
          <w:highlight w:val="none"/>
          <w14:textFill>
            <w14:solidFill>
              <w14:schemeClr w14:val="tx1"/>
            </w14:solidFill>
          </w14:textFill>
        </w:rPr>
      </w:pPr>
    </w:p>
    <w:p w14:paraId="7149375D">
      <w:pPr>
        <w:shd w:val="clear"/>
        <w:spacing w:line="360" w:lineRule="auto"/>
        <w:jc w:val="left"/>
        <w:outlineLvl w:val="0"/>
        <w:rPr>
          <w:rFonts w:hint="eastAsia" w:ascii="宋体" w:hAnsi="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附件2：质疑函范本及制作说明</w:t>
      </w:r>
    </w:p>
    <w:p w14:paraId="1BC7A622">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00F69953">
      <w:pPr>
        <w:shd w:val="clea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2E07ADDB">
      <w:pPr>
        <w:shd w:val="clea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5EF28A90">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3FFBB3D6">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00887006">
      <w:pPr>
        <w:shd w:val="clea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7A50DFBC">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F873982">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1454EAC6">
      <w:pPr>
        <w:shd w:val="clea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332AE841">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5B9A360C">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1C164FDD">
      <w:pPr>
        <w:shd w:val="clea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0CE175F2">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6ADE4262">
      <w:pPr>
        <w:shd w:val="clea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095D45D6">
      <w:pPr>
        <w:shd w:val="clea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440E89B5">
      <w:pPr>
        <w:shd w:val="clea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2DC648C1">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08803965">
      <w:pPr>
        <w:shd w:val="clea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396CCC86">
      <w:pPr>
        <w:shd w:val="clea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09FD4CE">
      <w:pPr>
        <w:shd w:val="clea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5D92AFCF">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A5E21A9">
      <w:pPr>
        <w:shd w:val="clea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4F88EF53">
      <w:pPr>
        <w:shd w:val="clea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5D58EDFD">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49638CEC">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2E18E60C">
      <w:pPr>
        <w:shd w:val="clear"/>
        <w:spacing w:line="360" w:lineRule="auto"/>
        <w:jc w:val="center"/>
        <w:rPr>
          <w:rFonts w:ascii="宋体" w:hAnsi="宋体" w:cs="宋体"/>
          <w:b/>
          <w:bCs/>
          <w:color w:val="000000" w:themeColor="text1"/>
          <w:sz w:val="24"/>
          <w:highlight w:val="none"/>
          <w14:textFill>
            <w14:solidFill>
              <w14:schemeClr w14:val="tx1"/>
            </w14:solidFill>
          </w14:textFill>
        </w:rPr>
      </w:pPr>
    </w:p>
    <w:p w14:paraId="336B9ED4">
      <w:pPr>
        <w:shd w:val="clear"/>
        <w:spacing w:line="360" w:lineRule="auto"/>
        <w:rPr>
          <w:rFonts w:ascii="宋体" w:hAnsi="宋体" w:cs="宋体"/>
          <w:b/>
          <w:color w:val="000000" w:themeColor="text1"/>
          <w:sz w:val="24"/>
          <w:highlight w:val="none"/>
          <w14:textFill>
            <w14:solidFill>
              <w14:schemeClr w14:val="tx1"/>
            </w14:solidFill>
          </w14:textFill>
        </w:rPr>
      </w:pPr>
    </w:p>
    <w:p w14:paraId="72D3797E">
      <w:pPr>
        <w:shd w:val="clear"/>
        <w:spacing w:line="360" w:lineRule="auto"/>
        <w:rPr>
          <w:rFonts w:ascii="宋体" w:hAnsi="宋体" w:cs="宋体"/>
          <w:b/>
          <w:color w:val="000000" w:themeColor="text1"/>
          <w:sz w:val="24"/>
          <w:highlight w:val="none"/>
          <w14:textFill>
            <w14:solidFill>
              <w14:schemeClr w14:val="tx1"/>
            </w14:solidFill>
          </w14:textFill>
        </w:rPr>
      </w:pPr>
    </w:p>
    <w:p w14:paraId="78003883">
      <w:pPr>
        <w:shd w:val="clear"/>
        <w:spacing w:line="360" w:lineRule="auto"/>
        <w:rPr>
          <w:rFonts w:ascii="宋体" w:hAnsi="宋体" w:cs="宋体"/>
          <w:b/>
          <w:color w:val="000000" w:themeColor="text1"/>
          <w:sz w:val="24"/>
          <w:highlight w:val="none"/>
          <w14:textFill>
            <w14:solidFill>
              <w14:schemeClr w14:val="tx1"/>
            </w14:solidFill>
          </w14:textFill>
        </w:rPr>
      </w:pPr>
    </w:p>
    <w:p w14:paraId="794F2AFD">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1A09A5D6">
      <w:pPr>
        <w:widowControl/>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4FB5A1F6">
      <w:pPr>
        <w:widowControl/>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0A905549">
      <w:pPr>
        <w:widowControl/>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2AFFECD6">
      <w:pPr>
        <w:widowControl/>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00A3452A">
      <w:pPr>
        <w:widowControl/>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1A656739">
      <w:pPr>
        <w:widowControl/>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730D3A0">
      <w:pPr>
        <w:widowControl/>
        <w:shd w:val="clear"/>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30FEB6A2">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075B372">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09F2C4D">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2638411">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A77F77C">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AD277E0">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DEA6DC2">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E7E0067">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F131A32">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6313785">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F355529">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49A3F0E">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858D865">
      <w:pPr>
        <w:shd w:val="clea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1FF3F255">
      <w:pPr>
        <w:shd w:val="clea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57BB9F84">
      <w:pPr>
        <w:shd w:val="clear"/>
        <w:spacing w:line="360" w:lineRule="auto"/>
        <w:jc w:val="left"/>
        <w:outlineLvl w:val="0"/>
        <w:rPr>
          <w:rFonts w:hint="eastAsia" w:ascii="宋体" w:hAnsi="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附件3：投诉书范本及制作说明</w:t>
      </w:r>
    </w:p>
    <w:p w14:paraId="33242D51">
      <w:pPr>
        <w:shd w:val="clear"/>
        <w:spacing w:line="360" w:lineRule="auto"/>
        <w:jc w:val="center"/>
        <w:rPr>
          <w:rFonts w:ascii="宋体" w:hAnsi="宋体" w:cs="宋体"/>
          <w:b/>
          <w:color w:val="000000" w:themeColor="text1"/>
          <w:sz w:val="24"/>
          <w:highlight w:val="none"/>
          <w14:textFill>
            <w14:solidFill>
              <w14:schemeClr w14:val="tx1"/>
            </w14:solidFill>
          </w14:textFill>
        </w:rPr>
      </w:pPr>
    </w:p>
    <w:p w14:paraId="7707A201">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3F9D6DA4">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4D3A9AB4">
      <w:pPr>
        <w:shd w:val="clea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25DC18B1">
      <w:pPr>
        <w:shd w:val="clea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D6B1E52">
      <w:pPr>
        <w:shd w:val="clea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8DC82D8">
      <w:pPr>
        <w:shd w:val="clea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099BB1EF">
      <w:pPr>
        <w:shd w:val="clea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41F3A198">
      <w:pPr>
        <w:shd w:val="clea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681931F3">
      <w:pPr>
        <w:shd w:val="clea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41A3B11">
      <w:pPr>
        <w:shd w:val="clea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A1124E9">
      <w:pPr>
        <w:shd w:val="clea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4F90E42">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73342460">
      <w:pPr>
        <w:shd w:val="clea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E20E862">
      <w:pPr>
        <w:shd w:val="clea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C715A0A">
      <w:pPr>
        <w:shd w:val="clea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38313E6">
      <w:pPr>
        <w:shd w:val="clea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936BFE9">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444192FA">
      <w:pPr>
        <w:shd w:val="clea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27F83D3C">
      <w:pPr>
        <w:shd w:val="clea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0C1A0E39">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2E9AAB4">
      <w:pPr>
        <w:shd w:val="clea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10415E7E">
      <w:pPr>
        <w:shd w:val="clea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2BCD7CE5">
      <w:pPr>
        <w:shd w:val="clea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0C12CDCE">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382318E0">
      <w:pPr>
        <w:shd w:val="clea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5FEF228E">
      <w:pPr>
        <w:shd w:val="clea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295DD8B">
      <w:pPr>
        <w:shd w:val="clea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2CD78CAB">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3673B3FB">
      <w:pPr>
        <w:shd w:val="clea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112B4D45">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349D0819">
      <w:pPr>
        <w:shd w:val="clea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D35234B">
      <w:pPr>
        <w:shd w:val="clea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01E0FBD3">
      <w:pPr>
        <w:shd w:val="clea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5011F35B">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74F2B395">
      <w:pPr>
        <w:shd w:val="clea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80F643A">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303A318F">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0F87338">
      <w:pPr>
        <w:shd w:val="clea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0D445867">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14EB1D6B">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0B57CE11">
      <w:pPr>
        <w:shd w:val="clear"/>
        <w:spacing w:line="360" w:lineRule="auto"/>
        <w:rPr>
          <w:rFonts w:ascii="宋体" w:hAnsi="宋体" w:cs="宋体"/>
          <w:b/>
          <w:color w:val="000000" w:themeColor="text1"/>
          <w:sz w:val="24"/>
          <w:highlight w:val="none"/>
          <w14:textFill>
            <w14:solidFill>
              <w14:schemeClr w14:val="tx1"/>
            </w14:solidFill>
          </w14:textFill>
        </w:rPr>
      </w:pPr>
    </w:p>
    <w:p w14:paraId="36554C46">
      <w:pPr>
        <w:shd w:val="clear"/>
        <w:spacing w:line="360" w:lineRule="auto"/>
        <w:rPr>
          <w:rFonts w:ascii="宋体" w:hAnsi="宋体" w:cs="宋体"/>
          <w:b/>
          <w:color w:val="000000" w:themeColor="text1"/>
          <w:sz w:val="24"/>
          <w:highlight w:val="none"/>
          <w14:textFill>
            <w14:solidFill>
              <w14:schemeClr w14:val="tx1"/>
            </w14:solidFill>
          </w14:textFill>
        </w:rPr>
      </w:pPr>
    </w:p>
    <w:p w14:paraId="79635AC4">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425DF0C6">
      <w:pPr>
        <w:widowControl/>
        <w:shd w:val="clea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11BDBBCB">
      <w:pPr>
        <w:widowControl/>
        <w:shd w:val="clea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3D1F225B">
      <w:pPr>
        <w:widowControl/>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5777E220">
      <w:pPr>
        <w:widowControl/>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5CC434F3">
      <w:pPr>
        <w:widowControl/>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3F509941">
      <w:pPr>
        <w:widowControl/>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6307556C">
      <w:pPr>
        <w:widowControl/>
        <w:shd w:val="clea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3A39BAA0">
      <w:pPr>
        <w:shd w:val="clear"/>
        <w:spacing w:line="360" w:lineRule="auto"/>
        <w:rPr>
          <w:rFonts w:ascii="宋体" w:hAnsi="宋体" w:cs="宋体"/>
          <w:b/>
          <w:color w:val="000000" w:themeColor="text1"/>
          <w:sz w:val="24"/>
          <w:highlight w:val="none"/>
          <w14:textFill>
            <w14:solidFill>
              <w14:schemeClr w14:val="tx1"/>
            </w14:solidFill>
          </w14:textFill>
        </w:rPr>
      </w:pPr>
    </w:p>
    <w:p w14:paraId="2E146DBA">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29022BB">
      <w:pPr>
        <w:shd w:val="clear"/>
        <w:bidi w:val="0"/>
        <w:rPr>
          <w:color w:val="000000" w:themeColor="text1"/>
          <w:highlight w:val="none"/>
          <w14:textFill>
            <w14:solidFill>
              <w14:schemeClr w14:val="tx1"/>
            </w14:solidFill>
          </w14:textFill>
        </w:rPr>
      </w:pPr>
    </w:p>
    <w:p w14:paraId="55F56FC2">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41D72D6">
      <w:pPr>
        <w:shd w:val="clear"/>
        <w:spacing w:line="360" w:lineRule="auto"/>
        <w:jc w:val="left"/>
        <w:outlineLvl w:val="0"/>
        <w:rPr>
          <w:rFonts w:hint="eastAsia" w:ascii="宋体" w:hAnsi="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附件4：业务专用章使用说明函</w:t>
      </w:r>
    </w:p>
    <w:p w14:paraId="2E8F049F">
      <w:pPr>
        <w:shd w:val="clear"/>
        <w:spacing w:line="360" w:lineRule="auto"/>
        <w:jc w:val="center"/>
        <w:rPr>
          <w:rFonts w:ascii="宋体" w:hAnsi="宋体" w:cs="宋体"/>
          <w:b/>
          <w:bCs/>
          <w:color w:val="000000" w:themeColor="text1"/>
          <w:sz w:val="44"/>
          <w:szCs w:val="44"/>
          <w:highlight w:val="none"/>
          <w:u w:val="none"/>
          <w14:textFill>
            <w14:solidFill>
              <w14:schemeClr w14:val="tx1"/>
            </w14:solidFill>
          </w14:textFill>
        </w:rPr>
      </w:pPr>
      <w:r>
        <w:rPr>
          <w:rFonts w:hint="eastAsia" w:ascii="宋体" w:hAnsi="宋体" w:cs="宋体"/>
          <w:b/>
          <w:bCs/>
          <w:color w:val="000000" w:themeColor="text1"/>
          <w:sz w:val="44"/>
          <w:szCs w:val="44"/>
          <w:highlight w:val="none"/>
          <w:u w:val="none"/>
          <w14:textFill>
            <w14:solidFill>
              <w14:schemeClr w14:val="tx1"/>
            </w14:solidFill>
          </w14:textFill>
        </w:rPr>
        <w:t>业务专用章使用说明函</w:t>
      </w:r>
    </w:p>
    <w:p w14:paraId="5569768B">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17945226">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你方组织的（项目名称）【招标编号：（项目编号）】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355726C5">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299E4EE4">
      <w:pPr>
        <w:shd w:val="clear"/>
        <w:spacing w:line="360" w:lineRule="auto"/>
        <w:ind w:firstLine="494"/>
        <w:rPr>
          <w:rFonts w:ascii="宋体" w:hAnsi="宋体" w:cs="宋体"/>
          <w:color w:val="000000" w:themeColor="text1"/>
          <w:sz w:val="24"/>
          <w:highlight w:val="none"/>
          <w14:textFill>
            <w14:solidFill>
              <w14:schemeClr w14:val="tx1"/>
            </w14:solidFill>
          </w14:textFill>
        </w:rPr>
      </w:pPr>
    </w:p>
    <w:p w14:paraId="7F33AE4C">
      <w:pPr>
        <w:shd w:val="clear"/>
        <w:spacing w:line="360" w:lineRule="auto"/>
        <w:ind w:firstLine="494"/>
        <w:rPr>
          <w:rFonts w:ascii="宋体" w:hAnsi="宋体" w:cs="宋体"/>
          <w:color w:val="000000" w:themeColor="text1"/>
          <w:sz w:val="24"/>
          <w:highlight w:val="none"/>
          <w14:textFill>
            <w14:solidFill>
              <w14:schemeClr w14:val="tx1"/>
            </w14:solidFill>
          </w14:textFill>
        </w:rPr>
      </w:pPr>
    </w:p>
    <w:p w14:paraId="45417DF8">
      <w:pPr>
        <w:shd w:val="clear"/>
        <w:spacing w:line="360" w:lineRule="auto"/>
        <w:ind w:firstLine="494"/>
        <w:rPr>
          <w:rFonts w:ascii="宋体" w:hAnsi="宋体" w:cs="宋体"/>
          <w:color w:val="000000" w:themeColor="text1"/>
          <w:sz w:val="24"/>
          <w:highlight w:val="none"/>
          <w14:textFill>
            <w14:solidFill>
              <w14:schemeClr w14:val="tx1"/>
            </w14:solidFill>
          </w14:textFill>
        </w:rPr>
      </w:pPr>
    </w:p>
    <w:p w14:paraId="306BA9A6">
      <w:pPr>
        <w:shd w:val="clear"/>
        <w:spacing w:line="360" w:lineRule="auto"/>
        <w:ind w:firstLine="494"/>
        <w:rPr>
          <w:rFonts w:ascii="宋体" w:hAnsi="宋体" w:cs="宋体"/>
          <w:color w:val="000000" w:themeColor="text1"/>
          <w:sz w:val="24"/>
          <w:highlight w:val="none"/>
          <w14:textFill>
            <w14:solidFill>
              <w14:schemeClr w14:val="tx1"/>
            </w14:solidFill>
          </w14:textFill>
        </w:rPr>
      </w:pPr>
    </w:p>
    <w:p w14:paraId="582A0023">
      <w:pPr>
        <w:shd w:val="clea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03147D15">
      <w:pPr>
        <w:shd w:val="clea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4F7CA137">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42B1A2CA">
      <w:pPr>
        <w:shd w:val="clea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73ADBD11">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09370EA">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80C08D2">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9A77D93">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F3D344A">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D346808">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71982D1">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334C741">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73FA01D">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A048BF1">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FAAC1B5">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FB8A009">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D7A00CB">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08E10B6">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80F4B91">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5AD0D91">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E3E19F3">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1E562A7">
      <w:pPr>
        <w:shd w:val="clear"/>
        <w:spacing w:line="360" w:lineRule="auto"/>
        <w:jc w:val="left"/>
        <w:outlineLvl w:val="0"/>
        <w:rPr>
          <w:rFonts w:hint="eastAsia" w:ascii="宋体" w:hAnsi="宋体" w:cs="宋体"/>
          <w:b/>
          <w:color w:val="000000" w:themeColor="text1"/>
          <w:sz w:val="30"/>
          <w:szCs w:val="30"/>
          <w:highlight w:val="none"/>
          <w:lang w:val="zh-CN"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附件5：</w:t>
      </w:r>
      <w:r>
        <w:rPr>
          <w:rFonts w:hint="eastAsia" w:ascii="宋体" w:hAnsi="宋体" w:cs="宋体"/>
          <w:b/>
          <w:color w:val="000000" w:themeColor="text1"/>
          <w:sz w:val="30"/>
          <w:szCs w:val="30"/>
          <w:highlight w:val="none"/>
          <w:lang w:val="zh-CN" w:eastAsia="zh-CN"/>
          <w14:textFill>
            <w14:solidFill>
              <w14:schemeClr w14:val="tx1"/>
            </w14:solidFill>
          </w14:textFill>
        </w:rPr>
        <w:t>联合协议</w:t>
      </w:r>
    </w:p>
    <w:p w14:paraId="471FF6AC">
      <w:pPr>
        <w:widowControl/>
        <w:shd w:val="clea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42E9630E">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（项目名称）【招标编号：（项目编号）】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63057D56">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4BBD7DA1">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w:t>
      </w:r>
      <w:r>
        <w:rPr>
          <w:rFonts w:hint="eastAsia" w:ascii="宋体" w:hAnsi="宋体" w:cs="宋体"/>
          <w:color w:val="000000" w:themeColor="text1"/>
          <w:kern w:val="0"/>
          <w:sz w:val="24"/>
          <w:highlight w:val="none"/>
          <w:lang w:val="en-US" w:eastAsia="zh-CN"/>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等均对联合投标各方产生约束力。</w:t>
      </w:r>
    </w:p>
    <w:p w14:paraId="03498E43">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64839898">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0705F62D">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（联合体成员2）</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15056039">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00CFCBC4">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331C4B80">
      <w:pPr>
        <w:shd w:val="clea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550"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bookmarkEnd w:id="550"/>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551"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551"/>
      <w:r>
        <w:rPr>
          <w:rFonts w:hint="eastAsia" w:ascii="宋体" w:hAnsi="宋体" w:cs="宋体"/>
          <w:b/>
          <w:color w:val="000000" w:themeColor="text1"/>
          <w:kern w:val="0"/>
          <w:sz w:val="24"/>
          <w:highlight w:val="none"/>
          <w:lang w:val="zh-CN"/>
          <w14:textFill>
            <w14:solidFill>
              <w14:schemeClr w14:val="tx1"/>
            </w14:solidFill>
          </w14:textFill>
        </w:rPr>
        <w:t>）</w:t>
      </w:r>
    </w:p>
    <w:p w14:paraId="7E893A73">
      <w:pPr>
        <w:shd w:val="clea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552"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52"/>
    </w:p>
    <w:p w14:paraId="5A50AE9E">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3A5F4677">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6DE80BB9">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0B25FCA6">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5CE637C1">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2DBB0AFF">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4、除采购文件要求联合体双方盖章的部分外，其余部分由牵头人盖章即可。</w:t>
      </w:r>
    </w:p>
    <w:p w14:paraId="420D3DA9">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p>
    <w:p w14:paraId="0B85C8FB">
      <w:pPr>
        <w:shd w:val="clea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DCD4C82">
      <w:pPr>
        <w:shd w:val="clea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546BB2D2">
      <w:pPr>
        <w:shd w:val="clea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FED8611">
      <w:pPr>
        <w:shd w:val="clea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626384AD">
      <w:pPr>
        <w:shd w:val="clea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B5BF057">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0DF3562">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4A24CE3">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E7CD8BA">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3422E62">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BD13D4C">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6BBA5BB">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6C69108">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AAAF1C5">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D638E98">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EBCF58D">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3E11C4E">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674D63F">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3E98F33">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7E2DC63">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827B1BC">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39D863D">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15107AD">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D7D7B45">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CA370E9">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B30A66C">
      <w:pPr>
        <w:shd w:val="clear"/>
        <w:snapToGrid w:val="0"/>
        <w:spacing w:line="360" w:lineRule="auto"/>
        <w:ind w:firstLine="3666" w:firstLineChars="1100"/>
        <w:rPr>
          <w:rFonts w:ascii="宋体" w:hAnsi="宋体" w:cs="宋体"/>
          <w:b/>
          <w:color w:val="000000" w:themeColor="text1"/>
          <w:spacing w:val="6"/>
          <w:sz w:val="32"/>
          <w:szCs w:val="32"/>
          <w:highlight w:val="none"/>
          <w14:textFill>
            <w14:solidFill>
              <w14:schemeClr w14:val="tx1"/>
            </w14:solidFill>
          </w14:textFill>
        </w:rPr>
      </w:pPr>
    </w:p>
    <w:p w14:paraId="2445087D">
      <w:pPr>
        <w:widowControl/>
        <w:shd w:val="clear"/>
        <w:adjustRightInd/>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04DB3652">
      <w:pPr>
        <w:shd w:val="clear"/>
        <w:spacing w:line="360" w:lineRule="auto"/>
        <w:jc w:val="left"/>
        <w:outlineLvl w:val="0"/>
        <w:rPr>
          <w:rFonts w:hint="eastAsia" w:ascii="宋体" w:hAnsi="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附件6：分包意向协议</w:t>
      </w:r>
    </w:p>
    <w:p w14:paraId="485D4307">
      <w:pPr>
        <w:widowControl/>
        <w:shd w:val="clear"/>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1316871E">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（项目名称）【招标编号：（项目编号）】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2E5AA59E">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3E06C9FC">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（分包供应商2名称），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5E071120">
      <w:pPr>
        <w:shd w:val="clea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p w14:paraId="028E5375">
      <w:pPr>
        <w:shd w:val="clea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 xml:space="preserve"> </w:t>
      </w:r>
    </w:p>
    <w:p w14:paraId="6195A0DE">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5B3F0A74">
      <w:pPr>
        <w:shd w:val="clea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5CC38244">
      <w:pPr>
        <w:shd w:val="clea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0B79A6F3">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548CB6C6">
      <w:pPr>
        <w:shd w:val="clea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EE2D49E">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48FC07E5">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2DE6ABD">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342444E7">
      <w:pPr>
        <w:shd w:val="clea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F1A3507">
      <w:pPr>
        <w:shd w:val="clea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216CC7D9">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CC39616">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20A200F7">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C04E5D5">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14:paraId="40B4C2E6">
      <w:pPr>
        <w:shd w:val="clea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投标人名称(电子签名)：</w:t>
      </w:r>
    </w:p>
    <w:p w14:paraId="1B65DD3B">
      <w:pPr>
        <w:shd w:val="clea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2851DCD2">
      <w:pPr>
        <w:shd w:val="clea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39243A9B">
      <w:pPr>
        <w:shd w:val="clea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40D7CE2F">
      <w:pPr>
        <w:shd w:val="clea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82D8A35">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9CE82C1">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464E71A">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8112AAD">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B080059">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6A6C6E6">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6D7C334">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A76CBE9">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D025D5B">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2CBC55">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E695590">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0673E32">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E5420FE">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E92C757">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A3E88AD">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F2EBC8D">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933B3C6">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E802A67">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E3744D2">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17B82FE">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8E874B5">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545A10C">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F95B8AB">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2BD1B17">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7AB5B99">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D453318">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B8DCC7B">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7FA1982">
      <w:pPr>
        <w:shd w:val="clear"/>
        <w:spacing w:line="360" w:lineRule="auto"/>
        <w:jc w:val="left"/>
        <w:outlineLvl w:val="0"/>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附件7：中小企业声明函</w:t>
      </w:r>
    </w:p>
    <w:p w14:paraId="64EBAC84">
      <w:pPr>
        <w:shd w:val="clear"/>
        <w:spacing w:line="360" w:lineRule="auto"/>
        <w:jc w:val="center"/>
        <w:rPr>
          <w:rFonts w:ascii="宋体" w:hAnsi="宋体" w:cs="宋体"/>
          <w:color w:val="000000" w:themeColor="text1"/>
          <w:sz w:val="24"/>
          <w:highlight w:val="none"/>
          <w:u w:val="single"/>
          <w14:textFill>
            <w14:solidFill>
              <w14:schemeClr w14:val="tx1"/>
            </w14:solidFill>
          </w14:textFill>
        </w:rPr>
      </w:pPr>
    </w:p>
    <w:p w14:paraId="12143886">
      <w:pPr>
        <w:shd w:val="clea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14:paraId="2342AA62">
      <w:pPr>
        <w:shd w:val="clea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lang w:eastAsia="zh-CN"/>
          <w14:textFill>
            <w14:solidFill>
              <w14:schemeClr w14:val="tx1"/>
            </w14:solidFill>
          </w14:textFill>
        </w:rPr>
        <w:t>杭州综合保税区管理办公室</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lang w:eastAsia="zh-CN"/>
          <w14:textFill>
            <w14:solidFill>
              <w14:schemeClr w14:val="tx1"/>
            </w14:solidFill>
          </w14:textFill>
        </w:rPr>
        <w:t>2025年杭州综合保税区安保服务项目</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C6F7188">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2025年杭州综合保税区安保服务项目</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（租赁和商务服务业行业）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（中型企业、小型企业、微型企业）；</w:t>
      </w:r>
    </w:p>
    <w:p w14:paraId="04372604">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2025年杭州综合保税区安保服务项目</w:t>
      </w:r>
      <w:r>
        <w:rPr>
          <w:rFonts w:hint="eastAsia" w:ascii="宋体" w:hAnsi="宋体" w:cs="宋体"/>
          <w:color w:val="000000" w:themeColor="text1"/>
          <w:sz w:val="24"/>
          <w:highlight w:val="none"/>
          <w:u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 xml:space="preserve">（租赁和商务服务业行业）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（中型企业、小型企业、微型企业）；</w:t>
      </w:r>
    </w:p>
    <w:p w14:paraId="531BEAA1">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23AAD552">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FD33F1B">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036C689F">
      <w:pPr>
        <w:shd w:val="clea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14:paraId="1F716BA8">
      <w:pPr>
        <w:shd w:val="clea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38F1A7A0">
      <w:pPr>
        <w:shd w:val="clear"/>
        <w:spacing w:line="360" w:lineRule="auto"/>
        <w:ind w:right="420"/>
        <w:rPr>
          <w:rFonts w:ascii="宋体" w:hAnsi="宋体" w:cs="宋体"/>
          <w:color w:val="000000" w:themeColor="text1"/>
          <w:sz w:val="24"/>
          <w:highlight w:val="none"/>
          <w14:textFill>
            <w14:solidFill>
              <w14:schemeClr w14:val="tx1"/>
            </w14:solidFill>
          </w14:textFill>
        </w:rPr>
      </w:pPr>
    </w:p>
    <w:p w14:paraId="1F0D5447">
      <w:pPr>
        <w:shd w:val="clear"/>
        <w:spacing w:line="360" w:lineRule="auto"/>
        <w:ind w:right="420"/>
        <w:rPr>
          <w:rFonts w:ascii="宋体" w:hAnsi="宋体" w:cs="宋体"/>
          <w:color w:val="000000" w:themeColor="text1"/>
          <w:sz w:val="24"/>
          <w:highlight w:val="none"/>
          <w14:textFill>
            <w14:solidFill>
              <w14:schemeClr w14:val="tx1"/>
            </w14:solidFill>
          </w14:textFill>
        </w:rPr>
      </w:pPr>
    </w:p>
    <w:p w14:paraId="655A3796">
      <w:pPr>
        <w:shd w:val="clea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①</w:t>
      </w:r>
      <w:r>
        <w:rPr>
          <w:rFonts w:hint="eastAsia" w:ascii="宋体" w:hAnsi="宋体" w:eastAsia="宋体" w:cs="宋体"/>
          <w:color w:val="000000" w:themeColor="text1"/>
          <w:sz w:val="24"/>
          <w:highlight w:val="none"/>
          <w14:textFill>
            <w14:solidFill>
              <w14:schemeClr w14:val="tx1"/>
            </w14:solidFill>
          </w14:textFill>
        </w:rPr>
        <w:t>从业人员、营业收入、资产总额填报上一年度数据，无上一年度数据的新成立企业可不填报</w:t>
      </w:r>
      <w:r>
        <w:rPr>
          <w:rFonts w:hint="eastAsia" w:ascii="宋体" w:hAnsi="宋体" w:eastAsia="宋体" w:cs="宋体"/>
          <w:color w:val="000000" w:themeColor="text1"/>
          <w:sz w:val="24"/>
          <w:highlight w:val="none"/>
          <w:lang w:eastAsia="zh-CN"/>
          <w14:textFill>
            <w14:solidFill>
              <w14:schemeClr w14:val="tx1"/>
            </w14:solidFill>
          </w14:textFill>
        </w:rPr>
        <w:t>。②</w:t>
      </w:r>
      <w:r>
        <w:rPr>
          <w:rFonts w:hint="eastAsia" w:ascii="宋体" w:hAnsi="宋体" w:eastAsia="宋体" w:cs="宋体"/>
          <w:color w:val="000000" w:themeColor="text1"/>
          <w:sz w:val="24"/>
          <w:highlight w:val="none"/>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cs="宋体"/>
          <w:color w:val="000000" w:themeColor="text1"/>
          <w:sz w:val="24"/>
          <w:highlight w:val="none"/>
          <w14:textFill>
            <w14:solidFill>
              <w14:schemeClr w14:val="tx1"/>
            </w14:solidFill>
          </w14:textFill>
        </w:rPr>
        <w:t>。</w:t>
      </w:r>
    </w:p>
    <w:p w14:paraId="20ED8A55">
      <w:pPr>
        <w:shd w:val="clear"/>
        <w:rPr>
          <w:rFonts w:ascii="宋体" w:hAnsi="宋体" w:cs="宋体"/>
          <w:color w:val="000000" w:themeColor="text1"/>
          <w:highlight w:val="none"/>
          <w14:textFill>
            <w14:solidFill>
              <w14:schemeClr w14:val="tx1"/>
            </w14:solidFill>
          </w14:textFill>
        </w:rPr>
      </w:pPr>
    </w:p>
    <w:p w14:paraId="0564CEAA">
      <w:pPr>
        <w:shd w:val="clear"/>
        <w:spacing w:line="360" w:lineRule="auto"/>
        <w:rPr>
          <w:rFonts w:ascii="宋体" w:hAnsi="宋体" w:cs="宋体"/>
          <w:bCs/>
          <w:color w:val="000000" w:themeColor="text1"/>
          <w:sz w:val="24"/>
          <w:highlight w:val="none"/>
          <w14:textFill>
            <w14:solidFill>
              <w14:schemeClr w14:val="tx1"/>
            </w14:solidFill>
          </w14:textFill>
        </w:rPr>
      </w:pPr>
    </w:p>
    <w:p w14:paraId="5452BC0C">
      <w:pPr>
        <w:pStyle w:val="26"/>
        <w:shd w:val="clear"/>
        <w:rPr>
          <w:rFonts w:ascii="宋体" w:hAnsi="宋体" w:cs="宋体"/>
          <w:bCs/>
          <w:color w:val="000000" w:themeColor="text1"/>
          <w:sz w:val="24"/>
          <w:highlight w:val="none"/>
          <w14:textFill>
            <w14:solidFill>
              <w14:schemeClr w14:val="tx1"/>
            </w14:solidFill>
          </w14:textFill>
        </w:rPr>
      </w:pPr>
    </w:p>
    <w:p w14:paraId="45846EF7">
      <w:pPr>
        <w:pStyle w:val="26"/>
        <w:shd w:val="clear"/>
        <w:rPr>
          <w:rFonts w:ascii="宋体" w:hAnsi="宋体" w:cs="宋体"/>
          <w:bCs/>
          <w:color w:val="000000" w:themeColor="text1"/>
          <w:sz w:val="24"/>
          <w:highlight w:val="none"/>
          <w14:textFill>
            <w14:solidFill>
              <w14:schemeClr w14:val="tx1"/>
            </w14:solidFill>
          </w14:textFill>
        </w:rPr>
      </w:pPr>
    </w:p>
    <w:p w14:paraId="0411117A">
      <w:pPr>
        <w:shd w:val="clear"/>
        <w:spacing w:line="360" w:lineRule="auto"/>
        <w:jc w:val="left"/>
        <w:outlineLvl w:val="0"/>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附件</w:t>
      </w:r>
      <w:r>
        <w:rPr>
          <w:rFonts w:hint="eastAsia" w:ascii="宋体" w:hAnsi="宋体" w:cs="宋体"/>
          <w:b/>
          <w:color w:val="000000" w:themeColor="text1"/>
          <w:sz w:val="30"/>
          <w:szCs w:val="30"/>
          <w:highlight w:val="none"/>
          <w:lang w:val="en-US" w:eastAsia="zh-CN"/>
          <w14:textFill>
            <w14:solidFill>
              <w14:schemeClr w14:val="tx1"/>
            </w14:solidFill>
          </w14:textFill>
        </w:rPr>
        <w:t>8</w:t>
      </w:r>
      <w:r>
        <w:rPr>
          <w:rFonts w:hint="eastAsia" w:ascii="宋体" w:hAnsi="宋体" w:cs="宋体"/>
          <w:b/>
          <w:color w:val="000000" w:themeColor="text1"/>
          <w:sz w:val="30"/>
          <w:szCs w:val="30"/>
          <w:highlight w:val="none"/>
          <w14:textFill>
            <w14:solidFill>
              <w14:schemeClr w14:val="tx1"/>
            </w14:solidFill>
          </w14:textFill>
        </w:rPr>
        <w:t>：关于钱塘区政府采购支持中小企业信用融资相关事项通知</w:t>
      </w:r>
    </w:p>
    <w:p w14:paraId="1DD6176C">
      <w:pPr>
        <w:shd w:val="clea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关于钱塘区政府采购支持中小企业信用融资相关事项通知</w:t>
      </w:r>
    </w:p>
    <w:p w14:paraId="1F0DDB12">
      <w:pPr>
        <w:shd w:val="clear"/>
        <w:snapToGrid w:val="0"/>
        <w:spacing w:after="0" w:line="240" w:lineRule="auto"/>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0E04D822">
      <w:pPr>
        <w:shd w:val="clear"/>
        <w:snapToGrid w:val="0"/>
        <w:spacing w:after="0" w:line="240" w:lineRule="auto"/>
        <w:ind w:firstLine="422" w:firstLineChars="200"/>
        <w:jc w:val="left"/>
        <w:rPr>
          <w:rFonts w:hint="eastAsia" w:ascii="宋体" w:hAnsi="宋体" w:cs="宋体"/>
          <w:b/>
          <w:bCs/>
          <w:color w:val="000000" w:themeColor="text1"/>
          <w:kern w:val="0"/>
          <w:szCs w:val="21"/>
          <w:highlight w:val="none"/>
          <w:lang w:val="zh-CN"/>
          <w14:textFill>
            <w14:solidFill>
              <w14:schemeClr w14:val="tx1"/>
            </w14:solidFill>
          </w14:textFill>
        </w:rPr>
      </w:pPr>
      <w:r>
        <w:rPr>
          <w:rFonts w:hint="eastAsia" w:ascii="宋体" w:hAnsi="宋体" w:cs="宋体"/>
          <w:b/>
          <w:bCs/>
          <w:color w:val="000000" w:themeColor="text1"/>
          <w:kern w:val="0"/>
          <w:szCs w:val="21"/>
          <w:highlight w:val="none"/>
          <w:lang w:val="zh-CN"/>
          <w14:textFill>
            <w14:solidFill>
              <w14:schemeClr w14:val="tx1"/>
            </w14:solidFill>
          </w14:textFill>
        </w:rPr>
        <w:t>一、适用对象</w:t>
      </w:r>
    </w:p>
    <w:p w14:paraId="35B1F303">
      <w:pPr>
        <w:shd w:val="clear"/>
        <w:snapToGrid w:val="0"/>
        <w:spacing w:after="0" w:line="240" w:lineRule="auto"/>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在浙江“政采云”平台注册入库，并取得钱塘区政府采购合同的中小企业供应商。</w:t>
      </w:r>
    </w:p>
    <w:p w14:paraId="378DF3B3">
      <w:pPr>
        <w:shd w:val="clear"/>
        <w:snapToGrid w:val="0"/>
        <w:spacing w:after="0" w:line="240" w:lineRule="auto"/>
        <w:ind w:firstLine="422" w:firstLineChars="200"/>
        <w:jc w:val="left"/>
        <w:rPr>
          <w:rFonts w:hint="eastAsia" w:ascii="宋体" w:hAnsi="宋体" w:cs="宋体"/>
          <w:b/>
          <w:bCs/>
          <w:color w:val="000000" w:themeColor="text1"/>
          <w:kern w:val="0"/>
          <w:szCs w:val="21"/>
          <w:highlight w:val="none"/>
          <w:lang w:val="zh-CN"/>
          <w14:textFill>
            <w14:solidFill>
              <w14:schemeClr w14:val="tx1"/>
            </w14:solidFill>
          </w14:textFill>
        </w:rPr>
      </w:pPr>
      <w:r>
        <w:rPr>
          <w:rFonts w:hint="eastAsia" w:ascii="宋体" w:hAnsi="宋体" w:cs="宋体"/>
          <w:b/>
          <w:bCs/>
          <w:color w:val="000000" w:themeColor="text1"/>
          <w:kern w:val="0"/>
          <w:szCs w:val="21"/>
          <w:highlight w:val="none"/>
          <w:lang w:val="zh-CN"/>
          <w14:textFill>
            <w14:solidFill>
              <w14:schemeClr w14:val="tx1"/>
            </w14:solidFill>
          </w14:textFill>
        </w:rPr>
        <w:t>二、相关信息获取方式</w:t>
      </w:r>
    </w:p>
    <w:p w14:paraId="08341FC4">
      <w:pPr>
        <w:shd w:val="clear"/>
        <w:snapToGrid w:val="0"/>
        <w:spacing w:after="0" w:line="240" w:lineRule="auto"/>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请登陆杭州钱塘新区管理委员会官网（http://qt.hangzhou.gov.cn）“公告公示”专栏，查看信用融资政策文件及各相关银行服务方案。</w:t>
      </w:r>
    </w:p>
    <w:p w14:paraId="37BCB8BF">
      <w:pPr>
        <w:shd w:val="clear"/>
        <w:snapToGrid w:val="0"/>
        <w:spacing w:after="0" w:line="240" w:lineRule="auto"/>
        <w:ind w:firstLine="422" w:firstLineChars="200"/>
        <w:jc w:val="left"/>
        <w:rPr>
          <w:rFonts w:hint="eastAsia" w:ascii="宋体" w:hAnsi="宋体" w:cs="宋体"/>
          <w:b/>
          <w:bCs/>
          <w:color w:val="000000" w:themeColor="text1"/>
          <w:kern w:val="0"/>
          <w:szCs w:val="21"/>
          <w:highlight w:val="none"/>
          <w:lang w:val="zh-CN"/>
          <w14:textFill>
            <w14:solidFill>
              <w14:schemeClr w14:val="tx1"/>
            </w14:solidFill>
          </w14:textFill>
        </w:rPr>
      </w:pPr>
      <w:r>
        <w:rPr>
          <w:rFonts w:hint="eastAsia" w:ascii="宋体" w:hAnsi="宋体" w:cs="宋体"/>
          <w:b/>
          <w:bCs/>
          <w:color w:val="000000" w:themeColor="text1"/>
          <w:kern w:val="0"/>
          <w:szCs w:val="21"/>
          <w:highlight w:val="none"/>
          <w:lang w:val="zh-CN"/>
          <w14:textFill>
            <w14:solidFill>
              <w14:schemeClr w14:val="tx1"/>
            </w14:solidFill>
          </w14:textFill>
        </w:rPr>
        <w:t>三、申请方式和步骤</w:t>
      </w:r>
    </w:p>
    <w:p w14:paraId="2826B0A6">
      <w:pPr>
        <w:shd w:val="clear"/>
        <w:snapToGrid w:val="0"/>
        <w:spacing w:after="0" w:line="240" w:lineRule="auto"/>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1、供应商若有融资意向，需先与钱塘区财政局合作的银行对接，办理相关融资前期手续；</w:t>
      </w:r>
    </w:p>
    <w:p w14:paraId="65D74EB9">
      <w:pPr>
        <w:shd w:val="clear"/>
        <w:snapToGrid w:val="0"/>
        <w:spacing w:after="0" w:line="240" w:lineRule="auto"/>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2、中标后，供应商应与采购单位或者采购代理机构及时联系，告知融资需求；</w:t>
      </w:r>
    </w:p>
    <w:p w14:paraId="6EC6E25A">
      <w:pPr>
        <w:shd w:val="clear"/>
        <w:snapToGrid w:val="0"/>
        <w:spacing w:after="0" w:line="240" w:lineRule="auto"/>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3、相关合作银行联系并审核供应商及相关中标信息，办理相关融资事宜；</w:t>
      </w:r>
    </w:p>
    <w:p w14:paraId="1E657615">
      <w:pPr>
        <w:shd w:val="clear"/>
        <w:snapToGrid w:val="0"/>
        <w:spacing w:after="0" w:line="240" w:lineRule="auto"/>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r>
        <w:rPr>
          <w:rFonts w:hint="eastAsia" w:ascii="宋体" w:hAnsi="宋体" w:cs="宋体"/>
          <w:color w:val="000000" w:themeColor="text1"/>
          <w:kern w:val="0"/>
          <w:szCs w:val="21"/>
          <w:highlight w:val="none"/>
          <w:lang w:val="zh-CN"/>
          <w14:textFill>
            <w14:solidFill>
              <w14:schemeClr w14:val="tx1"/>
            </w14:solidFill>
          </w14:textFill>
        </w:rPr>
        <w:t>、采购单位应及时将信用融资合同提交备案。</w:t>
      </w:r>
    </w:p>
    <w:p w14:paraId="43CA45DF">
      <w:pPr>
        <w:shd w:val="clear"/>
        <w:snapToGrid w:val="0"/>
        <w:spacing w:after="0" w:line="240" w:lineRule="auto"/>
        <w:ind w:firstLine="422" w:firstLineChars="200"/>
        <w:jc w:val="left"/>
        <w:rPr>
          <w:rFonts w:hint="eastAsia" w:ascii="宋体" w:hAnsi="宋体" w:cs="宋体"/>
          <w:b/>
          <w:bCs/>
          <w:color w:val="000000" w:themeColor="text1"/>
          <w:kern w:val="0"/>
          <w:szCs w:val="21"/>
          <w:highlight w:val="none"/>
          <w:lang w:val="zh-CN"/>
          <w14:textFill>
            <w14:solidFill>
              <w14:schemeClr w14:val="tx1"/>
            </w14:solidFill>
          </w14:textFill>
        </w:rPr>
      </w:pPr>
      <w:r>
        <w:rPr>
          <w:rFonts w:hint="eastAsia" w:ascii="宋体" w:hAnsi="宋体" w:cs="宋体"/>
          <w:b/>
          <w:bCs/>
          <w:color w:val="000000" w:themeColor="text1"/>
          <w:kern w:val="0"/>
          <w:szCs w:val="21"/>
          <w:highlight w:val="none"/>
          <w:lang w:val="zh-CN"/>
          <w14:textFill>
            <w14:solidFill>
              <w14:schemeClr w14:val="tx1"/>
            </w14:solidFill>
          </w14:textFill>
        </w:rPr>
        <w:t>四、注意事项</w:t>
      </w:r>
    </w:p>
    <w:p w14:paraId="288DCC57">
      <w:pPr>
        <w:shd w:val="clear"/>
        <w:snapToGrid w:val="0"/>
        <w:spacing w:after="0" w:line="240" w:lineRule="auto"/>
        <w:ind w:firstLine="420" w:firstLineChars="200"/>
        <w:jc w:val="left"/>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请各采购单位和采购代理机构积极支持和配合政府采购信用融资工作，在合同备案环节务必请仔细核对收款银行、账号信息等内容。</w:t>
      </w:r>
    </w:p>
    <w:p w14:paraId="4CD2833B">
      <w:pPr>
        <w:shd w:val="clear"/>
        <w:snapToGrid w:val="0"/>
        <w:spacing w:after="0" w:line="240" w:lineRule="auto"/>
        <w:ind w:firstLine="422" w:firstLineChars="200"/>
        <w:jc w:val="left"/>
        <w:rPr>
          <w:rFonts w:hint="eastAsia" w:ascii="宋体" w:hAnsi="宋体" w:cs="宋体"/>
          <w:b/>
          <w:bCs/>
          <w:color w:val="000000" w:themeColor="text1"/>
          <w:kern w:val="0"/>
          <w:szCs w:val="21"/>
          <w:highlight w:val="none"/>
          <w:lang w:val="zh-CN"/>
          <w14:textFill>
            <w14:solidFill>
              <w14:schemeClr w14:val="tx1"/>
            </w14:solidFill>
          </w14:textFill>
        </w:rPr>
      </w:pPr>
      <w:r>
        <w:rPr>
          <w:rFonts w:hint="eastAsia" w:ascii="宋体" w:hAnsi="宋体" w:cs="宋体"/>
          <w:b/>
          <w:bCs/>
          <w:color w:val="000000" w:themeColor="text1"/>
          <w:kern w:val="0"/>
          <w:szCs w:val="21"/>
          <w:highlight w:val="none"/>
          <w:lang w:val="zh-CN"/>
          <w14:textFill>
            <w14:solidFill>
              <w14:schemeClr w14:val="tx1"/>
            </w14:solidFill>
          </w14:textFill>
        </w:rPr>
        <w:t>五、合作银行及联系方式</w:t>
      </w:r>
    </w:p>
    <w:tbl>
      <w:tblPr>
        <w:tblStyle w:val="62"/>
        <w:tblW w:w="0" w:type="auto"/>
        <w:tblInd w:w="95" w:type="dxa"/>
        <w:tblLayout w:type="fixed"/>
        <w:tblCellMar>
          <w:top w:w="0" w:type="dxa"/>
          <w:left w:w="108" w:type="dxa"/>
          <w:bottom w:w="0" w:type="dxa"/>
          <w:right w:w="108" w:type="dxa"/>
        </w:tblCellMar>
      </w:tblPr>
      <w:tblGrid>
        <w:gridCol w:w="1080"/>
        <w:gridCol w:w="3020"/>
        <w:gridCol w:w="1420"/>
        <w:gridCol w:w="3220"/>
      </w:tblGrid>
      <w:tr w14:paraId="3866EE14">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14:paraId="40371F0E">
            <w:pPr>
              <w:widowControl/>
              <w:shd w:val="clear"/>
              <w:spacing w:line="24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3020" w:type="dxa"/>
            <w:tcBorders>
              <w:top w:val="single" w:color="auto" w:sz="4" w:space="0"/>
              <w:left w:val="nil"/>
              <w:bottom w:val="single" w:color="auto" w:sz="4" w:space="0"/>
              <w:right w:val="single" w:color="auto" w:sz="4" w:space="0"/>
            </w:tcBorders>
            <w:noWrap/>
            <w:vAlign w:val="center"/>
          </w:tcPr>
          <w:p w14:paraId="1BB5270E">
            <w:pPr>
              <w:widowControl/>
              <w:shd w:val="clear"/>
              <w:spacing w:line="24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银行</w:t>
            </w:r>
          </w:p>
        </w:tc>
        <w:tc>
          <w:tcPr>
            <w:tcW w:w="1420" w:type="dxa"/>
            <w:tcBorders>
              <w:top w:val="single" w:color="auto" w:sz="4" w:space="0"/>
              <w:left w:val="nil"/>
              <w:bottom w:val="single" w:color="auto" w:sz="4" w:space="0"/>
              <w:right w:val="single" w:color="auto" w:sz="4" w:space="0"/>
            </w:tcBorders>
            <w:noWrap/>
            <w:vAlign w:val="center"/>
          </w:tcPr>
          <w:p w14:paraId="0F43D58D">
            <w:pPr>
              <w:widowControl/>
              <w:shd w:val="clear"/>
              <w:spacing w:line="24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联系人</w:t>
            </w:r>
          </w:p>
        </w:tc>
        <w:tc>
          <w:tcPr>
            <w:tcW w:w="3220" w:type="dxa"/>
            <w:tcBorders>
              <w:top w:val="single" w:color="auto" w:sz="4" w:space="0"/>
              <w:left w:val="nil"/>
              <w:bottom w:val="single" w:color="auto" w:sz="4" w:space="0"/>
              <w:right w:val="single" w:color="auto" w:sz="4" w:space="0"/>
            </w:tcBorders>
            <w:noWrap/>
            <w:vAlign w:val="center"/>
          </w:tcPr>
          <w:p w14:paraId="56FE04D7">
            <w:pPr>
              <w:widowControl/>
              <w:shd w:val="clear"/>
              <w:spacing w:line="24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电话</w:t>
            </w:r>
          </w:p>
        </w:tc>
      </w:tr>
      <w:tr w14:paraId="6494E503">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3A4255A9">
            <w:pPr>
              <w:widowControl/>
              <w:shd w:val="clear"/>
              <w:spacing w:line="24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1</w:t>
            </w:r>
          </w:p>
        </w:tc>
        <w:tc>
          <w:tcPr>
            <w:tcW w:w="3020" w:type="dxa"/>
            <w:tcBorders>
              <w:top w:val="nil"/>
              <w:left w:val="nil"/>
              <w:bottom w:val="single" w:color="auto" w:sz="4" w:space="0"/>
              <w:right w:val="single" w:color="auto" w:sz="4" w:space="0"/>
            </w:tcBorders>
            <w:noWrap/>
            <w:vAlign w:val="center"/>
          </w:tcPr>
          <w:p w14:paraId="064A76BC">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建设银行钱塘支行</w:t>
            </w:r>
          </w:p>
        </w:tc>
        <w:tc>
          <w:tcPr>
            <w:tcW w:w="1420" w:type="dxa"/>
            <w:tcBorders>
              <w:top w:val="nil"/>
              <w:left w:val="nil"/>
              <w:bottom w:val="single" w:color="auto" w:sz="4" w:space="0"/>
              <w:right w:val="single" w:color="auto" w:sz="4" w:space="0"/>
            </w:tcBorders>
            <w:noWrap/>
            <w:vAlign w:val="center"/>
          </w:tcPr>
          <w:p w14:paraId="05A6B136">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张苏航</w:t>
            </w:r>
          </w:p>
        </w:tc>
        <w:tc>
          <w:tcPr>
            <w:tcW w:w="3220" w:type="dxa"/>
            <w:tcBorders>
              <w:top w:val="nil"/>
              <w:left w:val="nil"/>
              <w:bottom w:val="single" w:color="auto" w:sz="4" w:space="0"/>
              <w:right w:val="single" w:color="auto" w:sz="4" w:space="0"/>
            </w:tcBorders>
            <w:noWrap/>
            <w:vAlign w:val="center"/>
          </w:tcPr>
          <w:p w14:paraId="5D6B5B83">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13065710830</w:t>
            </w:r>
          </w:p>
        </w:tc>
      </w:tr>
      <w:tr w14:paraId="63A41F8A">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2A2A9B5F">
            <w:pPr>
              <w:widowControl/>
              <w:shd w:val="clear"/>
              <w:spacing w:line="24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2</w:t>
            </w:r>
          </w:p>
        </w:tc>
        <w:tc>
          <w:tcPr>
            <w:tcW w:w="3020" w:type="dxa"/>
            <w:tcBorders>
              <w:top w:val="nil"/>
              <w:left w:val="nil"/>
              <w:bottom w:val="single" w:color="auto" w:sz="4" w:space="0"/>
              <w:right w:val="single" w:color="auto" w:sz="4" w:space="0"/>
            </w:tcBorders>
            <w:noWrap/>
            <w:vAlign w:val="center"/>
          </w:tcPr>
          <w:p w14:paraId="48C756D7">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中信银行开发支行</w:t>
            </w:r>
          </w:p>
        </w:tc>
        <w:tc>
          <w:tcPr>
            <w:tcW w:w="1420" w:type="dxa"/>
            <w:tcBorders>
              <w:top w:val="nil"/>
              <w:left w:val="nil"/>
              <w:bottom w:val="single" w:color="auto" w:sz="4" w:space="0"/>
              <w:right w:val="single" w:color="auto" w:sz="4" w:space="0"/>
            </w:tcBorders>
            <w:noWrap/>
            <w:vAlign w:val="center"/>
          </w:tcPr>
          <w:p w14:paraId="709C3678">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左劼</w:t>
            </w:r>
          </w:p>
        </w:tc>
        <w:tc>
          <w:tcPr>
            <w:tcW w:w="3220" w:type="dxa"/>
            <w:tcBorders>
              <w:top w:val="nil"/>
              <w:left w:val="nil"/>
              <w:bottom w:val="single" w:color="auto" w:sz="4" w:space="0"/>
              <w:right w:val="single" w:color="auto" w:sz="4" w:space="0"/>
            </w:tcBorders>
            <w:noWrap/>
            <w:vAlign w:val="center"/>
          </w:tcPr>
          <w:p w14:paraId="63B05664">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13777889798</w:t>
            </w:r>
          </w:p>
        </w:tc>
      </w:tr>
      <w:tr w14:paraId="61FD7B72">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346C3847">
            <w:pPr>
              <w:widowControl/>
              <w:shd w:val="clear"/>
              <w:spacing w:line="24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3</w:t>
            </w:r>
          </w:p>
        </w:tc>
        <w:tc>
          <w:tcPr>
            <w:tcW w:w="3020" w:type="dxa"/>
            <w:tcBorders>
              <w:top w:val="nil"/>
              <w:left w:val="nil"/>
              <w:bottom w:val="single" w:color="auto" w:sz="4" w:space="0"/>
              <w:right w:val="single" w:color="auto" w:sz="4" w:space="0"/>
            </w:tcBorders>
            <w:noWrap/>
            <w:vAlign w:val="center"/>
          </w:tcPr>
          <w:p w14:paraId="1C167CDD">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民生银行下沙支行</w:t>
            </w:r>
          </w:p>
        </w:tc>
        <w:tc>
          <w:tcPr>
            <w:tcW w:w="1420" w:type="dxa"/>
            <w:tcBorders>
              <w:top w:val="nil"/>
              <w:left w:val="nil"/>
              <w:bottom w:val="single" w:color="auto" w:sz="4" w:space="0"/>
              <w:right w:val="single" w:color="auto" w:sz="4" w:space="0"/>
            </w:tcBorders>
            <w:noWrap/>
            <w:vAlign w:val="center"/>
          </w:tcPr>
          <w:p w14:paraId="3A1CBDF3">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吕刚</w:t>
            </w:r>
          </w:p>
        </w:tc>
        <w:tc>
          <w:tcPr>
            <w:tcW w:w="3220" w:type="dxa"/>
            <w:tcBorders>
              <w:top w:val="nil"/>
              <w:left w:val="nil"/>
              <w:bottom w:val="single" w:color="auto" w:sz="4" w:space="0"/>
              <w:right w:val="single" w:color="auto" w:sz="4" w:space="0"/>
            </w:tcBorders>
            <w:noWrap/>
            <w:vAlign w:val="center"/>
          </w:tcPr>
          <w:p w14:paraId="3625D17B">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13906811832</w:t>
            </w:r>
          </w:p>
        </w:tc>
      </w:tr>
      <w:tr w14:paraId="6CBC83F7">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72C9679F">
            <w:pPr>
              <w:widowControl/>
              <w:shd w:val="clear"/>
              <w:spacing w:line="24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4</w:t>
            </w:r>
          </w:p>
        </w:tc>
        <w:tc>
          <w:tcPr>
            <w:tcW w:w="3020" w:type="dxa"/>
            <w:tcBorders>
              <w:top w:val="nil"/>
              <w:left w:val="nil"/>
              <w:bottom w:val="single" w:color="auto" w:sz="4" w:space="0"/>
              <w:right w:val="single" w:color="auto" w:sz="4" w:space="0"/>
            </w:tcBorders>
            <w:noWrap/>
            <w:vAlign w:val="center"/>
          </w:tcPr>
          <w:p w14:paraId="2549F2B4">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杭州银行钱塘支行</w:t>
            </w:r>
          </w:p>
        </w:tc>
        <w:tc>
          <w:tcPr>
            <w:tcW w:w="1420" w:type="dxa"/>
            <w:tcBorders>
              <w:top w:val="nil"/>
              <w:left w:val="nil"/>
              <w:bottom w:val="single" w:color="auto" w:sz="4" w:space="0"/>
              <w:right w:val="single" w:color="auto" w:sz="4" w:space="0"/>
            </w:tcBorders>
            <w:noWrap/>
            <w:vAlign w:val="center"/>
          </w:tcPr>
          <w:p w14:paraId="056BA9E6">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费莎</w:t>
            </w:r>
          </w:p>
          <w:p w14:paraId="25887AC4">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严培蓓</w:t>
            </w:r>
          </w:p>
        </w:tc>
        <w:tc>
          <w:tcPr>
            <w:tcW w:w="3220" w:type="dxa"/>
            <w:tcBorders>
              <w:top w:val="nil"/>
              <w:left w:val="nil"/>
              <w:bottom w:val="single" w:color="auto" w:sz="4" w:space="0"/>
              <w:right w:val="single" w:color="auto" w:sz="4" w:space="0"/>
            </w:tcBorders>
            <w:noWrap/>
            <w:vAlign w:val="center"/>
          </w:tcPr>
          <w:p w14:paraId="722C0EB6">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13388617781</w:t>
            </w:r>
          </w:p>
          <w:p w14:paraId="28D3DAA5">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13858023883</w:t>
            </w:r>
          </w:p>
        </w:tc>
      </w:tr>
      <w:tr w14:paraId="07D11234">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25AA11AA">
            <w:pPr>
              <w:widowControl/>
              <w:shd w:val="clear"/>
              <w:spacing w:line="24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5</w:t>
            </w:r>
          </w:p>
        </w:tc>
        <w:tc>
          <w:tcPr>
            <w:tcW w:w="3020" w:type="dxa"/>
            <w:tcBorders>
              <w:top w:val="nil"/>
              <w:left w:val="nil"/>
              <w:bottom w:val="single" w:color="auto" w:sz="4" w:space="0"/>
              <w:right w:val="single" w:color="auto" w:sz="4" w:space="0"/>
            </w:tcBorders>
            <w:noWrap/>
            <w:vAlign w:val="center"/>
          </w:tcPr>
          <w:p w14:paraId="78B07A19">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兴业银行开发区支行</w:t>
            </w:r>
          </w:p>
        </w:tc>
        <w:tc>
          <w:tcPr>
            <w:tcW w:w="1420" w:type="dxa"/>
            <w:tcBorders>
              <w:top w:val="nil"/>
              <w:left w:val="nil"/>
              <w:bottom w:val="single" w:color="auto" w:sz="4" w:space="0"/>
              <w:right w:val="single" w:color="auto" w:sz="4" w:space="0"/>
            </w:tcBorders>
            <w:noWrap/>
            <w:vAlign w:val="center"/>
          </w:tcPr>
          <w:p w14:paraId="547F265A">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丁萍</w:t>
            </w:r>
          </w:p>
        </w:tc>
        <w:tc>
          <w:tcPr>
            <w:tcW w:w="3220" w:type="dxa"/>
            <w:tcBorders>
              <w:top w:val="nil"/>
              <w:left w:val="nil"/>
              <w:bottom w:val="single" w:color="auto" w:sz="4" w:space="0"/>
              <w:right w:val="single" w:color="auto" w:sz="4" w:space="0"/>
            </w:tcBorders>
            <w:noWrap/>
            <w:vAlign w:val="center"/>
          </w:tcPr>
          <w:p w14:paraId="59334CED">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13777421564</w:t>
            </w:r>
          </w:p>
        </w:tc>
      </w:tr>
      <w:tr w14:paraId="03396436">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494404FC">
            <w:pPr>
              <w:widowControl/>
              <w:shd w:val="clear"/>
              <w:spacing w:line="24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6</w:t>
            </w:r>
          </w:p>
        </w:tc>
        <w:tc>
          <w:tcPr>
            <w:tcW w:w="3020" w:type="dxa"/>
            <w:tcBorders>
              <w:top w:val="nil"/>
              <w:left w:val="nil"/>
              <w:bottom w:val="single" w:color="auto" w:sz="4" w:space="0"/>
              <w:right w:val="single" w:color="auto" w:sz="4" w:space="0"/>
            </w:tcBorders>
            <w:noWrap/>
            <w:vAlign w:val="center"/>
          </w:tcPr>
          <w:p w14:paraId="4FB49D1A">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中国银行钱塘支行</w:t>
            </w:r>
          </w:p>
        </w:tc>
        <w:tc>
          <w:tcPr>
            <w:tcW w:w="1420" w:type="dxa"/>
            <w:tcBorders>
              <w:top w:val="nil"/>
              <w:left w:val="nil"/>
              <w:bottom w:val="single" w:color="auto" w:sz="4" w:space="0"/>
              <w:right w:val="single" w:color="auto" w:sz="4" w:space="0"/>
            </w:tcBorders>
            <w:noWrap/>
            <w:vAlign w:val="center"/>
          </w:tcPr>
          <w:p w14:paraId="15DB4A9D">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沈振华</w:t>
            </w:r>
          </w:p>
        </w:tc>
        <w:tc>
          <w:tcPr>
            <w:tcW w:w="3220" w:type="dxa"/>
            <w:tcBorders>
              <w:top w:val="nil"/>
              <w:left w:val="nil"/>
              <w:bottom w:val="single" w:color="auto" w:sz="4" w:space="0"/>
              <w:right w:val="single" w:color="auto" w:sz="4" w:space="0"/>
            </w:tcBorders>
            <w:noWrap/>
            <w:vAlign w:val="center"/>
          </w:tcPr>
          <w:p w14:paraId="4C492B12">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13957168926</w:t>
            </w:r>
          </w:p>
        </w:tc>
      </w:tr>
      <w:tr w14:paraId="32B500EC">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7E6EC320">
            <w:pPr>
              <w:widowControl/>
              <w:shd w:val="clear"/>
              <w:spacing w:line="24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7</w:t>
            </w:r>
          </w:p>
        </w:tc>
        <w:tc>
          <w:tcPr>
            <w:tcW w:w="3020" w:type="dxa"/>
            <w:tcBorders>
              <w:top w:val="nil"/>
              <w:left w:val="nil"/>
              <w:bottom w:val="single" w:color="auto" w:sz="4" w:space="0"/>
              <w:right w:val="single" w:color="auto" w:sz="4" w:space="0"/>
            </w:tcBorders>
            <w:noWrap/>
            <w:vAlign w:val="center"/>
          </w:tcPr>
          <w:p w14:paraId="55691C1F">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工商银行开发区支行</w:t>
            </w:r>
          </w:p>
        </w:tc>
        <w:tc>
          <w:tcPr>
            <w:tcW w:w="1420" w:type="dxa"/>
            <w:tcBorders>
              <w:top w:val="nil"/>
              <w:left w:val="nil"/>
              <w:bottom w:val="single" w:color="auto" w:sz="4" w:space="0"/>
              <w:right w:val="single" w:color="auto" w:sz="4" w:space="0"/>
            </w:tcBorders>
            <w:noWrap/>
            <w:vAlign w:val="center"/>
          </w:tcPr>
          <w:p w14:paraId="5B2F8F18">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李燕珍</w:t>
            </w:r>
          </w:p>
        </w:tc>
        <w:tc>
          <w:tcPr>
            <w:tcW w:w="3220" w:type="dxa"/>
            <w:tcBorders>
              <w:top w:val="nil"/>
              <w:left w:val="nil"/>
              <w:bottom w:val="single" w:color="auto" w:sz="4" w:space="0"/>
              <w:right w:val="single" w:color="auto" w:sz="4" w:space="0"/>
            </w:tcBorders>
            <w:noWrap/>
            <w:vAlign w:val="center"/>
          </w:tcPr>
          <w:p w14:paraId="4C2E2434">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13735710338</w:t>
            </w:r>
          </w:p>
        </w:tc>
      </w:tr>
      <w:tr w14:paraId="042545E2">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373BA837">
            <w:pPr>
              <w:widowControl/>
              <w:shd w:val="clear"/>
              <w:spacing w:line="24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8</w:t>
            </w:r>
          </w:p>
        </w:tc>
        <w:tc>
          <w:tcPr>
            <w:tcW w:w="3020" w:type="dxa"/>
            <w:tcBorders>
              <w:top w:val="nil"/>
              <w:left w:val="nil"/>
              <w:bottom w:val="single" w:color="auto" w:sz="4" w:space="0"/>
              <w:right w:val="single" w:color="auto" w:sz="4" w:space="0"/>
            </w:tcBorders>
            <w:noWrap/>
            <w:vAlign w:val="center"/>
          </w:tcPr>
          <w:p w14:paraId="5C594C43">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宁波银行开发区支行</w:t>
            </w:r>
          </w:p>
        </w:tc>
        <w:tc>
          <w:tcPr>
            <w:tcW w:w="1420" w:type="dxa"/>
            <w:tcBorders>
              <w:top w:val="nil"/>
              <w:left w:val="nil"/>
              <w:bottom w:val="single" w:color="auto" w:sz="4" w:space="0"/>
              <w:right w:val="single" w:color="auto" w:sz="4" w:space="0"/>
            </w:tcBorders>
            <w:noWrap/>
            <w:vAlign w:val="center"/>
          </w:tcPr>
          <w:p w14:paraId="0160E34B">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贾磊</w:t>
            </w:r>
          </w:p>
        </w:tc>
        <w:tc>
          <w:tcPr>
            <w:tcW w:w="3220" w:type="dxa"/>
            <w:tcBorders>
              <w:top w:val="nil"/>
              <w:left w:val="nil"/>
              <w:bottom w:val="single" w:color="auto" w:sz="4" w:space="0"/>
              <w:right w:val="single" w:color="auto" w:sz="4" w:space="0"/>
            </w:tcBorders>
            <w:noWrap/>
            <w:vAlign w:val="center"/>
          </w:tcPr>
          <w:p w14:paraId="63102348">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13575745232</w:t>
            </w:r>
          </w:p>
        </w:tc>
      </w:tr>
      <w:tr w14:paraId="7332E0DD">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5FF6FDA9">
            <w:pPr>
              <w:widowControl/>
              <w:shd w:val="clear"/>
              <w:spacing w:line="24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9</w:t>
            </w:r>
          </w:p>
        </w:tc>
        <w:tc>
          <w:tcPr>
            <w:tcW w:w="3020" w:type="dxa"/>
            <w:tcBorders>
              <w:top w:val="nil"/>
              <w:left w:val="nil"/>
              <w:bottom w:val="single" w:color="auto" w:sz="4" w:space="0"/>
              <w:right w:val="single" w:color="auto" w:sz="4" w:space="0"/>
            </w:tcBorders>
            <w:noWrap/>
            <w:vAlign w:val="center"/>
          </w:tcPr>
          <w:p w14:paraId="73A890C4">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杭州联合银行下沙支行</w:t>
            </w:r>
          </w:p>
        </w:tc>
        <w:tc>
          <w:tcPr>
            <w:tcW w:w="1420" w:type="dxa"/>
            <w:tcBorders>
              <w:top w:val="nil"/>
              <w:left w:val="nil"/>
              <w:bottom w:val="single" w:color="auto" w:sz="4" w:space="0"/>
              <w:right w:val="single" w:color="auto" w:sz="4" w:space="0"/>
            </w:tcBorders>
            <w:noWrap/>
            <w:vAlign w:val="center"/>
          </w:tcPr>
          <w:p w14:paraId="6B9DCE68">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王宁</w:t>
            </w:r>
          </w:p>
        </w:tc>
        <w:tc>
          <w:tcPr>
            <w:tcW w:w="3220" w:type="dxa"/>
            <w:tcBorders>
              <w:top w:val="nil"/>
              <w:left w:val="nil"/>
              <w:bottom w:val="single" w:color="auto" w:sz="4" w:space="0"/>
              <w:right w:val="single" w:color="auto" w:sz="4" w:space="0"/>
            </w:tcBorders>
            <w:noWrap/>
            <w:vAlign w:val="center"/>
          </w:tcPr>
          <w:p w14:paraId="420A1296">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18906520030</w:t>
            </w:r>
          </w:p>
        </w:tc>
      </w:tr>
      <w:tr w14:paraId="5789A9A4">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01AF8543">
            <w:pPr>
              <w:widowControl/>
              <w:shd w:val="clear"/>
              <w:spacing w:line="24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10</w:t>
            </w:r>
          </w:p>
        </w:tc>
        <w:tc>
          <w:tcPr>
            <w:tcW w:w="3020" w:type="dxa"/>
            <w:tcBorders>
              <w:top w:val="nil"/>
              <w:left w:val="nil"/>
              <w:bottom w:val="single" w:color="auto" w:sz="4" w:space="0"/>
              <w:right w:val="single" w:color="auto" w:sz="4" w:space="0"/>
            </w:tcBorders>
            <w:noWrap/>
            <w:vAlign w:val="center"/>
          </w:tcPr>
          <w:p w14:paraId="03000F7A">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农业银行钱塘支行</w:t>
            </w:r>
          </w:p>
        </w:tc>
        <w:tc>
          <w:tcPr>
            <w:tcW w:w="1420" w:type="dxa"/>
            <w:tcBorders>
              <w:top w:val="nil"/>
              <w:left w:val="nil"/>
              <w:bottom w:val="single" w:color="auto" w:sz="4" w:space="0"/>
              <w:right w:val="single" w:color="auto" w:sz="4" w:space="0"/>
            </w:tcBorders>
            <w:noWrap/>
            <w:vAlign w:val="center"/>
          </w:tcPr>
          <w:p w14:paraId="7014C924">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王安东</w:t>
            </w:r>
          </w:p>
          <w:p w14:paraId="69D2AD82">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方若愚</w:t>
            </w:r>
          </w:p>
        </w:tc>
        <w:tc>
          <w:tcPr>
            <w:tcW w:w="3220" w:type="dxa"/>
            <w:tcBorders>
              <w:top w:val="nil"/>
              <w:left w:val="nil"/>
              <w:bottom w:val="single" w:color="auto" w:sz="4" w:space="0"/>
              <w:right w:val="single" w:color="auto" w:sz="4" w:space="0"/>
            </w:tcBorders>
            <w:noWrap/>
            <w:vAlign w:val="center"/>
          </w:tcPr>
          <w:p w14:paraId="7C2C4DF3">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15158025713</w:t>
            </w:r>
          </w:p>
          <w:p w14:paraId="4AD755BD">
            <w:pPr>
              <w:widowControl/>
              <w:shd w:val="clear"/>
              <w:spacing w:line="24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15067483470</w:t>
            </w:r>
          </w:p>
        </w:tc>
      </w:tr>
      <w:tr w14:paraId="621BF74E">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14:paraId="77D6E6F7">
            <w:pPr>
              <w:widowControl/>
              <w:shd w:val="clear"/>
              <w:spacing w:line="24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11</w:t>
            </w:r>
          </w:p>
        </w:tc>
        <w:tc>
          <w:tcPr>
            <w:tcW w:w="3020" w:type="dxa"/>
            <w:tcBorders>
              <w:top w:val="single" w:color="auto" w:sz="4" w:space="0"/>
              <w:left w:val="nil"/>
              <w:bottom w:val="single" w:color="auto" w:sz="4" w:space="0"/>
              <w:right w:val="single" w:color="auto" w:sz="4" w:space="0"/>
            </w:tcBorders>
            <w:noWrap/>
            <w:vAlign w:val="center"/>
          </w:tcPr>
          <w:p w14:paraId="7675F837">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14:paraId="25128C12">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徐伟刚</w:t>
            </w:r>
          </w:p>
        </w:tc>
        <w:tc>
          <w:tcPr>
            <w:tcW w:w="3220" w:type="dxa"/>
            <w:tcBorders>
              <w:top w:val="single" w:color="auto" w:sz="4" w:space="0"/>
              <w:left w:val="nil"/>
              <w:bottom w:val="single" w:color="auto" w:sz="4" w:space="0"/>
              <w:right w:val="single" w:color="auto" w:sz="4" w:space="0"/>
            </w:tcBorders>
            <w:noWrap/>
            <w:vAlign w:val="center"/>
          </w:tcPr>
          <w:p w14:paraId="4384F329">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82921293，18258888258</w:t>
            </w:r>
          </w:p>
        </w:tc>
      </w:tr>
      <w:tr w14:paraId="18BA41AA">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14:paraId="0964AC0B">
            <w:pPr>
              <w:widowControl/>
              <w:shd w:val="clear"/>
              <w:spacing w:line="24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12</w:t>
            </w:r>
          </w:p>
        </w:tc>
        <w:tc>
          <w:tcPr>
            <w:tcW w:w="3020" w:type="dxa"/>
            <w:tcBorders>
              <w:top w:val="single" w:color="auto" w:sz="4" w:space="0"/>
              <w:left w:val="nil"/>
              <w:bottom w:val="single" w:color="auto" w:sz="4" w:space="0"/>
              <w:right w:val="single" w:color="auto" w:sz="4" w:space="0"/>
            </w:tcBorders>
            <w:noWrap/>
            <w:vAlign w:val="center"/>
          </w:tcPr>
          <w:p w14:paraId="527043DE">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浦发银行</w:t>
            </w:r>
          </w:p>
        </w:tc>
        <w:tc>
          <w:tcPr>
            <w:tcW w:w="1420" w:type="dxa"/>
            <w:tcBorders>
              <w:top w:val="single" w:color="auto" w:sz="4" w:space="0"/>
              <w:left w:val="nil"/>
              <w:bottom w:val="single" w:color="auto" w:sz="4" w:space="0"/>
              <w:right w:val="single" w:color="auto" w:sz="4" w:space="0"/>
            </w:tcBorders>
            <w:noWrap/>
            <w:vAlign w:val="center"/>
          </w:tcPr>
          <w:p w14:paraId="5554DD77">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林云鹏</w:t>
            </w:r>
          </w:p>
        </w:tc>
        <w:tc>
          <w:tcPr>
            <w:tcW w:w="3220" w:type="dxa"/>
            <w:tcBorders>
              <w:top w:val="single" w:color="auto" w:sz="4" w:space="0"/>
              <w:left w:val="nil"/>
              <w:bottom w:val="single" w:color="auto" w:sz="4" w:space="0"/>
              <w:right w:val="single" w:color="auto" w:sz="4" w:space="0"/>
            </w:tcBorders>
            <w:noWrap/>
            <w:vAlign w:val="center"/>
          </w:tcPr>
          <w:p w14:paraId="2CA2AC37">
            <w:pPr>
              <w:widowControl/>
              <w:shd w:val="clear"/>
              <w:spacing w:line="24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18805812679</w:t>
            </w:r>
          </w:p>
        </w:tc>
      </w:tr>
    </w:tbl>
    <w:p w14:paraId="0104FACD">
      <w:pPr>
        <w:shd w:val="clear"/>
        <w:spacing w:line="360" w:lineRule="auto"/>
        <w:rPr>
          <w:rFonts w:hint="eastAsia" w:ascii="宋体" w:hAnsi="宋体" w:cs="宋体"/>
          <w:bCs/>
          <w:color w:val="000000" w:themeColor="text1"/>
          <w:sz w:val="24"/>
          <w:szCs w:val="22"/>
          <w:highlight w:val="none"/>
          <w14:textFill>
            <w14:solidFill>
              <w14:schemeClr w14:val="tx1"/>
            </w14:solidFill>
          </w14:textFill>
        </w:rPr>
      </w:pPr>
      <w:r>
        <w:rPr>
          <w:rFonts w:ascii="宋体" w:hAnsi="宋体" w:cs="宋体"/>
          <w:bCs/>
          <w:color w:val="000000" w:themeColor="text1"/>
          <w:sz w:val="24"/>
          <w:szCs w:val="22"/>
          <w:highlight w:val="none"/>
          <w14:textFill>
            <w14:solidFill>
              <w14:schemeClr w14:val="tx1"/>
            </w14:solidFill>
          </w14:textFill>
        </w:rPr>
        <w:br w:type="page"/>
      </w:r>
    </w:p>
    <w:p w14:paraId="36A0865D">
      <w:pPr>
        <w:shd w:val="clear"/>
        <w:spacing w:line="360" w:lineRule="auto"/>
        <w:jc w:val="left"/>
        <w:outlineLvl w:val="0"/>
        <w:rPr>
          <w:rFonts w:hint="default" w:ascii="宋体" w:hAnsi="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附件9：关于印发中小企业划型标准规定的通知</w:t>
      </w:r>
    </w:p>
    <w:p w14:paraId="32A30C51">
      <w:pPr>
        <w:widowControl/>
        <w:shd w:val="clear" w:color="auto"/>
        <w:adjustRightInd/>
        <w:spacing w:before="120" w:beforeAutospacing="1" w:after="120" w:afterAutospacing="1"/>
        <w:jc w:val="center"/>
        <w:rPr>
          <w:rFonts w:hint="eastAsia" w:ascii="宋体" w:hAnsi="宋体" w:cs="宋体"/>
          <w:b/>
          <w:bCs/>
          <w:color w:val="000000" w:themeColor="text1"/>
          <w:kern w:val="0"/>
          <w:sz w:val="36"/>
          <w:szCs w:val="36"/>
          <w:highlight w:val="none"/>
          <w14:textFill>
            <w14:solidFill>
              <w14:schemeClr w14:val="tx1"/>
            </w14:solidFill>
          </w14:textFill>
        </w:rPr>
      </w:pPr>
      <w:r>
        <w:rPr>
          <w:rFonts w:hint="eastAsia" w:ascii="宋体" w:hAnsi="宋体" w:cs="宋体"/>
          <w:b/>
          <w:bCs/>
          <w:color w:val="000000" w:themeColor="text1"/>
          <w:kern w:val="0"/>
          <w:sz w:val="36"/>
          <w:szCs w:val="36"/>
          <w:highlight w:val="none"/>
          <w14:textFill>
            <w14:solidFill>
              <w14:schemeClr w14:val="tx1"/>
            </w14:solidFill>
          </w14:textFill>
        </w:rPr>
        <w:t>关于印发中小企业划型标准规定的通知</w:t>
      </w:r>
    </w:p>
    <w:p w14:paraId="27BCAD59">
      <w:pPr>
        <w:widowControl/>
        <w:shd w:val="clear" w:color="auto"/>
        <w:adjustRightInd/>
        <w:spacing w:before="120" w:beforeAutospacing="1" w:after="120" w:afterAutospacing="1"/>
        <w:jc w:val="center"/>
        <w:rPr>
          <w:rFonts w:hint="eastAsia" w:ascii="宋体" w:hAnsi="宋体" w:cs="宋体"/>
          <w:color w:val="000000" w:themeColor="text1"/>
          <w:kern w:val="0"/>
          <w:sz w:val="24"/>
          <w:highlight w:val="none"/>
          <w14:textFill>
            <w14:solidFill>
              <w14:schemeClr w14:val="tx1"/>
            </w14:solidFill>
          </w14:textFill>
        </w:rPr>
      </w:pPr>
      <w:r>
        <w:rPr>
          <w:rFonts w:hint="eastAsia" w:ascii="楷体_GB2312" w:hAnsi="宋体" w:eastAsia="楷体_GB2312" w:cs="宋体"/>
          <w:color w:val="000000" w:themeColor="text1"/>
          <w:kern w:val="0"/>
          <w:sz w:val="24"/>
          <w:highlight w:val="none"/>
          <w14:textFill>
            <w14:solidFill>
              <w14:schemeClr w14:val="tx1"/>
            </w14:solidFill>
          </w14:textFill>
        </w:rPr>
        <w:t>工信部联企业〔2011〕300号</w:t>
      </w:r>
    </w:p>
    <w:p w14:paraId="6EBB2341">
      <w:pPr>
        <w:widowControl/>
        <w:shd w:val="clear" w:color="auto"/>
        <w:adjustRightInd/>
        <w:spacing w:before="120" w:beforeAutospacing="1" w:after="120" w:afterAutospacing="1"/>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各省、自治区、直辖市人民政府，国务院各部委、各直属机构及有关单位：</w:t>
      </w:r>
    </w:p>
    <w:p w14:paraId="4B523FAC">
      <w:pPr>
        <w:widowControl/>
        <w:shd w:val="clear" w:color="auto"/>
        <w:adjustRightInd/>
        <w:spacing w:before="120" w:beforeAutospacing="1" w:after="120" w:afterAutospacing="1"/>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C55A498">
      <w:pPr>
        <w:widowControl/>
        <w:shd w:val="clear" w:color="auto"/>
        <w:adjustRightInd/>
        <w:spacing w:before="120" w:beforeAutospacing="1" w:after="120" w:afterAutospacing="1"/>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工业和信息化部　国家统计局</w:t>
      </w:r>
    </w:p>
    <w:p w14:paraId="47B0F8A2">
      <w:pPr>
        <w:widowControl/>
        <w:shd w:val="clear" w:color="auto"/>
        <w:adjustRightInd/>
        <w:spacing w:before="120" w:beforeAutospacing="1" w:after="120" w:afterAutospacing="1"/>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国家发展和改革委员会　财政部</w:t>
      </w:r>
    </w:p>
    <w:p w14:paraId="1B818E01">
      <w:pPr>
        <w:widowControl/>
        <w:shd w:val="clear" w:color="auto"/>
        <w:adjustRightInd/>
        <w:spacing w:before="120" w:beforeAutospacing="1" w:after="120" w:afterAutospacing="1"/>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二○一一年六月十八日</w:t>
      </w:r>
    </w:p>
    <w:p w14:paraId="36D6FBDC">
      <w:pPr>
        <w:widowControl/>
        <w:shd w:val="clear" w:color="auto"/>
        <w:adjustRightInd/>
        <w:spacing w:before="120" w:beforeAutospacing="1" w:after="120" w:afterAutospacing="1"/>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p w14:paraId="7C59455A">
      <w:pPr>
        <w:widowControl/>
        <w:shd w:val="clear" w:color="auto"/>
        <w:adjustRightInd/>
        <w:spacing w:before="120" w:beforeAutospacing="1" w:after="120" w:afterAutospacing="1"/>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36"/>
          <w:szCs w:val="36"/>
          <w:highlight w:val="none"/>
          <w14:textFill>
            <w14:solidFill>
              <w14:schemeClr w14:val="tx1"/>
            </w14:solidFill>
          </w14:textFill>
        </w:rPr>
        <w:t>中小企业划型标准规定</w:t>
      </w:r>
    </w:p>
    <w:p w14:paraId="3C83D23D">
      <w:pPr>
        <w:widowControl/>
        <w:shd w:val="clear" w:color="auto"/>
        <w:adjustRightInd/>
        <w:spacing w:before="120" w:beforeAutospacing="1" w:after="120" w:afterAutospacing="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一、根据《中华人民共和国中小企业促进法》和《国务院关于进一步促进中小企业发展的若干意见》(国发〔2009〕36号)，制定本规定。</w:t>
      </w:r>
    </w:p>
    <w:p w14:paraId="2DC068E7">
      <w:pPr>
        <w:widowControl/>
        <w:shd w:val="clear" w:color="auto"/>
        <w:adjustRightInd/>
        <w:spacing w:before="120" w:beforeAutospacing="1" w:after="120" w:afterAutospacing="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二、中小企业划分为中型、小型、微型三种类型，具体标准根据企业从业人员、营业收入、资产总额等指标，结合行业特点制定。</w:t>
      </w:r>
    </w:p>
    <w:p w14:paraId="117283BC">
      <w:pPr>
        <w:widowControl/>
        <w:shd w:val="clear" w:color="auto"/>
        <w:adjustRightInd/>
        <w:spacing w:before="120" w:beforeAutospacing="1" w:after="120" w:afterAutospacing="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C7415A4">
      <w:pPr>
        <w:widowControl/>
        <w:shd w:val="clear" w:color="auto"/>
        <w:adjustRightInd/>
        <w:spacing w:before="120" w:beforeAutospacing="1" w:after="120" w:afterAutospacing="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四、各行业划型标准为：</w:t>
      </w:r>
    </w:p>
    <w:p w14:paraId="017DEB36">
      <w:pPr>
        <w:widowControl/>
        <w:shd w:val="clear" w:color="auto"/>
        <w:adjustRightInd/>
        <w:spacing w:before="120" w:beforeAutospacing="1" w:after="120" w:afterAutospacing="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4EDE9767">
      <w:pPr>
        <w:widowControl/>
        <w:shd w:val="clear" w:color="auto"/>
        <w:adjustRightInd/>
        <w:spacing w:before="120" w:beforeAutospacing="1" w:after="120" w:afterAutospacing="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13D0B0C">
      <w:pPr>
        <w:widowControl/>
        <w:shd w:val="clear" w:color="auto"/>
        <w:adjustRightInd/>
        <w:spacing w:before="120" w:beforeAutospacing="1" w:after="120" w:afterAutospacing="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3C78D41">
      <w:pPr>
        <w:widowControl/>
        <w:shd w:val="clear" w:color="auto"/>
        <w:adjustRightInd/>
        <w:spacing w:before="120" w:beforeAutospacing="1" w:after="120" w:afterAutospacing="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55DDE31">
      <w:pPr>
        <w:widowControl/>
        <w:shd w:val="clear" w:color="auto"/>
        <w:adjustRightInd/>
        <w:spacing w:before="120" w:beforeAutospacing="1" w:after="120" w:afterAutospacing="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E33FEA4">
      <w:pPr>
        <w:widowControl/>
        <w:shd w:val="clear" w:color="auto"/>
        <w:adjustRightInd/>
        <w:spacing w:before="120" w:beforeAutospacing="1" w:after="120" w:afterAutospacing="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B36AD19">
      <w:pPr>
        <w:widowControl/>
        <w:shd w:val="clear" w:color="auto"/>
        <w:adjustRightInd/>
        <w:spacing w:before="120" w:beforeAutospacing="1" w:after="120" w:afterAutospacing="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4C14BFD">
      <w:pPr>
        <w:widowControl/>
        <w:shd w:val="clear" w:color="auto"/>
        <w:adjustRightInd/>
        <w:spacing w:before="120" w:beforeAutospacing="1" w:after="120" w:afterAutospacing="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090292A">
      <w:pPr>
        <w:widowControl/>
        <w:shd w:val="clear" w:color="auto"/>
        <w:adjustRightInd/>
        <w:spacing w:before="120" w:beforeAutospacing="1" w:after="120" w:afterAutospacing="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92AF74">
      <w:pPr>
        <w:widowControl/>
        <w:shd w:val="clear" w:color="auto"/>
        <w:adjustRightInd/>
        <w:spacing w:before="120" w:beforeAutospacing="1" w:after="120" w:afterAutospacing="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95D17D8">
      <w:pPr>
        <w:widowControl/>
        <w:shd w:val="clear" w:color="auto"/>
        <w:adjustRightInd/>
        <w:spacing w:before="120" w:beforeAutospacing="1" w:after="120" w:afterAutospacing="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040361B">
      <w:pPr>
        <w:widowControl/>
        <w:shd w:val="clear" w:color="auto"/>
        <w:adjustRightInd/>
        <w:spacing w:before="120" w:beforeAutospacing="1" w:after="120" w:afterAutospacing="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23D1953">
      <w:pPr>
        <w:widowControl/>
        <w:shd w:val="clear" w:color="auto"/>
        <w:adjustRightInd/>
        <w:spacing w:before="120" w:beforeAutospacing="1" w:after="120" w:afterAutospacing="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5210C2D">
      <w:pPr>
        <w:widowControl/>
        <w:shd w:val="clear" w:color="auto"/>
        <w:adjustRightInd/>
        <w:spacing w:before="120" w:beforeAutospacing="1" w:after="120" w:afterAutospacing="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9665946">
      <w:pPr>
        <w:widowControl/>
        <w:shd w:val="clear" w:color="auto"/>
        <w:adjustRightInd/>
        <w:spacing w:before="120" w:beforeAutospacing="1" w:after="120" w:afterAutospacing="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B125146">
      <w:pPr>
        <w:widowControl/>
        <w:shd w:val="clear" w:color="auto"/>
        <w:adjustRightInd/>
        <w:spacing w:before="120" w:beforeAutospacing="1" w:after="120" w:afterAutospacing="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080B08E8">
      <w:pPr>
        <w:widowControl/>
        <w:shd w:val="clear" w:color="auto"/>
        <w:adjustRightInd/>
        <w:spacing w:before="120" w:beforeAutospacing="1" w:after="120" w:afterAutospacing="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五、企业类型的划分以统计部门的统计数据为依据。</w:t>
      </w:r>
    </w:p>
    <w:p w14:paraId="0CCFF283">
      <w:pPr>
        <w:widowControl/>
        <w:shd w:val="clear" w:color="auto"/>
        <w:adjustRightInd/>
        <w:spacing w:before="120" w:beforeAutospacing="1" w:after="120" w:afterAutospacing="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7BD5DA86">
      <w:pPr>
        <w:widowControl/>
        <w:shd w:val="clear" w:color="auto"/>
        <w:adjustRightInd/>
        <w:spacing w:before="120" w:beforeAutospacing="1" w:after="120" w:afterAutospacing="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55CD891C">
      <w:pPr>
        <w:widowControl/>
        <w:shd w:val="clear" w:color="auto"/>
        <w:adjustRightInd/>
        <w:spacing w:before="120" w:beforeAutospacing="1" w:after="120" w:afterAutospacing="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八、本规定由工业和信息化部、国家统计局会同有关部门根据《国民经济行业分类》修订情况和企业发展变化情况适时修订。</w:t>
      </w:r>
    </w:p>
    <w:p w14:paraId="661679DE">
      <w:pPr>
        <w:widowControl/>
        <w:shd w:val="clear" w:color="auto"/>
        <w:adjustRightInd/>
        <w:spacing w:before="120" w:beforeAutospacing="1" w:after="120" w:afterAutospacing="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九、本规定由工业和信息化部、国家统计局会同有关部门负责解释。</w:t>
      </w:r>
    </w:p>
    <w:p w14:paraId="4F8779EF">
      <w:pPr>
        <w:widowControl/>
        <w:shd w:val="clear" w:color="auto"/>
        <w:adjustRightInd/>
        <w:spacing w:before="120" w:beforeAutospacing="1" w:after="120" w:afterAutospacing="1"/>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十、本规定自发布之日起执行，原国家经贸委、原国家计委、财政部和国家统计局2003年颁布的《中小企业标准暂行规定》同时废止。</w:t>
      </w:r>
    </w:p>
    <w:p w14:paraId="33A4C99C">
      <w:pPr>
        <w:widowControl/>
        <w:shd w:val="clear"/>
        <w:adjustRightInd/>
        <w:jc w:val="left"/>
        <w:rPr>
          <w:rFonts w:hint="eastAsia" w:ascii="宋体" w:hAnsi="宋体" w:cs="宋体"/>
          <w:bCs/>
          <w:color w:val="000000" w:themeColor="text1"/>
          <w:sz w:val="24"/>
          <w:szCs w:val="22"/>
          <w:highlight w:val="none"/>
          <w14:textFill>
            <w14:solidFill>
              <w14:schemeClr w14:val="tx1"/>
            </w14:solidFill>
          </w14:textFill>
        </w:rPr>
      </w:pPr>
      <w:r>
        <w:rPr>
          <w:rFonts w:hint="eastAsia" w:ascii="宋体" w:hAnsi="宋体" w:cs="宋体"/>
          <w:bCs/>
          <w:color w:val="000000" w:themeColor="text1"/>
          <w:sz w:val="24"/>
          <w:szCs w:val="22"/>
          <w:highlight w:val="none"/>
          <w14:textFill>
            <w14:solidFill>
              <w14:schemeClr w14:val="tx1"/>
            </w14:solidFill>
          </w14:textFill>
        </w:rPr>
        <w:br w:type="page"/>
      </w:r>
    </w:p>
    <w:p w14:paraId="1BD5FA73">
      <w:pPr>
        <w:shd w:val="clear"/>
        <w:bidi w:val="0"/>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政府采购活动现场确认声明书（开标后提供）</w:t>
      </w:r>
    </w:p>
    <w:p w14:paraId="0F15F248">
      <w:pPr>
        <w:shd w:val="clear"/>
        <w:bidi w:val="0"/>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政府采购活动现场确认声明书</w:t>
      </w:r>
    </w:p>
    <w:p w14:paraId="07846976">
      <w:pPr>
        <w:shd w:val="clear"/>
        <w:spacing w:before="164" w:after="0" w:line="228" w:lineRule="exact"/>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浙江省成套招标代理有限公司:</w:t>
      </w:r>
    </w:p>
    <w:p w14:paraId="54C4008D">
      <w:pPr>
        <w:shd w:val="clear"/>
        <w:spacing w:before="164" w:after="0" w:line="400" w:lineRule="exact"/>
        <w:ind w:firstLine="424" w:firstLineChars="200"/>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本人 _________（授权代表姓名），经由_____________________（单位） ____________ （法定代表人姓名）合法授权参加</w:t>
      </w:r>
      <w:r>
        <w:rPr>
          <w:rFonts w:hint="eastAsia" w:ascii="仿宋" w:hAnsi="仿宋" w:eastAsia="仿宋" w:cs="仿宋"/>
          <w:b/>
          <w:bCs/>
          <w:color w:val="000000" w:themeColor="text1"/>
          <w:spacing w:val="1"/>
          <w:szCs w:val="21"/>
          <w:highlight w:val="none"/>
          <w:u w:val="single"/>
          <w14:textFill>
            <w14:solidFill>
              <w14:schemeClr w14:val="tx1"/>
            </w14:solidFill>
          </w14:textFill>
        </w:rPr>
        <w:t xml:space="preserve">                                </w:t>
      </w:r>
      <w:r>
        <w:rPr>
          <w:rFonts w:hint="eastAsia" w:ascii="仿宋" w:hAnsi="仿宋" w:eastAsia="仿宋" w:cs="仿宋"/>
          <w:color w:val="000000" w:themeColor="text1"/>
          <w:spacing w:val="1"/>
          <w:szCs w:val="21"/>
          <w:highlight w:val="none"/>
          <w14:textFill>
            <w14:solidFill>
              <w14:schemeClr w14:val="tx1"/>
            </w14:solidFill>
          </w14:textFill>
        </w:rPr>
        <w:t>（编号：</w:t>
      </w:r>
      <w:r>
        <w:rPr>
          <w:rFonts w:hint="eastAsia" w:ascii="仿宋" w:hAnsi="仿宋" w:eastAsia="仿宋" w:cs="仿宋"/>
          <w:color w:val="000000" w:themeColor="text1"/>
          <w:spacing w:val="1"/>
          <w:szCs w:val="21"/>
          <w:highlight w:val="none"/>
          <w:u w:val="single"/>
          <w14:textFill>
            <w14:solidFill>
              <w14:schemeClr w14:val="tx1"/>
            </w14:solidFill>
          </w14:textFill>
        </w:rPr>
        <w:t xml:space="preserve">            </w:t>
      </w:r>
      <w:r>
        <w:rPr>
          <w:rFonts w:hint="eastAsia" w:ascii="仿宋" w:hAnsi="仿宋" w:eastAsia="仿宋" w:cs="仿宋"/>
          <w:color w:val="000000" w:themeColor="text1"/>
          <w:spacing w:val="1"/>
          <w:szCs w:val="21"/>
          <w:highlight w:val="none"/>
          <w14:textFill>
            <w14:solidFill>
              <w14:schemeClr w14:val="tx1"/>
            </w14:solidFill>
          </w14:textFill>
        </w:rPr>
        <w:t>）政府采购活动．经与本单位法人代表（负责人）联系确认，现就有关公平竞争事项郑重声明如下:</w:t>
      </w:r>
    </w:p>
    <w:p w14:paraId="1113811E">
      <w:pPr>
        <w:shd w:val="clear"/>
        <w:spacing w:before="164" w:after="0" w:line="240" w:lineRule="auto"/>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 xml:space="preserve">一、本单位与采购人之间 </w:t>
      </w:r>
      <w:r>
        <w:rPr>
          <w:rFonts w:hint="eastAsia" w:ascii="仿宋" w:hAnsi="仿宋" w:eastAsia="仿宋" w:cs="仿宋"/>
          <w:color w:val="000000" w:themeColor="text1"/>
          <w:spacing w:val="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Cs w:val="21"/>
          <w:highlight w:val="none"/>
          <w14:textFill>
            <w14:solidFill>
              <w14:schemeClr w14:val="tx1"/>
            </w14:solidFill>
          </w14:textFill>
        </w:rPr>
        <w:t xml:space="preserve">不存在利害关系 </w:t>
      </w:r>
      <w:r>
        <w:rPr>
          <w:rFonts w:hint="eastAsia" w:ascii="仿宋" w:hAnsi="仿宋" w:eastAsia="仿宋" w:cs="仿宋"/>
          <w:color w:val="000000" w:themeColor="text1"/>
          <w:spacing w:val="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Cs w:val="21"/>
          <w:highlight w:val="none"/>
          <w14:textFill>
            <w14:solidFill>
              <w14:schemeClr w14:val="tx1"/>
            </w14:solidFill>
          </w14:textFill>
        </w:rPr>
        <w:t>存在下列利害关系:</w:t>
      </w:r>
    </w:p>
    <w:p w14:paraId="3F32DE92">
      <w:pPr>
        <w:shd w:val="clear"/>
        <w:spacing w:before="164" w:after="0"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A．投资关系 B．行政隶属关系 C．业务指导关系</w:t>
      </w:r>
    </w:p>
    <w:p w14:paraId="29E80F4A">
      <w:pPr>
        <w:shd w:val="clear"/>
        <w:spacing w:before="164" w:after="0"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D．其他可能影响采购公正的利害关系（如有，请如实说明）。</w:t>
      </w:r>
    </w:p>
    <w:p w14:paraId="789F2E78">
      <w:pPr>
        <w:shd w:val="clear"/>
        <w:spacing w:before="164" w:after="0" w:line="400" w:lineRule="exact"/>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 xml:space="preserve">二、现己清楚知道参加本项目采购活动的其他所有供应商名称，本单位 </w:t>
      </w:r>
      <w:r>
        <w:rPr>
          <w:rFonts w:hint="eastAsia" w:ascii="仿宋" w:hAnsi="仿宋" w:eastAsia="仿宋" w:cs="仿宋"/>
          <w:color w:val="000000" w:themeColor="text1"/>
          <w:spacing w:val="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Cs w:val="21"/>
          <w:highlight w:val="none"/>
          <w14:textFill>
            <w14:solidFill>
              <w14:schemeClr w14:val="tx1"/>
            </w14:solidFill>
          </w14:textFill>
        </w:rPr>
        <w:t xml:space="preserve">与其他所有供应商之间均不存在利害关系 </w:t>
      </w:r>
      <w:r>
        <w:rPr>
          <w:rFonts w:hint="eastAsia" w:ascii="仿宋" w:hAnsi="仿宋" w:eastAsia="仿宋" w:cs="仿宋"/>
          <w:color w:val="000000" w:themeColor="text1"/>
          <w:spacing w:val="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Cs w:val="21"/>
          <w:highlight w:val="none"/>
          <w14:textFill>
            <w14:solidFill>
              <w14:schemeClr w14:val="tx1"/>
            </w14:solidFill>
          </w14:textFill>
        </w:rPr>
        <w:t>与______________（供应商名称）之间存在下列利害关系:</w:t>
      </w:r>
    </w:p>
    <w:p w14:paraId="2BA92822">
      <w:pPr>
        <w:shd w:val="clear"/>
        <w:spacing w:before="164" w:after="0"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A．法定代表人或负责人或实际控制人是同一人</w:t>
      </w:r>
    </w:p>
    <w:p w14:paraId="0B1E323A">
      <w:pPr>
        <w:shd w:val="clear"/>
        <w:spacing w:before="164" w:after="0"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B．法定代表人或负责人或实际控制人是夫妻关系</w:t>
      </w:r>
    </w:p>
    <w:p w14:paraId="10E8BBBC">
      <w:pPr>
        <w:shd w:val="clear"/>
        <w:spacing w:before="164" w:after="0"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C．法定代表人或负责人或实际控制人是直系血亲关系</w:t>
      </w:r>
    </w:p>
    <w:p w14:paraId="0BA063A3">
      <w:pPr>
        <w:shd w:val="clear"/>
        <w:spacing w:before="164" w:after="0"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D．法定代表人或负责人或实际控制人存在三代以内旁系血亲关系</w:t>
      </w:r>
    </w:p>
    <w:p w14:paraId="4F3F1467">
      <w:pPr>
        <w:shd w:val="clear"/>
        <w:spacing w:before="164" w:after="0"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E．法定代表人或负责人或实际控制人存在近姻亲关系</w:t>
      </w:r>
    </w:p>
    <w:p w14:paraId="45E7CF27">
      <w:pPr>
        <w:shd w:val="clear"/>
        <w:spacing w:before="164" w:after="0"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F．法定代表人或负责人或实际控制人存在股份控制或实际控制关系</w:t>
      </w:r>
    </w:p>
    <w:p w14:paraId="1685BE87">
      <w:pPr>
        <w:shd w:val="clear"/>
        <w:spacing w:before="164" w:after="0"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G．存在共同直接或间接投资设立子公司、联营企业和合营企业情况</w:t>
      </w:r>
    </w:p>
    <w:p w14:paraId="3860C0FA">
      <w:pPr>
        <w:shd w:val="clear"/>
        <w:spacing w:before="164" w:after="0" w:line="400" w:lineRule="exact"/>
        <w:ind w:left="386"/>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H．存在分级代理或代销关系、同一生产制造商关系、管理关系、重要业务（占主营业务收入 50 ％以上）或重要财务往来关系（如融资）等其他实质性控制关系</w:t>
      </w:r>
    </w:p>
    <w:p w14:paraId="1E5F380A">
      <w:pPr>
        <w:shd w:val="clear"/>
        <w:spacing w:before="164" w:after="0"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I．其他利害关系情况 ________________________________________。</w:t>
      </w:r>
    </w:p>
    <w:p w14:paraId="152475AE">
      <w:pPr>
        <w:shd w:val="clear"/>
        <w:spacing w:before="164" w:after="0" w:line="420" w:lineRule="exact"/>
        <w:ind w:left="386"/>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三、现己清楚知道并严格遵守政府采购法律法规和现场纪律。</w:t>
      </w:r>
    </w:p>
    <w:p w14:paraId="6E8301DB">
      <w:pPr>
        <w:shd w:val="clear"/>
        <w:spacing w:before="164" w:after="0" w:line="420" w:lineRule="exact"/>
        <w:ind w:left="386"/>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四、我发现 ____________________供应商之间存在或可能存在上述第二条第 ____________项利害关系。</w:t>
      </w:r>
    </w:p>
    <w:p w14:paraId="62464D76">
      <w:pPr>
        <w:shd w:val="clear"/>
        <w:spacing w:before="164" w:after="0" w:line="420" w:lineRule="exact"/>
        <w:ind w:left="386"/>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 xml:space="preserve">五、经检查确认所有投标人投标文件 </w:t>
      </w:r>
      <w:r>
        <w:rPr>
          <w:rFonts w:hint="eastAsia" w:ascii="仿宋" w:hAnsi="仿宋" w:eastAsia="仿宋" w:cs="仿宋"/>
          <w:color w:val="000000" w:themeColor="text1"/>
          <w:spacing w:val="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Cs w:val="21"/>
          <w:highlight w:val="none"/>
          <w14:textFill>
            <w14:solidFill>
              <w14:schemeClr w14:val="tx1"/>
            </w14:solidFill>
          </w14:textFill>
        </w:rPr>
        <w:t xml:space="preserve">不存在密封包装问题 </w:t>
      </w:r>
      <w:r>
        <w:rPr>
          <w:rFonts w:hint="eastAsia" w:ascii="仿宋" w:hAnsi="仿宋" w:eastAsia="仿宋" w:cs="仿宋"/>
          <w:color w:val="000000" w:themeColor="text1"/>
          <w:spacing w:val="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Cs w:val="21"/>
          <w:highlight w:val="none"/>
          <w14:textFill>
            <w14:solidFill>
              <w14:schemeClr w14:val="tx1"/>
            </w14:solidFill>
          </w14:textFill>
        </w:rPr>
        <w:t>存在密封包装问题（具体指出）__________________________________。</w:t>
      </w:r>
    </w:p>
    <w:p w14:paraId="29F5313C">
      <w:pPr>
        <w:shd w:val="clear"/>
        <w:spacing w:before="164" w:after="0" w:line="240" w:lineRule="auto"/>
        <w:ind w:left="384"/>
        <w:jc w:val="center"/>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 xml:space="preserve">                                            （供应商代表签名）:</w:t>
      </w:r>
    </w:p>
    <w:p w14:paraId="2415ACAB">
      <w:pPr>
        <w:shd w:val="clear"/>
        <w:spacing w:before="164" w:after="0" w:line="240" w:lineRule="auto"/>
        <w:ind w:left="384"/>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 xml:space="preserve">                                           202</w:t>
      </w:r>
      <w:r>
        <w:rPr>
          <w:rFonts w:hint="eastAsia" w:ascii="仿宋" w:hAnsi="仿宋" w:eastAsia="仿宋" w:cs="仿宋"/>
          <w:color w:val="000000" w:themeColor="text1"/>
          <w:spacing w:val="1"/>
          <w:szCs w:val="21"/>
          <w:highlight w:val="none"/>
          <w:lang w:val="en-US" w:eastAsia="zh-CN"/>
          <w14:textFill>
            <w14:solidFill>
              <w14:schemeClr w14:val="tx1"/>
            </w14:solidFill>
          </w14:textFill>
        </w:rPr>
        <w:t>5</w:t>
      </w:r>
      <w:r>
        <w:rPr>
          <w:rFonts w:hint="eastAsia" w:ascii="仿宋" w:hAnsi="仿宋" w:eastAsia="仿宋" w:cs="仿宋"/>
          <w:color w:val="000000" w:themeColor="text1"/>
          <w:spacing w:val="1"/>
          <w:szCs w:val="21"/>
          <w:highlight w:val="none"/>
          <w14:textFill>
            <w14:solidFill>
              <w14:schemeClr w14:val="tx1"/>
            </w14:solidFill>
          </w14:textFill>
        </w:rPr>
        <w:t xml:space="preserve">年  月  </w:t>
      </w:r>
      <w:r>
        <w:rPr>
          <w:rFonts w:hint="eastAsia" w:ascii="仿宋" w:hAnsi="仿宋" w:eastAsia="仿宋" w:cs="仿宋"/>
          <w:color w:val="000000" w:themeColor="text1"/>
          <w:szCs w:val="21"/>
          <w:highlight w:val="none"/>
          <w14:textFill>
            <w14:solidFill>
              <w14:schemeClr w14:val="tx1"/>
            </w14:solidFill>
          </w14:textFill>
        </w:rPr>
        <w:t>日</w:t>
      </w:r>
    </w:p>
    <w:p w14:paraId="7A48539E">
      <w:pPr>
        <w:widowControl/>
        <w:shd w:val="clear"/>
        <w:snapToGrid w:val="0"/>
        <w:spacing w:after="0" w:line="300" w:lineRule="auto"/>
        <w:jc w:val="left"/>
        <w:rPr>
          <w:rFonts w:hint="eastAsia" w:ascii="仿宋" w:hAnsi="仿宋" w:eastAsia="仿宋" w:cs="仿宋"/>
          <w:b/>
          <w:bCs/>
          <w:color w:val="000000" w:themeColor="text1"/>
          <w:kern w:val="0"/>
          <w:szCs w:val="21"/>
          <w:highlight w:val="none"/>
          <w14:textFill>
            <w14:solidFill>
              <w14:schemeClr w14:val="tx1"/>
            </w14:solidFill>
          </w14:textFill>
        </w:rPr>
      </w:pPr>
    </w:p>
    <w:p w14:paraId="4ACDC857">
      <w:pPr>
        <w:widowControl/>
        <w:shd w:val="clear"/>
        <w:snapToGrid w:val="0"/>
        <w:spacing w:after="0" w:line="300" w:lineRule="auto"/>
        <w:jc w:val="left"/>
        <w:rPr>
          <w:rFonts w:hint="eastAsia" w:ascii="宋体" w:hAnsi="宋体" w:cs="宋体"/>
          <w:bCs/>
          <w:color w:val="000000" w:themeColor="text1"/>
          <w:sz w:val="24"/>
          <w:szCs w:val="22"/>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（开标当天供应商代表解密投标文件后签署此声明书，并发送给采购代理机构。邮箱：</w:t>
      </w:r>
      <w:r>
        <w:rPr>
          <w:rFonts w:hint="eastAsia" w:ascii="仿宋" w:hAnsi="仿宋" w:eastAsia="仿宋" w:cs="仿宋"/>
          <w:b/>
          <w:bCs/>
          <w:color w:val="000000" w:themeColor="text1"/>
          <w:kern w:val="0"/>
          <w:szCs w:val="21"/>
          <w:highlight w:val="none"/>
          <w:lang w:val="en-US" w:eastAsia="zh-CN"/>
          <w14:textFill>
            <w14:solidFill>
              <w14:schemeClr w14:val="tx1"/>
            </w14:solidFill>
          </w14:textFill>
        </w:rPr>
        <w:t>zhangyi</w:t>
      </w:r>
      <w:r>
        <w:rPr>
          <w:rFonts w:ascii="仿宋" w:hAnsi="仿宋" w:eastAsia="仿宋" w:cs="仿宋"/>
          <w:b/>
          <w:bCs/>
          <w:color w:val="000000" w:themeColor="text1"/>
          <w:kern w:val="0"/>
          <w:szCs w:val="21"/>
          <w:highlight w:val="none"/>
          <w14:textFill>
            <w14:solidFill>
              <w14:schemeClr w14:val="tx1"/>
            </w14:solidFill>
          </w14:textFill>
        </w:rPr>
        <w:t>@zjsct.cn</w:t>
      </w:r>
      <w:r>
        <w:rPr>
          <w:rFonts w:hint="eastAsia" w:ascii="仿宋" w:hAnsi="仿宋" w:eastAsia="仿宋" w:cs="仿宋"/>
          <w:b/>
          <w:bCs/>
          <w:color w:val="000000" w:themeColor="text1"/>
          <w:kern w:val="0"/>
          <w:szCs w:val="21"/>
          <w:highlight w:val="none"/>
          <w14:textFill>
            <w14:solidFill>
              <w14:schemeClr w14:val="tx1"/>
            </w14:solidFill>
          </w14:textFill>
        </w:rPr>
        <w:t>）</w:t>
      </w:r>
    </w:p>
    <w:p w14:paraId="35605A3B">
      <w:pPr>
        <w:pStyle w:val="26"/>
        <w:shd w:val="clear"/>
        <w:rPr>
          <w:rFonts w:ascii="宋体" w:hAnsi="宋体" w:cs="宋体"/>
          <w:bCs/>
          <w:color w:val="000000" w:themeColor="text1"/>
          <w:sz w:val="24"/>
          <w:highlight w:val="none"/>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AlienCaret"/>
    <w:panose1 w:val="00000000000000000000"/>
    <w:charset w:val="00"/>
    <w:family w:val="swiss"/>
    <w:pitch w:val="default"/>
    <w:sig w:usb0="00000000" w:usb1="00000000" w:usb2="00000000" w:usb3="00000000" w:csb0="00000011" w:csb1="00000000"/>
  </w:font>
  <w:font w:name="AlienCaret">
    <w:panose1 w:val="02000500000000000000"/>
    <w:charset w:val="00"/>
    <w:family w:val="auto"/>
    <w:pitch w:val="default"/>
    <w:sig w:usb0="800000A7" w:usb1="5000004A" w:usb2="00000000" w:usb3="00000000" w:csb0="20000111" w:csb1="41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lienCare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lienCare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lienCare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F6E8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B1B65">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41808">
    <w:pPr>
      <w:pStyle w:val="41"/>
      <w:framePr w:wrap="around" w:vAnchor="text" w:hAnchor="margin" w:xAlign="right" w:y="1"/>
      <w:rPr>
        <w:rStyle w:val="72"/>
      </w:rPr>
    </w:pPr>
    <w:r>
      <w:fldChar w:fldCharType="begin"/>
    </w:r>
    <w:r>
      <w:rPr>
        <w:rStyle w:val="72"/>
      </w:rPr>
      <w:instrText xml:space="preserve">PAGE  </w:instrText>
    </w:r>
    <w:r>
      <w:fldChar w:fldCharType="end"/>
    </w:r>
  </w:p>
  <w:p w14:paraId="20B4F990">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432FE">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553" w:name="_Toc91899912"/>
    <w:bookmarkStart w:id="554" w:name="_Toc131845147"/>
    <w:bookmarkStart w:id="555" w:name="_Toc164085800"/>
    <w:bookmarkStart w:id="556" w:name="_Toc36110187"/>
    <w:r>
      <w:rPr>
        <w:rFonts w:hint="eastAsia" w:ascii="仿宋_GB2312" w:eastAsia="仿宋_GB2312"/>
        <w:kern w:val="0"/>
        <w:szCs w:val="21"/>
      </w:rPr>
      <w:t xml:space="preserve"> 页</w:t>
    </w:r>
    <w:bookmarkEnd w:id="553"/>
    <w:bookmarkEnd w:id="554"/>
    <w:bookmarkEnd w:id="555"/>
    <w:bookmarkEnd w:id="55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0D84D">
    <w:pPr>
      <w:pStyle w:val="41"/>
      <w:framePr w:wrap="around" w:vAnchor="text" w:hAnchor="margin" w:xAlign="right" w:y="1"/>
      <w:rPr>
        <w:rStyle w:val="72"/>
      </w:rPr>
    </w:pPr>
    <w:r>
      <w:fldChar w:fldCharType="begin"/>
    </w:r>
    <w:r>
      <w:rPr>
        <w:rStyle w:val="72"/>
      </w:rPr>
      <w:instrText xml:space="preserve">PAGE  </w:instrText>
    </w:r>
    <w:r>
      <w:fldChar w:fldCharType="end"/>
    </w:r>
  </w:p>
  <w:p w14:paraId="6B342D7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B3FD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0316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3EC6716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31BB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7C97E48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28F9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5BD2A51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B295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369F9DC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6C22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436611B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C8CF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6688553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5B2EE">
    <w:pPr>
      <w:pStyle w:val="42"/>
      <w:pBdr>
        <w:bottom w:val="single" w:color="auto" w:sz="6" w:space="4"/>
      </w:pBdr>
      <w:jc w:val="right"/>
    </w:pPr>
    <w:r>
      <w:t></w:t>
    </w:r>
    <w:r>
      <w:rPr>
        <w:rFonts w:hint="eastAsia"/>
      </w:rPr>
      <w:t xml:space="preserve">             </w:t>
    </w:r>
    <w:r>
      <w:t>杭州市政府采购公开招标文件</w:t>
    </w:r>
  </w:p>
  <w:p w14:paraId="0784C6E1">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4A43A">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17634">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63493">
    <w:pPr>
      <w:pStyle w:val="42"/>
      <w:rPr>
        <w:rFonts w:ascii="仿宋_GB2312" w:eastAsia="仿宋_GB2312"/>
        <w:b/>
        <w:i/>
        <w:u w:val="single"/>
      </w:rPr>
    </w:pPr>
    <w:r>
      <w:t></w:t>
    </w:r>
    <w:r>
      <w:rPr>
        <w:rFonts w:hint="eastAsia"/>
      </w:rPr>
      <w:t xml:space="preserve">                                                  </w:t>
    </w:r>
    <w:r>
      <w:t xml:space="preserve">             杭州市政府采购公开招标文件</w:t>
    </w:r>
  </w:p>
  <w:p w14:paraId="2CE0FED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A8C37">
    <w:pPr>
      <w:pStyle w:val="42"/>
    </w:pPr>
    <w:r>
      <w:t></w:t>
    </w:r>
    <w:r>
      <w:rPr>
        <w:rFonts w:hint="eastAsia"/>
      </w:rPr>
      <w:t xml:space="preserve">         </w:t>
    </w:r>
  </w:p>
  <w:p w14:paraId="2BB0F398">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50723">
    <w:pPr>
      <w:pStyle w:val="42"/>
      <w:rPr>
        <w:rFonts w:ascii="仿宋_GB2312" w:eastAsia="仿宋_GB2312"/>
        <w:b/>
        <w:i/>
        <w:u w:val="single"/>
      </w:rPr>
    </w:pPr>
    <w:r>
      <w:t></w:t>
    </w:r>
    <w:r>
      <w:rPr>
        <w:rFonts w:hint="eastAsia"/>
      </w:rPr>
      <w:t xml:space="preserve">                                                  </w:t>
    </w:r>
    <w:r>
      <w:t>杭州市政府采购公开招标文件</w:t>
    </w:r>
  </w:p>
  <w:p w14:paraId="7744ED5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B5D0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B2EE9">
    <w:pPr>
      <w:pStyle w:val="42"/>
      <w:jc w:val="right"/>
      <w:rPr>
        <w:rFonts w:ascii="仿宋_GB2312" w:eastAsia="仿宋_GB2312"/>
        <w:b/>
        <w:i/>
        <w:u w:val="single"/>
      </w:rPr>
    </w:pPr>
    <w:r>
      <w:rPr>
        <w:rFonts w:hint="eastAsia"/>
      </w:rPr>
      <w:t xml:space="preserve">                                  </w:t>
    </w:r>
    <w:r>
      <w:t>杭州市政府采购公开招标文件</w:t>
    </w:r>
  </w:p>
  <w:p w14:paraId="3E0CBE7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DA587">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75883">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84DF0"/>
    <w:multiLevelType w:val="singleLevel"/>
    <w:tmpl w:val="9B784DF0"/>
    <w:lvl w:ilvl="0" w:tentative="0">
      <w:start w:val="20"/>
      <w:numFmt w:val="decimal"/>
      <w:suff w:val="space"/>
      <w:lvlText w:val="%1."/>
      <w:lvlJc w:val="left"/>
    </w:lvl>
  </w:abstractNum>
  <w:abstractNum w:abstractNumId="1">
    <w:nsid w:val="A57C4D5B"/>
    <w:multiLevelType w:val="singleLevel"/>
    <w:tmpl w:val="A57C4D5B"/>
    <w:lvl w:ilvl="0" w:tentative="0">
      <w:start w:val="17"/>
      <w:numFmt w:val="decimal"/>
      <w:suff w:val="space"/>
      <w:lvlText w:val="%1."/>
      <w:lvlJc w:val="left"/>
    </w:lvl>
  </w:abstractNum>
  <w:abstractNum w:abstractNumId="2">
    <w:nsid w:val="D4DA2C9E"/>
    <w:multiLevelType w:val="singleLevel"/>
    <w:tmpl w:val="D4DA2C9E"/>
    <w:lvl w:ilvl="0" w:tentative="0">
      <w:start w:val="2"/>
      <w:numFmt w:val="decimal"/>
      <w:suff w:val="space"/>
      <w:lvlText w:val="%1."/>
      <w:lvlJc w:val="left"/>
    </w:lvl>
  </w:abstractNum>
  <w:abstractNum w:abstractNumId="3">
    <w:nsid w:val="E7F7D621"/>
    <w:multiLevelType w:val="singleLevel"/>
    <w:tmpl w:val="E7F7D621"/>
    <w:lvl w:ilvl="0" w:tentative="0">
      <w:start w:val="4"/>
      <w:numFmt w:val="decimal"/>
      <w:lvlText w:val="%1."/>
      <w:lvlJc w:val="left"/>
      <w:pPr>
        <w:tabs>
          <w:tab w:val="left" w:pos="312"/>
        </w:tabs>
      </w:pPr>
    </w:lvl>
  </w:abstractNum>
  <w:abstractNum w:abstractNumId="4">
    <w:nsid w:val="F2C5310E"/>
    <w:multiLevelType w:val="singleLevel"/>
    <w:tmpl w:val="F2C5310E"/>
    <w:lvl w:ilvl="0" w:tentative="0">
      <w:start w:val="13"/>
      <w:numFmt w:val="decimal"/>
      <w:suff w:val="space"/>
      <w:lvlText w:val="%1."/>
      <w:lvlJc w:val="left"/>
    </w:lvl>
  </w:abstractNum>
  <w:abstractNum w:abstractNumId="5">
    <w:nsid w:val="FE94D1F6"/>
    <w:multiLevelType w:val="singleLevel"/>
    <w:tmpl w:val="FE94D1F6"/>
    <w:lvl w:ilvl="0" w:tentative="0">
      <w:start w:val="5"/>
      <w:numFmt w:val="chineseCounting"/>
      <w:suff w:val="nothing"/>
      <w:lvlText w:val="%1、"/>
      <w:lvlJc w:val="left"/>
      <w:rPr>
        <w:rFonts w:hint="eastAsia"/>
      </w:rPr>
    </w:lvl>
  </w:abstractNum>
  <w:abstractNum w:abstractNumId="6">
    <w:nsid w:val="2D9DABC0"/>
    <w:multiLevelType w:val="singleLevel"/>
    <w:tmpl w:val="2D9DABC0"/>
    <w:lvl w:ilvl="0" w:tentative="0">
      <w:start w:val="9"/>
      <w:numFmt w:val="decimal"/>
      <w:suff w:val="space"/>
      <w:lvlText w:val="%1."/>
      <w:lvlJc w:val="left"/>
    </w:lvl>
  </w:abstractNum>
  <w:abstractNum w:abstractNumId="7">
    <w:nsid w:val="315F0019"/>
    <w:multiLevelType w:val="singleLevel"/>
    <w:tmpl w:val="315F0019"/>
    <w:lvl w:ilvl="0" w:tentative="0">
      <w:start w:val="19"/>
      <w:numFmt w:val="decimal"/>
      <w:suff w:val="space"/>
      <w:lvlText w:val="%1."/>
      <w:lvlJc w:val="left"/>
    </w:lvl>
  </w:abstractNum>
  <w:abstractNum w:abstractNumId="8">
    <w:nsid w:val="4CE71E35"/>
    <w:multiLevelType w:val="singleLevel"/>
    <w:tmpl w:val="4CE71E35"/>
    <w:lvl w:ilvl="0" w:tentative="0">
      <w:start w:val="15"/>
      <w:numFmt w:val="decimal"/>
      <w:suff w:val="space"/>
      <w:lvlText w:val="%1."/>
      <w:lvlJc w:val="left"/>
    </w:lvl>
  </w:abstractNum>
  <w:abstractNum w:abstractNumId="9">
    <w:nsid w:val="4D806919"/>
    <w:multiLevelType w:val="singleLevel"/>
    <w:tmpl w:val="4D806919"/>
    <w:lvl w:ilvl="0" w:tentative="0">
      <w:start w:val="8"/>
      <w:numFmt w:val="decimal"/>
      <w:suff w:val="space"/>
      <w:lvlText w:val="%1."/>
      <w:lvlJc w:val="left"/>
    </w:lvl>
  </w:abstractNum>
  <w:abstractNum w:abstractNumId="10">
    <w:nsid w:val="6452B7F8"/>
    <w:multiLevelType w:val="singleLevel"/>
    <w:tmpl w:val="6452B7F8"/>
    <w:lvl w:ilvl="0" w:tentative="0">
      <w:start w:val="16"/>
      <w:numFmt w:val="decimal"/>
      <w:suff w:val="space"/>
      <w:lvlText w:val="%1."/>
      <w:lvlJc w:val="left"/>
    </w:lvl>
  </w:abstractNum>
  <w:num w:numId="1">
    <w:abstractNumId w:val="3"/>
  </w:num>
  <w:num w:numId="2">
    <w:abstractNumId w:val="5"/>
  </w:num>
  <w:num w:numId="3">
    <w:abstractNumId w:val="2"/>
  </w:num>
  <w:num w:numId="4">
    <w:abstractNumId w:val="9"/>
  </w:num>
  <w:num w:numId="5">
    <w:abstractNumId w:val="6"/>
  </w:num>
  <w:num w:numId="6">
    <w:abstractNumId w:val="4"/>
  </w:num>
  <w:num w:numId="7">
    <w:abstractNumId w:val="8"/>
  </w:num>
  <w:num w:numId="8">
    <w:abstractNumId w:val="10"/>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MjBiMzdiMWRkMjg2ZjQxM2MwYjg3OGRhNDk4MDIifQ=="/>
    <w:docVar w:name="KSO_WPS_MARK_KEY" w:val="a2ce425c-64c6-42b7-a8c5-3efe90158aa4"/>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145"/>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873"/>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B30"/>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BD"/>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5D61"/>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025"/>
    <w:rsid w:val="005462ED"/>
    <w:rsid w:val="00546585"/>
    <w:rsid w:val="00546703"/>
    <w:rsid w:val="0054680A"/>
    <w:rsid w:val="00546BF8"/>
    <w:rsid w:val="00547BA2"/>
    <w:rsid w:val="00550AC5"/>
    <w:rsid w:val="00550B7E"/>
    <w:rsid w:val="00551052"/>
    <w:rsid w:val="005524ED"/>
    <w:rsid w:val="00552A03"/>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2D42"/>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645"/>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285"/>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83A"/>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2DB"/>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0F7E"/>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0A3"/>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4B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265"/>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789"/>
    <w:rsid w:val="00EE2A9D"/>
    <w:rsid w:val="00EE3384"/>
    <w:rsid w:val="00EE499F"/>
    <w:rsid w:val="00EE56E2"/>
    <w:rsid w:val="00EE5FCD"/>
    <w:rsid w:val="00EE63BF"/>
    <w:rsid w:val="00EE6D45"/>
    <w:rsid w:val="00EE6E89"/>
    <w:rsid w:val="00EF0D4B"/>
    <w:rsid w:val="00EF0FE6"/>
    <w:rsid w:val="00EF1130"/>
    <w:rsid w:val="00EF1432"/>
    <w:rsid w:val="00EF1511"/>
    <w:rsid w:val="00EF1EB4"/>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83748"/>
    <w:rsid w:val="019F7441"/>
    <w:rsid w:val="01B3097E"/>
    <w:rsid w:val="01B37585"/>
    <w:rsid w:val="01D55165"/>
    <w:rsid w:val="01DF6BF8"/>
    <w:rsid w:val="01EC2C57"/>
    <w:rsid w:val="024C0DD3"/>
    <w:rsid w:val="025F0711"/>
    <w:rsid w:val="026B2E25"/>
    <w:rsid w:val="02824D4D"/>
    <w:rsid w:val="02B20C36"/>
    <w:rsid w:val="02CB0D5F"/>
    <w:rsid w:val="02D31A0D"/>
    <w:rsid w:val="02D908B8"/>
    <w:rsid w:val="02DC4B10"/>
    <w:rsid w:val="02DD76CE"/>
    <w:rsid w:val="02F36323"/>
    <w:rsid w:val="02F5619C"/>
    <w:rsid w:val="030D40BE"/>
    <w:rsid w:val="031055CA"/>
    <w:rsid w:val="0326446A"/>
    <w:rsid w:val="032D5555"/>
    <w:rsid w:val="036634D2"/>
    <w:rsid w:val="03DD35E4"/>
    <w:rsid w:val="04076900"/>
    <w:rsid w:val="041476CE"/>
    <w:rsid w:val="041A5A3B"/>
    <w:rsid w:val="042311BA"/>
    <w:rsid w:val="042B157A"/>
    <w:rsid w:val="04860C24"/>
    <w:rsid w:val="048F763B"/>
    <w:rsid w:val="049F330E"/>
    <w:rsid w:val="04AA775C"/>
    <w:rsid w:val="04AF1889"/>
    <w:rsid w:val="04EF74A8"/>
    <w:rsid w:val="04F66F48"/>
    <w:rsid w:val="05251E14"/>
    <w:rsid w:val="053F69CD"/>
    <w:rsid w:val="05860158"/>
    <w:rsid w:val="05A16594"/>
    <w:rsid w:val="05A7762D"/>
    <w:rsid w:val="060E5941"/>
    <w:rsid w:val="06110FAF"/>
    <w:rsid w:val="06147E59"/>
    <w:rsid w:val="061D6D0E"/>
    <w:rsid w:val="06493CA7"/>
    <w:rsid w:val="065A6178"/>
    <w:rsid w:val="066F1CF3"/>
    <w:rsid w:val="06930BB8"/>
    <w:rsid w:val="07245D42"/>
    <w:rsid w:val="07264C62"/>
    <w:rsid w:val="073E518E"/>
    <w:rsid w:val="0779354C"/>
    <w:rsid w:val="07E7106E"/>
    <w:rsid w:val="08061376"/>
    <w:rsid w:val="08204893"/>
    <w:rsid w:val="082779F6"/>
    <w:rsid w:val="08452D77"/>
    <w:rsid w:val="085D1644"/>
    <w:rsid w:val="086401F8"/>
    <w:rsid w:val="08751CAA"/>
    <w:rsid w:val="087E4C40"/>
    <w:rsid w:val="08A871D0"/>
    <w:rsid w:val="08D66AD6"/>
    <w:rsid w:val="08DA33A3"/>
    <w:rsid w:val="08E80F13"/>
    <w:rsid w:val="09024057"/>
    <w:rsid w:val="09335624"/>
    <w:rsid w:val="0944690F"/>
    <w:rsid w:val="095011A8"/>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5C3E34"/>
    <w:rsid w:val="0B631A88"/>
    <w:rsid w:val="0B683D45"/>
    <w:rsid w:val="0B7F3F11"/>
    <w:rsid w:val="0B884417"/>
    <w:rsid w:val="0BAB0918"/>
    <w:rsid w:val="0BAC3645"/>
    <w:rsid w:val="0BF6188C"/>
    <w:rsid w:val="0BF73C91"/>
    <w:rsid w:val="0C170175"/>
    <w:rsid w:val="0C571A41"/>
    <w:rsid w:val="0C5B1078"/>
    <w:rsid w:val="0C5C1171"/>
    <w:rsid w:val="0C5E1CBC"/>
    <w:rsid w:val="0C615B50"/>
    <w:rsid w:val="0C8445DA"/>
    <w:rsid w:val="0C87121B"/>
    <w:rsid w:val="0C956556"/>
    <w:rsid w:val="0CC007F7"/>
    <w:rsid w:val="0CC617AC"/>
    <w:rsid w:val="0CC65279"/>
    <w:rsid w:val="0CE618DF"/>
    <w:rsid w:val="0CFE707A"/>
    <w:rsid w:val="0D063BDA"/>
    <w:rsid w:val="0D08375F"/>
    <w:rsid w:val="0D184CFB"/>
    <w:rsid w:val="0D4073CF"/>
    <w:rsid w:val="0D4A7419"/>
    <w:rsid w:val="0D827401"/>
    <w:rsid w:val="0D84094E"/>
    <w:rsid w:val="0D8A00E9"/>
    <w:rsid w:val="0D8D589E"/>
    <w:rsid w:val="0DA01C73"/>
    <w:rsid w:val="0DD63300"/>
    <w:rsid w:val="0DF50604"/>
    <w:rsid w:val="0DF702FE"/>
    <w:rsid w:val="0E060E51"/>
    <w:rsid w:val="0E5604B2"/>
    <w:rsid w:val="0E6D45AA"/>
    <w:rsid w:val="0E6D5D79"/>
    <w:rsid w:val="0E80588A"/>
    <w:rsid w:val="0E9D0089"/>
    <w:rsid w:val="0E9E15D3"/>
    <w:rsid w:val="0EB803EE"/>
    <w:rsid w:val="0EF94D4B"/>
    <w:rsid w:val="0F0E210D"/>
    <w:rsid w:val="0F4958DC"/>
    <w:rsid w:val="0F4B48EC"/>
    <w:rsid w:val="0F515DF7"/>
    <w:rsid w:val="0F596BA8"/>
    <w:rsid w:val="0F6248D2"/>
    <w:rsid w:val="0F693536"/>
    <w:rsid w:val="0F7B0511"/>
    <w:rsid w:val="0F7B76D9"/>
    <w:rsid w:val="0F816ACD"/>
    <w:rsid w:val="0F9832DB"/>
    <w:rsid w:val="0FBF3FD2"/>
    <w:rsid w:val="0FBF7FF3"/>
    <w:rsid w:val="0FC30926"/>
    <w:rsid w:val="0FE97C61"/>
    <w:rsid w:val="10646583"/>
    <w:rsid w:val="107D4B15"/>
    <w:rsid w:val="108A3C80"/>
    <w:rsid w:val="10B1077E"/>
    <w:rsid w:val="10C26171"/>
    <w:rsid w:val="10DB3A4D"/>
    <w:rsid w:val="10E943BC"/>
    <w:rsid w:val="10F33360"/>
    <w:rsid w:val="10FC16EA"/>
    <w:rsid w:val="110F1D40"/>
    <w:rsid w:val="11131439"/>
    <w:rsid w:val="11266F33"/>
    <w:rsid w:val="118963A1"/>
    <w:rsid w:val="11A6405B"/>
    <w:rsid w:val="11C6522A"/>
    <w:rsid w:val="11E104CC"/>
    <w:rsid w:val="11E20309"/>
    <w:rsid w:val="12255233"/>
    <w:rsid w:val="12530213"/>
    <w:rsid w:val="127723A9"/>
    <w:rsid w:val="127952CC"/>
    <w:rsid w:val="127E6D68"/>
    <w:rsid w:val="12862074"/>
    <w:rsid w:val="12883966"/>
    <w:rsid w:val="128F4AEF"/>
    <w:rsid w:val="129465AA"/>
    <w:rsid w:val="129E45B4"/>
    <w:rsid w:val="12CA50F4"/>
    <w:rsid w:val="12D81596"/>
    <w:rsid w:val="13072A44"/>
    <w:rsid w:val="132E34A7"/>
    <w:rsid w:val="13573133"/>
    <w:rsid w:val="135F4BE2"/>
    <w:rsid w:val="13665114"/>
    <w:rsid w:val="136917E4"/>
    <w:rsid w:val="139B1A0A"/>
    <w:rsid w:val="139D25C7"/>
    <w:rsid w:val="13A33D85"/>
    <w:rsid w:val="13BF3CE4"/>
    <w:rsid w:val="13FA243C"/>
    <w:rsid w:val="141008D8"/>
    <w:rsid w:val="14125FE6"/>
    <w:rsid w:val="14265083"/>
    <w:rsid w:val="143366EE"/>
    <w:rsid w:val="14616598"/>
    <w:rsid w:val="146D271E"/>
    <w:rsid w:val="14982588"/>
    <w:rsid w:val="149A5AD9"/>
    <w:rsid w:val="14A7619D"/>
    <w:rsid w:val="14C111AC"/>
    <w:rsid w:val="150536C3"/>
    <w:rsid w:val="150C1963"/>
    <w:rsid w:val="151447A0"/>
    <w:rsid w:val="154A6454"/>
    <w:rsid w:val="15762120"/>
    <w:rsid w:val="16135A37"/>
    <w:rsid w:val="16577945"/>
    <w:rsid w:val="168E50BE"/>
    <w:rsid w:val="16970040"/>
    <w:rsid w:val="16974928"/>
    <w:rsid w:val="16A8729C"/>
    <w:rsid w:val="16B33777"/>
    <w:rsid w:val="16BC70A7"/>
    <w:rsid w:val="16C6339E"/>
    <w:rsid w:val="17001F04"/>
    <w:rsid w:val="1714462C"/>
    <w:rsid w:val="172F2D79"/>
    <w:rsid w:val="17557BEF"/>
    <w:rsid w:val="17A75370"/>
    <w:rsid w:val="17D349C1"/>
    <w:rsid w:val="1830729E"/>
    <w:rsid w:val="1840688C"/>
    <w:rsid w:val="1870062C"/>
    <w:rsid w:val="18817102"/>
    <w:rsid w:val="18830A15"/>
    <w:rsid w:val="18852B28"/>
    <w:rsid w:val="188B5321"/>
    <w:rsid w:val="18980476"/>
    <w:rsid w:val="1952657A"/>
    <w:rsid w:val="1981715C"/>
    <w:rsid w:val="19932372"/>
    <w:rsid w:val="19A20DD5"/>
    <w:rsid w:val="19AE03F1"/>
    <w:rsid w:val="19C80990"/>
    <w:rsid w:val="19D25AC2"/>
    <w:rsid w:val="1A071A03"/>
    <w:rsid w:val="1A1F16AE"/>
    <w:rsid w:val="1A3B5C77"/>
    <w:rsid w:val="1A984BAD"/>
    <w:rsid w:val="1AB048AE"/>
    <w:rsid w:val="1AB8220E"/>
    <w:rsid w:val="1AC612CA"/>
    <w:rsid w:val="1AE4166C"/>
    <w:rsid w:val="1AF06CFB"/>
    <w:rsid w:val="1AF11B8D"/>
    <w:rsid w:val="1B11359C"/>
    <w:rsid w:val="1B2A271F"/>
    <w:rsid w:val="1B530544"/>
    <w:rsid w:val="1B713184"/>
    <w:rsid w:val="1B9C64CF"/>
    <w:rsid w:val="1BA209CF"/>
    <w:rsid w:val="1BB4777D"/>
    <w:rsid w:val="1BD75AB8"/>
    <w:rsid w:val="1BE91714"/>
    <w:rsid w:val="1BF400B9"/>
    <w:rsid w:val="1C0459C2"/>
    <w:rsid w:val="1C1B3B4A"/>
    <w:rsid w:val="1C1F5136"/>
    <w:rsid w:val="1C88086E"/>
    <w:rsid w:val="1CC7757C"/>
    <w:rsid w:val="1D176D12"/>
    <w:rsid w:val="1D266CE1"/>
    <w:rsid w:val="1D3963AF"/>
    <w:rsid w:val="1D6A673C"/>
    <w:rsid w:val="1D85546D"/>
    <w:rsid w:val="1D8F232B"/>
    <w:rsid w:val="1D9247AE"/>
    <w:rsid w:val="1DA376A1"/>
    <w:rsid w:val="1DB567EC"/>
    <w:rsid w:val="1DE859FC"/>
    <w:rsid w:val="1DF51A98"/>
    <w:rsid w:val="1E3D060F"/>
    <w:rsid w:val="1E3F7D2E"/>
    <w:rsid w:val="1E4134E4"/>
    <w:rsid w:val="1E4F5A7B"/>
    <w:rsid w:val="1E5062B3"/>
    <w:rsid w:val="1E523514"/>
    <w:rsid w:val="1E714A66"/>
    <w:rsid w:val="1E802593"/>
    <w:rsid w:val="1E8B6156"/>
    <w:rsid w:val="1EA703CC"/>
    <w:rsid w:val="1EB7330C"/>
    <w:rsid w:val="1EFA1543"/>
    <w:rsid w:val="1F0A0FF3"/>
    <w:rsid w:val="1F5771FF"/>
    <w:rsid w:val="1F8359DC"/>
    <w:rsid w:val="1FE868A9"/>
    <w:rsid w:val="20034907"/>
    <w:rsid w:val="20173E4B"/>
    <w:rsid w:val="20337402"/>
    <w:rsid w:val="203569E5"/>
    <w:rsid w:val="204E48BC"/>
    <w:rsid w:val="208921B3"/>
    <w:rsid w:val="20973DEB"/>
    <w:rsid w:val="20A43E5C"/>
    <w:rsid w:val="20B26522"/>
    <w:rsid w:val="20B44310"/>
    <w:rsid w:val="211116EB"/>
    <w:rsid w:val="216133FC"/>
    <w:rsid w:val="219263AA"/>
    <w:rsid w:val="21D56769"/>
    <w:rsid w:val="21E52EF3"/>
    <w:rsid w:val="21EA1D42"/>
    <w:rsid w:val="21F20BF7"/>
    <w:rsid w:val="21FB5D7B"/>
    <w:rsid w:val="22015E94"/>
    <w:rsid w:val="220B1C3D"/>
    <w:rsid w:val="22160D89"/>
    <w:rsid w:val="221D1D20"/>
    <w:rsid w:val="22334A87"/>
    <w:rsid w:val="228026A7"/>
    <w:rsid w:val="22865B55"/>
    <w:rsid w:val="22BE6801"/>
    <w:rsid w:val="230839BF"/>
    <w:rsid w:val="231352C9"/>
    <w:rsid w:val="233500BF"/>
    <w:rsid w:val="23377FF7"/>
    <w:rsid w:val="2350591C"/>
    <w:rsid w:val="235F050E"/>
    <w:rsid w:val="236B425F"/>
    <w:rsid w:val="23836192"/>
    <w:rsid w:val="23901F29"/>
    <w:rsid w:val="239A1546"/>
    <w:rsid w:val="239C0061"/>
    <w:rsid w:val="23A428F6"/>
    <w:rsid w:val="23A6613D"/>
    <w:rsid w:val="23B908A4"/>
    <w:rsid w:val="23E95BEF"/>
    <w:rsid w:val="23FD0064"/>
    <w:rsid w:val="244B2840"/>
    <w:rsid w:val="245238A4"/>
    <w:rsid w:val="245375B0"/>
    <w:rsid w:val="24642C0A"/>
    <w:rsid w:val="24651B54"/>
    <w:rsid w:val="24B22173"/>
    <w:rsid w:val="24B95AD9"/>
    <w:rsid w:val="24BE24DA"/>
    <w:rsid w:val="24CF5825"/>
    <w:rsid w:val="24D663E6"/>
    <w:rsid w:val="24D77F2B"/>
    <w:rsid w:val="24F7553D"/>
    <w:rsid w:val="2504136D"/>
    <w:rsid w:val="257B7155"/>
    <w:rsid w:val="258B00E2"/>
    <w:rsid w:val="25A917A6"/>
    <w:rsid w:val="25BE27CC"/>
    <w:rsid w:val="25C965A2"/>
    <w:rsid w:val="25D6438C"/>
    <w:rsid w:val="25E940BF"/>
    <w:rsid w:val="25F74A5C"/>
    <w:rsid w:val="26103D41"/>
    <w:rsid w:val="2628662C"/>
    <w:rsid w:val="262D45DE"/>
    <w:rsid w:val="26871DC8"/>
    <w:rsid w:val="26895732"/>
    <w:rsid w:val="26946721"/>
    <w:rsid w:val="26A53EF9"/>
    <w:rsid w:val="26A94201"/>
    <w:rsid w:val="26AC274F"/>
    <w:rsid w:val="26D46D21"/>
    <w:rsid w:val="26F61189"/>
    <w:rsid w:val="27044A29"/>
    <w:rsid w:val="271D34C8"/>
    <w:rsid w:val="276142BF"/>
    <w:rsid w:val="27783712"/>
    <w:rsid w:val="27907362"/>
    <w:rsid w:val="27B34984"/>
    <w:rsid w:val="27D53907"/>
    <w:rsid w:val="28333E1D"/>
    <w:rsid w:val="28454BD6"/>
    <w:rsid w:val="28455253"/>
    <w:rsid w:val="28551971"/>
    <w:rsid w:val="285B1C53"/>
    <w:rsid w:val="289F7086"/>
    <w:rsid w:val="28A349F9"/>
    <w:rsid w:val="28C32028"/>
    <w:rsid w:val="28C57065"/>
    <w:rsid w:val="28CC490F"/>
    <w:rsid w:val="28DE40AA"/>
    <w:rsid w:val="29345E77"/>
    <w:rsid w:val="294C65AD"/>
    <w:rsid w:val="29806583"/>
    <w:rsid w:val="298B3C4C"/>
    <w:rsid w:val="29F26D24"/>
    <w:rsid w:val="2A15033F"/>
    <w:rsid w:val="2A1662C1"/>
    <w:rsid w:val="2A1C7367"/>
    <w:rsid w:val="2A2815FA"/>
    <w:rsid w:val="2A6D6092"/>
    <w:rsid w:val="2A7D76B4"/>
    <w:rsid w:val="2B136DE4"/>
    <w:rsid w:val="2B230073"/>
    <w:rsid w:val="2B255B99"/>
    <w:rsid w:val="2B437463"/>
    <w:rsid w:val="2B7807EE"/>
    <w:rsid w:val="2BA50BF7"/>
    <w:rsid w:val="2BBF00EC"/>
    <w:rsid w:val="2BC37CFD"/>
    <w:rsid w:val="2BD5237F"/>
    <w:rsid w:val="2BE536CE"/>
    <w:rsid w:val="2BE758D9"/>
    <w:rsid w:val="2C09049E"/>
    <w:rsid w:val="2C0A653C"/>
    <w:rsid w:val="2C191F85"/>
    <w:rsid w:val="2C3D42B0"/>
    <w:rsid w:val="2CE82D6F"/>
    <w:rsid w:val="2D343236"/>
    <w:rsid w:val="2DA059AB"/>
    <w:rsid w:val="2DC4010B"/>
    <w:rsid w:val="2DD15014"/>
    <w:rsid w:val="2DF72DE4"/>
    <w:rsid w:val="2E0220AF"/>
    <w:rsid w:val="2E4722CA"/>
    <w:rsid w:val="2E4B082A"/>
    <w:rsid w:val="2E5073D1"/>
    <w:rsid w:val="2E5D4E86"/>
    <w:rsid w:val="2E5D790B"/>
    <w:rsid w:val="2E9A3C18"/>
    <w:rsid w:val="2EBB0FEE"/>
    <w:rsid w:val="2EC63002"/>
    <w:rsid w:val="2ED207A7"/>
    <w:rsid w:val="2EE61FCD"/>
    <w:rsid w:val="2EEC60E9"/>
    <w:rsid w:val="2F0A6B38"/>
    <w:rsid w:val="2F1E7104"/>
    <w:rsid w:val="2F946CCB"/>
    <w:rsid w:val="2FD25781"/>
    <w:rsid w:val="2FDC745C"/>
    <w:rsid w:val="2FFD7934"/>
    <w:rsid w:val="30733ACD"/>
    <w:rsid w:val="308C3862"/>
    <w:rsid w:val="309379D8"/>
    <w:rsid w:val="30A270F7"/>
    <w:rsid w:val="30DF1478"/>
    <w:rsid w:val="30EC586F"/>
    <w:rsid w:val="313A7EC4"/>
    <w:rsid w:val="313E5C07"/>
    <w:rsid w:val="3163566D"/>
    <w:rsid w:val="319C6071"/>
    <w:rsid w:val="31AC537E"/>
    <w:rsid w:val="31E3679B"/>
    <w:rsid w:val="31E732FD"/>
    <w:rsid w:val="32005FF7"/>
    <w:rsid w:val="32517576"/>
    <w:rsid w:val="32BE5C2C"/>
    <w:rsid w:val="32C20320"/>
    <w:rsid w:val="32FB6478"/>
    <w:rsid w:val="330469DC"/>
    <w:rsid w:val="33244988"/>
    <w:rsid w:val="33263B3F"/>
    <w:rsid w:val="336963EB"/>
    <w:rsid w:val="33816EEB"/>
    <w:rsid w:val="33BA709B"/>
    <w:rsid w:val="33EB55CD"/>
    <w:rsid w:val="33EC4C02"/>
    <w:rsid w:val="33F407FF"/>
    <w:rsid w:val="340D2360"/>
    <w:rsid w:val="3410665D"/>
    <w:rsid w:val="34211214"/>
    <w:rsid w:val="342E63AB"/>
    <w:rsid w:val="347E631A"/>
    <w:rsid w:val="34950E68"/>
    <w:rsid w:val="34986E94"/>
    <w:rsid w:val="34A73DB6"/>
    <w:rsid w:val="34AF62C9"/>
    <w:rsid w:val="34CB4388"/>
    <w:rsid w:val="34E36AF3"/>
    <w:rsid w:val="34FA2249"/>
    <w:rsid w:val="34FA6E12"/>
    <w:rsid w:val="354D7158"/>
    <w:rsid w:val="355754E9"/>
    <w:rsid w:val="358D5588"/>
    <w:rsid w:val="35B13238"/>
    <w:rsid w:val="35E126EA"/>
    <w:rsid w:val="35EF4EEF"/>
    <w:rsid w:val="363A3B40"/>
    <w:rsid w:val="364315C9"/>
    <w:rsid w:val="365302AE"/>
    <w:rsid w:val="36607A0A"/>
    <w:rsid w:val="366E227C"/>
    <w:rsid w:val="366F0610"/>
    <w:rsid w:val="366F2E0D"/>
    <w:rsid w:val="367B6A5C"/>
    <w:rsid w:val="36A74ADA"/>
    <w:rsid w:val="36AD60D5"/>
    <w:rsid w:val="36B224F9"/>
    <w:rsid w:val="36D71862"/>
    <w:rsid w:val="36EC0CC9"/>
    <w:rsid w:val="36F154C9"/>
    <w:rsid w:val="370A53BF"/>
    <w:rsid w:val="373F410B"/>
    <w:rsid w:val="37EE7094"/>
    <w:rsid w:val="38296C89"/>
    <w:rsid w:val="383002EB"/>
    <w:rsid w:val="38330E0A"/>
    <w:rsid w:val="38586797"/>
    <w:rsid w:val="389F5D01"/>
    <w:rsid w:val="38B93DC5"/>
    <w:rsid w:val="38BC0149"/>
    <w:rsid w:val="38D87D1C"/>
    <w:rsid w:val="39636459"/>
    <w:rsid w:val="396B7F6C"/>
    <w:rsid w:val="39B417A9"/>
    <w:rsid w:val="39FC5695"/>
    <w:rsid w:val="3A006D8E"/>
    <w:rsid w:val="3A3651E5"/>
    <w:rsid w:val="3A744481"/>
    <w:rsid w:val="3A790053"/>
    <w:rsid w:val="3A8C7BEF"/>
    <w:rsid w:val="3A906246"/>
    <w:rsid w:val="3AA27206"/>
    <w:rsid w:val="3B2349B7"/>
    <w:rsid w:val="3B616CFF"/>
    <w:rsid w:val="3B6259F6"/>
    <w:rsid w:val="3B976654"/>
    <w:rsid w:val="3BBA23D3"/>
    <w:rsid w:val="3BC01EFC"/>
    <w:rsid w:val="3BCA786A"/>
    <w:rsid w:val="3BD31E2F"/>
    <w:rsid w:val="3BF15831"/>
    <w:rsid w:val="3C105946"/>
    <w:rsid w:val="3C471448"/>
    <w:rsid w:val="3C5F759A"/>
    <w:rsid w:val="3C6C525A"/>
    <w:rsid w:val="3C722C08"/>
    <w:rsid w:val="3C7D7048"/>
    <w:rsid w:val="3CCE23CB"/>
    <w:rsid w:val="3CD17D17"/>
    <w:rsid w:val="3CEF744E"/>
    <w:rsid w:val="3CFC0724"/>
    <w:rsid w:val="3D36403E"/>
    <w:rsid w:val="3D3C7F39"/>
    <w:rsid w:val="3D440F09"/>
    <w:rsid w:val="3D4504A0"/>
    <w:rsid w:val="3D4F2F4A"/>
    <w:rsid w:val="3D693910"/>
    <w:rsid w:val="3D840E45"/>
    <w:rsid w:val="3D8734BB"/>
    <w:rsid w:val="3D9A11D4"/>
    <w:rsid w:val="3DA16D89"/>
    <w:rsid w:val="3DA364BE"/>
    <w:rsid w:val="3DCD0108"/>
    <w:rsid w:val="3DE041CB"/>
    <w:rsid w:val="3E0D48F6"/>
    <w:rsid w:val="3E1868B4"/>
    <w:rsid w:val="3E377251"/>
    <w:rsid w:val="3E42664B"/>
    <w:rsid w:val="3E5A7334"/>
    <w:rsid w:val="3E656CC4"/>
    <w:rsid w:val="3E7B5D6B"/>
    <w:rsid w:val="3E843E66"/>
    <w:rsid w:val="3E897757"/>
    <w:rsid w:val="3E8F51FE"/>
    <w:rsid w:val="3E926F87"/>
    <w:rsid w:val="3E9A59DE"/>
    <w:rsid w:val="3EAF4836"/>
    <w:rsid w:val="3EC33DFA"/>
    <w:rsid w:val="3F060E16"/>
    <w:rsid w:val="3F1D1096"/>
    <w:rsid w:val="3F2F0234"/>
    <w:rsid w:val="3F51131D"/>
    <w:rsid w:val="3F544A6F"/>
    <w:rsid w:val="3F6363FE"/>
    <w:rsid w:val="3F756B8F"/>
    <w:rsid w:val="3F874C1D"/>
    <w:rsid w:val="3F95482B"/>
    <w:rsid w:val="3FEE070A"/>
    <w:rsid w:val="40062C35"/>
    <w:rsid w:val="4019356B"/>
    <w:rsid w:val="402C30CE"/>
    <w:rsid w:val="40592157"/>
    <w:rsid w:val="406B3BF6"/>
    <w:rsid w:val="406E1CAE"/>
    <w:rsid w:val="406E36E7"/>
    <w:rsid w:val="40A0133A"/>
    <w:rsid w:val="40C31A53"/>
    <w:rsid w:val="40FF545D"/>
    <w:rsid w:val="410067C8"/>
    <w:rsid w:val="418F0D2A"/>
    <w:rsid w:val="41C84587"/>
    <w:rsid w:val="41D01505"/>
    <w:rsid w:val="41D91BFC"/>
    <w:rsid w:val="41EA0DF0"/>
    <w:rsid w:val="41F145CF"/>
    <w:rsid w:val="42156510"/>
    <w:rsid w:val="421D1269"/>
    <w:rsid w:val="42474939"/>
    <w:rsid w:val="424C3C57"/>
    <w:rsid w:val="42613FF3"/>
    <w:rsid w:val="42660D96"/>
    <w:rsid w:val="428667D2"/>
    <w:rsid w:val="42A31D6D"/>
    <w:rsid w:val="42CD1CE0"/>
    <w:rsid w:val="42E1381E"/>
    <w:rsid w:val="42ED6459"/>
    <w:rsid w:val="42FE58DD"/>
    <w:rsid w:val="43174B3D"/>
    <w:rsid w:val="434B790E"/>
    <w:rsid w:val="4360274F"/>
    <w:rsid w:val="43977AB6"/>
    <w:rsid w:val="43A3342B"/>
    <w:rsid w:val="43AA4E0A"/>
    <w:rsid w:val="43BB7233"/>
    <w:rsid w:val="43BD26D0"/>
    <w:rsid w:val="43C77C27"/>
    <w:rsid w:val="43DE09EE"/>
    <w:rsid w:val="43EE526A"/>
    <w:rsid w:val="44002FAD"/>
    <w:rsid w:val="44483A79"/>
    <w:rsid w:val="4468609E"/>
    <w:rsid w:val="449101DD"/>
    <w:rsid w:val="44951059"/>
    <w:rsid w:val="44A8366B"/>
    <w:rsid w:val="44DE1391"/>
    <w:rsid w:val="451B225C"/>
    <w:rsid w:val="452410C9"/>
    <w:rsid w:val="45317DFB"/>
    <w:rsid w:val="456D3CE4"/>
    <w:rsid w:val="4579042C"/>
    <w:rsid w:val="457F0571"/>
    <w:rsid w:val="45851176"/>
    <w:rsid w:val="45A7403E"/>
    <w:rsid w:val="45B222C8"/>
    <w:rsid w:val="45C63B94"/>
    <w:rsid w:val="460E7DA5"/>
    <w:rsid w:val="463D33EA"/>
    <w:rsid w:val="46422483"/>
    <w:rsid w:val="4644553B"/>
    <w:rsid w:val="4659254A"/>
    <w:rsid w:val="465B0637"/>
    <w:rsid w:val="465E3F0D"/>
    <w:rsid w:val="466A16E6"/>
    <w:rsid w:val="46893F2B"/>
    <w:rsid w:val="46C4686E"/>
    <w:rsid w:val="47394A4E"/>
    <w:rsid w:val="477B778F"/>
    <w:rsid w:val="478203EC"/>
    <w:rsid w:val="47B025FA"/>
    <w:rsid w:val="47F20D69"/>
    <w:rsid w:val="4809698F"/>
    <w:rsid w:val="4811697D"/>
    <w:rsid w:val="486A0C38"/>
    <w:rsid w:val="487A3E25"/>
    <w:rsid w:val="488B5503"/>
    <w:rsid w:val="48937E21"/>
    <w:rsid w:val="489A0361"/>
    <w:rsid w:val="48B94FF3"/>
    <w:rsid w:val="48E37AAB"/>
    <w:rsid w:val="48FD4B4C"/>
    <w:rsid w:val="490A68E0"/>
    <w:rsid w:val="491055FE"/>
    <w:rsid w:val="493127F1"/>
    <w:rsid w:val="495F5B3E"/>
    <w:rsid w:val="496F77D7"/>
    <w:rsid w:val="497654FD"/>
    <w:rsid w:val="49926698"/>
    <w:rsid w:val="49B64211"/>
    <w:rsid w:val="49F6167F"/>
    <w:rsid w:val="4A064FA0"/>
    <w:rsid w:val="4A16615C"/>
    <w:rsid w:val="4A4424D7"/>
    <w:rsid w:val="4A9106FD"/>
    <w:rsid w:val="4AB82D0F"/>
    <w:rsid w:val="4AEB7664"/>
    <w:rsid w:val="4AFD7C19"/>
    <w:rsid w:val="4B0567D1"/>
    <w:rsid w:val="4B236AAE"/>
    <w:rsid w:val="4B3A2B43"/>
    <w:rsid w:val="4B4B5880"/>
    <w:rsid w:val="4B50680B"/>
    <w:rsid w:val="4B707271"/>
    <w:rsid w:val="4B9739F7"/>
    <w:rsid w:val="4BC92119"/>
    <w:rsid w:val="4BEE2503"/>
    <w:rsid w:val="4BF921FD"/>
    <w:rsid w:val="4C245A30"/>
    <w:rsid w:val="4CB6685F"/>
    <w:rsid w:val="4CC367FE"/>
    <w:rsid w:val="4CC96874"/>
    <w:rsid w:val="4CDB65A8"/>
    <w:rsid w:val="4CE70AA9"/>
    <w:rsid w:val="4D077F3C"/>
    <w:rsid w:val="4D123355"/>
    <w:rsid w:val="4D151ABA"/>
    <w:rsid w:val="4D2A3B31"/>
    <w:rsid w:val="4D312C52"/>
    <w:rsid w:val="4D834173"/>
    <w:rsid w:val="4D902EEE"/>
    <w:rsid w:val="4D905305"/>
    <w:rsid w:val="4D964A72"/>
    <w:rsid w:val="4D9C1254"/>
    <w:rsid w:val="4DB017E2"/>
    <w:rsid w:val="4DB210B7"/>
    <w:rsid w:val="4DF0398D"/>
    <w:rsid w:val="4E2B70BB"/>
    <w:rsid w:val="4E402B66"/>
    <w:rsid w:val="4E793892"/>
    <w:rsid w:val="4E800872"/>
    <w:rsid w:val="4EC569ED"/>
    <w:rsid w:val="4ED50EA1"/>
    <w:rsid w:val="4EEC050C"/>
    <w:rsid w:val="4F104EC3"/>
    <w:rsid w:val="4F47354A"/>
    <w:rsid w:val="4F911C54"/>
    <w:rsid w:val="4FB44282"/>
    <w:rsid w:val="4FD749A5"/>
    <w:rsid w:val="4FE625E0"/>
    <w:rsid w:val="5021480F"/>
    <w:rsid w:val="50962ECB"/>
    <w:rsid w:val="50A42E38"/>
    <w:rsid w:val="50A4577F"/>
    <w:rsid w:val="50B73D1F"/>
    <w:rsid w:val="50BD5BC9"/>
    <w:rsid w:val="50C11EEE"/>
    <w:rsid w:val="50E97CFC"/>
    <w:rsid w:val="50FA4028"/>
    <w:rsid w:val="510D65B7"/>
    <w:rsid w:val="511157AB"/>
    <w:rsid w:val="5142540C"/>
    <w:rsid w:val="518832C8"/>
    <w:rsid w:val="518C1C1F"/>
    <w:rsid w:val="519D3C50"/>
    <w:rsid w:val="51A0432A"/>
    <w:rsid w:val="51A86090"/>
    <w:rsid w:val="51B7396D"/>
    <w:rsid w:val="51D418D7"/>
    <w:rsid w:val="5201260D"/>
    <w:rsid w:val="522E4CC3"/>
    <w:rsid w:val="5244713B"/>
    <w:rsid w:val="52615633"/>
    <w:rsid w:val="526F4DE4"/>
    <w:rsid w:val="52977FD4"/>
    <w:rsid w:val="52A25790"/>
    <w:rsid w:val="52A96B6F"/>
    <w:rsid w:val="52B45975"/>
    <w:rsid w:val="52D94AA4"/>
    <w:rsid w:val="52EA3A62"/>
    <w:rsid w:val="52F50BB8"/>
    <w:rsid w:val="53097272"/>
    <w:rsid w:val="531445C2"/>
    <w:rsid w:val="532241A4"/>
    <w:rsid w:val="53544462"/>
    <w:rsid w:val="5391176E"/>
    <w:rsid w:val="5397158E"/>
    <w:rsid w:val="53BD4148"/>
    <w:rsid w:val="54013861"/>
    <w:rsid w:val="54177EC5"/>
    <w:rsid w:val="54487265"/>
    <w:rsid w:val="544D5C14"/>
    <w:rsid w:val="544D6070"/>
    <w:rsid w:val="54605E1E"/>
    <w:rsid w:val="54B3506A"/>
    <w:rsid w:val="54CA0D16"/>
    <w:rsid w:val="54DD4057"/>
    <w:rsid w:val="54E7490F"/>
    <w:rsid w:val="54F052D6"/>
    <w:rsid w:val="54F2448F"/>
    <w:rsid w:val="550764A4"/>
    <w:rsid w:val="550B2BF6"/>
    <w:rsid w:val="55165446"/>
    <w:rsid w:val="55214EB5"/>
    <w:rsid w:val="55364EFD"/>
    <w:rsid w:val="5539595E"/>
    <w:rsid w:val="555D4828"/>
    <w:rsid w:val="557A4C8B"/>
    <w:rsid w:val="558931E1"/>
    <w:rsid w:val="55923347"/>
    <w:rsid w:val="55925180"/>
    <w:rsid w:val="55964C2C"/>
    <w:rsid w:val="55983B1B"/>
    <w:rsid w:val="559D089E"/>
    <w:rsid w:val="55A8376B"/>
    <w:rsid w:val="55DA73FC"/>
    <w:rsid w:val="55DC29B6"/>
    <w:rsid w:val="55DD4241"/>
    <w:rsid w:val="56334D5F"/>
    <w:rsid w:val="56412C14"/>
    <w:rsid w:val="564568B3"/>
    <w:rsid w:val="566B6D1E"/>
    <w:rsid w:val="566D18D2"/>
    <w:rsid w:val="57032A2C"/>
    <w:rsid w:val="570F5219"/>
    <w:rsid w:val="5759442D"/>
    <w:rsid w:val="575D12B5"/>
    <w:rsid w:val="57610A87"/>
    <w:rsid w:val="57694AAA"/>
    <w:rsid w:val="577B1140"/>
    <w:rsid w:val="577B7F21"/>
    <w:rsid w:val="577F181B"/>
    <w:rsid w:val="57921984"/>
    <w:rsid w:val="579737F0"/>
    <w:rsid w:val="57AB7B30"/>
    <w:rsid w:val="57AF5251"/>
    <w:rsid w:val="57B26373"/>
    <w:rsid w:val="57B63F04"/>
    <w:rsid w:val="57CD20C2"/>
    <w:rsid w:val="57CF11A9"/>
    <w:rsid w:val="57D675AB"/>
    <w:rsid w:val="57D95FDD"/>
    <w:rsid w:val="58917D2F"/>
    <w:rsid w:val="5894085C"/>
    <w:rsid w:val="58AE4F0C"/>
    <w:rsid w:val="58B85899"/>
    <w:rsid w:val="58BF28DA"/>
    <w:rsid w:val="58E363A9"/>
    <w:rsid w:val="591E4255"/>
    <w:rsid w:val="59597EB4"/>
    <w:rsid w:val="595E1678"/>
    <w:rsid w:val="596D5BD4"/>
    <w:rsid w:val="597E3DD8"/>
    <w:rsid w:val="59B83EF9"/>
    <w:rsid w:val="59F80043"/>
    <w:rsid w:val="5A0511FD"/>
    <w:rsid w:val="5A09252F"/>
    <w:rsid w:val="5A0B2778"/>
    <w:rsid w:val="5A0C1B4F"/>
    <w:rsid w:val="5A2A7C7B"/>
    <w:rsid w:val="5A3E2560"/>
    <w:rsid w:val="5A5D3B6E"/>
    <w:rsid w:val="5A637A76"/>
    <w:rsid w:val="5A6D33BA"/>
    <w:rsid w:val="5A792B1F"/>
    <w:rsid w:val="5A874767"/>
    <w:rsid w:val="5AA85BE2"/>
    <w:rsid w:val="5AAD6F28"/>
    <w:rsid w:val="5AD63A24"/>
    <w:rsid w:val="5B0F62E2"/>
    <w:rsid w:val="5B2E1A1D"/>
    <w:rsid w:val="5B843A1C"/>
    <w:rsid w:val="5B873E3F"/>
    <w:rsid w:val="5C02690E"/>
    <w:rsid w:val="5C196DA7"/>
    <w:rsid w:val="5C2A048C"/>
    <w:rsid w:val="5C80234E"/>
    <w:rsid w:val="5C8A680C"/>
    <w:rsid w:val="5D0C3DA4"/>
    <w:rsid w:val="5D0C4701"/>
    <w:rsid w:val="5D0F0395"/>
    <w:rsid w:val="5D221076"/>
    <w:rsid w:val="5D397964"/>
    <w:rsid w:val="5D5A391C"/>
    <w:rsid w:val="5D5F10C0"/>
    <w:rsid w:val="5D891B7B"/>
    <w:rsid w:val="5DAD38EE"/>
    <w:rsid w:val="5DB744C7"/>
    <w:rsid w:val="5E006862"/>
    <w:rsid w:val="5E0207B9"/>
    <w:rsid w:val="5E115985"/>
    <w:rsid w:val="5E1834A1"/>
    <w:rsid w:val="5E261785"/>
    <w:rsid w:val="5E4A7017"/>
    <w:rsid w:val="5E552BBA"/>
    <w:rsid w:val="5E611C10"/>
    <w:rsid w:val="5E7A0F3F"/>
    <w:rsid w:val="5E93283E"/>
    <w:rsid w:val="5EFC7377"/>
    <w:rsid w:val="5F06174D"/>
    <w:rsid w:val="5F3A3602"/>
    <w:rsid w:val="5F41673E"/>
    <w:rsid w:val="5F45733B"/>
    <w:rsid w:val="5F6277C6"/>
    <w:rsid w:val="5F6D0B1D"/>
    <w:rsid w:val="5F8D0B82"/>
    <w:rsid w:val="5FBC03D1"/>
    <w:rsid w:val="5FCC5339"/>
    <w:rsid w:val="5FE34A5B"/>
    <w:rsid w:val="5FFE1E36"/>
    <w:rsid w:val="60232584"/>
    <w:rsid w:val="60352257"/>
    <w:rsid w:val="60541A64"/>
    <w:rsid w:val="607330CE"/>
    <w:rsid w:val="60825176"/>
    <w:rsid w:val="609F2AC4"/>
    <w:rsid w:val="60FA2EE8"/>
    <w:rsid w:val="61054A27"/>
    <w:rsid w:val="610A52BC"/>
    <w:rsid w:val="611D2366"/>
    <w:rsid w:val="61377DF9"/>
    <w:rsid w:val="61421856"/>
    <w:rsid w:val="615227C4"/>
    <w:rsid w:val="61654E3F"/>
    <w:rsid w:val="61734BA9"/>
    <w:rsid w:val="6182292A"/>
    <w:rsid w:val="619F7F92"/>
    <w:rsid w:val="61F94C26"/>
    <w:rsid w:val="62000E56"/>
    <w:rsid w:val="6232236E"/>
    <w:rsid w:val="624F3E49"/>
    <w:rsid w:val="62632286"/>
    <w:rsid w:val="62885958"/>
    <w:rsid w:val="62C51434"/>
    <w:rsid w:val="62F40B65"/>
    <w:rsid w:val="62FC2CFE"/>
    <w:rsid w:val="63024505"/>
    <w:rsid w:val="63037674"/>
    <w:rsid w:val="63316ACA"/>
    <w:rsid w:val="635600A5"/>
    <w:rsid w:val="635B1DB5"/>
    <w:rsid w:val="63711FED"/>
    <w:rsid w:val="63880DDC"/>
    <w:rsid w:val="638D750D"/>
    <w:rsid w:val="63AC6CC0"/>
    <w:rsid w:val="64055776"/>
    <w:rsid w:val="64116020"/>
    <w:rsid w:val="64240056"/>
    <w:rsid w:val="643E143A"/>
    <w:rsid w:val="64491666"/>
    <w:rsid w:val="648B6EEF"/>
    <w:rsid w:val="64C158BF"/>
    <w:rsid w:val="64CE2EAA"/>
    <w:rsid w:val="64CF72D8"/>
    <w:rsid w:val="65362175"/>
    <w:rsid w:val="653C3090"/>
    <w:rsid w:val="655E1843"/>
    <w:rsid w:val="65854376"/>
    <w:rsid w:val="658767BE"/>
    <w:rsid w:val="65892531"/>
    <w:rsid w:val="65D54D2C"/>
    <w:rsid w:val="66195831"/>
    <w:rsid w:val="662E75B1"/>
    <w:rsid w:val="66342C2E"/>
    <w:rsid w:val="663E784C"/>
    <w:rsid w:val="66442670"/>
    <w:rsid w:val="668B6A45"/>
    <w:rsid w:val="66B27F22"/>
    <w:rsid w:val="66D6776C"/>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411BE"/>
    <w:rsid w:val="68876EFB"/>
    <w:rsid w:val="68884654"/>
    <w:rsid w:val="689F444F"/>
    <w:rsid w:val="68A07B3D"/>
    <w:rsid w:val="68B96DBB"/>
    <w:rsid w:val="68CA2805"/>
    <w:rsid w:val="68D423D1"/>
    <w:rsid w:val="68E937A3"/>
    <w:rsid w:val="69200ED4"/>
    <w:rsid w:val="693E15D3"/>
    <w:rsid w:val="69627681"/>
    <w:rsid w:val="69765236"/>
    <w:rsid w:val="6977531D"/>
    <w:rsid w:val="69B31FE7"/>
    <w:rsid w:val="69CC2BFF"/>
    <w:rsid w:val="69FD55B8"/>
    <w:rsid w:val="6A0B1C62"/>
    <w:rsid w:val="6A2406C8"/>
    <w:rsid w:val="6ADE0BD1"/>
    <w:rsid w:val="6AE96859"/>
    <w:rsid w:val="6B147746"/>
    <w:rsid w:val="6B24787C"/>
    <w:rsid w:val="6B573233"/>
    <w:rsid w:val="6B5B6274"/>
    <w:rsid w:val="6B6712DB"/>
    <w:rsid w:val="6B935D53"/>
    <w:rsid w:val="6BBD07A7"/>
    <w:rsid w:val="6BC93D43"/>
    <w:rsid w:val="6BD54931"/>
    <w:rsid w:val="6BFD3D97"/>
    <w:rsid w:val="6C042FCD"/>
    <w:rsid w:val="6C196F71"/>
    <w:rsid w:val="6C226FCB"/>
    <w:rsid w:val="6C31226F"/>
    <w:rsid w:val="6C552F0B"/>
    <w:rsid w:val="6C8859AD"/>
    <w:rsid w:val="6C8C67B7"/>
    <w:rsid w:val="6C9D744C"/>
    <w:rsid w:val="6CD56718"/>
    <w:rsid w:val="6D003795"/>
    <w:rsid w:val="6D167928"/>
    <w:rsid w:val="6D26299B"/>
    <w:rsid w:val="6D4772EC"/>
    <w:rsid w:val="6D9078AF"/>
    <w:rsid w:val="6DAA3FEF"/>
    <w:rsid w:val="6DC0172B"/>
    <w:rsid w:val="6DCB690C"/>
    <w:rsid w:val="6DD41A5B"/>
    <w:rsid w:val="6DF43C2E"/>
    <w:rsid w:val="6DF51CA3"/>
    <w:rsid w:val="6E46399B"/>
    <w:rsid w:val="6E8335BD"/>
    <w:rsid w:val="6E855B2D"/>
    <w:rsid w:val="6E8E12EF"/>
    <w:rsid w:val="6E972936"/>
    <w:rsid w:val="6EBC7B8F"/>
    <w:rsid w:val="6EC95E08"/>
    <w:rsid w:val="6ED446C5"/>
    <w:rsid w:val="6EF727C3"/>
    <w:rsid w:val="6F17078D"/>
    <w:rsid w:val="6F2A7D94"/>
    <w:rsid w:val="6F6F69B0"/>
    <w:rsid w:val="6F7A7BBB"/>
    <w:rsid w:val="6F8331F1"/>
    <w:rsid w:val="6F9A1FB5"/>
    <w:rsid w:val="6FAE1A09"/>
    <w:rsid w:val="6FD75BF8"/>
    <w:rsid w:val="700F3CEF"/>
    <w:rsid w:val="704B59CD"/>
    <w:rsid w:val="707723D0"/>
    <w:rsid w:val="70F5661B"/>
    <w:rsid w:val="711315BD"/>
    <w:rsid w:val="71360107"/>
    <w:rsid w:val="713B688E"/>
    <w:rsid w:val="71D43752"/>
    <w:rsid w:val="71F1796A"/>
    <w:rsid w:val="7205184D"/>
    <w:rsid w:val="72152D09"/>
    <w:rsid w:val="72154626"/>
    <w:rsid w:val="72262B5D"/>
    <w:rsid w:val="72283FF7"/>
    <w:rsid w:val="722E7212"/>
    <w:rsid w:val="723A0474"/>
    <w:rsid w:val="725923E4"/>
    <w:rsid w:val="72864BF7"/>
    <w:rsid w:val="729023FC"/>
    <w:rsid w:val="72F571CC"/>
    <w:rsid w:val="73770529"/>
    <w:rsid w:val="73C0646E"/>
    <w:rsid w:val="742222F5"/>
    <w:rsid w:val="74365CEE"/>
    <w:rsid w:val="74476126"/>
    <w:rsid w:val="74706664"/>
    <w:rsid w:val="74747E13"/>
    <w:rsid w:val="747F3682"/>
    <w:rsid w:val="749C4185"/>
    <w:rsid w:val="75067759"/>
    <w:rsid w:val="752E6DCD"/>
    <w:rsid w:val="7551380D"/>
    <w:rsid w:val="75600BE5"/>
    <w:rsid w:val="75614083"/>
    <w:rsid w:val="7564475C"/>
    <w:rsid w:val="7583797F"/>
    <w:rsid w:val="75D20F1D"/>
    <w:rsid w:val="75DA2C18"/>
    <w:rsid w:val="75F54412"/>
    <w:rsid w:val="761D08E0"/>
    <w:rsid w:val="765D347C"/>
    <w:rsid w:val="76826699"/>
    <w:rsid w:val="76C87133"/>
    <w:rsid w:val="76CD08D5"/>
    <w:rsid w:val="76DB4B92"/>
    <w:rsid w:val="76DD1895"/>
    <w:rsid w:val="76DD4B47"/>
    <w:rsid w:val="76F459ED"/>
    <w:rsid w:val="77052AA4"/>
    <w:rsid w:val="77136511"/>
    <w:rsid w:val="77340A39"/>
    <w:rsid w:val="77351FD0"/>
    <w:rsid w:val="77472422"/>
    <w:rsid w:val="777F31F2"/>
    <w:rsid w:val="77D1700D"/>
    <w:rsid w:val="77E07E65"/>
    <w:rsid w:val="77EC04CC"/>
    <w:rsid w:val="781E5417"/>
    <w:rsid w:val="784B5AE0"/>
    <w:rsid w:val="78775729"/>
    <w:rsid w:val="78A42DB0"/>
    <w:rsid w:val="78A656AB"/>
    <w:rsid w:val="78B2245C"/>
    <w:rsid w:val="78E172CC"/>
    <w:rsid w:val="78EA1D1F"/>
    <w:rsid w:val="7904172F"/>
    <w:rsid w:val="790F7E27"/>
    <w:rsid w:val="792A231A"/>
    <w:rsid w:val="79316829"/>
    <w:rsid w:val="797E66A9"/>
    <w:rsid w:val="798518A4"/>
    <w:rsid w:val="79A97383"/>
    <w:rsid w:val="79E27E8B"/>
    <w:rsid w:val="79EC4D30"/>
    <w:rsid w:val="79F850CE"/>
    <w:rsid w:val="79FD443C"/>
    <w:rsid w:val="79FE77C9"/>
    <w:rsid w:val="7A1D1975"/>
    <w:rsid w:val="7A371DC9"/>
    <w:rsid w:val="7A3E5150"/>
    <w:rsid w:val="7A4670D6"/>
    <w:rsid w:val="7A474D78"/>
    <w:rsid w:val="7A534B63"/>
    <w:rsid w:val="7A615382"/>
    <w:rsid w:val="7A67303B"/>
    <w:rsid w:val="7AAB1D04"/>
    <w:rsid w:val="7ABA4368"/>
    <w:rsid w:val="7AC760FE"/>
    <w:rsid w:val="7AD05746"/>
    <w:rsid w:val="7B257FFD"/>
    <w:rsid w:val="7B343476"/>
    <w:rsid w:val="7B430CF1"/>
    <w:rsid w:val="7B5A2978"/>
    <w:rsid w:val="7B5A7E4C"/>
    <w:rsid w:val="7B667AF9"/>
    <w:rsid w:val="7B7468F8"/>
    <w:rsid w:val="7BA12E61"/>
    <w:rsid w:val="7BCA64C6"/>
    <w:rsid w:val="7BD52290"/>
    <w:rsid w:val="7BEE0103"/>
    <w:rsid w:val="7C0A0FE4"/>
    <w:rsid w:val="7C254906"/>
    <w:rsid w:val="7C590818"/>
    <w:rsid w:val="7C6B49A3"/>
    <w:rsid w:val="7C7C10F6"/>
    <w:rsid w:val="7C853BEA"/>
    <w:rsid w:val="7C881368"/>
    <w:rsid w:val="7C8850FE"/>
    <w:rsid w:val="7CE27788"/>
    <w:rsid w:val="7CF36694"/>
    <w:rsid w:val="7D0C09DB"/>
    <w:rsid w:val="7D0C32F1"/>
    <w:rsid w:val="7D0F408D"/>
    <w:rsid w:val="7D491C6C"/>
    <w:rsid w:val="7D5429C0"/>
    <w:rsid w:val="7D6E6D43"/>
    <w:rsid w:val="7DB57A34"/>
    <w:rsid w:val="7DE60973"/>
    <w:rsid w:val="7DEF0916"/>
    <w:rsid w:val="7E1E5218"/>
    <w:rsid w:val="7E9A4E1F"/>
    <w:rsid w:val="7E9F4DA4"/>
    <w:rsid w:val="7EA7723A"/>
    <w:rsid w:val="7EF56FBB"/>
    <w:rsid w:val="7F0768EB"/>
    <w:rsid w:val="7F143BEC"/>
    <w:rsid w:val="7F715AF2"/>
    <w:rsid w:val="7F741DC0"/>
    <w:rsid w:val="7F886E69"/>
    <w:rsid w:val="7FA2248A"/>
    <w:rsid w:val="7FF5188E"/>
    <w:rsid w:val="BB7FA927"/>
    <w:rsid w:val="ECFEB649"/>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0"/>
    <w:qFormat/>
    <w:uiPriority w:val="0"/>
    <w:pPr>
      <w:adjustRightInd/>
      <w:spacing w:after="120" w:line="240" w:lineRule="auto"/>
      <w:ind w:left="420" w:leftChars="200" w:firstLine="210"/>
    </w:pPr>
    <w:rPr>
      <w:sz w:val="21"/>
    </w:rPr>
  </w:style>
  <w:style w:type="paragraph" w:styleId="3">
    <w:name w:val="Body Text Indent"/>
    <w:basedOn w:val="1"/>
    <w:next w:val="1"/>
    <w:link w:val="263"/>
    <w:qFormat/>
    <w:uiPriority w:val="0"/>
    <w:pPr>
      <w:spacing w:line="480" w:lineRule="exact"/>
      <w:ind w:firstLine="480" w:firstLineChars="200"/>
    </w:pPr>
    <w:rPr>
      <w:rFonts w:ascii="宋体" w:hAnsi="宋体"/>
      <w:sz w:val="24"/>
    </w:rPr>
  </w:style>
  <w:style w:type="paragraph" w:styleId="7">
    <w:name w:val="Plain Text"/>
    <w:basedOn w:val="1"/>
    <w:link w:val="124"/>
    <w:qFormat/>
    <w:uiPriority w:val="0"/>
    <w:rPr>
      <w:rFonts w:ascii="宋体" w:hAnsi="Courier New" w:cs="Arial"/>
      <w:snapToGrid w:val="0"/>
      <w:szCs w:val="21"/>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8"/>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1"/>
    <w:qFormat/>
    <w:uiPriority w:val="0"/>
    <w:pPr>
      <w:shd w:val="clear" w:color="auto" w:fill="000080"/>
    </w:pPr>
  </w:style>
  <w:style w:type="paragraph" w:styleId="22">
    <w:name w:val="annotation text"/>
    <w:basedOn w:val="1"/>
    <w:link w:val="342"/>
    <w:qFormat/>
    <w:uiPriority w:val="99"/>
    <w:pPr>
      <w:jc w:val="left"/>
    </w:pPr>
  </w:style>
  <w:style w:type="paragraph" w:styleId="23">
    <w:name w:val="Salutation"/>
    <w:basedOn w:val="1"/>
    <w:next w:val="1"/>
    <w:link w:val="296"/>
    <w:qFormat/>
    <w:uiPriority w:val="0"/>
    <w:rPr>
      <w:rFonts w:ascii="仿宋_GB2312" w:eastAsia="仿宋_GB2312"/>
      <w:sz w:val="28"/>
      <w:szCs w:val="20"/>
    </w:rPr>
  </w:style>
  <w:style w:type="paragraph" w:styleId="24">
    <w:name w:val="Body Text 3"/>
    <w:basedOn w:val="1"/>
    <w:link w:val="328"/>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28"/>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319"/>
    <w:qFormat/>
    <w:uiPriority w:val="0"/>
    <w:pPr>
      <w:ind w:firstLine="420"/>
    </w:pPr>
    <w:rPr>
      <w:rFonts w:hAnsi="Calibri" w:cs="Times New Roman"/>
      <w:snapToGrid/>
      <w:szCs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basedOn w:val="1"/>
    <w:next w:val="1"/>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5"/>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7"/>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7"/>
    <w:qFormat/>
    <w:uiPriority w:val="0"/>
    <w:rPr>
      <w:rFonts w:ascii="宋体"/>
      <w:kern w:val="2"/>
      <w:sz w:val="24"/>
      <w:szCs w:val="21"/>
      <w:lang w:val="zh-CN"/>
    </w:rPr>
  </w:style>
  <w:style w:type="character" w:customStyle="1" w:styleId="181">
    <w:name w:val="标题 9 字符"/>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8"/>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1"/>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9"/>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80"/>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3"/>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3"/>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8"/>
    <w:qFormat/>
    <w:uiPriority w:val="0"/>
    <w:rPr>
      <w:rFonts w:ascii="黑体" w:hAnsi="Courier New" w:eastAsia="黑体"/>
    </w:rPr>
  </w:style>
  <w:style w:type="character" w:customStyle="1" w:styleId="300">
    <w:name w:val="正文文本 2 字符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1"/>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27"/>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4"/>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2"/>
    <w:qFormat/>
    <w:uiPriority w:val="99"/>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8"/>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80"/>
    <w:next w:val="80"/>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80"/>
    <w:next w:val="80"/>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7"/>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4">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Normal]"/>
    <w:qFormat/>
    <w:uiPriority w:val="0"/>
    <w:rPr>
      <w:rFonts w:ascii="宋体" w:hAnsi="宋体" w:eastAsia="宋体" w:cs="Times New Roman"/>
      <w:sz w:val="24"/>
      <w:szCs w:val="22"/>
      <w:lang w:val="zh-CN" w:eastAsia="zh-CN" w:bidi="ar-SA"/>
    </w:rPr>
  </w:style>
  <w:style w:type="paragraph" w:customStyle="1" w:styleId="968">
    <w:name w:val="Other|1"/>
    <w:basedOn w:val="1"/>
    <w:qFormat/>
    <w:uiPriority w:val="0"/>
    <w:rPr>
      <w:rFonts w:ascii="宋体" w:hAnsi="宋体" w:eastAsia="宋体" w:cs="宋体"/>
      <w:sz w:val="40"/>
      <w:szCs w:val="40"/>
      <w:lang w:val="zh-TW" w:eastAsia="zh-TW" w:bidi="zh-TW"/>
    </w:rPr>
  </w:style>
  <w:style w:type="paragraph" w:customStyle="1" w:styleId="969">
    <w:name w:val="提示语"/>
    <w:basedOn w:val="1"/>
    <w:autoRedefine/>
    <w:qFormat/>
    <w:uiPriority w:val="0"/>
    <w:pPr>
      <w:spacing w:line="360" w:lineRule="auto"/>
    </w:pPr>
    <w:rPr>
      <w:rFonts w:ascii="新宋体" w:hAnsi="新宋体" w:eastAsia="新宋体"/>
      <w:b/>
      <w:i/>
      <w:color w:val="0000FF"/>
      <w:sz w:val="24"/>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81</Pages>
  <Words>3311</Words>
  <Characters>3882</Characters>
  <Lines>339</Lines>
  <Paragraphs>95</Paragraphs>
  <TotalTime>70</TotalTime>
  <ScaleCrop>false</ScaleCrop>
  <LinksUpToDate>false</LinksUpToDate>
  <CharactersWithSpaces>4147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limit</cp:lastModifiedBy>
  <cp:lastPrinted>2021-12-27T11:06:00Z</cp:lastPrinted>
  <dcterms:modified xsi:type="dcterms:W3CDTF">2025-05-26T07:03:55Z</dcterms:modified>
  <dc:title>杭州市市民卡扩大发卡工程</dc:title>
  <cp:revision>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EFF632717B7741A2B93029A79E6226ED_13</vt:lpwstr>
  </property>
  <property fmtid="{D5CDD505-2E9C-101B-9397-08002B2CF9AE}" pid="5" name="KSOTemplateDocerSaveRecord">
    <vt:lpwstr>eyJoZGlkIjoiYjE3YTUxYTkxNWIwMWNhNDc1N2Q2YmQ5ZGM1ZDFjZjUiLCJ1c2VySWQiOiIyODY4MDM0NzIifQ==</vt:lpwstr>
  </property>
</Properties>
</file>