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hint="eastAsia" w:cs="仿宋_GB2312" w:asciiTheme="minorEastAsia" w:hAnsiTheme="minorEastAsia" w:eastAsiaTheme="minorEastAsia"/>
          <w:b/>
          <w:color w:val="auto"/>
          <w:sz w:val="52"/>
          <w:szCs w:val="52"/>
          <w:highlight w:val="none"/>
          <w:lang w:eastAsia="zh-CN"/>
        </w:rPr>
      </w:pPr>
      <w:r>
        <w:rPr>
          <w:rFonts w:hint="eastAsia" w:cs="仿宋_GB2312" w:asciiTheme="minorEastAsia" w:hAnsiTheme="minorEastAsia" w:eastAsiaTheme="minorEastAsia"/>
          <w:b/>
          <w:color w:val="auto"/>
          <w:sz w:val="52"/>
          <w:szCs w:val="52"/>
          <w:highlight w:val="none"/>
          <w:lang w:eastAsia="zh-CN"/>
        </w:rPr>
        <w:t>杭州市西湖区人民检察院食堂外包服务项目</w:t>
      </w:r>
    </w:p>
    <w:p>
      <w:pPr>
        <w:adjustRightInd/>
        <w:spacing w:line="360" w:lineRule="auto"/>
        <w:jc w:val="center"/>
        <w:rPr>
          <w:rFonts w:cs="仿宋_GB2312" w:asciiTheme="minorEastAsia" w:hAnsiTheme="minorEastAsia" w:eastAsiaTheme="minorEastAsia"/>
          <w:b/>
          <w:color w:val="auto"/>
          <w:sz w:val="72"/>
          <w:szCs w:val="72"/>
          <w:highlight w:val="none"/>
        </w:rPr>
      </w:pPr>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p>
    <w:p>
      <w:pP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snapToGrid w:val="0"/>
        <w:spacing w:line="360" w:lineRule="auto"/>
        <w:jc w:val="center"/>
        <w:rPr>
          <w:rFonts w:cs="仿宋_GB2312" w:asciiTheme="minorEastAsia" w:hAnsiTheme="minorEastAsia" w:eastAsiaTheme="minorEastAsia"/>
          <w:color w:val="auto"/>
          <w:sz w:val="30"/>
          <w:szCs w:val="30"/>
          <w:highlight w:val="none"/>
        </w:rPr>
      </w:pPr>
    </w:p>
    <w:p>
      <w:pPr>
        <w:snapToGrid w:val="0"/>
        <w:spacing w:line="360" w:lineRule="auto"/>
        <w:jc w:val="center"/>
        <w:rPr>
          <w:rFonts w:hint="eastAsia" w:cs="仿宋_GB2312" w:asciiTheme="minorEastAsia" w:hAnsiTheme="minorEastAsia" w:eastAsiaTheme="minorEastAsia"/>
          <w:color w:val="auto"/>
          <w:sz w:val="30"/>
          <w:szCs w:val="30"/>
          <w:highlight w:val="none"/>
          <w:lang w:eastAsia="zh-CN"/>
        </w:rPr>
      </w:pPr>
      <w:r>
        <w:rPr>
          <w:rFonts w:hint="eastAsia" w:cs="仿宋_GB2312" w:asciiTheme="minorEastAsia" w:hAnsiTheme="minorEastAsia" w:eastAsiaTheme="minorEastAsia"/>
          <w:color w:val="auto"/>
          <w:sz w:val="30"/>
          <w:szCs w:val="30"/>
          <w:highlight w:val="none"/>
        </w:rPr>
        <w:t>项目编号:</w:t>
      </w:r>
      <w:r>
        <w:rPr>
          <w:rFonts w:hint="eastAsia" w:cs="仿宋_GB2312" w:asciiTheme="minorEastAsia" w:hAnsiTheme="minorEastAsia" w:eastAsiaTheme="minorEastAsia"/>
          <w:color w:val="auto"/>
          <w:sz w:val="30"/>
          <w:szCs w:val="30"/>
          <w:highlight w:val="none"/>
          <w:lang w:eastAsia="zh-CN"/>
        </w:rPr>
        <w:t>TNZB2024Y-CS-021</w:t>
      </w:r>
    </w:p>
    <w:p>
      <w:pPr>
        <w:adjustRightInd/>
        <w:spacing w:line="360" w:lineRule="auto"/>
        <w:rPr>
          <w:rFonts w:cs="仿宋_GB2312" w:asciiTheme="minorEastAsia" w:hAnsiTheme="minorEastAsia" w:eastAsiaTheme="minorEastAsia"/>
          <w:color w:val="auto"/>
          <w:sz w:val="28"/>
          <w:szCs w:val="20"/>
          <w:highlight w:val="none"/>
        </w:rPr>
      </w:pPr>
    </w:p>
    <w:p>
      <w:pPr>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color w:val="auto"/>
          <w:sz w:val="24"/>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spacing w:line="360" w:lineRule="auto"/>
        <w:rPr>
          <w:rFonts w:cs="仿宋_GB2312" w:asciiTheme="minorEastAsia" w:hAnsiTheme="minorEastAsia" w:eastAsiaTheme="minorEastAsia"/>
          <w:b/>
          <w:color w:val="auto"/>
          <w:sz w:val="24"/>
          <w:highlight w:val="none"/>
        </w:rPr>
      </w:pPr>
    </w:p>
    <w:p>
      <w:pPr>
        <w:snapToGrid w:val="0"/>
        <w:spacing w:line="360" w:lineRule="auto"/>
        <w:jc w:val="center"/>
        <w:rPr>
          <w:rFonts w:cs="仿宋_GB2312" w:asciiTheme="minorEastAsia" w:hAnsiTheme="minorEastAsia" w:eastAsiaTheme="minorEastAsia"/>
          <w:color w:val="auto"/>
          <w:sz w:val="32"/>
          <w:szCs w:val="32"/>
          <w:highlight w:val="none"/>
        </w:rPr>
      </w:pPr>
    </w:p>
    <w:p>
      <w:pPr>
        <w:snapToGrid w:val="0"/>
        <w:spacing w:line="360" w:lineRule="auto"/>
        <w:jc w:val="center"/>
        <w:rPr>
          <w:rFonts w:cs="仿宋_GB2312" w:asciiTheme="minorEastAsia" w:hAnsiTheme="minorEastAsia" w:eastAsiaTheme="minorEastAsia"/>
          <w:color w:val="auto"/>
          <w:sz w:val="32"/>
          <w:szCs w:val="32"/>
          <w:highlight w:val="none"/>
        </w:rPr>
      </w:pPr>
      <w:r>
        <w:rPr>
          <w:rFonts w:hint="eastAsia" w:ascii="宋体" w:hAnsi="宋体" w:cs="宋体"/>
          <w:color w:val="auto"/>
          <w:sz w:val="32"/>
          <w:szCs w:val="32"/>
          <w:highlight w:val="none"/>
        </w:rPr>
        <w:t>采购人：杭州市西湖区人民检察院</w:t>
      </w:r>
    </w:p>
    <w:p>
      <w:pPr>
        <w:spacing w:line="360" w:lineRule="auto"/>
        <w:jc w:val="center"/>
        <w:rPr>
          <w:rFonts w:cs="仿宋_GB2312" w:asciiTheme="minorEastAsia" w:hAnsiTheme="minorEastAsia" w:eastAsiaTheme="minorEastAsia"/>
          <w:bCs/>
          <w:color w:val="auto"/>
          <w:sz w:val="32"/>
          <w:szCs w:val="32"/>
          <w:highlight w:val="none"/>
        </w:rPr>
      </w:pPr>
      <w:r>
        <w:rPr>
          <w:rFonts w:hint="eastAsia" w:ascii="宋体" w:hAnsi="宋体" w:cs="宋体"/>
          <w:bCs/>
          <w:color w:val="auto"/>
          <w:sz w:val="32"/>
          <w:szCs w:val="32"/>
          <w:highlight w:val="none"/>
        </w:rPr>
        <w:t>采购代理机构：浙江天诺招标代理有限公司</w:t>
      </w:r>
    </w:p>
    <w:p>
      <w:pPr>
        <w:snapToGrid w:val="0"/>
        <w:spacing w:line="360" w:lineRule="auto"/>
        <w:jc w:val="center"/>
        <w:rPr>
          <w:rFonts w:cs="仿宋_GB2312" w:asciiTheme="minorEastAsia" w:hAnsiTheme="minorEastAsia" w:eastAsiaTheme="minorEastAsia"/>
          <w:bCs/>
          <w:color w:val="auto"/>
          <w:sz w:val="32"/>
          <w:szCs w:val="32"/>
          <w:highlight w:val="none"/>
        </w:r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val="en-US" w:eastAsia="zh-CN"/>
        </w:rPr>
        <w:t>四</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val="en-US" w:eastAsia="zh-CN"/>
        </w:rPr>
        <w:t>五</w:t>
      </w:r>
      <w:r>
        <w:rPr>
          <w:rFonts w:hint="eastAsia" w:cs="仿宋_GB2312" w:asciiTheme="minorEastAsia" w:hAnsiTheme="minorEastAsia" w:eastAsiaTheme="minorEastAsia"/>
          <w:bCs/>
          <w:color w:val="auto"/>
          <w:sz w:val="32"/>
          <w:szCs w:val="32"/>
          <w:highlight w:val="none"/>
        </w:rPr>
        <w:t>月</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pacing w:line="360" w:lineRule="auto"/>
        <w:rPr>
          <w:rFonts w:cs="仿宋_GB2312" w:asciiTheme="minorEastAsia" w:hAnsiTheme="minorEastAsia" w:eastAsiaTheme="minorEastAsia"/>
          <w:color w:val="auto"/>
          <w:sz w:val="32"/>
          <w:szCs w:val="32"/>
          <w:highlight w:val="none"/>
        </w:rPr>
      </w:pPr>
    </w:p>
    <w:p>
      <w:pPr>
        <w:spacing w:line="360" w:lineRule="auto"/>
        <w:rPr>
          <w:rFonts w:cs="仿宋_GB2312" w:asciiTheme="minorEastAsia" w:hAnsiTheme="minorEastAsia" w:eastAsiaTheme="minorEastAsia"/>
          <w:color w:val="auto"/>
          <w:sz w:val="32"/>
          <w:szCs w:val="32"/>
          <w:highlight w:val="none"/>
        </w:rPr>
      </w:pP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第一部分      邀请供应商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第二部分      竞争性磋商流程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第三部分      供应商须知</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第四部分      采购需求</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第五部分      评审方法及评审标准</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第六部分      拟签订的合同文本</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第七部分      应提交的有关格式范例</w:t>
      </w:r>
    </w:p>
    <w:p>
      <w:pPr>
        <w:spacing w:line="360" w:lineRule="auto"/>
        <w:ind w:firstLine="1280" w:firstLineChars="400"/>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第八部分      最后报价格式</w:t>
      </w:r>
    </w:p>
    <w:p>
      <w:pPr>
        <w:spacing w:line="360" w:lineRule="auto"/>
        <w:ind w:firstLine="549" w:firstLineChars="229"/>
        <w:rPr>
          <w:rFonts w:cs="仿宋_GB2312" w:asciiTheme="minorEastAsia" w:hAnsiTheme="minorEastAsia" w:eastAsiaTheme="minorEastAsia"/>
          <w:color w:val="auto"/>
          <w:sz w:val="24"/>
          <w:highlight w:val="none"/>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ind w:firstLine="549" w:firstLineChars="229"/>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3" w:name="第一部分"/>
      <w:r>
        <w:rPr>
          <w:rFonts w:hint="eastAsia" w:cs="仿宋_GB2312" w:asciiTheme="minorEastAsia" w:hAnsiTheme="minorEastAsia" w:eastAsiaTheme="minorEastAsia"/>
          <w:b/>
          <w:color w:val="auto"/>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cs="仿宋_GB2312" w:asciiTheme="minorEastAsia" w:hAnsiTheme="minorEastAsia" w:eastAsiaTheme="minorEastAsia"/>
          <w:b/>
          <w:color w:val="auto"/>
          <w:sz w:val="36"/>
          <w:szCs w:val="20"/>
          <w:highlight w:val="none"/>
        </w:rPr>
        <w:t>第一部分  邀请供应商</w:t>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竞争性磋商邀请公告</w:t>
      </w:r>
    </w:p>
    <w:p>
      <w:pPr>
        <w:spacing w:line="360" w:lineRule="auto"/>
        <w:rPr>
          <w:rFonts w:asciiTheme="minorEastAsia" w:hAnsiTheme="minorEastAsia" w:eastAsiaTheme="minorEastAsia"/>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lang w:eastAsia="zh-CN"/>
        </w:rPr>
        <w:t>杭州市西湖区人民检察院食堂外包服务项目</w:t>
      </w:r>
      <w:r>
        <w:rPr>
          <w:rFonts w:hint="eastAsia" w:asciiTheme="minorEastAsia" w:hAnsiTheme="minorEastAsia" w:eastAsiaTheme="minorEastAsia"/>
          <w:color w:val="auto"/>
          <w:sz w:val="24"/>
          <w:highlight w:val="none"/>
        </w:rPr>
        <w:t>采购项目的潜在供应商应在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color w:val="auto"/>
          <w:sz w:val="24"/>
          <w:highlight w:val="none"/>
          <w:u w:val="single"/>
        </w:rPr>
        <w:t>https://www.zcygov.cn/</w:t>
      </w:r>
      <w:r>
        <w:rPr>
          <w:rStyle w:val="68"/>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05</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22</w:t>
      </w:r>
      <w:r>
        <w:rPr>
          <w:rFonts w:hint="eastAsia" w:asciiTheme="minorEastAsia" w:hAnsiTheme="minorEastAsia" w:eastAsiaTheme="minorEastAsia"/>
          <w:bCs/>
          <w:color w:val="auto"/>
          <w:sz w:val="24"/>
          <w:highlight w:val="none"/>
          <w:u w:val="single"/>
        </w:rPr>
        <w:t>日09点30分00秒</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11" w:name="_Toc35393629"/>
      <w:bookmarkStart w:id="12" w:name="_Toc28359012"/>
      <w:bookmarkStart w:id="13" w:name="_Toc35393798"/>
      <w:bookmarkStart w:id="14" w:name="_Toc28359089"/>
      <w:r>
        <w:rPr>
          <w:rFonts w:hint="eastAsia" w:cs="宋体" w:asciiTheme="minorEastAsia" w:hAnsiTheme="minorEastAsia" w:eastAsiaTheme="minorEastAsia"/>
          <w:color w:val="auto"/>
          <w:sz w:val="24"/>
          <w:szCs w:val="24"/>
          <w:highlight w:val="none"/>
        </w:rPr>
        <w:t>一、项目基本情况</w:t>
      </w:r>
      <w:bookmarkEnd w:id="11"/>
      <w:bookmarkEnd w:id="12"/>
      <w:bookmarkEnd w:id="13"/>
      <w:bookmarkEnd w:id="14"/>
    </w:p>
    <w:p>
      <w:pPr>
        <w:spacing w:line="360" w:lineRule="auto"/>
        <w:ind w:firstLine="482"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color w:val="auto"/>
          <w:sz w:val="24"/>
          <w:highlight w:val="none"/>
          <w:lang w:eastAsia="zh-CN"/>
        </w:rPr>
        <w:t>TNZB2024Y-CS-021</w:t>
      </w:r>
    </w:p>
    <w:p>
      <w:pPr>
        <w:spacing w:line="360" w:lineRule="auto"/>
        <w:ind w:firstLine="482" w:firstLineChars="200"/>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color w:val="auto"/>
          <w:sz w:val="24"/>
          <w:highlight w:val="none"/>
          <w:lang w:eastAsia="zh-CN"/>
        </w:rPr>
        <w:t>杭州市西湖区人民检察院食堂外包服务项目</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预算金额（元）：</w:t>
      </w:r>
      <w:r>
        <w:rPr>
          <w:rFonts w:hint="eastAsia" w:asciiTheme="minorEastAsia" w:hAnsiTheme="minorEastAsia" w:eastAsiaTheme="minorEastAsia"/>
          <w:b/>
          <w:color w:val="auto"/>
          <w:sz w:val="24"/>
          <w:highlight w:val="none"/>
          <w:lang w:val="en-US" w:eastAsia="zh-CN"/>
        </w:rPr>
        <w:t>50</w:t>
      </w:r>
      <w:r>
        <w:rPr>
          <w:rFonts w:hint="eastAsia" w:asciiTheme="minorEastAsia" w:hAnsiTheme="minorEastAsia" w:eastAsiaTheme="minorEastAsia"/>
          <w:b/>
          <w:color w:val="auto"/>
          <w:sz w:val="24"/>
          <w:highlight w:val="none"/>
        </w:rPr>
        <w:t>0000.00</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Theme="minorEastAsia" w:hAnsiTheme="minorEastAsia" w:eastAsiaTheme="minorEastAsia"/>
          <w:b/>
          <w:color w:val="auto"/>
          <w:sz w:val="24"/>
          <w:highlight w:val="none"/>
          <w:lang w:val="en-US" w:eastAsia="zh-CN"/>
        </w:rPr>
        <w:t>50</w:t>
      </w:r>
      <w:r>
        <w:rPr>
          <w:rFonts w:hint="eastAsia" w:asciiTheme="minorEastAsia" w:hAnsiTheme="minorEastAsia" w:eastAsiaTheme="minorEastAsia"/>
          <w:b/>
          <w:color w:val="auto"/>
          <w:sz w:val="24"/>
          <w:highlight w:val="none"/>
        </w:rPr>
        <w:t>0000.00</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hAnsi="宋体" w:cs="宋体"/>
          <w:bCs/>
          <w:color w:val="auto"/>
          <w:sz w:val="24"/>
          <w:highlight w:val="none"/>
        </w:rPr>
        <w:t>西湖区人民检察院食堂为工作人员提供一日三餐，单位组织的培训、举办活动或突发情况时提供的快餐</w:t>
      </w:r>
      <w:r>
        <w:rPr>
          <w:rFonts w:hint="eastAsia" w:hAnsi="宋体" w:cs="宋体"/>
          <w:bCs/>
          <w:color w:val="auto"/>
          <w:sz w:val="24"/>
          <w:highlight w:val="none"/>
          <w:lang w:val="en-US" w:eastAsia="zh-CN"/>
        </w:rPr>
        <w:t>等</w:t>
      </w:r>
      <w:r>
        <w:rPr>
          <w:rFonts w:hint="eastAsia" w:hAnsi="宋体" w:cs="宋体"/>
          <w:bCs/>
          <w:color w:val="auto"/>
          <w:sz w:val="24"/>
          <w:highlight w:val="none"/>
        </w:rPr>
        <w:t>。</w:t>
      </w:r>
      <w:r>
        <w:rPr>
          <w:rFonts w:hint="eastAsia" w:cs="仿宋_GB2312" w:asciiTheme="minorEastAsia" w:hAnsiTheme="minorEastAsia" w:eastAsiaTheme="minorEastAsia"/>
          <w:b/>
          <w:color w:val="auto"/>
          <w:sz w:val="24"/>
          <w:highlight w:val="none"/>
        </w:rPr>
        <w:t>详见磋商文件。</w:t>
      </w:r>
    </w:p>
    <w:p>
      <w:pPr>
        <w:spacing w:line="360" w:lineRule="auto"/>
        <w:ind w:firstLine="482"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合同履行期限</w:t>
      </w:r>
      <w:r>
        <w:rPr>
          <w:rFonts w:hint="eastAsia" w:asciiTheme="minorEastAsia" w:hAnsiTheme="minorEastAsia" w:eastAsiaTheme="minorEastAsia"/>
          <w:color w:val="auto"/>
          <w:sz w:val="24"/>
          <w:highlight w:val="none"/>
        </w:rPr>
        <w:t>：合同签订之日起一年</w:t>
      </w:r>
    </w:p>
    <w:p>
      <w:pPr>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sdtPr>
        <w:sdtEndPr>
          <w:rPr>
            <w:rFonts w:hint="eastAsia" w:asciiTheme="minorEastAsia" w:hAnsiTheme="minorEastAsia" w:eastAsiaTheme="minorEastAsia"/>
            <w:b/>
            <w:color w:val="auto"/>
            <w:sz w:val="24"/>
            <w:highlight w:val="none"/>
          </w:rPr>
        </w:sdtEndPr>
        <w:sdtContent>
          <w:r>
            <w:rPr>
              <w:rFonts w:hint="eastAsia" w:ascii="MS Gothic" w:hAnsi="MS Gothic" w:eastAsia="MS Gothic"/>
              <w:b/>
              <w:color w:val="auto"/>
              <w:sz w:val="24"/>
              <w:highlight w:val="none"/>
            </w:rPr>
            <w:t>☑</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1765526721"/>
        </w:sdtPr>
        <w:sdtEndPr>
          <w:rPr>
            <w:rFonts w:hint="eastAsia" w:asciiTheme="minorEastAsia" w:hAnsiTheme="minorEastAsia" w:eastAsiaTheme="minorEastAsia"/>
            <w:b/>
            <w:color w:val="auto"/>
            <w:sz w:val="24"/>
            <w:highlight w:val="none"/>
          </w:rPr>
        </w:sdtEndPr>
        <w:sdtContent>
          <w:r>
            <w:rPr>
              <w:rFonts w:hint="eastAsia" w:ascii="MS Mincho" w:hAnsi="MS Mincho" w:eastAsia="MS Mincho" w:cs="MS Mincho"/>
              <w:b/>
              <w:color w:val="auto"/>
              <w:sz w:val="24"/>
              <w:highlight w:val="none"/>
            </w:rPr>
            <w:t>☐</w:t>
          </w:r>
        </w:sdtContent>
      </w:sdt>
      <w:r>
        <w:rPr>
          <w:rFonts w:hint="eastAsia" w:asciiTheme="minorEastAsia" w:hAnsiTheme="minorEastAsia" w:eastAsiaTheme="minorEastAsia"/>
          <w:b/>
          <w:color w:val="auto"/>
          <w:sz w:val="24"/>
          <w:highlight w:val="none"/>
        </w:rPr>
        <w:t>否。</w:t>
      </w:r>
    </w:p>
    <w:p>
      <w:pPr>
        <w:spacing w:line="360" w:lineRule="auto"/>
        <w:ind w:firstLine="480" w:firstLineChars="200"/>
        <w:rPr>
          <w:rFonts w:cs="宋体" w:asciiTheme="minorEastAsia" w:hAnsiTheme="minorEastAsia" w:eastAsiaTheme="minorEastAsia"/>
          <w:color w:val="auto"/>
          <w:sz w:val="24"/>
          <w:highlight w:val="none"/>
        </w:rPr>
      </w:pPr>
      <w:bookmarkStart w:id="15" w:name="_Toc35393630"/>
      <w:bookmarkStart w:id="16" w:name="_Toc35393799"/>
      <w:bookmarkStart w:id="17" w:name="_Toc28359090"/>
      <w:bookmarkStart w:id="18" w:name="_Toc28359013"/>
      <w:r>
        <w:rPr>
          <w:rFonts w:hint="eastAsia" w:cs="宋体" w:asciiTheme="minorEastAsia" w:hAnsiTheme="minorEastAsia" w:eastAsiaTheme="minorEastAsia"/>
          <w:color w:val="auto"/>
          <w:sz w:val="24"/>
          <w:highlight w:val="none"/>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（注：不得限制大中型企业与小微企业组成联合体参与响应）</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024704304"/>
        </w:sdtPr>
        <w:sdtEndPr>
          <w:rPr>
            <w:rFonts w:hint="eastAsia" w:cs="宋体" w:asciiTheme="minorEastAsia" w:hAnsiTheme="minorEastAsia" w:eastAsiaTheme="minorEastAsia"/>
            <w:color w:val="auto"/>
            <w:kern w:val="0"/>
            <w:sz w:val="24"/>
            <w:highlight w:val="none"/>
          </w:rPr>
        </w:sdtEndPr>
        <w:sdtContent>
          <w:sdt>
            <w:sdtPr>
              <w:rPr>
                <w:rFonts w:hint="eastAsia" w:asciiTheme="minorEastAsia" w:hAnsiTheme="minorEastAsia" w:eastAsiaTheme="minorEastAsia"/>
                <w:b/>
                <w:color w:val="auto"/>
                <w:sz w:val="24"/>
                <w:highlight w:val="none"/>
              </w:rPr>
              <w:id w:val="24609563"/>
            </w:sdtPr>
            <w:sdtEndPr>
              <w:rPr>
                <w:rFonts w:hint="eastAsia" w:asciiTheme="minorEastAsia" w:hAnsiTheme="minorEastAsia" w:eastAsiaTheme="minorEastAsia"/>
                <w:b/>
                <w:color w:val="auto"/>
                <w:sz w:val="24"/>
                <w:highlight w:val="none"/>
              </w:rPr>
            </w:sdtEndPr>
            <w:sdtContent>
              <w:r>
                <w:rPr>
                  <w:rFonts w:hint="eastAsia" w:ascii="MS Gothic" w:hAnsi="MS Gothic" w:eastAsia="MS Gothic"/>
                  <w:b/>
                  <w:color w:val="auto"/>
                  <w:sz w:val="24"/>
                  <w:highlight w:val="none"/>
                </w:rPr>
                <w:t>☑</w:t>
              </w:r>
            </w:sdtContent>
          </w:sdt>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33685401"/>
        </w:sdtPr>
        <w:sdtEndPr>
          <w:rPr>
            <w:rFonts w:hint="eastAsia" w:cs="宋体" w:asciiTheme="minorEastAsia" w:hAnsiTheme="minorEastAsia" w:eastAsiaTheme="minorEastAsia"/>
            <w:color w:val="auto"/>
            <w:kern w:val="0"/>
            <w:sz w:val="24"/>
            <w:highlight w:val="none"/>
          </w:rPr>
        </w:sdtEndPr>
        <w:sdtContent>
          <w:sdt>
            <w:sdtPr>
              <w:rPr>
                <w:rFonts w:hint="eastAsia" w:asciiTheme="minorEastAsia" w:hAnsiTheme="minorEastAsia" w:eastAsiaTheme="minorEastAsia"/>
                <w:b/>
                <w:color w:val="auto"/>
                <w:sz w:val="24"/>
                <w:highlight w:val="none"/>
              </w:rPr>
              <w:id w:val="24609564"/>
            </w:sdtPr>
            <w:sdtEndPr>
              <w:rPr>
                <w:rFonts w:hint="eastAsia" w:asciiTheme="minorEastAsia" w:hAnsiTheme="minorEastAsia" w:eastAsiaTheme="minorEastAsia"/>
                <w:b/>
                <w:color w:val="auto"/>
                <w:sz w:val="24"/>
                <w:highlight w:val="none"/>
              </w:rPr>
            </w:sdtEndPr>
            <w:sdtContent>
              <w:r>
                <w:rPr>
                  <w:rFonts w:hint="eastAsia" w:ascii="MS Gothic" w:hAnsi="MS Gothic" w:eastAsia="MS Gothic"/>
                  <w:b/>
                  <w:color w:val="auto"/>
                  <w:sz w:val="24"/>
                  <w:highlight w:val="none"/>
                </w:rPr>
                <w:t>☑</w:t>
              </w:r>
            </w:sdtContent>
          </w:sdt>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41025358"/>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85607795"/>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要求以联合体形式参加，提供联合协议和中小企业声明函，联合协议中中小企业合同金额应当达到%，其中小微企业合同金额应当达到%;</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spacing w:line="360" w:lineRule="auto"/>
        <w:ind w:firstLine="897" w:firstLineChars="374"/>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 ，其中小微企业合同金额应当达到% ;</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视同符合了资格条件，无需再向中小企业分包，无需提供分包意向协议</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.本项目的特定资格要求：无；</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color w:val="auto"/>
          <w:sz w:val="24"/>
          <w:highlight w:val="none"/>
        </w:rPr>
      </w:pPr>
      <w:bookmarkStart w:id="19" w:name="_Toc28359014"/>
      <w:bookmarkStart w:id="20" w:name="_Toc35393800"/>
      <w:bookmarkStart w:id="21" w:name="_Toc28359091"/>
      <w:bookmarkStart w:id="22" w:name="_Toc35393631"/>
      <w:r>
        <w:rPr>
          <w:rFonts w:hint="eastAsia" w:cs="宋体" w:asciiTheme="minorEastAsia" w:hAnsiTheme="minorEastAsia" w:eastAsiaTheme="minorEastAsia"/>
          <w:color w:val="auto"/>
          <w:sz w:val="24"/>
          <w:highlight w:val="none"/>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asciiTheme="minorEastAsia" w:hAnsiTheme="minorEastAsia" w:eastAsiaTheme="minorEastAsia"/>
          <w:color w:val="auto"/>
          <w:sz w:val="27"/>
          <w:szCs w:val="27"/>
          <w:highlight w:val="none"/>
        </w:rPr>
        <w:t>/</w:t>
      </w:r>
      <w:r>
        <w:rPr>
          <w:rFonts w:hint="eastAsia" w:cs="宋体" w:asciiTheme="minorEastAsia" w:hAnsiTheme="minorEastAsia" w:eastAsiaTheme="minorEastAsia"/>
          <w:color w:val="auto"/>
          <w:sz w:val="24"/>
          <w:highlight w:val="none"/>
        </w:rPr>
        <w:t>至202</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lang w:val="en-US" w:eastAsia="zh-CN"/>
        </w:rPr>
        <w:t>05</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lang w:val="en-US" w:eastAsia="zh-CN"/>
        </w:rPr>
        <w:t>22</w:t>
      </w:r>
      <w:r>
        <w:rPr>
          <w:rFonts w:hint="eastAsia" w:cs="宋体" w:asciiTheme="minorEastAsia" w:hAnsiTheme="minorEastAsia" w:eastAsiaTheme="minorEastAsia"/>
          <w:color w:val="auto"/>
          <w:sz w:val="24"/>
          <w:highlight w:val="none"/>
        </w:rPr>
        <w:t>日09点30分00秒，每天上午</w:t>
      </w:r>
      <w:r>
        <w:rPr>
          <w:rFonts w:hint="eastAsia" w:asciiTheme="minorEastAsia" w:hAnsiTheme="minorEastAsia" w:eastAsiaTheme="minorEastAsia"/>
          <w:color w:val="auto"/>
          <w:sz w:val="24"/>
          <w:highlight w:val="none"/>
        </w:rPr>
        <w:t>00:00至12:00 ，下午12:00至23:59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spacing w:line="360" w:lineRule="auto"/>
        <w:ind w:firstLine="54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b/>
          <w:color w:val="auto"/>
          <w:sz w:val="24"/>
          <w:highlight w:val="none"/>
        </w:rPr>
        <w:t>https://www.zcygov.cn/</w:t>
      </w:r>
      <w:r>
        <w:rPr>
          <w:rStyle w:val="68"/>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color w:val="auto"/>
          <w:sz w:val="24"/>
          <w:highlight w:val="none"/>
        </w:rPr>
        <w:t>）</w:t>
      </w:r>
    </w:p>
    <w:p>
      <w:pPr>
        <w:spacing w:line="360" w:lineRule="auto"/>
        <w:ind w:firstLine="54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23" w:name="_Toc35393632"/>
      <w:bookmarkStart w:id="24" w:name="_Toc28359092"/>
      <w:bookmarkStart w:id="25" w:name="_Toc28359015"/>
      <w:bookmarkStart w:id="26" w:name="_Toc35393801"/>
      <w:r>
        <w:rPr>
          <w:rFonts w:hint="eastAsia" w:cs="宋体" w:asciiTheme="minorEastAsia" w:hAnsiTheme="minorEastAsia" w:eastAsiaTheme="minorEastAsia"/>
          <w:color w:val="auto"/>
          <w:sz w:val="24"/>
          <w:szCs w:val="24"/>
          <w:highlight w:val="none"/>
        </w:rPr>
        <w:t>四、响应文件提交</w:t>
      </w:r>
      <w:bookmarkEnd w:id="23"/>
      <w:bookmarkEnd w:id="24"/>
      <w:bookmarkEnd w:id="25"/>
      <w:bookmarkEnd w:id="26"/>
      <w:r>
        <w:rPr>
          <w:rFonts w:hint="eastAsia" w:cs="宋体" w:asciiTheme="minorEastAsia" w:hAnsiTheme="minorEastAsia" w:eastAsiaTheme="minorEastAsia"/>
          <w:color w:val="auto"/>
          <w:sz w:val="24"/>
          <w:szCs w:val="24"/>
          <w:highlight w:val="none"/>
        </w:rPr>
        <w:t>（上传）</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color w:val="auto"/>
          <w:sz w:val="24"/>
          <w:highlight w:val="none"/>
          <w:u w:val="single"/>
        </w:rPr>
        <w:t>年</w:t>
      </w:r>
      <w:r>
        <w:rPr>
          <w:rFonts w:hint="eastAsia" w:asciiTheme="minorEastAsia" w:hAnsiTheme="minorEastAsia" w:eastAsiaTheme="minorEastAsia"/>
          <w:color w:val="auto"/>
          <w:sz w:val="24"/>
          <w:highlight w:val="none"/>
          <w:u w:val="single"/>
          <w:lang w:val="en-US" w:eastAsia="zh-CN"/>
        </w:rPr>
        <w:t>05</w:t>
      </w:r>
      <w:r>
        <w:rPr>
          <w:rFonts w:hint="eastAsia" w:asciiTheme="minorEastAsia" w:hAnsiTheme="minorEastAsia" w:eastAsiaTheme="minorEastAsia"/>
          <w:color w:val="auto"/>
          <w:sz w:val="24"/>
          <w:highlight w:val="none"/>
          <w:u w:val="single"/>
        </w:rPr>
        <w:t>月</w:t>
      </w:r>
      <w:r>
        <w:rPr>
          <w:rFonts w:hint="eastAsia" w:asciiTheme="minorEastAsia" w:hAnsiTheme="minorEastAsia" w:eastAsiaTheme="minorEastAsia"/>
          <w:color w:val="auto"/>
          <w:sz w:val="24"/>
          <w:highlight w:val="none"/>
          <w:u w:val="single"/>
          <w:lang w:val="en-US" w:eastAsia="zh-CN"/>
        </w:rPr>
        <w:t>22</w:t>
      </w:r>
      <w:r>
        <w:rPr>
          <w:rFonts w:hint="eastAsia" w:asciiTheme="minorEastAsia" w:hAnsiTheme="minorEastAsia" w:eastAsiaTheme="minorEastAsia"/>
          <w:color w:val="auto"/>
          <w:sz w:val="24"/>
          <w:highlight w:val="none"/>
          <w:u w:val="single"/>
        </w:rPr>
        <w:t>日09点30分00秒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仿宋_GB2312" w:asciiTheme="minorEastAsia" w:hAnsiTheme="minorEastAsia" w:eastAsiaTheme="minorEastAsia"/>
          <w:b/>
          <w:color w:val="auto"/>
          <w:kern w:val="2"/>
          <w:sz w:val="24"/>
          <w:szCs w:val="24"/>
          <w:highlight w:val="none"/>
        </w:rPr>
        <w:t>https://www.zcygov.cn/</w:t>
      </w:r>
      <w:r>
        <w:rPr>
          <w:rStyle w:val="68"/>
          <w:rFonts w:hint="eastAsia" w:cs="仿宋_GB2312" w:asciiTheme="minorEastAsia" w:hAnsiTheme="minorEastAsia" w:eastAsiaTheme="minorEastAsia"/>
          <w:b/>
          <w:color w:val="auto"/>
          <w:kern w:val="2"/>
          <w:sz w:val="24"/>
          <w:szCs w:val="24"/>
          <w:highlight w:val="none"/>
        </w:rPr>
        <w:fldChar w:fldCharType="end"/>
      </w:r>
      <w:r>
        <w:rPr>
          <w:rFonts w:hint="eastAsia" w:cs="仿宋_GB2312" w:asciiTheme="minorEastAsia" w:hAnsiTheme="minorEastAsia" w:eastAsiaTheme="minorEastAsia"/>
          <w:b/>
          <w:color w:val="auto"/>
          <w:sz w:val="24"/>
          <w:highlight w:val="none"/>
        </w:rPr>
        <w:t>）。</w:t>
      </w:r>
      <w:bookmarkStart w:id="188" w:name="_GoBack"/>
      <w:bookmarkEnd w:id="188"/>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27" w:name="_Toc28359016"/>
      <w:bookmarkStart w:id="28" w:name="_Toc35393633"/>
      <w:bookmarkStart w:id="29" w:name="_Toc35393802"/>
      <w:bookmarkStart w:id="30" w:name="_Toc28359093"/>
      <w:r>
        <w:rPr>
          <w:rFonts w:hint="eastAsia" w:cs="宋体" w:asciiTheme="minorEastAsia" w:hAnsiTheme="minorEastAsia" w:eastAsiaTheme="minorEastAsia"/>
          <w:color w:val="auto"/>
          <w:sz w:val="24"/>
          <w:szCs w:val="24"/>
          <w:highlight w:val="none"/>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color w:val="auto"/>
          <w:sz w:val="24"/>
          <w:highlight w:val="none"/>
          <w:u w:val="single"/>
        </w:rPr>
        <w:t>年</w:t>
      </w:r>
      <w:r>
        <w:rPr>
          <w:rFonts w:hint="eastAsia" w:asciiTheme="minorEastAsia" w:hAnsiTheme="minorEastAsia" w:eastAsiaTheme="minorEastAsia"/>
          <w:color w:val="auto"/>
          <w:sz w:val="24"/>
          <w:highlight w:val="none"/>
          <w:u w:val="single"/>
          <w:lang w:val="en-US" w:eastAsia="zh-CN"/>
        </w:rPr>
        <w:t>05</w:t>
      </w:r>
      <w:r>
        <w:rPr>
          <w:rFonts w:hint="eastAsia" w:asciiTheme="minorEastAsia" w:hAnsiTheme="minorEastAsia" w:eastAsiaTheme="minorEastAsia"/>
          <w:color w:val="auto"/>
          <w:sz w:val="24"/>
          <w:highlight w:val="none"/>
          <w:u w:val="single"/>
        </w:rPr>
        <w:t>月</w:t>
      </w:r>
      <w:r>
        <w:rPr>
          <w:rFonts w:hint="eastAsia" w:asciiTheme="minorEastAsia" w:hAnsiTheme="minorEastAsia" w:eastAsiaTheme="minorEastAsia"/>
          <w:color w:val="auto"/>
          <w:sz w:val="24"/>
          <w:highlight w:val="none"/>
          <w:u w:val="single"/>
          <w:lang w:val="en-US" w:eastAsia="zh-CN"/>
        </w:rPr>
        <w:t>22</w:t>
      </w:r>
      <w:r>
        <w:rPr>
          <w:rFonts w:hint="eastAsia" w:asciiTheme="minorEastAsia" w:hAnsiTheme="minorEastAsia" w:eastAsiaTheme="minorEastAsia"/>
          <w:color w:val="auto"/>
          <w:sz w:val="24"/>
          <w:highlight w:val="none"/>
          <w:u w:val="single"/>
        </w:rPr>
        <w:t>日09点30分00秒</w:t>
      </w:r>
      <w:r>
        <w:rPr>
          <w:rFonts w:hint="eastAsia" w:asciiTheme="minorEastAsia" w:hAnsiTheme="minorEastAsia" w:eastAsiaTheme="minorEastAsia"/>
          <w:bCs/>
          <w:color w:val="auto"/>
          <w:sz w:val="24"/>
          <w:highlight w:val="none"/>
        </w:rPr>
        <w:t>（北京时间）</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地点：杭州市西湖区文三路90号科技大厦A306浙江天诺招标代理有限公司会议室（一），</w:t>
      </w:r>
      <w:r>
        <w:rPr>
          <w:rFonts w:hint="eastAsia" w:cs="宋体" w:asciiTheme="minorEastAsia" w:hAnsiTheme="minorEastAsia" w:eastAsiaTheme="minorEastAsia"/>
          <w:color w:val="auto"/>
          <w:sz w:val="24"/>
          <w:highlight w:val="none"/>
        </w:rPr>
        <w:t>政采云平台（https://www.zcygov.cn/）。</w:t>
      </w:r>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31" w:name="_Toc28359017"/>
      <w:bookmarkStart w:id="32" w:name="_Toc28359094"/>
      <w:bookmarkStart w:id="33" w:name="_Toc35393634"/>
      <w:bookmarkStart w:id="34" w:name="_Toc35393803"/>
      <w:r>
        <w:rPr>
          <w:rFonts w:hint="eastAsia" w:cs="宋体" w:asciiTheme="minorEastAsia" w:hAnsiTheme="minorEastAsia" w:eastAsiaTheme="minorEastAsia"/>
          <w:color w:val="auto"/>
          <w:sz w:val="24"/>
          <w:szCs w:val="24"/>
          <w:highlight w:val="none"/>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35" w:name="_Toc35393804"/>
      <w:bookmarkStart w:id="36" w:name="_Toc35393635"/>
      <w:r>
        <w:rPr>
          <w:rFonts w:hint="eastAsia" w:cs="宋体" w:asciiTheme="minorEastAsia" w:hAnsiTheme="minorEastAsia" w:eastAsiaTheme="minorEastAsia"/>
          <w:color w:val="auto"/>
          <w:sz w:val="24"/>
          <w:szCs w:val="24"/>
          <w:highlight w:val="none"/>
        </w:rPr>
        <w:t>七、其他补充事宜</w:t>
      </w:r>
      <w:bookmarkEnd w:id="35"/>
      <w:bookmarkEnd w:id="36"/>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spacing w:line="360" w:lineRule="auto"/>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 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4. 其他事项：（1）需要落实的政府采购政策：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r>
        <w:rPr>
          <w:rFonts w:hint="eastAsia" w:cs="宋体" w:asciiTheme="minorEastAsia" w:hAnsiTheme="minorEastAsia" w:eastAsiaTheme="minorEastAsia"/>
          <w:color w:val="auto"/>
          <w:sz w:val="24"/>
          <w:highlight w:val="none"/>
        </w:rPr>
        <w:t>（3磋商文件公告期限与磋商公告的公告期限一致。</w:t>
      </w:r>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37" w:name="_Toc28359018"/>
      <w:bookmarkStart w:id="38" w:name="_Toc35393636"/>
      <w:bookmarkStart w:id="39" w:name="_Toc35393805"/>
      <w:bookmarkStart w:id="40" w:name="_Toc28359095"/>
      <w:r>
        <w:rPr>
          <w:rFonts w:hint="eastAsia" w:cs="宋体" w:asciiTheme="minorEastAsia" w:hAnsiTheme="minorEastAsia" w:eastAsiaTheme="minorEastAsia"/>
          <w:color w:val="auto"/>
          <w:sz w:val="24"/>
          <w:szCs w:val="24"/>
          <w:highlight w:val="none"/>
        </w:rPr>
        <w:t>八、凡对本次采购提出询问</w:t>
      </w:r>
      <w:r>
        <w:rPr>
          <w:rFonts w:hint="eastAsia" w:cs="宋体" w:asciiTheme="minorEastAsia" w:hAnsiTheme="minorEastAsia" w:eastAsiaTheme="minorEastAsia"/>
          <w:bCs w:val="0"/>
          <w:color w:val="auto"/>
          <w:sz w:val="24"/>
          <w:szCs w:val="24"/>
          <w:highlight w:val="none"/>
        </w:rPr>
        <w:t>、质疑、投诉</w:t>
      </w:r>
      <w:r>
        <w:rPr>
          <w:rFonts w:hint="eastAsia" w:cs="宋体" w:asciiTheme="minorEastAsia" w:hAnsiTheme="minorEastAsia" w:eastAsiaTheme="minorEastAsia"/>
          <w:color w:val="auto"/>
          <w:sz w:val="24"/>
          <w:szCs w:val="24"/>
          <w:highlight w:val="none"/>
        </w:rPr>
        <w:t>，请按以下方式联系</w:t>
      </w:r>
      <w:bookmarkEnd w:id="37"/>
      <w:bookmarkEnd w:id="38"/>
      <w:bookmarkEnd w:id="39"/>
      <w:bookmarkEnd w:id="40"/>
    </w:p>
    <w:p>
      <w:pPr>
        <w:pStyle w:val="3"/>
        <w:numPr>
          <w:ilvl w:val="0"/>
          <w:numId w:val="0"/>
        </w:numPr>
        <w:ind w:left="432" w:hanging="432"/>
        <w:rPr>
          <w:rFonts w:cs="宋体" w:asciiTheme="minorEastAsia" w:hAnsiTheme="minorEastAsia" w:eastAsiaTheme="minorEastAsia"/>
          <w:color w:val="auto"/>
          <w:sz w:val="24"/>
          <w:szCs w:val="24"/>
          <w:highlight w:val="none"/>
        </w:rPr>
      </w:pPr>
      <w:bookmarkStart w:id="41" w:name="_Toc28359019"/>
      <w:bookmarkStart w:id="42" w:name="_Toc28359096"/>
      <w:bookmarkStart w:id="43" w:name="_Toc35393806"/>
      <w:bookmarkStart w:id="44" w:name="_Toc35393637"/>
      <w:r>
        <w:rPr>
          <w:rFonts w:hint="eastAsia" w:cs="宋体" w:asciiTheme="minorEastAsia" w:hAnsiTheme="minorEastAsia" w:eastAsiaTheme="minorEastAsia"/>
          <w:color w:val="auto"/>
          <w:sz w:val="24"/>
          <w:szCs w:val="24"/>
          <w:highlight w:val="none"/>
        </w:rPr>
        <w:t>1.采购人信息</w:t>
      </w:r>
      <w:bookmarkEnd w:id="41"/>
      <w:bookmarkEnd w:id="42"/>
      <w:bookmarkEnd w:id="43"/>
      <w:bookmarkEnd w:id="44"/>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名称：杭州市西湖区人民检察院</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 梅灵北路8号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传真：/</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项目联系人（询问）： </w:t>
      </w:r>
      <w:r>
        <w:rPr>
          <w:rFonts w:hint="eastAsia" w:asciiTheme="minorEastAsia" w:hAnsiTheme="minorEastAsia" w:eastAsiaTheme="minorEastAsia"/>
          <w:color w:val="auto"/>
          <w:sz w:val="24"/>
          <w:highlight w:val="none"/>
          <w:lang w:val="en-US" w:eastAsia="zh-CN"/>
        </w:rPr>
        <w:t>瞿</w:t>
      </w:r>
      <w:r>
        <w:rPr>
          <w:rFonts w:hint="eastAsia" w:asciiTheme="minorEastAsia" w:hAnsiTheme="minorEastAsia" w:eastAsiaTheme="minorEastAsia"/>
          <w:color w:val="auto"/>
          <w:sz w:val="24"/>
          <w:highlight w:val="none"/>
        </w:rPr>
        <w:t xml:space="preserve">女士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项目联系方式（询问）： 0571-85912069</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质疑联系人：  </w:t>
      </w:r>
      <w:r>
        <w:rPr>
          <w:rFonts w:hint="eastAsia" w:asciiTheme="minorEastAsia" w:hAnsiTheme="minorEastAsia" w:eastAsiaTheme="minorEastAsia"/>
          <w:color w:val="auto"/>
          <w:sz w:val="24"/>
          <w:highlight w:val="none"/>
          <w:lang w:val="en-US" w:eastAsia="zh-CN"/>
        </w:rPr>
        <w:t>瞿</w:t>
      </w:r>
      <w:r>
        <w:rPr>
          <w:rFonts w:hint="eastAsia" w:asciiTheme="minorEastAsia" w:hAnsiTheme="minorEastAsia" w:eastAsiaTheme="minorEastAsia"/>
          <w:color w:val="auto"/>
          <w:sz w:val="24"/>
          <w:highlight w:val="none"/>
        </w:rPr>
        <w:t>女士</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质疑联系方式：0571-85912069</w:t>
      </w:r>
    </w:p>
    <w:p>
      <w:pPr>
        <w:pStyle w:val="3"/>
        <w:numPr>
          <w:ilvl w:val="0"/>
          <w:numId w:val="0"/>
        </w:numPr>
        <w:ind w:left="432" w:hanging="432"/>
        <w:rPr>
          <w:rFonts w:cs="宋体" w:asciiTheme="minorEastAsia" w:hAnsiTheme="minorEastAsia" w:eastAsiaTheme="minorEastAsia"/>
          <w:color w:val="auto"/>
          <w:sz w:val="24"/>
          <w:highlight w:val="none"/>
        </w:rPr>
      </w:pPr>
      <w:bookmarkStart w:id="45" w:name="_Toc28359097"/>
      <w:bookmarkStart w:id="46" w:name="_Toc35393807"/>
      <w:bookmarkStart w:id="47" w:name="_Toc28359020"/>
      <w:bookmarkStart w:id="48" w:name="_Toc35393638"/>
      <w:r>
        <w:rPr>
          <w:rFonts w:hint="eastAsia" w:cs="宋体" w:asciiTheme="minorEastAsia" w:hAnsiTheme="minorEastAsia" w:eastAsiaTheme="minorEastAsia"/>
          <w:color w:val="auto"/>
          <w:sz w:val="24"/>
          <w:szCs w:val="24"/>
          <w:highlight w:val="none"/>
        </w:rPr>
        <w:t>2.采购代理机构信息</w:t>
      </w:r>
      <w:bookmarkEnd w:id="45"/>
      <w:bookmarkEnd w:id="46"/>
      <w:bookmarkEnd w:id="47"/>
      <w:bookmarkEnd w:id="48"/>
      <w:r>
        <w:rPr>
          <w:rFonts w:hint="eastAsia" w:cs="宋体"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highlight w:val="none"/>
        </w:rPr>
      </w:pPr>
      <w:bookmarkStart w:id="49" w:name="_Toc28359021"/>
      <w:bookmarkStart w:id="50" w:name="_Toc35393639"/>
      <w:bookmarkStart w:id="51" w:name="_Toc35393808"/>
      <w:bookmarkStart w:id="52" w:name="_Toc28359098"/>
      <w:r>
        <w:rPr>
          <w:rFonts w:hint="eastAsia" w:asciiTheme="minorEastAsia" w:hAnsiTheme="minorEastAsia" w:eastAsiaTheme="minorEastAsia"/>
          <w:color w:val="auto"/>
          <w:sz w:val="24"/>
          <w:highlight w:val="none"/>
        </w:rPr>
        <w:t>名称：浙江天诺招标代理有限公司</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地址：杭州市西湖区文三路90号科技大厦6幢3层A306</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传    真：0571-86012310</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项目联系人（询问）：叶晓敏、王凯圩</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项目联系方式（询问）：15068888694、18957155239</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质疑联系人：刘朋</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质疑联系方式：0571-86012319　</w:t>
      </w:r>
    </w:p>
    <w:p>
      <w:pPr>
        <w:spacing w:line="360" w:lineRule="auto"/>
        <w:rPr>
          <w:rFonts w:asciiTheme="minorEastAsia" w:hAnsiTheme="minorEastAsia" w:eastAsiaTheme="minorEastAsia"/>
          <w:b/>
          <w:color w:val="auto"/>
          <w:sz w:val="24"/>
          <w:highlight w:val="none"/>
        </w:rPr>
      </w:pPr>
      <w:r>
        <w:rPr>
          <w:rFonts w:hint="eastAsia" w:cs="宋体" w:asciiTheme="minorEastAsia" w:hAnsiTheme="minorEastAsia" w:eastAsiaTheme="minorEastAsia"/>
          <w:b/>
          <w:bCs/>
          <w:color w:val="auto"/>
          <w:sz w:val="24"/>
          <w:highlight w:val="none"/>
        </w:rPr>
        <w:t>3.</w:t>
      </w:r>
      <w:r>
        <w:rPr>
          <w:rFonts w:hint="eastAsia" w:asciiTheme="minorEastAsia" w:hAnsiTheme="minorEastAsia" w:eastAsiaTheme="minorEastAsia"/>
          <w:b/>
          <w:color w:val="auto"/>
          <w:sz w:val="24"/>
          <w:highlight w:val="none"/>
        </w:rPr>
        <w:t xml:space="preserve"> 同级政府采购监督管理部门：            </w:t>
      </w:r>
    </w:p>
    <w:bookmarkEnd w:id="49"/>
    <w:bookmarkEnd w:id="50"/>
    <w:bookmarkEnd w:id="51"/>
    <w:bookmarkEnd w:id="52"/>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联系人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预算金额未达100万元的采购项目，由采购人处理采购争议。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若对项目采购电子交易系统操作有疑问，可登录政采云（</w:t>
      </w:r>
      <w:r>
        <w:rPr>
          <w:rFonts w:asciiTheme="minorEastAsia" w:hAnsiTheme="minorEastAsia" w:eastAsiaTheme="minorEastAsia"/>
          <w:color w:val="auto"/>
          <w:sz w:val="24"/>
          <w:highlight w:val="none"/>
        </w:rPr>
        <w:t>https://www.zcygov.cn/），点击右侧咨询小采，获取采小蜜智能服务管家帮助，或拨打政</w:t>
      </w:r>
      <w:r>
        <w:rPr>
          <w:rFonts w:hint="eastAsia" w:asciiTheme="minorEastAsia" w:hAnsiTheme="minorEastAsia" w:eastAsiaTheme="minorEastAsia"/>
          <w:color w:val="auto"/>
          <w:sz w:val="24"/>
          <w:highlight w:val="none"/>
        </w:rPr>
        <w:t>采云服务热线95763</w:t>
      </w:r>
      <w:r>
        <w:rPr>
          <w:rFonts w:asciiTheme="minorEastAsia" w:hAnsiTheme="minorEastAsia" w:eastAsiaTheme="minorEastAsia"/>
          <w:color w:val="auto"/>
          <w:sz w:val="24"/>
          <w:highlight w:val="none"/>
        </w:rPr>
        <w:t>获取热线服务帮助。</w:t>
      </w:r>
      <w:r>
        <w:rPr>
          <w:rFonts w:hint="eastAsia" w:asciiTheme="minorEastAsia" w:hAnsiTheme="minorEastAsia" w:eastAsiaTheme="minorEastAsia"/>
          <w:color w:val="auto"/>
          <w:sz w:val="24"/>
          <w:highlight w:val="none"/>
        </w:rPr>
        <w:t>     </w:t>
      </w:r>
    </w:p>
    <w:p>
      <w:pPr>
        <w:spacing w:line="360" w:lineRule="auto"/>
        <w:ind w:firstLine="480" w:firstLineChars="200"/>
        <w:rPr>
          <w:rFonts w:asciiTheme="minorEastAsia" w:hAnsiTheme="minorEastAsia" w:eastAsiaTheme="minorEastAsia"/>
          <w:color w:val="auto"/>
          <w:sz w:val="24"/>
          <w:highlight w:val="none"/>
        </w:rPr>
      </w:pP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CA问题联系电话（人工）：</w:t>
      </w:r>
      <w:r>
        <w:rPr>
          <w:rFonts w:hint="eastAsia" w:asciiTheme="minorEastAsia" w:hAnsiTheme="minorEastAsia" w:eastAsiaTheme="minorEastAsia"/>
          <w:color w:val="auto"/>
          <w:sz w:val="24"/>
          <w:highlight w:val="none"/>
        </w:rPr>
        <w:t>汇信</w:t>
      </w:r>
      <w:r>
        <w:rPr>
          <w:rFonts w:asciiTheme="minorEastAsia" w:hAnsiTheme="minorEastAsia" w:eastAsiaTheme="minorEastAsia"/>
          <w:color w:val="auto"/>
          <w:sz w:val="24"/>
          <w:highlight w:val="none"/>
        </w:rPr>
        <w:t>CA 400-888-4636；天谷CA 400-087-8198。</w:t>
      </w:r>
    </w:p>
    <w:p>
      <w:pPr>
        <w:pStyle w:val="31"/>
        <w:spacing w:line="360" w:lineRule="auto"/>
        <w:ind w:firstLine="480" w:firstLineChars="200"/>
        <w:jc w:val="right"/>
        <w:rPr>
          <w:rFonts w:cs="仿宋_GB2312" w:asciiTheme="minorEastAsia" w:hAnsiTheme="minorEastAsia" w:eastAsiaTheme="minorEastAsia"/>
          <w:color w:val="auto"/>
          <w:sz w:val="24"/>
          <w:szCs w:val="24"/>
          <w:highlight w:val="none"/>
        </w:rPr>
      </w:pPr>
    </w:p>
    <w:p>
      <w:pPr>
        <w:pStyle w:val="31"/>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6"/>
          <w:szCs w:val="20"/>
          <w:highlight w:val="none"/>
        </w:rPr>
        <w:t>第二部分 竞争性磋商流程</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2"/>
        <w:numPr>
          <w:ilvl w:val="0"/>
          <w:numId w:val="7"/>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由采购人、采购代理机构在省级以上人民政府财政部门指定的政府采购信息发布媒体上发布磋商公告，邀请符合相应资格条件的供应商参与竞争性磋商采购活动。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采用随机抽取方式邀请供应商的，</w:t>
      </w:r>
      <w:r>
        <w:rPr>
          <w:rFonts w:hint="eastAsia" w:asciiTheme="minorEastAsia" w:hAnsiTheme="minorEastAsia" w:eastAsiaTheme="minorEastAsia"/>
          <w:color w:val="auto"/>
          <w:szCs w:val="24"/>
          <w:highlight w:val="none"/>
        </w:rPr>
        <w:t>由采购人、采购代理机构从省级以上财政部门建立的供应商库中随机抽取不少于3家符合相应资格条件的供应商参与竞争性磋商采购活动。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采用书面推荐方式邀请供应商的，</w:t>
      </w:r>
      <w:r>
        <w:rPr>
          <w:rFonts w:hint="eastAsia" w:asciiTheme="minorEastAsia" w:hAnsiTheme="minorEastAsia" w:eastAsiaTheme="minorEastAsia"/>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rPr>
        <w:t>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3.2采购代理机构宣布有关纪律以及磋商、评审工作程序。</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对于要求到采购代理机构现场进行磋商的供应商，可在采购代理机构讲标室通过视频会议系统或自备CA数字证书、笔记本电脑等开展磋商活动。</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3.13采购代理机构唱价。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rPr>
        <w:t>采购代理机构应当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r>
        <w:rPr>
          <w:rFonts w:hint="eastAsia" w:ascii="宋体" w:hAnsi="宋体" w:cs="宋体"/>
          <w:color w:val="auto"/>
          <w:szCs w:val="24"/>
          <w:highlight w:val="none"/>
        </w:rPr>
        <w:t>，为提高政府采购效率，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w:t>
      </w:r>
      <w:r>
        <w:rPr>
          <w:rFonts w:hint="eastAsia" w:asciiTheme="minorEastAsia" w:hAnsiTheme="minorEastAsia" w:eastAsiaTheme="minorEastAsia"/>
          <w:color w:val="auto"/>
          <w:szCs w:val="24"/>
          <w:highlight w:val="none"/>
        </w:rPr>
        <w:t>。</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pStyle w:val="392"/>
        <w:spacing w:before="0"/>
        <w:ind w:firstLine="0" w:firstLineChars="0"/>
        <w:rPr>
          <w:rFonts w:asciiTheme="minorEastAsia" w:hAnsiTheme="minorEastAsia" w:eastAsiaTheme="minorEastAsia"/>
          <w:b/>
          <w:color w:val="auto"/>
          <w:highlight w:val="none"/>
        </w:rPr>
      </w:pPr>
    </w:p>
    <w:p>
      <w:pPr>
        <w:widowControl/>
        <w:adjustRightInd/>
        <w:jc w:val="left"/>
        <w:rPr>
          <w:rFonts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rgbClr val="DBEEF4">
                            <a:lumMod val="20000"/>
                            <a:lumOff val="80000"/>
                          </a:srgbClr>
                        </a:solidFill>
                        <a:ln w="6350">
                          <a:solidFill>
                            <a:prstClr val="black"/>
                          </a:solidFill>
                        </a:ln>
                        <a:effectLst/>
                      </wps:spPr>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F8FCFD" filled="t" stroked="t" coordsize="21600,21600" o:gfxdata="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GYnQm2gAAAAsBAAAPAAAAAAAAAAEA&#10;IAAAACIAAABkcnMvZG93bnJldi54bWxQSwECFAAUAAAACACHTuJAFntzOH8CAAD9BAAADgAAAAAA&#10;AAABACAAAAApAQAAZHJzL2Uyb0RvYy54bWxQSwUGAAAAAAYABgBZAQAAGgYAAAAA&#10;">
                <v:fill on="t" focussize="0,0"/>
                <v:stroke weight="0.5pt" color="#000000"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JOf72gAAAAsB&#10;AAAPAAAAAAAAAAEAIAAAACIAAABkcnMvZG93bnJldi54bWxQSwECFAAUAAAACACHTuJABpLXWBkC&#10;AAANBAAADgAAAAAAAAABACAAAAApAQAAZHJzL2Uyb0RvYy54bWxQSwUGAAAAAAYABgBZAQAAtAUA&#10;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rgbClr val="DBEEF4">
                            <a:lumMod val="20000"/>
                            <a:lumOff val="80000"/>
                          </a:srgbClr>
                        </a:solidFill>
                        <a:ln w="6350">
                          <a:solidFill>
                            <a:prstClr val="black"/>
                          </a:solidFill>
                        </a:ln>
                        <a:effectLst/>
                      </wps:spPr>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F8FCFD" filled="t" stroked="t" coordsize="21600,21600" o:gfxdata="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2np3NsAAAALAQAADwAAAAAAAAAB&#10;ACAAAAAiAAAAZHJzL2Rvd25yZXYueG1sUEsBAhQAFAAAAAgAh07iQNGfTY9/AgAA/QQAAA4AAAAA&#10;AAAAAQAgAAAAKgEAAGRycy9lMm9Eb2MueG1sUEsFBgAAAAAGAAYAWQEAABsGAAAAAA==&#10;">
                <v:fill on="t" focussize="0,0"/>
                <v:stroke weight="0.5pt" color="#000000"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F8FCFD" filled="t" stroked="t" coordsize="21600,21600" o:gfxdata="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luqNoAAAALAQAADwAAAAAAAAABACAA&#10;AAAiAAAAZHJzL2Rvd25yZXYueG1sUEsBAhQAFAAAAAgAh07iQB9fIDp9AgAAAAUAAA4AAAAAAAAA&#10;AQAgAAAAKQEAAGRycy9lMm9Eb2MueG1sUEsFBgAAAAAGAAYAWQEAABgGA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rgbClr val="DBEEF4">
                            <a:lumMod val="20000"/>
                            <a:lumOff val="80000"/>
                          </a:srgbClr>
                        </a:solidFill>
                        <a:ln w="6350">
                          <a:solidFill>
                            <a:prstClr val="black"/>
                          </a:solidFill>
                        </a:ln>
                        <a:effectLst/>
                      </wps:spPr>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F8FCFD" filled="t" stroked="t" coordsize="21600,21600" o:gfxdata="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9ue7BdkAAAALAQAADwAAAAAAAAABACAA&#10;AAAiAAAAZHJzL2Rvd25yZXYueG1sUEsBAhQAFAAAAAgAh07iQB3L5Od+AgAAAAUAAA4AAAAAAAAA&#10;AQAgAAAAKAEAAGRycy9lMm9Eb2MueG1sUEsFBgAAAAAGAAYAWQEAABgGAAAAAA==&#10;">
                <v:fill on="t" focussize="0,0"/>
                <v:stroke weight="0.5pt" color="#000000"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rgbClr val="DBEEF4">
                            <a:lumMod val="20000"/>
                            <a:lumOff val="80000"/>
                          </a:srgbClr>
                        </a:solidFill>
                        <a:ln w="6350">
                          <a:solidFill>
                            <a:prstClr val="black"/>
                          </a:solidFill>
                        </a:ln>
                        <a:effectLst/>
                      </wps:spPr>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F8FCFD" filled="t" stroked="t" coordsize="21600,21600" o:gfxdata="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7Xoit2wAAAAsBAAAPAAAAAAAAAAEA&#10;IAAAACIAAABkcnMvZG93bnJldi54bWxQSwECFAAUAAAACACHTuJAdTcsVX4CAAAABQAADgAAAAAA&#10;AAABACAAAAAqAQAAZHJzL2Uyb0RvYy54bWxQSwUGAAAAAAYABgBZAQAAGgYAAAAA&#10;">
                <v:fill on="t" focussize="0,0"/>
                <v:stroke weight="0.5pt" color="#000000"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F8FCFD" filled="t" stroked="t" coordsize="21600,21600" o:gfxdata="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6cSLtkAAAALAQAADwAAAAAAAAABACAAAAAi&#10;AAAAZHJzL2Rvd25yZXYueG1sUEsBAhQAFAAAAAgAh07iQERa8L57AgAAAAUAAA4AAAAAAAAAAQAg&#10;AAAAKAEAAGRycy9lMm9Eb2MueG1sUEsFBgAAAAAGAAYAWQEAABUGA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F8FCFD" filled="t" stroked="t" coordsize="21600,21600" o:gfxdata="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fjlEvZAAAACwEAAA8AAAAAAAAAAQAg&#10;AAAAIgAAAGRycy9kb3ducmV2LnhtbFBLAQIUABQAAAAIAIdO4kDZ5NWyfwIAAAAFAAAOAAAAAAAA&#10;AAEAIAAAACgBAABkcnMvZTJvRG9jLnhtbFBLBQYAAAAABgAGAFkBAAAZBg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F8FCFD" filled="t" stroked="t" coordsize="21600,21600" o:gfxdata="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Km6hLaAAAACwEAAA8AAAAAAAAAAQAg&#10;AAAAIgAAAGRycy9kb3ducmV2LnhtbFBLAQIUABQAAAAIAIdO4kAB67t6fgIAAAAFAAAOAAAAAAAA&#10;AAEAIAAAACkBAABkcnMvZTJvRG9jLnhtbFBLBQYAAAAABgAGAFkBAAAZBg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F8FCFD" filled="t" stroked="t" coordsize="21600,21600" o:gfxdata="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FyqiRtkAAAALAQAADwAAAAAAAAABACAA&#10;AAAiAAAAZHJzL2Rvd25yZXYueG1sUEsBAhQAFAAAAAgAh07iQIa9T/5+AgAAAAUAAA4AAAAAAAAA&#10;AQAgAAAAKAEAAGRycy9lMm9Eb2MueG1sUEsFBgAAAAAGAAYAWQEAABgGA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mdPUnaAAAA&#10;CwEAAA8AAAAAAAAAAQAgAAAAIgAAAGRycy9kb3ducmV2LnhtbFBLAQIUABQAAAAIAIdO4kBa+3NV&#10;GwIAAA8EAAAOAAAAAAAAAAEAIAAAACkBAABkcnMvZTJvRG9jLnhtbFBLBQYAAAAABgAGAFkBAAC2&#10;BQAAAAA=&#10;">
                <v:fill on="f" focussize="0,0"/>
                <v:stroke color="#457BBA"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EHbczaAAAA&#10;CwEAAA8AAAAAAAAAAQAgAAAAIgAAAGRycy9kb3ducmV2LnhtbFBLAQIUABQAAAAIAIdO4kCFnrzH&#10;GwIAAA8EAAAOAAAAAAAAAAEAIAAAACkBAABkcnMvZTJvRG9jLnhtbFBLBQYAAAAABgAGAFkBAAC2&#10;BQ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F8FCFD" filled="t" stroked="t" coordsize="21600,21600" o:gfxdata="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EuCIE2AAAAAkBAAAPAAAAAAAAAAEAIAAA&#10;ACIAAABkcnMvZG93bnJldi54bWxQSwECFAAUAAAACACHTuJAEsPtMn4CAAAABQAADgAAAAAAAAAB&#10;ACAAAAAnAQAAZHJzL2Uyb0RvYy54bWxQSwUGAAAAAAYABgBZAQAAFwY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F8FCFD" filled="t" stroked="t" coordsize="21600,21600" o:gfxdata="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L5qtdkAAAALAQAADwAAAAAAAAABACAA&#10;AAAiAAAAZHJzL2Rvd25yZXYueG1sUEsBAhQAFAAAAAgAh07iQHxGMX1+AgAAAAUAAA4AAAAAAAAA&#10;AQAgAAAAKAEAAGRycy9lMm9Eb2MueG1sUEsFBgAAAAAGAAYAWQEAABgGA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rgbClr val="DBEEF4">
                            <a:lumMod val="20000"/>
                            <a:lumOff val="80000"/>
                          </a:srgbClr>
                        </a:solidFill>
                        <a:ln w="6350">
                          <a:solidFill>
                            <a:prstClr val="black"/>
                          </a:solidFill>
                        </a:ln>
                        <a:effectLst/>
                      </wps:spPr>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F8FCFD" filled="t" stroked="t" coordsize="21600,21600" o:gfxdata="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Uo2h09kAAAAKAQAADwAAAAAAAAABACAA&#10;AAAiAAAAZHJzL2Rvd25yZXYueG1sUEsBAhQAFAAAAAgAh07iQFwmpLJ+AgAAAAUAAA4AAAAAAAAA&#10;AQAgAAAAKAEAAGRycy9lMm9Eb2MueG1sUEsFBgAAAAAGAAYAWQEAABgGAAAAAA==&#10;">
                <v:fill on="t" focussize="0,0"/>
                <v:stroke weight="0.5pt" color="#000000"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0" t="0" r="0" b="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Oj4TdoAAAAJ&#10;AQAADwAAAAAAAAABACAAAAAiAAAAZHJzL2Rvd25yZXYueG1sUEsBAhQAFAAAAAgAh07iQDfr9JMa&#10;AgAADwQAAA4AAAAAAAAAAQAgAAAAKQEAAGRycy9lMm9Eb2MueG1sUEsFBgAAAAAGAAYAWQEAALUF&#10;A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0" t="0" r="0" b="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IDzdkAAAAL&#10;AQAADwAAAAAAAAABACAAAAAiAAAAZHJzL2Rvd25yZXYueG1sUEsBAhQAFAAAAAgAh07iQK6NBqkb&#10;AgAADwQAAA4AAAAAAAAAAQAgAAAAKAEAAGRycy9lMm9Eb2MueG1sUEsFBgAAAAAGAAYAWQEAALUF&#10;A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0" t="0" r="0" b="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r2pn9oAAAAL&#10;AQAADwAAAAAAAAABACAAAAAiAAAAZHJzL2Rvd25yZXYueG1sUEsBAhQAFAAAAAgAh07iQGG82Q0a&#10;AgAADwQAAA4AAAAAAAAAAQAgAAAAKQEAAGRycy9lMm9Eb2MueG1sUEsFBgAAAAAGAAYAWQEAALUF&#10;A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0" t="0" r="0" b="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7l5e2QAAAAsB&#10;AAAPAAAAAAAAAAEAIAAAACIAAABkcnMvZG93bnJldi54bWxQSwECFAAUAAAACACHTuJA+NorNxoC&#10;AAAPBAAADgAAAAAAAAABACAAAAAoAQAAZHJzL2Uyb0RvYy54bWxQSwUGAAAAAAYABgBZAQAAtAUA&#10;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0" t="0" r="0" b="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wVs+2QAAAAsB&#10;AAAPAAAAAAAAAAEAIAAAACIAAABkcnMvZG93bnJldi54bWxQSwECFAAUAAAACACHTuJAU3E9eBoC&#10;AAAPBAAADgAAAAAAAAABACAAAAAoAQAAZHJzL2Uyb0RvYy54bWxQSwUGAAAAAAYABgBZAQAAtAUA&#10;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0" t="0" r="0" b="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SC6OvaAAAA&#10;CwEAAA8AAAAAAAAAAQAgAAAAIgAAAGRycy9kb3ducmV2LnhtbFBLAQIUABQAAAAIAIdO4kDKF89C&#10;GwIAAA8EAAAOAAAAAAAAAAEAIAAAACkBAABkcnMvZTJvRG9jLnhtbFBLBQYAAAAABgAGAFkBAAC2&#10;BQ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0" t="0" r="0" b="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GpxrdoAAAAL&#10;AQAADwAAAAAAAAABACAAAAAiAAAAZHJzL2Rvd25yZXYueG1sUEsBAhQAFAAAAAgAh07iQIwU8uoa&#10;AgAADwQAAA4AAAAAAAAAAQAgAAAAKQEAAGRycy9lMm9Eb2MueG1sUEsFBgAAAAAGAAYAWQEAALUF&#10;AAAAAA==&#10;">
                <v:fill on="f" focussize="0,0"/>
                <v:stroke color="#457BBA"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0" t="0" r="0" b="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sJHM3aAAAA&#10;CwEAAA8AAAAAAAAAAQAgAAAAIgAAAGRycy9kb3ducmV2LnhtbFBLAQIUABQAAAAIAIdO4kAVcgDQ&#10;GwIAAA8EAAAOAAAAAAAAAAEAIAAAACkBAABkcnMvZTJvRG9jLnhtbFBLBQYAAAAABgAGAFkBAAC2&#10;BQAAAAA=&#10;">
                <v:fill on="f" focussize="0,0"/>
                <v:stroke color="#457BBA"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第三部分</w:t>
      </w:r>
      <w:bookmarkEnd w:id="8"/>
      <w:r>
        <w:rPr>
          <w:rFonts w:hint="eastAsia" w:cs="仿宋_GB2312" w:asciiTheme="minorEastAsia" w:hAnsiTheme="minorEastAsia" w:eastAsiaTheme="minorEastAsia"/>
          <w:b/>
          <w:color w:val="auto"/>
          <w:sz w:val="36"/>
          <w:szCs w:val="20"/>
          <w:highlight w:val="none"/>
        </w:rPr>
        <w:t xml:space="preserve">  供应商须知</w:t>
      </w:r>
      <w:bookmarkEnd w:id="9"/>
    </w:p>
    <w:p>
      <w:pPr>
        <w:adjustRightInd/>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事项</w:t>
            </w:r>
          </w:p>
        </w:tc>
        <w:tc>
          <w:tcPr>
            <w:tcW w:w="63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项目属性</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采购标的及其对应的中小企业划分标准所属行业</w:t>
            </w:r>
          </w:p>
        </w:tc>
        <w:tc>
          <w:tcPr>
            <w:tcW w:w="6363" w:type="dxa"/>
            <w:tcBorders>
              <w:top w:val="single" w:color="000000" w:sz="8" w:space="0"/>
              <w:left w:val="single" w:color="000000" w:sz="2" w:space="0"/>
              <w:bottom w:val="single" w:color="000000" w:sz="8" w:space="0"/>
              <w:right w:val="single" w:color="000000" w:sz="8" w:space="0"/>
            </w:tcBorders>
            <w:vAlign w:val="center"/>
          </w:tcPr>
          <w:p>
            <w:pPr>
              <w:pStyle w:val="3"/>
              <w:numPr>
                <w:ilvl w:val="0"/>
                <w:numId w:val="0"/>
              </w:numPr>
              <w:rPr>
                <w:rFonts w:asciiTheme="minorEastAsia" w:hAnsiTheme="minorEastAsia" w:eastAsiaTheme="minorEastAsia" w:cstheme="minorEastAsia"/>
                <w:b w:val="0"/>
                <w:bCs w:val="0"/>
                <w:color w:val="auto"/>
                <w:kern w:val="0"/>
                <w:sz w:val="24"/>
                <w:szCs w:val="24"/>
                <w:highlight w:val="none"/>
                <w:lang w:val="en-US"/>
              </w:rPr>
            </w:pPr>
            <w:r>
              <w:rPr>
                <w:rFonts w:hint="eastAsia" w:asciiTheme="minorEastAsia" w:hAnsiTheme="minorEastAsia" w:eastAsiaTheme="minorEastAsia" w:cstheme="minorEastAsia"/>
                <w:b w:val="0"/>
                <w:bCs w:val="0"/>
                <w:color w:val="auto"/>
                <w:kern w:val="0"/>
                <w:sz w:val="24"/>
                <w:szCs w:val="24"/>
                <w:highlight w:val="none"/>
                <w:lang w:val="en-US"/>
              </w:rPr>
              <w:t>（1）本次采购标的为</w:t>
            </w:r>
            <w:r>
              <w:rPr>
                <w:rFonts w:hint="eastAsia" w:asciiTheme="minorEastAsia" w:hAnsiTheme="minorEastAsia" w:eastAsiaTheme="minorEastAsia" w:cstheme="minorEastAsia"/>
                <w:b w:val="0"/>
                <w:bCs w:val="0"/>
                <w:color w:val="auto"/>
                <w:kern w:val="0"/>
                <w:sz w:val="24"/>
                <w:szCs w:val="24"/>
                <w:highlight w:val="none"/>
                <w:u w:val="single"/>
                <w:lang w:val="en-US"/>
              </w:rPr>
              <w:t>食堂外包服务</w:t>
            </w:r>
            <w:r>
              <w:rPr>
                <w:rFonts w:hint="eastAsia" w:asciiTheme="minorEastAsia" w:hAnsiTheme="minorEastAsia" w:eastAsiaTheme="minorEastAsia" w:cstheme="minorEastAsia"/>
                <w:b w:val="0"/>
                <w:bCs w:val="0"/>
                <w:color w:val="auto"/>
                <w:kern w:val="0"/>
                <w:sz w:val="24"/>
                <w:szCs w:val="24"/>
                <w:highlight w:val="none"/>
                <w:lang w:val="en-US"/>
              </w:rPr>
              <w:t>，对应的中小企业划分标准所属行业是：</w:t>
            </w:r>
            <w:r>
              <w:rPr>
                <w:rFonts w:hint="eastAsia" w:asciiTheme="minorEastAsia" w:hAnsiTheme="minorEastAsia" w:eastAsiaTheme="minorEastAsia" w:cstheme="minorEastAsia"/>
                <w:b w:val="0"/>
                <w:bCs w:val="0"/>
                <w:color w:val="auto"/>
                <w:kern w:val="0"/>
                <w:sz w:val="24"/>
                <w:szCs w:val="24"/>
                <w:highlight w:val="none"/>
                <w:u w:val="single"/>
                <w:lang w:val="en-US"/>
              </w:rPr>
              <w:t>餐饮业</w:t>
            </w:r>
            <w:r>
              <w:rPr>
                <w:rFonts w:hint="eastAsia" w:asciiTheme="minorEastAsia" w:hAnsiTheme="minorEastAsia" w:eastAsiaTheme="minorEastAsia" w:cstheme="minorEastAsia"/>
                <w:b w:val="0"/>
                <w:bCs w:val="0"/>
                <w:color w:val="auto"/>
                <w:kern w:val="0"/>
                <w:sz w:val="24"/>
                <w:szCs w:val="24"/>
                <w:highlight w:val="none"/>
                <w:lang w:val="en-US"/>
              </w:rPr>
              <w:t>；</w:t>
            </w:r>
          </w:p>
          <w:p>
            <w:pPr>
              <w:pStyle w:val="3"/>
              <w:numPr>
                <w:ilvl w:val="0"/>
                <w:numId w:val="0"/>
              </w:numPr>
              <w:rPr>
                <w:rFonts w:asciiTheme="minorEastAsia" w:hAnsiTheme="minorEastAsia" w:eastAsiaTheme="minorEastAsia" w:cstheme="minorEastAsia"/>
                <w:b w:val="0"/>
                <w:bCs w:val="0"/>
                <w:color w:val="auto"/>
                <w:kern w:val="0"/>
                <w:sz w:val="24"/>
                <w:szCs w:val="24"/>
                <w:highlight w:val="none"/>
                <w:lang w:val="en-US"/>
              </w:rPr>
            </w:pPr>
            <w:r>
              <w:rPr>
                <w:rFonts w:hint="eastAsia" w:asciiTheme="minorEastAsia" w:hAnsiTheme="minorEastAsia" w:eastAsiaTheme="minorEastAsia" w:cstheme="minorEastAsia"/>
                <w:b w:val="0"/>
                <w:bCs w:val="0"/>
                <w:color w:val="auto"/>
                <w:kern w:val="0"/>
                <w:sz w:val="24"/>
                <w:szCs w:val="24"/>
                <w:highlight w:val="none"/>
                <w:lang w:val="en-US"/>
              </w:rPr>
              <w:t>（2）备注：《关于印发中小企业划型标准规定的通知》（工信部联企业〔2011〕300）：</w:t>
            </w:r>
            <w:r>
              <w:rPr>
                <w:rFonts w:hint="eastAsia" w:asciiTheme="minorEastAsia" w:hAnsiTheme="minorEastAsia" w:eastAsiaTheme="minorEastAsia" w:cstheme="minorEastAsia"/>
                <w:b w:val="0"/>
                <w:bCs w:val="0"/>
                <w:color w:val="auto"/>
                <w:kern w:val="0"/>
                <w:sz w:val="24"/>
                <w:szCs w:val="24"/>
                <w:highlight w:val="none"/>
                <w:u w:val="single"/>
                <w:lang w:val="en-US"/>
              </w:rPr>
              <w:t>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是否允许采购进口产品</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kern w:val="0"/>
                <w:sz w:val="24"/>
                <w:highlight w:val="none"/>
              </w:rPr>
            </w:pPr>
            <w:sdt>
              <w:sdtPr>
                <w:rPr>
                  <w:rFonts w:hint="eastAsia" w:asciiTheme="minorEastAsia" w:hAnsiTheme="minorEastAsia" w:eastAsiaTheme="minorEastAsia" w:cstheme="minorEastAsia"/>
                  <w:color w:val="auto"/>
                  <w:kern w:val="0"/>
                  <w:sz w:val="24"/>
                  <w:highlight w:val="none"/>
                </w:rPr>
                <w:id w:val="-1828425707"/>
              </w:sdtPr>
              <w:sdtEndPr>
                <w:rPr>
                  <w:rFonts w:hint="eastAsia" w:asciiTheme="minorEastAsia" w:hAnsiTheme="minorEastAsia" w:eastAsiaTheme="minorEastAsia" w:cstheme="minorEastAsia"/>
                  <w:color w:val="auto"/>
                  <w:kern w:val="0"/>
                  <w:sz w:val="24"/>
                  <w:highlight w:val="none"/>
                </w:rPr>
              </w:sdtEndPr>
              <w:sdtContent>
                <w:sdt>
                  <w:sdtPr>
                    <w:rPr>
                      <w:rFonts w:hint="eastAsia" w:asciiTheme="minorEastAsia" w:hAnsiTheme="minorEastAsia" w:eastAsiaTheme="minorEastAsia" w:cstheme="minorEastAsia"/>
                      <w:color w:val="auto"/>
                      <w:kern w:val="0"/>
                      <w:sz w:val="24"/>
                      <w:highlight w:val="none"/>
                    </w:rPr>
                    <w:id w:val="747954"/>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sdtContent>
            </w:sdt>
            <w:r>
              <w:rPr>
                <w:rFonts w:hint="eastAsia" w:asciiTheme="minorEastAsia" w:hAnsiTheme="minorEastAsia" w:eastAsiaTheme="minorEastAsia" w:cstheme="minorEastAsia"/>
                <w:color w:val="auto"/>
                <w:kern w:val="0"/>
                <w:sz w:val="24"/>
                <w:highlight w:val="none"/>
              </w:rPr>
              <w:t>本项目不允许采购进口产品。</w:t>
            </w:r>
          </w:p>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52852824"/>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分包</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1477286927"/>
              </w:sdtPr>
              <w:sdtEndPr>
                <w:rPr>
                  <w:rFonts w:hint="eastAsia" w:asciiTheme="minorEastAsia" w:hAnsiTheme="minorEastAsia" w:eastAsiaTheme="minorEastAsia" w:cstheme="minorEastAsia"/>
                  <w:color w:val="auto"/>
                  <w:kern w:val="0"/>
                  <w:sz w:val="24"/>
                  <w:highlight w:val="none"/>
                </w:rPr>
              </w:sdtEndPr>
              <w:sdtContent>
                <w:sdt>
                  <w:sdtPr>
                    <w:rPr>
                      <w:rFonts w:hint="eastAsia" w:asciiTheme="minorEastAsia" w:hAnsiTheme="minorEastAsia" w:eastAsiaTheme="minorEastAsia" w:cstheme="minorEastAsia"/>
                      <w:color w:val="auto"/>
                      <w:kern w:val="0"/>
                      <w:sz w:val="24"/>
                      <w:highlight w:val="none"/>
                    </w:rPr>
                    <w:id w:val="747955"/>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sdtContent>
            </w:sdt>
            <w:r>
              <w:rPr>
                <w:rFonts w:hint="eastAsia" w:asciiTheme="minorEastAsia" w:hAnsiTheme="minorEastAsia" w:eastAsiaTheme="minorEastAsia" w:cstheme="minorEastAsia"/>
                <w:color w:val="auto"/>
                <w:kern w:val="0"/>
                <w:sz w:val="24"/>
                <w:highlight w:val="none"/>
              </w:rPr>
              <w:t xml:space="preserve"> A</w:t>
            </w:r>
            <w:r>
              <w:rPr>
                <w:rFonts w:hint="eastAsia" w:asciiTheme="minorEastAsia" w:hAnsiTheme="minorEastAsia" w:eastAsiaTheme="minorEastAsia" w:cstheme="minorEastAsia"/>
                <w:color w:val="auto"/>
                <w:sz w:val="24"/>
                <w:highlight w:val="none"/>
              </w:rPr>
              <w:t>同意将非主体、非关键性的工作分包。</w:t>
            </w:r>
            <w:sdt>
              <w:sdtPr>
                <w:rPr>
                  <w:rFonts w:hint="eastAsia" w:asciiTheme="minorEastAsia" w:hAnsiTheme="minorEastAsia" w:eastAsiaTheme="minorEastAsia" w:cstheme="minorEastAsia"/>
                  <w:color w:val="auto"/>
                  <w:kern w:val="0"/>
                  <w:sz w:val="24"/>
                  <w:highlight w:val="none"/>
                </w:rPr>
                <w:id w:val="-1276331357"/>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 xml:space="preserve"> B</w:t>
            </w:r>
            <w:r>
              <w:rPr>
                <w:rFonts w:hint="eastAsia" w:asciiTheme="minorEastAsia" w:hAnsiTheme="minorEastAsia" w:eastAsiaTheme="minorEastAsia" w:cstheme="minorEastAsia"/>
                <w:color w:val="auto"/>
                <w:sz w:val="24"/>
                <w:highlight w:val="none"/>
              </w:rPr>
              <w:t>不同意分包。</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开标前答疑会或现场考察</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212966419"/>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A</w:t>
            </w:r>
            <w:r>
              <w:rPr>
                <w:rFonts w:hint="eastAsia" w:asciiTheme="minorEastAsia" w:hAnsiTheme="minorEastAsia" w:eastAsiaTheme="minorEastAsia" w:cstheme="minorEastAsia"/>
                <w:color w:val="auto"/>
                <w:sz w:val="24"/>
                <w:highlight w:val="none"/>
              </w:rPr>
              <w:t>不组织。</w:t>
            </w:r>
          </w:p>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999802974"/>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B组织，</w:t>
            </w:r>
            <w:r>
              <w:rPr>
                <w:rFonts w:hint="eastAsia" w:asciiTheme="minorEastAsia" w:hAnsiTheme="minorEastAsia" w:eastAsiaTheme="minorEastAsia" w:cstheme="minorEastAsia"/>
                <w:color w:val="auto"/>
                <w:sz w:val="24"/>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样品提供</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1639946486"/>
              </w:sdtPr>
              <w:sdtEndPr>
                <w:rPr>
                  <w:rFonts w:hint="eastAsia" w:asciiTheme="minorEastAsia" w:hAnsiTheme="minorEastAsia" w:eastAsiaTheme="minorEastAsia" w:cs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A</w:t>
            </w:r>
            <w:r>
              <w:rPr>
                <w:rFonts w:hint="eastAsia" w:asciiTheme="minorEastAsia" w:hAnsiTheme="minorEastAsia" w:eastAsiaTheme="minorEastAsia" w:cstheme="minorEastAsia"/>
                <w:color w:val="auto"/>
                <w:sz w:val="24"/>
                <w:highlight w:val="none"/>
              </w:rPr>
              <w:t>不要求提供。</w:t>
            </w:r>
          </w:p>
          <w:p>
            <w:pPr>
              <w:spacing w:line="360" w:lineRule="auto"/>
              <w:rPr>
                <w:rFonts w:asciiTheme="minorEastAsia" w:hAnsiTheme="minorEastAsia" w:eastAsiaTheme="minorEastAsia" w:cstheme="minorEastAsia"/>
                <w:color w:val="auto"/>
                <w:kern w:val="0"/>
                <w:sz w:val="24"/>
                <w:highlight w:val="none"/>
              </w:rPr>
            </w:pPr>
            <w:sdt>
              <w:sdtPr>
                <w:rPr>
                  <w:rFonts w:hint="eastAsia" w:asciiTheme="minorEastAsia" w:hAnsiTheme="minorEastAsia" w:eastAsiaTheme="minorEastAsia" w:cstheme="minorEastAsia"/>
                  <w:color w:val="auto"/>
                  <w:kern w:val="0"/>
                  <w:sz w:val="24"/>
                  <w:highlight w:val="none"/>
                </w:rPr>
                <w:id w:val="1026831988"/>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方案讲解演示</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1859348549"/>
              </w:sdtPr>
              <w:sdtEndPr>
                <w:rPr>
                  <w:rFonts w:hint="eastAsia" w:asciiTheme="minorEastAsia" w:hAnsiTheme="minorEastAsia" w:eastAsiaTheme="minorEastAsia" w:cstheme="minorEastAsia"/>
                  <w:color w:val="auto"/>
                  <w:kern w:val="0"/>
                  <w:sz w:val="24"/>
                  <w:highlight w:val="none"/>
                </w:rPr>
              </w:sdtEndPr>
              <w:sdtContent>
                <w:sdt>
                  <w:sdtPr>
                    <w:rPr>
                      <w:rFonts w:hint="eastAsia" w:asciiTheme="minorEastAsia" w:hAnsiTheme="minorEastAsia" w:eastAsiaTheme="minorEastAsia" w:cstheme="minorEastAsia"/>
                      <w:color w:val="auto"/>
                      <w:kern w:val="0"/>
                      <w:sz w:val="24"/>
                      <w:highlight w:val="none"/>
                    </w:rPr>
                    <w:id w:val="24609569"/>
                  </w:sdtPr>
                  <w:sdtEndPr>
                    <w:rPr>
                      <w:rFonts w:hint="eastAsia" w:asciiTheme="minorEastAsia" w:hAnsiTheme="minorEastAsia" w:eastAsiaTheme="minorEastAsia" w:cs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sdtContent>
            </w:sdt>
            <w:r>
              <w:rPr>
                <w:rFonts w:hint="eastAsia" w:asciiTheme="minorEastAsia" w:hAnsiTheme="minorEastAsia" w:eastAsiaTheme="minorEastAsia" w:cstheme="minorEastAsia"/>
                <w:color w:val="auto"/>
                <w:kern w:val="0"/>
                <w:sz w:val="24"/>
                <w:highlight w:val="none"/>
              </w:rPr>
              <w:t>A</w:t>
            </w:r>
            <w:r>
              <w:rPr>
                <w:rFonts w:hint="eastAsia" w:asciiTheme="minorEastAsia" w:hAnsiTheme="minorEastAsia" w:eastAsiaTheme="minorEastAsia" w:cstheme="minorEastAsia"/>
                <w:color w:val="auto"/>
                <w:sz w:val="24"/>
                <w:highlight w:val="none"/>
              </w:rPr>
              <w:t>不组织。</w:t>
            </w:r>
          </w:p>
          <w:p>
            <w:pPr>
              <w:spacing w:line="360" w:lineRule="auto"/>
              <w:rPr>
                <w:rFonts w:asciiTheme="minorEastAsia" w:hAnsiTheme="minorEastAsia" w:eastAsiaTheme="minorEastAsia" w:cstheme="minorEastAsia"/>
                <w:color w:val="auto"/>
                <w:kern w:val="0"/>
                <w:sz w:val="24"/>
                <w:highlight w:val="none"/>
              </w:rPr>
            </w:pPr>
            <w:sdt>
              <w:sdtPr>
                <w:rPr>
                  <w:rFonts w:hint="eastAsia" w:asciiTheme="minorEastAsia" w:hAnsiTheme="minorEastAsia" w:eastAsiaTheme="minorEastAsia" w:cstheme="minorEastAsia"/>
                  <w:color w:val="auto"/>
                  <w:kern w:val="0"/>
                  <w:sz w:val="24"/>
                  <w:highlight w:val="none"/>
                </w:rPr>
                <w:id w:val="1174071719"/>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供应商应当提供的资格、资信证明文件</w:t>
            </w:r>
          </w:p>
        </w:tc>
        <w:tc>
          <w:tcPr>
            <w:tcW w:w="636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（1）资格证明文件：见招标文件第二部分11.1。</w:t>
            </w:r>
          </w:p>
          <w:p>
            <w:pPr>
              <w:spacing w:line="360" w:lineRule="auto"/>
              <w:rPr>
                <w:rFonts w:asciiTheme="minorEastAsia" w:hAnsiTheme="minorEastAsia" w:eastAsiaTheme="minorEastAsia" w:cstheme="minorEastAsia"/>
                <w:snapToGrid w:val="0"/>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p>
        </w:tc>
        <w:tc>
          <w:tcPr>
            <w:tcW w:w="636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节能产品、环境标志产品</w:t>
            </w:r>
          </w:p>
        </w:tc>
        <w:tc>
          <w:tcPr>
            <w:tcW w:w="63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最后报价要求</w:t>
            </w:r>
          </w:p>
        </w:tc>
        <w:tc>
          <w:tcPr>
            <w:tcW w:w="63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有关本项目实施所需的所有费用（含税费）均计入最后报价。《最后报价</w:t>
            </w:r>
            <w:r>
              <w:rPr>
                <w:rFonts w:hint="eastAsia" w:asciiTheme="minorEastAsia" w:hAnsiTheme="minorEastAsia" w:eastAsiaTheme="minorEastAsia" w:cstheme="minorEastAsia"/>
                <w:color w:val="auto"/>
                <w:sz w:val="24"/>
                <w:highlight w:val="none"/>
              </w:rPr>
              <w:t>一览表（报价表）</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sz w:val="24"/>
                <w:highlight w:val="none"/>
              </w:rPr>
              <w:t>是最后报价的唯一载体</w:t>
            </w:r>
            <w:r>
              <w:rPr>
                <w:rFonts w:hint="eastAsia" w:asciiTheme="minorEastAsia" w:hAnsiTheme="minorEastAsia" w:eastAsiaTheme="minorEastAsia" w:cstheme="minorEastAsia"/>
                <w:color w:val="auto"/>
                <w:kern w:val="0"/>
                <w:sz w:val="24"/>
                <w:highlight w:val="none"/>
                <w:lang w:val="zh-CN"/>
              </w:rPr>
              <w:t>。磋商文件中价格全部采用人民币报价。磋商文件未列明，而供应商认为必需的费用也需列入报价。</w:t>
            </w:r>
          </w:p>
          <w:p>
            <w:pPr>
              <w:snapToGrid w:val="0"/>
              <w:spacing w:line="360" w:lineRule="auto"/>
              <w:jc w:val="left"/>
              <w:rPr>
                <w:rFonts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最后报价出现下列情形的，响应无效：</w:t>
            </w:r>
          </w:p>
          <w:p>
            <w:pPr>
              <w:snapToGrid w:val="0"/>
              <w:spacing w:line="360" w:lineRule="auto"/>
              <w:ind w:firstLine="241" w:firstLineChars="100"/>
              <w:jc w:val="left"/>
              <w:rPr>
                <w:rFonts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最后报价超过磋商文件中规定的预算金额或者最高限价的;</w:t>
            </w:r>
          </w:p>
          <w:p>
            <w:pPr>
              <w:spacing w:line="360" w:lineRule="auto"/>
              <w:ind w:firstLine="241" w:firstLineChars="100"/>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Theme="minorEastAsia" w:hAnsiTheme="minorEastAsia" w:eastAsiaTheme="minorEastAsia" w:cstheme="minorEastAsia"/>
                <w:b/>
                <w:color w:val="auto"/>
                <w:sz w:val="24"/>
                <w:highlight w:val="none"/>
              </w:rPr>
              <w:t>;</w:t>
            </w:r>
          </w:p>
          <w:p>
            <w:pPr>
              <w:spacing w:line="360" w:lineRule="auto"/>
              <w:ind w:firstLine="241" w:firstLineChars="1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sz w:val="24"/>
                <w:highlight w:val="none"/>
              </w:rPr>
              <w:t>供应商对根据修正原则修正后的报价不确认的</w:t>
            </w:r>
            <w:r>
              <w:rPr>
                <w:rFonts w:hint="eastAsia" w:asciiTheme="minorEastAsia" w:hAnsiTheme="minorEastAsia" w:eastAsiaTheme="minorEastAsia" w:cs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1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中小企业信用融资</w:t>
            </w:r>
          </w:p>
        </w:tc>
        <w:tc>
          <w:tcPr>
            <w:tcW w:w="6363"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备份响应文件送达地点和签收人员 </w:t>
            </w:r>
          </w:p>
        </w:tc>
        <w:tc>
          <w:tcPr>
            <w:tcW w:w="6363"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asciiTheme="minorEastAsia" w:hAnsiTheme="minorEastAsia" w:eastAsiaTheme="minorEastAsia" w:cstheme="minorEastAsia"/>
                <w:color w:val="auto"/>
                <w:kern w:val="28"/>
                <w:sz w:val="24"/>
                <w:szCs w:val="24"/>
                <w:highlight w:val="none"/>
              </w:rPr>
            </w:pPr>
            <w:r>
              <w:rPr>
                <w:rFonts w:hint="eastAsia" w:asciiTheme="minorEastAsia" w:hAnsiTheme="minorEastAsia" w:eastAsiaTheme="minorEastAsia" w:cstheme="minorEastAsia"/>
                <w:color w:val="auto"/>
                <w:kern w:val="28"/>
                <w:sz w:val="24"/>
                <w:szCs w:val="24"/>
                <w:highlight w:val="none"/>
              </w:rPr>
              <w:t>备份响应文件送达地点：</w:t>
            </w:r>
            <w:r>
              <w:rPr>
                <w:rFonts w:hint="eastAsia" w:asciiTheme="minorEastAsia" w:hAnsiTheme="minorEastAsia" w:eastAsiaTheme="minorEastAsia" w:cstheme="minorEastAsia"/>
                <w:color w:val="auto"/>
                <w:kern w:val="28"/>
                <w:sz w:val="24"/>
                <w:szCs w:val="24"/>
                <w:highlight w:val="none"/>
                <w:u w:val="single"/>
              </w:rPr>
              <w:t>杭州市西湖区文三路90号科技大厦6幢3层A306，浙江天诺招标代理有限公司</w:t>
            </w:r>
            <w:r>
              <w:rPr>
                <w:rFonts w:hint="eastAsia" w:asciiTheme="minorEastAsia" w:hAnsiTheme="minorEastAsia" w:eastAsiaTheme="minorEastAsia" w:cstheme="minorEastAsia"/>
                <w:color w:val="auto"/>
                <w:kern w:val="28"/>
                <w:sz w:val="24"/>
                <w:szCs w:val="24"/>
                <w:highlight w:val="none"/>
              </w:rPr>
              <w:t>；备份响应文件签收人员联系电话：</w:t>
            </w:r>
            <w:r>
              <w:rPr>
                <w:rFonts w:hint="eastAsia" w:asciiTheme="minorEastAsia" w:hAnsiTheme="minorEastAsia" w:eastAsiaTheme="minorEastAsia" w:cstheme="minorEastAsia"/>
                <w:color w:val="auto"/>
                <w:sz w:val="24"/>
                <w:szCs w:val="24"/>
                <w:highlight w:val="none"/>
                <w:u w:val="single"/>
              </w:rPr>
              <w:t>叶晓敏,15068888694</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color w:val="auto"/>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特别说明</w:t>
            </w:r>
          </w:p>
        </w:tc>
        <w:tc>
          <w:tcPr>
            <w:tcW w:w="636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p>
        </w:tc>
        <w:tc>
          <w:tcPr>
            <w:tcW w:w="636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sz w:val="24"/>
                  <w:highlight w:val="none"/>
                </w:rPr>
                <w:id w:val="-1816336663"/>
              </w:sdtPr>
              <w:sdtEndPr>
                <w:rPr>
                  <w:rFonts w:hint="eastAsia" w:asciiTheme="minorEastAsia" w:hAnsiTheme="minorEastAsia" w:eastAsiaTheme="minorEastAsia" w:cstheme="minorEastAsia"/>
                  <w:color w:val="auto"/>
                  <w:sz w:val="24"/>
                  <w:highlight w:val="none"/>
                </w:rPr>
              </w:sdtEndPr>
              <w:sdtContent>
                <w:r>
                  <w:rPr>
                    <w:rFonts w:hint="eastAsia" w:asciiTheme="minorEastAsia" w:hAnsiTheme="minorEastAsia" w:eastAsiaTheme="minorEastAsia" w:cstheme="minorEastAsia"/>
                    <w:color w:val="auto"/>
                    <w:sz w:val="24"/>
                    <w:highlight w:val="none"/>
                  </w:rPr>
                  <w:t>☐</w:t>
                </w:r>
              </w:sdtContent>
            </w:sdt>
            <w:r>
              <w:rPr>
                <w:rFonts w:hint="eastAsia" w:asciiTheme="minorEastAsia" w:hAnsiTheme="minorEastAsia" w:eastAsiaTheme="minorEastAsia" w:cstheme="minorEastAsia"/>
                <w:color w:val="auto"/>
                <w:sz w:val="24"/>
                <w:highlight w:val="none"/>
              </w:rPr>
              <w:t>联合体响应的，联合体各方均需按磋商文件第五部分评审标准要求提供资信证明文件，否则视为不符合相关要求。</w:t>
            </w:r>
          </w:p>
          <w:p>
            <w:pPr>
              <w:spacing w:line="360" w:lineRule="auto"/>
              <w:rPr>
                <w:rFonts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sz w:val="24"/>
                  <w:highlight w:val="none"/>
                </w:rPr>
                <w:id w:val="-232311894"/>
              </w:sdtPr>
              <w:sdtEndPr>
                <w:rPr>
                  <w:rFonts w:hint="eastAsia" w:asciiTheme="minorEastAsia" w:hAnsiTheme="minorEastAsia" w:eastAsiaTheme="minorEastAsia" w:cstheme="minorEastAsia"/>
                  <w:color w:val="auto"/>
                  <w:sz w:val="24"/>
                  <w:highlight w:val="none"/>
                </w:rPr>
              </w:sdtEndPr>
              <w:sdtContent>
                <w:r>
                  <w:rPr>
                    <w:rFonts w:hint="eastAsia" w:asciiTheme="minorEastAsia" w:hAnsiTheme="minorEastAsia" w:eastAsiaTheme="minorEastAsia" w:cstheme="minorEastAsia"/>
                    <w:color w:val="auto"/>
                    <w:sz w:val="24"/>
                    <w:highlight w:val="none"/>
                  </w:rPr>
                  <w:sym w:font="Wingdings" w:char="F0FE"/>
                </w:r>
              </w:sdtContent>
            </w:sdt>
            <w:r>
              <w:rPr>
                <w:rFonts w:hint="eastAsia" w:asciiTheme="minorEastAsia" w:hAnsiTheme="minorEastAsia" w:eastAsiaTheme="minorEastAsia" w:cstheme="minorEastAsia"/>
                <w:color w:val="auto"/>
                <w:sz w:val="24"/>
                <w:highlight w:val="none"/>
              </w:rPr>
              <w:t>联合体响应的，联合体中有一方或者联合体成员根据分工按磋商文件第五部分评审标准要求提供资信证明文件的，视为符合了相关要求。</w:t>
            </w:r>
          </w:p>
          <w:p>
            <w:pPr>
              <w:pStyle w:val="3"/>
              <w:numPr>
                <w:ilvl w:val="0"/>
                <w:numId w:val="0"/>
              </w:numPr>
              <w:rPr>
                <w:rFonts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rPr>
              <w:t>如遇“政府采购云平台”电子化开标或评审程序调整的，按调整后程序执行。</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通过“政府采购云平台”公布开标一览表有关内容后，供应商应通过“政府采购云平台”进行确认，在收到采购人或采购代理机构的通知后仍不予确认的应说明理由，否则视为无异议。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代理服务费</w:t>
            </w:r>
          </w:p>
        </w:tc>
        <w:tc>
          <w:tcPr>
            <w:tcW w:w="6363" w:type="dxa"/>
            <w:tcBorders>
              <w:top w:val="single" w:color="auto" w:sz="4" w:space="0"/>
              <w:left w:val="single" w:color="000000" w:sz="2"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1.本项目代理服务费由中标人支付。代理服务费参照发改价格[2011]534号文招标代理费收费标准计收，不足5000元按5000元收取。中标人在收到中标（成交）通知书后5个工作日内向采购代理机构支付。</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2．代理服务费支付：</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缴纳形式：转账/电汇</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收款单位（户名）：浙江天诺招标代理有限公司</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开户银行： 上海浦东发展银行杭州分行文晖支行</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银行账号： 95140078801600001330</w:t>
            </w:r>
          </w:p>
          <w:p>
            <w:pPr>
              <w:spacing w:line="360" w:lineRule="auto"/>
              <w:rPr>
                <w:rFonts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3、增值税发票开票资料（见附件退还投标保证金申请书）：单位名称、税号（统一社会信用代码）、开户行名称、账号、地址及联系电话。</w:t>
            </w:r>
          </w:p>
        </w:tc>
      </w:tr>
    </w:tbl>
    <w:p>
      <w:pPr>
        <w:snapToGrid w:val="0"/>
        <w:jc w:val="center"/>
        <w:rPr>
          <w:rFonts w:cs="仿宋_GB2312" w:asciiTheme="minorEastAsia" w:hAnsiTheme="minorEastAsia" w:eastAsiaTheme="minorEastAsia"/>
          <w:b/>
          <w:color w:val="auto"/>
          <w:sz w:val="32"/>
          <w:szCs w:val="20"/>
          <w:highlight w:val="none"/>
        </w:rPr>
      </w:pPr>
    </w:p>
    <w:p>
      <w:pPr>
        <w:pageBreakBefore/>
        <w:adjustRightInd/>
        <w:spacing w:line="360" w:lineRule="auto"/>
        <w:ind w:firstLine="3845" w:firstLineChars="1197"/>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napToGrid w:val="0"/>
        <w:spacing w:line="360" w:lineRule="auto"/>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“采购代理机构”系指磋商邀请公告中载明的本项目的采购代理机构。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2.7“电子交易平台”系指本项目政府采购活动所依托的政府采购云平台（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8"/>
          <w:rFonts w:hint="eastAsia" w:cs="Times New Roman" w:asciiTheme="minorEastAsia" w:hAnsiTheme="minorEastAsia" w:eastAsiaTheme="minorEastAsia"/>
          <w:snapToGrid/>
          <w:color w:val="auto"/>
          <w:kern w:val="2"/>
          <w:sz w:val="24"/>
          <w:szCs w:val="24"/>
          <w:highlight w:val="none"/>
        </w:rPr>
        <w:t>https://www.zcygov.cn/</w:t>
      </w:r>
      <w:r>
        <w:rPr>
          <w:rStyle w:val="68"/>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 系指实质性要求条款， “※”系指磋商过程中可能实质性变动的内容，</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 系指不适用本项目的要求。</w:t>
      </w:r>
    </w:p>
    <w:p>
      <w:pPr>
        <w:adjustRightInd/>
        <w:spacing w:line="360" w:lineRule="auto"/>
        <w:outlineLvl w:val="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1"/>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1"/>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spacing w:line="360" w:lineRule="auto"/>
        <w:ind w:firstLine="480" w:firstLineChars="20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color w:val="auto"/>
          <w:sz w:val="24"/>
          <w:highlight w:val="none"/>
        </w:rPr>
      </w:pPr>
    </w:p>
    <w:p>
      <w:pPr>
        <w:pStyle w:val="31"/>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spacing w:line="360" w:lineRule="auto"/>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3"/>
        <w:numPr>
          <w:ilvl w:val="-1"/>
          <w:numId w:val="0"/>
        </w:numPr>
        <w:adjustRightInd w:val="0"/>
        <w:snapToGrid w:val="0"/>
        <w:ind w:left="420" w:leftChars="200" w:firstLine="0"/>
        <w:rPr>
          <w:color w:val="auto"/>
          <w:highlight w:val="none"/>
        </w:rPr>
      </w:pPr>
      <w:r>
        <w:rPr>
          <w:rFonts w:hint="eastAsia" w:ascii="宋体" w:hAnsi="宋体" w:eastAsia="宋体" w:cs="仿宋"/>
          <w:b w:val="0"/>
          <w:bCs w:val="0"/>
          <w:color w:val="auto"/>
          <w:sz w:val="24"/>
          <w:szCs w:val="24"/>
          <w:highlight w:val="none"/>
          <w:lang w:val="en-US"/>
        </w:rPr>
        <w:t xml:space="preserve">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四、询问、质疑与投诉、补偿救济</w:t>
      </w:r>
    </w:p>
    <w:p>
      <w:pPr>
        <w:pStyle w:val="31"/>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1"/>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1"/>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3.2.1根据采购人与采购代理机构签订的《杭州市集中采购委托协议》的规定，质疑答复责任主体如下：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1"/>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1"/>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1"/>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1"/>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1"/>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1"/>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bl>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color w:val="auto"/>
          <w:sz w:val="24"/>
          <w:highlight w:val="none"/>
        </w:rPr>
        <w:t>2021〕17号）,采购人或者</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在质疑回复后5个工作日内，在浙江政府采购网的“其他公告”栏目公开质疑答复，答复内容应当完整。质疑</w:t>
      </w:r>
      <w:r>
        <w:rPr>
          <w:rFonts w:hint="eastAsia" w:asciiTheme="minorEastAsia" w:hAnsiTheme="minorEastAsia" w:eastAsiaTheme="minorEastAsia"/>
          <w:color w:val="auto"/>
          <w:sz w:val="24"/>
          <w:highlight w:val="none"/>
        </w:rPr>
        <w:t>函作为附件上传。</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1"/>
        <w:spacing w:line="360" w:lineRule="auto"/>
        <w:ind w:firstLine="480" w:firstLineChars="200"/>
        <w:rPr>
          <w:rFonts w:hint="eastAsia"/>
          <w:color w:val="auto"/>
          <w:sz w:val="24"/>
          <w:szCs w:val="24"/>
          <w:highlight w:val="none"/>
        </w:rPr>
      </w:pPr>
      <w:r>
        <w:rPr>
          <w:rFonts w:hint="eastAsia" w:asciiTheme="minorEastAsia" w:hAnsiTheme="minorEastAsia" w:eastAsiaTheme="minorEastAsia"/>
          <w:color w:val="auto"/>
          <w:sz w:val="24"/>
          <w:highlight w:val="none"/>
        </w:rPr>
        <w:t>4.5</w:t>
      </w:r>
      <w:r>
        <w:rPr>
          <w:rFonts w:hint="eastAsia"/>
          <w:color w:val="auto"/>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color w:val="auto"/>
          <w:sz w:val="24"/>
          <w:szCs w:val="24"/>
          <w:highlight w:val="none"/>
        </w:rPr>
        <w:t>G03</w:t>
      </w:r>
      <w:r>
        <w:rPr>
          <w:rFonts w:hint="eastAsia"/>
          <w:color w:val="auto"/>
          <w:sz w:val="24"/>
          <w:szCs w:val="24"/>
          <w:highlight w:val="none"/>
        </w:rPr>
        <w:t>办公室，收件人：朱女士、王女士，电话：</w:t>
      </w:r>
      <w:r>
        <w:rPr>
          <w:color w:val="auto"/>
          <w:sz w:val="24"/>
          <w:szCs w:val="24"/>
          <w:highlight w:val="none"/>
        </w:rPr>
        <w:t>0571-85252453</w:t>
      </w:r>
      <w:r>
        <w:rPr>
          <w:rFonts w:hint="eastAsia"/>
          <w:color w:val="auto"/>
          <w:sz w:val="24"/>
          <w:szCs w:val="24"/>
          <w:highlight w:val="none"/>
        </w:rPr>
        <w:t>。</w:t>
      </w:r>
    </w:p>
    <w:p>
      <w:pPr>
        <w:adjustRightInd w:val="0"/>
        <w:snapToGrid w:val="0"/>
        <w:spacing w:line="360" w:lineRule="auto"/>
        <w:ind w:firstLine="0" w:firstLineChars="0"/>
        <w:rPr>
          <w:rFonts w:hint="eastAsia" w:ascii="宋体" w:hAnsi="宋体" w:cs="仿宋"/>
          <w:b/>
          <w:bCs/>
          <w:color w:val="auto"/>
          <w:sz w:val="24"/>
          <w:highlight w:val="none"/>
        </w:rPr>
      </w:pPr>
      <w:r>
        <w:rPr>
          <w:rFonts w:hint="eastAsia" w:ascii="宋体" w:hAnsi="宋体" w:cs="仿宋"/>
          <w:b/>
          <w:bCs/>
          <w:color w:val="auto"/>
          <w:sz w:val="24"/>
          <w:highlight w:val="none"/>
        </w:rPr>
        <w:t>5</w:t>
      </w:r>
      <w:r>
        <w:rPr>
          <w:rFonts w:hint="eastAsia" w:ascii="宋体" w:hAnsi="宋体" w:cs="仿宋"/>
          <w:b/>
          <w:bCs/>
          <w:color w:val="auto"/>
          <w:sz w:val="24"/>
          <w:highlight w:val="none"/>
          <w:lang w:eastAsia="zh-CN"/>
        </w:rPr>
        <w:t>.</w:t>
      </w:r>
      <w:r>
        <w:rPr>
          <w:rFonts w:hint="eastAsia" w:ascii="宋体" w:hAnsi="宋体" w:cs="仿宋"/>
          <w:b/>
          <w:bCs/>
          <w:color w:val="auto"/>
          <w:sz w:val="24"/>
          <w:highlight w:val="none"/>
        </w:rPr>
        <w:t>补偿救济</w:t>
      </w:r>
    </w:p>
    <w:p>
      <w:pPr>
        <w:adjustRightInd w:val="0"/>
        <w:snapToGrid w:val="0"/>
        <w:spacing w:line="360" w:lineRule="auto"/>
        <w:ind w:firstLine="480" w:firstLineChars="200"/>
        <w:rPr>
          <w:rFonts w:hint="eastAsia"/>
          <w:color w:val="auto"/>
          <w:sz w:val="24"/>
          <w:szCs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31"/>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1"/>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1"/>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1"/>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2"/>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pStyle w:val="22"/>
        <w:rPr>
          <w:rFonts w:cs="仿宋_GB2312" w:asciiTheme="minorEastAsia" w:hAnsiTheme="minorEastAsia" w:eastAsiaTheme="minorEastAsia"/>
          <w:color w:val="auto"/>
          <w:sz w:val="18"/>
          <w:szCs w:val="18"/>
          <w:highlight w:val="none"/>
          <w:lang w:val="en-US"/>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1"/>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1"/>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1"/>
        <w:spacing w:line="360" w:lineRule="auto"/>
        <w:ind w:firstLine="480" w:firstLineChars="200"/>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1"/>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p>
    <w:p>
      <w:pPr>
        <w:pStyle w:val="31"/>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hint="eastAsia" w:cs="仿宋_GB2312" w:asciiTheme="minorEastAsia" w:hAnsiTheme="minorEastAsia" w:eastAsiaTheme="minorEastAsia"/>
          <w:color w:val="auto"/>
          <w:kern w:val="0"/>
          <w:sz w:val="24"/>
          <w:highlight w:val="none"/>
          <w:lang w:val="zh-CN"/>
        </w:rPr>
        <w:t>；</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（5）所有资信文件</w:t>
      </w:r>
      <w:r>
        <w:rPr>
          <w:rFonts w:hint="eastAsia" w:cs="宋体" w:asciiTheme="minorEastAsia" w:hAnsiTheme="minorEastAsia" w:eastAsiaTheme="minorEastAsia"/>
          <w:color w:val="auto"/>
          <w:kern w:val="0"/>
          <w:sz w:val="24"/>
          <w:highlight w:val="none"/>
        </w:rPr>
        <w:t>（如果有）；</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（6）</w:t>
      </w:r>
      <w:r>
        <w:rPr>
          <w:rFonts w:hint="eastAsia" w:asciiTheme="minorEastAsia" w:hAnsiTheme="minorEastAsia" w:eastAsiaTheme="minorEastAsia"/>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snapToGrid w:val="0"/>
          <w:color w:val="auto"/>
          <w:sz w:val="24"/>
          <w:highlight w:val="none"/>
        </w:rPr>
        <w:t>（7）</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（8）</w:t>
      </w:r>
      <w:r>
        <w:rPr>
          <w:rFonts w:hint="eastAsia" w:asciiTheme="minorEastAsia" w:hAnsiTheme="minorEastAsia" w:eastAsiaTheme="minorEastAsia"/>
          <w:color w:val="auto"/>
          <w:kern w:val="0"/>
          <w:sz w:val="24"/>
          <w:highlight w:val="none"/>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（9）</w:t>
      </w:r>
      <w:r>
        <w:rPr>
          <w:rFonts w:hint="eastAsia" w:asciiTheme="minorEastAsia" w:hAnsiTheme="minorEastAsia" w:eastAsiaTheme="minorEastAsia"/>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color w:val="auto"/>
          <w:kern w:val="0"/>
          <w:sz w:val="24"/>
          <w:highlight w:val="none"/>
          <w:lang w:val="zh-CN"/>
        </w:rPr>
        <w:t>资质情况等</w:t>
      </w:r>
      <w:r>
        <w:rPr>
          <w:rFonts w:hint="eastAsia" w:asciiTheme="minorEastAsia" w:hAnsiTheme="minorEastAsia" w:eastAsiaTheme="minorEastAsia"/>
          <w:color w:val="auto"/>
          <w:kern w:val="0"/>
          <w:sz w:val="24"/>
          <w:highlight w:val="none"/>
          <w:lang w:val="zh-CN"/>
        </w:rPr>
        <w:t>；</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（13）优惠条件及特殊承诺；</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（14）</w:t>
      </w:r>
      <w:r>
        <w:rPr>
          <w:rFonts w:hint="eastAsia" w:cs="仿宋_GB2312" w:asciiTheme="minorEastAsia" w:hAnsiTheme="minorEastAsia" w:eastAsiaTheme="minorEastAsia"/>
          <w:color w:val="auto"/>
          <w:kern w:val="0"/>
          <w:sz w:val="24"/>
          <w:highlight w:val="none"/>
          <w:lang w:val="zh-CN"/>
        </w:rPr>
        <w:t>培训计划（如果有）；</w:t>
      </w:r>
    </w:p>
    <w:p>
      <w:pPr>
        <w:pStyle w:val="31"/>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rPr>
        <w:t>（15）随机特殊工具和</w:t>
      </w:r>
      <w:r>
        <w:rPr>
          <w:rFonts w:hint="eastAsia" w:asciiTheme="minorEastAsia" w:hAnsiTheme="minorEastAsia" w:eastAsiaTheme="minorEastAsia"/>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6）</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1"/>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2"/>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pStyle w:val="31"/>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2"/>
        <w:spacing w:before="0"/>
        <w:ind w:firstLine="0" w:firstLineChars="0"/>
        <w:rPr>
          <w:rFonts w:cs="仿宋_GB2312" w:asciiTheme="minorEastAsia" w:hAnsiTheme="minorEastAsia" w:eastAsiaTheme="minorEastAsia"/>
          <w:b/>
          <w:color w:val="auto"/>
          <w:szCs w:val="24"/>
          <w:highlight w:val="none"/>
        </w:rPr>
      </w:pP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2"/>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 采购代理机构可以视情况延长提交响应文件的截止时间。在上述情况下，采购代理机构与供应商以前在响应截止期方面的全部权利、责任和义务，将适用于延长至新的响应截止期。</w:t>
      </w:r>
    </w:p>
    <w:p>
      <w:pPr>
        <w:pStyle w:val="3"/>
        <w:numPr>
          <w:ilvl w:val="-1"/>
          <w:numId w:val="0"/>
        </w:numPr>
        <w:adjustRightInd w:val="0"/>
        <w:snapToGrid w:val="0"/>
        <w:ind w:left="0" w:leftChars="0"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1.6 </w:t>
      </w:r>
      <w:r>
        <w:rPr>
          <w:rFonts w:hint="eastAsia" w:ascii="宋体" w:hAnsi="宋体" w:eastAsia="宋体" w:cs="宋体"/>
          <w:b w:val="0"/>
          <w:bCs w:val="0"/>
          <w:color w:val="auto"/>
          <w:sz w:val="24"/>
          <w:szCs w:val="24"/>
          <w:highlight w:val="none"/>
          <w:lang w:val="en-US"/>
        </w:rPr>
        <w:t>如供应商报价低于项目预算50%的，应当提交报价情况说明，详细阐述不影响产品质量或者诚信履约的具体原因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pStyle w:val="630"/>
        <w:adjustRightInd w:val="0"/>
        <w:spacing w:line="360" w:lineRule="auto"/>
        <w:ind w:firstLine="480" w:firstLineChars="200"/>
        <w:rPr>
          <w:color w:val="auto"/>
          <w:highlight w:val="none"/>
        </w:rPr>
      </w:pPr>
      <w:r>
        <w:rPr>
          <w:rFonts w:hint="eastAsia" w:ascii="宋体" w:hAnsi="宋体" w:eastAsia="宋体" w:cs="宋体"/>
          <w:b w:val="0"/>
          <w:bCs w:val="0"/>
          <w:color w:val="auto"/>
          <w:sz w:val="24"/>
          <w:szCs w:val="24"/>
          <w:highlight w:val="none"/>
          <w:lang w:val="en-US" w:eastAsia="zh-CN"/>
        </w:rPr>
        <w:t xml:space="preserve">1.7 </w:t>
      </w:r>
      <w:r>
        <w:rPr>
          <w:rFonts w:hint="eastAsia" w:ascii="宋体" w:hAnsi="宋体" w:eastAsia="宋体" w:cs="宋体"/>
          <w:color w:val="auto"/>
          <w:sz w:val="24"/>
          <w:szCs w:val="24"/>
          <w:highlight w:val="none"/>
          <w:shd w:val="clear" w:color="auto" w:fill="FFFFFF"/>
          <w:lang w:val="en-US" w:eastAsia="zh-CN"/>
        </w:rPr>
        <w:t>供应商应对响应文件中材料的真实性、合法性负责。</w:t>
      </w:r>
    </w:p>
    <w:p>
      <w:pPr>
        <w:pStyle w:val="31"/>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1"/>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highlight w:val="none"/>
        </w:rPr>
        <w:t>但采购人、采购代理机构不强制或变相强制供应商提交备份响应文件。</w:t>
      </w:r>
    </w:p>
    <w:p>
      <w:pPr>
        <w:pStyle w:val="31"/>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备份响应文件须在“政采云投标客户端”制作生成，并储存在不可修改的</w:t>
      </w:r>
      <w:r>
        <w:rPr>
          <w:rFonts w:hint="eastAsia" w:asciiTheme="minorEastAsia" w:hAnsiTheme="minorEastAsia" w:eastAsiaTheme="minorEastAsia"/>
          <w:b/>
          <w:color w:val="auto"/>
          <w:sz w:val="24"/>
          <w:highlight w:val="none"/>
          <w:u w:val="single"/>
        </w:rPr>
        <w:t>电子光盘等存储介质</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直接提交备份响应文件的，供应商应于响应截止时间前在磋商公告中载明的开启响应文件的地点将备份响应文件提交给采购代理机构，采购代理机构将拒绝接受逾期送达的备份响应文件。</w:t>
      </w:r>
    </w:p>
    <w:p>
      <w:pPr>
        <w:pStyle w:val="31"/>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1"/>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1"/>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1"/>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1"/>
        <w:spacing w:line="360" w:lineRule="auto"/>
        <w:ind w:firstLine="361" w:firstLineChars="150"/>
        <w:rPr>
          <w:rFonts w:hint="eastAsia"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napToGrid w:val="0"/>
        <w:spacing w:line="360" w:lineRule="auto"/>
        <w:ind w:firstLine="360" w:firstLineChars="150"/>
        <w:rPr>
          <w:rFonts w:hint="eastAsia" w:cs="仿宋_GB2312" w:asciiTheme="minorEastAsia" w:hAnsiTheme="minorEastAsia" w:eastAsiaTheme="minorEastAsia"/>
          <w:b/>
          <w:color w:val="auto"/>
          <w:sz w:val="24"/>
          <w:szCs w:val="24"/>
          <w:highlight w:val="none"/>
        </w:rPr>
      </w:pPr>
      <w:r>
        <w:rPr>
          <w:rFonts w:hint="eastAsia" w:ascii="宋体" w:hAnsi="宋体" w:cs="宋体"/>
          <w:color w:val="auto"/>
          <w:kern w:val="0"/>
          <w:szCs w:val="24"/>
          <w:highlight w:val="none"/>
          <w:lang w:val="en-US" w:eastAsia="zh-CN"/>
        </w:rPr>
        <w:t>1.4</w:t>
      </w:r>
      <w:r>
        <w:rPr>
          <w:rFonts w:hint="eastAsia" w:ascii="宋体" w:hAnsi="宋体" w:cs="宋体"/>
          <w:color w:val="auto"/>
          <w:kern w:val="0"/>
          <w:szCs w:val="24"/>
          <w:highlight w:val="non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8"/>
          <w:rFonts w:hint="eastAsia" w:asciiTheme="minorEastAsia" w:hAnsiTheme="minorEastAsia" w:eastAsiaTheme="minorEastAsia"/>
          <w:snapToGrid/>
          <w:color w:val="auto"/>
          <w:sz w:val="24"/>
          <w:szCs w:val="24"/>
          <w:highlight w:val="none"/>
        </w:rPr>
        <w:t>www.creditchina.gov.cn</w:t>
      </w:r>
      <w:r>
        <w:rPr>
          <w:rStyle w:val="68"/>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color w:val="auto"/>
          <w:sz w:val="24"/>
          <w:szCs w:val="24"/>
          <w:highlight w:val="none"/>
        </w:rPr>
      </w:pPr>
    </w:p>
    <w:p>
      <w:pPr>
        <w:adjustRightInd/>
        <w:spacing w:line="360" w:lineRule="auto"/>
        <w:jc w:val="center"/>
        <w:outlineLvl w:val="0"/>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九</w:t>
      </w:r>
      <w:r>
        <w:rPr>
          <w:rFonts w:hint="eastAsia" w:cs="仿宋_GB2312" w:asciiTheme="minorEastAsia" w:hAnsiTheme="minorEastAsia" w:eastAsiaTheme="minorEastAsia"/>
          <w:b/>
          <w:color w:val="auto"/>
          <w:sz w:val="32"/>
          <w:szCs w:val="20"/>
          <w:highlight w:val="none"/>
        </w:rPr>
        <w:t>、提交</w:t>
      </w:r>
      <w:r>
        <w:rPr>
          <w:rFonts w:hint="eastAsia" w:asciiTheme="minorEastAsia" w:hAnsiTheme="minorEastAsia" w:eastAsiaTheme="minorEastAsia"/>
          <w:b/>
          <w:color w:val="auto"/>
          <w:sz w:val="32"/>
          <w:szCs w:val="32"/>
          <w:highlight w:val="none"/>
        </w:rPr>
        <w:t>最后报价</w:t>
      </w:r>
    </w:p>
    <w:p>
      <w:pP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w:t>
      </w:r>
    </w:p>
    <w:p>
      <w:pPr>
        <w:pStyle w:val="31"/>
        <w:snapToGrid w:val="0"/>
        <w:spacing w:line="360" w:lineRule="auto"/>
        <w:ind w:firstLine="480" w:firstLineChars="200"/>
        <w:rPr>
          <w:rFonts w:hint="default" w:cs="仿宋_GB2312" w:asciiTheme="minorEastAsia" w:hAnsiTheme="minorEastAsia" w:eastAsiaTheme="minorEastAsia"/>
          <w:color w:val="auto"/>
          <w:sz w:val="24"/>
          <w:szCs w:val="24"/>
          <w:highlight w:val="none"/>
          <w:lang w:val="en-US" w:eastAsia="zh-CN"/>
        </w:rPr>
      </w:pPr>
      <w:r>
        <w:rPr>
          <w:rFonts w:hint="eastAsia" w:cs="仿宋_GB2312" w:asciiTheme="minorEastAsia" w:hAnsiTheme="minorEastAsia" w:eastAsiaTheme="minorEastAsia"/>
          <w:color w:val="auto"/>
          <w:sz w:val="24"/>
          <w:szCs w:val="24"/>
          <w:highlight w:val="none"/>
          <w:lang w:val="en-US" w:eastAsia="zh-CN"/>
        </w:rPr>
        <w:t>1.2 报价情况说明（如果有）；</w:t>
      </w:r>
    </w:p>
    <w:p>
      <w:pPr>
        <w:pStyle w:val="31"/>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w:t>
      </w:r>
      <w:r>
        <w:rPr>
          <w:rFonts w:hint="eastAsia" w:cs="仿宋_GB2312" w:asciiTheme="minorEastAsia" w:hAnsiTheme="minorEastAsia" w:eastAsiaTheme="minorEastAsia"/>
          <w:color w:val="auto"/>
          <w:sz w:val="24"/>
          <w:szCs w:val="24"/>
          <w:highlight w:val="none"/>
          <w:lang w:val="en-US" w:eastAsia="zh-CN"/>
        </w:rPr>
        <w:t>3</w:t>
      </w:r>
      <w:r>
        <w:rPr>
          <w:rFonts w:hint="eastAsia" w:cs="仿宋_GB2312" w:asciiTheme="minorEastAsia" w:hAnsiTheme="minorEastAsia" w:eastAsiaTheme="minorEastAsia"/>
          <w:color w:val="auto"/>
          <w:sz w:val="24"/>
          <w:szCs w:val="24"/>
          <w:highlight w:val="none"/>
        </w:rPr>
        <w:t>中小企业声明函（如果有）。</w:t>
      </w:r>
    </w:p>
    <w:p>
      <w:pPr>
        <w:adjustRightInd/>
        <w:spacing w:line="360" w:lineRule="auto"/>
        <w:jc w:val="center"/>
        <w:outlineLvl w:val="0"/>
        <w:rPr>
          <w:rFonts w:cs="仿宋_GB2312" w:asciiTheme="minorEastAsia" w:hAnsiTheme="minorEastAsia" w:eastAsiaTheme="minorEastAsia"/>
          <w:b/>
          <w:color w:val="auto"/>
          <w:sz w:val="32"/>
          <w:szCs w:val="20"/>
          <w:highlight w:val="none"/>
        </w:rPr>
      </w:pPr>
    </w:p>
    <w:p>
      <w:pPr>
        <w:adjustRightInd/>
        <w:spacing w:line="360" w:lineRule="auto"/>
        <w:jc w:val="center"/>
        <w:outlineLvl w:val="0"/>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2"/>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2"/>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2"/>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adjustRightInd/>
        <w:spacing w:line="360" w:lineRule="auto"/>
        <w:jc w:val="center"/>
        <w:outlineLvl w:val="0"/>
        <w:rPr>
          <w:rFonts w:cs="仿宋_GB2312" w:asciiTheme="minorEastAsia" w:hAnsiTheme="minorEastAsia" w:eastAsiaTheme="minorEastAsia"/>
          <w:color w:val="auto"/>
          <w:sz w:val="24"/>
          <w:highlight w:val="none"/>
        </w:rPr>
      </w:pPr>
    </w:p>
    <w:p>
      <w:pPr>
        <w:adjustRightInd/>
        <w:spacing w:line="360" w:lineRule="auto"/>
        <w:jc w:val="center"/>
        <w:outlineLvl w:val="0"/>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1"/>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为提高政府采购效率，一般在收到评审报告当天确定中标或者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pacing w:line="360" w:lineRule="auto"/>
        <w:ind w:firstLine="360" w:firstLineChars="150"/>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3.1自成交人确定之日起2个工作日内，采购代理机构通过电子交易平台向成交人发出成交通知书，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rPr>
        <w:t>采购代理机构</w:t>
      </w:r>
      <w:r>
        <w:rPr>
          <w:rFonts w:hint="eastAsia" w:ascii="宋体" w:hAnsi="宋体" w:cs="宋体"/>
          <w:color w:val="auto"/>
          <w:sz w:val="24"/>
          <w:highlight w:val="none"/>
        </w:rPr>
        <w:t>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采购人及其委托的采购代理机构的名称、地址、联系方式，项目名称和项目编号，成交人名称、地址和成交金额，主要中标标的的名称、规格型号、数量、单价、服务要求，开标记录、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color w:val="auto"/>
          <w:sz w:val="24"/>
          <w:highlight w:val="none"/>
        </w:rPr>
        <w:t>资格审查情况、评审专家抽取规则、符合性审查情况、</w:t>
      </w:r>
      <w:bookmarkEnd w:id="53"/>
      <w:r>
        <w:rPr>
          <w:rFonts w:hint="eastAsia" w:cs="宋体" w:asciiTheme="minorEastAsia" w:hAnsiTheme="minorEastAsia" w:eastAsiaTheme="minorEastAsia"/>
          <w:color w:val="auto"/>
          <w:sz w:val="24"/>
          <w:highlight w:val="none"/>
        </w:rPr>
        <w:t>未成交情况说明、成交公告期限以及评审专家名单、评分汇总及明细。</w:t>
      </w:r>
    </w:p>
    <w:p>
      <w:pPr>
        <w:spacing w:line="360" w:lineRule="auto"/>
        <w:ind w:firstLine="360" w:firstLineChars="150"/>
        <w:rPr>
          <w:rFonts w:hint="eastAsia"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tabs>
          <w:tab w:val="left" w:pos="432"/>
        </w:tabs>
        <w:spacing w:line="360" w:lineRule="auto"/>
        <w:ind w:firstLine="360" w:firstLineChars="150"/>
        <w:rPr>
          <w:rFonts w:hint="default" w:eastAsiaTheme="minorEastAsia"/>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 xml:space="preserve">3.4 </w:t>
      </w:r>
      <w:r>
        <w:rPr>
          <w:rFonts w:hint="eastAsia" w:ascii="宋体" w:hAnsi="宋体" w:cs="宋体"/>
          <w:b w:val="0"/>
          <w:bCs/>
          <w:color w:val="auto"/>
          <w:sz w:val="24"/>
          <w:szCs w:val="24"/>
          <w:highlight w:val="none"/>
        </w:rPr>
        <w:t>由于成交供应商原因导致重新采购的，应当承担支付代理费和专家评审费等费用在内的赔偿责任。</w:t>
      </w:r>
    </w:p>
    <w:p>
      <w:pPr>
        <w:snapToGrid w:val="0"/>
        <w:spacing w:line="360" w:lineRule="auto"/>
        <w:jc w:val="center"/>
        <w:outlineLvl w:val="0"/>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十二、合同</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hd w:val="clear" w:color="auto" w:fill="FFFFFF"/>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numPr>
          <w:ilvl w:val="255"/>
          <w:numId w:val="0"/>
        </w:numPr>
        <w:rPr>
          <w:color w:val="auto"/>
          <w:highlight w:val="none"/>
        </w:rPr>
      </w:pPr>
      <w:r>
        <w:rPr>
          <w:rFonts w:ascii="宋体" w:hAnsi="宋体" w:eastAsia="宋体"/>
          <w:color w:val="auto"/>
          <w:sz w:val="24"/>
          <w:highlight w:val="none"/>
          <w:lang w:val="en-US"/>
        </w:rPr>
        <w:t>4.</w:t>
      </w:r>
      <w:r>
        <w:rPr>
          <w:rFonts w:hint="eastAsia" w:ascii="宋体" w:hAnsi="宋体" w:eastAsia="宋体"/>
          <w:color w:val="auto"/>
          <w:sz w:val="24"/>
          <w:highlight w:val="none"/>
          <w:lang w:val="en-US"/>
        </w:rPr>
        <w:t>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tabs>
          <w:tab w:val="left" w:pos="0"/>
        </w:tabs>
        <w:spacing w:line="360" w:lineRule="auto"/>
        <w:rPr>
          <w:rFonts w:cs="宋体" w:asciiTheme="minorEastAsia" w:hAnsiTheme="minorEastAsia" w:eastAsiaTheme="minorEastAsia"/>
          <w:snapToGrid w:val="0"/>
          <w:color w:val="auto"/>
          <w:kern w:val="28"/>
          <w:sz w:val="24"/>
          <w:highlight w:val="none"/>
        </w:rPr>
      </w:pP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十三、验收</w:t>
      </w:r>
    </w:p>
    <w:p>
      <w:pPr>
        <w:pStyle w:val="23"/>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w:t>
      </w:r>
      <w:r>
        <w:rPr>
          <w:rFonts w:hint="eastAsia" w:ascii="宋体" w:hAnsi="宋体" w:cs="宋体"/>
          <w:color w:val="auto"/>
          <w:kern w:val="0"/>
          <w:sz w:val="24"/>
          <w:highlight w:val="none"/>
        </w:rPr>
        <w:t>采购人应当根据采购项目的具体情况，自行组织项目验收或者委托采购代理机构验收。</w:t>
      </w:r>
      <w:r>
        <w:rPr>
          <w:rFonts w:hint="eastAsia" w:cs="Helvetica" w:asciiTheme="minorEastAsia" w:hAnsiTheme="minorEastAsia" w:eastAsiaTheme="minorEastAsia"/>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numPr>
          <w:ilvl w:val="-1"/>
          <w:numId w:val="0"/>
        </w:numPr>
        <w:adjustRightInd w:val="0"/>
        <w:snapToGrid w:val="0"/>
        <w:ind w:left="0" w:leftChars="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val="en-US"/>
        </w:rPr>
        <w:t>.5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snapToGrid w:val="0"/>
        <w:spacing w:line="360" w:lineRule="auto"/>
        <w:jc w:val="center"/>
        <w:rPr>
          <w:rFonts w:cs="仿宋_GB2312" w:asciiTheme="minorEastAsia" w:hAnsiTheme="minorEastAsia" w:eastAsiaTheme="minorEastAsia"/>
          <w:b/>
          <w:color w:val="auto"/>
          <w:sz w:val="36"/>
          <w:szCs w:val="36"/>
          <w:highlight w:val="none"/>
        </w:rPr>
      </w:pPr>
    </w:p>
    <w:p>
      <w:pPr>
        <w:snapToGrid w:val="0"/>
        <w:spacing w:line="360" w:lineRule="auto"/>
        <w:jc w:val="center"/>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6"/>
          <w:szCs w:val="36"/>
          <w:highlight w:val="none"/>
        </w:rPr>
        <w:t>十四、电子交易活动的中止</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spacing w:line="360" w:lineRule="auto"/>
        <w:rPr>
          <w:rFonts w:cs="仿宋_GB2312" w:asciiTheme="minorEastAsia" w:hAnsiTheme="minorEastAsia" w:eastAsiaTheme="minorEastAsia"/>
          <w:b/>
          <w:color w:val="auto"/>
          <w:sz w:val="36"/>
          <w:szCs w:val="36"/>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68072990"/>
      <w:bookmarkEnd w:id="54"/>
      <w:bookmarkStart w:id="55" w:name="_Hlt74729768"/>
      <w:bookmarkEnd w:id="55"/>
      <w:bookmarkStart w:id="56" w:name="_Hlt74714665"/>
      <w:bookmarkEnd w:id="56"/>
      <w:bookmarkStart w:id="57" w:name="_Hlt74730295"/>
      <w:bookmarkEnd w:id="57"/>
      <w:bookmarkStart w:id="58" w:name="_Hlt68057669"/>
      <w:bookmarkEnd w:id="58"/>
      <w:bookmarkStart w:id="59" w:name="_Hlt75236101"/>
      <w:bookmarkEnd w:id="59"/>
      <w:bookmarkStart w:id="60" w:name="_Hlt75236290"/>
      <w:bookmarkEnd w:id="60"/>
      <w:bookmarkStart w:id="61" w:name="_Hlt74707468"/>
      <w:bookmarkEnd w:id="61"/>
      <w:bookmarkStart w:id="62" w:name="_Hlt75236011"/>
      <w:bookmarkEnd w:id="62"/>
      <w:bookmarkStart w:id="63" w:name="第三部分"/>
      <w:bookmarkStart w:id="64" w:name="_Toc164416483"/>
      <w:r>
        <w:rPr>
          <w:rFonts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第四部分  采购需求</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65" w:name="_Toc480548457"/>
      <w:r>
        <w:rPr>
          <w:rFonts w:hint="eastAsia" w:cs="宋体" w:asciiTheme="minorEastAsia" w:hAnsiTheme="minorEastAsia" w:eastAsiaTheme="minorEastAsia"/>
          <w:bCs w:val="0"/>
          <w:color w:val="auto"/>
          <w:sz w:val="24"/>
          <w:szCs w:val="24"/>
          <w:highlight w:val="none"/>
        </w:rPr>
        <w:t>一、项目概况</w:t>
      </w:r>
      <w:bookmarkEnd w:id="65"/>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、食堂用餐服务：工作日供餐需求早餐60人次左右、中餐100人次左右、晚餐30人次左右。食堂工作日全天提供用餐（特殊情况除外）。</w:t>
      </w:r>
    </w:p>
    <w:p>
      <w:pPr>
        <w:spacing w:line="560" w:lineRule="exact"/>
        <w:ind w:firstLine="465"/>
        <w:rPr>
          <w:rFonts w:hint="default" w:asciiTheme="minorEastAsia" w:hAnsiTheme="minorEastAsia" w:eastAsiaTheme="minorEastAsia"/>
          <w:color w:val="auto"/>
          <w:sz w:val="24"/>
          <w:highlight w:val="none"/>
          <w:lang w:val="en-US" w:eastAsia="zh-CN"/>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、就餐模式：餐厅提供工作日早、中、晚餐，以自行来餐厅用餐模式。</w:t>
      </w:r>
      <w:r>
        <w:rPr>
          <w:rFonts w:hint="eastAsia" w:asciiTheme="minorEastAsia" w:hAnsiTheme="minorEastAsia" w:eastAsiaTheme="minorEastAsia"/>
          <w:color w:val="auto"/>
          <w:sz w:val="24"/>
          <w:highlight w:val="none"/>
          <w:lang w:val="en-US" w:eastAsia="zh-CN"/>
        </w:rPr>
        <w:t>按采购人要求时间供应特色档口（如面条、炒粉、甜品、下午茶等）服务。</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、投标人需主动根据食堂食材保障提供小炒、风味小吃、面点等品种的餐点。</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如遇采购人要求活动用餐服务</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投标人需随时响应，并根据采购人确定的</w:t>
      </w:r>
      <w:r>
        <w:rPr>
          <w:rFonts w:hint="eastAsia" w:asciiTheme="minorEastAsia" w:hAnsiTheme="minorEastAsia" w:eastAsiaTheme="minorEastAsia"/>
          <w:color w:val="auto"/>
          <w:sz w:val="24"/>
          <w:highlight w:val="none"/>
        </w:rPr>
        <w:t>用餐标准</w:t>
      </w:r>
      <w:r>
        <w:rPr>
          <w:rFonts w:hint="eastAsia" w:asciiTheme="minorEastAsia" w:hAnsiTheme="minorEastAsia" w:eastAsiaTheme="minorEastAsia"/>
          <w:color w:val="auto"/>
          <w:sz w:val="24"/>
          <w:highlight w:val="none"/>
          <w:lang w:val="en-US" w:eastAsia="zh-CN"/>
        </w:rPr>
        <w:t>做好活动用餐保障工作</w:t>
      </w:r>
      <w:r>
        <w:rPr>
          <w:rFonts w:hint="eastAsia" w:asciiTheme="minorEastAsia" w:hAnsiTheme="minorEastAsia" w:eastAsiaTheme="minorEastAsia"/>
          <w:color w:val="auto"/>
          <w:sz w:val="24"/>
          <w:highlight w:val="none"/>
        </w:rPr>
        <w:t>，投标人需做到准时开餐、保证服务及质量。</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、投标人应根据采购人的要求，为</w:t>
      </w:r>
      <w:r>
        <w:rPr>
          <w:rFonts w:hint="eastAsia" w:ascii="宋体" w:hAnsi="宋体"/>
          <w:color w:val="auto"/>
          <w:sz w:val="24"/>
          <w:highlight w:val="none"/>
        </w:rPr>
        <w:t>单位组织的培训、举办活动或突发情况时提供快餐</w:t>
      </w:r>
      <w:r>
        <w:rPr>
          <w:rFonts w:hint="eastAsia" w:asciiTheme="minorEastAsia" w:hAnsiTheme="minorEastAsia" w:eastAsiaTheme="minorEastAsia"/>
          <w:color w:val="auto"/>
          <w:sz w:val="24"/>
          <w:highlight w:val="none"/>
        </w:rPr>
        <w:t>。</w:t>
      </w:r>
    </w:p>
    <w:p>
      <w:pPr>
        <w:spacing w:line="560" w:lineRule="exact"/>
        <w:ind w:firstLine="46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lang w:val="en-US" w:eastAsia="zh-CN"/>
        </w:rPr>
        <w:t>采购人后期在食堂开办超市，投标人需安排一名人员在超市内作为服务人员</w:t>
      </w:r>
      <w:r>
        <w:rPr>
          <w:rFonts w:hint="eastAsia" w:asciiTheme="minorEastAsia" w:hAnsiTheme="minorEastAsia" w:eastAsiaTheme="minorEastAsia"/>
          <w:color w:val="auto"/>
          <w:sz w:val="24"/>
          <w:highlight w:val="none"/>
        </w:rPr>
        <w:t>。</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投标人服务人员在食堂工作时间：服务时间按采购人要求开展</w:t>
      </w:r>
      <w:r>
        <w:rPr>
          <w:rFonts w:hint="eastAsia" w:asciiTheme="minorEastAsia" w:hAnsiTheme="minorEastAsia" w:eastAsiaTheme="minorEastAsia"/>
          <w:color w:val="auto"/>
          <w:sz w:val="24"/>
          <w:highlight w:val="none"/>
        </w:rPr>
        <w:t>。</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8</w:t>
      </w:r>
      <w:r>
        <w:rPr>
          <w:rFonts w:hint="eastAsia" w:asciiTheme="minorEastAsia" w:hAnsiTheme="minorEastAsia" w:eastAsiaTheme="minorEastAsia"/>
          <w:color w:val="auto"/>
          <w:sz w:val="24"/>
          <w:highlight w:val="none"/>
        </w:rPr>
        <w:t>、本项目预算总额</w:t>
      </w:r>
      <w:r>
        <w:rPr>
          <w:rFonts w:hint="eastAsia" w:asciiTheme="minorEastAsia" w:hAnsiTheme="minorEastAsia" w:eastAsiaTheme="minorEastAsia"/>
          <w:color w:val="auto"/>
          <w:sz w:val="24"/>
          <w:highlight w:val="none"/>
          <w:lang w:val="en-US" w:eastAsia="zh-CN"/>
        </w:rPr>
        <w:t>50</w:t>
      </w:r>
      <w:r>
        <w:rPr>
          <w:rFonts w:hint="eastAsia" w:asciiTheme="minorEastAsia" w:hAnsiTheme="minorEastAsia" w:eastAsiaTheme="minorEastAsia"/>
          <w:color w:val="auto"/>
          <w:sz w:val="24"/>
          <w:highlight w:val="none"/>
        </w:rPr>
        <w:t>万元（最高限价）。</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66" w:name="_Toc480548458"/>
      <w:r>
        <w:rPr>
          <w:rFonts w:hint="eastAsia" w:cs="宋体" w:asciiTheme="minorEastAsia" w:hAnsiTheme="minorEastAsia" w:eastAsiaTheme="minorEastAsia"/>
          <w:bCs w:val="0"/>
          <w:color w:val="auto"/>
          <w:sz w:val="24"/>
          <w:szCs w:val="24"/>
          <w:highlight w:val="none"/>
        </w:rPr>
        <w:t>二、经营方式</w:t>
      </w:r>
      <w:bookmarkEnd w:id="66"/>
      <w:r>
        <w:rPr>
          <w:rFonts w:hint="eastAsia" w:cs="宋体" w:asciiTheme="minorEastAsia" w:hAnsiTheme="minorEastAsia" w:eastAsiaTheme="minorEastAsia"/>
          <w:bCs w:val="0"/>
          <w:color w:val="auto"/>
          <w:sz w:val="24"/>
          <w:szCs w:val="24"/>
          <w:highlight w:val="none"/>
        </w:rPr>
        <w:t>及相关要求</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、食堂以服务承包方式</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 xml:space="preserve"> 食堂经营成本全部由甲方承担，支付工作人员劳务费用、投标人服务管理费用、水、电、燃气等。投标人负责服务团队的招聘组建、日常运营管理等。</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、食堂日常管理严格按照6S或更高管理要求操作。</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、投标人应根据采购人的实际需求，核定每日所需的物料，并制作早、中、晚餐以及</w:t>
      </w:r>
      <w:r>
        <w:rPr>
          <w:rFonts w:hint="eastAsia" w:asciiTheme="minorEastAsia" w:hAnsiTheme="minorEastAsia" w:eastAsiaTheme="minorEastAsia"/>
          <w:color w:val="auto"/>
          <w:sz w:val="24"/>
          <w:highlight w:val="none"/>
          <w:lang w:val="en-US" w:eastAsia="zh-CN"/>
        </w:rPr>
        <w:t>活动</w:t>
      </w:r>
      <w:r>
        <w:rPr>
          <w:rFonts w:hint="eastAsia" w:asciiTheme="minorEastAsia" w:hAnsiTheme="minorEastAsia" w:eastAsiaTheme="minorEastAsia"/>
          <w:color w:val="auto"/>
          <w:sz w:val="24"/>
          <w:highlight w:val="none"/>
        </w:rPr>
        <w:t>用餐。采购人定期对招标人的生产、管理、卫生、食品质量、供应时间等进行指导、监督、检查，确保用餐质量。</w:t>
      </w:r>
    </w:p>
    <w:p>
      <w:pPr>
        <w:spacing w:line="560" w:lineRule="exact"/>
        <w:ind w:firstLine="480" w:firstLineChars="200"/>
        <w:rPr>
          <w:rFonts w:cs="宋体"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、服务期限：</w:t>
      </w:r>
      <w:r>
        <w:rPr>
          <w:rFonts w:hint="eastAsia" w:asciiTheme="minorEastAsia" w:hAnsiTheme="minorEastAsia" w:eastAsiaTheme="minorEastAsia"/>
          <w:color w:val="auto"/>
          <w:sz w:val="24"/>
          <w:highlight w:val="none"/>
          <w:lang w:val="en-US" w:eastAsia="zh-CN"/>
        </w:rPr>
        <w:t>合同签订之日起</w:t>
      </w:r>
      <w:r>
        <w:rPr>
          <w:rFonts w:hint="eastAsia" w:cs="宋体" w:asciiTheme="minorEastAsia" w:hAnsiTheme="minorEastAsia" w:eastAsiaTheme="minorEastAsia"/>
          <w:color w:val="auto"/>
          <w:sz w:val="24"/>
          <w:highlight w:val="none"/>
        </w:rPr>
        <w:t>一年。</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r>
        <w:rPr>
          <w:rFonts w:hint="eastAsia" w:cs="宋体" w:asciiTheme="minorEastAsia" w:hAnsiTheme="minorEastAsia" w:eastAsiaTheme="minorEastAsia"/>
          <w:bCs w:val="0"/>
          <w:color w:val="auto"/>
          <w:sz w:val="24"/>
          <w:szCs w:val="24"/>
          <w:highlight w:val="none"/>
        </w:rPr>
        <w:t>三、结算方式</w:t>
      </w:r>
    </w:p>
    <w:p>
      <w:pPr>
        <w:keepNext w:val="0"/>
        <w:keepLines w:val="0"/>
        <w:pageBreakBefore w:val="0"/>
        <w:kinsoku/>
        <w:wordWrap/>
        <w:overflowPunct/>
        <w:topLinePunct w:val="0"/>
        <w:autoSpaceDE/>
        <w:autoSpaceDN/>
        <w:bidi w:val="0"/>
        <w:snapToGrid/>
        <w:spacing w:line="56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1、投标人进场服务后，采购人凭中标方开具的正规发票，在次季度第一个月15日前支付给投标人上一季度费用（工作人员劳务费用、服务管理费用）。</w:t>
      </w:r>
    </w:p>
    <w:p>
      <w:pPr>
        <w:keepNext w:val="0"/>
        <w:keepLines w:val="0"/>
        <w:pageBreakBefore w:val="0"/>
        <w:kinsoku/>
        <w:wordWrap/>
        <w:overflowPunct/>
        <w:topLinePunct w:val="0"/>
        <w:autoSpaceDE/>
        <w:autoSpaceDN/>
        <w:bidi w:val="0"/>
        <w:snapToGrid/>
        <w:spacing w:line="560" w:lineRule="exact"/>
        <w:ind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2、采购人凭中标方提供的正规发票，在次季度第一个月15日前支付给投标人上一季度代采食品原材料费用。</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2、水、电、燃气由采购人承担，直接支付给有关运营商。</w:t>
      </w:r>
    </w:p>
    <w:p>
      <w:pPr>
        <w:spacing w:line="5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3、其他费用（低值易耗品、油烟管道清洗费用、消灭“四害”费用等 ）由采购人直接与相关单位结算。</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67" w:name="_Toc480548459"/>
      <w:r>
        <w:rPr>
          <w:rFonts w:hint="eastAsia" w:cs="宋体" w:asciiTheme="minorEastAsia" w:hAnsiTheme="minorEastAsia" w:eastAsiaTheme="minorEastAsia"/>
          <w:bCs w:val="0"/>
          <w:color w:val="auto"/>
          <w:sz w:val="24"/>
          <w:szCs w:val="24"/>
          <w:highlight w:val="none"/>
        </w:rPr>
        <w:t>四、食堂工作人员配置及要求</w:t>
      </w:r>
      <w:bookmarkEnd w:id="67"/>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、按招标人服务要求合理配置厨师长（项目负责人）、面点、服务人员、勤杂人员等服务队伍。</w:t>
      </w:r>
    </w:p>
    <w:p>
      <w:pPr>
        <w:spacing w:line="560" w:lineRule="exact"/>
        <w:ind w:firstLine="480" w:firstLineChars="200"/>
        <w:jc w:val="left"/>
        <w:rPr>
          <w:rFonts w:asciiTheme="minorEastAsia" w:hAnsiTheme="minorEastAsia" w:eastAsiaTheme="minorEastAsia"/>
          <w:color w:val="auto"/>
          <w:kern w:val="24"/>
          <w:sz w:val="24"/>
          <w:highlight w:val="none"/>
        </w:rPr>
      </w:pPr>
      <w:r>
        <w:rPr>
          <w:rFonts w:asciiTheme="minorEastAsia" w:hAnsiTheme="minorEastAsia" w:eastAsiaTheme="minorEastAsia"/>
          <w:color w:val="auto"/>
          <w:kern w:val="24"/>
          <w:sz w:val="24"/>
          <w:highlight w:val="none"/>
        </w:rPr>
        <w:t>2</w:t>
      </w:r>
      <w:r>
        <w:rPr>
          <w:rFonts w:hint="eastAsia" w:asciiTheme="minorEastAsia" w:hAnsiTheme="minorEastAsia" w:eastAsiaTheme="minorEastAsia"/>
          <w:color w:val="auto"/>
          <w:kern w:val="24"/>
          <w:sz w:val="24"/>
          <w:highlight w:val="none"/>
        </w:rPr>
        <w:t>、服务队伍人员配置表</w:t>
      </w:r>
    </w:p>
    <w:tbl>
      <w:tblPr>
        <w:tblStyle w:val="60"/>
        <w:tblW w:w="0" w:type="auto"/>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559"/>
        <w:gridCol w:w="482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69" w:hRule="atLeast"/>
        </w:trPr>
        <w:tc>
          <w:tcPr>
            <w:tcW w:w="3559" w:type="dxa"/>
            <w:vAlign w:val="center"/>
          </w:tcPr>
          <w:p>
            <w:pPr>
              <w:widowControl/>
              <w:spacing w:line="560" w:lineRule="exact"/>
              <w:jc w:val="center"/>
              <w:textAlignment w:val="center"/>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岗位</w:t>
            </w:r>
          </w:p>
        </w:tc>
        <w:tc>
          <w:tcPr>
            <w:tcW w:w="4820" w:type="dxa"/>
            <w:vAlign w:val="center"/>
          </w:tcPr>
          <w:p>
            <w:pPr>
              <w:widowControl/>
              <w:spacing w:line="560" w:lineRule="exact"/>
              <w:jc w:val="center"/>
              <w:textAlignment w:val="center"/>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人数</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3559" w:type="dxa"/>
            <w:vAlign w:val="center"/>
          </w:tcPr>
          <w:p>
            <w:pPr>
              <w:widowControl/>
              <w:spacing w:line="5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厨师长（项目负责人）</w:t>
            </w:r>
          </w:p>
        </w:tc>
        <w:tc>
          <w:tcPr>
            <w:tcW w:w="4820" w:type="dxa"/>
            <w:vAlign w:val="center"/>
          </w:tcPr>
          <w:p>
            <w:pPr>
              <w:widowControl/>
              <w:spacing w:line="560" w:lineRule="exact"/>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3559" w:type="dxa"/>
            <w:vAlign w:val="center"/>
          </w:tcPr>
          <w:p>
            <w:pPr>
              <w:widowControl/>
              <w:spacing w:line="5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面点师</w:t>
            </w:r>
          </w:p>
        </w:tc>
        <w:tc>
          <w:tcPr>
            <w:tcW w:w="4820" w:type="dxa"/>
            <w:vAlign w:val="center"/>
          </w:tcPr>
          <w:p>
            <w:pPr>
              <w:widowControl/>
              <w:spacing w:line="560" w:lineRule="exact"/>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3559" w:type="dxa"/>
            <w:vAlign w:val="center"/>
          </w:tcPr>
          <w:p>
            <w:pPr>
              <w:widowControl/>
              <w:spacing w:line="560" w:lineRule="exact"/>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助理厨师</w:t>
            </w:r>
          </w:p>
        </w:tc>
        <w:tc>
          <w:tcPr>
            <w:tcW w:w="4820" w:type="dxa"/>
            <w:vAlign w:val="center"/>
          </w:tcPr>
          <w:p>
            <w:pPr>
              <w:widowControl/>
              <w:spacing w:line="560" w:lineRule="exact"/>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3559" w:type="dxa"/>
            <w:vAlign w:val="center"/>
          </w:tcPr>
          <w:p>
            <w:pPr>
              <w:widowControl/>
              <w:spacing w:line="560" w:lineRule="exact"/>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服务员</w:t>
            </w:r>
          </w:p>
        </w:tc>
        <w:tc>
          <w:tcPr>
            <w:tcW w:w="4820" w:type="dxa"/>
            <w:vAlign w:val="center"/>
          </w:tcPr>
          <w:p>
            <w:pPr>
              <w:widowControl/>
              <w:spacing w:line="560" w:lineRule="exact"/>
              <w:jc w:val="center"/>
              <w:textAlignment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1人</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3559" w:type="dxa"/>
            <w:vAlign w:val="center"/>
          </w:tcPr>
          <w:p>
            <w:pPr>
              <w:widowControl/>
              <w:spacing w:line="56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勤杂人员</w:t>
            </w:r>
          </w:p>
        </w:tc>
        <w:tc>
          <w:tcPr>
            <w:tcW w:w="4820" w:type="dxa"/>
            <w:vAlign w:val="center"/>
          </w:tcPr>
          <w:p>
            <w:pPr>
              <w:widowControl/>
              <w:spacing w:line="560" w:lineRule="exact"/>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rPr>
              <w:t>人</w:t>
            </w:r>
          </w:p>
        </w:tc>
      </w:tr>
    </w:tbl>
    <w:p>
      <w:pPr>
        <w:spacing w:line="560" w:lineRule="exact"/>
        <w:ind w:firstLine="482" w:firstLineChars="200"/>
        <w:jc w:val="left"/>
        <w:rPr>
          <w:rFonts w:asciiTheme="minorEastAsia" w:hAnsiTheme="minorEastAsia" w:eastAsiaTheme="minorEastAsia"/>
          <w:b/>
          <w:color w:val="auto"/>
          <w:kern w:val="24"/>
          <w:sz w:val="24"/>
          <w:highlight w:val="none"/>
        </w:rPr>
      </w:pPr>
      <w:r>
        <w:rPr>
          <w:rFonts w:hint="eastAsia" w:asciiTheme="minorEastAsia" w:hAnsiTheme="minorEastAsia" w:eastAsiaTheme="minorEastAsia"/>
          <w:b/>
          <w:color w:val="auto"/>
          <w:kern w:val="24"/>
          <w:sz w:val="24"/>
          <w:highlight w:val="none"/>
        </w:rPr>
        <w:t>注：承包方实际人员原则上不得少于</w:t>
      </w:r>
      <w:r>
        <w:rPr>
          <w:rFonts w:hint="eastAsia" w:asciiTheme="minorEastAsia" w:hAnsiTheme="minorEastAsia" w:eastAsiaTheme="minorEastAsia"/>
          <w:b/>
          <w:color w:val="auto"/>
          <w:kern w:val="24"/>
          <w:sz w:val="24"/>
          <w:highlight w:val="none"/>
          <w:lang w:val="en-US" w:eastAsia="zh-CN"/>
        </w:rPr>
        <w:t>6</w:t>
      </w:r>
      <w:r>
        <w:rPr>
          <w:rFonts w:hint="eastAsia" w:asciiTheme="minorEastAsia" w:hAnsiTheme="minorEastAsia" w:eastAsiaTheme="minorEastAsia"/>
          <w:b/>
          <w:color w:val="auto"/>
          <w:kern w:val="24"/>
          <w:sz w:val="24"/>
          <w:highlight w:val="none"/>
        </w:rPr>
        <w:t>人，否则可能导致其投标被拒绝。如业主方认为具体岗位人员配置不合理需要变动，可要求承包方进行调整，承包方应积极配合，不得拒绝</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、本项目要求拟派人员男性平均年龄在55周岁（或以下）、女性平均年龄在</w:t>
      </w:r>
      <w:r>
        <w:rPr>
          <w:rFonts w:hint="eastAsia" w:asciiTheme="minorEastAsia" w:hAnsiTheme="minorEastAsia" w:eastAsiaTheme="minorEastAsia"/>
          <w:color w:val="auto"/>
          <w:sz w:val="24"/>
          <w:highlight w:val="none"/>
          <w:lang w:val="en-US" w:eastAsia="zh-CN"/>
        </w:rPr>
        <w:t>50</w:t>
      </w:r>
      <w:r>
        <w:rPr>
          <w:rFonts w:hint="eastAsia" w:asciiTheme="minorEastAsia" w:hAnsiTheme="minorEastAsia" w:eastAsiaTheme="minorEastAsia"/>
          <w:color w:val="auto"/>
          <w:sz w:val="24"/>
          <w:highlight w:val="none"/>
        </w:rPr>
        <w:t>周岁（或以下)，身体健康，工作认真负责并定期接受培训，上岗人员必须持餐饮行业健康证上岗。（投标人在投标文件中应承诺拟派人员满足上述要求，承诺书格式自拟）</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4、所有人员的驻场工作地点必须服从招标人的分配并满足项目的整体服务要求，由投标人在磋商响应文件中承诺。</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68" w:name="_Toc480548460"/>
      <w:r>
        <w:rPr>
          <w:rFonts w:hint="eastAsia" w:cs="宋体" w:asciiTheme="minorEastAsia" w:hAnsiTheme="minorEastAsia" w:eastAsiaTheme="minorEastAsia"/>
          <w:bCs w:val="0"/>
          <w:color w:val="auto"/>
          <w:sz w:val="24"/>
          <w:szCs w:val="24"/>
          <w:highlight w:val="none"/>
        </w:rPr>
        <w:t>五、项目管理要求</w:t>
      </w:r>
      <w:bookmarkEnd w:id="68"/>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1、采购人负责提供餐厅、厨房场地及有关的设备、厨具、餐具、电脑刷卡系统等设施，并承担服务中所发生的水、电、燃料、低值易耗品（如洗涤剂、餐巾纸等）等费用。</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2、投标人负责日常设施设备的维护，若因设施设备老旧或产品质量问题等非人为原因引起的损坏由采购人负责维修，若因人为原因导致设施设备损坏的，则由当事人负责维修赔偿。</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3、采购人承担厨具、餐具的正常损耗费用，超过6%的部分，则由投标人承担。</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4、投标人负责食品原材料的代采，投标人将每日食材的品类、数量和费用统计，并上报给采购人。投标人采购食品原材料价格不得高于周边农贸市场（</w:t>
      </w:r>
      <w:r>
        <w:rPr>
          <w:rFonts w:hint="eastAsia" w:asciiTheme="minorEastAsia" w:hAnsiTheme="minorEastAsia" w:eastAsiaTheme="minorEastAsia"/>
          <w:color w:val="auto"/>
          <w:sz w:val="24"/>
          <w:highlight w:val="none"/>
          <w:lang w:val="en-US" w:eastAsia="zh-CN"/>
        </w:rPr>
        <w:t>东山</w:t>
      </w:r>
      <w:r>
        <w:rPr>
          <w:rFonts w:hint="eastAsia" w:asciiTheme="minorEastAsia" w:hAnsiTheme="minorEastAsia" w:eastAsiaTheme="minorEastAsia"/>
          <w:color w:val="auto"/>
          <w:sz w:val="24"/>
          <w:highlight w:val="none"/>
        </w:rPr>
        <w:t>农贸市场）食材价格。食品原材料费用由采购人承担。</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5、按6S或更高标准实施管理。</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69" w:name="_Toc480548461"/>
      <w:r>
        <w:rPr>
          <w:rFonts w:hint="eastAsia" w:cs="宋体" w:asciiTheme="minorEastAsia" w:hAnsiTheme="minorEastAsia" w:eastAsiaTheme="minorEastAsia"/>
          <w:bCs w:val="0"/>
          <w:color w:val="auto"/>
          <w:sz w:val="24"/>
          <w:szCs w:val="24"/>
          <w:highlight w:val="none"/>
        </w:rPr>
        <w:t>六、卫生管理要求</w:t>
      </w:r>
      <w:bookmarkEnd w:id="69"/>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、严格按照《中华人民共和国食品安全法》验收、清洗、加工要求制作食品，厨房用品用具严格实行一洗二过三消毒的规程。</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、对食堂的厨房、餐厅、包厢等所有区域的卫生应按《五常法》管理模式，实行分层负责，定置、定量、定位、定进出、定标识、责任到人。</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、自觉接受卫生管理部门和采购人管理人员对食堂内工作检查、监督。</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、垃圾污物应按指定地点放置，不得随意弃放。</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、做好食堂区域内除虫害工作（蟑螂、老鼠、苍蝇、蚂蚁等）。</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、做好烟道除垢、地沟油污清理工作等。</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hint="eastAsia" w:cs="宋体" w:asciiTheme="minorEastAsia" w:hAnsiTheme="minorEastAsia" w:eastAsiaTheme="minorEastAsia"/>
          <w:color w:val="auto"/>
          <w:sz w:val="24"/>
          <w:highlight w:val="none"/>
        </w:rPr>
        <w:t>本项目食堂承包范围内卫生保洁均投标人承担，投标人需做好日常食堂范围内的日常清洁，保持食堂整体干净、整洁。</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70" w:name="_Toc480548462"/>
      <w:r>
        <w:rPr>
          <w:rFonts w:hint="eastAsia" w:cs="宋体" w:asciiTheme="minorEastAsia" w:hAnsiTheme="minorEastAsia" w:eastAsiaTheme="minorEastAsia"/>
          <w:bCs w:val="0"/>
          <w:color w:val="auto"/>
          <w:sz w:val="24"/>
          <w:szCs w:val="24"/>
          <w:highlight w:val="none"/>
        </w:rPr>
        <w:t>七、安全管理要求</w:t>
      </w:r>
      <w:bookmarkEnd w:id="70"/>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、严禁使用任何变质或受污染的原料制作食品，防止食物中毒事件发生。</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、严格控制使用食品添加剂，注重食品卫生，防止食物中毒事件发生。</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、严格执行索证制度、农药测试制度，预防食物中毒事件发生。</w:t>
      </w:r>
    </w:p>
    <w:p>
      <w:pPr>
        <w:spacing w:line="560" w:lineRule="exact"/>
        <w:ind w:firstLine="46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4、蔬菜类不得隔日售卖，蔬菜、海鲜类熟食不得隔顿回锅售卖。</w:t>
      </w:r>
    </w:p>
    <w:p>
      <w:pPr>
        <w:spacing w:line="560" w:lineRule="exact"/>
        <w:ind w:firstLine="465"/>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、下班后和设备使用完后落实关气、关电、关水、关门检查制度，预防火灾、偷盗事件发生。</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71" w:name="_Toc480548464"/>
      <w:r>
        <w:rPr>
          <w:rFonts w:hint="eastAsia" w:cs="宋体" w:asciiTheme="minorEastAsia" w:hAnsiTheme="minorEastAsia" w:eastAsiaTheme="minorEastAsia"/>
          <w:bCs w:val="0"/>
          <w:color w:val="auto"/>
          <w:sz w:val="24"/>
          <w:szCs w:val="24"/>
          <w:highlight w:val="none"/>
        </w:rPr>
        <w:t>八、违规及损失处理</w:t>
      </w:r>
      <w:bookmarkEnd w:id="71"/>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、因投标人工作人员给采购人造成的经济损失，由投标人负责。</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、投标人工作人员有以下情形之一的，采购人可立即通知投标人并更换：</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）在工作期间不符合采购人工作要求的。</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）严重违反采购人劳动纪律、规章制度的。</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）严重工作失职，营私舞弊，给采购人造成重大经济损失的。</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）被依法追究刑事责任的。</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）发生其他应更换的事宜。</w:t>
      </w:r>
    </w:p>
    <w:p>
      <w:pPr>
        <w:spacing w:line="560" w:lineRule="exact"/>
        <w:ind w:firstLine="46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、所有因食品安全引起的事件，一切后果由投标人承担。</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r>
        <w:rPr>
          <w:rFonts w:hint="eastAsia" w:cs="宋体" w:asciiTheme="minorEastAsia" w:hAnsiTheme="minorEastAsia" w:eastAsiaTheme="minorEastAsia"/>
          <w:bCs w:val="0"/>
          <w:color w:val="auto"/>
          <w:sz w:val="24"/>
          <w:szCs w:val="24"/>
          <w:highlight w:val="none"/>
        </w:rPr>
        <w:t>九、供餐方式</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1、供餐为自选套餐式供应，使员工有更多的选择空间。员工餐厅用餐采用统一提前充卡，刷卡消费的管理模式，食堂严禁收取现金。另外新增加</w:t>
      </w:r>
      <w:r>
        <w:rPr>
          <w:rFonts w:hint="eastAsia" w:asciiTheme="minorEastAsia" w:hAnsiTheme="minorEastAsia" w:eastAsiaTheme="minorEastAsia"/>
          <w:color w:val="auto"/>
          <w:sz w:val="24"/>
          <w:highlight w:val="none"/>
          <w:lang w:val="en-US" w:eastAsia="zh-CN"/>
        </w:rPr>
        <w:t>活动用餐</w:t>
      </w:r>
      <w:r>
        <w:rPr>
          <w:rFonts w:hint="eastAsia" w:asciiTheme="minorEastAsia" w:hAnsiTheme="minorEastAsia" w:eastAsiaTheme="minorEastAsia"/>
          <w:color w:val="auto"/>
          <w:sz w:val="24"/>
          <w:highlight w:val="none"/>
        </w:rPr>
        <w:t>服务、快餐服务，采取提前预订模式，厨房根据预订要求制作菜单。</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2、投标人负责早、中、晚餐的烹制。提早一周制定下周每天早、中、晚餐食谱，经采购人审定后公布餐厅。</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3、早餐供应确保面点、稀饭、杂粮、牛奶、酱菜等15个以上品种，由职工按需自选后按单价核算刷卡。</w:t>
      </w:r>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4、中餐确保提供四荤四素四半荤12个品种的菜品，同时相应附加点心、面食、粗粮、水果等，并提供打包外带服务，由职工自行按需选择。</w:t>
      </w:r>
    </w:p>
    <w:p>
      <w:pPr>
        <w:spacing w:line="560" w:lineRule="exact"/>
        <w:ind w:firstLine="46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5、晚餐确保提供二荤二素二半荤，同时相应附加点心、面食等</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并提供打包外带服务，设置自选窗口，自选窗口的菜品由采购人核定。</w:t>
      </w:r>
    </w:p>
    <w:p>
      <w:pPr>
        <w:pStyle w:val="15"/>
        <w:ind w:left="0" w:leftChars="0" w:firstLine="480" w:firstLine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6、根据采购人要求需提供特色档口（如面条、炒粉、甜品、下午茶等）服务，</w:t>
      </w:r>
      <w:r>
        <w:rPr>
          <w:rFonts w:hint="eastAsia" w:asciiTheme="minorEastAsia" w:hAnsiTheme="minorEastAsia" w:eastAsiaTheme="minorEastAsia"/>
          <w:color w:val="auto"/>
          <w:sz w:val="24"/>
          <w:highlight w:val="none"/>
        </w:rPr>
        <w:t>提早一周制定下周每天</w:t>
      </w:r>
      <w:r>
        <w:rPr>
          <w:rFonts w:hint="eastAsia" w:asciiTheme="minorEastAsia" w:hAnsiTheme="minorEastAsia" w:eastAsiaTheme="minorEastAsia"/>
          <w:color w:val="auto"/>
          <w:sz w:val="24"/>
          <w:highlight w:val="none"/>
          <w:lang w:val="en-US" w:eastAsia="zh-CN"/>
        </w:rPr>
        <w:t>特色档口（如面条、炒粉、甜品、下午茶等）</w:t>
      </w:r>
      <w:r>
        <w:rPr>
          <w:rFonts w:hint="eastAsia" w:asciiTheme="minorEastAsia" w:hAnsiTheme="minorEastAsia" w:eastAsiaTheme="minorEastAsia"/>
          <w:color w:val="auto"/>
          <w:sz w:val="24"/>
          <w:highlight w:val="none"/>
        </w:rPr>
        <w:t>食谱，经采购人审定后公布餐厅</w:t>
      </w:r>
      <w:r>
        <w:rPr>
          <w:rFonts w:hint="eastAsia" w:asciiTheme="minorEastAsia" w:hAnsiTheme="minorEastAsia" w:eastAsiaTheme="minorEastAsia"/>
          <w:color w:val="auto"/>
          <w:sz w:val="24"/>
          <w:highlight w:val="none"/>
          <w:lang w:val="en-US" w:eastAsia="zh-CN"/>
        </w:rPr>
        <w:t>。</w:t>
      </w:r>
    </w:p>
    <w:p>
      <w:pPr>
        <w:spacing w:line="560" w:lineRule="exact"/>
        <w:ind w:firstLine="46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、投标人须根据采购人要求提供</w:t>
      </w:r>
      <w:r>
        <w:rPr>
          <w:rFonts w:hint="eastAsia" w:asciiTheme="minorEastAsia" w:hAnsiTheme="minorEastAsia" w:eastAsiaTheme="minorEastAsia"/>
          <w:color w:val="auto"/>
          <w:sz w:val="24"/>
          <w:highlight w:val="none"/>
          <w:lang w:val="en-US" w:eastAsia="zh-CN"/>
        </w:rPr>
        <w:t>活动</w:t>
      </w:r>
      <w:r>
        <w:rPr>
          <w:rFonts w:hint="eastAsia" w:asciiTheme="minorEastAsia" w:hAnsiTheme="minorEastAsia" w:eastAsiaTheme="minorEastAsia"/>
          <w:color w:val="auto"/>
          <w:sz w:val="24"/>
          <w:highlight w:val="none"/>
        </w:rPr>
        <w:t>用餐服务</w:t>
      </w:r>
      <w:r>
        <w:rPr>
          <w:rFonts w:hint="eastAsia" w:asciiTheme="minorEastAsia" w:hAnsiTheme="minorEastAsia" w:eastAsiaTheme="minorEastAsia"/>
          <w:color w:val="auto"/>
          <w:sz w:val="24"/>
          <w:highlight w:val="none"/>
          <w:lang w:eastAsia="zh-CN"/>
        </w:rPr>
        <w:t>，不定期提供预制菜，</w:t>
      </w:r>
      <w:r>
        <w:rPr>
          <w:rFonts w:hint="eastAsia" w:asciiTheme="minorEastAsia" w:hAnsiTheme="minorEastAsia" w:eastAsiaTheme="minorEastAsia"/>
          <w:color w:val="auto"/>
          <w:sz w:val="24"/>
          <w:highlight w:val="none"/>
        </w:rPr>
        <w:t>提供</w:t>
      </w:r>
      <w:r>
        <w:rPr>
          <w:rFonts w:hint="eastAsia" w:asciiTheme="minorEastAsia" w:hAnsiTheme="minorEastAsia" w:eastAsiaTheme="minorEastAsia"/>
          <w:color w:val="auto"/>
          <w:sz w:val="24"/>
          <w:highlight w:val="none"/>
          <w:lang w:eastAsia="zh-CN"/>
        </w:rPr>
        <w:t>卤味打包</w:t>
      </w:r>
      <w:r>
        <w:rPr>
          <w:rFonts w:hint="eastAsia" w:asciiTheme="minorEastAsia" w:hAnsiTheme="minorEastAsia" w:eastAsiaTheme="minorEastAsia"/>
          <w:color w:val="auto"/>
          <w:sz w:val="24"/>
          <w:highlight w:val="none"/>
        </w:rPr>
        <w:t>外带服务。</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default" w:cs="宋体" w:asciiTheme="minorEastAsia" w:hAnsiTheme="minorEastAsia" w:eastAsiaTheme="minorEastAsia"/>
          <w:bCs w:val="0"/>
          <w:color w:val="auto"/>
          <w:sz w:val="24"/>
          <w:szCs w:val="24"/>
          <w:highlight w:val="none"/>
          <w:lang w:val="en-US" w:eastAsia="zh-CN"/>
        </w:rPr>
      </w:pPr>
      <w:r>
        <w:rPr>
          <w:rFonts w:hint="eastAsia" w:cs="宋体" w:asciiTheme="minorEastAsia" w:hAnsiTheme="minorEastAsia" w:eastAsiaTheme="minorEastAsia"/>
          <w:bCs w:val="0"/>
          <w:color w:val="auto"/>
          <w:sz w:val="24"/>
          <w:szCs w:val="24"/>
          <w:highlight w:val="none"/>
        </w:rPr>
        <w:t>十、</w:t>
      </w:r>
      <w:r>
        <w:rPr>
          <w:rFonts w:hint="eastAsia" w:cs="宋体" w:asciiTheme="minorEastAsia" w:hAnsiTheme="minorEastAsia" w:eastAsiaTheme="minorEastAsia"/>
          <w:bCs w:val="0"/>
          <w:color w:val="auto"/>
          <w:sz w:val="24"/>
          <w:szCs w:val="24"/>
          <w:highlight w:val="none"/>
          <w:lang w:val="en-US" w:eastAsia="zh-CN"/>
        </w:rPr>
        <w:t>食堂管理服务要求</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（一）优化菜单设计</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1.在保证营养的前提下，合理调整菜品数量、份量及其价格，根据食堂用餐实际设置不同规格的小份菜、半份菜。</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2.设计便于用餐者营养搭配、可调整份量的套餐。</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（二）科学采购验收</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1.根据采购人要求开展日常就餐人次统计，做好餐前用餐人数预估，并按照菜单科学精准地核定食材采购种类、数量，同时结合食品储存条件和仓库实际情况等，合理安排采购周期、采购数量。</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2.蔬菜、生鲜食品等食材应实行“少采勤采”、“即采即用”，避免浪费。</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3.要对食材品种、规格、数量、产地、检验证明等进行验收审核，并做好索证索票工作。</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4.执行出入库清单制度，做好签收、登记、存储货物，及时退回有质量问题的食材。</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（三）做好食材储存</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1.各食堂仓库、冷库等储存场所要保持卫生整洁、无异味，做好防潮、防尘、防蝇、防鼠等措施。</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2.结合每月自查，定期开展仓库、冷库、厨房冷柜等设施设备维护保养，做好温度、湿度、照度控制。</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3.实行食材分区存放、货架分离、定期检查整理，避免食材因腐烂变质、虫害等造成浪费。</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4.实行先进先出、库存定量控制，保留保质期标识，做好食材期效管理，并及时盘点库存、做好相关台账。</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（四）减少粗加工浪费</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1.粗加工环节做到尽可能保留可食用食材，减少丢弃、浪费，按照《机关食堂餐饮节约管理规范》要求对蔬菜类、叶菜类、根茎类、鲜豆类、食用菌类、海鲜类、肉禽类等进行加工。</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2.适时按需优化切配工具和流程，提高原材料利用率。</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3.保留好可利用的食材边角料，并做好各类边角料回收利用台账登记、汇总。</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（五）烹调制作</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1.根据就餐人数动态调整备菜数量，推行大锅备菜、小锅续供，不使用食品装饰菜品。</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2.制作满足日常营养所需的小个头面点，小份、半份主食和菜品。</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3.充分利用食材，合理利用边角料研制创新菜品。</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4.关注单个菜品剩余量的控制和统计，持续科学优化烹调制作量，实现精准备餐。</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（六）售餐、用餐</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1.推行以小份、半份、小碗、半个、半根、单个等多种计量方式核准定价的售餐模式。</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2.提醒用餐者按需点餐、取餐。</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3.妥善保管未食用食品，在安全卫生的前提下能用尽用。如：早餐供应剩余食品当日可继续保留食用，中晚餐可食用的肉类食品做好隔夜隔顿回烧等。</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（七）回收、餐后</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1.鼓励用餐者打包剩余食物，餐盘回收处要安排食堂工作人员进行监督、劝阻食品浪费行为。</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2.按要求建立餐厨垃圾台账，记录餐厨垃圾重量、处理方式等信息，并按季度进行系统填报。</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3.定期监测食品浪费情况，每月至少使用1次“光盘助手”软件测量食品浪费系数，留存照片资料，并按月进行系统填报。</w:t>
      </w:r>
    </w:p>
    <w:p>
      <w:pPr>
        <w:rPr>
          <w:rFonts w:hint="eastAsia" w:ascii="宋体" w:hAnsi="宋体" w:eastAsia="宋体" w:cs="宋体"/>
          <w:color w:val="auto"/>
          <w:sz w:val="24"/>
          <w:szCs w:val="24"/>
          <w:highlight w:val="none"/>
        </w:rPr>
      </w:pP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bookmarkStart w:id="72" w:name="_Toc480548465"/>
      <w:r>
        <w:rPr>
          <w:rFonts w:hint="eastAsia" w:cs="宋体" w:asciiTheme="minorEastAsia" w:hAnsiTheme="minorEastAsia" w:eastAsiaTheme="minorEastAsia"/>
          <w:bCs w:val="0"/>
          <w:color w:val="auto"/>
          <w:sz w:val="24"/>
          <w:szCs w:val="24"/>
          <w:highlight w:val="none"/>
        </w:rPr>
        <w:t>十</w:t>
      </w:r>
      <w:r>
        <w:rPr>
          <w:rFonts w:hint="eastAsia" w:cs="宋体" w:asciiTheme="minorEastAsia" w:hAnsiTheme="minorEastAsia" w:eastAsiaTheme="minorEastAsia"/>
          <w:bCs w:val="0"/>
          <w:color w:val="auto"/>
          <w:sz w:val="24"/>
          <w:szCs w:val="24"/>
          <w:highlight w:val="none"/>
          <w:lang w:val="en-US" w:eastAsia="zh-CN"/>
        </w:rPr>
        <w:t>一</w:t>
      </w:r>
      <w:r>
        <w:rPr>
          <w:rFonts w:hint="eastAsia" w:cs="宋体" w:asciiTheme="minorEastAsia" w:hAnsiTheme="minorEastAsia" w:eastAsiaTheme="minorEastAsia"/>
          <w:bCs w:val="0"/>
          <w:color w:val="auto"/>
          <w:sz w:val="24"/>
          <w:szCs w:val="24"/>
          <w:highlight w:val="none"/>
        </w:rPr>
        <w:t>、监管内容</w:t>
      </w:r>
      <w:bookmarkEnd w:id="72"/>
    </w:p>
    <w:p>
      <w:pPr>
        <w:spacing w:line="560" w:lineRule="exact"/>
        <w:ind w:firstLine="46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采购人委派专人负责与食堂的对接和日常监管。</w:t>
      </w:r>
    </w:p>
    <w:p>
      <w:pPr>
        <w:numPr>
          <w:ilvl w:val="0"/>
          <w:numId w:val="0"/>
        </w:numPr>
        <w:spacing w:line="560" w:lineRule="exact"/>
        <w:ind w:firstLine="435"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lang w:val="en-US" w:eastAsia="zh-CN"/>
        </w:rPr>
        <w:t>1、人事管理</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投标人必须按照劳动合同法的规定合法规范用工，按照服务要求组建专业团队。</w:t>
      </w:r>
    </w:p>
    <w:p>
      <w:pPr>
        <w:numPr>
          <w:ilvl w:val="0"/>
          <w:numId w:val="0"/>
        </w:numPr>
        <w:spacing w:line="560" w:lineRule="exact"/>
        <w:ind w:firstLine="435" w:firstLineChars="0"/>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lang w:val="en-US" w:eastAsia="zh-CN"/>
        </w:rPr>
        <w:t>2、食堂物品管理：</w:t>
      </w:r>
      <w:r>
        <w:rPr>
          <w:rFonts w:hint="eastAsia" w:asciiTheme="minorEastAsia" w:hAnsiTheme="minorEastAsia" w:eastAsiaTheme="minorEastAsia"/>
          <w:color w:val="auto"/>
          <w:sz w:val="24"/>
          <w:highlight w:val="none"/>
          <w:lang w:val="en-US" w:eastAsia="zh-CN"/>
        </w:rPr>
        <w:t>投标人需履行</w:t>
      </w:r>
      <w:r>
        <w:rPr>
          <w:rFonts w:hint="eastAsia" w:asciiTheme="minorEastAsia" w:hAnsiTheme="minorEastAsia" w:eastAsiaTheme="minorEastAsia"/>
          <w:color w:val="auto"/>
          <w:sz w:val="24"/>
          <w:highlight w:val="none"/>
        </w:rPr>
        <w:t>食堂食品物品用具商品等保管责任义务。</w:t>
      </w:r>
    </w:p>
    <w:p>
      <w:pPr>
        <w:spacing w:line="560" w:lineRule="exact"/>
        <w:ind w:firstLine="43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lang w:val="en-US" w:eastAsia="zh-CN"/>
        </w:rPr>
        <w:t>3</w:t>
      </w:r>
      <w:r>
        <w:rPr>
          <w:rFonts w:hint="eastAsia" w:asciiTheme="minorEastAsia" w:hAnsiTheme="minorEastAsia" w:eastAsiaTheme="minorEastAsia"/>
          <w:b/>
          <w:color w:val="auto"/>
          <w:sz w:val="24"/>
          <w:highlight w:val="none"/>
        </w:rPr>
        <w:t>、财务管理：</w:t>
      </w:r>
      <w:r>
        <w:rPr>
          <w:rFonts w:hint="eastAsia" w:asciiTheme="minorEastAsia" w:hAnsiTheme="minorEastAsia" w:eastAsiaTheme="minorEastAsia"/>
          <w:color w:val="auto"/>
          <w:sz w:val="24"/>
          <w:highlight w:val="none"/>
        </w:rPr>
        <w:t>食堂的财务专员由采购人专人负责，食堂不得使用现金消费。</w:t>
      </w:r>
    </w:p>
    <w:p>
      <w:pPr>
        <w:spacing w:line="560" w:lineRule="exact"/>
        <w:ind w:firstLine="43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lang w:val="en-US" w:eastAsia="zh-CN"/>
        </w:rPr>
        <w:t>4</w:t>
      </w:r>
      <w:r>
        <w:rPr>
          <w:rFonts w:hint="eastAsia" w:asciiTheme="minorEastAsia" w:hAnsiTheme="minorEastAsia" w:eastAsiaTheme="minorEastAsia"/>
          <w:b/>
          <w:color w:val="auto"/>
          <w:sz w:val="24"/>
          <w:highlight w:val="none"/>
        </w:rPr>
        <w:t>、价格监督：</w:t>
      </w:r>
      <w:r>
        <w:rPr>
          <w:rFonts w:hint="eastAsia" w:asciiTheme="minorEastAsia" w:hAnsiTheme="minorEastAsia" w:eastAsiaTheme="minorEastAsia"/>
          <w:color w:val="auto"/>
          <w:sz w:val="24"/>
          <w:highlight w:val="none"/>
        </w:rPr>
        <w:t>食堂菜价（含主副食品）根据采购人要求制定。</w:t>
      </w:r>
    </w:p>
    <w:p>
      <w:pPr>
        <w:pStyle w:val="3"/>
        <w:keepNext w:val="0"/>
        <w:keepLines w:val="0"/>
        <w:numPr>
          <w:ilvl w:val="0"/>
          <w:numId w:val="0"/>
        </w:numPr>
        <w:spacing w:line="560" w:lineRule="exact"/>
        <w:ind w:firstLine="482" w:firstLineChars="200"/>
        <w:rPr>
          <w:rFonts w:cs="宋体" w:asciiTheme="minorEastAsia" w:hAnsiTheme="minorEastAsia" w:eastAsiaTheme="minorEastAsia"/>
          <w:bCs w:val="0"/>
          <w:color w:val="auto"/>
          <w:sz w:val="24"/>
          <w:szCs w:val="24"/>
          <w:highlight w:val="none"/>
        </w:rPr>
      </w:pPr>
      <w:r>
        <w:rPr>
          <w:rFonts w:hint="eastAsia" w:cs="宋体" w:asciiTheme="minorEastAsia" w:hAnsiTheme="minorEastAsia" w:eastAsiaTheme="minorEastAsia"/>
          <w:bCs w:val="0"/>
          <w:color w:val="auto"/>
          <w:sz w:val="24"/>
          <w:szCs w:val="24"/>
          <w:highlight w:val="none"/>
        </w:rPr>
        <w:t>十</w:t>
      </w:r>
      <w:r>
        <w:rPr>
          <w:rFonts w:hint="eastAsia" w:cs="宋体" w:asciiTheme="minorEastAsia" w:hAnsiTheme="minorEastAsia" w:eastAsiaTheme="minorEastAsia"/>
          <w:bCs w:val="0"/>
          <w:color w:val="auto"/>
          <w:sz w:val="24"/>
          <w:szCs w:val="24"/>
          <w:highlight w:val="none"/>
          <w:lang w:val="en-US" w:eastAsia="zh-CN"/>
        </w:rPr>
        <w:t>二</w:t>
      </w:r>
      <w:r>
        <w:rPr>
          <w:rFonts w:hint="eastAsia" w:cs="宋体" w:asciiTheme="minorEastAsia" w:hAnsiTheme="minorEastAsia" w:eastAsiaTheme="minorEastAsia"/>
          <w:bCs w:val="0"/>
          <w:color w:val="auto"/>
          <w:sz w:val="24"/>
          <w:szCs w:val="24"/>
          <w:highlight w:val="none"/>
        </w:rPr>
        <w:t>、其他要求</w:t>
      </w:r>
    </w:p>
    <w:p>
      <w:pPr>
        <w:spacing w:line="560" w:lineRule="exact"/>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1、不论</w:t>
      </w:r>
      <w:r>
        <w:rPr>
          <w:rFonts w:hint="eastAsia" w:asciiTheme="minorEastAsia" w:hAnsiTheme="minorEastAsia" w:eastAsiaTheme="minorEastAsia"/>
          <w:color w:val="auto"/>
          <w:sz w:val="24"/>
          <w:highlight w:val="none"/>
          <w:lang w:eastAsia="zh-CN"/>
        </w:rPr>
        <w:t>投标人</w:t>
      </w:r>
      <w:r>
        <w:rPr>
          <w:rFonts w:hint="eastAsia" w:asciiTheme="minorEastAsia" w:hAnsiTheme="minorEastAsia" w:eastAsiaTheme="minorEastAsia"/>
          <w:color w:val="auto"/>
          <w:sz w:val="24"/>
          <w:highlight w:val="none"/>
        </w:rPr>
        <w:t>是否中标，本项目的投标文件归</w:t>
      </w:r>
      <w:r>
        <w:rPr>
          <w:rFonts w:hint="eastAsia" w:asciiTheme="minorEastAsia" w:hAnsiTheme="minorEastAsia" w:eastAsiaTheme="minorEastAsia"/>
          <w:color w:val="auto"/>
          <w:sz w:val="24"/>
          <w:highlight w:val="none"/>
          <w:lang w:val="en-US" w:eastAsia="zh-CN"/>
        </w:rPr>
        <w:t>采购人</w:t>
      </w:r>
      <w:r>
        <w:rPr>
          <w:rFonts w:hint="eastAsia" w:asciiTheme="minorEastAsia" w:hAnsiTheme="minorEastAsia" w:eastAsiaTheme="minorEastAsia"/>
          <w:color w:val="auto"/>
          <w:sz w:val="24"/>
          <w:highlight w:val="none"/>
        </w:rPr>
        <w:t>所有，</w:t>
      </w:r>
      <w:r>
        <w:rPr>
          <w:rFonts w:hint="eastAsia" w:asciiTheme="minorEastAsia" w:hAnsiTheme="minorEastAsia" w:eastAsiaTheme="minorEastAsia"/>
          <w:color w:val="auto"/>
          <w:sz w:val="24"/>
          <w:highlight w:val="none"/>
          <w:lang w:eastAsia="zh-CN"/>
        </w:rPr>
        <w:t>投标人</w:t>
      </w:r>
      <w:r>
        <w:rPr>
          <w:rFonts w:hint="eastAsia" w:asciiTheme="minorEastAsia" w:hAnsiTheme="minorEastAsia" w:eastAsiaTheme="minorEastAsia"/>
          <w:color w:val="auto"/>
          <w:sz w:val="24"/>
          <w:highlight w:val="none"/>
        </w:rPr>
        <w:t>不得以任何理由拒绝。</w:t>
      </w:r>
    </w:p>
    <w:p>
      <w:pPr>
        <w:spacing w:line="560" w:lineRule="exact"/>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2、对本标书的未尽事宜，将在合同中进行补充。</w:t>
      </w:r>
    </w:p>
    <w:p>
      <w:pPr>
        <w:tabs>
          <w:tab w:val="left" w:pos="0"/>
        </w:tabs>
        <w:spacing w:line="360" w:lineRule="auto"/>
        <w:ind w:firstLine="480"/>
        <w:rPr>
          <w:rFonts w:cs="Helvetica" w:asciiTheme="minorEastAsia" w:hAnsiTheme="minorEastAsia" w:eastAsiaTheme="minorEastAsia"/>
          <w:color w:val="auto"/>
          <w:kern w:val="0"/>
          <w:sz w:val="24"/>
          <w:highlight w:val="none"/>
        </w:rPr>
      </w:pPr>
    </w:p>
    <w:p>
      <w:pPr>
        <w:pageBreakBefore/>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 xml:space="preserve">第五部分  </w:t>
      </w:r>
      <w:bookmarkEnd w:id="63"/>
      <w:bookmarkEnd w:id="64"/>
      <w:bookmarkStart w:id="73" w:name="第四部分"/>
      <w:r>
        <w:rPr>
          <w:rFonts w:hint="eastAsia" w:cs="仿宋_GB2312" w:asciiTheme="minorEastAsia" w:hAnsiTheme="minorEastAsia" w:eastAsiaTheme="minorEastAsia"/>
          <w:b/>
          <w:color w:val="auto"/>
          <w:sz w:val="36"/>
          <w:szCs w:val="36"/>
          <w:highlight w:val="none"/>
        </w:rPr>
        <w:t>评审方法及评审标准</w:t>
      </w:r>
    </w:p>
    <w:p>
      <w:pPr>
        <w:pStyle w:val="392"/>
        <w:spacing w:before="0"/>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评审标准</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磋商文件中评审标准相应的商务技术资料目录</w:t>
            </w:r>
            <w:r>
              <w:rPr>
                <w:rFonts w:hint="eastAsia" w:cs="宋体" w:asciiTheme="minorEastAsia" w:hAnsiTheme="minorEastAsia" w:eastAsiaTheme="minorEastAsia"/>
                <w:color w:val="auto"/>
                <w:sz w:val="21"/>
                <w:szCs w:val="21"/>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投标人通过</w:t>
            </w:r>
            <w:r>
              <w:rPr>
                <w:rFonts w:asciiTheme="minorEastAsia" w:hAnsiTheme="minorEastAsia" w:eastAsiaTheme="minorEastAsia"/>
                <w:b/>
                <w:color w:val="auto"/>
                <w:szCs w:val="21"/>
                <w:highlight w:val="none"/>
              </w:rPr>
              <w:t>质量管理体系认证（认证依据：GB/T19001/ISO9001）的得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，没有的不得分。</w:t>
            </w:r>
            <w:r>
              <w:rPr>
                <w:rFonts w:asciiTheme="minorEastAsia" w:hAnsiTheme="minorEastAsia" w:eastAsiaTheme="minorEastAsia"/>
                <w:color w:val="auto"/>
                <w:szCs w:val="21"/>
                <w:highlight w:val="none"/>
              </w:rPr>
              <w:t>证明材料</w:t>
            </w:r>
            <w:r>
              <w:rPr>
                <w:rFonts w:hint="eastAsia" w:asciiTheme="minorEastAsia" w:hAnsiTheme="minorEastAsia" w:eastAsiaTheme="minorEastAsia"/>
                <w:color w:val="auto"/>
                <w:szCs w:val="21"/>
                <w:highlight w:val="none"/>
              </w:rPr>
              <w:t>：认证证书复印件，加盖投标人电子签名或公章。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投标人通过</w:t>
            </w:r>
            <w:r>
              <w:rPr>
                <w:rFonts w:asciiTheme="minorEastAsia" w:hAnsiTheme="minorEastAsia" w:eastAsiaTheme="minorEastAsia"/>
                <w:b/>
                <w:color w:val="auto"/>
                <w:szCs w:val="21"/>
                <w:highlight w:val="none"/>
              </w:rPr>
              <w:t>环境管理体系认证（认证依据：GB/T24001/ISO14001）的得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，没有的不得分。</w:t>
            </w:r>
            <w:r>
              <w:rPr>
                <w:rFonts w:asciiTheme="minorEastAsia" w:hAnsiTheme="minorEastAsia" w:eastAsiaTheme="minorEastAsia"/>
                <w:color w:val="auto"/>
                <w:szCs w:val="21"/>
                <w:highlight w:val="none"/>
              </w:rPr>
              <w:t>证明材料</w:t>
            </w:r>
            <w:r>
              <w:rPr>
                <w:rFonts w:hint="eastAsia" w:asciiTheme="minorEastAsia" w:hAnsiTheme="minorEastAsia" w:eastAsiaTheme="minorEastAsia"/>
                <w:color w:val="auto"/>
                <w:szCs w:val="21"/>
                <w:highlight w:val="none"/>
              </w:rPr>
              <w:t>：认证证书复印件，加盖投标人电子签名或公章。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3</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投标人通过</w:t>
            </w:r>
            <w:r>
              <w:rPr>
                <w:rFonts w:asciiTheme="minorEastAsia" w:hAnsiTheme="minorEastAsia" w:eastAsiaTheme="minorEastAsia"/>
                <w:b/>
                <w:color w:val="auto"/>
                <w:szCs w:val="21"/>
                <w:highlight w:val="none"/>
              </w:rPr>
              <w:t>职业健康安全管理体系认证（认证依据：GB/T45001/ISO 45001）的得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，没有的不得分。</w:t>
            </w:r>
            <w:r>
              <w:rPr>
                <w:rFonts w:asciiTheme="minorEastAsia" w:hAnsiTheme="minorEastAsia" w:eastAsiaTheme="minorEastAsia"/>
                <w:color w:val="auto"/>
                <w:szCs w:val="21"/>
                <w:highlight w:val="none"/>
              </w:rPr>
              <w:t>证明材料</w:t>
            </w:r>
            <w:r>
              <w:rPr>
                <w:rFonts w:hint="eastAsia" w:asciiTheme="minorEastAsia" w:hAnsiTheme="minorEastAsia" w:eastAsiaTheme="minorEastAsia"/>
                <w:color w:val="auto"/>
                <w:szCs w:val="21"/>
                <w:highlight w:val="none"/>
              </w:rPr>
              <w:t>：认证证书复印件，加盖投标人电子签名或公章。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4</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投标人通过</w:t>
            </w:r>
            <w:r>
              <w:rPr>
                <w:rFonts w:asciiTheme="minorEastAsia" w:hAnsiTheme="minorEastAsia" w:eastAsiaTheme="minorEastAsia"/>
                <w:b/>
                <w:color w:val="auto"/>
                <w:szCs w:val="21"/>
                <w:highlight w:val="none"/>
              </w:rPr>
              <w:t>食品安全管理体系认证（认证依据：ISO22000）的得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，没有的不得分。</w:t>
            </w:r>
            <w:r>
              <w:rPr>
                <w:rFonts w:asciiTheme="minorEastAsia" w:hAnsiTheme="minorEastAsia" w:eastAsiaTheme="minorEastAsia"/>
                <w:color w:val="auto"/>
                <w:szCs w:val="21"/>
                <w:highlight w:val="none"/>
              </w:rPr>
              <w:t>证明材料</w:t>
            </w:r>
            <w:r>
              <w:rPr>
                <w:rFonts w:hint="eastAsia" w:asciiTheme="minorEastAsia" w:hAnsiTheme="minorEastAsia" w:eastAsiaTheme="minorEastAsia"/>
                <w:color w:val="auto"/>
                <w:szCs w:val="21"/>
                <w:highlight w:val="none"/>
              </w:rPr>
              <w:t>：认证证书复印件，加盖投标人电子签名或公章。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5</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投标人通过危害分析与关键控制点（HACCP）体系认证</w:t>
            </w:r>
            <w:r>
              <w:rPr>
                <w:rFonts w:asciiTheme="minorEastAsia" w:hAnsiTheme="minorEastAsia" w:eastAsiaTheme="minorEastAsia"/>
                <w:b/>
                <w:color w:val="auto"/>
                <w:szCs w:val="21"/>
                <w:highlight w:val="none"/>
              </w:rPr>
              <w:t>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，没有的不得分。</w:t>
            </w:r>
            <w:r>
              <w:rPr>
                <w:rFonts w:asciiTheme="minorEastAsia" w:hAnsiTheme="minorEastAsia" w:eastAsiaTheme="minorEastAsia"/>
                <w:color w:val="auto"/>
                <w:szCs w:val="21"/>
                <w:highlight w:val="none"/>
              </w:rPr>
              <w:t>证明材料</w:t>
            </w:r>
            <w:r>
              <w:rPr>
                <w:rFonts w:hint="eastAsia" w:asciiTheme="minorEastAsia" w:hAnsiTheme="minorEastAsia" w:eastAsiaTheme="minorEastAsia"/>
                <w:color w:val="auto"/>
                <w:szCs w:val="21"/>
                <w:highlight w:val="none"/>
              </w:rPr>
              <w:t>：认证证书复印件，加盖投标人电子签名或公章。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6</w:t>
            </w:r>
          </w:p>
        </w:tc>
        <w:tc>
          <w:tcPr>
            <w:tcW w:w="4173" w:type="dxa"/>
            <w:vAlign w:val="center"/>
          </w:tcPr>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投标人自2020年1月1日以来（时间以合同签订时间为准），具有类似项目（单位职工</w:t>
            </w:r>
            <w:r>
              <w:rPr>
                <w:rFonts w:cs="Arial" w:asciiTheme="minorEastAsia" w:hAnsiTheme="minorEastAsia" w:eastAsiaTheme="minorEastAsia"/>
                <w:b/>
                <w:color w:val="auto"/>
                <w:szCs w:val="21"/>
                <w:highlight w:val="none"/>
              </w:rPr>
              <w:t>食堂</w:t>
            </w:r>
            <w:r>
              <w:rPr>
                <w:rFonts w:hint="eastAsia" w:cs="Arial" w:asciiTheme="minorEastAsia" w:hAnsiTheme="minorEastAsia" w:eastAsiaTheme="minorEastAsia"/>
                <w:b/>
                <w:color w:val="auto"/>
                <w:szCs w:val="21"/>
                <w:highlight w:val="none"/>
              </w:rPr>
              <w:t>运管</w:t>
            </w:r>
            <w:r>
              <w:rPr>
                <w:rFonts w:cs="Arial" w:asciiTheme="minorEastAsia" w:hAnsiTheme="minorEastAsia" w:eastAsiaTheme="minorEastAsia"/>
                <w:b/>
                <w:color w:val="auto"/>
                <w:szCs w:val="21"/>
                <w:highlight w:val="none"/>
              </w:rPr>
              <w:t>服务</w:t>
            </w:r>
            <w:r>
              <w:rPr>
                <w:rFonts w:hint="eastAsia" w:cs="Arial" w:asciiTheme="minorEastAsia" w:hAnsiTheme="minorEastAsia" w:eastAsiaTheme="minorEastAsia"/>
                <w:b/>
                <w:color w:val="auto"/>
                <w:szCs w:val="21"/>
                <w:highlight w:val="none"/>
              </w:rPr>
              <w:t>项目</w:t>
            </w:r>
            <w:r>
              <w:rPr>
                <w:rFonts w:hint="eastAsia" w:asciiTheme="minorEastAsia" w:hAnsiTheme="minorEastAsia" w:eastAsiaTheme="minorEastAsia"/>
                <w:b/>
                <w:color w:val="auto"/>
                <w:szCs w:val="21"/>
                <w:highlight w:val="none"/>
              </w:rPr>
              <w:t>）成功业绩的得1分，没有的不得分。</w:t>
            </w:r>
            <w:r>
              <w:rPr>
                <w:rFonts w:hint="eastAsia" w:asciiTheme="minorEastAsia" w:hAnsiTheme="minorEastAsia" w:eastAsiaTheme="minorEastAsia"/>
                <w:color w:val="auto"/>
                <w:szCs w:val="21"/>
                <w:highlight w:val="none"/>
              </w:rPr>
              <w:t>证明材料：同时提供合同和甲方出具的合格（或相同意思表达的）履约评价材料，复印件加盖投标人电子签名或公章。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7</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投标（技术、服务、商务）响应</w:t>
            </w:r>
            <w:r>
              <w:rPr>
                <w:rFonts w:asciiTheme="minorEastAsia" w:hAnsiTheme="minorEastAsia" w:eastAsiaTheme="minorEastAsia"/>
                <w:b/>
                <w:color w:val="auto"/>
                <w:szCs w:val="21"/>
                <w:highlight w:val="none"/>
              </w:rPr>
              <w:t>与</w:t>
            </w:r>
            <w:r>
              <w:rPr>
                <w:rFonts w:hint="eastAsia" w:asciiTheme="minorEastAsia" w:hAnsiTheme="minorEastAsia" w:eastAsiaTheme="minorEastAsia"/>
                <w:b/>
                <w:color w:val="auto"/>
                <w:szCs w:val="21"/>
                <w:highlight w:val="none"/>
              </w:rPr>
              <w:t>采购需求</w:t>
            </w:r>
            <w:r>
              <w:rPr>
                <w:rFonts w:asciiTheme="minorEastAsia" w:hAnsiTheme="minorEastAsia" w:eastAsiaTheme="minorEastAsia"/>
                <w:b/>
                <w:color w:val="auto"/>
                <w:szCs w:val="21"/>
                <w:highlight w:val="none"/>
              </w:rPr>
              <w:t>的</w:t>
            </w:r>
            <w:r>
              <w:rPr>
                <w:rFonts w:hint="eastAsia" w:asciiTheme="minorEastAsia" w:hAnsiTheme="minorEastAsia" w:eastAsiaTheme="minorEastAsia"/>
                <w:b/>
                <w:color w:val="auto"/>
                <w:szCs w:val="21"/>
                <w:highlight w:val="none"/>
              </w:rPr>
              <w:t>符合性评价：</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（1）完全符合采购要求的此项得满分；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（2）非实质性的一般技术要求存在负偏离的，每条要求扣2分；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（3）非实质性的一般商务要求存在负偏离的，每条要求扣2分；</w:t>
            </w:r>
          </w:p>
          <w:p>
            <w:pPr>
              <w:widowControl/>
              <w:spacing w:line="276" w:lineRule="auto"/>
              <w:rPr>
                <w:rFonts w:cs="仿宋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备注：此项最低得0分；未按采购要求提供相关证明材料的视为负偏离。</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10</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8</w:t>
            </w:r>
          </w:p>
        </w:tc>
        <w:tc>
          <w:tcPr>
            <w:tcW w:w="4173" w:type="dxa"/>
            <w:vAlign w:val="center"/>
          </w:tcPr>
          <w:p>
            <w:pPr>
              <w:widowControl/>
              <w:spacing w:line="276" w:lineRule="auto"/>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需求分析情况与重点、难点及解决措施评价。</w:t>
            </w:r>
            <w:r>
              <w:rPr>
                <w:rFonts w:hint="eastAsia" w:cs="宋体" w:asciiTheme="minorEastAsia" w:hAnsiTheme="minorEastAsia" w:eastAsiaTheme="minorEastAsia"/>
                <w:color w:val="auto"/>
                <w:kern w:val="0"/>
                <w:szCs w:val="21"/>
                <w:highlight w:val="none"/>
              </w:rPr>
              <w:t>投标人根据采购需求描述，结合自身经验，对本项目的需求、实施重点和难点进行阐述和说明。评委根据供应商的阐述说明，对其阐述的完整性、全面性、合理性进行评价打分。</w:t>
            </w:r>
            <w:r>
              <w:rPr>
                <w:rFonts w:hint="eastAsia" w:cs="宋体" w:asciiTheme="minorEastAsia" w:hAnsiTheme="minorEastAsia" w:eastAsiaTheme="minorEastAsia"/>
                <w:b/>
                <w:color w:val="auto"/>
                <w:kern w:val="0"/>
                <w:szCs w:val="21"/>
                <w:highlight w:val="none"/>
              </w:rPr>
              <w:t>阐述</w:t>
            </w:r>
            <w:r>
              <w:rPr>
                <w:rFonts w:hint="eastAsia" w:asciiTheme="minorEastAsia" w:hAnsiTheme="minorEastAsia" w:eastAsiaTheme="minorEastAsia"/>
                <w:b/>
                <w:color w:val="auto"/>
                <w:szCs w:val="21"/>
                <w:highlight w:val="none"/>
              </w:rPr>
              <w:t>详尽、准确、针对性强且合理可行的，得5分；</w:t>
            </w:r>
            <w:r>
              <w:rPr>
                <w:rFonts w:hint="eastAsia" w:cs="宋体" w:asciiTheme="minorEastAsia" w:hAnsiTheme="minorEastAsia" w:eastAsiaTheme="minorEastAsia"/>
                <w:b/>
                <w:color w:val="auto"/>
                <w:kern w:val="0"/>
                <w:szCs w:val="21"/>
                <w:highlight w:val="none"/>
              </w:rPr>
              <w:t>阐述</w:t>
            </w:r>
            <w:r>
              <w:rPr>
                <w:rFonts w:hint="eastAsia" w:asciiTheme="minorEastAsia" w:hAnsiTheme="minorEastAsia" w:eastAsiaTheme="minorEastAsia"/>
                <w:b/>
                <w:color w:val="auto"/>
                <w:szCs w:val="21"/>
                <w:highlight w:val="none"/>
              </w:rPr>
              <w:t>部分内容有欠缺、基本合理可行的，得3分；</w:t>
            </w:r>
            <w:r>
              <w:rPr>
                <w:rFonts w:hint="eastAsia" w:cs="宋体" w:asciiTheme="minorEastAsia" w:hAnsiTheme="minorEastAsia" w:eastAsiaTheme="minorEastAsia"/>
                <w:b/>
                <w:color w:val="auto"/>
                <w:kern w:val="0"/>
                <w:szCs w:val="21"/>
                <w:highlight w:val="none"/>
              </w:rPr>
              <w:t>阐述</w:t>
            </w:r>
            <w:r>
              <w:rPr>
                <w:rFonts w:hint="eastAsia" w:asciiTheme="minorEastAsia" w:hAnsiTheme="minorEastAsia" w:eastAsiaTheme="minorEastAsia"/>
                <w:b/>
                <w:color w:val="auto"/>
                <w:szCs w:val="21"/>
                <w:highlight w:val="none"/>
              </w:rPr>
              <w:t>不全面或合理可行性有欠缺的，得1分；完全不符或未提供的不得分。</w:t>
            </w:r>
          </w:p>
        </w:tc>
        <w:tc>
          <w:tcPr>
            <w:tcW w:w="1097" w:type="dxa"/>
            <w:vAlign w:val="center"/>
          </w:tcPr>
          <w:p>
            <w:pPr>
              <w:widowControl/>
              <w:spacing w:line="276" w:lineRule="auto"/>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9</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菜类品种</w:t>
            </w:r>
            <w:r>
              <w:rPr>
                <w:rFonts w:hint="eastAsia" w:asciiTheme="minorEastAsia" w:hAnsiTheme="minorEastAsia" w:eastAsiaTheme="minorEastAsia"/>
                <w:b/>
                <w:color w:val="auto"/>
                <w:szCs w:val="21"/>
                <w:highlight w:val="none"/>
              </w:rPr>
              <w:t>方案评价：</w:t>
            </w:r>
            <w:r>
              <w:rPr>
                <w:rFonts w:hint="eastAsia" w:asciiTheme="minorEastAsia" w:hAnsiTheme="minorEastAsia" w:eastAsiaTheme="minorEastAsia"/>
                <w:color w:val="auto"/>
                <w:szCs w:val="21"/>
                <w:highlight w:val="none"/>
              </w:rPr>
              <w:t>投标文件中</w:t>
            </w:r>
            <w:r>
              <w:rPr>
                <w:rFonts w:asciiTheme="minorEastAsia" w:hAnsiTheme="minorEastAsia" w:eastAsiaTheme="minorEastAsia"/>
                <w:color w:val="auto"/>
                <w:szCs w:val="21"/>
                <w:highlight w:val="none"/>
              </w:rPr>
              <w:t>提供的菜品应具有多样性、营养搭配合理性，且需根据季节不同提供适时菜品，定期推出特色菜或新菜（每周），</w:t>
            </w:r>
            <w:r>
              <w:rPr>
                <w:rFonts w:asciiTheme="minorEastAsia" w:hAnsiTheme="minorEastAsia" w:eastAsiaTheme="minorEastAsia"/>
                <w:b/>
                <w:color w:val="auto"/>
                <w:szCs w:val="21"/>
                <w:highlight w:val="none"/>
              </w:rPr>
              <w:t>根据</w:t>
            </w:r>
            <w:r>
              <w:rPr>
                <w:rFonts w:hint="eastAsia" w:asciiTheme="minorEastAsia" w:hAnsiTheme="minorEastAsia" w:eastAsiaTheme="minorEastAsia"/>
                <w:b/>
                <w:color w:val="auto"/>
                <w:szCs w:val="21"/>
                <w:highlight w:val="none"/>
              </w:rPr>
              <w:t>投标文件中</w:t>
            </w:r>
            <w:r>
              <w:rPr>
                <w:rFonts w:asciiTheme="minorEastAsia" w:hAnsiTheme="minorEastAsia" w:eastAsiaTheme="minorEastAsia"/>
                <w:b/>
                <w:color w:val="auto"/>
                <w:szCs w:val="21"/>
                <w:highlight w:val="none"/>
              </w:rPr>
              <w:t>提供的详细菜品方案进行评分</w:t>
            </w:r>
            <w:r>
              <w:rPr>
                <w:rFonts w:hint="eastAsia" w:asciiTheme="minorEastAsia" w:hAnsiTheme="minorEastAsia" w:eastAsiaTheme="minorEastAsia"/>
                <w:b/>
                <w:color w:val="auto"/>
                <w:szCs w:val="21"/>
                <w:highlight w:val="none"/>
              </w:rPr>
              <w:t>：方案详尽、准确、针对性强且合理可行的，得5分；方案部分内容有欠缺、基本合理可行的，得3分；方案不全面或合理可行性有欠缺的，得1分；完全不符或未提供的不得分。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10</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成本控制方案</w:t>
            </w:r>
            <w:r>
              <w:rPr>
                <w:rFonts w:hint="eastAsia" w:asciiTheme="minorEastAsia" w:hAnsiTheme="minorEastAsia" w:eastAsiaTheme="minorEastAsia"/>
                <w:b/>
                <w:color w:val="auto"/>
                <w:szCs w:val="21"/>
                <w:highlight w:val="none"/>
              </w:rPr>
              <w:t>评价：</w:t>
            </w:r>
            <w:r>
              <w:rPr>
                <w:rFonts w:hint="eastAsia" w:asciiTheme="minorEastAsia" w:hAnsiTheme="minorEastAsia" w:eastAsiaTheme="minorEastAsia"/>
                <w:color w:val="auto"/>
                <w:szCs w:val="21"/>
                <w:highlight w:val="none"/>
              </w:rPr>
              <w:t>投标文件中</w:t>
            </w:r>
            <w:r>
              <w:rPr>
                <w:rFonts w:asciiTheme="minorEastAsia" w:hAnsiTheme="minorEastAsia" w:eastAsiaTheme="minorEastAsia"/>
                <w:color w:val="auto"/>
                <w:szCs w:val="21"/>
                <w:highlight w:val="none"/>
              </w:rPr>
              <w:t>应提供具体的成本分析方案，成本控制应合理。根据</w:t>
            </w:r>
            <w:r>
              <w:rPr>
                <w:rFonts w:hint="eastAsia" w:asciiTheme="minorEastAsia" w:hAnsiTheme="minorEastAsia" w:eastAsiaTheme="minorEastAsia"/>
                <w:color w:val="auto"/>
                <w:szCs w:val="21"/>
                <w:highlight w:val="none"/>
              </w:rPr>
              <w:t>投标文件中</w:t>
            </w:r>
            <w:r>
              <w:rPr>
                <w:rFonts w:asciiTheme="minorEastAsia" w:hAnsiTheme="minorEastAsia" w:eastAsiaTheme="minorEastAsia"/>
                <w:color w:val="auto"/>
                <w:szCs w:val="21"/>
                <w:highlight w:val="none"/>
              </w:rPr>
              <w:t>提供的成本控制方案进行评分</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rPr>
              <w:t>方案详尽、准确、针对性强且合理可行的，得5分；方案部分内容有欠缺、基本合理可行的，得3分；方案不全面或合理可行性有欠缺的，得1分；完全不符或未提供的不得分。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11</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项目管理方案</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企业内部管理制度健全程度、操作规程细则程度、台账管理明确程度、岗位责任落实程度，根据</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提供的详细方案进行评分。</w:t>
            </w:r>
            <w:r>
              <w:rPr>
                <w:rFonts w:hint="eastAsia" w:asciiTheme="minorEastAsia" w:hAnsiTheme="minorEastAsia" w:eastAsiaTheme="minorEastAsia"/>
                <w:b/>
                <w:color w:val="auto"/>
                <w:szCs w:val="21"/>
                <w:highlight w:val="none"/>
              </w:rPr>
              <w:t>方案完整、详尽、针对性强且合理可行的，得5分；方案部分内容有欠缺、基本合理可行的，得3分；方案不全面或合理可行性有欠缺的，得1分；完全不符或未提供的不得分。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12</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卫生管理方案</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卫生管理具体措施明确程度等</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根据</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提供的详细方案进行评分。</w:t>
            </w:r>
            <w:r>
              <w:rPr>
                <w:rFonts w:hint="eastAsia" w:asciiTheme="minorEastAsia" w:hAnsiTheme="minorEastAsia" w:eastAsiaTheme="minorEastAsia"/>
                <w:b/>
                <w:color w:val="auto"/>
                <w:szCs w:val="21"/>
                <w:highlight w:val="none"/>
              </w:rPr>
              <w:t>方案完整、详尽、针对性强且合理可行的，得5分；方案部分内容有欠缺、基本合理可行的，得3分；方案不全面或合理可行性有欠缺的，得1分；完全不符或未提供的不得分。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13</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安全管理方案</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针对本项目的食品安全、生产安全承诺、风险分析及可行控制方案。</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应提供相应承诺及方案，包括对食堂风险的分析，对食品安全的保障措施及应急预案，方案应具有科学性，能体现</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在安全方案的内控机制健全性及处置能力等。</w:t>
            </w:r>
            <w:r>
              <w:rPr>
                <w:rFonts w:hint="eastAsia" w:asciiTheme="minorEastAsia" w:hAnsiTheme="minorEastAsia" w:eastAsiaTheme="minorEastAsia"/>
                <w:b/>
                <w:color w:val="auto"/>
                <w:szCs w:val="21"/>
                <w:highlight w:val="none"/>
              </w:rPr>
              <w:t>方案完整、详尽、针对性强且合理可行的，得5分；方案部分内容有欠缺、基本合理可行的，得3分；方案不全面或合理可行性有欠缺的，得1分；完全不符或未提供的不得分。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14</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节能管理方案</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节能管理具体措施明确程度等。</w:t>
            </w:r>
            <w:r>
              <w:rPr>
                <w:rFonts w:hint="eastAsia" w:asciiTheme="minorEastAsia" w:hAnsiTheme="minorEastAsia" w:eastAsiaTheme="minorEastAsia"/>
                <w:b/>
                <w:color w:val="auto"/>
                <w:szCs w:val="21"/>
                <w:highlight w:val="none"/>
              </w:rPr>
              <w:t>方案完整、详尽、针对性强且合理可行的，得5分；方案部分内容有欠缺、基本合理可行的，得3分；方案不全面或合理可行性有欠缺的，得1分；完全不符或未提供的不得分。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15</w:t>
            </w:r>
          </w:p>
        </w:tc>
        <w:tc>
          <w:tcPr>
            <w:tcW w:w="4173" w:type="dxa"/>
            <w:vAlign w:val="center"/>
          </w:tcPr>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项目</w:t>
            </w:r>
            <w:r>
              <w:rPr>
                <w:rFonts w:asciiTheme="minorEastAsia" w:hAnsiTheme="minorEastAsia" w:eastAsiaTheme="minorEastAsia"/>
                <w:b/>
                <w:color w:val="auto"/>
                <w:szCs w:val="21"/>
                <w:highlight w:val="none"/>
              </w:rPr>
              <w:t>筹备</w:t>
            </w:r>
            <w:r>
              <w:rPr>
                <w:rFonts w:hint="eastAsia" w:asciiTheme="minorEastAsia" w:hAnsiTheme="minorEastAsia" w:eastAsiaTheme="minorEastAsia"/>
                <w:b/>
                <w:color w:val="auto"/>
                <w:szCs w:val="21"/>
                <w:highlight w:val="none"/>
              </w:rPr>
              <w:t>、交接</w:t>
            </w:r>
            <w:r>
              <w:rPr>
                <w:rFonts w:asciiTheme="minorEastAsia" w:hAnsiTheme="minorEastAsia" w:eastAsiaTheme="minorEastAsia"/>
                <w:b/>
                <w:color w:val="auto"/>
                <w:szCs w:val="21"/>
                <w:highlight w:val="none"/>
              </w:rPr>
              <w:t>方案</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针对本项目需求的筹备计划及后续的可行性工作计划。评委根据</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提供的方案的相关内容，重点考察</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对筹备工作的认识程度，对筹备过程中承诺的支持力度，以及按时开张的可行性，对现有食堂人员的分流安排，</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在后续过程中的工作计划</w:t>
            </w:r>
            <w:r>
              <w:rPr>
                <w:rFonts w:hint="eastAsia" w:asciiTheme="minorEastAsia" w:hAnsiTheme="minorEastAsia" w:eastAsiaTheme="minorEastAsia"/>
                <w:color w:val="auto"/>
                <w:szCs w:val="21"/>
                <w:highlight w:val="none"/>
              </w:rPr>
              <w:t>等</w:t>
            </w:r>
            <w:r>
              <w:rPr>
                <w:rFonts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rPr>
              <w:t>方案完整、详尽、针对性强且合理可行的，得5分；方案部分内容有欠缺、基本合理可行的，得3分；方案不全面或合理可行性有欠缺的，得1分；完全不符或未提供的不得分。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16</w:t>
            </w:r>
          </w:p>
        </w:tc>
        <w:tc>
          <w:tcPr>
            <w:tcW w:w="4173" w:type="dxa"/>
            <w:vAlign w:val="center"/>
          </w:tcPr>
          <w:p>
            <w:pPr>
              <w:spacing w:line="276" w:lineRule="auto"/>
              <w:rPr>
                <w:rFonts w:asciiTheme="minorEastAsia" w:hAnsiTheme="minorEastAsia" w:eastAsiaTheme="minorEastAsia"/>
                <w:color w:val="auto"/>
                <w:szCs w:val="21"/>
                <w:highlight w:val="none"/>
              </w:rPr>
            </w:pPr>
            <w:r>
              <w:rPr>
                <w:rFonts w:asciiTheme="minorEastAsia" w:hAnsiTheme="minorEastAsia" w:eastAsiaTheme="minorEastAsia"/>
                <w:b/>
                <w:color w:val="auto"/>
                <w:szCs w:val="21"/>
                <w:highlight w:val="none"/>
              </w:rPr>
              <w:t>服务质量保证措施</w:t>
            </w:r>
            <w:r>
              <w:rPr>
                <w:rFonts w:hint="eastAsia" w:asciiTheme="minorEastAsia" w:hAnsiTheme="minorEastAsia" w:eastAsiaTheme="minorEastAsia"/>
                <w:b/>
                <w:color w:val="auto"/>
                <w:szCs w:val="21"/>
                <w:highlight w:val="none"/>
              </w:rPr>
              <w:t>评价：</w:t>
            </w:r>
            <w:r>
              <w:rPr>
                <w:rFonts w:asciiTheme="minorEastAsia" w:hAnsiTheme="minorEastAsia" w:eastAsiaTheme="minorEastAsia"/>
                <w:color w:val="auto"/>
                <w:szCs w:val="21"/>
                <w:highlight w:val="none"/>
              </w:rPr>
              <w:t>质量保证措施是否明确、可行、针对性强，措施详尽、准确、针对性强且合理可行的，得</w:t>
            </w:r>
            <w:r>
              <w:rPr>
                <w:rFonts w:hint="eastAsia" w:asciiTheme="minorEastAsia" w:hAnsiTheme="minorEastAsia" w:eastAsiaTheme="minorEastAsia"/>
                <w:color w:val="auto"/>
                <w:szCs w:val="21"/>
                <w:highlight w:val="none"/>
              </w:rPr>
              <w:t>5</w:t>
            </w:r>
            <w:r>
              <w:rPr>
                <w:rFonts w:asciiTheme="minorEastAsia" w:hAnsiTheme="minorEastAsia" w:eastAsiaTheme="minorEastAsia"/>
                <w:color w:val="auto"/>
                <w:szCs w:val="21"/>
                <w:highlight w:val="none"/>
              </w:rPr>
              <w:t>分；内容有欠缺、基本合理可行的，得</w:t>
            </w:r>
            <w:r>
              <w:rPr>
                <w:rFonts w:hint="eastAsia" w:asciiTheme="minorEastAsia" w:hAnsiTheme="minorEastAsia" w:eastAsiaTheme="minorEastAsia"/>
                <w:color w:val="auto"/>
                <w:szCs w:val="21"/>
                <w:highlight w:val="none"/>
              </w:rPr>
              <w:t>3</w:t>
            </w:r>
            <w:r>
              <w:rPr>
                <w:rFonts w:asciiTheme="minorEastAsia" w:hAnsiTheme="minorEastAsia" w:eastAsiaTheme="minorEastAsia"/>
                <w:color w:val="auto"/>
                <w:szCs w:val="21"/>
                <w:highlight w:val="none"/>
              </w:rPr>
              <w:t>分；措施不全面或合理可行性有欠缺的，得</w:t>
            </w:r>
            <w:r>
              <w:rPr>
                <w:rFonts w:hint="eastAsia" w:asciiTheme="minorEastAsia" w:hAnsiTheme="minorEastAsia" w:eastAsiaTheme="minorEastAsia"/>
                <w:color w:val="auto"/>
                <w:szCs w:val="21"/>
                <w:highlight w:val="none"/>
              </w:rPr>
              <w:t>1</w:t>
            </w:r>
            <w:r>
              <w:rPr>
                <w:rFonts w:asciiTheme="minorEastAsia" w:hAnsiTheme="minorEastAsia" w:eastAsiaTheme="minorEastAsia"/>
                <w:color w:val="auto"/>
                <w:szCs w:val="21"/>
                <w:highlight w:val="none"/>
              </w:rPr>
              <w:t>分；完全不符或未提供的不得分。</w:t>
            </w:r>
          </w:p>
        </w:tc>
        <w:tc>
          <w:tcPr>
            <w:tcW w:w="1097" w:type="dxa"/>
            <w:vAlign w:val="center"/>
          </w:tcPr>
          <w:p>
            <w:pPr>
              <w:spacing w:line="276"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463" w:type="dxa"/>
            <w:vAlign w:val="center"/>
          </w:tcPr>
          <w:p>
            <w:pPr>
              <w:jc w:val="center"/>
              <w:rPr>
                <w:color w:val="auto"/>
                <w:highlight w:val="none"/>
              </w:rPr>
            </w:pPr>
            <w:r>
              <w:rPr>
                <w:rFonts w:hint="eastAsia" w:cs="宋体" w:asciiTheme="minorEastAsia" w:hAnsiTheme="minorEastAsia" w:eastAsiaTheme="minorEastAsia"/>
                <w:bCs/>
                <w:color w:val="auto"/>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17</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拟派项目负责人</w:t>
            </w:r>
            <w:r>
              <w:rPr>
                <w:rFonts w:hint="eastAsia" w:asciiTheme="minorEastAsia" w:hAnsiTheme="minorEastAsia" w:eastAsiaTheme="minorEastAsia"/>
                <w:b/>
                <w:color w:val="auto"/>
                <w:szCs w:val="21"/>
                <w:highlight w:val="none"/>
                <w:lang w:eastAsia="zh-CN"/>
              </w:rPr>
              <w:t>（</w:t>
            </w:r>
            <w:r>
              <w:rPr>
                <w:rFonts w:hint="eastAsia" w:asciiTheme="minorEastAsia" w:hAnsiTheme="minorEastAsia" w:eastAsiaTheme="minorEastAsia"/>
                <w:b/>
                <w:color w:val="auto"/>
                <w:szCs w:val="21"/>
                <w:highlight w:val="none"/>
                <w:lang w:val="en-US" w:eastAsia="zh-CN"/>
              </w:rPr>
              <w:t>兼厨师长）</w:t>
            </w:r>
            <w:r>
              <w:rPr>
                <w:rFonts w:hint="eastAsia" w:asciiTheme="minorEastAsia" w:hAnsiTheme="minorEastAsia" w:eastAsiaTheme="minorEastAsia"/>
                <w:b/>
                <w:color w:val="auto"/>
                <w:szCs w:val="21"/>
                <w:highlight w:val="none"/>
              </w:rPr>
              <w:t>专业能力评价：</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（1）具有高级营养师职业</w:t>
            </w:r>
            <w:r>
              <w:rPr>
                <w:rFonts w:asciiTheme="minorEastAsia" w:hAnsiTheme="minorEastAsia" w:eastAsiaTheme="minorEastAsia"/>
                <w:color w:val="auto"/>
                <w:szCs w:val="21"/>
                <w:highlight w:val="none"/>
              </w:rPr>
              <w:t>资格</w:t>
            </w:r>
            <w:r>
              <w:rPr>
                <w:rFonts w:hint="eastAsia" w:asciiTheme="minorEastAsia" w:hAnsiTheme="minorEastAsia" w:eastAsiaTheme="minorEastAsia"/>
                <w:color w:val="auto"/>
                <w:szCs w:val="21"/>
                <w:highlight w:val="none"/>
              </w:rPr>
              <w:t>的得2分；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（2）具有高级餐饮职业经理人职业</w:t>
            </w:r>
            <w:r>
              <w:rPr>
                <w:rFonts w:asciiTheme="minorEastAsia" w:hAnsiTheme="minorEastAsia" w:eastAsiaTheme="minorEastAsia"/>
                <w:color w:val="auto"/>
                <w:szCs w:val="21"/>
                <w:highlight w:val="none"/>
              </w:rPr>
              <w:t>资格</w:t>
            </w:r>
            <w:r>
              <w:rPr>
                <w:rFonts w:hint="eastAsia" w:asciiTheme="minorEastAsia" w:hAnsiTheme="minorEastAsia" w:eastAsiaTheme="minorEastAsia"/>
                <w:color w:val="auto"/>
                <w:szCs w:val="21"/>
                <w:highlight w:val="none"/>
              </w:rPr>
              <w:t>的得2分。</w:t>
            </w:r>
          </w:p>
          <w:p>
            <w:pPr>
              <w:spacing w:line="276" w:lineRule="auto"/>
              <w:jc w:val="left"/>
              <w:rPr>
                <w:rFonts w:cs="仿宋_GB2312"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说明：上述人员必须为</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在职员工，根据</w:t>
            </w:r>
            <w:r>
              <w:rPr>
                <w:rFonts w:hint="eastAsia" w:asciiTheme="minorEastAsia" w:hAnsiTheme="minorEastAsia" w:eastAsiaTheme="minorEastAsia"/>
                <w:color w:val="auto"/>
                <w:szCs w:val="21"/>
                <w:highlight w:val="none"/>
              </w:rPr>
              <w:t>投标</w:t>
            </w:r>
            <w:r>
              <w:rPr>
                <w:rFonts w:asciiTheme="minorEastAsia" w:hAnsiTheme="minorEastAsia" w:eastAsiaTheme="minorEastAsia"/>
                <w:color w:val="auto"/>
                <w:szCs w:val="21"/>
                <w:highlight w:val="none"/>
              </w:rPr>
              <w:t>文件中提供以上人员的社保缴纳证明（或劳动合同）、有关证书进行评分，未提供或不符合以上条件不得分。社保缴纳证明以社保机构出具的社保证明为准</w:t>
            </w:r>
            <w:r>
              <w:rPr>
                <w:rFonts w:hint="eastAsia" w:asciiTheme="minorEastAsia" w:hAnsiTheme="minorEastAsia" w:eastAsiaTheme="minorEastAsia"/>
                <w:color w:val="auto"/>
                <w:szCs w:val="21"/>
                <w:highlight w:val="none"/>
              </w:rPr>
              <w:t>。证明材料可以提供复印件，加盖投标人电子签名或公章。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4</w:t>
            </w:r>
          </w:p>
        </w:tc>
        <w:tc>
          <w:tcPr>
            <w:tcW w:w="1463" w:type="dxa"/>
            <w:vAlign w:val="center"/>
          </w:tcPr>
          <w:p>
            <w:pPr>
              <w:pStyle w:val="392"/>
              <w:spacing w:before="0"/>
              <w:ind w:firstLine="0" w:firstLineChars="0"/>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18</w:t>
            </w:r>
          </w:p>
        </w:tc>
        <w:tc>
          <w:tcPr>
            <w:tcW w:w="4173" w:type="dxa"/>
            <w:vAlign w:val="center"/>
          </w:tcPr>
          <w:p>
            <w:pPr>
              <w:spacing w:line="276"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拟派厨师团队专业能力评价：</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（1）拟派“厨师”：具有三级及以上中式烹调师职业资格的得3分；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（2）拟派“面点师”：具有三级及以上面点师职业资格的得3分；</w:t>
            </w:r>
          </w:p>
          <w:p>
            <w:pPr>
              <w:spacing w:line="276" w:lineRule="auto"/>
              <w:jc w:val="left"/>
              <w:rPr>
                <w:rFonts w:cs="仿宋_GB2312"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说明：上述人员必须均为</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在职员工，根据</w:t>
            </w:r>
            <w:r>
              <w:rPr>
                <w:rFonts w:hint="eastAsia" w:asciiTheme="minorEastAsia" w:hAnsiTheme="minorEastAsia" w:eastAsiaTheme="minorEastAsia"/>
                <w:color w:val="auto"/>
                <w:szCs w:val="21"/>
                <w:highlight w:val="none"/>
              </w:rPr>
              <w:t>投标</w:t>
            </w:r>
            <w:r>
              <w:rPr>
                <w:rFonts w:asciiTheme="minorEastAsia" w:hAnsiTheme="minorEastAsia" w:eastAsiaTheme="minorEastAsia"/>
                <w:color w:val="auto"/>
                <w:szCs w:val="21"/>
                <w:highlight w:val="none"/>
              </w:rPr>
              <w:t>文件中提供以上人员的社保缴纳证明（或劳动合同）、有关证书进行评分，未提供或不符合以上条件不得分。社保缴纳证明以社保机构出具的社保证明为准</w:t>
            </w:r>
            <w:r>
              <w:rPr>
                <w:rFonts w:hint="eastAsia" w:asciiTheme="minorEastAsia" w:hAnsiTheme="minorEastAsia" w:eastAsiaTheme="minorEastAsia"/>
                <w:color w:val="auto"/>
                <w:szCs w:val="21"/>
                <w:highlight w:val="none"/>
              </w:rPr>
              <w:t>。证明材料可以提供复印件，加盖投标人电子签名或公章。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6</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19</w:t>
            </w:r>
          </w:p>
        </w:tc>
        <w:tc>
          <w:tcPr>
            <w:tcW w:w="4173" w:type="dxa"/>
            <w:vAlign w:val="center"/>
          </w:tcPr>
          <w:p>
            <w:pPr>
              <w:spacing w:line="276" w:lineRule="auto"/>
              <w:jc w:val="left"/>
              <w:rPr>
                <w:rFonts w:cs="仿宋_GB2312"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拟派服务团队人员具有食品安全管理员证的得2分，最多得2分。</w:t>
            </w:r>
            <w:r>
              <w:rPr>
                <w:rFonts w:asciiTheme="minorEastAsia" w:hAnsiTheme="minorEastAsia" w:eastAsiaTheme="minorEastAsia"/>
                <w:color w:val="auto"/>
                <w:szCs w:val="21"/>
                <w:highlight w:val="none"/>
              </w:rPr>
              <w:t>说明：上述人员必须均为</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在职员工，根据</w:t>
            </w:r>
            <w:r>
              <w:rPr>
                <w:rFonts w:hint="eastAsia" w:asciiTheme="minorEastAsia" w:hAnsiTheme="minorEastAsia" w:eastAsiaTheme="minorEastAsia"/>
                <w:color w:val="auto"/>
                <w:szCs w:val="21"/>
                <w:highlight w:val="none"/>
              </w:rPr>
              <w:t>投标</w:t>
            </w:r>
            <w:r>
              <w:rPr>
                <w:rFonts w:asciiTheme="minorEastAsia" w:hAnsiTheme="minorEastAsia" w:eastAsiaTheme="minorEastAsia"/>
                <w:color w:val="auto"/>
                <w:szCs w:val="21"/>
                <w:highlight w:val="none"/>
              </w:rPr>
              <w:t>文件中提供以上人员的社保缴纳证明（或劳动合同）、有关证书进行评分，未提供或不符合以上条件不得分。社保缴纳证明以社保机构出具的社保证明为准</w:t>
            </w:r>
            <w:r>
              <w:rPr>
                <w:rFonts w:hint="eastAsia" w:asciiTheme="minorEastAsia" w:hAnsiTheme="minorEastAsia" w:eastAsiaTheme="minorEastAsia"/>
                <w:color w:val="auto"/>
                <w:szCs w:val="21"/>
                <w:highlight w:val="none"/>
              </w:rPr>
              <w:t>。证明材料可以提供复印件，加盖投标人电子签名或公章。</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20</w:t>
            </w:r>
          </w:p>
        </w:tc>
        <w:tc>
          <w:tcPr>
            <w:tcW w:w="4173" w:type="dxa"/>
            <w:vAlign w:val="center"/>
          </w:tcPr>
          <w:p>
            <w:pPr>
              <w:spacing w:line="276" w:lineRule="auto"/>
              <w:jc w:val="left"/>
              <w:rPr>
                <w:rFonts w:cs="仿宋_GB2312"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服务人员日常培训方案：</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应对项目组人员进行后续培训，</w:t>
            </w:r>
            <w:r>
              <w:rPr>
                <w:rFonts w:hint="eastAsia" w:asciiTheme="minorEastAsia" w:hAnsiTheme="minorEastAsia" w:eastAsiaTheme="minorEastAsia"/>
                <w:color w:val="auto"/>
                <w:szCs w:val="21"/>
                <w:highlight w:val="none"/>
              </w:rPr>
              <w:t>投标</w:t>
            </w:r>
            <w:r>
              <w:rPr>
                <w:rFonts w:asciiTheme="minorEastAsia" w:hAnsiTheme="minorEastAsia" w:eastAsiaTheme="minorEastAsia"/>
                <w:color w:val="auto"/>
                <w:szCs w:val="21"/>
                <w:highlight w:val="none"/>
              </w:rPr>
              <w:t>文件中提供详细人员培训计划及思路，培训计划应具有科学性。根据</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提供的详细培训方案进行评分</w:t>
            </w:r>
            <w:r>
              <w:rPr>
                <w:rFonts w:hint="eastAsia" w:asciiTheme="minorEastAsia" w:hAnsiTheme="minorEastAsia" w:eastAsiaTheme="minorEastAsia"/>
                <w:color w:val="auto"/>
                <w:szCs w:val="21"/>
                <w:highlight w:val="none"/>
              </w:rPr>
              <w:t>：方案详尽、准确、针对性强且合理可行的，得5分；方案部分内容有欠缺、基本合理可行的，得3分；方案不全面或合理可行性有欠缺的，得1分；完全不符或未提供的不得分。</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5</w:t>
            </w:r>
          </w:p>
        </w:tc>
        <w:tc>
          <w:tcPr>
            <w:tcW w:w="1463" w:type="dxa"/>
            <w:vAlign w:val="center"/>
          </w:tcPr>
          <w:p>
            <w:pPr>
              <w:pStyle w:val="392"/>
              <w:spacing w:before="0"/>
              <w:ind w:firstLine="0" w:firstLineChars="0"/>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21</w:t>
            </w:r>
          </w:p>
        </w:tc>
        <w:tc>
          <w:tcPr>
            <w:tcW w:w="4173" w:type="dxa"/>
            <w:vAlign w:val="center"/>
          </w:tcPr>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服务团队人员薪酬保障方案评价：</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对聘用人员的薪资标准及方案制定</w:t>
            </w:r>
            <w:r>
              <w:rPr>
                <w:rFonts w:hint="eastAsia" w:asciiTheme="minorEastAsia" w:hAnsiTheme="minorEastAsia" w:eastAsiaTheme="minorEastAsia"/>
                <w:color w:val="auto"/>
                <w:szCs w:val="21"/>
                <w:highlight w:val="none"/>
              </w:rPr>
              <w:t>应</w:t>
            </w:r>
            <w:r>
              <w:rPr>
                <w:rFonts w:asciiTheme="minorEastAsia" w:hAnsiTheme="minorEastAsia" w:eastAsiaTheme="minorEastAsia"/>
                <w:color w:val="auto"/>
                <w:szCs w:val="21"/>
                <w:highlight w:val="none"/>
              </w:rPr>
              <w:t>与聘用人员水平、本项目服务质量相适应，有利于服务人员队伍的稳定。根据</w:t>
            </w:r>
            <w:r>
              <w:rPr>
                <w:rFonts w:hint="eastAsia" w:asciiTheme="minorEastAsia" w:hAnsiTheme="minorEastAsia" w:eastAsiaTheme="minorEastAsia"/>
                <w:color w:val="auto"/>
                <w:szCs w:val="21"/>
                <w:highlight w:val="none"/>
              </w:rPr>
              <w:t>投标人</w:t>
            </w:r>
            <w:r>
              <w:rPr>
                <w:rFonts w:asciiTheme="minorEastAsia" w:hAnsiTheme="minorEastAsia" w:eastAsiaTheme="minorEastAsia"/>
                <w:color w:val="auto"/>
                <w:szCs w:val="21"/>
                <w:highlight w:val="none"/>
              </w:rPr>
              <w:t>提供的人员酬薪方案进行评分</w:t>
            </w:r>
            <w:r>
              <w:rPr>
                <w:rFonts w:hint="eastAsia" w:asciiTheme="minorEastAsia" w:hAnsiTheme="minorEastAsia" w:eastAsiaTheme="minorEastAsia"/>
                <w:color w:val="auto"/>
                <w:szCs w:val="21"/>
                <w:highlight w:val="none"/>
              </w:rPr>
              <w:t>：</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（1）各岗位薪酬明细完整、明确，整体薪酬合理、符合市场行情，能够有效保障服务质量的得5分；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（2）部分有欠缺，但基本合理，能够基本保障服务质量的得3分；</w:t>
            </w:r>
          </w:p>
          <w:p>
            <w:pPr>
              <w:spacing w:line="276"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（3）岗位薪酬不明确或不合理，不符合市场行情，无法充分保障服务质量的得1分；</w:t>
            </w:r>
          </w:p>
          <w:p>
            <w:pPr>
              <w:spacing w:line="276" w:lineRule="auto"/>
              <w:jc w:val="left"/>
              <w:rPr>
                <w:rFonts w:cs="仿宋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（4）未提供实质性方案的得0分。</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5</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主观分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22</w:t>
            </w:r>
          </w:p>
        </w:tc>
        <w:tc>
          <w:tcPr>
            <w:tcW w:w="4173" w:type="dxa"/>
            <w:vAlign w:val="center"/>
          </w:tcPr>
          <w:p>
            <w:pPr>
              <w:spacing w:line="276" w:lineRule="auto"/>
              <w:rPr>
                <w:rFonts w:cs="仿宋_GB2312"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投标人承诺每月核定的工资表经采购方核定后发放，并接受采购方的不定期监督</w:t>
            </w:r>
            <w:r>
              <w:rPr>
                <w:rFonts w:asciiTheme="minorEastAsia" w:hAnsiTheme="minorEastAsia" w:eastAsiaTheme="minorEastAsia"/>
                <w:b/>
                <w:color w:val="auto"/>
                <w:szCs w:val="21"/>
                <w:highlight w:val="none"/>
              </w:rPr>
              <w:t>的得</w:t>
            </w: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分，</w:t>
            </w:r>
            <w:r>
              <w:rPr>
                <w:rFonts w:hint="eastAsia" w:asciiTheme="minorEastAsia" w:hAnsiTheme="minorEastAsia" w:eastAsiaTheme="minorEastAsia"/>
                <w:b/>
                <w:color w:val="auto"/>
                <w:szCs w:val="21"/>
                <w:highlight w:val="none"/>
              </w:rPr>
              <w:t>否则</w:t>
            </w:r>
            <w:r>
              <w:rPr>
                <w:rFonts w:asciiTheme="minorEastAsia" w:hAnsiTheme="minorEastAsia" w:eastAsiaTheme="minorEastAsia"/>
                <w:b/>
                <w:color w:val="auto"/>
                <w:szCs w:val="21"/>
                <w:highlight w:val="none"/>
              </w:rPr>
              <w:t>不得分。</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23</w:t>
            </w:r>
          </w:p>
        </w:tc>
        <w:tc>
          <w:tcPr>
            <w:tcW w:w="4173" w:type="dxa"/>
            <w:vAlign w:val="center"/>
          </w:tcPr>
          <w:p>
            <w:pPr>
              <w:spacing w:line="360" w:lineRule="auto"/>
              <w:outlineLvl w:val="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评审过程中，不得去掉报价中的最高报价和最低报价。</w:t>
            </w:r>
          </w:p>
          <w:p>
            <w:pPr>
              <w:pStyle w:val="392"/>
              <w:spacing w:before="0"/>
              <w:ind w:firstLine="420"/>
              <w:jc w:val="left"/>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本项目专门面向中小企业，对小型和微型企业的投标报价不予扣除。</w:t>
            </w:r>
          </w:p>
        </w:tc>
        <w:tc>
          <w:tcPr>
            <w:tcW w:w="1097"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10</w:t>
            </w:r>
          </w:p>
        </w:tc>
        <w:tc>
          <w:tcPr>
            <w:tcW w:w="1463"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客观分</w:t>
            </w:r>
          </w:p>
        </w:tc>
        <w:tc>
          <w:tcPr>
            <w:tcW w:w="1592" w:type="dxa"/>
            <w:vAlign w:val="center"/>
          </w:tcPr>
          <w:p>
            <w:pPr>
              <w:pStyle w:val="392"/>
              <w:spacing w:before="0"/>
              <w:ind w:firstLine="0" w:firstLineChars="0"/>
              <w:jc w:val="center"/>
              <w:rPr>
                <w:rFonts w:cs="仿宋_GB2312" w:asciiTheme="minorEastAsia" w:hAnsiTheme="minorEastAsia" w:eastAsiaTheme="minorEastAsia"/>
                <w:color w:val="auto"/>
                <w:sz w:val="21"/>
                <w:szCs w:val="21"/>
                <w:highlight w:val="none"/>
              </w:rPr>
            </w:pPr>
            <w:r>
              <w:rPr>
                <w:rFonts w:hint="eastAsia" w:cs="仿宋_GB2312" w:asciiTheme="minorEastAsia" w:hAnsiTheme="minorEastAsia" w:eastAsiaTheme="minorEastAsia"/>
                <w:color w:val="auto"/>
                <w:sz w:val="21"/>
                <w:szCs w:val="21"/>
                <w:highlight w:val="none"/>
              </w:rPr>
              <w:t>/</w:t>
            </w:r>
          </w:p>
        </w:tc>
      </w:tr>
    </w:tbl>
    <w:p>
      <w:pPr>
        <w:adjustRightInd/>
        <w:spacing w:line="360" w:lineRule="auto"/>
        <w:ind w:firstLine="482" w:firstLineChars="200"/>
        <w:rPr>
          <w:rFonts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color w:val="auto"/>
          <w:kern w:val="0"/>
          <w:sz w:val="24"/>
          <w:highlight w:val="none"/>
        </w:rPr>
      </w:pPr>
    </w:p>
    <w:p>
      <w:pPr>
        <w:pStyle w:val="392"/>
        <w:spacing w:before="0"/>
        <w:ind w:firstLine="643"/>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highlight w:val="none"/>
        </w:rPr>
        <w:t>一、评审方法</w:t>
      </w:r>
    </w:p>
    <w:p>
      <w:pPr>
        <w:adjustRightInd/>
        <w:spacing w:line="360"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color w:val="auto"/>
          <w:kern w:val="0"/>
          <w:sz w:val="24"/>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二、磋商小组的组成</w:t>
      </w:r>
    </w:p>
    <w:p>
      <w:pPr>
        <w:pStyle w:val="392"/>
        <w:spacing w:before="0"/>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2.1参加采购活动前3年内与供应商存在劳动关系；</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2.2参加采购活动前3年内担任供应商的董事、监事；</w:t>
      </w:r>
    </w:p>
    <w:p>
      <w:pPr>
        <w:pStyle w:val="392"/>
        <w:spacing w:before="0"/>
        <w:ind w:firstLine="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　　2.3参加采购活动前3年内是供应商的控股股东或者实际控制人；</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color w:val="auto"/>
          <w:kern w:val="0"/>
          <w:highlight w:val="none"/>
        </w:rPr>
      </w:pPr>
      <w:r>
        <w:rPr>
          <w:rFonts w:hint="eastAsia" w:cs="Arial" w:asciiTheme="minorEastAsia" w:hAnsiTheme="minorEastAsia" w:eastAsiaTheme="minorEastAsia"/>
          <w:color w:val="auto"/>
          <w:kern w:val="0"/>
          <w:highlight w:val="none"/>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p>
    <w:p>
      <w:pPr>
        <w:snapToGrid w:val="0"/>
        <w:spacing w:line="360"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1.8向采购人、采购代理机构或者有关部门报告评审中发现的违法行为；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2"/>
        <w:spacing w:before="0"/>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2"/>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2"/>
        <w:spacing w:before="0"/>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2"/>
        <w:spacing w:before="0"/>
        <w:ind w:firstLine="0" w:firstLineChars="0"/>
        <w:rPr>
          <w:rFonts w:asciiTheme="minorEastAsia" w:hAnsiTheme="minorEastAsia" w:eastAsiaTheme="minorEastAsia"/>
          <w:b/>
          <w:color w:val="auto"/>
          <w:highlight w:val="none"/>
        </w:rPr>
      </w:pPr>
    </w:p>
    <w:p>
      <w:pPr>
        <w:pStyle w:val="392"/>
        <w:spacing w:before="0"/>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3"/>
        <w:spacing w:line="360"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pacing w:line="360"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3.13所提交的《最后报价一览表》中出现不是唯一的、有选择性的报价的;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3.14最后报价高于本项目采购预算或者最高限价的;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4"/>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4"/>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4"/>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4"/>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4"/>
        <w:numPr>
          <w:ilvl w:val="0"/>
          <w:numId w:val="8"/>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供应商直接或者间接从采购人或者采购代理机构处获得其他供应商的相关情况并修改其响应文件；</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供应商按照采购人或者采购代理机构的授意撤换、修改投标文件或者响应文件；</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供应商与采购人或者采购代理机构之间、供应商相互之间，为谋求特定供应商中标、成交或者排斥其他供应商的其他串通行为。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4"/>
        <w:numPr>
          <w:ilvl w:val="0"/>
          <w:numId w:val="9"/>
        </w:numPr>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rPr>
        <w:t>采购代理机构有权对磋商小组各成员的评分情况和评审意见进行合理性和合规性审查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ind w:firstLine="0" w:firstLineChars="0"/>
        <w:rPr>
          <w:rFonts w:cs="仿宋_GB2312" w:asciiTheme="minorEastAsia" w:hAnsiTheme="minorEastAsia" w:eastAsiaTheme="minorEastAsia"/>
          <w:b/>
          <w:color w:val="auto"/>
          <w:highlight w:val="none"/>
        </w:rPr>
      </w:pPr>
    </w:p>
    <w:p>
      <w:pPr>
        <w:snapToGrid w:val="0"/>
        <w:spacing w:line="360"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第六部分</w:t>
      </w:r>
      <w:bookmarkEnd w:id="73"/>
      <w:r>
        <w:rPr>
          <w:rFonts w:hint="eastAsia" w:cs="仿宋_GB2312" w:asciiTheme="minorEastAsia" w:hAnsiTheme="minorEastAsia" w:eastAsiaTheme="minorEastAsia"/>
          <w:b/>
          <w:color w:val="auto"/>
          <w:sz w:val="36"/>
          <w:szCs w:val="36"/>
          <w:highlight w:val="none"/>
        </w:rPr>
        <w:t xml:space="preserve">  拟签订的合同文本</w:t>
      </w:r>
    </w:p>
    <w:p>
      <w:pPr>
        <w:spacing w:line="360" w:lineRule="auto"/>
        <w:rPr>
          <w:rFonts w:asciiTheme="minorEastAsia" w:hAnsiTheme="minorEastAsia" w:eastAsiaTheme="minorEastAsia"/>
          <w:color w:val="auto"/>
          <w:sz w:val="24"/>
          <w:highlight w:val="none"/>
        </w:rPr>
      </w:pPr>
      <w:bookmarkStart w:id="74" w:name="_Toc86217003"/>
      <w:bookmarkStart w:id="75" w:name="第五部分"/>
    </w:p>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合同编号：</w:t>
      </w:r>
    </w:p>
    <w:p>
      <w:pPr>
        <w:spacing w:line="360" w:lineRule="auto"/>
        <w:rPr>
          <w:rFonts w:asciiTheme="minorEastAsia" w:hAnsiTheme="minorEastAsia" w:eastAsiaTheme="minorEastAsia"/>
          <w:color w:val="auto"/>
          <w:sz w:val="24"/>
          <w:highlight w:val="none"/>
          <w:u w:val="single"/>
        </w:rPr>
      </w:pPr>
    </w:p>
    <w:p>
      <w:pPr>
        <w:pStyle w:val="281"/>
        <w:ind w:leftChars="0" w:firstLine="2465" w:firstLineChars="682"/>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政府采购合同书</w:t>
      </w:r>
    </w:p>
    <w:p>
      <w:pPr>
        <w:pStyle w:val="281"/>
        <w:rPr>
          <w:rFonts w:asciiTheme="minorEastAsia" w:hAnsiTheme="minorEastAsia" w:eastAsiaTheme="minorEastAsia"/>
          <w:color w:val="auto"/>
          <w:szCs w:val="24"/>
          <w:highlight w:val="none"/>
        </w:rPr>
      </w:pPr>
    </w:p>
    <w:p>
      <w:pPr>
        <w:pStyle w:val="281"/>
        <w:rPr>
          <w:rFonts w:asciiTheme="minorEastAsia" w:hAnsiTheme="minorEastAsia" w:eastAsiaTheme="minorEastAsia"/>
          <w:color w:val="auto"/>
          <w:szCs w:val="24"/>
          <w:highlight w:val="none"/>
        </w:rPr>
      </w:pP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w:t>
      </w:r>
    </w:p>
    <w:p>
      <w:pPr>
        <w:pStyle w:val="616"/>
        <w:spacing w:before="12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w:t>
      </w:r>
    </w:p>
    <w:p>
      <w:pPr>
        <w:spacing w:before="120" w:line="360" w:lineRule="auto"/>
        <w:rPr>
          <w:rFonts w:asciiTheme="minorEastAsia" w:hAnsiTheme="minorEastAsia" w:eastAsiaTheme="minorEastAsia"/>
          <w:color w:val="auto"/>
          <w:sz w:val="24"/>
          <w:highlight w:val="none"/>
        </w:rPr>
      </w:pPr>
    </w:p>
    <w:p>
      <w:pPr>
        <w:spacing w:before="120" w:line="36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w:t>
      </w:r>
    </w:p>
    <w:p>
      <w:pPr>
        <w:spacing w:before="120" w:line="360" w:lineRule="auto"/>
        <w:rPr>
          <w:rFonts w:asciiTheme="minorEastAsia" w:hAnsiTheme="minorEastAsia" w:eastAsiaTheme="minorEastAsia"/>
          <w:color w:val="auto"/>
          <w:sz w:val="24"/>
          <w:highlight w:val="none"/>
        </w:rPr>
      </w:pPr>
    </w:p>
    <w:p>
      <w:pPr>
        <w:spacing w:before="120" w:line="360" w:lineRule="auto"/>
        <w:ind w:firstLine="960" w:firstLineChars="4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签订日期：年月日</w:t>
      </w: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年月日</w:t>
      </w:r>
      <w:r>
        <w:rPr>
          <w:rFonts w:hint="eastAsia" w:ascii="宋体" w:hAnsi="宋体"/>
          <w:color w:val="auto"/>
          <w:sz w:val="24"/>
          <w:highlight w:val="none"/>
        </w:rPr>
        <w:t>，</w:t>
      </w:r>
      <w:r>
        <w:rPr>
          <w:rFonts w:hint="eastAsia" w:ascii="宋体" w:hAnsi="宋体" w:cs="宋体"/>
          <w:color w:val="auto"/>
          <w:sz w:val="24"/>
          <w:highlight w:val="none"/>
          <w:u w:val="single"/>
        </w:rPr>
        <w:t>（采购人）</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hint="eastAsia" w:ascii="宋体" w:hAnsi="宋体" w:cs="宋体"/>
          <w:color w:val="auto"/>
          <w:sz w:val="24"/>
          <w:highlight w:val="none"/>
          <w:u w:val="single"/>
        </w:rPr>
        <w:t xml:space="preserve">（项目名称）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76" w:name="_Toc20421"/>
      <w:bookmarkStart w:id="77" w:name="_Toc28855"/>
      <w:bookmarkStart w:id="78" w:name="_Toc19273"/>
      <w:bookmarkStart w:id="79" w:name="_Toc22967"/>
      <w:bookmarkStart w:id="80"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76"/>
      <w:bookmarkEnd w:id="77"/>
      <w:bookmarkEnd w:id="78"/>
      <w:bookmarkEnd w:id="79"/>
      <w:bookmarkEnd w:id="8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81" w:name="_Toc6773"/>
      <w:bookmarkStart w:id="82" w:name="_Toc18585"/>
      <w:bookmarkStart w:id="83" w:name="_Toc22185"/>
      <w:bookmarkStart w:id="84" w:name="_Toc2918"/>
      <w:bookmarkStart w:id="85"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81"/>
      <w:bookmarkEnd w:id="82"/>
      <w:bookmarkEnd w:id="83"/>
      <w:bookmarkEnd w:id="84"/>
      <w:bookmarkEnd w:id="8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9"/>
        <w:spacing w:before="0" w:beforeAutospacing="0" w:after="0" w:afterAutospacing="0" w:line="360" w:lineRule="auto"/>
        <w:ind w:firstLine="480"/>
        <w:rPr>
          <w:color w:val="auto"/>
          <w:highlight w:val="none"/>
        </w:rPr>
      </w:pPr>
      <w:r>
        <w:rPr>
          <w:rFonts w:hint="eastAsia"/>
          <w:color w:val="auto"/>
          <w:highlight w:val="none"/>
        </w:rPr>
        <w:t>1.2.5合同（是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86" w:name="_Toc13918"/>
      <w:bookmarkStart w:id="87" w:name="_Toc1386"/>
      <w:bookmarkStart w:id="88" w:name="_Toc21124"/>
      <w:bookmarkStart w:id="89" w:name="_Toc4929"/>
      <w:bookmarkStart w:id="90" w:name="_Toc5635"/>
      <w:r>
        <w:rPr>
          <w:rFonts w:hint="eastAsia" w:ascii="宋体" w:hAnsi="宋体" w:cs="宋体"/>
          <w:color w:val="auto"/>
          <w:sz w:val="24"/>
          <w:highlight w:val="none"/>
        </w:rPr>
        <w:t>1.2.5.1 货物名称、品牌、规格型号、花色：；</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86"/>
      <w:bookmarkEnd w:id="87"/>
      <w:bookmarkEnd w:id="88"/>
      <w:bookmarkEnd w:id="89"/>
      <w:bookmarkEnd w:id="90"/>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rPr>
        <w:t>元</w:t>
      </w:r>
      <w:r>
        <w:rPr>
          <w:rFonts w:hint="eastAsia" w:ascii="宋体" w:hAnsi="宋体"/>
          <w:color w:val="auto"/>
          <w:sz w:val="24"/>
          <w:highlight w:val="none"/>
        </w:rPr>
        <w:t>（大写：元人民币）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621"/>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621"/>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color w:val="auto"/>
                <w:sz w:val="24"/>
                <w:szCs w:val="24"/>
                <w:highlight w:val="none"/>
              </w:rPr>
            </w:pPr>
          </w:p>
        </w:tc>
        <w:tc>
          <w:tcPr>
            <w:tcW w:w="3402" w:type="dxa"/>
            <w:vAlign w:val="center"/>
          </w:tcPr>
          <w:p>
            <w:pPr>
              <w:pStyle w:val="621"/>
              <w:spacing w:line="560" w:lineRule="exact"/>
              <w:ind w:firstLine="200"/>
              <w:jc w:val="center"/>
              <w:rPr>
                <w:rFonts w:hAnsi="宋体"/>
                <w:color w:val="auto"/>
                <w:sz w:val="24"/>
                <w:szCs w:val="24"/>
                <w:highlight w:val="none"/>
              </w:rPr>
            </w:pPr>
          </w:p>
        </w:tc>
        <w:tc>
          <w:tcPr>
            <w:tcW w:w="2552" w:type="dxa"/>
            <w:vAlign w:val="center"/>
          </w:tcPr>
          <w:p>
            <w:pPr>
              <w:pStyle w:val="6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color w:val="auto"/>
                <w:sz w:val="24"/>
                <w:szCs w:val="24"/>
                <w:highlight w:val="none"/>
              </w:rPr>
            </w:pPr>
          </w:p>
        </w:tc>
        <w:tc>
          <w:tcPr>
            <w:tcW w:w="3402" w:type="dxa"/>
            <w:vAlign w:val="center"/>
          </w:tcPr>
          <w:p>
            <w:pPr>
              <w:pStyle w:val="621"/>
              <w:spacing w:line="560" w:lineRule="exact"/>
              <w:ind w:firstLine="200"/>
              <w:jc w:val="center"/>
              <w:rPr>
                <w:rFonts w:hAnsi="宋体"/>
                <w:color w:val="auto"/>
                <w:sz w:val="24"/>
                <w:szCs w:val="24"/>
                <w:highlight w:val="none"/>
              </w:rPr>
            </w:pPr>
          </w:p>
        </w:tc>
        <w:tc>
          <w:tcPr>
            <w:tcW w:w="2552" w:type="dxa"/>
            <w:vAlign w:val="center"/>
          </w:tcPr>
          <w:p>
            <w:pPr>
              <w:pStyle w:val="6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color w:val="auto"/>
                <w:sz w:val="24"/>
                <w:szCs w:val="24"/>
                <w:highlight w:val="none"/>
              </w:rPr>
            </w:pPr>
          </w:p>
        </w:tc>
        <w:tc>
          <w:tcPr>
            <w:tcW w:w="3402" w:type="dxa"/>
            <w:vAlign w:val="center"/>
          </w:tcPr>
          <w:p>
            <w:pPr>
              <w:pStyle w:val="621"/>
              <w:spacing w:line="560" w:lineRule="exact"/>
              <w:ind w:firstLine="200"/>
              <w:jc w:val="center"/>
              <w:rPr>
                <w:rFonts w:hAnsi="宋体"/>
                <w:color w:val="auto"/>
                <w:sz w:val="24"/>
                <w:szCs w:val="24"/>
                <w:highlight w:val="none"/>
              </w:rPr>
            </w:pPr>
          </w:p>
        </w:tc>
        <w:tc>
          <w:tcPr>
            <w:tcW w:w="2552" w:type="dxa"/>
            <w:vAlign w:val="center"/>
          </w:tcPr>
          <w:p>
            <w:pPr>
              <w:pStyle w:val="6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color w:val="auto"/>
                <w:sz w:val="24"/>
                <w:szCs w:val="24"/>
                <w:highlight w:val="none"/>
              </w:rPr>
            </w:pPr>
          </w:p>
        </w:tc>
        <w:tc>
          <w:tcPr>
            <w:tcW w:w="3402" w:type="dxa"/>
            <w:vAlign w:val="center"/>
          </w:tcPr>
          <w:p>
            <w:pPr>
              <w:pStyle w:val="621"/>
              <w:spacing w:line="560" w:lineRule="exact"/>
              <w:ind w:firstLine="200"/>
              <w:jc w:val="center"/>
              <w:rPr>
                <w:rFonts w:hAnsi="宋体"/>
                <w:color w:val="auto"/>
                <w:sz w:val="24"/>
                <w:szCs w:val="24"/>
                <w:highlight w:val="none"/>
              </w:rPr>
            </w:pPr>
          </w:p>
        </w:tc>
        <w:tc>
          <w:tcPr>
            <w:tcW w:w="2552" w:type="dxa"/>
            <w:vAlign w:val="center"/>
          </w:tcPr>
          <w:p>
            <w:pPr>
              <w:pStyle w:val="621"/>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621"/>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91" w:name="_Toc3654"/>
      <w:bookmarkStart w:id="92" w:name="_Toc30506"/>
      <w:bookmarkStart w:id="93" w:name="_Toc14993"/>
      <w:bookmarkStart w:id="94" w:name="_Toc30158"/>
      <w:bookmarkStart w:id="95" w:name="_Toc26916"/>
      <w:r>
        <w:rPr>
          <w:rFonts w:hint="eastAsia" w:ascii="宋体" w:hAnsi="宋体"/>
          <w:bCs/>
          <w:color w:val="auto"/>
          <w:sz w:val="24"/>
          <w:highlight w:val="none"/>
        </w:rPr>
        <w:t>1.3.2单价合同，本合同单价（含税）标准为：</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cs="宋体"/>
          <w:b/>
          <w:i/>
          <w:color w:val="auto"/>
          <w:sz w:val="24"/>
          <w:highlight w:val="none"/>
          <w:u w:val="single"/>
        </w:rPr>
        <w:t>合同专用条款</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rPr>
        <w:t>元</w:t>
      </w:r>
      <w:r>
        <w:rPr>
          <w:rFonts w:hint="eastAsia" w:ascii="宋体" w:hAnsi="宋体"/>
          <w:color w:val="auto"/>
          <w:sz w:val="24"/>
          <w:highlight w:val="none"/>
        </w:rPr>
        <w:t>（大写：元人民币）。</w:t>
      </w:r>
    </w:p>
    <w:p>
      <w:pPr>
        <w:pStyle w:val="3"/>
        <w:numPr>
          <w:ilvl w:val="0"/>
          <w:numId w:val="0"/>
        </w:numPr>
        <w:ind w:left="1566" w:hanging="432"/>
        <w:rPr>
          <w:color w:val="auto"/>
          <w:highlight w:val="none"/>
          <w:lang w:val="en-US"/>
        </w:rPr>
      </w:pP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rPr>
        <w:t>。</w:t>
      </w:r>
    </w:p>
    <w:bookmarkEnd w:id="91"/>
    <w:bookmarkEnd w:id="92"/>
    <w:bookmarkEnd w:id="93"/>
    <w:bookmarkEnd w:id="94"/>
    <w:bookmarkEnd w:id="95"/>
    <w:p>
      <w:pPr>
        <w:pStyle w:val="629"/>
        <w:spacing w:before="0" w:beforeAutospacing="0" w:after="0" w:afterAutospacing="0" w:line="360" w:lineRule="auto"/>
        <w:ind w:firstLine="480"/>
        <w:rPr>
          <w:b/>
          <w:color w:val="auto"/>
          <w:highlight w:val="none"/>
        </w:rPr>
      </w:pPr>
      <w:bookmarkStart w:id="96" w:name="_Toc1814"/>
      <w:bookmarkStart w:id="97" w:name="_Toc10340"/>
      <w:bookmarkStart w:id="98" w:name="_Toc22618"/>
      <w:bookmarkStart w:id="99" w:name="_Toc4760"/>
      <w:bookmarkStart w:id="100" w:name="_Toc3625"/>
      <w:bookmarkStart w:id="101" w:name="_Toc31421"/>
      <w:bookmarkStart w:id="102" w:name="_Toc8772"/>
      <w:bookmarkStart w:id="103" w:name="_Toc11108"/>
      <w:r>
        <w:rPr>
          <w:rFonts w:hint="eastAsia"/>
          <w:b/>
          <w:color w:val="auto"/>
          <w:highlight w:val="none"/>
        </w:rPr>
        <w:t>1.4履约保证金</w:t>
      </w:r>
    </w:p>
    <w:p>
      <w:pPr>
        <w:pStyle w:val="629"/>
        <w:spacing w:before="0" w:beforeAutospacing="0" w:after="0" w:afterAutospacing="0" w:line="360" w:lineRule="auto"/>
        <w:ind w:firstLine="480"/>
        <w:rPr>
          <w:color w:val="auto"/>
          <w:highlight w:val="none"/>
        </w:rPr>
      </w:pPr>
      <w:r>
        <w:rPr>
          <w:rFonts w:hint="eastAsia"/>
          <w:color w:val="auto"/>
          <w:highlight w:val="none"/>
        </w:rPr>
        <w:t>乙方（是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rPr>
        <w:t>；</w:t>
      </w:r>
    </w:p>
    <w:p>
      <w:pPr>
        <w:pStyle w:val="3"/>
        <w:numPr>
          <w:ilvl w:val="0"/>
          <w:numId w:val="0"/>
        </w:numPr>
        <w:tabs>
          <w:tab w:val="left" w:pos="0"/>
        </w:tabs>
        <w:spacing w:line="560" w:lineRule="exact"/>
        <w:ind w:left="48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96"/>
      <w:bookmarkEnd w:id="97"/>
      <w:bookmarkEnd w:id="98"/>
      <w:r>
        <w:rPr>
          <w:rFonts w:hint="eastAsia" w:ascii="宋体" w:hAnsi="宋体" w:cs="宋体"/>
          <w:b/>
          <w:color w:val="auto"/>
          <w:sz w:val="24"/>
          <w:highlight w:val="none"/>
        </w:rPr>
        <w:t>预付款</w:t>
      </w:r>
    </w:p>
    <w:p>
      <w:pPr>
        <w:pStyle w:val="629"/>
        <w:spacing w:before="0" w:beforeAutospacing="0" w:after="0" w:afterAutospacing="0" w:line="360" w:lineRule="auto"/>
        <w:ind w:firstLine="480"/>
        <w:rPr>
          <w:color w:val="auto"/>
          <w:highlight w:val="none"/>
        </w:rPr>
      </w:pPr>
      <w:r>
        <w:rPr>
          <w:rFonts w:hint="eastAsia"/>
          <w:color w:val="auto"/>
          <w:highlight w:val="none"/>
        </w:rPr>
        <w:t>甲方（是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rPr>
        <w:t>；</w:t>
      </w:r>
    </w:p>
    <w:p>
      <w:pPr>
        <w:pStyle w:val="62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b/>
          <w:i/>
          <w:color w:val="auto"/>
          <w:highlight w:val="none"/>
          <w:u w:val="single"/>
        </w:rPr>
        <w:t>合同专用条款</w:t>
      </w:r>
      <w:r>
        <w:rPr>
          <w:rFonts w:hint="eastAsia"/>
          <w:color w:val="auto"/>
          <w:highlight w:val="none"/>
        </w:rPr>
        <w:t>；</w:t>
      </w:r>
    </w:p>
    <w:p>
      <w:pPr>
        <w:pStyle w:val="62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b/>
          <w:i/>
          <w:color w:val="auto"/>
          <w:highlight w:val="none"/>
          <w:u w:val="single"/>
        </w:rPr>
        <w:t>合同专用条款</w:t>
      </w:r>
      <w:r>
        <w:rPr>
          <w:rFonts w:hint="eastAsia"/>
          <w:color w:val="auto"/>
          <w:highlight w:val="none"/>
        </w:rPr>
        <w:t>。</w:t>
      </w:r>
    </w:p>
    <w:p>
      <w:pPr>
        <w:pStyle w:val="62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2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99"/>
      <w:bookmarkEnd w:id="100"/>
      <w:bookmarkEnd w:id="101"/>
      <w:bookmarkEnd w:id="102"/>
      <w:bookmarkEnd w:id="10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104" w:name="_Toc2375"/>
      <w:bookmarkStart w:id="105" w:name="_Toc3079"/>
      <w:bookmarkStart w:id="106" w:name="_Toc8586"/>
      <w:bookmarkStart w:id="107" w:name="_Toc24662"/>
      <w:bookmarkStart w:id="108" w:name="_Toc5698"/>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104"/>
      <w:bookmarkEnd w:id="105"/>
      <w:bookmarkEnd w:id="106"/>
      <w:bookmarkEnd w:id="107"/>
      <w:bookmarkEnd w:id="108"/>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5（可根据情况修改） %计算，最高限额为本合同总价的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109" w:name="_Toc18683"/>
      <w:bookmarkStart w:id="110" w:name="_Toc32454"/>
      <w:bookmarkStart w:id="111" w:name="_Toc9497"/>
      <w:bookmarkStart w:id="112" w:name="_Toc26807"/>
      <w:bookmarkStart w:id="113"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109"/>
    <w:bookmarkEnd w:id="110"/>
    <w:bookmarkEnd w:id="111"/>
    <w:bookmarkEnd w:id="112"/>
    <w:bookmarkEnd w:id="113"/>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1.9合同争议的解决</w:t>
      </w:r>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2.0 合同生效</w:t>
      </w:r>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8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第二部分合同一般条款</w:t>
      </w:r>
    </w:p>
    <w:p>
      <w:pPr>
        <w:spacing w:line="560" w:lineRule="exact"/>
        <w:ind w:firstLine="482" w:firstLineChars="200"/>
        <w:outlineLvl w:val="0"/>
        <w:rPr>
          <w:rFonts w:ascii="宋体" w:hAnsi="宋体"/>
          <w:b/>
          <w:color w:val="auto"/>
          <w:sz w:val="24"/>
          <w:highlight w:val="none"/>
        </w:rPr>
      </w:pPr>
      <w:bookmarkStart w:id="114" w:name="_Toc5228"/>
      <w:bookmarkStart w:id="115" w:name="_Toc14021"/>
      <w:bookmarkStart w:id="116" w:name="_Toc19680"/>
      <w:bookmarkStart w:id="117" w:name="_Toc31297"/>
      <w:bookmarkStart w:id="118" w:name="_Toc25079"/>
      <w:r>
        <w:rPr>
          <w:rFonts w:ascii="宋体" w:hAnsi="宋体"/>
          <w:b/>
          <w:color w:val="auto"/>
          <w:sz w:val="24"/>
          <w:highlight w:val="none"/>
        </w:rPr>
        <w:t>2.1 定义</w:t>
      </w:r>
      <w:bookmarkEnd w:id="114"/>
      <w:bookmarkEnd w:id="115"/>
      <w:bookmarkEnd w:id="116"/>
      <w:bookmarkEnd w:id="117"/>
      <w:bookmarkEnd w:id="118"/>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119" w:name="_Toc16752"/>
      <w:bookmarkStart w:id="120" w:name="_Toc31402"/>
      <w:bookmarkStart w:id="121" w:name="_Toc23289"/>
      <w:bookmarkStart w:id="122" w:name="_Toc19539"/>
      <w:bookmarkStart w:id="123" w:name="_Toc3769"/>
      <w:r>
        <w:rPr>
          <w:rFonts w:ascii="宋体" w:hAnsi="宋体"/>
          <w:b/>
          <w:color w:val="auto"/>
          <w:sz w:val="24"/>
          <w:highlight w:val="none"/>
        </w:rPr>
        <w:t>2.2 技术规范</w:t>
      </w:r>
      <w:bookmarkEnd w:id="119"/>
      <w:bookmarkEnd w:id="120"/>
      <w:bookmarkEnd w:id="121"/>
      <w:bookmarkEnd w:id="122"/>
      <w:bookmarkEnd w:id="123"/>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124" w:name="_Toc9161"/>
      <w:bookmarkStart w:id="125" w:name="_Toc13673"/>
      <w:bookmarkStart w:id="126" w:name="_Toc12412"/>
      <w:bookmarkStart w:id="127" w:name="_Toc4133"/>
      <w:bookmarkStart w:id="128" w:name="_Toc27945"/>
      <w:r>
        <w:rPr>
          <w:rFonts w:ascii="宋体" w:hAnsi="宋体"/>
          <w:b/>
          <w:color w:val="auto"/>
          <w:sz w:val="24"/>
          <w:highlight w:val="none"/>
        </w:rPr>
        <w:t>2.3 知识产权</w:t>
      </w:r>
      <w:bookmarkEnd w:id="124"/>
      <w:bookmarkEnd w:id="125"/>
      <w:bookmarkEnd w:id="126"/>
      <w:bookmarkEnd w:id="127"/>
      <w:bookmarkEnd w:id="128"/>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129" w:name="_Toc26555"/>
      <w:bookmarkStart w:id="130" w:name="_Toc31233"/>
      <w:bookmarkStart w:id="131" w:name="_Toc15447"/>
      <w:bookmarkStart w:id="132" w:name="_Toc32670"/>
      <w:bookmarkStart w:id="133" w:name="_Toc22011"/>
      <w:r>
        <w:rPr>
          <w:rFonts w:ascii="宋体" w:hAnsi="宋体"/>
          <w:b/>
          <w:color w:val="auto"/>
          <w:sz w:val="24"/>
          <w:highlight w:val="none"/>
        </w:rPr>
        <w:t>2.5 结算方式和付款条件</w:t>
      </w:r>
      <w:bookmarkEnd w:id="129"/>
      <w:bookmarkEnd w:id="130"/>
      <w:bookmarkEnd w:id="131"/>
      <w:bookmarkEnd w:id="132"/>
      <w:bookmarkEnd w:id="133"/>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34" w:name="_Toc13154"/>
      <w:bookmarkStart w:id="135" w:name="_Toc18990"/>
      <w:bookmarkStart w:id="136" w:name="_Toc16163"/>
      <w:bookmarkStart w:id="137" w:name="_Toc13467"/>
      <w:bookmarkStart w:id="138" w:name="_Toc30507"/>
      <w:r>
        <w:rPr>
          <w:rFonts w:ascii="宋体" w:hAnsi="宋体"/>
          <w:b/>
          <w:color w:val="auto"/>
          <w:sz w:val="24"/>
          <w:highlight w:val="none"/>
        </w:rPr>
        <w:t>2.6 技术资料和保密义务</w:t>
      </w:r>
      <w:bookmarkEnd w:id="134"/>
      <w:bookmarkEnd w:id="135"/>
      <w:bookmarkEnd w:id="136"/>
      <w:bookmarkEnd w:id="137"/>
      <w:bookmarkEnd w:id="138"/>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139"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13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140"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14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141"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141"/>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142" w:name="_Toc21830"/>
      <w:bookmarkStart w:id="143" w:name="_Toc26689"/>
      <w:bookmarkStart w:id="144" w:name="_Toc42"/>
      <w:bookmarkStart w:id="145" w:name="_Toc23368"/>
      <w:bookmarkStart w:id="146" w:name="_Toc10663"/>
      <w:r>
        <w:rPr>
          <w:rFonts w:ascii="宋体" w:hAnsi="宋体"/>
          <w:b/>
          <w:color w:val="auto"/>
          <w:sz w:val="24"/>
          <w:highlight w:val="none"/>
        </w:rPr>
        <w:t>2.10 合同转让和分包</w:t>
      </w:r>
      <w:bookmarkEnd w:id="142"/>
      <w:bookmarkEnd w:id="143"/>
      <w:bookmarkEnd w:id="144"/>
      <w:bookmarkEnd w:id="145"/>
      <w:bookmarkEnd w:id="146"/>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147" w:name="_Toc25571"/>
      <w:bookmarkStart w:id="148" w:name="_Toc26633"/>
      <w:bookmarkStart w:id="149" w:name="_Toc4720"/>
      <w:bookmarkStart w:id="150" w:name="_Toc14371"/>
      <w:bookmarkStart w:id="151" w:name="_Toc32494"/>
      <w:r>
        <w:rPr>
          <w:rFonts w:ascii="宋体" w:hAnsi="宋体"/>
          <w:b/>
          <w:color w:val="auto"/>
          <w:sz w:val="24"/>
          <w:highlight w:val="none"/>
        </w:rPr>
        <w:t>2.11 不可抗力</w:t>
      </w:r>
      <w:bookmarkEnd w:id="147"/>
      <w:bookmarkEnd w:id="148"/>
      <w:bookmarkEnd w:id="149"/>
      <w:bookmarkEnd w:id="150"/>
      <w:bookmarkEnd w:id="151"/>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52" w:name="_Toc3638"/>
      <w:bookmarkStart w:id="153" w:name="_Toc25783"/>
      <w:bookmarkStart w:id="154" w:name="_Toc24465"/>
      <w:bookmarkStart w:id="155" w:name="_Toc23854"/>
      <w:bookmarkStart w:id="156" w:name="_Toc14115"/>
      <w:r>
        <w:rPr>
          <w:rFonts w:ascii="宋体" w:hAnsi="宋体"/>
          <w:b/>
          <w:color w:val="auto"/>
          <w:sz w:val="24"/>
          <w:highlight w:val="none"/>
        </w:rPr>
        <w:t>2.12 税费</w:t>
      </w:r>
      <w:bookmarkEnd w:id="152"/>
      <w:bookmarkEnd w:id="153"/>
      <w:bookmarkEnd w:id="154"/>
      <w:bookmarkEnd w:id="155"/>
      <w:bookmarkEnd w:id="156"/>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157" w:name="_Toc14814"/>
      <w:bookmarkStart w:id="158" w:name="_Toc25525"/>
      <w:bookmarkStart w:id="159" w:name="_Toc30105"/>
      <w:bookmarkStart w:id="160" w:name="_Toc26883"/>
      <w:bookmarkStart w:id="161" w:name="_Toc7315"/>
      <w:r>
        <w:rPr>
          <w:rFonts w:ascii="宋体" w:hAnsi="宋体"/>
          <w:b/>
          <w:color w:val="auto"/>
          <w:sz w:val="24"/>
          <w:highlight w:val="none"/>
        </w:rPr>
        <w:t>2.13 乙方破产</w:t>
      </w:r>
      <w:bookmarkEnd w:id="157"/>
      <w:bookmarkEnd w:id="158"/>
      <w:bookmarkEnd w:id="159"/>
      <w:bookmarkEnd w:id="160"/>
      <w:bookmarkEnd w:id="161"/>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162" w:name="_Toc1123"/>
      <w:bookmarkStart w:id="163" w:name="_Toc2016"/>
      <w:bookmarkStart w:id="164" w:name="_Toc23323"/>
      <w:r>
        <w:rPr>
          <w:rFonts w:ascii="宋体" w:hAnsi="宋体"/>
          <w:b/>
          <w:color w:val="auto"/>
          <w:sz w:val="24"/>
          <w:highlight w:val="none"/>
        </w:rPr>
        <w:t>2.14 合同中止、终止</w:t>
      </w:r>
      <w:bookmarkEnd w:id="162"/>
      <w:bookmarkEnd w:id="163"/>
      <w:bookmarkEnd w:id="1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165" w:name="_Toc14525"/>
      <w:bookmarkStart w:id="166" w:name="_Toc17363"/>
      <w:bookmarkStart w:id="167" w:name="_Toc1969"/>
      <w:r>
        <w:rPr>
          <w:rFonts w:ascii="宋体" w:hAnsi="宋体"/>
          <w:b/>
          <w:color w:val="auto"/>
          <w:sz w:val="24"/>
          <w:highlight w:val="none"/>
        </w:rPr>
        <w:t>2.15 检验和验收</w:t>
      </w:r>
      <w:bookmarkEnd w:id="165"/>
      <w:bookmarkEnd w:id="166"/>
      <w:bookmarkEnd w:id="167"/>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168" w:name="_Toc9808"/>
      <w:bookmarkStart w:id="169" w:name="_Toc31892"/>
      <w:bookmarkStart w:id="170" w:name="_Toc2308"/>
      <w:bookmarkStart w:id="171" w:name="_Toc25198"/>
      <w:bookmarkStart w:id="172" w:name="_Toc12666"/>
      <w:r>
        <w:rPr>
          <w:rFonts w:ascii="宋体" w:hAnsi="宋体"/>
          <w:b/>
          <w:color w:val="auto"/>
          <w:sz w:val="24"/>
          <w:highlight w:val="none"/>
        </w:rPr>
        <w:t>2.16 通知和送达</w:t>
      </w:r>
      <w:bookmarkEnd w:id="168"/>
      <w:bookmarkEnd w:id="169"/>
      <w:bookmarkEnd w:id="170"/>
      <w:bookmarkEnd w:id="171"/>
      <w:bookmarkEnd w:id="172"/>
    </w:p>
    <w:p>
      <w:pPr>
        <w:spacing w:line="560" w:lineRule="exact"/>
        <w:ind w:firstLine="480" w:firstLineChars="200"/>
        <w:rPr>
          <w:rFonts w:ascii="宋体" w:hAnsi="宋体"/>
          <w:color w:val="auto"/>
          <w:sz w:val="24"/>
          <w:highlight w:val="none"/>
        </w:rPr>
      </w:pPr>
      <w:bookmarkStart w:id="173" w:name="_Toc27674"/>
      <w:bookmarkStart w:id="174"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173"/>
      <w:bookmarkEnd w:id="174"/>
    </w:p>
    <w:p>
      <w:pPr>
        <w:spacing w:line="560" w:lineRule="exact"/>
        <w:ind w:firstLine="482" w:firstLineChars="200"/>
        <w:outlineLvl w:val="0"/>
        <w:rPr>
          <w:rFonts w:ascii="宋体" w:hAnsi="宋体"/>
          <w:b/>
          <w:color w:val="auto"/>
          <w:sz w:val="24"/>
          <w:highlight w:val="none"/>
        </w:rPr>
      </w:pPr>
      <w:bookmarkStart w:id="175" w:name="_Toc12254"/>
      <w:bookmarkStart w:id="176" w:name="_Toc27644"/>
      <w:bookmarkStart w:id="177" w:name="_Toc20808"/>
      <w:bookmarkStart w:id="178" w:name="_Toc28906"/>
      <w:bookmarkStart w:id="179"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175"/>
      <w:bookmarkEnd w:id="176"/>
      <w:bookmarkEnd w:id="177"/>
      <w:bookmarkEnd w:id="178"/>
      <w:bookmarkEnd w:id="179"/>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2.18 计量单位</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p>
        </w:tc>
        <w:tc>
          <w:tcPr>
            <w:tcW w:w="4464" w:type="pct"/>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firstLine="562" w:firstLineChars="200"/>
        <w:jc w:val="center"/>
        <w:rPr>
          <w:rFonts w:asciiTheme="minorEastAsia" w:hAnsiTheme="minorEastAsia" w:eastAsiaTheme="minorEastAsia"/>
          <w:b/>
          <w:color w:val="auto"/>
          <w:sz w:val="28"/>
          <w:szCs w:val="28"/>
          <w:highlight w:val="none"/>
        </w:rPr>
      </w:pPr>
    </w:p>
    <w:p>
      <w:pP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74"/>
      <w:bookmarkEnd w:id="75"/>
      <w:r>
        <w:rPr>
          <w:rFonts w:hint="eastAsia" w:cs="仿宋_GB2312" w:asciiTheme="minorEastAsia" w:hAnsiTheme="minorEastAsia" w:eastAsiaTheme="minorEastAsia"/>
          <w:b/>
          <w:color w:val="auto"/>
          <w:sz w:val="36"/>
          <w:szCs w:val="20"/>
          <w:highlight w:val="none"/>
        </w:rPr>
        <w:t>应提交的有关格式范例</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napToGrid w:val="0"/>
        <w:spacing w:line="360" w:lineRule="auto"/>
        <w:ind w:left="479" w:leftChars="228"/>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（4）分包意向协议</w:t>
      </w:r>
      <w:r>
        <w:rPr>
          <w:rFonts w:hint="eastAsia" w:cs="宋体"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（6）主要业绩证明</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（8）认为需要的其他商务文件或说明…………………………………………（页码）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（9）技术解决方案…………………………………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（10</w:t>
      </w:r>
      <w:r>
        <w:rPr>
          <w:rFonts w:cs="仿宋_GB2312" w:asciiTheme="minorEastAsia" w:hAnsiTheme="minorEastAsia" w:eastAsiaTheme="minorEastAsia"/>
          <w:color w:val="auto"/>
          <w:kern w:val="0"/>
          <w:sz w:val="24"/>
          <w:highlight w:val="none"/>
        </w:rPr>
        <w:t>）组织实施方案………………………………………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w:t>
      </w:r>
      <w:r>
        <w:rPr>
          <w:rFonts w:cs="仿宋_GB2312" w:asciiTheme="minorEastAsia" w:hAnsiTheme="minorEastAsia" w:eastAsiaTheme="minorEastAsia"/>
          <w:color w:val="auto"/>
          <w:kern w:val="0"/>
          <w:sz w:val="24"/>
          <w:highlight w:val="none"/>
        </w:rPr>
        <w:t>1</w:t>
      </w:r>
      <w:r>
        <w:rPr>
          <w:rFonts w:hint="eastAsia" w:cs="仿宋_GB2312" w:asciiTheme="minorEastAsia" w:hAnsiTheme="minorEastAsia" w:eastAsiaTheme="minorEastAsia"/>
          <w:color w:val="auto"/>
          <w:kern w:val="0"/>
          <w:sz w:val="24"/>
          <w:highlight w:val="none"/>
        </w:rPr>
        <w:t>1</w:t>
      </w:r>
      <w:r>
        <w:rPr>
          <w:rFonts w:cs="仿宋_GB2312" w:asciiTheme="minorEastAsia" w:hAnsiTheme="minorEastAsia" w:eastAsiaTheme="minorEastAsia"/>
          <w:color w:val="auto"/>
          <w:kern w:val="0"/>
          <w:sz w:val="24"/>
          <w:highlight w:val="none"/>
        </w:rPr>
        <w:t>）售后服务方案……………………………………</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（12</w:t>
      </w:r>
      <w:r>
        <w:rPr>
          <w:rFonts w:cs="仿宋_GB2312" w:asciiTheme="minorEastAsia" w:hAnsiTheme="minorEastAsia" w:eastAsiaTheme="minorEastAsia"/>
          <w:color w:val="auto"/>
          <w:kern w:val="0"/>
          <w:sz w:val="24"/>
          <w:highlight w:val="none"/>
        </w:rPr>
        <w:t>）项目小组人员名单…</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（13）</w:t>
      </w:r>
      <w:r>
        <w:rPr>
          <w:rFonts w:hint="eastAsia" w:cs="仿宋_GB2312" w:asciiTheme="minorEastAsia" w:hAnsiTheme="minorEastAsia" w:eastAsiaTheme="minorEastAsia"/>
          <w:color w:val="auto"/>
          <w:kern w:val="0"/>
          <w:sz w:val="24"/>
          <w:highlight w:val="none"/>
          <w:lang w:val="zh-CN"/>
        </w:rPr>
        <w:t>优惠条件及特殊承诺………………………………</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（14）</w:t>
      </w:r>
      <w:r>
        <w:rPr>
          <w:rFonts w:hint="eastAsia" w:cs="仿宋_GB2312" w:asciiTheme="minorEastAsia" w:hAnsiTheme="minorEastAsia" w:eastAsiaTheme="minorEastAsia"/>
          <w:color w:val="auto"/>
          <w:kern w:val="0"/>
          <w:sz w:val="24"/>
          <w:highlight w:val="none"/>
          <w:lang w:val="zh-CN"/>
        </w:rPr>
        <w:t>培训计划……………………………………………</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（15）</w:t>
      </w:r>
      <w:r>
        <w:rPr>
          <w:rFonts w:hint="eastAsia" w:cs="仿宋_GB2312" w:asciiTheme="minorEastAsia" w:hAnsiTheme="minorEastAsia" w:eastAsiaTheme="minorEastAsia"/>
          <w:color w:val="auto"/>
          <w:sz w:val="24"/>
          <w:highlight w:val="none"/>
        </w:rPr>
        <w:t>随机特殊工具和备品备件清单</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（16）</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（17）</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(供应商全称)授权(全权代表姓名)(职务、职称)为全权代表，参加贵方组织的（项目名称）【项目编号：（采购编号）】的有关活动，并对此项目进行响应。为此：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对响应文件中材料的真实性、合法性负责。</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4.4在合同约定的期限内完成合同规定的全部义务。 </w:t>
      </w:r>
    </w:p>
    <w:p>
      <w:pPr>
        <w:numPr>
          <w:ilvl w:val="0"/>
          <w:numId w:val="10"/>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114"/>
        <w:keepNext w:val="0"/>
        <w:pageBreakBefore w:val="0"/>
        <w:tabs>
          <w:tab w:val="clear" w:pos="720"/>
        </w:tabs>
        <w:jc w:val="both"/>
        <w:outlineLvl w:val="9"/>
        <w:rPr>
          <w:rFonts w:cs="仿宋_GB2312" w:asciiTheme="minorEastAsia" w:hAnsiTheme="minorEastAsia" w:eastAsiaTheme="minorEastAsia"/>
          <w:color w:val="auto"/>
          <w:sz w:val="24"/>
          <w:szCs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18"/>
          <w:szCs w:val="18"/>
          <w:highlight w:val="none"/>
        </w:rPr>
      </w:pPr>
    </w:p>
    <w:p>
      <w:pPr>
        <w:spacing w:line="360" w:lineRule="auto"/>
        <w:rPr>
          <w:rFonts w:cs="仿宋_GB2312" w:asciiTheme="minorEastAsia" w:hAnsiTheme="minorEastAsia" w:eastAsiaTheme="minorEastAsia"/>
          <w:color w:val="auto"/>
          <w:sz w:val="18"/>
          <w:szCs w:val="18"/>
          <w:highlight w:val="none"/>
        </w:rPr>
      </w:pPr>
    </w:p>
    <w:p>
      <w:pPr>
        <w:widowControl/>
        <w:adjustRightInd/>
        <w:jc w:val="left"/>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ind w:firstLine="5760" w:firstLineChars="24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  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widowControl/>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组成一个联合体，以一个供应商的身份</w:t>
      </w:r>
      <w:r>
        <w:rPr>
          <w:rFonts w:hint="eastAsia" w:cs="宋体" w:asciiTheme="minorEastAsia" w:hAnsiTheme="minorEastAsia" w:eastAsiaTheme="minorEastAsia"/>
          <w:color w:val="auto"/>
          <w:kern w:val="0"/>
          <w:sz w:val="24"/>
          <w:highlight w:val="none"/>
        </w:rPr>
        <w:t>参加</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【项目编号：（采购编号）】响应</w:t>
      </w: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，代表所有联合体成员负责响应和合同实施阶段的主办、协调工作</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三、本次联合响应中，分工如下：</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四、联合体成员中小企业合同份额（如果有）。</w:t>
      </w:r>
    </w:p>
    <w:p>
      <w:pPr>
        <w:snapToGrid w:val="0"/>
        <w:spacing w:line="360" w:lineRule="auto"/>
        <w:ind w:firstLine="576"/>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180"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180"/>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181" w:name="_Hlk101133598"/>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4"/>
          <w:highlight w:val="none"/>
          <w:lang w:val="zh-CN"/>
        </w:rPr>
        <w:t>对联合体报价按评标标准确定的比例给予扣除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bookmarkEnd w:id="181"/>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182" w:name="_Hlk101133173"/>
      <w:r>
        <w:rPr>
          <w:rFonts w:hint="eastAsia" w:cs="宋体" w:asciiTheme="minorEastAsia" w:hAnsiTheme="minorEastAsia" w:eastAsiaTheme="minorEastAsia"/>
          <w:color w:val="auto"/>
          <w:sz w:val="24"/>
          <w:highlight w:val="none"/>
        </w:rPr>
        <w:t>中小企业合同金额达到%，其中小微企业合同金额达到%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182"/>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五、如果成交，</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六、有关本次联合响应的其他事宜：</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napToGrid w:val="0"/>
        <w:spacing w:line="360" w:lineRule="auto"/>
        <w:ind w:right="480"/>
        <w:jc w:val="center"/>
        <w:rPr>
          <w:rFonts w:cs="仿宋_GB2312" w:asciiTheme="minorEastAsia" w:hAnsiTheme="minorEastAsia" w:eastAsiaTheme="minorEastAsia"/>
          <w:b/>
          <w:color w:val="auto"/>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spacing w:line="360" w:lineRule="auto"/>
        <w:ind w:firstLine="480"/>
        <w:jc w:val="left"/>
        <w:rPr>
          <w:rFonts w:cs="宋体" w:asciiTheme="minorEastAsia" w:hAnsiTheme="minorEastAsia" w:eastAsiaTheme="minorEastAsia"/>
          <w:color w:val="auto"/>
          <w:sz w:val="24"/>
          <w:highlight w:val="none"/>
        </w:rPr>
      </w:pPr>
    </w:p>
    <w:p>
      <w:pPr>
        <w:widowControl/>
        <w:spacing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4"/>
          <w:highlight w:val="none"/>
        </w:rPr>
      </w:pP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p>
    <w:p>
      <w:pPr>
        <w:snapToGrid w:val="0"/>
        <w:spacing w:line="360" w:lineRule="auto"/>
        <w:ind w:firstLine="5880" w:firstLineChars="24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兹委派我公司先生/女士(其在本公司的职务是： ，联系电话：手机：传真：)，代表我公司全权处理</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【项目编号：（采购编号）】政府采购响应的一切事项，</w:t>
      </w:r>
      <w:r>
        <w:rPr>
          <w:rFonts w:hint="eastAsia" w:cs="宋体" w:asciiTheme="minorEastAsia" w:hAnsiTheme="minorEastAsia" w:eastAsiaTheme="minorEastAsia"/>
          <w:color w:val="auto"/>
          <w:kern w:val="0"/>
          <w:sz w:val="24"/>
          <w:highlight w:val="none"/>
          <w:lang w:val="zh-CN"/>
        </w:rPr>
        <w:t>其法律后果由我方承担。</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18"/>
              <w:spacing w:line="360" w:lineRule="auto"/>
              <w:rPr>
                <w:rFonts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ind w:firstLine="3534" w:firstLineChars="1100"/>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widowControl/>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rPr>
        <w:t>（项目名称）【项目编号：（采购编号）】</w:t>
      </w:r>
      <w:r>
        <w:rPr>
          <w:rFonts w:hint="eastAsia" w:cs="宋体" w:asciiTheme="minorEastAsia" w:hAnsiTheme="minorEastAsia" w:eastAsiaTheme="minorEastAsia"/>
          <w:color w:val="auto"/>
          <w:kern w:val="0"/>
          <w:sz w:val="24"/>
          <w:highlight w:val="none"/>
          <w:lang w:val="zh-CN"/>
        </w:rPr>
        <w:t>的成交供应商，将依法采取分包方式履行合同。</w:t>
      </w: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将</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pStyle w:val="3"/>
        <w:ind w:left="664" w:leftChars="316" w:firstLine="229" w:firstLineChars="95"/>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w:t>
      </w:r>
    </w:p>
    <w:p>
      <w:pPr>
        <w:ind w:firstLine="305"/>
        <w:rPr>
          <w:rFonts w:asciiTheme="minorEastAsia" w:hAnsiTheme="minorEastAsia" w:eastAsiaTheme="minorEastAsia"/>
          <w:color w:val="auto"/>
          <w:highlight w:val="none"/>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二、分包供应商中小企业合同份额（如果有）</w:t>
      </w:r>
    </w:p>
    <w:p>
      <w:pPr>
        <w:snapToGrid w:val="0"/>
        <w:spacing w:line="360" w:lineRule="auto"/>
        <w:ind w:firstLine="576"/>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4"/>
          <w:highlight w:val="none"/>
          <w:lang w:val="zh-CN"/>
        </w:rPr>
        <w:t>对大中型企业的报价按评标标准确定的比例给予扣除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2、中小企业合同金额达到%，其中小微企业合同金额达到%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color w:val="auto"/>
          <w:highlight w:val="none"/>
          <w:u w:val="single"/>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color w:val="auto"/>
          <w:kern w:val="0"/>
          <w:sz w:val="24"/>
          <w:highlight w:val="none"/>
          <w:lang w:val="zh-CN"/>
        </w:rPr>
      </w:pPr>
    </w:p>
    <w:p>
      <w:pPr>
        <w:snapToGrid w:val="0"/>
        <w:spacing w:line="360" w:lineRule="auto"/>
        <w:ind w:left="573" w:leftChars="27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snapToGrid w:val="0"/>
        <w:spacing w:line="360" w:lineRule="auto"/>
        <w:ind w:firstLine="576"/>
        <w:rPr>
          <w:rFonts w:cs="宋体" w:asciiTheme="minorEastAsia" w:hAnsiTheme="minorEastAsia" w:eastAsiaTheme="minorEastAsia"/>
          <w:color w:val="auto"/>
          <w:kern w:val="0"/>
          <w:sz w:val="24"/>
          <w:highlight w:val="none"/>
          <w:lang w:val="zh-CN"/>
        </w:rPr>
      </w:pPr>
    </w:p>
    <w:p>
      <w:pPr>
        <w:snapToGrid w:val="0"/>
        <w:spacing w:line="360" w:lineRule="auto"/>
        <w:ind w:firstLine="576"/>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中小企业合同金额达到%，小微企业合同金额达到%</w:t>
      </w:r>
      <w:r>
        <w:rPr>
          <w:rFonts w:hint="eastAsia" w:cs="宋体" w:asciiTheme="minorEastAsia" w:hAnsiTheme="minorEastAsia" w:eastAsiaTheme="minorEastAsia"/>
          <w:color w:val="auto"/>
          <w:kern w:val="0"/>
          <w:sz w:val="24"/>
          <w:highlight w:val="none"/>
          <w:lang w:val="zh-CN"/>
        </w:rPr>
        <w:t xml:space="preserve">  。                                           供应商名称(电子签名)：</w:t>
      </w:r>
    </w:p>
    <w:p>
      <w:pPr>
        <w:snapToGrid w:val="0"/>
        <w:spacing w:line="360" w:lineRule="auto"/>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pacing w:line="360" w:lineRule="auto"/>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highlight w:val="none"/>
        </w:rPr>
      </w:pPr>
    </w:p>
    <w:p>
      <w:pP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月日</w:t>
      </w:r>
    </w:p>
    <w:p>
      <w:pPr>
        <w:spacing w:line="360" w:lineRule="auto"/>
        <w:jc w:val="center"/>
        <w:rPr>
          <w:rFonts w:cs="仿宋_GB2312" w:asciiTheme="minorEastAsia" w:hAnsiTheme="minorEastAsia" w:eastAsiaTheme="minorEastAsia"/>
          <w:b/>
          <w:color w:val="auto"/>
          <w:kern w:val="0"/>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color w:val="auto"/>
          <w:kern w:val="0"/>
          <w:sz w:val="32"/>
          <w:szCs w:val="32"/>
          <w:highlight w:val="none"/>
        </w:rPr>
        <w:t>六</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主要业绩证明</w:t>
      </w:r>
    </w:p>
    <w:p>
      <w:pPr>
        <w:autoSpaceDE w:val="0"/>
        <w:autoSpaceDN w:val="0"/>
        <w:spacing w:line="360" w:lineRule="auto"/>
        <w:ind w:firstLine="12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投资</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5280" w:firstLineChars="22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七、关于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rPr>
          <w:rFonts w:cs="仿宋_GB2312" w:asciiTheme="minorEastAsia" w:hAnsiTheme="minorEastAsia" w:eastAsiaTheme="minorEastAsia"/>
          <w:b/>
          <w:bCs/>
          <w:color w:val="auto"/>
          <w:kern w:val="0"/>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highlight w:val="none"/>
        </w:rPr>
        <w:br w:type="page"/>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九、技术解决方案</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color w:val="auto"/>
          <w:sz w:val="24"/>
          <w:highlight w:val="none"/>
        </w:rPr>
      </w:pPr>
    </w:p>
    <w:p>
      <w:pPr>
        <w:autoSpaceDE w:val="0"/>
        <w:autoSpaceDN w:val="0"/>
        <w:spacing w:line="360" w:lineRule="auto"/>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snapToGrid w:val="0"/>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序号</w:t>
            </w:r>
          </w:p>
        </w:tc>
        <w:tc>
          <w:tcPr>
            <w:tcW w:w="1531"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设备名称</w:t>
            </w:r>
          </w:p>
        </w:tc>
        <w:tc>
          <w:tcPr>
            <w:tcW w:w="216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响应品牌及型号</w:t>
            </w:r>
          </w:p>
        </w:tc>
        <w:tc>
          <w:tcPr>
            <w:tcW w:w="234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规格配置详细说明</w:t>
            </w:r>
          </w:p>
        </w:tc>
        <w:tc>
          <w:tcPr>
            <w:tcW w:w="1080"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数量</w:t>
            </w:r>
          </w:p>
        </w:tc>
        <w:tc>
          <w:tcPr>
            <w:tcW w:w="1332" w:type="dxa"/>
            <w:vAlign w:val="center"/>
          </w:tcPr>
          <w:p>
            <w:pPr>
              <w:spacing w:line="360" w:lineRule="auto"/>
              <w:jc w:val="center"/>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1531"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16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234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080" w:type="dxa"/>
            <w:vAlign w:val="center"/>
          </w:tcPr>
          <w:p>
            <w:pPr>
              <w:spacing w:line="360" w:lineRule="auto"/>
              <w:jc w:val="center"/>
              <w:rPr>
                <w:rFonts w:cs="仿宋_GB2312" w:asciiTheme="minorEastAsia" w:hAnsiTheme="minorEastAsia" w:eastAsiaTheme="minorEastAsia"/>
                <w:color w:val="auto"/>
                <w:sz w:val="24"/>
                <w:highlight w:val="none"/>
              </w:rPr>
            </w:pP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kern w:val="0"/>
          <w:sz w:val="28"/>
          <w:szCs w:val="28"/>
          <w:highlight w:val="none"/>
        </w:rPr>
      </w:pPr>
      <w:r>
        <w:rPr>
          <w:rFonts w:hint="eastAsia" w:cs="仿宋_GB2312" w:asciiTheme="minorEastAsia" w:hAnsiTheme="minorEastAsia" w:eastAsiaTheme="minorEastAsia"/>
          <w:b/>
          <w:color w:val="auto"/>
          <w:kern w:val="0"/>
          <w:sz w:val="28"/>
          <w:szCs w:val="28"/>
          <w:highlight w:val="none"/>
        </w:rPr>
        <w:t>注：</w:t>
      </w:r>
      <w:r>
        <w:rPr>
          <w:rFonts w:hint="eastAsia" w:cs="仿宋_GB2312" w:asciiTheme="minorEastAsia" w:hAnsiTheme="minorEastAsia" w:eastAsiaTheme="minorEastAsia"/>
          <w:b/>
          <w:color w:val="auto"/>
          <w:sz w:val="28"/>
          <w:szCs w:val="28"/>
          <w:highlight w:val="none"/>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ind w:firstLine="1333" w:firstLineChars="4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节能产品认证证书（电子签名）</w:t>
      </w:r>
    </w:p>
    <w:p>
      <w:pPr>
        <w:spacing w:line="360" w:lineRule="auto"/>
        <w:ind w:firstLine="1333" w:firstLineChars="400"/>
        <w:jc w:val="left"/>
        <w:rPr>
          <w:rFonts w:asciiTheme="minorEastAsia" w:hAnsiTheme="minorEastAsia" w:eastAsiaTheme="minorEastAsia"/>
          <w:b/>
          <w:color w:val="auto"/>
          <w:spacing w:val="6"/>
          <w:sz w:val="32"/>
          <w:szCs w:val="32"/>
          <w:highlight w:val="none"/>
        </w:rPr>
      </w:pPr>
    </w:p>
    <w:p>
      <w:pPr>
        <w:spacing w:line="360" w:lineRule="auto"/>
        <w:rPr>
          <w:rFonts w:asciiTheme="minorEastAsia" w:hAnsiTheme="minorEastAsia" w:eastAsiaTheme="minorEastAsia"/>
          <w:b/>
          <w:bCs/>
          <w:color w:val="auto"/>
          <w:sz w:val="24"/>
          <w:highlight w:val="none"/>
        </w:rPr>
      </w:pPr>
    </w:p>
    <w:p>
      <w:pPr>
        <w:spacing w:line="360" w:lineRule="auto"/>
        <w:ind w:firstLine="1000" w:firstLineChars="300"/>
        <w:jc w:val="left"/>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环境标志产品认证证书（电子签名）</w:t>
      </w:r>
    </w:p>
    <w:p>
      <w:pPr>
        <w:autoSpaceDE w:val="0"/>
        <w:autoSpaceDN w:val="0"/>
        <w:spacing w:line="360" w:lineRule="auto"/>
        <w:rPr>
          <w:rFonts w:cs="仿宋_GB2312" w:asciiTheme="minorEastAsia" w:hAnsiTheme="minorEastAsia" w:eastAsiaTheme="minorEastAsia"/>
          <w:b/>
          <w:color w:val="auto"/>
          <w:kern w:val="0"/>
          <w:sz w:val="28"/>
          <w:szCs w:val="28"/>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24"/>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color w:val="auto"/>
          <w:kern w:val="0"/>
          <w:sz w:val="32"/>
          <w:szCs w:val="32"/>
          <w:highlight w:val="none"/>
          <w:lang w:val="zh-CN"/>
        </w:rPr>
      </w:pPr>
      <w:r>
        <w:rPr>
          <w:rFonts w:hint="eastAsia" w:cs="仿宋_GB2312" w:asciiTheme="minorEastAsia" w:hAnsiTheme="minorEastAsia" w:eastAsiaTheme="minorEastAsia"/>
          <w:b/>
          <w:bCs/>
          <w:color w:val="auto"/>
          <w:kern w:val="0"/>
          <w:sz w:val="32"/>
          <w:szCs w:val="32"/>
          <w:highlight w:val="none"/>
          <w:lang w:val="zh-CN"/>
        </w:rPr>
        <w:t>十、组织实施方案</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color w:val="auto"/>
          <w:kern w:val="0"/>
          <w:sz w:val="24"/>
          <w:highlight w:val="none"/>
          <w:lang w:val="zh-CN"/>
        </w:rPr>
      </w:pPr>
      <w:r>
        <w:rPr>
          <w:rFonts w:hint="eastAsia" w:cs="仿宋_GB2312" w:asciiTheme="minorEastAsia" w:hAnsiTheme="minorEastAsia" w:eastAsiaTheme="minorEastAsia"/>
          <w:b/>
          <w:bCs/>
          <w:color w:val="auto"/>
          <w:kern w:val="0"/>
          <w:sz w:val="24"/>
          <w:highlight w:val="none"/>
          <w:lang w:val="zh-CN"/>
        </w:rPr>
        <w:t>附表:项目实施进度计划表</w:t>
      </w:r>
      <w:r>
        <w:rPr>
          <w:rFonts w:hint="eastAsia" w:cs="仿宋_GB2312" w:asciiTheme="minorEastAsia" w:hAnsiTheme="minorEastAsia" w:eastAsiaTheme="minorEastAsia"/>
          <w:b/>
          <w:color w:val="auto"/>
          <w:sz w:val="24"/>
          <w:highlight w:val="none"/>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0" t="0" r="0" b="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内容</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552"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7</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8</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9</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10</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12</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13</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14</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15</w:t>
            </w:r>
          </w:p>
        </w:tc>
        <w:tc>
          <w:tcPr>
            <w:tcW w:w="553" w:type="dxa"/>
            <w:vAlign w:val="center"/>
          </w:tcPr>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2"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c>
          <w:tcPr>
            <w:tcW w:w="553" w:type="dxa"/>
          </w:tcPr>
          <w:p>
            <w:pPr>
              <w:spacing w:line="360" w:lineRule="auto"/>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十一、售后服务方案</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w:t>
      </w: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sz w:val="24"/>
          <w:highlight w:val="none"/>
        </w:rPr>
        <w:t>根据采购需求及磋商文件要求编制）</w:t>
      </w:r>
    </w:p>
    <w:p>
      <w:pPr>
        <w:autoSpaceDE w:val="0"/>
        <w:autoSpaceDN w:val="0"/>
        <w:spacing w:line="360" w:lineRule="auto"/>
        <w:rPr>
          <w:rFonts w:cs="仿宋_GB2312" w:asciiTheme="minorEastAsia" w:hAnsiTheme="minorEastAsia" w:eastAsiaTheme="minorEastAsia"/>
          <w:color w:val="auto"/>
          <w:kern w:val="0"/>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十二、项目小组人员名单</w:t>
      </w:r>
    </w:p>
    <w:p>
      <w:pPr>
        <w:spacing w:line="360" w:lineRule="auto"/>
        <w:jc w:val="center"/>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p>
        </w:tc>
      </w:tr>
    </w:tbl>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附表B:本项目的项目小组人员情况表</w:t>
      </w:r>
      <w:r>
        <w:rPr>
          <w:rFonts w:hint="eastAsia" w:cs="仿宋_GB2312" w:asciiTheme="minorEastAsia" w:hAnsiTheme="minorEastAsia" w:eastAsiaTheme="minorEastAsia"/>
          <w:color w:val="auto"/>
          <w:sz w:val="24"/>
          <w:highlight w:val="none"/>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学历</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专业</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职称</w:t>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color w:val="auto"/>
                <w:sz w:val="24"/>
                <w:highlight w:val="none"/>
              </w:rPr>
            </w:pPr>
          </w:p>
        </w:tc>
      </w:tr>
    </w:tbl>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color w:val="auto"/>
          <w:sz w:val="24"/>
          <w:highlight w:val="none"/>
        </w:rPr>
        <w:t>附表C:本项目的项目经理和小组人员交纳社保记录情况表</w:t>
      </w:r>
      <w:r>
        <w:rPr>
          <w:rFonts w:hint="eastAsia" w:cs="仿宋_GB2312" w:asciiTheme="minorEastAsia" w:hAnsiTheme="minorEastAsia" w:eastAsiaTheme="minorEastAsia"/>
          <w:color w:val="auto"/>
          <w:sz w:val="24"/>
          <w:highlight w:val="none"/>
        </w:rPr>
        <w:t>（以社保局缴纳凭证作附件）</w:t>
      </w: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24"/>
          <w:highlight w:val="none"/>
        </w:rPr>
        <w:br w:type="page"/>
      </w:r>
      <w:r>
        <w:rPr>
          <w:rFonts w:hint="eastAsia" w:cs="仿宋_GB2312" w:asciiTheme="minorEastAsia" w:hAnsiTheme="minorEastAsia" w:eastAsiaTheme="minorEastAsia"/>
          <w:b/>
          <w:color w:val="auto"/>
          <w:kern w:val="0"/>
          <w:sz w:val="32"/>
          <w:szCs w:val="32"/>
          <w:highlight w:val="none"/>
          <w:lang w:val="zh-CN"/>
        </w:rPr>
        <w:t>十三</w:t>
      </w:r>
      <w:r>
        <w:rPr>
          <w:rFonts w:hint="eastAsia" w:cs="仿宋_GB2312" w:asciiTheme="minorEastAsia" w:hAnsiTheme="minorEastAsia" w:eastAsiaTheme="minorEastAsia"/>
          <w:b/>
          <w:bCs/>
          <w:color w:val="auto"/>
          <w:sz w:val="32"/>
          <w:szCs w:val="32"/>
          <w:highlight w:val="none"/>
        </w:rPr>
        <w:t>、</w:t>
      </w:r>
      <w:r>
        <w:rPr>
          <w:rFonts w:hint="eastAsia" w:cs="仿宋_GB2312" w:asciiTheme="minorEastAsia" w:hAnsiTheme="minorEastAsia" w:eastAsiaTheme="minorEastAsia"/>
          <w:b/>
          <w:color w:val="auto"/>
          <w:kern w:val="0"/>
          <w:sz w:val="32"/>
          <w:szCs w:val="32"/>
          <w:highlight w:val="none"/>
          <w:lang w:val="zh-CN"/>
        </w:rPr>
        <w:t>优惠条件及特殊承诺</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24"/>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十四、</w:t>
      </w:r>
      <w:r>
        <w:rPr>
          <w:rFonts w:hint="eastAsia" w:cs="仿宋_GB2312" w:asciiTheme="minorEastAsia" w:hAnsiTheme="minorEastAsia" w:eastAsiaTheme="minorEastAsia"/>
          <w:b/>
          <w:color w:val="auto"/>
          <w:kern w:val="0"/>
          <w:sz w:val="32"/>
          <w:szCs w:val="32"/>
          <w:highlight w:val="none"/>
          <w:lang w:val="zh-CN"/>
        </w:rPr>
        <w:t>培训计划</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注解:A</w:t>
      </w:r>
      <w:r>
        <w:rPr>
          <w:rFonts w:hint="eastAsia" w:cs="仿宋_GB2312" w:asciiTheme="minorEastAsia" w:hAnsiTheme="minorEastAsia" w:eastAsiaTheme="minorEastAsia"/>
          <w:color w:val="auto"/>
          <w:sz w:val="24"/>
          <w:highlight w:val="none"/>
        </w:rPr>
        <w:tab/>
      </w:r>
      <w:r>
        <w:rPr>
          <w:rFonts w:hint="eastAsia" w:cs="仿宋_GB2312" w:asciiTheme="minorEastAsia" w:hAnsiTheme="minorEastAsia" w:eastAsiaTheme="minorEastAsia"/>
          <w:color w:val="auto"/>
          <w:sz w:val="24"/>
          <w:highlight w:val="none"/>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教材目录</w:t>
      </w:r>
    </w:p>
    <w:p>
      <w:pPr>
        <w:autoSpaceDE w:val="0"/>
        <w:autoSpaceDN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B  按照附表A提供授课教师的简历</w:t>
      </w:r>
    </w:p>
    <w:p>
      <w:pPr>
        <w:autoSpaceDE w:val="0"/>
        <w:autoSpaceDN w:val="0"/>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名称</w:t>
            </w:r>
          </w:p>
        </w:tc>
        <w:tc>
          <w:tcPr>
            <w:tcW w:w="190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品牌</w:t>
            </w:r>
          </w:p>
        </w:tc>
        <w:tc>
          <w:tcPr>
            <w:tcW w:w="180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制造厂/原产地</w:t>
            </w:r>
          </w:p>
        </w:tc>
        <w:tc>
          <w:tcPr>
            <w:tcW w:w="2880"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规格型号</w:t>
            </w:r>
          </w:p>
        </w:tc>
        <w:tc>
          <w:tcPr>
            <w:tcW w:w="1332" w:type="dxa"/>
            <w:vAlign w:val="center"/>
          </w:tcPr>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color w:val="auto"/>
                <w:sz w:val="24"/>
                <w:highlight w:val="none"/>
              </w:rPr>
            </w:pPr>
          </w:p>
        </w:tc>
        <w:tc>
          <w:tcPr>
            <w:tcW w:w="1900" w:type="dxa"/>
          </w:tcPr>
          <w:p>
            <w:pPr>
              <w:pStyle w:val="31"/>
              <w:spacing w:line="360" w:lineRule="auto"/>
              <w:jc w:val="center"/>
              <w:rPr>
                <w:rFonts w:cs="仿宋_GB2312" w:asciiTheme="minorEastAsia" w:hAnsiTheme="minorEastAsia" w:eastAsiaTheme="minorEastAsia"/>
                <w:color w:val="auto"/>
                <w:sz w:val="24"/>
                <w:highlight w:val="none"/>
              </w:rPr>
            </w:pPr>
          </w:p>
        </w:tc>
        <w:tc>
          <w:tcPr>
            <w:tcW w:w="1800" w:type="dxa"/>
          </w:tcPr>
          <w:p>
            <w:pPr>
              <w:pStyle w:val="31"/>
              <w:spacing w:line="360" w:lineRule="auto"/>
              <w:jc w:val="center"/>
              <w:rPr>
                <w:rFonts w:cs="仿宋_GB2312" w:asciiTheme="minorEastAsia" w:hAnsiTheme="minorEastAsia" w:eastAsiaTheme="minorEastAsia"/>
                <w:color w:val="auto"/>
                <w:sz w:val="24"/>
                <w:highlight w:val="none"/>
              </w:rPr>
            </w:pPr>
          </w:p>
        </w:tc>
        <w:tc>
          <w:tcPr>
            <w:tcW w:w="2880" w:type="dxa"/>
          </w:tcPr>
          <w:p>
            <w:pPr>
              <w:pStyle w:val="31"/>
              <w:spacing w:line="360" w:lineRule="auto"/>
              <w:jc w:val="center"/>
              <w:rPr>
                <w:rFonts w:cs="仿宋_GB2312" w:asciiTheme="minorEastAsia" w:hAnsiTheme="minorEastAsia" w:eastAsiaTheme="minorEastAsia"/>
                <w:color w:val="auto"/>
                <w:sz w:val="24"/>
                <w:highlight w:val="none"/>
              </w:rPr>
            </w:pPr>
          </w:p>
        </w:tc>
        <w:tc>
          <w:tcPr>
            <w:tcW w:w="1332" w:type="dxa"/>
          </w:tcPr>
          <w:p>
            <w:pPr>
              <w:pStyle w:val="31"/>
              <w:spacing w:line="360" w:lineRule="auto"/>
              <w:jc w:val="center"/>
              <w:rPr>
                <w:rFonts w:cs="仿宋_GB2312" w:asciiTheme="minorEastAsia" w:hAnsiTheme="minorEastAsia" w:eastAsiaTheme="minorEastAsia"/>
                <w:color w:val="auto"/>
                <w:sz w:val="24"/>
                <w:highlight w:val="none"/>
              </w:rPr>
            </w:pPr>
          </w:p>
        </w:tc>
      </w:tr>
    </w:tbl>
    <w:p>
      <w:pPr>
        <w:spacing w:line="360" w:lineRule="auto"/>
        <w:ind w:firstLine="470" w:firstLineChars="196"/>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十六、认为需求的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highlight w:val="none"/>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p>
    <w:p>
      <w:pPr>
        <w:widowControl/>
        <w:adjustRightInd/>
        <w:jc w:val="left"/>
        <w:rPr>
          <w:rFonts w:cs="仿宋_GB2312" w:asciiTheme="minorEastAsia" w:hAnsiTheme="minorEastAsia" w:eastAsiaTheme="minorEastAsia"/>
          <w:b/>
          <w:bCs/>
          <w:color w:val="auto"/>
          <w:sz w:val="30"/>
          <w:szCs w:val="30"/>
          <w:highlight w:val="none"/>
        </w:rPr>
      </w:pPr>
      <w:r>
        <w:rPr>
          <w:rFonts w:cs="仿宋_GB2312" w:asciiTheme="minorEastAsia" w:hAnsiTheme="minorEastAsia" w:eastAsiaTheme="minorEastAsia"/>
          <w:b/>
          <w:bCs/>
          <w:color w:val="auto"/>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十七、</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pacing w:line="360" w:lineRule="auto"/>
        <w:jc w:val="center"/>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color w:val="auto"/>
          <w:kern w:val="2"/>
          <w:sz w:val="32"/>
          <w:szCs w:val="32"/>
          <w:highlight w:val="none"/>
        </w:rPr>
      </w:pPr>
      <w:r>
        <w:rPr>
          <w:rFonts w:hint="eastAsia" w:cs="仿宋_GB2312" w:asciiTheme="minorEastAsia" w:hAnsiTheme="minorEastAsia" w:eastAsiaTheme="minorEastAsia"/>
          <w:color w:val="auto"/>
          <w:kern w:val="2"/>
          <w:sz w:val="32"/>
          <w:szCs w:val="32"/>
          <w:highlight w:val="none"/>
        </w:rPr>
        <w:t>（一）最后报价一览表</w:t>
      </w:r>
    </w:p>
    <w:p>
      <w:pPr>
        <w:autoSpaceDE w:val="0"/>
        <w:autoSpaceDN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pacing w:line="360" w:lineRule="auto"/>
        <w:ind w:firstLine="72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按你方磋商文件要求，</w:t>
      </w:r>
      <w:r>
        <w:rPr>
          <w:rFonts w:hint="eastAsia" w:cs="仿宋_GB2312" w:asciiTheme="minorEastAsia" w:hAnsiTheme="minorEastAsia" w:eastAsiaTheme="minorEastAsia"/>
          <w:color w:val="auto"/>
          <w:sz w:val="24"/>
          <w:highlight w:val="none"/>
        </w:rPr>
        <w:t>我们即</w:t>
      </w:r>
      <w:r>
        <w:rPr>
          <w:rFonts w:hint="eastAsia" w:cs="仿宋_GB2312" w:asciiTheme="minorEastAsia" w:hAnsiTheme="minorEastAsia" w:eastAsiaTheme="minorEastAsia"/>
          <w:color w:val="auto"/>
          <w:kern w:val="0"/>
          <w:sz w:val="24"/>
          <w:highlight w:val="none"/>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的实施。</w:t>
      </w:r>
    </w:p>
    <w:p>
      <w:pPr>
        <w:snapToGrid w:val="0"/>
        <w:spacing w:line="360" w:lineRule="auto"/>
        <w:ind w:left="480"/>
        <w:jc w:val="center"/>
        <w:rPr>
          <w:rFonts w:cs="仿宋_GB2312" w:asciiTheme="minorEastAsia" w:hAnsiTheme="minorEastAsia" w:eastAsiaTheme="minorEastAsia"/>
          <w:b/>
          <w:color w:val="auto"/>
          <w:kern w:val="0"/>
          <w:sz w:val="24"/>
          <w:highlight w:val="none"/>
          <w:lang w:val="zh-CN"/>
        </w:rPr>
      </w:pPr>
      <w:r>
        <w:rPr>
          <w:rFonts w:hint="eastAsia" w:cs="仿宋_GB2312" w:asciiTheme="minorEastAsia" w:hAnsiTheme="minorEastAsia" w:eastAsiaTheme="minorEastAsia"/>
          <w:b/>
          <w:color w:val="auto"/>
          <w:kern w:val="0"/>
          <w:sz w:val="24"/>
          <w:highlight w:val="none"/>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992"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2268"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2268" w:type="dxa"/>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2126"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服务人数</w:t>
            </w:r>
          </w:p>
        </w:tc>
        <w:tc>
          <w:tcPr>
            <w:tcW w:w="2127" w:type="dxa"/>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项目负责人</w:t>
            </w:r>
          </w:p>
        </w:tc>
        <w:tc>
          <w:tcPr>
            <w:tcW w:w="2126" w:type="dxa"/>
            <w:vAlign w:val="center"/>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pacing w:line="360" w:lineRule="auto"/>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X</w:t>
            </w:r>
            <w:r>
              <w:rPr>
                <w:rFonts w:cs="宋体" w:asciiTheme="minorEastAsia" w:hAnsiTheme="minorEastAsia" w:eastAsiaTheme="minorEastAsia"/>
                <w:color w:val="auto"/>
                <w:sz w:val="24"/>
                <w:highlight w:val="none"/>
              </w:rPr>
              <w:t>X</w:t>
            </w: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color w:val="auto"/>
                <w:sz w:val="24"/>
                <w:highlight w:val="none"/>
              </w:rPr>
            </w:pPr>
          </w:p>
        </w:tc>
        <w:tc>
          <w:tcPr>
            <w:tcW w:w="992"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c>
          <w:tcPr>
            <w:tcW w:w="2127" w:type="dxa"/>
          </w:tcPr>
          <w:p>
            <w:pPr>
              <w:spacing w:line="360" w:lineRule="auto"/>
              <w:jc w:val="center"/>
              <w:rPr>
                <w:rFonts w:cs="宋体" w:asciiTheme="minorEastAsia" w:hAnsiTheme="minorEastAsia" w:eastAsiaTheme="minorEastAsia"/>
                <w:color w:val="auto"/>
                <w:sz w:val="24"/>
                <w:highlight w:val="none"/>
              </w:rPr>
            </w:pPr>
          </w:p>
        </w:tc>
        <w:tc>
          <w:tcPr>
            <w:tcW w:w="2126" w:type="dxa"/>
            <w:vAlign w:val="center"/>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最后报价（小写）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最后报价（大写）</w:t>
            </w:r>
          </w:p>
        </w:tc>
        <w:tc>
          <w:tcPr>
            <w:tcW w:w="8647" w:type="dxa"/>
            <w:gridSpan w:val="4"/>
          </w:tcPr>
          <w:p>
            <w:pPr>
              <w:spacing w:line="360" w:lineRule="auto"/>
              <w:jc w:val="center"/>
              <w:rPr>
                <w:rFonts w:cs="宋体" w:asciiTheme="minorEastAsia" w:hAnsiTheme="minorEastAsia" w:eastAsiaTheme="minorEastAsia"/>
                <w:color w:val="auto"/>
                <w:sz w:val="24"/>
                <w:highlight w:val="none"/>
              </w:rPr>
            </w:pPr>
          </w:p>
        </w:tc>
      </w:tr>
    </w:tbl>
    <w:p>
      <w:pPr>
        <w:spacing w:line="360" w:lineRule="auto"/>
        <w:ind w:left="-2" w:leftChars="-1"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注：</w:t>
      </w:r>
      <w:r>
        <w:rPr>
          <w:rFonts w:hint="eastAsia" w:cs="仿宋_GB2312"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lang w:val="zh-CN"/>
        </w:rPr>
        <w:t>供应商需按本表格式填写</w:t>
      </w:r>
      <w:r>
        <w:rPr>
          <w:rFonts w:hint="eastAsia" w:cs="宋体" w:asciiTheme="minorEastAsia" w:hAnsiTheme="minorEastAsia" w:eastAsiaTheme="minorEastAsia"/>
          <w:b/>
          <w:color w:val="auto"/>
          <w:kern w:val="0"/>
          <w:sz w:val="24"/>
          <w:highlight w:val="none"/>
          <w:lang w:val="zh-CN"/>
        </w:rPr>
        <w:t>，</w:t>
      </w:r>
      <w:r>
        <w:rPr>
          <w:rFonts w:hint="eastAsia" w:cs="宋体" w:asciiTheme="minorEastAsia" w:hAnsiTheme="minorEastAsia" w:eastAsiaTheme="minorEastAsia"/>
          <w:b/>
          <w:color w:val="auto"/>
          <w:kern w:val="0"/>
          <w:sz w:val="24"/>
          <w:highlight w:val="none"/>
        </w:rPr>
        <w:t>否则视为</w:t>
      </w:r>
      <w:r>
        <w:rPr>
          <w:rFonts w:hint="eastAsia" w:cs="宋体" w:asciiTheme="minorEastAsia" w:hAnsiTheme="minorEastAsia" w:eastAsiaTheme="minorEastAsia"/>
          <w:b/>
          <w:color w:val="auto"/>
          <w:sz w:val="24"/>
          <w:highlight w:val="none"/>
        </w:rPr>
        <w:t>响应文件含有采购人不能接受的附加条件，响应无效</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w:t>
      </w:r>
      <w:r>
        <w:rPr>
          <w:rFonts w:cs="仿宋_GB2312"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lang w:val="zh-CN"/>
        </w:rPr>
        <w:t>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最后报价一览表》名称栏中，供应商不能作出合理解释的，视为响应文件含有采购人不能接受的附加条件的，响应无效</w:t>
      </w:r>
      <w:r>
        <w:rPr>
          <w:rFonts w:hint="eastAsia" w:cs="宋体" w:asciiTheme="minorEastAsia" w:hAnsiTheme="minorEastAsia" w:eastAsiaTheme="minorEastAsia"/>
          <w:b/>
          <w:color w:val="auto"/>
          <w:sz w:val="24"/>
          <w:highlight w:val="none"/>
        </w:rPr>
        <w:t>。</w:t>
      </w:r>
    </w:p>
    <w:p>
      <w:pPr>
        <w:snapToGrid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3、特别提示：采购代理机构将对项目名称和项目编号，成交供应商名称、地址和成交金额，</w:t>
      </w:r>
      <w:r>
        <w:rPr>
          <w:rFonts w:hint="eastAsia" w:cs="宋体" w:asciiTheme="minorEastAsia" w:hAnsiTheme="minorEastAsia" w:eastAsiaTheme="minorEastAsia"/>
          <w:color w:val="auto"/>
          <w:kern w:val="0"/>
          <w:sz w:val="24"/>
          <w:highlight w:val="none"/>
          <w:lang w:val="zh-CN"/>
        </w:rPr>
        <w:t>主要成交标的名称、服务范围、服务要求、服务时间、服务标准等予以公示</w:t>
      </w:r>
      <w:r>
        <w:rPr>
          <w:rFonts w:hint="eastAsia" w:cs="仿宋_GB2312" w:asciiTheme="minorEastAsia" w:hAnsiTheme="minorEastAsia" w:eastAsiaTheme="minorEastAsia"/>
          <w:color w:val="auto"/>
          <w:kern w:val="0"/>
          <w:sz w:val="24"/>
          <w:highlight w:val="none"/>
          <w:lang w:val="zh-CN"/>
        </w:rPr>
        <w:t>。</w:t>
      </w:r>
    </w:p>
    <w:p>
      <w:pPr>
        <w:spacing w:line="360" w:lineRule="auto"/>
        <w:ind w:firstLine="480" w:firstLineChars="200"/>
        <w:rPr>
          <w:rFonts w:cs="仿宋_GB2312" w:asciiTheme="minorEastAsia" w:hAnsiTheme="minorEastAsia" w:eastAsiaTheme="minorEastAsia"/>
          <w:color w:val="auto"/>
          <w:kern w:val="0"/>
          <w:sz w:val="24"/>
          <w:highlight w:val="none"/>
          <w:u w:val="single"/>
          <w:lang w:val="zh-CN"/>
        </w:rPr>
      </w:pPr>
      <w:r>
        <w:rPr>
          <w:rFonts w:hint="eastAsia" w:cs="仿宋_GB2312" w:asciiTheme="minorEastAsia" w:hAnsiTheme="minorEastAsia" w:eastAsiaTheme="minorEastAsia"/>
          <w:color w:val="auto"/>
          <w:kern w:val="0"/>
          <w:sz w:val="24"/>
          <w:szCs w:val="22"/>
          <w:highlight w:val="none"/>
          <w:lang w:val="zh-CN"/>
        </w:rPr>
        <w:t>4</w:t>
      </w:r>
      <w:r>
        <w:rPr>
          <w:rFonts w:cs="仿宋_GB2312" w:asciiTheme="minorEastAsia" w:hAnsiTheme="minorEastAsia" w:eastAsiaTheme="minorEastAsia"/>
          <w:color w:val="auto"/>
          <w:kern w:val="0"/>
          <w:sz w:val="24"/>
          <w:szCs w:val="22"/>
          <w:highlight w:val="none"/>
          <w:lang w:val="zh-CN"/>
        </w:rPr>
        <w:t>、</w:t>
      </w:r>
      <w:r>
        <w:rPr>
          <w:rFonts w:hint="eastAsia" w:cs="仿宋_GB2312" w:asciiTheme="minorEastAsia" w:hAnsiTheme="minorEastAsia" w:eastAsiaTheme="minorEastAsia"/>
          <w:color w:val="auto"/>
          <w:kern w:val="0"/>
          <w:sz w:val="24"/>
          <w:highlight w:val="none"/>
          <w:lang w:val="zh-CN"/>
        </w:rPr>
        <w:t>符合磋商文件中列明的可享受中小企业扶持政策的供应商，请填写中小企业声明函。注：供应商</w:t>
      </w:r>
      <w:r>
        <w:rPr>
          <w:rFonts w:cs="仿宋_GB2312" w:asciiTheme="minorEastAsia" w:hAnsiTheme="minorEastAsia" w:eastAsiaTheme="minorEastAsia"/>
          <w:color w:val="auto"/>
          <w:kern w:val="0"/>
          <w:sz w:val="24"/>
          <w:highlight w:val="none"/>
          <w:lang w:val="zh-CN"/>
        </w:rPr>
        <w:t>提供</w:t>
      </w:r>
      <w:r>
        <w:rPr>
          <w:rFonts w:hint="eastAsia" w:cs="仿宋_GB2312" w:asciiTheme="minorEastAsia" w:hAnsiTheme="minorEastAsia" w:eastAsiaTheme="minorEastAsia"/>
          <w:color w:val="auto"/>
          <w:kern w:val="0"/>
          <w:sz w:val="24"/>
          <w:highlight w:val="none"/>
          <w:lang w:val="zh-CN"/>
        </w:rPr>
        <w:t>的中小企业</w:t>
      </w:r>
      <w:r>
        <w:rPr>
          <w:rFonts w:cs="仿宋_GB2312" w:asciiTheme="minorEastAsia" w:hAnsiTheme="minorEastAsia" w:eastAsiaTheme="minorEastAsia"/>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sz w:val="24"/>
          <w:highlight w:val="none"/>
        </w:rPr>
      </w:pPr>
    </w:p>
    <w:p>
      <w:pPr>
        <w:spacing w:line="360" w:lineRule="auto"/>
        <w:ind w:right="-874" w:rightChars="-41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color w:val="auto"/>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numPr>
          <w:ilvl w:val="0"/>
          <w:numId w:val="12"/>
        </w:numPr>
        <w:adjustRightInd/>
        <w:jc w:val="center"/>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报价情况说明（如果有）</w:t>
      </w:r>
    </w:p>
    <w:p>
      <w:pPr>
        <w:pStyle w:val="3"/>
        <w:numPr>
          <w:ilvl w:val="-1"/>
          <w:numId w:val="0"/>
        </w:numPr>
        <w:ind w:left="0" w:firstLine="0"/>
        <w:rPr>
          <w:rFonts w:hint="default"/>
          <w:color w:val="auto"/>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widowControl/>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w:t>
      </w:r>
      <w:r>
        <w:rPr>
          <w:rFonts w:hint="eastAsia" w:asciiTheme="minorEastAsia" w:hAnsiTheme="minorEastAsia" w:eastAsiaTheme="minorEastAsia"/>
          <w:b/>
          <w:color w:val="auto"/>
          <w:sz w:val="32"/>
          <w:szCs w:val="32"/>
          <w:highlight w:val="none"/>
          <w:lang w:val="en-US" w:eastAsia="zh-CN"/>
        </w:rPr>
        <w:t>三</w:t>
      </w:r>
      <w:r>
        <w:rPr>
          <w:rFonts w:hint="eastAsia" w:asciiTheme="minorEastAsia" w:hAnsiTheme="minorEastAsia" w:eastAsiaTheme="minorEastAsia"/>
          <w:b/>
          <w:color w:val="auto"/>
          <w:sz w:val="32"/>
          <w:szCs w:val="32"/>
          <w:highlight w:val="none"/>
        </w:rPr>
        <w:t>）中小企业声明函</w:t>
      </w:r>
      <w:bookmarkStart w:id="183" w:name="_Toc465665161"/>
      <w:r>
        <w:rPr>
          <w:rFonts w:hint="eastAsia" w:asciiTheme="minorEastAsia" w:hAnsiTheme="minorEastAsia" w:eastAsiaTheme="minorEastAsia"/>
          <w:b/>
          <w:color w:val="auto"/>
          <w:sz w:val="32"/>
          <w:szCs w:val="32"/>
          <w:highlight w:val="none"/>
        </w:rPr>
        <w:t>（如果有）</w:t>
      </w:r>
    </w:p>
    <w:p>
      <w:pPr>
        <w:widowControl/>
        <w:spacing w:line="360" w:lineRule="auto"/>
        <w:ind w:firstLine="120" w:firstLineChars="50"/>
        <w:jc w:val="left"/>
        <w:rPr>
          <w:rFonts w:cs="宋体" w:asciiTheme="minorEastAsia" w:hAnsiTheme="minorEastAsia" w:eastAsiaTheme="minorEastAsia"/>
          <w:b/>
          <w:color w:val="auto"/>
          <w:sz w:val="24"/>
          <w:highlight w:val="none"/>
        </w:rPr>
      </w:pPr>
    </w:p>
    <w:p>
      <w:pPr>
        <w:widowControl/>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adjustRightInd/>
        <w:jc w:val="center"/>
        <w:rPr>
          <w:rFonts w:cs="仿宋_GB2312" w:asciiTheme="minorEastAsia" w:hAnsiTheme="minorEastAsia" w:eastAsiaTheme="minorEastAsia"/>
          <w:color w:val="auto"/>
          <w:sz w:val="24"/>
          <w:highlight w:val="none"/>
        </w:rPr>
      </w:pPr>
    </w:p>
    <w:p>
      <w:pPr>
        <w:widowControl/>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p>
      <w:pPr>
        <w:pStyle w:val="2"/>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附件</w:t>
      </w:r>
      <w:bookmarkEnd w:id="183"/>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地址：邮编：</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联系人：联系电话：</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 邮编：</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质疑项目的编号：包号：</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p>
    <w:p>
      <w:pPr>
        <w:snapToGrid w:val="0"/>
        <w:spacing w:line="360" w:lineRule="auto"/>
        <w:rPr>
          <w:rFonts w:cs="仿宋_GB2312" w:asciiTheme="minorEastAsia" w:hAnsiTheme="minorEastAsia" w:eastAsiaTheme="minorEastAsia"/>
          <w:color w:val="auto"/>
          <w:sz w:val="24"/>
          <w:highlight w:val="none"/>
        </w:rPr>
      </w:pP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p>
    <w:p>
      <w:pPr>
        <w:snapToGrid w:val="0"/>
        <w:spacing w:line="360" w:lineRule="auto"/>
        <w:rPr>
          <w:rFonts w:cs="仿宋_GB2312" w:asciiTheme="minorEastAsia" w:hAnsiTheme="minorEastAsia" w:eastAsiaTheme="minorEastAsia"/>
          <w:color w:val="auto"/>
          <w:sz w:val="24"/>
          <w:highlight w:val="none"/>
          <w:u w:val="dotted"/>
        </w:rPr>
      </w:pP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p>
    <w:p>
      <w:pP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联系人：联系电话：</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址：邮编：</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联系人：联系电话：</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采购项目编号：包号：</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投诉人于年月日,向提出质疑，质疑事项为：</w:t>
      </w:r>
    </w:p>
    <w:p>
      <w:pPr>
        <w:spacing w:line="360" w:lineRule="auto"/>
        <w:rPr>
          <w:rFonts w:cs="仿宋_GB2312" w:asciiTheme="minorEastAsia" w:hAnsiTheme="minorEastAsia" w:eastAsiaTheme="minorEastAsia"/>
          <w:color w:val="auto"/>
          <w:sz w:val="24"/>
          <w:highlight w:val="none"/>
          <w:u w:val="dotted"/>
        </w:rPr>
      </w:pPr>
    </w:p>
    <w:p>
      <w:pP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于年月日,就质疑事项作出了答复/没有在法定期限内作出答复。</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p>
    <w:p>
      <w:pPr>
        <w:spacing w:line="360" w:lineRule="auto"/>
        <w:rPr>
          <w:rFonts w:cs="仿宋_GB2312" w:asciiTheme="minorEastAsia" w:hAnsiTheme="minorEastAsia" w:eastAsiaTheme="minorEastAsia"/>
          <w:color w:val="auto"/>
          <w:sz w:val="24"/>
          <w:highlight w:val="none"/>
          <w:u w:val="dotted"/>
        </w:rPr>
      </w:pP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p>
    <w:p>
      <w:pPr>
        <w:spacing w:line="360" w:lineRule="auto"/>
        <w:rPr>
          <w:rFonts w:cs="仿宋_GB2312" w:asciiTheme="minorEastAsia" w:hAnsiTheme="minorEastAsia" w:eastAsiaTheme="minorEastAsia"/>
          <w:color w:val="auto"/>
          <w:sz w:val="24"/>
          <w:highlight w:val="none"/>
          <w:u w:val="dotted"/>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p>
    <w:p>
      <w:pPr>
        <w:spacing w:line="360" w:lineRule="auto"/>
        <w:rPr>
          <w:rFonts w:cs="仿宋_GB2312" w:asciiTheme="minorEastAsia" w:hAnsiTheme="minorEastAsia" w:eastAsiaTheme="minorEastAsia"/>
          <w:color w:val="auto"/>
          <w:sz w:val="24"/>
          <w:highlight w:val="none"/>
          <w:u w:val="singl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r>
        <w:rPr>
          <w:rFonts w:hint="eastAsia" w:asciiTheme="minorEastAsia" w:hAnsiTheme="minorEastAsia" w:eastAsiaTheme="minorEastAsia"/>
          <w:b/>
          <w:color w:val="auto"/>
          <w:spacing w:val="6"/>
          <w:sz w:val="32"/>
          <w:szCs w:val="32"/>
          <w:highlight w:val="none"/>
        </w:rPr>
        <w:t>残疾人福利性单位声明函</w:t>
      </w:r>
    </w:p>
    <w:p>
      <w:pPr>
        <w:spacing w:line="360" w:lineRule="auto"/>
        <w:rPr>
          <w:rFonts w:asciiTheme="minorEastAsia" w:hAnsiTheme="minorEastAsia" w:eastAsiaTheme="minorEastAsia"/>
          <w:b/>
          <w:color w:val="auto"/>
          <w:spacing w:val="6"/>
          <w:sz w:val="30"/>
          <w:szCs w:val="30"/>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（采购人）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（项目名称）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pacing w:line="360" w:lineRule="auto"/>
        <w:ind w:firstLine="480" w:firstLineChars="200"/>
        <w:rPr>
          <w:rFonts w:cs="仿宋_GB2312"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left"/>
        <w:rPr>
          <w:rFonts w:cs="仿宋_GB2312" w:asciiTheme="minorEastAsia" w:hAnsiTheme="minorEastAsia" w:eastAsiaTheme="minorEastAsia"/>
          <w:b/>
          <w:color w:val="auto"/>
          <w:sz w:val="24"/>
          <w:highlight w:val="none"/>
        </w:rPr>
      </w:pPr>
    </w:p>
    <w:p>
      <w:pPr>
        <w:autoSpaceDE w:val="0"/>
        <w:autoSpaceDN w:val="0"/>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业务专用章使用说明函</w:t>
      </w:r>
    </w:p>
    <w:p>
      <w:pPr>
        <w:autoSpaceDE w:val="0"/>
        <w:autoSpaceDN w:val="0"/>
        <w:jc w:val="center"/>
        <w:rPr>
          <w:rFonts w:asciiTheme="minorEastAsia" w:hAnsiTheme="minorEastAsia" w:eastAsiaTheme="minorEastAsia"/>
          <w:b/>
          <w:bCs/>
          <w:color w:val="auto"/>
          <w:sz w:val="32"/>
          <w:szCs w:val="32"/>
          <w:highlight w:val="none"/>
        </w:rPr>
      </w:pPr>
    </w:p>
    <w:p>
      <w:pP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贵方组织的（项目名称）【项目编号：（采购编号）】</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FjFc0jkCAACABAAADgAAAAAAAAABACAAAAAnAQAAZHJz&#10;L2Uyb0RvYy54bWxQSwUGAAAAAAYABgBZAQAA0gU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Mq0s6DcCAAB+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0P&#10;lab0yPfkWOf8GsoDuYfQjS1dWlrUgF84a2hkCx4+bwUqzswbRx2YDIbDdsZTMBxd5RTgZWZ9mRFO&#10;ElTBI2fdchG7e7H1qDc1nTRIih3cUNcqnfxs+XWsqA9tQGOZOnK8Qu3cX8ap6s9vY/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YxHptgAAAAKAQAADwAAAAAAAAABACAAAAAiAAAAZHJzL2Rvd25y&#10;ZXYueG1sUEsBAhQAFAAAAAgAh07iQDKtLOg3AgAAfgQAAA4AAAAAAAAAAQAgAAAAJwEAAGRycy9l&#10;Mm9Eb2MueG1sUEsFBgAAAAAGAAYAWQEAANA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p>
    <w:p>
      <w:pPr>
        <w:snapToGrid w:val="0"/>
        <w:spacing w:line="360" w:lineRule="auto"/>
        <w:jc w:val="cente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spacing w:line="360" w:lineRule="auto"/>
        <w:jc w:val="center"/>
        <w:rPr>
          <w:rFonts w:cs="宋体" w:asciiTheme="minorEastAsia" w:hAnsiTheme="minorEastAsia" w:eastAsiaTheme="minorEastAsia"/>
          <w:b/>
          <w:color w:val="auto"/>
          <w:sz w:val="32"/>
          <w:szCs w:val="32"/>
          <w:highlight w:val="none"/>
        </w:rPr>
      </w:pPr>
    </w:p>
    <w:p>
      <w:pPr>
        <w:adjustRightInd/>
        <w:spacing w:line="360" w:lineRule="auto"/>
        <w:jc w:val="center"/>
        <w:outlineLvl w:val="0"/>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b/>
          <w:color w:val="auto"/>
          <w:sz w:val="36"/>
          <w:szCs w:val="36"/>
          <w:highlight w:val="none"/>
        </w:rPr>
        <w:t>中小企业声明函（服务）</w:t>
      </w:r>
    </w:p>
    <w:p>
      <w:pPr>
        <w:spacing w:line="360" w:lineRule="auto"/>
        <w:jc w:val="center"/>
        <w:rPr>
          <w:rFonts w:cs="宋体" w:asciiTheme="minorEastAsia" w:hAnsiTheme="minorEastAsia" w:eastAsiaTheme="minorEastAsia"/>
          <w:b/>
          <w:color w:val="auto"/>
          <w:sz w:val="32"/>
          <w:szCs w:val="32"/>
          <w:highlight w:val="none"/>
        </w:rPr>
      </w:pP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（采购人）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（项目</w:t>
      </w:r>
      <w:r>
        <w:rPr>
          <w:rFonts w:hint="eastAsia" w:cs="宋体" w:asciiTheme="minorEastAsia" w:hAnsiTheme="minorEastAsia" w:eastAsiaTheme="minorEastAsia"/>
          <w:color w:val="auto"/>
          <w:sz w:val="24"/>
          <w:highlight w:val="none"/>
          <w:u w:val="single"/>
        </w:rPr>
        <w:t xml:space="preserve">名称）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，从业人员人，营业收入为万元，资产总额为万元属于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u w:val="single"/>
        </w:rPr>
        <w:t>（标的名称）</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（采购文件中明确的所属行业）</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，从业人员人，营业收入为万元，资产总额为万元属于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color w:val="auto"/>
          <w:sz w:val="24"/>
          <w:highlight w:val="none"/>
        </w:rPr>
      </w:pP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color w:val="auto"/>
          <w:sz w:val="24"/>
          <w:highlight w:val="none"/>
        </w:rPr>
      </w:pPr>
    </w:p>
    <w:p>
      <w:pPr>
        <w:spacing w:line="360" w:lineRule="auto"/>
        <w:ind w:firstLine="482" w:firstLineChars="200"/>
        <w:rPr>
          <w:rFonts w:cs="仿宋_GB2312" w:asciiTheme="minorEastAsia" w:hAnsiTheme="minorEastAsia" w:eastAsiaTheme="minorEastAsia"/>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Times New Roman"/>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MS Sans Serif">
    <w:altName w:val="Segoe Print"/>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184" w:name="_Toc164085800"/>
    <w:bookmarkStart w:id="185" w:name="_Toc36110187"/>
    <w:bookmarkStart w:id="186" w:name="_Toc131845147"/>
    <w:bookmarkStart w:id="187" w:name="_Toc91899912"/>
    <w:r>
      <w:rPr>
        <w:rFonts w:hint="eastAsia" w:ascii="仿宋_GB2312" w:eastAsia="仿宋_GB2312"/>
        <w:kern w:val="0"/>
        <w:szCs w:val="21"/>
      </w:rPr>
      <w:t xml:space="preserve"> 页</w:t>
    </w:r>
    <w:bookmarkEnd w:id="184"/>
    <w:bookmarkEnd w:id="185"/>
    <w:bookmarkEnd w:id="186"/>
    <w:bookmarkEnd w:id="18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right"/>
      <w:rPr>
        <w:rFonts w:ascii="仿宋_GB2312" w:eastAsia="仿宋_GB2312"/>
        <w:b w:val="0"/>
        <w:i/>
        <w:sz w:val="18"/>
        <w:u w:val="single"/>
      </w:rPr>
    </w:pPr>
    <w:r>
      <w:rPr>
        <w:rFonts w:hint="eastAsia" w:eastAsia="仿宋_GB2312"/>
        <w:b w:val="0"/>
        <w:i/>
        <w:sz w:val="18"/>
        <w:u w:val="single"/>
      </w:rPr>
      <w:t>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3"/>
      <w:lvlText w:val="%1"/>
      <w:lvlJc w:val="left"/>
      <w:pPr>
        <w:tabs>
          <w:tab w:val="left" w:pos="1566"/>
        </w:tabs>
        <w:ind w:left="1566" w:hanging="432"/>
      </w:pPr>
      <w:rPr>
        <w:lang w:val="en-US"/>
      </w:rPr>
    </w:lvl>
    <w:lvl w:ilvl="1" w:tentative="0">
      <w:start w:val="1"/>
      <w:numFmt w:val="decimal"/>
      <w:lvlText w:val="%1.%2"/>
      <w:lvlJc w:val="left"/>
      <w:pPr>
        <w:tabs>
          <w:tab w:val="left" w:pos="1994"/>
        </w:tabs>
        <w:ind w:left="1994" w:hanging="576"/>
      </w:pPr>
    </w:lvl>
    <w:lvl w:ilvl="2" w:tentative="0">
      <w:start w:val="1"/>
      <w:numFmt w:val="decimal"/>
      <w:lvlText w:val="%1.%2.%3"/>
      <w:lvlJc w:val="left"/>
      <w:pPr>
        <w:tabs>
          <w:tab w:val="left" w:pos="1854"/>
        </w:tabs>
        <w:ind w:left="1854" w:hanging="720"/>
      </w:pPr>
    </w:lvl>
    <w:lvl w:ilvl="3" w:tentative="0">
      <w:start w:val="1"/>
      <w:numFmt w:val="decimal"/>
      <w:lvlText w:val="%1.%2.%3.%4"/>
      <w:lvlJc w:val="left"/>
      <w:pPr>
        <w:tabs>
          <w:tab w:val="left" w:pos="1998"/>
        </w:tabs>
        <w:ind w:left="1998" w:hanging="864"/>
      </w:pPr>
    </w:lvl>
    <w:lvl w:ilvl="4" w:tentative="0">
      <w:start w:val="1"/>
      <w:numFmt w:val="decimal"/>
      <w:lvlText w:val="%1.%2.%3.%4.%5"/>
      <w:lvlJc w:val="left"/>
      <w:pPr>
        <w:tabs>
          <w:tab w:val="left" w:pos="2142"/>
        </w:tabs>
        <w:ind w:left="2142" w:hanging="1008"/>
      </w:pPr>
    </w:lvl>
    <w:lvl w:ilvl="5" w:tentative="0">
      <w:start w:val="1"/>
      <w:numFmt w:val="decimal"/>
      <w:lvlText w:val="%1.%2.%3.%4.%5.%6"/>
      <w:lvlJc w:val="left"/>
      <w:pPr>
        <w:tabs>
          <w:tab w:val="left" w:pos="2286"/>
        </w:tabs>
        <w:ind w:left="2286" w:hanging="1152"/>
      </w:pPr>
    </w:lvl>
    <w:lvl w:ilvl="6" w:tentative="0">
      <w:start w:val="1"/>
      <w:numFmt w:val="decimal"/>
      <w:lvlText w:val="%1.%2.%3.%4.%5.%6.%7"/>
      <w:lvlJc w:val="left"/>
      <w:pPr>
        <w:tabs>
          <w:tab w:val="left" w:pos="2430"/>
        </w:tabs>
        <w:ind w:left="2430" w:hanging="1296"/>
      </w:pPr>
    </w:lvl>
    <w:lvl w:ilvl="7" w:tentative="0">
      <w:start w:val="1"/>
      <w:numFmt w:val="decimal"/>
      <w:lvlText w:val="%1.%2.%3.%4.%5.%6.%7.%8"/>
      <w:lvlJc w:val="left"/>
      <w:pPr>
        <w:tabs>
          <w:tab w:val="left" w:pos="2574"/>
        </w:tabs>
        <w:ind w:left="2574" w:hanging="1440"/>
      </w:pPr>
    </w:lvl>
    <w:lvl w:ilvl="8" w:tentative="0">
      <w:start w:val="1"/>
      <w:numFmt w:val="decimal"/>
      <w:lvlText w:val="%1.%2.%3.%4.%5.%6.%7.%8.%9"/>
      <w:lvlJc w:val="left"/>
      <w:pPr>
        <w:tabs>
          <w:tab w:val="left" w:pos="2718"/>
        </w:tabs>
        <w:ind w:left="2718" w:hanging="1584"/>
      </w:pPr>
    </w:lvl>
  </w:abstractNum>
  <w:abstractNum w:abstractNumId="3">
    <w:nsid w:val="00000027"/>
    <w:multiLevelType w:val="singleLevel"/>
    <w:tmpl w:val="00000027"/>
    <w:lvl w:ilvl="0" w:tentative="0">
      <w:start w:val="0"/>
      <w:numFmt w:val="bullet"/>
      <w:lvlText w:val="*"/>
      <w:lvlJc w:val="left"/>
    </w:lvl>
  </w:abstractNum>
  <w:abstractNum w:abstractNumId="4">
    <w:nsid w:val="00DC47A4"/>
    <w:multiLevelType w:val="singleLevel"/>
    <w:tmpl w:val="00DC47A4"/>
    <w:lvl w:ilvl="0" w:tentative="0">
      <w:start w:val="2"/>
      <w:numFmt w:val="chineseCounting"/>
      <w:suff w:val="nothing"/>
      <w:lvlText w:val="（%1）"/>
      <w:lvlJc w:val="left"/>
      <w:rPr>
        <w:rFonts w:hint="eastAsia"/>
      </w:rPr>
    </w:lvl>
  </w:abstractNum>
  <w:abstractNum w:abstractNumId="5">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8">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2"/>
  </w:num>
  <w:num w:numId="3">
    <w:abstractNumId w:val="0"/>
  </w:num>
  <w:num w:numId="4">
    <w:abstractNumId w:val="1"/>
  </w:num>
  <w:num w:numId="5">
    <w:abstractNumId w:val="8"/>
  </w:num>
  <w:num w:numId="6">
    <w:abstractNumId w:val="10"/>
  </w:num>
  <w:num w:numId="7">
    <w:abstractNumId w:val="11"/>
  </w:num>
  <w:num w:numId="8">
    <w:abstractNumId w:val="6"/>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NTgzNDgxOWI1NjZjNzIxNTZlNjMwMzJlN2E3ODAifQ=="/>
    <w:docVar w:name="KSO_WPS_MARK_KEY" w:val="3bec9db5-d863-428f-935a-0a24a7bc66b2"/>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3ABF"/>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16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2CA"/>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1C85"/>
    <w:rsid w:val="001350F7"/>
    <w:rsid w:val="00135141"/>
    <w:rsid w:val="00135769"/>
    <w:rsid w:val="00135BE9"/>
    <w:rsid w:val="001374DC"/>
    <w:rsid w:val="0013773D"/>
    <w:rsid w:val="00140D7A"/>
    <w:rsid w:val="001430C3"/>
    <w:rsid w:val="00144649"/>
    <w:rsid w:val="001451BB"/>
    <w:rsid w:val="00145662"/>
    <w:rsid w:val="00145C6D"/>
    <w:rsid w:val="00145FF5"/>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54"/>
    <w:rsid w:val="00240F67"/>
    <w:rsid w:val="00241144"/>
    <w:rsid w:val="002415D9"/>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5A9E"/>
    <w:rsid w:val="0025631F"/>
    <w:rsid w:val="00256986"/>
    <w:rsid w:val="00257246"/>
    <w:rsid w:val="00260C93"/>
    <w:rsid w:val="00263044"/>
    <w:rsid w:val="002630E7"/>
    <w:rsid w:val="00263759"/>
    <w:rsid w:val="0026385E"/>
    <w:rsid w:val="002645DB"/>
    <w:rsid w:val="0026470B"/>
    <w:rsid w:val="0026486D"/>
    <w:rsid w:val="00264966"/>
    <w:rsid w:val="00264CEB"/>
    <w:rsid w:val="002660C3"/>
    <w:rsid w:val="00266DE1"/>
    <w:rsid w:val="00266E08"/>
    <w:rsid w:val="00266FF0"/>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5E8C"/>
    <w:rsid w:val="002D6782"/>
    <w:rsid w:val="002D707C"/>
    <w:rsid w:val="002D7DB2"/>
    <w:rsid w:val="002D7FB2"/>
    <w:rsid w:val="002E0542"/>
    <w:rsid w:val="002E0E87"/>
    <w:rsid w:val="002E1EC1"/>
    <w:rsid w:val="002E201C"/>
    <w:rsid w:val="002E28A0"/>
    <w:rsid w:val="002E2E79"/>
    <w:rsid w:val="002E3438"/>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5A7F"/>
    <w:rsid w:val="0044739A"/>
    <w:rsid w:val="004475F7"/>
    <w:rsid w:val="00447DFB"/>
    <w:rsid w:val="00450B22"/>
    <w:rsid w:val="004533CE"/>
    <w:rsid w:val="004543AB"/>
    <w:rsid w:val="00455F71"/>
    <w:rsid w:val="00456272"/>
    <w:rsid w:val="004562E0"/>
    <w:rsid w:val="00457CF7"/>
    <w:rsid w:val="00457D37"/>
    <w:rsid w:val="00460E68"/>
    <w:rsid w:val="00461F80"/>
    <w:rsid w:val="0046240D"/>
    <w:rsid w:val="00463576"/>
    <w:rsid w:val="0046399D"/>
    <w:rsid w:val="00464F0F"/>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59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6B9"/>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0C8B"/>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605F"/>
    <w:rsid w:val="005A733D"/>
    <w:rsid w:val="005A7A32"/>
    <w:rsid w:val="005A7F85"/>
    <w:rsid w:val="005B102C"/>
    <w:rsid w:val="005B1AAB"/>
    <w:rsid w:val="005B2930"/>
    <w:rsid w:val="005B2B87"/>
    <w:rsid w:val="005B387B"/>
    <w:rsid w:val="005B3B01"/>
    <w:rsid w:val="005B4333"/>
    <w:rsid w:val="005B4534"/>
    <w:rsid w:val="005B4683"/>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183"/>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707"/>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3A3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6BA7"/>
    <w:rsid w:val="007378FD"/>
    <w:rsid w:val="007413EB"/>
    <w:rsid w:val="00742D32"/>
    <w:rsid w:val="00742E9B"/>
    <w:rsid w:val="007444E6"/>
    <w:rsid w:val="0074592C"/>
    <w:rsid w:val="00746320"/>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34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6F7"/>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45A1"/>
    <w:rsid w:val="008052CE"/>
    <w:rsid w:val="008052DB"/>
    <w:rsid w:val="008054C3"/>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5A71"/>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63C6"/>
    <w:rsid w:val="00887392"/>
    <w:rsid w:val="00890C40"/>
    <w:rsid w:val="008911F7"/>
    <w:rsid w:val="00893F41"/>
    <w:rsid w:val="00894BBD"/>
    <w:rsid w:val="00894C79"/>
    <w:rsid w:val="0089558A"/>
    <w:rsid w:val="008972B6"/>
    <w:rsid w:val="008977E1"/>
    <w:rsid w:val="008A0939"/>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666C"/>
    <w:rsid w:val="008C7368"/>
    <w:rsid w:val="008D0E65"/>
    <w:rsid w:val="008D18D0"/>
    <w:rsid w:val="008D1FAF"/>
    <w:rsid w:val="008D2259"/>
    <w:rsid w:val="008D33FE"/>
    <w:rsid w:val="008D3B9F"/>
    <w:rsid w:val="008D3D02"/>
    <w:rsid w:val="008D54C0"/>
    <w:rsid w:val="008D5760"/>
    <w:rsid w:val="008D577E"/>
    <w:rsid w:val="008D5ED9"/>
    <w:rsid w:val="008D7567"/>
    <w:rsid w:val="008E19C6"/>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5E08"/>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35F"/>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99C"/>
    <w:rsid w:val="00A91D4B"/>
    <w:rsid w:val="00A920B2"/>
    <w:rsid w:val="00A92A96"/>
    <w:rsid w:val="00A92AF0"/>
    <w:rsid w:val="00A930F2"/>
    <w:rsid w:val="00A937D5"/>
    <w:rsid w:val="00A93C70"/>
    <w:rsid w:val="00A94700"/>
    <w:rsid w:val="00A970CE"/>
    <w:rsid w:val="00A974A9"/>
    <w:rsid w:val="00A974ED"/>
    <w:rsid w:val="00A97718"/>
    <w:rsid w:val="00A97C1A"/>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321"/>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354E"/>
    <w:rsid w:val="00B241D5"/>
    <w:rsid w:val="00B26677"/>
    <w:rsid w:val="00B26C57"/>
    <w:rsid w:val="00B274E3"/>
    <w:rsid w:val="00B27B92"/>
    <w:rsid w:val="00B30563"/>
    <w:rsid w:val="00B30A76"/>
    <w:rsid w:val="00B31BFD"/>
    <w:rsid w:val="00B3412E"/>
    <w:rsid w:val="00B346EA"/>
    <w:rsid w:val="00B356B8"/>
    <w:rsid w:val="00B35925"/>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624"/>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4E0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37C36"/>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76F21"/>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C71F4"/>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2E8"/>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0E54"/>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46BA7"/>
    <w:rsid w:val="00D5064C"/>
    <w:rsid w:val="00D5098E"/>
    <w:rsid w:val="00D51B02"/>
    <w:rsid w:val="00D539DA"/>
    <w:rsid w:val="00D53A97"/>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1C3B"/>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E72"/>
    <w:rsid w:val="00DF1F63"/>
    <w:rsid w:val="00DF25FE"/>
    <w:rsid w:val="00DF28F2"/>
    <w:rsid w:val="00DF2BFF"/>
    <w:rsid w:val="00DF48D9"/>
    <w:rsid w:val="00DF4FF1"/>
    <w:rsid w:val="00DF6FD2"/>
    <w:rsid w:val="00DF7724"/>
    <w:rsid w:val="00DF7C43"/>
    <w:rsid w:val="00E000B2"/>
    <w:rsid w:val="00E00C1E"/>
    <w:rsid w:val="00E00F5F"/>
    <w:rsid w:val="00E014E7"/>
    <w:rsid w:val="00E0150D"/>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A7791"/>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6E76"/>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063"/>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7D8"/>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B7B6B"/>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3C2BF5"/>
    <w:rsid w:val="03DD35E4"/>
    <w:rsid w:val="065A6178"/>
    <w:rsid w:val="06B85776"/>
    <w:rsid w:val="06C12F44"/>
    <w:rsid w:val="06C912F1"/>
    <w:rsid w:val="075562B7"/>
    <w:rsid w:val="07F6164B"/>
    <w:rsid w:val="087A1B7A"/>
    <w:rsid w:val="096B2097"/>
    <w:rsid w:val="0A5B7E63"/>
    <w:rsid w:val="0C87121B"/>
    <w:rsid w:val="0CC36CDC"/>
    <w:rsid w:val="0DF702FE"/>
    <w:rsid w:val="0E3F698B"/>
    <w:rsid w:val="0F21508F"/>
    <w:rsid w:val="0F816ACD"/>
    <w:rsid w:val="0F9B7683"/>
    <w:rsid w:val="0FB94501"/>
    <w:rsid w:val="10B047CF"/>
    <w:rsid w:val="10FC16EA"/>
    <w:rsid w:val="11896031"/>
    <w:rsid w:val="118963A1"/>
    <w:rsid w:val="127723A9"/>
    <w:rsid w:val="13072A44"/>
    <w:rsid w:val="145044FA"/>
    <w:rsid w:val="186742B0"/>
    <w:rsid w:val="1B2A271F"/>
    <w:rsid w:val="1B890139"/>
    <w:rsid w:val="1D266CE1"/>
    <w:rsid w:val="1D3963AF"/>
    <w:rsid w:val="1D766C53"/>
    <w:rsid w:val="1E714A66"/>
    <w:rsid w:val="1EC334E7"/>
    <w:rsid w:val="1FE868A9"/>
    <w:rsid w:val="211E26D6"/>
    <w:rsid w:val="2122555A"/>
    <w:rsid w:val="21283D08"/>
    <w:rsid w:val="213A031C"/>
    <w:rsid w:val="25B440B3"/>
    <w:rsid w:val="2AA1365A"/>
    <w:rsid w:val="2DD15014"/>
    <w:rsid w:val="2FD25781"/>
    <w:rsid w:val="311D0BA4"/>
    <w:rsid w:val="319C6071"/>
    <w:rsid w:val="322D17D7"/>
    <w:rsid w:val="32DB72BE"/>
    <w:rsid w:val="342E63AB"/>
    <w:rsid w:val="345D260B"/>
    <w:rsid w:val="365302AE"/>
    <w:rsid w:val="371545F7"/>
    <w:rsid w:val="37F142D2"/>
    <w:rsid w:val="39A13F14"/>
    <w:rsid w:val="39AA7B94"/>
    <w:rsid w:val="3A1C46E9"/>
    <w:rsid w:val="3B084B8F"/>
    <w:rsid w:val="3B0E3A30"/>
    <w:rsid w:val="3BA6440B"/>
    <w:rsid w:val="3C5F759A"/>
    <w:rsid w:val="3D5C78D4"/>
    <w:rsid w:val="3FFF72A6"/>
    <w:rsid w:val="41093230"/>
    <w:rsid w:val="41A22C2A"/>
    <w:rsid w:val="42E1381E"/>
    <w:rsid w:val="433067C3"/>
    <w:rsid w:val="43776D56"/>
    <w:rsid w:val="43FB717C"/>
    <w:rsid w:val="451E447A"/>
    <w:rsid w:val="45345B76"/>
    <w:rsid w:val="45F975FD"/>
    <w:rsid w:val="47307808"/>
    <w:rsid w:val="486F747C"/>
    <w:rsid w:val="48FF2F7B"/>
    <w:rsid w:val="4BE934BA"/>
    <w:rsid w:val="4D861CF6"/>
    <w:rsid w:val="4F400944"/>
    <w:rsid w:val="51A0432A"/>
    <w:rsid w:val="527140E5"/>
    <w:rsid w:val="5292508F"/>
    <w:rsid w:val="52A96B6F"/>
    <w:rsid w:val="53BD5751"/>
    <w:rsid w:val="550764A4"/>
    <w:rsid w:val="551926E0"/>
    <w:rsid w:val="561279B9"/>
    <w:rsid w:val="56515F3B"/>
    <w:rsid w:val="572B71CA"/>
    <w:rsid w:val="57F26909"/>
    <w:rsid w:val="58AE4F0C"/>
    <w:rsid w:val="5A2A7C7B"/>
    <w:rsid w:val="5C80234E"/>
    <w:rsid w:val="5E261785"/>
    <w:rsid w:val="5E2751A9"/>
    <w:rsid w:val="5FCC5339"/>
    <w:rsid w:val="5FE70807"/>
    <w:rsid w:val="60E53485"/>
    <w:rsid w:val="61054A27"/>
    <w:rsid w:val="61142171"/>
    <w:rsid w:val="611D2366"/>
    <w:rsid w:val="62885958"/>
    <w:rsid w:val="64CE2EAA"/>
    <w:rsid w:val="662E75B1"/>
    <w:rsid w:val="66342C2E"/>
    <w:rsid w:val="663E784C"/>
    <w:rsid w:val="685867EC"/>
    <w:rsid w:val="6D274FFA"/>
    <w:rsid w:val="6E8E12EF"/>
    <w:rsid w:val="6F6D1717"/>
    <w:rsid w:val="6FDB5DF3"/>
    <w:rsid w:val="71D43752"/>
    <w:rsid w:val="73DD6243"/>
    <w:rsid w:val="749C4185"/>
    <w:rsid w:val="75111D6A"/>
    <w:rsid w:val="75DA2C18"/>
    <w:rsid w:val="76AF3B36"/>
    <w:rsid w:val="775319EF"/>
    <w:rsid w:val="77F47C12"/>
    <w:rsid w:val="78404E87"/>
    <w:rsid w:val="790F1C77"/>
    <w:rsid w:val="7934523C"/>
    <w:rsid w:val="7A67303B"/>
    <w:rsid w:val="7A802D36"/>
    <w:rsid w:val="7AAB1D04"/>
    <w:rsid w:val="7ABA4368"/>
    <w:rsid w:val="7B257FFD"/>
    <w:rsid w:val="7C2B1DA5"/>
    <w:rsid w:val="7DB54128"/>
    <w:rsid w:val="7DF4317E"/>
    <w:rsid w:val="7E64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autoRedefine/>
    <w:semiHidden/>
    <w:qFormat/>
    <w:uiPriority w:val="0"/>
    <w:pPr>
      <w:shd w:val="clear" w:color="auto" w:fill="000080"/>
    </w:pPr>
  </w:style>
  <w:style w:type="paragraph" w:styleId="19">
    <w:name w:val="annotation text"/>
    <w:basedOn w:val="1"/>
    <w:link w:val="612"/>
    <w:autoRedefine/>
    <w:qFormat/>
    <w:uiPriority w:val="99"/>
    <w:pPr>
      <w:jc w:val="left"/>
    </w:pPr>
  </w:style>
  <w:style w:type="paragraph" w:styleId="20">
    <w:name w:val="Salutation"/>
    <w:basedOn w:val="1"/>
    <w:next w:val="1"/>
    <w:link w:val="480"/>
    <w:autoRedefine/>
    <w:qFormat/>
    <w:uiPriority w:val="0"/>
    <w:rPr>
      <w:rFonts w:ascii="仿宋_GB2312" w:eastAsia="仿宋_GB2312"/>
      <w:sz w:val="28"/>
      <w:szCs w:val="20"/>
    </w:rPr>
  </w:style>
  <w:style w:type="paragraph" w:styleId="21">
    <w:name w:val="Body Text 3"/>
    <w:basedOn w:val="1"/>
    <w:link w:val="579"/>
    <w:autoRedefine/>
    <w:qFormat/>
    <w:uiPriority w:val="0"/>
    <w:pPr>
      <w:jc w:val="center"/>
    </w:pPr>
    <w:rPr>
      <w:szCs w:val="20"/>
    </w:rPr>
  </w:style>
  <w:style w:type="paragraph" w:styleId="22">
    <w:name w:val="Body Text"/>
    <w:basedOn w:val="1"/>
    <w:link w:val="510"/>
    <w:autoRedefine/>
    <w:qFormat/>
    <w:uiPriority w:val="0"/>
    <w:pPr>
      <w:autoSpaceDE w:val="0"/>
      <w:autoSpaceDN w:val="0"/>
      <w:spacing w:line="360" w:lineRule="auto"/>
    </w:pPr>
    <w:rPr>
      <w:rFonts w:ascii="宋体"/>
      <w:sz w:val="24"/>
      <w:szCs w:val="21"/>
      <w:lang w:val="zh-CN"/>
    </w:rPr>
  </w:style>
  <w:style w:type="paragraph" w:styleId="23">
    <w:name w:val="Body Text Indent"/>
    <w:basedOn w:val="1"/>
    <w:link w:val="473"/>
    <w:autoRedefine/>
    <w:qFormat/>
    <w:uiPriority w:val="0"/>
    <w:pPr>
      <w:spacing w:line="480" w:lineRule="exact"/>
      <w:ind w:firstLine="480" w:firstLineChars="200"/>
    </w:pPr>
    <w:rPr>
      <w:rFonts w:ascii="宋体" w:hAnsi="宋体"/>
      <w:sz w:val="24"/>
    </w:rPr>
  </w:style>
  <w:style w:type="paragraph" w:styleId="24">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5">
    <w:name w:val="List 2"/>
    <w:basedOn w:val="1"/>
    <w:autoRedefine/>
    <w:qFormat/>
    <w:uiPriority w:val="0"/>
    <w:pPr>
      <w:adjustRightInd/>
      <w:spacing w:line="360" w:lineRule="auto"/>
      <w:ind w:left="100" w:leftChars="200" w:hanging="200" w:hangingChars="200"/>
    </w:pPr>
    <w:rPr>
      <w:rFonts w:eastAsia="微软雅黑"/>
    </w:rPr>
  </w:style>
  <w:style w:type="paragraph" w:styleId="26">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autoRedefine/>
    <w:qFormat/>
    <w:uiPriority w:val="0"/>
    <w:rPr>
      <w:rFonts w:ascii="宋体" w:hAnsi="Courier New"/>
      <w:szCs w:val="20"/>
    </w:rPr>
  </w:style>
  <w:style w:type="paragraph" w:styleId="32">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autoRedefine/>
    <w:qFormat/>
    <w:uiPriority w:val="0"/>
    <w:pPr>
      <w:ind w:left="2940" w:leftChars="1400"/>
    </w:pPr>
  </w:style>
  <w:style w:type="paragraph" w:styleId="34">
    <w:name w:val="Date"/>
    <w:basedOn w:val="1"/>
    <w:next w:val="1"/>
    <w:link w:val="596"/>
    <w:autoRedefine/>
    <w:qFormat/>
    <w:uiPriority w:val="0"/>
    <w:pPr>
      <w:ind w:left="100" w:leftChars="2500"/>
    </w:pPr>
    <w:rPr>
      <w:rFonts w:ascii="宋体"/>
      <w:sz w:val="24"/>
      <w:szCs w:val="21"/>
      <w:lang w:val="zh-CN"/>
    </w:rPr>
  </w:style>
  <w:style w:type="paragraph" w:styleId="35">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6">
    <w:name w:val="Balloon Text"/>
    <w:basedOn w:val="1"/>
    <w:link w:val="613"/>
    <w:autoRedefine/>
    <w:semiHidden/>
    <w:qFormat/>
    <w:uiPriority w:val="0"/>
    <w:rPr>
      <w:sz w:val="18"/>
      <w:szCs w:val="18"/>
    </w:rPr>
  </w:style>
  <w:style w:type="paragraph" w:styleId="37">
    <w:name w:val="footer"/>
    <w:basedOn w:val="1"/>
    <w:autoRedefine/>
    <w:qFormat/>
    <w:uiPriority w:val="0"/>
    <w:pPr>
      <w:tabs>
        <w:tab w:val="center" w:pos="4153"/>
        <w:tab w:val="right" w:pos="8306"/>
      </w:tabs>
      <w:snapToGrid w:val="0"/>
      <w:jc w:val="left"/>
    </w:pPr>
    <w:rPr>
      <w:sz w:val="18"/>
      <w:szCs w:val="18"/>
    </w:rPr>
  </w:style>
  <w:style w:type="paragraph" w:styleId="3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autoRedefine/>
    <w:qFormat/>
    <w:uiPriority w:val="0"/>
  </w:style>
  <w:style w:type="paragraph" w:styleId="41">
    <w:name w:val="toc 4"/>
    <w:basedOn w:val="1"/>
    <w:next w:val="1"/>
    <w:autoRedefine/>
    <w:qFormat/>
    <w:uiPriority w:val="0"/>
    <w:pPr>
      <w:ind w:left="1260" w:leftChars="600"/>
    </w:pPr>
  </w:style>
  <w:style w:type="paragraph" w:styleId="42">
    <w:name w:val="index heading"/>
    <w:basedOn w:val="1"/>
    <w:next w:val="43"/>
    <w:autoRedefine/>
    <w:qFormat/>
    <w:uiPriority w:val="0"/>
    <w:pPr>
      <w:adjustRightInd/>
      <w:ind w:firstLine="200" w:firstLineChars="200"/>
    </w:pPr>
  </w:style>
  <w:style w:type="paragraph" w:styleId="43">
    <w:name w:val="index 1"/>
    <w:basedOn w:val="1"/>
    <w:next w:val="1"/>
    <w:autoRedefine/>
    <w:qFormat/>
    <w:uiPriority w:val="0"/>
    <w:pPr>
      <w:adjustRightInd/>
      <w:spacing w:line="360" w:lineRule="auto"/>
      <w:ind w:firstLine="200" w:firstLineChars="200"/>
      <w:jc w:val="center"/>
    </w:pPr>
    <w:rPr>
      <w:sz w:val="24"/>
      <w:szCs w:val="20"/>
    </w:rPr>
  </w:style>
  <w:style w:type="paragraph" w:styleId="44">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autoRedefine/>
    <w:qFormat/>
    <w:uiPriority w:val="0"/>
    <w:pPr>
      <w:tabs>
        <w:tab w:val="left" w:pos="902"/>
      </w:tabs>
      <w:adjustRightInd/>
      <w:spacing w:line="400" w:lineRule="exact"/>
      <w:ind w:left="902" w:hanging="420"/>
    </w:pPr>
    <w:rPr>
      <w:sz w:val="24"/>
      <w:szCs w:val="20"/>
    </w:rPr>
  </w:style>
  <w:style w:type="paragraph" w:styleId="46">
    <w:name w:val="List"/>
    <w:basedOn w:val="1"/>
    <w:autoRedefine/>
    <w:qFormat/>
    <w:uiPriority w:val="0"/>
    <w:pPr>
      <w:ind w:left="200" w:hanging="200" w:hangingChars="200"/>
    </w:pPr>
  </w:style>
  <w:style w:type="paragraph" w:styleId="47">
    <w:name w:val="footnote text"/>
    <w:basedOn w:val="15"/>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autoRedefine/>
    <w:qFormat/>
    <w:uiPriority w:val="0"/>
    <w:pPr>
      <w:ind w:left="2100" w:leftChars="1000"/>
    </w:pPr>
  </w:style>
  <w:style w:type="paragraph" w:styleId="49">
    <w:name w:val="List 5"/>
    <w:basedOn w:val="1"/>
    <w:autoRedefine/>
    <w:qFormat/>
    <w:uiPriority w:val="0"/>
    <w:pPr>
      <w:adjustRightInd/>
      <w:ind w:left="100" w:leftChars="800" w:hanging="200" w:hangingChars="200"/>
    </w:pPr>
  </w:style>
  <w:style w:type="paragraph" w:styleId="50">
    <w:name w:val="Body Text Indent 3"/>
    <w:basedOn w:val="1"/>
    <w:link w:val="586"/>
    <w:autoRedefine/>
    <w:qFormat/>
    <w:uiPriority w:val="0"/>
    <w:pPr>
      <w:spacing w:line="360" w:lineRule="auto"/>
      <w:ind w:firstLine="420"/>
    </w:pPr>
    <w:rPr>
      <w:sz w:val="24"/>
      <w:szCs w:val="20"/>
    </w:rPr>
  </w:style>
  <w:style w:type="paragraph" w:styleId="51">
    <w:name w:val="toc 2"/>
    <w:basedOn w:val="1"/>
    <w:next w:val="1"/>
    <w:autoRedefine/>
    <w:qFormat/>
    <w:uiPriority w:val="0"/>
    <w:pPr>
      <w:ind w:left="420" w:leftChars="200"/>
    </w:pPr>
  </w:style>
  <w:style w:type="paragraph" w:styleId="52">
    <w:name w:val="toc 9"/>
    <w:basedOn w:val="1"/>
    <w:next w:val="1"/>
    <w:autoRedefine/>
    <w:qFormat/>
    <w:uiPriority w:val="0"/>
    <w:pPr>
      <w:ind w:left="3360" w:leftChars="1600"/>
    </w:pPr>
  </w:style>
  <w:style w:type="paragraph" w:styleId="53">
    <w:name w:val="Body Text 2"/>
    <w:basedOn w:val="1"/>
    <w:autoRedefine/>
    <w:qFormat/>
    <w:uiPriority w:val="0"/>
    <w:pPr>
      <w:spacing w:after="120" w:line="480" w:lineRule="auto"/>
    </w:pPr>
  </w:style>
  <w:style w:type="paragraph" w:styleId="54">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6">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autoRedefine/>
    <w:semiHidden/>
    <w:qFormat/>
    <w:uiPriority w:val="0"/>
    <w:rPr>
      <w:b/>
      <w:bCs/>
    </w:rPr>
  </w:style>
  <w:style w:type="paragraph" w:styleId="58">
    <w:name w:val="Body Text First Indent"/>
    <w:basedOn w:val="22"/>
    <w:link w:val="543"/>
    <w:autoRedefine/>
    <w:qFormat/>
    <w:uiPriority w:val="0"/>
    <w:pPr>
      <w:ind w:firstLine="420"/>
    </w:pPr>
    <w:rPr>
      <w:szCs w:val="20"/>
    </w:rPr>
  </w:style>
  <w:style w:type="paragraph" w:styleId="59">
    <w:name w:val="Body Text First Indent 2"/>
    <w:basedOn w:val="23"/>
    <w:link w:val="500"/>
    <w:autoRedefine/>
    <w:qFormat/>
    <w:uiPriority w:val="0"/>
    <w:pPr>
      <w:adjustRightInd/>
      <w:spacing w:after="120" w:line="240" w:lineRule="auto"/>
      <w:ind w:left="420" w:leftChars="200" w:firstLine="210"/>
    </w:pPr>
    <w:rPr>
      <w:sz w:val="21"/>
    </w:rPr>
  </w:style>
  <w:style w:type="table" w:styleId="61">
    <w:name w:val="Table Grid"/>
    <w:basedOn w:val="60"/>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autoRedefine/>
    <w:qFormat/>
    <w:uiPriority w:val="22"/>
    <w:rPr>
      <w:b/>
      <w:bCs/>
    </w:rPr>
  </w:style>
  <w:style w:type="character" w:styleId="64">
    <w:name w:val="page number"/>
    <w:basedOn w:val="62"/>
    <w:autoRedefine/>
    <w:qFormat/>
    <w:uiPriority w:val="0"/>
  </w:style>
  <w:style w:type="character" w:styleId="65">
    <w:name w:val="FollowedHyperlink"/>
    <w:autoRedefine/>
    <w:qFormat/>
    <w:uiPriority w:val="0"/>
    <w:rPr>
      <w:rFonts w:ascii="Arial" w:hAnsi="Arial" w:eastAsia="黑体" w:cs="Arial"/>
      <w:snapToGrid w:val="0"/>
      <w:color w:val="000000"/>
      <w:kern w:val="0"/>
      <w:sz w:val="18"/>
      <w:szCs w:val="18"/>
      <w:u w:val="none"/>
    </w:rPr>
  </w:style>
  <w:style w:type="character" w:styleId="66">
    <w:name w:val="Emphasis"/>
    <w:autoRedefine/>
    <w:qFormat/>
    <w:uiPriority w:val="0"/>
    <w:rPr>
      <w:color w:val="CC0033"/>
    </w:rPr>
  </w:style>
  <w:style w:type="character" w:styleId="67">
    <w:name w:val="line number"/>
    <w:basedOn w:val="62"/>
    <w:autoRedefine/>
    <w:qFormat/>
    <w:uiPriority w:val="0"/>
  </w:style>
  <w:style w:type="character" w:styleId="68">
    <w:name w:val="Hyperlink"/>
    <w:autoRedefine/>
    <w:qFormat/>
    <w:uiPriority w:val="0"/>
    <w:rPr>
      <w:rFonts w:ascii="Arial" w:hAnsi="Arial" w:eastAsia="黑体" w:cs="Arial"/>
      <w:snapToGrid w:val="0"/>
      <w:color w:val="000000"/>
      <w:kern w:val="0"/>
      <w:sz w:val="18"/>
      <w:szCs w:val="18"/>
      <w:u w:val="none"/>
    </w:rPr>
  </w:style>
  <w:style w:type="character" w:styleId="69">
    <w:name w:val="HTML Code"/>
    <w:autoRedefine/>
    <w:qFormat/>
    <w:uiPriority w:val="0"/>
    <w:rPr>
      <w:rFonts w:ascii="黑体" w:hAnsi="Courier New" w:eastAsia="黑体" w:cs="楷体_GB2312"/>
      <w:sz w:val="20"/>
      <w:szCs w:val="20"/>
    </w:rPr>
  </w:style>
  <w:style w:type="character" w:styleId="70">
    <w:name w:val="annotation reference"/>
    <w:autoRedefine/>
    <w:qFormat/>
    <w:uiPriority w:val="99"/>
    <w:rPr>
      <w:sz w:val="21"/>
      <w:szCs w:val="21"/>
    </w:rPr>
  </w:style>
  <w:style w:type="paragraph" w:customStyle="1" w:styleId="7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autoRedefine/>
    <w:qFormat/>
    <w:uiPriority w:val="0"/>
    <w:pPr>
      <w:tabs>
        <w:tab w:val="left" w:pos="2790"/>
        <w:tab w:val="left" w:pos="4230"/>
      </w:tabs>
      <w:spacing w:beforeLines="100"/>
      <w:jc w:val="left"/>
    </w:pPr>
  </w:style>
  <w:style w:type="paragraph" w:customStyle="1" w:styleId="7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autoRedefine/>
    <w:qFormat/>
    <w:uiPriority w:val="0"/>
    <w:pPr>
      <w:adjustRightInd/>
      <w:spacing w:line="288" w:lineRule="auto"/>
      <w:ind w:firstLine="425" w:firstLineChars="200"/>
    </w:pPr>
  </w:style>
  <w:style w:type="paragraph" w:customStyle="1" w:styleId="76">
    <w:name w:val="Char1 Char Char Char"/>
    <w:basedOn w:val="1"/>
    <w:autoRedefine/>
    <w:qFormat/>
    <w:uiPriority w:val="0"/>
    <w:rPr>
      <w:rFonts w:ascii="Tahoma" w:hAnsi="Tahoma"/>
      <w:sz w:val="24"/>
      <w:szCs w:val="20"/>
    </w:rPr>
  </w:style>
  <w:style w:type="paragraph" w:customStyle="1" w:styleId="7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autoRedefine/>
    <w:qFormat/>
    <w:uiPriority w:val="0"/>
    <w:pPr>
      <w:spacing w:afterLines="50"/>
      <w:jc w:val="left"/>
      <w:outlineLvl w:val="3"/>
    </w:pPr>
    <w:rPr>
      <w:sz w:val="24"/>
      <w:szCs w:val="24"/>
    </w:rPr>
  </w:style>
  <w:style w:type="paragraph" w:customStyle="1" w:styleId="8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autoRedefine/>
    <w:qFormat/>
    <w:uiPriority w:val="0"/>
    <w:pPr>
      <w:numPr>
        <w:ilvl w:val="1"/>
        <w:numId w:val="4"/>
      </w:numPr>
      <w:adjustRightInd/>
    </w:pPr>
  </w:style>
  <w:style w:type="paragraph" w:customStyle="1" w:styleId="84">
    <w:name w:val="Char3"/>
    <w:basedOn w:val="1"/>
    <w:autoRedefine/>
    <w:qFormat/>
    <w:uiPriority w:val="0"/>
    <w:pPr>
      <w:adjustRightInd/>
    </w:pPr>
    <w:rPr>
      <w:rFonts w:ascii="仿宋_GB2312" w:eastAsia="仿宋_GB2312"/>
      <w:b/>
      <w:sz w:val="32"/>
      <w:szCs w:val="32"/>
    </w:rPr>
  </w:style>
  <w:style w:type="paragraph" w:customStyle="1" w:styleId="85">
    <w:name w:val="Char Char1 Char Char Char Char Char Char"/>
    <w:basedOn w:val="1"/>
    <w:autoRedefine/>
    <w:qFormat/>
    <w:uiPriority w:val="0"/>
    <w:rPr>
      <w:rFonts w:ascii="仿宋_GB2312" w:eastAsia="仿宋_GB2312"/>
      <w:b/>
      <w:sz w:val="32"/>
      <w:szCs w:val="20"/>
    </w:rPr>
  </w:style>
  <w:style w:type="paragraph" w:customStyle="1" w:styleId="86">
    <w:name w:val="文本正文 Char"/>
    <w:basedOn w:val="1"/>
    <w:autoRedefine/>
    <w:qFormat/>
    <w:uiPriority w:val="0"/>
    <w:pPr>
      <w:spacing w:line="360" w:lineRule="auto"/>
      <w:ind w:firstLine="200" w:firstLineChars="200"/>
    </w:pPr>
    <w:rPr>
      <w:kern w:val="0"/>
      <w:sz w:val="24"/>
      <w:szCs w:val="20"/>
    </w:rPr>
  </w:style>
  <w:style w:type="paragraph" w:customStyle="1" w:styleId="8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3"/>
    <w:next w:val="1"/>
    <w:autoRedefine/>
    <w:qFormat/>
    <w:uiPriority w:val="0"/>
    <w:pPr>
      <w:numPr>
        <w:numId w:val="0"/>
      </w:numPr>
      <w:tabs>
        <w:tab w:val="left" w:pos="425"/>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6">
    <w:name w:val="Char1"/>
    <w:basedOn w:val="1"/>
    <w:autoRedefine/>
    <w:qFormat/>
    <w:uiPriority w:val="0"/>
    <w:rPr>
      <w:rFonts w:ascii="仿宋_GB2312" w:eastAsia="仿宋_GB2312"/>
      <w:b/>
      <w:sz w:val="32"/>
      <w:szCs w:val="32"/>
    </w:rPr>
  </w:style>
  <w:style w:type="paragraph" w:customStyle="1" w:styleId="97">
    <w:name w:val="CM14"/>
    <w:basedOn w:val="98"/>
    <w:next w:val="98"/>
    <w:autoRedefine/>
    <w:qFormat/>
    <w:uiPriority w:val="0"/>
    <w:pPr>
      <w:spacing w:after="68"/>
    </w:pPr>
    <w:rPr>
      <w:rFonts w:ascii="FHLHE E+ Futura Bk" w:eastAsia="FHLHE E+ Futura Bk" w:cs="Times New Roman"/>
      <w:color w:val="auto"/>
    </w:rPr>
  </w:style>
  <w:style w:type="paragraph" w:customStyle="1" w:styleId="98">
    <w:name w:val="Default"/>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5">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5"/>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autoRedefine/>
    <w:qFormat/>
    <w:uiPriority w:val="0"/>
    <w:pPr>
      <w:spacing w:line="360" w:lineRule="auto"/>
      <w:ind w:firstLine="480" w:firstLineChars="200"/>
    </w:pPr>
    <w:rPr>
      <w:rFonts w:hAnsi="宋体"/>
      <w:sz w:val="24"/>
      <w:szCs w:val="20"/>
    </w:rPr>
  </w:style>
  <w:style w:type="paragraph" w:customStyle="1" w:styleId="119">
    <w:name w:val="MM Topic 4"/>
    <w:basedOn w:val="5"/>
    <w:autoRedefine/>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39">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autoRedefine/>
    <w:qFormat/>
    <w:uiPriority w:val="0"/>
    <w:rPr>
      <w:rFonts w:ascii="宋体" w:hAnsi="Times New Roman" w:eastAsia="宋体" w:cs="Times New Roman"/>
      <w:kern w:val="2"/>
      <w:lang w:val="en-US" w:eastAsia="zh-CN" w:bidi="ar-SA"/>
    </w:rPr>
  </w:style>
  <w:style w:type="paragraph" w:customStyle="1" w:styleId="142">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autoRedefine/>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5"/>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autoRedefine/>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Lines="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autoRedefine/>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autoRedefine/>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0">
    <w:name w:val="!大节"/>
    <w:basedOn w:val="3"/>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autoRedefine/>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autoRedefine/>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5"/>
    <w:autoRedefine/>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Lines="50" w:line="360" w:lineRule="auto"/>
    </w:pPr>
    <w:rPr>
      <w:b/>
      <w:sz w:val="24"/>
    </w:rPr>
  </w:style>
  <w:style w:type="paragraph" w:customStyle="1" w:styleId="199">
    <w:name w:val="样式 标题 3H3 + 两端对齐"/>
    <w:basedOn w:val="4"/>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2"/>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5"/>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autoRedefine/>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2"/>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6"/>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autoRedefine/>
    <w:qFormat/>
    <w:uiPriority w:val="0"/>
    <w:pPr>
      <w:snapToGrid w:val="0"/>
      <w:spacing w:line="360" w:lineRule="auto"/>
    </w:pPr>
    <w:rPr>
      <w:rFonts w:ascii="宋体"/>
      <w:b/>
      <w:sz w:val="24"/>
      <w:szCs w:val="20"/>
    </w:rPr>
  </w:style>
  <w:style w:type="paragraph" w:customStyle="1" w:styleId="228">
    <w:name w:val="模板普通正文"/>
    <w:basedOn w:val="23"/>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autoRedefine/>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5">
    <w:name w:val="4"/>
    <w:basedOn w:val="1"/>
    <w:next w:val="35"/>
    <w:autoRedefine/>
    <w:qFormat/>
    <w:uiPriority w:val="0"/>
    <w:pPr>
      <w:spacing w:after="120" w:line="480" w:lineRule="auto"/>
      <w:ind w:left="420" w:leftChars="200"/>
    </w:pPr>
    <w:rPr>
      <w:sz w:val="24"/>
      <w:szCs w:val="20"/>
    </w:rPr>
  </w:style>
  <w:style w:type="paragraph" w:customStyle="1" w:styleId="24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autoRedefine/>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autoRedefine/>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autoRedefine/>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27"/>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2"/>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autoRedefine/>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2"/>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4">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3"/>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3"/>
    <w:autoRedefine/>
    <w:qFormat/>
    <w:uiPriority w:val="0"/>
    <w:pPr>
      <w:numPr>
        <w:numId w:val="0"/>
      </w:numPr>
      <w:tabs>
        <w:tab w:val="left" w:pos="860"/>
        <w:tab w:val="left" w:pos="1260"/>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autoRedefine/>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autoRedefine/>
    <w:qFormat/>
    <w:uiPriority w:val="0"/>
    <w:pPr>
      <w:widowControl/>
      <w:snapToGrid w:val="0"/>
      <w:spacing w:afterLines="50"/>
      <w:ind w:firstLine="200" w:firstLineChars="200"/>
    </w:pPr>
    <w:rPr>
      <w:kern w:val="0"/>
      <w:sz w:val="24"/>
      <w:szCs w:val="20"/>
    </w:rPr>
  </w:style>
  <w:style w:type="paragraph" w:customStyle="1" w:styleId="331">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3"/>
    <w:next w:val="1"/>
    <w:autoRedefine/>
    <w:qFormat/>
    <w:uiPriority w:val="0"/>
    <w:pPr>
      <w:numPr>
        <w:ilvl w:val="1"/>
        <w:numId w:val="5"/>
      </w:numPr>
    </w:pPr>
    <w:rPr>
      <w:rFonts w:ascii="Times New Roman" w:eastAsia="宋体"/>
      <w:i/>
      <w:sz w:val="36"/>
      <w:szCs w:val="36"/>
      <w:lang w:val="en-US"/>
    </w:rPr>
  </w:style>
  <w:style w:type="paragraph" w:customStyle="1" w:styleId="333">
    <w:name w:val="彩色列表 - 强调文字颜色 11"/>
    <w:basedOn w:val="1"/>
    <w:autoRedefine/>
    <w:qFormat/>
    <w:uiPriority w:val="0"/>
    <w:pPr>
      <w:adjustRightInd/>
      <w:ind w:firstLine="420" w:firstLineChars="200"/>
    </w:pPr>
    <w:rPr>
      <w:rFonts w:ascii="Calibri" w:hAnsi="Calibri"/>
      <w:szCs w:val="22"/>
    </w:rPr>
  </w:style>
  <w:style w:type="paragraph" w:customStyle="1" w:styleId="334">
    <w:name w:val="数字标题4"/>
    <w:basedOn w:val="5"/>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autoRedefine/>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4"/>
    <w:autoRedefine/>
    <w:qFormat/>
    <w:uiPriority w:val="0"/>
    <w:pPr>
      <w:numPr>
        <w:numId w:val="4"/>
      </w:numPr>
      <w:tabs>
        <w:tab w:val="left" w:pos="840"/>
        <w:tab w:val="left" w:pos="1680"/>
        <w:tab w:val="clear" w:pos="900"/>
      </w:tabs>
      <w:adjustRightInd/>
    </w:pPr>
  </w:style>
  <w:style w:type="paragraph" w:customStyle="1" w:styleId="3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autoRedefine/>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autoRedefine/>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autoRedefine/>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autoRedefine/>
    <w:qFormat/>
    <w:uiPriority w:val="0"/>
    <w:pPr>
      <w:ind w:left="0"/>
    </w:pPr>
  </w:style>
  <w:style w:type="paragraph" w:customStyle="1" w:styleId="36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3"/>
    <w:autoRedefine/>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2"/>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22"/>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autoRedefine/>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五级条标题"/>
    <w:basedOn w:val="170"/>
    <w:next w:val="137"/>
    <w:autoRedefine/>
    <w:qFormat/>
    <w:uiPriority w:val="0"/>
    <w:pPr>
      <w:numPr>
        <w:ilvl w:val="6"/>
      </w:numPr>
      <w:tabs>
        <w:tab w:val="clear" w:pos="2940"/>
      </w:tabs>
      <w:outlineLvl w:val="6"/>
    </w:pPr>
  </w:style>
  <w:style w:type="paragraph" w:customStyle="1" w:styleId="398">
    <w:name w:val="Char Char Char Char Char Char Char Char"/>
    <w:basedOn w:val="1"/>
    <w:autoRedefine/>
    <w:qFormat/>
    <w:uiPriority w:val="0"/>
    <w:pPr>
      <w:tabs>
        <w:tab w:val="left" w:pos="360"/>
      </w:tabs>
    </w:pPr>
    <w:rPr>
      <w:sz w:val="24"/>
      <w:szCs w:val="20"/>
    </w:rPr>
  </w:style>
  <w:style w:type="paragraph" w:customStyle="1" w:styleId="3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autoRedefine/>
    <w:qFormat/>
    <w:uiPriority w:val="0"/>
    <w:pPr>
      <w:numPr>
        <w:numId w:val="5"/>
      </w:numPr>
      <w:tabs>
        <w:tab w:val="left" w:pos="480"/>
        <w:tab w:val="left" w:pos="1080"/>
        <w:tab w:val="clear" w:pos="1008"/>
      </w:tabs>
    </w:pPr>
  </w:style>
  <w:style w:type="paragraph" w:customStyle="1" w:styleId="4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405">
    <w:name w:val="0"/>
    <w:basedOn w:val="1"/>
    <w:autoRedefine/>
    <w:qFormat/>
    <w:uiPriority w:val="0"/>
    <w:pPr>
      <w:widowControl/>
    </w:pPr>
    <w:rPr>
      <w:kern w:val="0"/>
      <w:sz w:val="24"/>
      <w:szCs w:val="20"/>
    </w:rPr>
  </w:style>
  <w:style w:type="paragraph" w:customStyle="1" w:styleId="40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autoRedefine/>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2"/>
    <w:next w:val="1"/>
    <w:autoRedefine/>
    <w:qFormat/>
    <w:uiPriority w:val="0"/>
    <w:pPr>
      <w:numPr>
        <w:numId w:val="5"/>
      </w:numPr>
      <w:tabs>
        <w:tab w:val="left" w:pos="480"/>
        <w:tab w:val="clear" w:pos="432"/>
      </w:tabs>
    </w:pPr>
  </w:style>
  <w:style w:type="paragraph" w:customStyle="1" w:styleId="412">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2"/>
    <w:autoRedefine/>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autoRedefine/>
    <w:qFormat/>
    <w:uiPriority w:val="0"/>
    <w:pPr>
      <w:tabs>
        <w:tab w:val="left" w:pos="360"/>
      </w:tabs>
    </w:pPr>
    <w:rPr>
      <w:sz w:val="24"/>
      <w:szCs w:val="20"/>
    </w:rPr>
  </w:style>
  <w:style w:type="paragraph" w:customStyle="1" w:styleId="42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autoRedefine/>
    <w:qFormat/>
    <w:uiPriority w:val="0"/>
    <w:pPr>
      <w:widowControl/>
      <w:adjustRightInd/>
      <w:spacing w:after="160" w:line="240" w:lineRule="exact"/>
      <w:jc w:val="left"/>
    </w:pPr>
    <w:rPr>
      <w:szCs w:val="20"/>
    </w:rPr>
  </w:style>
  <w:style w:type="paragraph" w:customStyle="1" w:styleId="423">
    <w:name w:val="Char Char12"/>
    <w:basedOn w:val="1"/>
    <w:autoRedefine/>
    <w:qFormat/>
    <w:uiPriority w:val="0"/>
    <w:pPr>
      <w:widowControl/>
      <w:spacing w:after="160" w:line="240" w:lineRule="exact"/>
      <w:jc w:val="left"/>
    </w:pPr>
    <w:rPr>
      <w:rFonts w:eastAsia="仿宋_GB2312"/>
      <w:sz w:val="28"/>
    </w:rPr>
  </w:style>
  <w:style w:type="paragraph" w:customStyle="1" w:styleId="42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autoRedefine/>
    <w:qFormat/>
    <w:uiPriority w:val="0"/>
    <w:pPr>
      <w:adjustRightInd/>
      <w:spacing w:line="360" w:lineRule="auto"/>
    </w:pPr>
    <w:rPr>
      <w:sz w:val="24"/>
    </w:rPr>
  </w:style>
  <w:style w:type="paragraph" w:customStyle="1" w:styleId="428">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autoRedefine/>
    <w:qFormat/>
    <w:uiPriority w:val="0"/>
    <w:rPr>
      <w:rFonts w:eastAsia="宋体"/>
      <w:kern w:val="2"/>
      <w:sz w:val="24"/>
      <w:szCs w:val="24"/>
      <w:lang w:val="en-US" w:eastAsia="zh-CN" w:bidi="ar-SA"/>
    </w:rPr>
  </w:style>
  <w:style w:type="character" w:customStyle="1" w:styleId="431">
    <w:name w:val="myp1111"/>
    <w:autoRedefine/>
    <w:qFormat/>
    <w:uiPriority w:val="0"/>
    <w:rPr>
      <w:rFonts w:hint="default" w:ascii="ˎ̥" w:hAnsi="ˎ̥"/>
      <w:color w:val="000000"/>
      <w:sz w:val="20"/>
      <w:szCs w:val="20"/>
      <w:u w:val="none"/>
    </w:rPr>
  </w:style>
  <w:style w:type="character" w:customStyle="1" w:styleId="432">
    <w:name w:val="mdeck"/>
    <w:autoRedefine/>
    <w:qFormat/>
    <w:uiPriority w:val="0"/>
    <w:rPr>
      <w:rFonts w:ascii="仿宋_GB2312" w:eastAsia="微软雅黑"/>
      <w:b/>
      <w:kern w:val="2"/>
      <w:sz w:val="32"/>
      <w:szCs w:val="32"/>
      <w:lang w:val="en-US" w:eastAsia="zh-CN" w:bidi="ar-SA"/>
    </w:rPr>
  </w:style>
  <w:style w:type="character" w:customStyle="1" w:styleId="433">
    <w:name w:val="签名 Char"/>
    <w:link w:val="39"/>
    <w:autoRedefine/>
    <w:qFormat/>
    <w:uiPriority w:val="0"/>
    <w:rPr>
      <w:rFonts w:eastAsia="仿宋_GB2312"/>
      <w:sz w:val="24"/>
    </w:rPr>
  </w:style>
  <w:style w:type="character" w:customStyle="1" w:styleId="434">
    <w:name w:val="tw4winMark"/>
    <w:autoRedefine/>
    <w:qFormat/>
    <w:uiPriority w:val="0"/>
    <w:rPr>
      <w:rFonts w:ascii="Courier New" w:hAnsi="Courier New" w:cs="Courier New"/>
      <w:vanish/>
      <w:color w:val="800080"/>
      <w:sz w:val="24"/>
      <w:szCs w:val="24"/>
      <w:vertAlign w:val="subscript"/>
    </w:rPr>
  </w:style>
  <w:style w:type="character" w:customStyle="1" w:styleId="43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autoRedefine/>
    <w:semiHidden/>
    <w:qFormat/>
    <w:locked/>
    <w:uiPriority w:val="0"/>
    <w:rPr>
      <w:rFonts w:eastAsia="宋体"/>
      <w:kern w:val="2"/>
      <w:sz w:val="18"/>
      <w:szCs w:val="18"/>
      <w:lang w:val="en-US" w:eastAsia="zh-CN" w:bidi="ar-SA"/>
    </w:rPr>
  </w:style>
  <w:style w:type="character" w:customStyle="1" w:styleId="437">
    <w:name w:val="正文非缩进 Char"/>
    <w:autoRedefine/>
    <w:qFormat/>
    <w:uiPriority w:val="0"/>
    <w:rPr>
      <w:rFonts w:ascii="宋体" w:eastAsia="宋体"/>
      <w:snapToGrid w:val="0"/>
      <w:color w:val="000000"/>
      <w:kern w:val="28"/>
      <w:sz w:val="28"/>
      <w:lang w:val="en-US" w:eastAsia="zh-CN" w:bidi="ar-SA"/>
    </w:rPr>
  </w:style>
  <w:style w:type="character" w:customStyle="1" w:styleId="438">
    <w:name w:val="此正文 Char"/>
    <w:link w:val="353"/>
    <w:autoRedefine/>
    <w:qFormat/>
    <w:uiPriority w:val="0"/>
    <w:rPr>
      <w:kern w:val="2"/>
      <w:sz w:val="24"/>
      <w:szCs w:val="24"/>
    </w:rPr>
  </w:style>
  <w:style w:type="character" w:customStyle="1" w:styleId="439">
    <w:name w:val="Ò³Ã¼ Char Char"/>
    <w:autoRedefine/>
    <w:qFormat/>
    <w:uiPriority w:val="0"/>
    <w:rPr>
      <w:rFonts w:eastAsia="宋体"/>
      <w:kern w:val="2"/>
      <w:sz w:val="18"/>
      <w:lang w:val="en-US" w:eastAsia="zh-CN" w:bidi="ar-SA"/>
    </w:rPr>
  </w:style>
  <w:style w:type="character" w:customStyle="1" w:styleId="440">
    <w:name w:val="style91"/>
    <w:autoRedefine/>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autoRedefine/>
    <w:qFormat/>
    <w:uiPriority w:val="0"/>
    <w:rPr>
      <w:rFonts w:hint="eastAsia" w:ascii="仿宋_GB2312" w:eastAsia="仿宋_GB2312"/>
      <w:b/>
      <w:bCs/>
      <w:color w:val="000000"/>
      <w:spacing w:val="-20"/>
      <w:sz w:val="24"/>
      <w:szCs w:val="24"/>
    </w:rPr>
  </w:style>
  <w:style w:type="character" w:customStyle="1" w:styleId="443">
    <w:name w:val="标书正文格式 Char"/>
    <w:autoRedefine/>
    <w:qFormat/>
    <w:uiPriority w:val="0"/>
    <w:rPr>
      <w:rFonts w:eastAsia="楷体_GB2312"/>
      <w:kern w:val="2"/>
      <w:sz w:val="24"/>
      <w:szCs w:val="24"/>
      <w:lang w:bidi="ar-SA"/>
    </w:rPr>
  </w:style>
  <w:style w:type="character" w:customStyle="1" w:styleId="444">
    <w:name w:val="Char Char6"/>
    <w:autoRedefine/>
    <w:qFormat/>
    <w:uiPriority w:val="0"/>
    <w:rPr>
      <w:rFonts w:eastAsia="宋体"/>
      <w:kern w:val="2"/>
      <w:sz w:val="21"/>
      <w:szCs w:val="24"/>
      <w:lang w:val="en-US" w:eastAsia="zh-CN" w:bidi="ar-SA"/>
    </w:rPr>
  </w:style>
  <w:style w:type="character" w:customStyle="1" w:styleId="445">
    <w:name w:val="正文2 Char Char"/>
    <w:link w:val="392"/>
    <w:autoRedefine/>
    <w:qFormat/>
    <w:uiPriority w:val="0"/>
    <w:rPr>
      <w:rFonts w:eastAsia="宋体"/>
      <w:kern w:val="2"/>
      <w:sz w:val="24"/>
      <w:lang w:val="en-US" w:eastAsia="zh-CN" w:bidi="ar-SA"/>
    </w:rPr>
  </w:style>
  <w:style w:type="character" w:customStyle="1" w:styleId="446">
    <w:name w:val="content"/>
    <w:autoRedefine/>
    <w:qFormat/>
    <w:uiPriority w:val="0"/>
  </w:style>
  <w:style w:type="character" w:customStyle="1" w:styleId="447">
    <w:name w:val="正文文本 2 Char"/>
    <w:autoRedefine/>
    <w:qFormat/>
    <w:uiPriority w:val="0"/>
    <w:rPr>
      <w:rFonts w:eastAsia="宋体"/>
      <w:kern w:val="2"/>
      <w:sz w:val="21"/>
      <w:szCs w:val="24"/>
      <w:lang w:val="en-US" w:eastAsia="zh-CN" w:bidi="ar-SA"/>
    </w:rPr>
  </w:style>
  <w:style w:type="character" w:customStyle="1" w:styleId="448">
    <w:name w:val="Heading 2 Hidden Char"/>
    <w:autoRedefine/>
    <w:qFormat/>
    <w:uiPriority w:val="0"/>
    <w:rPr>
      <w:rFonts w:ascii="仿宋_GB2312" w:eastAsia="仿宋_GB2312"/>
      <w:b/>
      <w:bCs/>
      <w:kern w:val="2"/>
      <w:sz w:val="24"/>
      <w:szCs w:val="24"/>
      <w:lang w:val="zh-CN" w:eastAsia="zh-CN" w:bidi="ar-SA"/>
    </w:rPr>
  </w:style>
  <w:style w:type="character" w:customStyle="1" w:styleId="449">
    <w:name w:val="首行缩进 Char"/>
    <w:autoRedefine/>
    <w:qFormat/>
    <w:uiPriority w:val="0"/>
    <w:rPr>
      <w:rFonts w:ascii="宋体" w:eastAsia="宋体"/>
      <w:kern w:val="2"/>
      <w:sz w:val="24"/>
      <w:lang w:val="en-US" w:eastAsia="zh-CN" w:bidi="ar-SA"/>
    </w:rPr>
  </w:style>
  <w:style w:type="character" w:customStyle="1" w:styleId="45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autoRedefine/>
    <w:qFormat/>
    <w:uiPriority w:val="0"/>
    <w:rPr>
      <w:rFonts w:ascii="宋体" w:hAnsi="Courier New"/>
      <w:kern w:val="2"/>
      <w:sz w:val="21"/>
    </w:rPr>
  </w:style>
  <w:style w:type="character" w:customStyle="1" w:styleId="452">
    <w:name w:val="Footer-Even Char"/>
    <w:autoRedefine/>
    <w:qFormat/>
    <w:uiPriority w:val="0"/>
    <w:rPr>
      <w:rFonts w:eastAsia="宋体"/>
      <w:kern w:val="2"/>
      <w:sz w:val="18"/>
      <w:lang w:val="en-US" w:eastAsia="zh-CN" w:bidi="ar-SA"/>
    </w:rPr>
  </w:style>
  <w:style w:type="character" w:customStyle="1" w:styleId="453">
    <w:name w:val="dandyren_title1"/>
    <w:autoRedefine/>
    <w:qFormat/>
    <w:uiPriority w:val="0"/>
    <w:rPr>
      <w:b/>
      <w:bCs/>
      <w:color w:val="FF6633"/>
      <w:sz w:val="18"/>
      <w:szCs w:val="18"/>
    </w:rPr>
  </w:style>
  <w:style w:type="character" w:customStyle="1" w:styleId="454">
    <w:name w:val="标题 3 Char2"/>
    <w:autoRedefine/>
    <w:qFormat/>
    <w:uiPriority w:val="0"/>
    <w:rPr>
      <w:rFonts w:eastAsia="宋体"/>
      <w:b/>
      <w:bCs/>
      <w:kern w:val="2"/>
      <w:sz w:val="32"/>
      <w:szCs w:val="32"/>
      <w:lang w:val="en-US" w:eastAsia="zh-CN" w:bidi="ar-SA"/>
    </w:rPr>
  </w:style>
  <w:style w:type="character" w:customStyle="1" w:styleId="455">
    <w:name w:val="gray6"/>
    <w:basedOn w:val="62"/>
    <w:autoRedefine/>
    <w:qFormat/>
    <w:uiPriority w:val="0"/>
  </w:style>
  <w:style w:type="character" w:customStyle="1" w:styleId="456">
    <w:name w:val="标准正文格式 Char"/>
    <w:autoRedefine/>
    <w:qFormat/>
    <w:uiPriority w:val="0"/>
    <w:rPr>
      <w:rFonts w:ascii="宋体" w:eastAsia="仿宋_GB2312" w:cs="宋体"/>
      <w:color w:val="000000"/>
      <w:sz w:val="24"/>
      <w:lang w:val="en-US" w:eastAsia="zh-CN" w:bidi="ar-SA"/>
    </w:rPr>
  </w:style>
  <w:style w:type="character" w:customStyle="1" w:styleId="457">
    <w:name w:val="Char Char3"/>
    <w:autoRedefine/>
    <w:qFormat/>
    <w:uiPriority w:val="0"/>
    <w:rPr>
      <w:rFonts w:eastAsia="宋体"/>
      <w:kern w:val="2"/>
      <w:sz w:val="21"/>
      <w:szCs w:val="24"/>
      <w:lang w:val="en-US" w:eastAsia="zh-CN" w:bidi="ar-SA"/>
    </w:rPr>
  </w:style>
  <w:style w:type="character" w:customStyle="1" w:styleId="458">
    <w:name w:val="px14"/>
    <w:autoRedefine/>
    <w:qFormat/>
    <w:uiPriority w:val="0"/>
    <w:rPr>
      <w:rFonts w:ascii="仿宋_GB2312" w:eastAsia="微软雅黑" w:cs="Times New Roman"/>
      <w:b/>
      <w:kern w:val="2"/>
      <w:sz w:val="32"/>
      <w:szCs w:val="32"/>
      <w:lang w:val="en-US" w:eastAsia="zh-CN" w:bidi="ar-SA"/>
    </w:rPr>
  </w:style>
  <w:style w:type="character" w:customStyle="1" w:styleId="459">
    <w:name w:val="txt"/>
    <w:autoRedefine/>
    <w:qFormat/>
    <w:uiPriority w:val="0"/>
    <w:rPr>
      <w:rFonts w:ascii="仿宋_GB2312" w:eastAsia="微软雅黑"/>
      <w:b/>
      <w:kern w:val="2"/>
      <w:sz w:val="32"/>
      <w:szCs w:val="32"/>
      <w:lang w:val="en-US" w:eastAsia="zh-CN" w:bidi="ar-SA"/>
    </w:rPr>
  </w:style>
  <w:style w:type="character" w:customStyle="1" w:styleId="460">
    <w:name w:val="仿宋正文 Char"/>
    <w:link w:val="337"/>
    <w:autoRedefine/>
    <w:qFormat/>
    <w:uiPriority w:val="0"/>
    <w:rPr>
      <w:rFonts w:ascii="仿宋_GB2312" w:eastAsia="仿宋_GB2312"/>
      <w:kern w:val="2"/>
      <w:sz w:val="24"/>
      <w:lang w:val="en-US" w:eastAsia="zh-CN" w:bidi="ar-SA"/>
    </w:rPr>
  </w:style>
  <w:style w:type="character" w:customStyle="1" w:styleId="461">
    <w:name w:val="Comment Text Char"/>
    <w:autoRedefine/>
    <w:semiHidden/>
    <w:qFormat/>
    <w:locked/>
    <w:uiPriority w:val="0"/>
    <w:rPr>
      <w:rFonts w:ascii="宋体" w:hAnsi="宋体" w:eastAsia="宋体"/>
      <w:kern w:val="2"/>
      <w:sz w:val="24"/>
      <w:lang w:val="en-US" w:eastAsia="zh-CN" w:bidi="ar-SA"/>
    </w:rPr>
  </w:style>
  <w:style w:type="character" w:customStyle="1" w:styleId="462">
    <w:name w:val="tw4winExternal"/>
    <w:autoRedefine/>
    <w:qFormat/>
    <w:uiPriority w:val="0"/>
    <w:rPr>
      <w:rFonts w:ascii="Courier New" w:hAnsi="Courier New" w:cs="Courier New"/>
      <w:color w:val="808080"/>
    </w:rPr>
  </w:style>
  <w:style w:type="character" w:customStyle="1" w:styleId="463">
    <w:name w:val="Char Char10"/>
    <w:autoRedefine/>
    <w:semiHidden/>
    <w:qFormat/>
    <w:uiPriority w:val="0"/>
    <w:rPr>
      <w:rFonts w:ascii="宋体" w:hAnsi="宋体"/>
      <w:kern w:val="2"/>
      <w:sz w:val="21"/>
      <w:szCs w:val="24"/>
    </w:rPr>
  </w:style>
  <w:style w:type="character" w:customStyle="1" w:styleId="464">
    <w:name w:val="Bold"/>
    <w:autoRedefine/>
    <w:qFormat/>
    <w:uiPriority w:val="0"/>
    <w:rPr>
      <w:rFonts w:ascii="Arial" w:hAnsi="Arial" w:eastAsia="黑体" w:cs="Times New Roman"/>
      <w:b/>
      <w:kern w:val="2"/>
      <w:sz w:val="32"/>
      <w:szCs w:val="32"/>
      <w:lang w:val="en-US" w:eastAsia="zh-CN" w:bidi="ar-SA"/>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w:autoRedefine/>
    <w:qFormat/>
    <w:uiPriority w:val="0"/>
    <w:rPr>
      <w:rFonts w:ascii="Arial" w:hAnsi="Arial" w:eastAsia="黑体"/>
      <w:b/>
      <w:kern w:val="2"/>
      <w:sz w:val="32"/>
      <w:lang w:val="en-US" w:eastAsia="zh-CN"/>
    </w:rPr>
  </w:style>
  <w:style w:type="character" w:customStyle="1" w:styleId="467">
    <w:name w:val="h3 Char"/>
    <w:autoRedefine/>
    <w:qFormat/>
    <w:uiPriority w:val="0"/>
    <w:rPr>
      <w:rFonts w:eastAsia="宋体"/>
      <w:b/>
      <w:kern w:val="2"/>
      <w:sz w:val="32"/>
      <w:lang w:val="en-US" w:eastAsia="zh-CN" w:bidi="ar-SA"/>
    </w:rPr>
  </w:style>
  <w:style w:type="character" w:customStyle="1" w:styleId="468">
    <w:name w:val="页眉 Char1"/>
    <w:autoRedefine/>
    <w:qFormat/>
    <w:uiPriority w:val="0"/>
    <w:rPr>
      <w:rFonts w:eastAsia="宋体"/>
      <w:kern w:val="2"/>
      <w:sz w:val="18"/>
      <w:szCs w:val="18"/>
      <w:lang w:val="en-US" w:eastAsia="zh-CN" w:bidi="ar-SA"/>
    </w:rPr>
  </w:style>
  <w:style w:type="character" w:customStyle="1" w:styleId="469">
    <w:name w:val="标题 8 Char"/>
    <w:link w:val="9"/>
    <w:autoRedefine/>
    <w:qFormat/>
    <w:uiPriority w:val="0"/>
    <w:rPr>
      <w:rFonts w:ascii="Arial" w:hAnsi="Arial" w:eastAsia="黑体"/>
      <w:kern w:val="2"/>
      <w:sz w:val="24"/>
      <w:szCs w:val="24"/>
    </w:rPr>
  </w:style>
  <w:style w:type="character" w:customStyle="1" w:styleId="470">
    <w:name w:val="冯广丽 Char"/>
    <w:link w:val="233"/>
    <w:autoRedefine/>
    <w:qFormat/>
    <w:uiPriority w:val="0"/>
    <w:rPr>
      <w:rFonts w:ascii="宋体" w:hAnsi="宋体"/>
      <w:kern w:val="2"/>
      <w:sz w:val="24"/>
      <w:szCs w:val="22"/>
    </w:rPr>
  </w:style>
  <w:style w:type="character" w:customStyle="1" w:styleId="471">
    <w:name w:val="脚注文本 Char"/>
    <w:link w:val="47"/>
    <w:autoRedefine/>
    <w:qFormat/>
    <w:uiPriority w:val="0"/>
    <w:rPr>
      <w:color w:val="0000FF"/>
      <w:sz w:val="21"/>
    </w:rPr>
  </w:style>
  <w:style w:type="character" w:customStyle="1" w:styleId="472">
    <w:name w:val="font12gray1"/>
    <w:autoRedefine/>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autoRedefine/>
    <w:qFormat/>
    <w:uiPriority w:val="0"/>
    <w:rPr>
      <w:rFonts w:ascii="宋体" w:hAnsi="宋体"/>
      <w:kern w:val="2"/>
      <w:sz w:val="24"/>
      <w:szCs w:val="24"/>
    </w:rPr>
  </w:style>
  <w:style w:type="character" w:customStyle="1" w:styleId="474">
    <w:name w:val="方案正文 Char"/>
    <w:autoRedefine/>
    <w:qFormat/>
    <w:uiPriority w:val="0"/>
    <w:rPr>
      <w:rFonts w:ascii="仿宋_GB2312" w:eastAsia="仿宋_GB2312"/>
      <w:b/>
      <w:color w:val="000000"/>
      <w:kern w:val="2"/>
      <w:sz w:val="24"/>
      <w:lang w:val="en-US" w:eastAsia="zh-CN" w:bidi="ar-SA"/>
    </w:rPr>
  </w:style>
  <w:style w:type="character" w:customStyle="1" w:styleId="475">
    <w:name w:val="Item List Char"/>
    <w:link w:val="260"/>
    <w:autoRedefine/>
    <w:qFormat/>
    <w:uiPriority w:val="0"/>
    <w:rPr>
      <w:rFonts w:ascii="Arial"/>
      <w:bCs/>
      <w:sz w:val="21"/>
      <w:szCs w:val="21"/>
      <w:lang w:val="en-US" w:eastAsia="zh-CN" w:bidi="ar-SA"/>
    </w:rPr>
  </w:style>
  <w:style w:type="character" w:customStyle="1" w:styleId="476">
    <w:name w:val="Normal Indent Char Char"/>
    <w:autoRedefine/>
    <w:qFormat/>
    <w:uiPriority w:val="0"/>
    <w:rPr>
      <w:rFonts w:eastAsia="宋体"/>
      <w:kern w:val="2"/>
      <w:sz w:val="21"/>
      <w:lang w:val="en-US" w:eastAsia="zh-CN" w:bidi="ar-SA"/>
    </w:rPr>
  </w:style>
  <w:style w:type="character" w:customStyle="1" w:styleId="477">
    <w:name w:val="t21"/>
    <w:autoRedefine/>
    <w:qFormat/>
    <w:uiPriority w:val="0"/>
    <w:rPr>
      <w:rFonts w:ascii="仿宋_GB2312" w:eastAsia="微软雅黑"/>
      <w:b/>
      <w:kern w:val="2"/>
      <w:sz w:val="23"/>
      <w:szCs w:val="23"/>
      <w:lang w:val="en-US" w:eastAsia="zh-CN" w:bidi="ar-SA"/>
    </w:rPr>
  </w:style>
  <w:style w:type="character" w:customStyle="1" w:styleId="478">
    <w:name w:val="Char Char121"/>
    <w:autoRedefine/>
    <w:qFormat/>
    <w:uiPriority w:val="0"/>
    <w:rPr>
      <w:rFonts w:ascii="仿宋_GB2312" w:eastAsia="仿宋_GB2312"/>
      <w:b/>
      <w:bCs/>
      <w:kern w:val="2"/>
      <w:sz w:val="24"/>
      <w:szCs w:val="24"/>
      <w:lang w:val="zh-CN" w:eastAsia="zh-CN" w:bidi="ar-SA"/>
    </w:rPr>
  </w:style>
  <w:style w:type="character" w:customStyle="1" w:styleId="479">
    <w:name w:val="标题 7 Char"/>
    <w:link w:val="8"/>
    <w:autoRedefine/>
    <w:qFormat/>
    <w:uiPriority w:val="0"/>
    <w:rPr>
      <w:b/>
      <w:bCs/>
      <w:kern w:val="2"/>
      <w:sz w:val="24"/>
      <w:szCs w:val="24"/>
    </w:rPr>
  </w:style>
  <w:style w:type="character" w:customStyle="1" w:styleId="480">
    <w:name w:val="称呼 Char"/>
    <w:link w:val="20"/>
    <w:autoRedefine/>
    <w:qFormat/>
    <w:uiPriority w:val="0"/>
    <w:rPr>
      <w:rFonts w:ascii="仿宋_GB2312" w:eastAsia="仿宋_GB2312"/>
      <w:kern w:val="2"/>
      <w:sz w:val="28"/>
    </w:rPr>
  </w:style>
  <w:style w:type="character" w:customStyle="1" w:styleId="481">
    <w:name w:val="正文 项目 Char"/>
    <w:autoRedefine/>
    <w:qFormat/>
    <w:uiPriority w:val="0"/>
    <w:rPr>
      <w:rFonts w:ascii="仿宋_GB2312" w:hAnsi="仿宋_GB2312" w:eastAsia="仿宋_GB2312"/>
      <w:kern w:val="2"/>
      <w:sz w:val="24"/>
      <w:lang w:bidi="ar-SA"/>
    </w:rPr>
  </w:style>
  <w:style w:type="character" w:customStyle="1" w:styleId="482">
    <w:name w:val="普通文字 Char1"/>
    <w:autoRedefine/>
    <w:qFormat/>
    <w:uiPriority w:val="0"/>
    <w:rPr>
      <w:rFonts w:ascii="宋体" w:hAnsi="Courier New" w:eastAsia="宋体"/>
      <w:kern w:val="2"/>
      <w:sz w:val="21"/>
      <w:lang w:val="en-US" w:eastAsia="zh-CN"/>
    </w:rPr>
  </w:style>
  <w:style w:type="character" w:customStyle="1" w:styleId="483">
    <w:name w:val="正文1 Char1"/>
    <w:autoRedefine/>
    <w:qFormat/>
    <w:uiPriority w:val="0"/>
    <w:rPr>
      <w:rFonts w:ascii="仿宋_GB2312" w:hAnsi="Courier New" w:eastAsia="仿宋_GB2312"/>
      <w:kern w:val="28"/>
      <w:sz w:val="24"/>
      <w:szCs w:val="24"/>
    </w:rPr>
  </w:style>
  <w:style w:type="character" w:customStyle="1" w:styleId="484">
    <w:name w:val="hei16b1"/>
    <w:autoRedefine/>
    <w:qFormat/>
    <w:uiPriority w:val="0"/>
    <w:rPr>
      <w:rFonts w:hint="default" w:ascii="Arial" w:hAnsi="Arial" w:cs="Arial"/>
      <w:b/>
      <w:bCs/>
      <w:color w:val="000000"/>
      <w:sz w:val="24"/>
      <w:szCs w:val="24"/>
    </w:rPr>
  </w:style>
  <w:style w:type="character" w:customStyle="1" w:styleId="485">
    <w:name w:val="c7 style3"/>
    <w:autoRedefine/>
    <w:qFormat/>
    <w:uiPriority w:val="0"/>
  </w:style>
  <w:style w:type="character" w:customStyle="1" w:styleId="486">
    <w:name w:val="副标题 Char"/>
    <w:link w:val="44"/>
    <w:autoRedefine/>
    <w:qFormat/>
    <w:uiPriority w:val="0"/>
    <w:rPr>
      <w:rFonts w:ascii="Arial" w:hAnsi="Arial" w:eastAsia="隶书"/>
      <w:b/>
      <w:bCs/>
      <w:kern w:val="28"/>
      <w:sz w:val="44"/>
      <w:szCs w:val="32"/>
      <w:lang w:val="en-US" w:eastAsia="zh-CN" w:bidi="ar-SA"/>
    </w:rPr>
  </w:style>
  <w:style w:type="character" w:customStyle="1" w:styleId="487">
    <w:name w:val="纯文本 Char"/>
    <w:link w:val="31"/>
    <w:autoRedefine/>
    <w:qFormat/>
    <w:uiPriority w:val="0"/>
    <w:rPr>
      <w:rFonts w:ascii="宋体" w:hAnsi="Courier New" w:eastAsia="宋体" w:cs="Arial"/>
      <w:snapToGrid w:val="0"/>
      <w:kern w:val="2"/>
      <w:sz w:val="21"/>
      <w:szCs w:val="21"/>
      <w:lang w:val="en-US" w:eastAsia="zh-CN" w:bidi="ar-SA"/>
    </w:rPr>
  </w:style>
  <w:style w:type="character" w:customStyle="1" w:styleId="488">
    <w:name w:val="表正文 Char1"/>
    <w:autoRedefine/>
    <w:qFormat/>
    <w:uiPriority w:val="0"/>
    <w:rPr>
      <w:rFonts w:ascii="宋体" w:eastAsia="宋体"/>
      <w:snapToGrid w:val="0"/>
      <w:color w:val="000000"/>
      <w:kern w:val="28"/>
      <w:sz w:val="28"/>
    </w:rPr>
  </w:style>
  <w:style w:type="character" w:customStyle="1" w:styleId="489">
    <w:name w:val="Char Char5"/>
    <w:autoRedefine/>
    <w:qFormat/>
    <w:uiPriority w:val="0"/>
    <w:rPr>
      <w:rFonts w:ascii="宋体" w:hAnsi="Courier New" w:eastAsia="宋体"/>
      <w:kern w:val="2"/>
      <w:sz w:val="21"/>
      <w:lang w:val="en-US" w:eastAsia="zh-CN"/>
    </w:rPr>
  </w:style>
  <w:style w:type="character" w:customStyle="1" w:styleId="490">
    <w:name w:val="标题 1 Char Char"/>
    <w:autoRedefine/>
    <w:qFormat/>
    <w:uiPriority w:val="0"/>
    <w:rPr>
      <w:rFonts w:hint="eastAsia" w:ascii="宋体" w:hAnsi="宋体" w:eastAsia="宋体"/>
      <w:b/>
      <w:spacing w:val="-2"/>
      <w:sz w:val="24"/>
      <w:lang w:val="en-US" w:eastAsia="zh-CN" w:bidi="ar-SA"/>
    </w:rPr>
  </w:style>
  <w:style w:type="character" w:customStyle="1" w:styleId="491">
    <w:name w:val="Char Char4"/>
    <w:autoRedefine/>
    <w:qFormat/>
    <w:uiPriority w:val="0"/>
    <w:rPr>
      <w:rFonts w:eastAsia="宋体"/>
      <w:b/>
      <w:sz w:val="24"/>
      <w:lang w:val="en-GB" w:eastAsia="zh-CN" w:bidi="ar-SA"/>
    </w:rPr>
  </w:style>
  <w:style w:type="character" w:customStyle="1" w:styleId="492">
    <w:name w:val="zbggmain style9"/>
    <w:autoRedefine/>
    <w:qFormat/>
    <w:uiPriority w:val="0"/>
  </w:style>
  <w:style w:type="character" w:customStyle="1" w:styleId="493">
    <w:name w:val="Header Char"/>
    <w:autoRedefine/>
    <w:semiHidden/>
    <w:qFormat/>
    <w:locked/>
    <w:uiPriority w:val="0"/>
    <w:rPr>
      <w:rFonts w:eastAsia="宋体"/>
      <w:kern w:val="2"/>
      <w:sz w:val="18"/>
      <w:szCs w:val="18"/>
      <w:lang w:val="en-US" w:eastAsia="zh-CN" w:bidi="ar-SA"/>
    </w:rPr>
  </w:style>
  <w:style w:type="character" w:customStyle="1" w:styleId="494">
    <w:name w:val="样式 宋体"/>
    <w:autoRedefine/>
    <w:qFormat/>
    <w:uiPriority w:val="0"/>
    <w:rPr>
      <w:rFonts w:ascii="宋体" w:hAnsi="宋体"/>
      <w:sz w:val="24"/>
    </w:rPr>
  </w:style>
  <w:style w:type="character" w:customStyle="1" w:styleId="495">
    <w:name w:val="哈哈正文 Char"/>
    <w:link w:val="311"/>
    <w:autoRedefine/>
    <w:qFormat/>
    <w:uiPriority w:val="0"/>
    <w:rPr>
      <w:rFonts w:ascii="宋体" w:hAnsi="宋体" w:eastAsia="宋体"/>
      <w:kern w:val="2"/>
      <w:sz w:val="24"/>
      <w:lang w:bidi="ar-SA"/>
    </w:rPr>
  </w:style>
  <w:style w:type="character" w:customStyle="1" w:styleId="496">
    <w:name w:val="标题 Char"/>
    <w:autoRedefine/>
    <w:qFormat/>
    <w:uiPriority w:val="0"/>
    <w:rPr>
      <w:rFonts w:eastAsia="宋体"/>
      <w:b/>
      <w:sz w:val="24"/>
      <w:lang w:val="en-GB" w:eastAsia="zh-CN" w:bidi="ar-SA"/>
    </w:rPr>
  </w:style>
  <w:style w:type="character" w:customStyle="1" w:styleId="497">
    <w:name w:val="纯文本 Char Char Char"/>
    <w:autoRedefine/>
    <w:qFormat/>
    <w:uiPriority w:val="0"/>
    <w:rPr>
      <w:rFonts w:ascii="宋体" w:hAnsi="Courier New" w:eastAsia="宋体"/>
      <w:kern w:val="2"/>
      <w:sz w:val="21"/>
      <w:lang w:val="en-US" w:eastAsia="zh-CN" w:bidi="ar-SA"/>
    </w:rPr>
  </w:style>
  <w:style w:type="character" w:customStyle="1" w:styleId="498">
    <w:name w:val="正文 编号 Char"/>
    <w:autoRedefine/>
    <w:qFormat/>
    <w:uiPriority w:val="0"/>
    <w:rPr>
      <w:rFonts w:ascii="仿宋_GB2312" w:hAnsi="仿宋_GB2312" w:eastAsia="仿宋_GB2312"/>
      <w:kern w:val="2"/>
      <w:sz w:val="24"/>
      <w:lang w:bidi="ar-SA"/>
    </w:rPr>
  </w:style>
  <w:style w:type="character" w:customStyle="1" w:styleId="499">
    <w:name w:val="插图说明 Char"/>
    <w:autoRedefine/>
    <w:qFormat/>
    <w:uiPriority w:val="0"/>
    <w:rPr>
      <w:rFonts w:eastAsia="黑体"/>
      <w:sz w:val="24"/>
      <w:lang w:val="en-US" w:eastAsia="zh-CN"/>
    </w:rPr>
  </w:style>
  <w:style w:type="character" w:customStyle="1" w:styleId="500">
    <w:name w:val="正文首行缩进 2 Char"/>
    <w:link w:val="59"/>
    <w:autoRedefine/>
    <w:qFormat/>
    <w:uiPriority w:val="0"/>
    <w:rPr>
      <w:rFonts w:ascii="宋体" w:hAnsi="宋体"/>
      <w:kern w:val="2"/>
      <w:sz w:val="21"/>
      <w:szCs w:val="24"/>
    </w:rPr>
  </w:style>
  <w:style w:type="character" w:customStyle="1" w:styleId="501">
    <w:name w:val="正文文本缩进 2 Char"/>
    <w:link w:val="35"/>
    <w:autoRedefine/>
    <w:qFormat/>
    <w:uiPriority w:val="0"/>
    <w:rPr>
      <w:rFonts w:ascii="宋体"/>
      <w:sz w:val="28"/>
    </w:rPr>
  </w:style>
  <w:style w:type="character" w:customStyle="1" w:styleId="502">
    <w:name w:val="公文正文 Char"/>
    <w:autoRedefine/>
    <w:qFormat/>
    <w:uiPriority w:val="0"/>
    <w:rPr>
      <w:rFonts w:ascii="仿宋_GB2312" w:eastAsia="仿宋_GB2312"/>
      <w:kern w:val="2"/>
      <w:sz w:val="24"/>
      <w:szCs w:val="24"/>
      <w:lang w:val="en-US" w:eastAsia="zh-CN" w:bidi="ar-SA"/>
    </w:rPr>
  </w:style>
  <w:style w:type="character" w:customStyle="1" w:styleId="503">
    <w:name w:val="Char Char41"/>
    <w:autoRedefine/>
    <w:qFormat/>
    <w:uiPriority w:val="0"/>
    <w:rPr>
      <w:rFonts w:eastAsia="宋体"/>
      <w:b/>
      <w:sz w:val="24"/>
      <w:lang w:val="en-GB" w:eastAsia="zh-CN" w:bidi="ar-SA"/>
    </w:rPr>
  </w:style>
  <w:style w:type="character" w:customStyle="1" w:styleId="504">
    <w:name w:val="unnamed31"/>
    <w:autoRedefine/>
    <w:qFormat/>
    <w:uiPriority w:val="0"/>
    <w:rPr>
      <w:rFonts w:ascii="Tahoma" w:hAnsi="Tahoma" w:eastAsia="宋体"/>
      <w:b/>
      <w:kern w:val="2"/>
      <w:sz w:val="24"/>
      <w:szCs w:val="32"/>
      <w:u w:val="none"/>
      <w:lang w:val="en-US" w:eastAsia="zh-CN" w:bidi="ar-SA"/>
    </w:rPr>
  </w:style>
  <w:style w:type="character" w:customStyle="1" w:styleId="505">
    <w:name w:val="Char Char91"/>
    <w:autoRedefine/>
    <w:qFormat/>
    <w:uiPriority w:val="0"/>
    <w:rPr>
      <w:rFonts w:eastAsia="宋体"/>
      <w:kern w:val="2"/>
      <w:sz w:val="18"/>
      <w:szCs w:val="18"/>
      <w:lang w:val="en-US" w:eastAsia="zh-CN" w:bidi="ar-SA"/>
    </w:rPr>
  </w:style>
  <w:style w:type="character" w:customStyle="1" w:styleId="506">
    <w:name w:val="Footer-Even Char1"/>
    <w:autoRedefine/>
    <w:qFormat/>
    <w:uiPriority w:val="0"/>
    <w:rPr>
      <w:rFonts w:eastAsia="宋体"/>
      <w:kern w:val="2"/>
      <w:sz w:val="18"/>
      <w:szCs w:val="18"/>
      <w:lang w:val="en-US" w:eastAsia="zh-CN" w:bidi="ar-SA"/>
    </w:rPr>
  </w:style>
  <w:style w:type="character" w:customStyle="1" w:styleId="507">
    <w:name w:val="gf正文1 Char"/>
    <w:autoRedefine/>
    <w:qFormat/>
    <w:uiPriority w:val="0"/>
    <w:rPr>
      <w:rFonts w:ascii="宋体" w:hAnsi="宋体" w:eastAsia="宋体" w:cs="宋体"/>
      <w:kern w:val="2"/>
      <w:sz w:val="24"/>
      <w:szCs w:val="24"/>
      <w:lang w:val="en-US" w:eastAsia="zh-CN" w:bidi="ar-SA"/>
    </w:rPr>
  </w:style>
  <w:style w:type="character" w:customStyle="1" w:styleId="508">
    <w:name w:val="javascript"/>
    <w:autoRedefine/>
    <w:qFormat/>
    <w:uiPriority w:val="0"/>
  </w:style>
  <w:style w:type="character" w:customStyle="1" w:styleId="509">
    <w:name w:val="列出段落 Char"/>
    <w:autoRedefine/>
    <w:qFormat/>
    <w:uiPriority w:val="34"/>
    <w:rPr>
      <w:rFonts w:eastAsia="楷体_GB2312" w:cs="Lucida Sans"/>
      <w:kern w:val="2"/>
      <w:sz w:val="24"/>
      <w:szCs w:val="24"/>
      <w:lang w:val="en-US" w:eastAsia="zh-CN" w:bidi="ar-SA"/>
    </w:rPr>
  </w:style>
  <w:style w:type="character" w:customStyle="1" w:styleId="510">
    <w:name w:val="正文文本 Char1"/>
    <w:link w:val="22"/>
    <w:autoRedefine/>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autoRedefine/>
    <w:qFormat/>
    <w:uiPriority w:val="0"/>
    <w:rPr>
      <w:kern w:val="2"/>
      <w:sz w:val="21"/>
      <w:szCs w:val="24"/>
      <w:lang w:bidi="ar-SA"/>
    </w:rPr>
  </w:style>
  <w:style w:type="character" w:customStyle="1" w:styleId="512">
    <w:name w:val="普通文字 Char3"/>
    <w:autoRedefine/>
    <w:qFormat/>
    <w:uiPriority w:val="0"/>
    <w:rPr>
      <w:rFonts w:ascii="宋体" w:hAnsi="Courier New" w:eastAsia="宋体"/>
      <w:kern w:val="2"/>
      <w:sz w:val="21"/>
      <w:lang w:val="en-US" w:eastAsia="zh-CN" w:bidi="ar-SA"/>
    </w:rPr>
  </w:style>
  <w:style w:type="character" w:customStyle="1" w:styleId="513">
    <w:name w:val="h Char Char1"/>
    <w:autoRedefine/>
    <w:qFormat/>
    <w:uiPriority w:val="0"/>
    <w:rPr>
      <w:rFonts w:eastAsia="宋体"/>
      <w:kern w:val="2"/>
      <w:sz w:val="18"/>
      <w:szCs w:val="18"/>
      <w:lang w:val="en-US" w:eastAsia="zh-CN" w:bidi="ar-SA"/>
    </w:rPr>
  </w:style>
  <w:style w:type="character" w:customStyle="1" w:styleId="514">
    <w:name w:val="冯 Char"/>
    <w:link w:val="72"/>
    <w:autoRedefine/>
    <w:qFormat/>
    <w:uiPriority w:val="0"/>
    <w:rPr>
      <w:rFonts w:ascii="宋体" w:hAnsi="宋体"/>
      <w:color w:val="000000"/>
      <w:sz w:val="24"/>
      <w:szCs w:val="24"/>
    </w:rPr>
  </w:style>
  <w:style w:type="character" w:customStyle="1" w:styleId="515">
    <w:name w:val="highlight1"/>
    <w:autoRedefine/>
    <w:qFormat/>
    <w:uiPriority w:val="0"/>
    <w:rPr>
      <w:rFonts w:ascii="仿宋_GB2312" w:eastAsia="微软雅黑"/>
      <w:b/>
      <w:kern w:val="2"/>
      <w:sz w:val="23"/>
      <w:szCs w:val="23"/>
      <w:lang w:val="en-US" w:eastAsia="zh-CN" w:bidi="ar-SA"/>
    </w:rPr>
  </w:style>
  <w:style w:type="character" w:customStyle="1" w:styleId="516">
    <w:name w:val="样式6 Char"/>
    <w:autoRedefine/>
    <w:qFormat/>
    <w:uiPriority w:val="0"/>
    <w:rPr>
      <w:rFonts w:ascii="仿宋_GB2312" w:hAnsi="宋体" w:eastAsia="仿宋_GB2312"/>
      <w:b/>
      <w:bCs/>
      <w:kern w:val="2"/>
      <w:sz w:val="24"/>
      <w:szCs w:val="24"/>
      <w:lang w:val="en-US" w:eastAsia="zh-CN" w:bidi="ar-SA"/>
    </w:rPr>
  </w:style>
  <w:style w:type="character" w:customStyle="1" w:styleId="517">
    <w:name w:val="标题 9 Char"/>
    <w:link w:val="10"/>
    <w:autoRedefine/>
    <w:qFormat/>
    <w:uiPriority w:val="0"/>
    <w:rPr>
      <w:rFonts w:ascii="Arial" w:hAnsi="Arial" w:eastAsia="黑体"/>
      <w:kern w:val="2"/>
      <w:sz w:val="21"/>
      <w:szCs w:val="21"/>
    </w:rPr>
  </w:style>
  <w:style w:type="character" w:customStyle="1" w:styleId="518">
    <w:name w:val="md"/>
    <w:basedOn w:val="62"/>
    <w:autoRedefine/>
    <w:qFormat/>
    <w:uiPriority w:val="0"/>
  </w:style>
  <w:style w:type="character" w:customStyle="1" w:styleId="519">
    <w:name w:val="myp11"/>
    <w:autoRedefine/>
    <w:qFormat/>
    <w:uiPriority w:val="0"/>
    <w:rPr>
      <w:rFonts w:ascii="仿宋_GB2312" w:eastAsia="微软雅黑"/>
      <w:b/>
      <w:kern w:val="2"/>
      <w:sz w:val="32"/>
      <w:szCs w:val="32"/>
      <w:lang w:val="en-US" w:eastAsia="zh-CN" w:bidi="ar-SA"/>
    </w:rPr>
  </w:style>
  <w:style w:type="character" w:customStyle="1" w:styleId="520">
    <w:name w:val="Ò³Ã¼ Char Char1"/>
    <w:autoRedefine/>
    <w:qFormat/>
    <w:uiPriority w:val="0"/>
    <w:rPr>
      <w:rFonts w:eastAsia="宋体"/>
      <w:kern w:val="2"/>
      <w:sz w:val="18"/>
      <w:szCs w:val="18"/>
      <w:lang w:val="en-US" w:eastAsia="zh-CN" w:bidi="ar-SA"/>
    </w:rPr>
  </w:style>
  <w:style w:type="character" w:customStyle="1" w:styleId="521">
    <w:name w:val="tw4winTerm"/>
    <w:autoRedefine/>
    <w:qFormat/>
    <w:uiPriority w:val="0"/>
    <w:rPr>
      <w:color w:val="0000FF"/>
    </w:rPr>
  </w:style>
  <w:style w:type="character" w:customStyle="1" w:styleId="522">
    <w:name w:val="表格 Char Char"/>
    <w:autoRedefine/>
    <w:qFormat/>
    <w:uiPriority w:val="0"/>
    <w:rPr>
      <w:rFonts w:ascii="宋体" w:hAnsi="宋体" w:eastAsia="宋体"/>
      <w:lang w:bidi="ar-SA"/>
    </w:rPr>
  </w:style>
  <w:style w:type="character" w:customStyle="1" w:styleId="523">
    <w:name w:val="样式8 Char"/>
    <w:autoRedefine/>
    <w:qFormat/>
    <w:uiPriority w:val="0"/>
    <w:rPr>
      <w:rFonts w:ascii="仿宋_GB2312" w:hAnsi="宋体" w:eastAsia="仿宋_GB2312"/>
      <w:b/>
      <w:bCs/>
      <w:kern w:val="2"/>
      <w:sz w:val="24"/>
      <w:szCs w:val="24"/>
    </w:rPr>
  </w:style>
  <w:style w:type="character" w:customStyle="1" w:styleId="524">
    <w:name w:val="样式5 Char"/>
    <w:autoRedefine/>
    <w:qFormat/>
    <w:uiPriority w:val="0"/>
    <w:rPr>
      <w:rFonts w:ascii="仿宋_GB2312" w:hAnsi="仿宋" w:eastAsia="仿宋_GB2312"/>
      <w:kern w:val="2"/>
      <w:sz w:val="24"/>
      <w:szCs w:val="24"/>
    </w:rPr>
  </w:style>
  <w:style w:type="character" w:customStyle="1" w:styleId="525">
    <w:name w:val="页脚 Char1"/>
    <w:autoRedefine/>
    <w:qFormat/>
    <w:uiPriority w:val="0"/>
    <w:rPr>
      <w:rFonts w:eastAsia="宋体"/>
      <w:kern w:val="2"/>
      <w:sz w:val="18"/>
      <w:szCs w:val="18"/>
      <w:lang w:val="en-US" w:eastAsia="zh-CN" w:bidi="ar-SA"/>
    </w:rPr>
  </w:style>
  <w:style w:type="character" w:customStyle="1" w:styleId="526">
    <w:name w:val="tw4winJump"/>
    <w:autoRedefine/>
    <w:qFormat/>
    <w:uiPriority w:val="0"/>
    <w:rPr>
      <w:rFonts w:ascii="Courier New" w:hAnsi="Courier New" w:cs="Courier New"/>
      <w:color w:val="008080"/>
    </w:rPr>
  </w:style>
  <w:style w:type="character" w:customStyle="1" w:styleId="527">
    <w:name w:val="批注文字 Char"/>
    <w:autoRedefine/>
    <w:qFormat/>
    <w:uiPriority w:val="99"/>
    <w:rPr>
      <w:kern w:val="2"/>
      <w:sz w:val="21"/>
      <w:szCs w:val="24"/>
    </w:rPr>
  </w:style>
  <w:style w:type="character" w:customStyle="1" w:styleId="528">
    <w:name w:val="Char Char122"/>
    <w:autoRedefine/>
    <w:qFormat/>
    <w:uiPriority w:val="0"/>
    <w:rPr>
      <w:rFonts w:ascii="仿宋_GB2312" w:eastAsia="仿宋_GB2312"/>
      <w:b/>
      <w:bCs/>
      <w:kern w:val="2"/>
      <w:sz w:val="24"/>
      <w:szCs w:val="24"/>
      <w:lang w:val="zh-CN" w:eastAsia="zh-CN" w:bidi="ar-SA"/>
    </w:rPr>
  </w:style>
  <w:style w:type="character" w:customStyle="1" w:styleId="529">
    <w:name w:val="No Spacing Char"/>
    <w:link w:val="167"/>
    <w:autoRedefine/>
    <w:qFormat/>
    <w:uiPriority w:val="1"/>
    <w:rPr>
      <w:rFonts w:ascii="Calibri" w:hAnsi="Calibri"/>
      <w:sz w:val="22"/>
      <w:szCs w:val="22"/>
      <w:lang w:val="en-US" w:eastAsia="zh-CN" w:bidi="ar-SA"/>
    </w:rPr>
  </w:style>
  <w:style w:type="character" w:customStyle="1" w:styleId="530">
    <w:name w:val="Char Char21"/>
    <w:autoRedefine/>
    <w:qFormat/>
    <w:uiPriority w:val="0"/>
    <w:rPr>
      <w:rFonts w:ascii="宋体" w:hAnsi="Courier New" w:eastAsia="宋体"/>
      <w:kern w:val="2"/>
      <w:sz w:val="21"/>
      <w:lang w:val="en-US" w:eastAsia="zh-CN" w:bidi="ar-SA"/>
    </w:rPr>
  </w:style>
  <w:style w:type="character" w:customStyle="1" w:styleId="531">
    <w:name w:val="Char Char8"/>
    <w:autoRedefine/>
    <w:qFormat/>
    <w:uiPriority w:val="0"/>
    <w:rPr>
      <w:rFonts w:eastAsia="宋体"/>
      <w:b/>
      <w:sz w:val="24"/>
      <w:lang w:val="en-GB" w:eastAsia="zh-CN"/>
    </w:rPr>
  </w:style>
  <w:style w:type="character" w:customStyle="1" w:styleId="532">
    <w:name w:val="font21"/>
    <w:autoRedefine/>
    <w:qFormat/>
    <w:uiPriority w:val="0"/>
    <w:rPr>
      <w:rFonts w:hint="eastAsia" w:ascii="宋体" w:hAnsi="宋体" w:eastAsia="宋体"/>
      <w:kern w:val="2"/>
      <w:sz w:val="28"/>
      <w:szCs w:val="28"/>
      <w:lang w:val="en-US" w:eastAsia="zh-CN" w:bidi="ar-SA"/>
    </w:rPr>
  </w:style>
  <w:style w:type="character" w:customStyle="1" w:styleId="533">
    <w:name w:val="正文2 Char"/>
    <w:autoRedefine/>
    <w:qFormat/>
    <w:uiPriority w:val="0"/>
    <w:rPr>
      <w:rFonts w:eastAsia="宋体"/>
      <w:kern w:val="2"/>
      <w:sz w:val="24"/>
      <w:lang w:val="en-US" w:eastAsia="zh-CN" w:bidi="ar-SA"/>
    </w:rPr>
  </w:style>
  <w:style w:type="character" w:customStyle="1" w:styleId="534">
    <w:name w:val="big1"/>
    <w:autoRedefine/>
    <w:qFormat/>
    <w:uiPriority w:val="0"/>
    <w:rPr>
      <w:rFonts w:hint="eastAsia" w:ascii="宋体" w:hAnsi="宋体" w:eastAsia="宋体"/>
      <w:color w:val="333333"/>
      <w:sz w:val="22"/>
      <w:szCs w:val="22"/>
    </w:rPr>
  </w:style>
  <w:style w:type="character" w:customStyle="1" w:styleId="535">
    <w:name w:val="Body Text(ch) Char Char"/>
    <w:autoRedefine/>
    <w:qFormat/>
    <w:uiPriority w:val="0"/>
    <w:rPr>
      <w:rFonts w:ascii="宋体"/>
      <w:kern w:val="2"/>
      <w:sz w:val="24"/>
      <w:szCs w:val="21"/>
      <w:lang w:val="zh-CN"/>
    </w:rPr>
  </w:style>
  <w:style w:type="character" w:customStyle="1" w:styleId="536">
    <w:name w:val="blue1"/>
    <w:basedOn w:val="62"/>
    <w:autoRedefine/>
    <w:qFormat/>
    <w:uiPriority w:val="0"/>
  </w:style>
  <w:style w:type="character" w:customStyle="1" w:styleId="537">
    <w:name w:val="正文 项目2 Char"/>
    <w:basedOn w:val="481"/>
    <w:autoRedefine/>
    <w:qFormat/>
    <w:uiPriority w:val="0"/>
    <w:rPr>
      <w:rFonts w:ascii="仿宋_GB2312" w:hAnsi="仿宋_GB2312" w:eastAsia="仿宋_GB2312"/>
      <w:kern w:val="2"/>
      <w:sz w:val="24"/>
      <w:lang w:bidi="ar-SA"/>
    </w:rPr>
  </w:style>
  <w:style w:type="character" w:customStyle="1" w:styleId="538">
    <w:name w:val="solutionfonts"/>
    <w:autoRedefine/>
    <w:qFormat/>
    <w:uiPriority w:val="0"/>
  </w:style>
  <w:style w:type="character" w:customStyle="1" w:styleId="539">
    <w:name w:val="Char Char81"/>
    <w:autoRedefine/>
    <w:qFormat/>
    <w:uiPriority w:val="0"/>
    <w:rPr>
      <w:rFonts w:eastAsia="宋体"/>
      <w:b/>
      <w:sz w:val="24"/>
      <w:lang w:val="en-GB" w:eastAsia="zh-CN"/>
    </w:rPr>
  </w:style>
  <w:style w:type="character" w:customStyle="1" w:styleId="540">
    <w:name w:val="Char Char2"/>
    <w:autoRedefine/>
    <w:qFormat/>
    <w:uiPriority w:val="0"/>
    <w:rPr>
      <w:rFonts w:eastAsia="宋体"/>
      <w:b/>
      <w:bCs/>
      <w:kern w:val="2"/>
      <w:sz w:val="21"/>
      <w:szCs w:val="24"/>
      <w:lang w:val="en-US" w:eastAsia="zh-CN" w:bidi="ar-SA"/>
    </w:rPr>
  </w:style>
  <w:style w:type="character" w:customStyle="1" w:styleId="541">
    <w:name w:val="HTML 预设格式 Char"/>
    <w:link w:val="54"/>
    <w:autoRedefine/>
    <w:qFormat/>
    <w:uiPriority w:val="0"/>
    <w:rPr>
      <w:rFonts w:ascii="黑体" w:hAnsi="Courier New" w:eastAsia="黑体"/>
    </w:rPr>
  </w:style>
  <w:style w:type="character" w:customStyle="1" w:styleId="542">
    <w:name w:val="Heading 7 Char"/>
    <w:autoRedefine/>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autoRedefine/>
    <w:qFormat/>
    <w:uiPriority w:val="0"/>
    <w:rPr>
      <w:rFonts w:ascii="宋体"/>
      <w:kern w:val="2"/>
      <w:sz w:val="24"/>
      <w:lang w:val="zh-CN"/>
    </w:rPr>
  </w:style>
  <w:style w:type="character" w:customStyle="1" w:styleId="544">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5">
    <w:name w:val="pt141"/>
    <w:autoRedefine/>
    <w:qFormat/>
    <w:uiPriority w:val="0"/>
    <w:rPr>
      <w:color w:val="330066"/>
      <w:sz w:val="22"/>
      <w:szCs w:val="22"/>
    </w:rPr>
  </w:style>
  <w:style w:type="character" w:customStyle="1" w:styleId="546">
    <w:name w:val="h Char Char"/>
    <w:autoRedefine/>
    <w:qFormat/>
    <w:uiPriority w:val="0"/>
    <w:rPr>
      <w:rFonts w:eastAsia="宋体"/>
      <w:kern w:val="2"/>
      <w:sz w:val="18"/>
      <w:lang w:val="en-US" w:eastAsia="zh-CN" w:bidi="ar-SA"/>
    </w:rPr>
  </w:style>
  <w:style w:type="character" w:customStyle="1" w:styleId="547">
    <w:name w:val="标题 1 Char"/>
    <w:link w:val="2"/>
    <w:autoRedefine/>
    <w:qFormat/>
    <w:uiPriority w:val="0"/>
    <w:rPr>
      <w:b/>
      <w:bCs/>
      <w:kern w:val="44"/>
      <w:sz w:val="44"/>
      <w:szCs w:val="44"/>
    </w:rPr>
  </w:style>
  <w:style w:type="character" w:customStyle="1" w:styleId="548">
    <w:name w:val="页眉 Char"/>
    <w:autoRedefine/>
    <w:qFormat/>
    <w:uiPriority w:val="0"/>
    <w:rPr>
      <w:rFonts w:eastAsia="仿宋_GB2312"/>
      <w:kern w:val="2"/>
      <w:sz w:val="18"/>
      <w:lang w:val="en-US" w:eastAsia="zh-CN"/>
    </w:rPr>
  </w:style>
  <w:style w:type="character" w:customStyle="1" w:styleId="549">
    <w:name w:val="b11_01b Char"/>
    <w:link w:val="407"/>
    <w:autoRedefine/>
    <w:qFormat/>
    <w:uiPriority w:val="0"/>
    <w:rPr>
      <w:rFonts w:ascii="Verdana" w:hAnsi="Verdana"/>
      <w:b/>
      <w:bCs/>
      <w:color w:val="4A82CA"/>
      <w:sz w:val="17"/>
      <w:szCs w:val="17"/>
    </w:rPr>
  </w:style>
  <w:style w:type="character" w:customStyle="1" w:styleId="550">
    <w:name w:val="标题4-dyf Char"/>
    <w:link w:val="345"/>
    <w:autoRedefine/>
    <w:qFormat/>
    <w:uiPriority w:val="0"/>
    <w:rPr>
      <w:rFonts w:ascii="Cambria" w:hAnsi="Cambria"/>
      <w:b/>
      <w:bCs/>
      <w:color w:val="000000"/>
      <w:kern w:val="2"/>
      <w:sz w:val="21"/>
      <w:szCs w:val="21"/>
    </w:rPr>
  </w:style>
  <w:style w:type="character" w:customStyle="1" w:styleId="551">
    <w:name w:val="批注主题 Char"/>
    <w:autoRedefine/>
    <w:qFormat/>
    <w:uiPriority w:val="0"/>
    <w:rPr>
      <w:rFonts w:eastAsia="宋体"/>
      <w:b/>
      <w:bCs/>
      <w:kern w:val="2"/>
      <w:sz w:val="21"/>
      <w:szCs w:val="24"/>
      <w:lang w:val="en-US" w:eastAsia="zh-CN" w:bidi="ar-SA"/>
    </w:rPr>
  </w:style>
  <w:style w:type="character" w:customStyle="1" w:styleId="55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autoRedefine/>
    <w:qFormat/>
    <w:uiPriority w:val="0"/>
    <w:rPr>
      <w:sz w:val="24"/>
      <w:szCs w:val="24"/>
      <w:lang w:val="en-US" w:eastAsia="zh-CN" w:bidi="ar-SA"/>
    </w:rPr>
  </w:style>
  <w:style w:type="character" w:customStyle="1" w:styleId="554">
    <w:name w:val="Char Char51"/>
    <w:autoRedefine/>
    <w:qFormat/>
    <w:uiPriority w:val="0"/>
    <w:rPr>
      <w:rFonts w:ascii="宋体" w:hAnsi="Courier New" w:eastAsia="宋体"/>
      <w:kern w:val="2"/>
      <w:sz w:val="21"/>
      <w:lang w:val="en-US" w:eastAsia="zh-CN"/>
    </w:rPr>
  </w:style>
  <w:style w:type="character" w:customStyle="1" w:styleId="555">
    <w:name w:val="带编号样式 Char"/>
    <w:autoRedefine/>
    <w:qFormat/>
    <w:uiPriority w:val="0"/>
    <w:rPr>
      <w:rFonts w:ascii="仿宋_GB2312" w:eastAsia="仿宋_GB2312"/>
      <w:color w:val="000000"/>
      <w:sz w:val="24"/>
      <w:lang w:bidi="ar-SA"/>
    </w:rPr>
  </w:style>
  <w:style w:type="character" w:customStyle="1" w:styleId="556">
    <w:name w:val="样式4 Char"/>
    <w:autoRedefine/>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autoRedefine/>
    <w:qFormat/>
    <w:uiPriority w:val="0"/>
    <w:rPr>
      <w:rFonts w:ascii="微软雅黑" w:hAnsi="微软雅黑" w:eastAsia="微软雅黑"/>
      <w:b/>
      <w:bCs/>
      <w:kern w:val="2"/>
      <w:sz w:val="24"/>
      <w:szCs w:val="28"/>
    </w:rPr>
  </w:style>
  <w:style w:type="character" w:customStyle="1" w:styleId="558">
    <w:name w:val="PI Char"/>
    <w:autoRedefine/>
    <w:qFormat/>
    <w:uiPriority w:val="0"/>
    <w:rPr>
      <w:rFonts w:ascii="宋体" w:hAnsi="宋体" w:eastAsia="宋体"/>
      <w:kern w:val="2"/>
      <w:sz w:val="24"/>
      <w:szCs w:val="24"/>
      <w:lang w:val="en-US" w:eastAsia="zh-CN" w:bidi="ar-SA"/>
    </w:rPr>
  </w:style>
  <w:style w:type="character" w:customStyle="1" w:styleId="559">
    <w:name w:val="Char Char111"/>
    <w:autoRedefine/>
    <w:qFormat/>
    <w:locked/>
    <w:uiPriority w:val="0"/>
    <w:rPr>
      <w:rFonts w:ascii="宋体" w:hAnsi="宋体" w:eastAsia="宋体"/>
      <w:b/>
      <w:kern w:val="2"/>
      <w:sz w:val="24"/>
      <w:szCs w:val="24"/>
      <w:lang w:val="en-US" w:eastAsia="zh-CN" w:bidi="ar-SA"/>
    </w:rPr>
  </w:style>
  <w:style w:type="character" w:customStyle="1" w:styleId="560">
    <w:name w:val="Document Map Char"/>
    <w:autoRedefine/>
    <w:semiHidden/>
    <w:qFormat/>
    <w:locked/>
    <w:uiPriority w:val="0"/>
    <w:rPr>
      <w:rFonts w:eastAsia="宋体"/>
      <w:kern w:val="2"/>
      <w:sz w:val="21"/>
      <w:szCs w:val="24"/>
      <w:lang w:val="en-US" w:eastAsia="zh-CN" w:bidi="ar-SA"/>
    </w:rPr>
  </w:style>
  <w:style w:type="character" w:customStyle="1" w:styleId="561">
    <w:name w:val="正文文本缩进 Char"/>
    <w:autoRedefine/>
    <w:qFormat/>
    <w:uiPriority w:val="0"/>
    <w:rPr>
      <w:rFonts w:ascii="宋体" w:hAnsi="宋体"/>
      <w:kern w:val="2"/>
      <w:sz w:val="24"/>
      <w:szCs w:val="24"/>
    </w:rPr>
  </w:style>
  <w:style w:type="character" w:customStyle="1" w:styleId="562">
    <w:name w:val="文本正文 Char Char"/>
    <w:autoRedefine/>
    <w:qFormat/>
    <w:locked/>
    <w:uiPriority w:val="0"/>
    <w:rPr>
      <w:sz w:val="24"/>
      <w:lang w:bidi="ar-SA"/>
    </w:rPr>
  </w:style>
  <w:style w:type="character" w:customStyle="1" w:styleId="563">
    <w:name w:val="样式7 Char"/>
    <w:autoRedefine/>
    <w:qFormat/>
    <w:uiPriority w:val="0"/>
    <w:rPr>
      <w:rFonts w:ascii="仿宋_GB2312" w:hAnsi="仿宋" w:eastAsia="仿宋_GB2312"/>
      <w:b/>
      <w:kern w:val="2"/>
      <w:sz w:val="24"/>
      <w:szCs w:val="24"/>
    </w:rPr>
  </w:style>
  <w:style w:type="character" w:customStyle="1" w:styleId="564">
    <w:name w:val="样式3 Char"/>
    <w:basedOn w:val="565"/>
    <w:autoRedefine/>
    <w:qFormat/>
    <w:uiPriority w:val="0"/>
    <w:rPr>
      <w:rFonts w:ascii="仿宋_GB2312" w:hAnsi="仿宋" w:eastAsia="仿宋_GB2312" w:cs="仿宋_GB2312"/>
      <w:sz w:val="32"/>
      <w:szCs w:val="30"/>
      <w:lang w:val="zh-CN"/>
    </w:rPr>
  </w:style>
  <w:style w:type="character" w:customStyle="1" w:styleId="565">
    <w:name w:val="样式2 Char"/>
    <w:autoRedefine/>
    <w:qFormat/>
    <w:uiPriority w:val="0"/>
    <w:rPr>
      <w:rFonts w:ascii="仿宋_GB2312" w:hAnsi="仿宋" w:eastAsia="仿宋_GB2312" w:cs="仿宋_GB2312"/>
      <w:b/>
      <w:bCs/>
      <w:sz w:val="32"/>
      <w:szCs w:val="30"/>
      <w:lang w:val="zh-CN"/>
    </w:rPr>
  </w:style>
  <w:style w:type="character" w:customStyle="1" w:styleId="56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7">
    <w:name w:val="Table Text Char1"/>
    <w:autoRedefine/>
    <w:qFormat/>
    <w:uiPriority w:val="0"/>
    <w:rPr>
      <w:rFonts w:eastAsia="宋体"/>
      <w:sz w:val="24"/>
      <w:szCs w:val="24"/>
      <w:lang w:val="en-US" w:eastAsia="zh-CN" w:bidi="ar-SA"/>
    </w:rPr>
  </w:style>
  <w:style w:type="character" w:customStyle="1" w:styleId="568">
    <w:name w:val="shadow11"/>
    <w:autoRedefine/>
    <w:qFormat/>
    <w:uiPriority w:val="0"/>
    <w:rPr>
      <w:color w:val="000000"/>
      <w:sz w:val="21"/>
    </w:rPr>
  </w:style>
  <w:style w:type="character" w:customStyle="1" w:styleId="569">
    <w:name w:val="HTML 地址 Char"/>
    <w:link w:val="28"/>
    <w:autoRedefine/>
    <w:qFormat/>
    <w:uiPriority w:val="0"/>
    <w:rPr>
      <w:rFonts w:ascii="宋体" w:hAnsi="宋体"/>
      <w:i/>
      <w:iCs/>
      <w:sz w:val="24"/>
      <w:szCs w:val="24"/>
    </w:rPr>
  </w:style>
  <w:style w:type="character" w:customStyle="1" w:styleId="570">
    <w:name w:val="Char Char22"/>
    <w:autoRedefine/>
    <w:qFormat/>
    <w:uiPriority w:val="0"/>
    <w:rPr>
      <w:rFonts w:eastAsia="宋体"/>
      <w:b/>
      <w:bCs/>
      <w:kern w:val="2"/>
      <w:sz w:val="21"/>
      <w:szCs w:val="24"/>
      <w:lang w:val="en-US" w:eastAsia="zh-CN" w:bidi="ar-SA"/>
    </w:rPr>
  </w:style>
  <w:style w:type="character" w:customStyle="1" w:styleId="571">
    <w:name w:val="标题 5 Char"/>
    <w:link w:val="6"/>
    <w:autoRedefine/>
    <w:qFormat/>
    <w:uiPriority w:val="0"/>
    <w:rPr>
      <w:b/>
      <w:bCs/>
      <w:kern w:val="2"/>
      <w:sz w:val="28"/>
      <w:szCs w:val="28"/>
    </w:rPr>
  </w:style>
  <w:style w:type="character" w:customStyle="1" w:styleId="572">
    <w:name w:val="h3 Char1"/>
    <w:autoRedefine/>
    <w:qFormat/>
    <w:uiPriority w:val="0"/>
    <w:rPr>
      <w:rFonts w:eastAsia="宋体"/>
      <w:b/>
      <w:bCs/>
      <w:kern w:val="2"/>
      <w:sz w:val="32"/>
      <w:szCs w:val="32"/>
      <w:lang w:bidi="ar-SA"/>
    </w:rPr>
  </w:style>
  <w:style w:type="character" w:customStyle="1" w:styleId="573">
    <w:name w:val="FA正文 Char Char"/>
    <w:autoRedefine/>
    <w:qFormat/>
    <w:uiPriority w:val="0"/>
    <w:rPr>
      <w:rFonts w:hAnsi="宋体"/>
      <w:kern w:val="2"/>
      <w:sz w:val="24"/>
      <w:lang w:bidi="ar-SA"/>
    </w:rPr>
  </w:style>
  <w:style w:type="character" w:customStyle="1" w:styleId="574">
    <w:name w:val="Char Char7"/>
    <w:autoRedefine/>
    <w:semiHidden/>
    <w:qFormat/>
    <w:uiPriority w:val="0"/>
    <w:rPr>
      <w:rFonts w:eastAsia="宋体"/>
      <w:kern w:val="2"/>
      <w:sz w:val="21"/>
      <w:szCs w:val="24"/>
      <w:lang w:val="en-US" w:eastAsia="zh-CN" w:bidi="ar-SA"/>
    </w:rPr>
  </w:style>
  <w:style w:type="character" w:customStyle="1" w:styleId="575">
    <w:name w:val="hui"/>
    <w:basedOn w:val="62"/>
    <w:autoRedefine/>
    <w:qFormat/>
    <w:uiPriority w:val="0"/>
  </w:style>
  <w:style w:type="character" w:customStyle="1" w:styleId="576">
    <w:name w:val="正文缩进 Char"/>
    <w:autoRedefine/>
    <w:qFormat/>
    <w:uiPriority w:val="0"/>
    <w:rPr>
      <w:rFonts w:eastAsia="宋体"/>
      <w:kern w:val="2"/>
      <w:sz w:val="21"/>
      <w:lang w:val="en-US" w:eastAsia="zh-CN"/>
    </w:rPr>
  </w:style>
  <w:style w:type="character" w:customStyle="1" w:styleId="577">
    <w:name w:val="正文1 Char"/>
    <w:autoRedefine/>
    <w:qFormat/>
    <w:uiPriority w:val="0"/>
    <w:rPr>
      <w:rFonts w:ascii="宋体" w:eastAsia="宋体"/>
      <w:snapToGrid w:val="0"/>
      <w:color w:val="000000"/>
      <w:kern w:val="28"/>
      <w:sz w:val="28"/>
      <w:lang w:val="en-US" w:eastAsia="zh-CN" w:bidi="ar-SA"/>
    </w:rPr>
  </w:style>
  <w:style w:type="character" w:customStyle="1" w:styleId="578">
    <w:name w:val="Char Char61"/>
    <w:autoRedefine/>
    <w:qFormat/>
    <w:uiPriority w:val="0"/>
    <w:rPr>
      <w:rFonts w:eastAsia="宋体"/>
      <w:kern w:val="2"/>
      <w:sz w:val="21"/>
      <w:szCs w:val="24"/>
      <w:lang w:val="en-US" w:eastAsia="zh-CN" w:bidi="ar-SA"/>
    </w:rPr>
  </w:style>
  <w:style w:type="character" w:customStyle="1" w:styleId="579">
    <w:name w:val="正文文本 3 Char"/>
    <w:link w:val="21"/>
    <w:autoRedefine/>
    <w:qFormat/>
    <w:uiPriority w:val="0"/>
    <w:rPr>
      <w:kern w:val="2"/>
      <w:sz w:val="21"/>
    </w:rPr>
  </w:style>
  <w:style w:type="character" w:customStyle="1" w:styleId="580">
    <w:name w:val="message1"/>
    <w:autoRedefine/>
    <w:qFormat/>
    <w:uiPriority w:val="0"/>
    <w:rPr>
      <w:rFonts w:hint="default" w:ascii="Tahoma" w:hAnsi="Tahoma" w:cs="Tahoma"/>
      <w:sz w:val="18"/>
      <w:szCs w:val="18"/>
    </w:rPr>
  </w:style>
  <w:style w:type="character" w:customStyle="1" w:styleId="581">
    <w:name w:val="DO_NOT_TRANSLATE"/>
    <w:autoRedefin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autoRedefine/>
    <w:qFormat/>
    <w:uiPriority w:val="0"/>
    <w:rPr>
      <w:rFonts w:ascii="Courier New" w:hAnsi="Courier New" w:cs="Courier New"/>
      <w:color w:val="FF0000"/>
    </w:rPr>
  </w:style>
  <w:style w:type="character" w:customStyle="1" w:styleId="584">
    <w:name w:val="正文（缩进2汉字） Char"/>
    <w:link w:val="324"/>
    <w:autoRedefine/>
    <w:qFormat/>
    <w:uiPriority w:val="0"/>
    <w:rPr>
      <w:rFonts w:ascii="宋体"/>
    </w:rPr>
  </w:style>
  <w:style w:type="character" w:customStyle="1" w:styleId="585">
    <w:name w:val="页脚 Char"/>
    <w:autoRedefine/>
    <w:qFormat/>
    <w:uiPriority w:val="0"/>
    <w:rPr>
      <w:rFonts w:eastAsia="仿宋_GB2312"/>
      <w:kern w:val="2"/>
      <w:sz w:val="18"/>
      <w:lang w:val="en-US" w:eastAsia="zh-CN"/>
    </w:rPr>
  </w:style>
  <w:style w:type="character" w:customStyle="1" w:styleId="586">
    <w:name w:val="正文文本缩进 3 Char"/>
    <w:link w:val="50"/>
    <w:autoRedefine/>
    <w:qFormat/>
    <w:uiPriority w:val="0"/>
    <w:rPr>
      <w:kern w:val="2"/>
      <w:sz w:val="24"/>
    </w:rPr>
  </w:style>
  <w:style w:type="character" w:customStyle="1" w:styleId="587">
    <w:name w:val="正文缩进 Char1"/>
    <w:autoRedefine/>
    <w:qFormat/>
    <w:uiPriority w:val="0"/>
    <w:rPr>
      <w:rFonts w:ascii="宋体" w:eastAsia="宋体"/>
      <w:snapToGrid w:val="0"/>
      <w:color w:val="000000"/>
      <w:kern w:val="28"/>
      <w:sz w:val="28"/>
      <w:lang w:val="en-US" w:eastAsia="zh-CN" w:bidi="ar-SA"/>
    </w:rPr>
  </w:style>
  <w:style w:type="character" w:customStyle="1" w:styleId="588">
    <w:name w:val="style36"/>
    <w:basedOn w:val="62"/>
    <w:autoRedefine/>
    <w:qFormat/>
    <w:uiPriority w:val="0"/>
  </w:style>
  <w:style w:type="character" w:customStyle="1" w:styleId="589">
    <w:name w:val="hui3"/>
    <w:autoRedefine/>
    <w:qFormat/>
    <w:uiPriority w:val="0"/>
    <w:rPr>
      <w:color w:val="333333"/>
    </w:rPr>
  </w:style>
  <w:style w:type="character" w:customStyle="1" w:styleId="590">
    <w:name w:val="apple-converted-space"/>
    <w:autoRedefine/>
    <w:qFormat/>
    <w:uiPriority w:val="0"/>
  </w:style>
  <w:style w:type="character" w:customStyle="1" w:styleId="591">
    <w:name w:val="文档结构图 Char"/>
    <w:autoRedefine/>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Char"/>
    <w:link w:val="34"/>
    <w:autoRedefine/>
    <w:qFormat/>
    <w:uiPriority w:val="0"/>
    <w:rPr>
      <w:rFonts w:ascii="宋体"/>
      <w:kern w:val="2"/>
      <w:sz w:val="24"/>
      <w:szCs w:val="21"/>
      <w:lang w:val="zh-CN"/>
    </w:rPr>
  </w:style>
  <w:style w:type="character" w:customStyle="1" w:styleId="597">
    <w:name w:val="标题 4 Char"/>
    <w:link w:val="5"/>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Char"/>
    <w:link w:val="7"/>
    <w:autoRedefine/>
    <w:qFormat/>
    <w:uiPriority w:val="0"/>
    <w:rPr>
      <w:rFonts w:ascii="Arial" w:hAnsi="Arial" w:eastAsia="黑体"/>
      <w:b/>
      <w:bCs/>
      <w:kern w:val="2"/>
      <w:sz w:val="24"/>
      <w:szCs w:val="24"/>
    </w:rPr>
  </w:style>
  <w:style w:type="character" w:customStyle="1" w:styleId="611">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612">
    <w:name w:val="批注文字 Char1"/>
    <w:link w:val="19"/>
    <w:autoRedefine/>
    <w:qFormat/>
    <w:uiPriority w:val="99"/>
    <w:rPr>
      <w:kern w:val="2"/>
      <w:sz w:val="21"/>
      <w:szCs w:val="24"/>
    </w:rPr>
  </w:style>
  <w:style w:type="character" w:customStyle="1" w:styleId="613">
    <w:name w:val="批注框文本 Char"/>
    <w:link w:val="36"/>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正文空2字"/>
    <w:basedOn w:val="63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631">
    <w:name w:val="左对齐正文"/>
    <w:autoRedefine/>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2FFC1-1AFD-4C2F-AF60-A696151CE95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41073</Words>
  <Characters>42898</Characters>
  <Lines>337</Lines>
  <Paragraphs>95</Paragraphs>
  <TotalTime>1</TotalTime>
  <ScaleCrop>false</ScaleCrop>
  <LinksUpToDate>false</LinksUpToDate>
  <CharactersWithSpaces>45229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Lee 1989</cp:lastModifiedBy>
  <cp:lastPrinted>2023-05-18T02:37:00Z</cp:lastPrinted>
  <dcterms:modified xsi:type="dcterms:W3CDTF">2024-05-11T09:24:18Z</dcterms:modified>
  <dc:title>杭州市市民卡扩大发卡工程</dc:title>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63A7671D0EC74F04B5276FEF143F5B0C_13</vt:lpwstr>
  </property>
</Properties>
</file>