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b/>
          <w:color w:val="auto"/>
          <w:sz w:val="72"/>
          <w:szCs w:val="72"/>
          <w:highlight w:val="none"/>
          <w:lang w:eastAsia="zh-CN"/>
        </w:rPr>
      </w:pPr>
      <w:r>
        <w:rPr>
          <w:rFonts w:hint="eastAsia"/>
          <w:b/>
          <w:color w:val="auto"/>
          <w:sz w:val="72"/>
          <w:szCs w:val="72"/>
          <w:highlight w:val="none"/>
          <w:lang w:eastAsia="zh-CN"/>
        </w:rPr>
        <w:t>水利发展“十五五”规划</w:t>
      </w:r>
    </w:p>
    <w:p>
      <w:pPr>
        <w:jc w:val="center"/>
        <w:rPr>
          <w:rFonts w:hint="default" w:eastAsia="宋体"/>
          <w:b/>
          <w:color w:val="auto"/>
          <w:sz w:val="84"/>
          <w:szCs w:val="84"/>
          <w:highlight w:val="none"/>
          <w:lang w:val="en-US" w:eastAsia="zh-CN"/>
        </w:rPr>
      </w:pPr>
      <w:r>
        <w:rPr>
          <w:rFonts w:hint="eastAsia"/>
          <w:b/>
          <w:color w:val="auto"/>
          <w:sz w:val="72"/>
          <w:szCs w:val="72"/>
          <w:highlight w:val="none"/>
          <w:lang w:eastAsia="zh-CN"/>
        </w:rPr>
        <w:t>思路</w:t>
      </w:r>
      <w:r>
        <w:rPr>
          <w:rFonts w:hint="eastAsia"/>
          <w:b/>
          <w:color w:val="auto"/>
          <w:sz w:val="72"/>
          <w:szCs w:val="72"/>
          <w:highlight w:val="none"/>
          <w:lang w:val="en-US" w:eastAsia="zh-CN"/>
        </w:rPr>
        <w:t>报告</w:t>
      </w:r>
    </w:p>
    <w:p>
      <w:pPr>
        <w:jc w:val="center"/>
        <w:rPr>
          <w:color w:val="auto"/>
          <w:sz w:val="36"/>
          <w:szCs w:val="36"/>
          <w:highlight w:val="none"/>
        </w:rPr>
      </w:pPr>
    </w:p>
    <w:p>
      <w:pPr>
        <w:pStyle w:val="3"/>
        <w:ind w:firstLine="240"/>
        <w:rPr>
          <w:color w:val="auto"/>
          <w:highlight w:val="none"/>
        </w:rPr>
      </w:pPr>
    </w:p>
    <w:p>
      <w:pPr>
        <w:pStyle w:val="27"/>
        <w:ind w:left="2400"/>
        <w:rPr>
          <w:color w:val="auto"/>
          <w:highlight w:val="none"/>
        </w:rPr>
      </w:pPr>
    </w:p>
    <w:p>
      <w:pPr>
        <w:rPr>
          <w:color w:val="auto"/>
          <w:highlight w:val="none"/>
        </w:rPr>
      </w:pPr>
    </w:p>
    <w:p>
      <w:pPr>
        <w:pStyle w:val="3"/>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2"/>
        <w:rPr>
          <w:color w:val="auto"/>
          <w:highlight w:val="none"/>
        </w:rPr>
      </w:pPr>
    </w:p>
    <w:p>
      <w:pPr>
        <w:rPr>
          <w:color w:val="auto"/>
          <w:highlight w:val="none"/>
        </w:rPr>
      </w:pPr>
    </w:p>
    <w:p>
      <w:pPr>
        <w:pStyle w:val="3"/>
        <w:ind w:firstLine="240"/>
        <w:rPr>
          <w:color w:val="auto"/>
          <w:highlight w:val="none"/>
        </w:rPr>
      </w:pPr>
    </w:p>
    <w:p>
      <w:pPr>
        <w:pStyle w:val="27"/>
        <w:ind w:left="2400"/>
        <w:rPr>
          <w:color w:val="auto"/>
          <w:highlight w:val="none"/>
        </w:rPr>
      </w:pPr>
    </w:p>
    <w:p>
      <w:pPr>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2"/>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202404044</w:t>
      </w:r>
    </w:p>
    <w:p>
      <w:pPr>
        <w:rPr>
          <w:color w:val="auto"/>
          <w:highlight w:val="none"/>
        </w:rPr>
      </w:pPr>
    </w:p>
    <w:p>
      <w:pPr>
        <w:rPr>
          <w:color w:val="auto"/>
          <w:highlight w:val="none"/>
        </w:rPr>
      </w:pPr>
    </w:p>
    <w:p>
      <w:pPr>
        <w:spacing w:after="120"/>
        <w:rPr>
          <w:color w:val="auto"/>
          <w:highlight w:val="none"/>
        </w:rPr>
      </w:pPr>
    </w:p>
    <w:p>
      <w:pPr>
        <w:rPr>
          <w:color w:val="auto"/>
          <w:highlight w:val="none"/>
        </w:rPr>
      </w:pPr>
    </w:p>
    <w:p>
      <w:pPr>
        <w:spacing w:line="360" w:lineRule="auto"/>
        <w:ind w:firstLine="960" w:firstLineChars="300"/>
        <w:jc w:val="left"/>
        <w:rPr>
          <w:color w:val="auto"/>
          <w:sz w:val="32"/>
          <w:szCs w:val="32"/>
          <w:highlight w:val="none"/>
        </w:rPr>
      </w:pPr>
    </w:p>
    <w:p>
      <w:pPr>
        <w:spacing w:line="360" w:lineRule="auto"/>
        <w:ind w:firstLine="960" w:firstLineChars="300"/>
        <w:jc w:val="left"/>
        <w:rPr>
          <w:color w:val="auto"/>
          <w:sz w:val="32"/>
          <w:szCs w:val="32"/>
          <w:highlight w:val="none"/>
        </w:rPr>
      </w:pPr>
      <w:r>
        <w:rPr>
          <w:color w:val="auto"/>
          <w:sz w:val="32"/>
          <w:szCs w:val="32"/>
          <w:highlight w:val="none"/>
        </w:rPr>
        <w:t>采    购  人：</w:t>
      </w:r>
      <w:r>
        <w:rPr>
          <w:rFonts w:hint="eastAsia"/>
          <w:color w:val="auto"/>
          <w:sz w:val="32"/>
          <w:szCs w:val="32"/>
          <w:highlight w:val="none"/>
        </w:rPr>
        <w:t>浙江省水利厅</w:t>
      </w:r>
    </w:p>
    <w:p>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_Toc9634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_Toc9634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_Toc18106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_Toc18106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_Toc20487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_Toc20487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_Toc26704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_Toc26704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_Toc21786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_Toc21786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_Toc14144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_Toc14144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_Toc31469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_Toc31469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_Toc1654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_Toc1654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_Toc24926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_Toc5257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_Toc5257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_Toc14863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_Toc14863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_Toc11353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_Toc11353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_Toc3356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_Toc3356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_Toc25438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_Toc25438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_Toc22690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_Toc22690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_Toc11177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_Toc11177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_Toc2381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_Toc2381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_Toc24228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_Toc24228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_Toc31881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_Toc31881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_Toc20239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_Toc20239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_Toc267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_Toc267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_Toc6050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_Toc6050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_Toc2290 </w:instrText>
      </w:r>
      <w:r>
        <w:rPr>
          <w:color w:val="auto"/>
          <w:szCs w:val="32"/>
          <w:highlight w:val="none"/>
        </w:rPr>
        <w:fldChar w:fldCharType="separate"/>
      </w:r>
      <w:r>
        <w:rPr>
          <w:rFonts w:hint="eastAsia" w:ascii="Times New Roman" w:hAnsi="Times New Roman" w:eastAsia="宋体" w:cs="宋体"/>
          <w:color w:val="auto"/>
          <w:highlight w:val="none"/>
        </w:rPr>
        <w:t xml:space="preserve">3.9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_Toc2290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_Toc29757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_Toc29757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_Toc8349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项目背景</w:t>
      </w:r>
      <w:r>
        <w:rPr>
          <w:color w:val="auto"/>
          <w:highlight w:val="none"/>
        </w:rPr>
        <w:tab/>
      </w:r>
      <w:r>
        <w:rPr>
          <w:color w:val="auto"/>
          <w:highlight w:val="none"/>
        </w:rPr>
        <w:fldChar w:fldCharType="begin"/>
      </w:r>
      <w:r>
        <w:rPr>
          <w:color w:val="auto"/>
          <w:highlight w:val="none"/>
        </w:rPr>
        <w:instrText xml:space="preserve"> PAGEREF _Toc8349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_Toc3305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rFonts w:hint="eastAsia"/>
          <w:color w:val="auto"/>
          <w:highlight w:val="none"/>
        </w:rPr>
        <w:t>工作内容</w:t>
      </w:r>
      <w:r>
        <w:rPr>
          <w:color w:val="auto"/>
          <w:highlight w:val="none"/>
        </w:rPr>
        <w:tab/>
      </w:r>
      <w:r>
        <w:rPr>
          <w:color w:val="auto"/>
          <w:highlight w:val="none"/>
        </w:rPr>
        <w:fldChar w:fldCharType="begin"/>
      </w:r>
      <w:r>
        <w:rPr>
          <w:color w:val="auto"/>
          <w:highlight w:val="none"/>
        </w:rPr>
        <w:instrText xml:space="preserve"> PAGEREF _Toc3305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_Toc32559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rFonts w:hint="eastAsia"/>
          <w:color w:val="auto"/>
          <w:highlight w:val="none"/>
        </w:rPr>
        <w:t>项目进度要求</w:t>
      </w:r>
      <w:r>
        <w:rPr>
          <w:color w:val="auto"/>
          <w:highlight w:val="none"/>
        </w:rPr>
        <w:tab/>
      </w:r>
      <w:r>
        <w:rPr>
          <w:color w:val="auto"/>
          <w:highlight w:val="none"/>
        </w:rPr>
        <w:fldChar w:fldCharType="begin"/>
      </w:r>
      <w:r>
        <w:rPr>
          <w:color w:val="auto"/>
          <w:highlight w:val="none"/>
        </w:rPr>
        <w:instrText xml:space="preserve"> PAGEREF _Toc32559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_Toc8331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rFonts w:hint="eastAsia"/>
          <w:color w:val="auto"/>
          <w:highlight w:val="none"/>
        </w:rPr>
        <w:t>项目</w:t>
      </w:r>
      <w:r>
        <w:rPr>
          <w:rFonts w:hint="eastAsia"/>
          <w:color w:val="auto"/>
          <w:highlight w:val="none"/>
          <w:lang w:val="en-US" w:eastAsia="zh-CN"/>
        </w:rPr>
        <w:t>成果</w:t>
      </w:r>
      <w:r>
        <w:rPr>
          <w:rFonts w:hint="eastAsia"/>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_Toc8331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_Toc15073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_Toc15073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_Toc31699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_Toc31699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_Toc10127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rFonts w:hint="eastAsia"/>
          <w:color w:val="auto"/>
          <w:highlight w:val="none"/>
        </w:rPr>
        <w:t>其他要求</w:t>
      </w:r>
      <w:r>
        <w:rPr>
          <w:color w:val="auto"/>
          <w:highlight w:val="none"/>
        </w:rPr>
        <w:tab/>
      </w:r>
      <w:r>
        <w:rPr>
          <w:color w:val="auto"/>
          <w:highlight w:val="none"/>
        </w:rPr>
        <w:fldChar w:fldCharType="begin"/>
      </w:r>
      <w:r>
        <w:rPr>
          <w:color w:val="auto"/>
          <w:highlight w:val="none"/>
        </w:rPr>
        <w:instrText xml:space="preserve"> PAGEREF _Toc10127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_Toc15702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_Toc15702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_Toc17149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_Toc17149 \h </w:instrText>
      </w:r>
      <w:r>
        <w:rPr>
          <w:color w:val="auto"/>
          <w:highlight w:val="none"/>
        </w:rPr>
        <w:fldChar w:fldCharType="separate"/>
      </w:r>
      <w:r>
        <w:rPr>
          <w:color w:val="auto"/>
          <w:highlight w:val="none"/>
        </w:rPr>
        <w:t>51</w:t>
      </w:r>
      <w:r>
        <w:rPr>
          <w:color w:val="auto"/>
          <w:highlight w:val="none"/>
        </w:rP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4"/>
        <w:rPr>
          <w:color w:val="auto"/>
          <w:highlight w:val="none"/>
        </w:rPr>
      </w:pPr>
      <w:bookmarkStart w:id="0" w:name="_Toc9634"/>
      <w:r>
        <w:rPr>
          <w:color w:val="auto"/>
          <w:highlight w:val="none"/>
        </w:rPr>
        <w:t>采购公告</w:t>
      </w:r>
      <w:bookmarkEnd w:id="0"/>
    </w:p>
    <w:tbl>
      <w:tblPr>
        <w:tblStyle w:val="3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水利发展“十五五”规划思路</w:t>
            </w:r>
            <w:r>
              <w:rPr>
                <w:rFonts w:hint="eastAsia"/>
                <w:color w:val="auto"/>
                <w:szCs w:val="24"/>
                <w:highlight w:val="none"/>
                <w:lang w:val="en-US" w:eastAsia="zh-CN"/>
              </w:rPr>
              <w:t>报告</w:t>
            </w:r>
            <w:r>
              <w:rPr>
                <w:rFonts w:hint="eastAsia"/>
                <w:color w:val="auto"/>
                <w:highlight w:val="none"/>
              </w:rPr>
              <w:t>项目的潜在投标人应在政府采购云平台（www.zcygov.cn）获取（下载）招标文件，并于</w:t>
            </w:r>
            <w:r>
              <w:rPr>
                <w:rFonts w:hint="eastAsia"/>
                <w:color w:val="auto"/>
                <w:highlight w:val="none"/>
                <w:lang w:eastAsia="zh-CN"/>
              </w:rPr>
              <w:t>2024年05月21日09:30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202404044</w:t>
      </w:r>
    </w:p>
    <w:p>
      <w:pPr>
        <w:spacing w:line="338" w:lineRule="auto"/>
        <w:ind w:firstLine="480" w:firstLineChars="200"/>
        <w:rPr>
          <w:rFonts w:hint="default" w:eastAsia="宋体"/>
          <w:color w:val="auto"/>
          <w:szCs w:val="24"/>
          <w:highlight w:val="none"/>
          <w:lang w:val="en-US" w:eastAsia="zh-CN"/>
        </w:rPr>
      </w:pPr>
      <w:r>
        <w:rPr>
          <w:rFonts w:hint="eastAsia"/>
          <w:color w:val="auto"/>
          <w:highlight w:val="none"/>
        </w:rPr>
        <w:t>项目名称：</w:t>
      </w:r>
      <w:r>
        <w:rPr>
          <w:rFonts w:hint="eastAsia"/>
          <w:color w:val="auto"/>
          <w:szCs w:val="24"/>
          <w:highlight w:val="none"/>
          <w:lang w:eastAsia="zh-CN"/>
        </w:rPr>
        <w:t>水利发展“十五五”规划思路</w:t>
      </w:r>
      <w:r>
        <w:rPr>
          <w:rFonts w:hint="eastAsia"/>
          <w:color w:val="auto"/>
          <w:szCs w:val="24"/>
          <w:highlight w:val="none"/>
          <w:lang w:val="en-US" w:eastAsia="zh-CN"/>
        </w:rPr>
        <w:t>报告</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488800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488800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default" w:eastAsia="宋体"/>
          <w:color w:val="auto"/>
          <w:highlight w:val="none"/>
          <w:lang w:val="en-US" w:eastAsia="zh-CN"/>
        </w:rPr>
      </w:pPr>
      <w:r>
        <w:rPr>
          <w:rFonts w:hint="eastAsia"/>
          <w:color w:val="auto"/>
          <w:highlight w:val="none"/>
        </w:rPr>
        <w:t>标项名称：</w:t>
      </w:r>
      <w:r>
        <w:rPr>
          <w:rFonts w:hint="eastAsia"/>
          <w:color w:val="auto"/>
          <w:szCs w:val="24"/>
          <w:highlight w:val="none"/>
          <w:lang w:eastAsia="zh-CN"/>
        </w:rPr>
        <w:t>水利发展“十五五”规划思路</w:t>
      </w:r>
      <w:r>
        <w:rPr>
          <w:rFonts w:hint="eastAsia"/>
          <w:color w:val="auto"/>
          <w:szCs w:val="24"/>
          <w:highlight w:val="none"/>
          <w:lang w:val="en-US" w:eastAsia="zh-CN"/>
        </w:rPr>
        <w:t>报告</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488800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本项目（是）接受联合体投标。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2.落实政府采购政策需满足的资格要求：无</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05</w:t>
      </w:r>
      <w:r>
        <w:rPr>
          <w:rFonts w:hint="eastAsia"/>
          <w:color w:val="auto"/>
          <w:highlight w:val="none"/>
        </w:rPr>
        <w:t>月</w:t>
      </w:r>
      <w:r>
        <w:rPr>
          <w:rFonts w:hint="eastAsia"/>
          <w:color w:val="auto"/>
          <w:highlight w:val="none"/>
          <w:lang w:val="en-US" w:eastAsia="zh-CN"/>
        </w:rPr>
        <w:t>21</w:t>
      </w:r>
      <w:r>
        <w:rPr>
          <w:rFonts w:hint="eastAsia"/>
          <w:color w:val="auto"/>
          <w:highlight w:val="none"/>
        </w:rPr>
        <w:t>日 ，每天上午00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2024年05月21日09:30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2024年05月21日09:30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浙江省水利厅</w:t>
      </w:r>
    </w:p>
    <w:p>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项目联系人（询问）：王正</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项目联系方式（询问）：0571-87826564</w:t>
      </w:r>
      <w:bookmarkStart w:id="208" w:name="_GoBack"/>
      <w:bookmarkEnd w:id="208"/>
    </w:p>
    <w:p>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质疑联系人：赵昕</w:t>
      </w:r>
    </w:p>
    <w:p>
      <w:pPr>
        <w:snapToGrid w:val="0"/>
        <w:spacing w:line="338" w:lineRule="auto"/>
        <w:ind w:firstLine="480" w:firstLineChars="200"/>
        <w:rPr>
          <w:color w:val="auto"/>
          <w:szCs w:val="24"/>
          <w:highlight w:val="none"/>
        </w:rPr>
      </w:pPr>
      <w:r>
        <w:rPr>
          <w:rFonts w:hint="eastAsia"/>
          <w:color w:val="auto"/>
          <w:szCs w:val="24"/>
          <w:highlight w:val="none"/>
        </w:rPr>
        <w:t>质疑联系方式：0571-87886167</w:t>
      </w:r>
    </w:p>
    <w:p>
      <w:pPr>
        <w:pStyle w:val="2"/>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2"/>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4"/>
        <w:rPr>
          <w:color w:val="auto"/>
          <w:highlight w:val="none"/>
        </w:rPr>
      </w:pPr>
      <w:bookmarkStart w:id="4" w:name="_Toc18106"/>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7"/>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default" w:eastAsia="宋体"/>
                <w:color w:val="auto"/>
                <w:sz w:val="21"/>
                <w:szCs w:val="21"/>
                <w:highlight w:val="none"/>
                <w:lang w:val="en-US" w:eastAsia="zh-CN"/>
              </w:rPr>
            </w:pPr>
            <w:r>
              <w:rPr>
                <w:color w:val="auto"/>
                <w:sz w:val="21"/>
                <w:szCs w:val="21"/>
                <w:highlight w:val="none"/>
              </w:rPr>
              <w:t>项目名称：</w:t>
            </w:r>
            <w:r>
              <w:rPr>
                <w:rFonts w:hint="eastAsia"/>
                <w:color w:val="auto"/>
                <w:sz w:val="21"/>
                <w:szCs w:val="21"/>
                <w:highlight w:val="none"/>
                <w:lang w:eastAsia="zh-CN"/>
              </w:rPr>
              <w:t>水利发展“十五五”规划思路</w:t>
            </w:r>
            <w:r>
              <w:rPr>
                <w:rFonts w:hint="eastAsia"/>
                <w:color w:val="auto"/>
                <w:sz w:val="21"/>
                <w:szCs w:val="21"/>
                <w:highlight w:val="none"/>
                <w:lang w:val="en-US" w:eastAsia="zh-CN"/>
              </w:rPr>
              <w:t>报告</w:t>
            </w:r>
          </w:p>
          <w:p>
            <w:pPr>
              <w:wordWrap w:val="0"/>
              <w:snapToGrid w:val="0"/>
              <w:spacing w:before="120" w:beforeLines="50" w:after="120" w:afterLines="50"/>
              <w:rPr>
                <w:rFonts w:hint="eastAsia" w:eastAsia="宋体"/>
                <w:color w:val="auto"/>
                <w:sz w:val="21"/>
                <w:szCs w:val="21"/>
                <w:highlight w:val="none"/>
                <w:lang w:eastAsia="zh-CN"/>
              </w:rPr>
            </w:pPr>
            <w:bookmarkStart w:id="5" w:name="_Toc25015"/>
            <w:bookmarkStart w:id="6" w:name="_Toc71305501"/>
            <w:bookmarkStart w:id="7" w:name="_Toc9353086"/>
            <w:bookmarkStart w:id="8" w:name="_Toc61532586"/>
            <w:bookmarkStart w:id="9" w:name="_Toc12598"/>
            <w:bookmarkStart w:id="10" w:name="_Toc21350"/>
            <w:bookmarkStart w:id="11" w:name="_Toc15852"/>
            <w:bookmarkStart w:id="12" w:name="_Toc510948476"/>
            <w:bookmarkStart w:id="13" w:name="_Toc19634"/>
            <w:bookmarkStart w:id="14" w:name="_Toc4654"/>
            <w:bookmarkStart w:id="15" w:name="_Toc282"/>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202404044</w:t>
            </w:r>
          </w:p>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2024年05月21日09:30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48.88</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wordWrap w:val="0"/>
              <w:snapToGrid w:val="0"/>
              <w:spacing w:before="120" w:beforeLines="50" w:after="120" w:afterLines="50"/>
              <w:rPr>
                <w:b w:val="0"/>
                <w:bCs w:val="0"/>
                <w:color w:val="auto"/>
                <w:sz w:val="21"/>
                <w:szCs w:val="21"/>
                <w:highlight w:val="none"/>
              </w:rPr>
            </w:pPr>
            <w:r>
              <w:rPr>
                <w:rFonts w:hint="eastAsia"/>
                <w:color w:val="auto"/>
                <w:sz w:val="21"/>
                <w:szCs w:val="21"/>
                <w:highlight w:val="none"/>
              </w:rPr>
              <w:t>5.小型、微型企业与大中型企业和其他自然人、法人或者其他组织</w:t>
            </w:r>
            <w:r>
              <w:rPr>
                <w:rFonts w:hint="eastAsia"/>
                <w:b w:val="0"/>
                <w:bCs w:val="0"/>
                <w:color w:val="auto"/>
                <w:sz w:val="21"/>
                <w:szCs w:val="21"/>
                <w:highlight w:val="none"/>
              </w:rPr>
              <w:t>组成联合体共同参加非专门面向中小企业的政府采购活动。联合协议中约定，小型、微型企业的合同金额占到合同总金额30%以上的，对联合体的报价给予6%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5"/>
        <w:rPr>
          <w:color w:val="auto"/>
          <w:highlight w:val="none"/>
        </w:rPr>
      </w:pPr>
      <w:bookmarkStart w:id="16" w:name="_Toc20487"/>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7"/>
        <w:rPr>
          <w:color w:val="auto"/>
          <w:highlight w:val="none"/>
        </w:rPr>
      </w:pPr>
      <w:r>
        <w:rPr>
          <w:color w:val="auto"/>
          <w:highlight w:val="none"/>
        </w:rPr>
        <w:t>概述</w:t>
      </w:r>
    </w:p>
    <w:p>
      <w:pPr>
        <w:snapToGrid w:val="0"/>
        <w:spacing w:line="360" w:lineRule="auto"/>
        <w:ind w:firstLine="480" w:firstLineChars="200"/>
        <w:jc w:val="left"/>
        <w:rPr>
          <w:rFonts w:hint="default" w:eastAsia="宋体"/>
          <w:color w:val="auto"/>
          <w:highlight w:val="none"/>
          <w:lang w:val="en-US" w:eastAsia="zh-CN"/>
        </w:rPr>
      </w:pPr>
      <w:r>
        <w:rPr>
          <w:color w:val="auto"/>
          <w:highlight w:val="none"/>
        </w:rPr>
        <w:t>（1）项目名称：</w:t>
      </w:r>
      <w:r>
        <w:rPr>
          <w:rFonts w:hint="eastAsia"/>
          <w:color w:val="auto"/>
          <w:highlight w:val="none"/>
          <w:lang w:eastAsia="zh-CN"/>
        </w:rPr>
        <w:t>水利发展“十五五”规划思路</w:t>
      </w:r>
      <w:r>
        <w:rPr>
          <w:rFonts w:hint="eastAsia"/>
          <w:color w:val="auto"/>
          <w:highlight w:val="none"/>
          <w:lang w:val="en-US" w:eastAsia="zh-CN"/>
        </w:rPr>
        <w:t>报告</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202404044</w:t>
      </w:r>
    </w:p>
    <w:p>
      <w:pPr>
        <w:snapToGrid w:val="0"/>
        <w:spacing w:line="360" w:lineRule="auto"/>
        <w:ind w:firstLine="480" w:firstLineChars="200"/>
        <w:jc w:val="left"/>
        <w:rPr>
          <w:color w:val="auto"/>
          <w:szCs w:val="22"/>
          <w:highlight w:val="none"/>
        </w:rPr>
      </w:pPr>
      <w:r>
        <w:rPr>
          <w:color w:val="auto"/>
          <w:highlight w:val="none"/>
        </w:rPr>
        <w:t>（2）采购人：</w:t>
      </w:r>
      <w:r>
        <w:rPr>
          <w:rFonts w:hint="eastAsia"/>
          <w:color w:val="auto"/>
          <w:szCs w:val="22"/>
          <w:highlight w:val="none"/>
        </w:rPr>
        <w:t>浙江省水利厅</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7"/>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7"/>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7"/>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7"/>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7"/>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7"/>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（2）本项目允许分包。</w:t>
      </w:r>
    </w:p>
    <w:p>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5"/>
        <w:rPr>
          <w:color w:val="auto"/>
          <w:highlight w:val="none"/>
        </w:rPr>
      </w:pPr>
      <w:bookmarkStart w:id="20" w:name="_Toc26704"/>
      <w:r>
        <w:rPr>
          <w:color w:val="auto"/>
          <w:highlight w:val="none"/>
        </w:rPr>
        <w:t>采购文件</w:t>
      </w:r>
      <w:bookmarkEnd w:id="20"/>
    </w:p>
    <w:p>
      <w:pPr>
        <w:pStyle w:val="7"/>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7"/>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5"/>
        <w:rPr>
          <w:color w:val="auto"/>
          <w:highlight w:val="none"/>
        </w:rPr>
      </w:pPr>
      <w:bookmarkStart w:id="21" w:name="_Toc21786"/>
      <w:r>
        <w:rPr>
          <w:color w:val="auto"/>
          <w:highlight w:val="none"/>
        </w:rPr>
        <w:t>投标文件</w:t>
      </w:r>
      <w:bookmarkEnd w:id="21"/>
    </w:p>
    <w:p>
      <w:pPr>
        <w:pStyle w:val="7"/>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8"/>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8"/>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（5）技术方案（根据评分办法及标准结合自身情况编制）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8"/>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pPr>
        <w:pStyle w:val="7"/>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7"/>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7"/>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5"/>
        <w:rPr>
          <w:color w:val="auto"/>
          <w:highlight w:val="none"/>
        </w:rPr>
      </w:pPr>
      <w:bookmarkStart w:id="22" w:name="_Toc14144"/>
      <w:r>
        <w:rPr>
          <w:color w:val="auto"/>
          <w:highlight w:val="none"/>
        </w:rPr>
        <w:t>投标</w:t>
      </w:r>
      <w:bookmarkEnd w:id="22"/>
    </w:p>
    <w:p>
      <w:pPr>
        <w:pStyle w:val="7"/>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7"/>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2024年05月21日09:30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7"/>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5"/>
        <w:rPr>
          <w:color w:val="auto"/>
          <w:highlight w:val="none"/>
        </w:rPr>
      </w:pPr>
      <w:bookmarkStart w:id="23" w:name="_Toc31469"/>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5"/>
        <w:rPr>
          <w:color w:val="auto"/>
          <w:highlight w:val="none"/>
        </w:rPr>
      </w:pPr>
      <w:bookmarkStart w:id="24" w:name="_Toc1654"/>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5"/>
        <w:rPr>
          <w:color w:val="auto"/>
          <w:highlight w:val="none"/>
        </w:rPr>
      </w:pPr>
      <w:bookmarkStart w:id="25" w:name="_Toc24926"/>
      <w:r>
        <w:rPr>
          <w:color w:val="auto"/>
          <w:highlight w:val="none"/>
        </w:rPr>
        <w:t>开标与评标</w:t>
      </w:r>
      <w:bookmarkEnd w:id="25"/>
    </w:p>
    <w:p>
      <w:pPr>
        <w:pStyle w:val="7"/>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2024年05月21日09:30</w:t>
      </w:r>
      <w:r>
        <w:rPr>
          <w:rFonts w:hint="eastAsia"/>
          <w:color w:val="auto"/>
          <w:highlight w:val="none"/>
        </w:rPr>
        <w:t>（北京时间）</w:t>
      </w:r>
    </w:p>
    <w:p>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7"/>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7"/>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7"/>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7"/>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7"/>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5"/>
        <w:rPr>
          <w:color w:val="auto"/>
          <w:highlight w:val="none"/>
        </w:rPr>
      </w:pPr>
      <w:bookmarkStart w:id="28" w:name="_Toc5257"/>
      <w:r>
        <w:rPr>
          <w:color w:val="auto"/>
          <w:highlight w:val="none"/>
        </w:rPr>
        <w:t>中标</w:t>
      </w:r>
      <w:bookmarkEnd w:id="28"/>
    </w:p>
    <w:p>
      <w:pPr>
        <w:pStyle w:val="7"/>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7"/>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5"/>
        <w:rPr>
          <w:color w:val="auto"/>
          <w:highlight w:val="none"/>
        </w:rPr>
      </w:pPr>
      <w:bookmarkStart w:id="29" w:name="_Toc14863"/>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5"/>
        <w:rPr>
          <w:color w:val="auto"/>
          <w:highlight w:val="none"/>
        </w:rPr>
      </w:pPr>
      <w:bookmarkStart w:id="30" w:name="_Toc11353"/>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5"/>
        <w:rPr>
          <w:color w:val="auto"/>
          <w:highlight w:val="none"/>
        </w:rPr>
      </w:pPr>
      <w:bookmarkStart w:id="31" w:name="_Toc3356"/>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48.88</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4"/>
        <w:rPr>
          <w:color w:val="auto"/>
          <w:highlight w:val="none"/>
        </w:rPr>
      </w:pPr>
      <w:bookmarkStart w:id="32" w:name="_Toc25438"/>
      <w:r>
        <w:rPr>
          <w:color w:val="auto"/>
          <w:highlight w:val="none"/>
        </w:rPr>
        <w:t>评标细则</w:t>
      </w:r>
      <w:bookmarkEnd w:id="32"/>
    </w:p>
    <w:p>
      <w:pPr>
        <w:pStyle w:val="5"/>
        <w:rPr>
          <w:color w:val="auto"/>
          <w:highlight w:val="none"/>
        </w:rPr>
      </w:pPr>
      <w:bookmarkStart w:id="33" w:name="_Toc22690"/>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5"/>
        <w:rPr>
          <w:color w:val="auto"/>
          <w:highlight w:val="none"/>
        </w:rPr>
      </w:pPr>
      <w:bookmarkStart w:id="34" w:name="_Toc11177"/>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5"/>
        <w:rPr>
          <w:color w:val="auto"/>
          <w:highlight w:val="none"/>
        </w:rPr>
      </w:pPr>
      <w:bookmarkStart w:id="35" w:name="_Toc2381"/>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5"/>
        <w:rPr>
          <w:color w:val="auto"/>
          <w:highlight w:val="none"/>
        </w:rPr>
      </w:pPr>
      <w:bookmarkStart w:id="36" w:name="_Toc24228"/>
      <w:bookmarkStart w:id="37" w:name="_Toc295337118"/>
      <w:bookmarkStart w:id="38" w:name="_Toc320543194"/>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5"/>
        <w:rPr>
          <w:color w:val="auto"/>
          <w:highlight w:val="none"/>
        </w:rPr>
      </w:pPr>
      <w:bookmarkStart w:id="39" w:name="_Toc31881"/>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pStyle w:val="21"/>
        <w:adjustRightInd w:val="0"/>
        <w:snapToGrid w:val="0"/>
        <w:spacing w:after="0" w:line="360" w:lineRule="auto"/>
        <w:ind w:left="0" w:leftChars="0" w:firstLine="480" w:firstLineChars="200"/>
        <w:jc w:val="left"/>
        <w:rPr>
          <w:color w:val="auto"/>
          <w:kern w:val="0"/>
          <w:sz w:val="24"/>
          <w:highlight w:val="none"/>
        </w:rPr>
      </w:pPr>
      <w:r>
        <w:rPr>
          <w:color w:val="auto"/>
          <w:kern w:val="0"/>
          <w:sz w:val="24"/>
          <w:highlight w:val="none"/>
        </w:rPr>
        <w:t>商务评分：评标委员会</w:t>
      </w:r>
      <w:r>
        <w:rPr>
          <w:color w:val="auto"/>
          <w:kern w:val="0"/>
          <w:sz w:val="24"/>
          <w:szCs w:val="22"/>
          <w:highlight w:val="none"/>
        </w:rPr>
        <w:t>按照商务评分标准对</w:t>
      </w:r>
      <w:r>
        <w:rPr>
          <w:rFonts w:hint="eastAsia"/>
          <w:color w:val="auto"/>
          <w:kern w:val="0"/>
          <w:sz w:val="24"/>
          <w:highlight w:val="none"/>
        </w:rPr>
        <w:t>类似</w:t>
      </w:r>
      <w:r>
        <w:rPr>
          <w:rFonts w:hint="eastAsia"/>
          <w:color w:val="auto"/>
          <w:kern w:val="0"/>
          <w:sz w:val="24"/>
          <w:highlight w:val="none"/>
          <w:lang w:val="en-US" w:eastAsia="zh-CN"/>
        </w:rPr>
        <w:t>项目</w:t>
      </w:r>
      <w:r>
        <w:rPr>
          <w:rFonts w:hint="eastAsia"/>
          <w:color w:val="auto"/>
          <w:kern w:val="0"/>
          <w:sz w:val="24"/>
          <w:highlight w:val="none"/>
        </w:rPr>
        <w:t>、体系认证、项目负责人、项目组人员及结构</w:t>
      </w:r>
      <w:r>
        <w:rPr>
          <w:color w:val="auto"/>
          <w:kern w:val="0"/>
          <w:sz w:val="24"/>
          <w:highlight w:val="none"/>
        </w:rPr>
        <w:t>等方面进行评审，</w:t>
      </w:r>
      <w:r>
        <w:rPr>
          <w:color w:val="auto"/>
          <w:kern w:val="0"/>
          <w:sz w:val="24"/>
          <w:szCs w:val="22"/>
          <w:highlight w:val="none"/>
        </w:rPr>
        <w:t>采用集体评议的方法进行；</w:t>
      </w:r>
    </w:p>
    <w:p>
      <w:pPr>
        <w:spacing w:line="360" w:lineRule="auto"/>
        <w:ind w:firstLine="480" w:firstLineChars="200"/>
        <w:rPr>
          <w:color w:val="auto"/>
          <w:highlight w:val="none"/>
        </w:rPr>
      </w:pPr>
      <w:r>
        <w:rPr>
          <w:color w:val="auto"/>
          <w:szCs w:val="22"/>
          <w:highlight w:val="none"/>
        </w:rPr>
        <w:t>技术评分：评标委员会按照技术评分标准对</w:t>
      </w:r>
      <w:r>
        <w:rPr>
          <w:rFonts w:hint="eastAsia"/>
          <w:color w:val="auto"/>
          <w:highlight w:val="none"/>
        </w:rPr>
        <w:t>工作方案、进度控制、质量保证</w:t>
      </w:r>
      <w:r>
        <w:rPr>
          <w:color w:val="auto"/>
          <w:szCs w:val="22"/>
          <w:highlight w:val="none"/>
        </w:rPr>
        <w:t>等方面进行评审，采用记名方式各自评分。如</w:t>
      </w:r>
      <w:r>
        <w:rPr>
          <w:color w:val="auto"/>
          <w:highlight w:val="none"/>
        </w:rPr>
        <w:t>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w:t>
      </w:r>
      <w:r>
        <w:rPr>
          <w:rFonts w:hint="eastAsia"/>
          <w:b/>
          <w:bCs/>
          <w:color w:val="auto"/>
          <w:highlight w:val="none"/>
          <w:u w:val="single"/>
          <w:lang w:val="en-US" w:eastAsia="zh-CN"/>
        </w:rPr>
        <w:t>48.88</w:t>
      </w:r>
      <w:r>
        <w:rPr>
          <w:rFonts w:hint="eastAsia"/>
          <w:b/>
          <w:bCs/>
          <w:color w:val="auto"/>
          <w:highlight w:val="none"/>
          <w:u w:val="single"/>
        </w:rPr>
        <w:t>万元</w:t>
      </w:r>
      <w:r>
        <w:rPr>
          <w:rFonts w:hint="eastAsia"/>
          <w:b/>
          <w:bCs/>
          <w:color w:val="auto"/>
          <w:highlight w:val="none"/>
        </w:rPr>
        <w:t>；</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w:t>
      </w:r>
      <w:r>
        <w:rPr>
          <w:rFonts w:hint="eastAsia"/>
          <w:color w:val="auto"/>
          <w:highlight w:val="none"/>
        </w:rPr>
        <w:t>0</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w:t>
      </w:r>
      <w:r>
        <w:rPr>
          <w:rFonts w:hint="eastAsia"/>
          <w:color w:val="auto"/>
          <w:highlight w:val="none"/>
        </w:rPr>
        <w:t>0</w:t>
      </w:r>
      <w:r>
        <w:rPr>
          <w:color w:val="auto"/>
          <w:highlight w:val="none"/>
        </w:rPr>
        <w:t>分，其他的报价得分为：（评标基准价/投标报价）×</w:t>
      </w:r>
      <w:r>
        <w:rPr>
          <w:rFonts w:hint="eastAsia"/>
          <w:color w:val="auto"/>
          <w:highlight w:val="none"/>
          <w:lang w:val="en-US" w:eastAsia="zh-CN"/>
        </w:rPr>
        <w:t>1</w:t>
      </w:r>
      <w:r>
        <w:rPr>
          <w:rFonts w:hint="eastAsia"/>
          <w:color w:val="auto"/>
          <w:highlight w:val="none"/>
        </w:rPr>
        <w:t>0</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pPr>
        <w:spacing w:line="360" w:lineRule="auto"/>
        <w:ind w:firstLine="480" w:firstLineChars="200"/>
        <w:rPr>
          <w:color w:val="auto"/>
          <w:szCs w:val="24"/>
          <w:highlight w:val="none"/>
        </w:rPr>
      </w:pPr>
      <w:r>
        <w:rPr>
          <w:rFonts w:hint="eastAsia"/>
          <w:color w:val="auto"/>
          <w:szCs w:val="24"/>
          <w:highlight w:val="none"/>
        </w:rPr>
        <w:t>关于价格分计算的说明：</w:t>
      </w:r>
    </w:p>
    <w:p>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37"/>
    <w:bookmarkEnd w:id="38"/>
    <w:p>
      <w:pPr>
        <w:pStyle w:val="5"/>
        <w:rPr>
          <w:color w:val="auto"/>
          <w:highlight w:val="none"/>
        </w:rPr>
      </w:pPr>
      <w:bookmarkStart w:id="40" w:name="_Toc20239"/>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5"/>
        <w:rPr>
          <w:color w:val="auto"/>
          <w:highlight w:val="none"/>
        </w:rPr>
      </w:pPr>
      <w:bookmarkStart w:id="41" w:name="_Toc267"/>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6"/>
        <w:rPr>
          <w:rFonts w:ascii="Times New Roman" w:hAnsi="Times New Roman"/>
          <w:color w:val="auto"/>
          <w:highlight w:val="none"/>
        </w:rPr>
      </w:pPr>
      <w:bookmarkStart w:id="42" w:name="_Toc11179"/>
      <w:bookmarkStart w:id="43" w:name="_Toc30379"/>
      <w:bookmarkStart w:id="44" w:name="_Toc3220"/>
      <w:bookmarkStart w:id="45" w:name="_Toc25907"/>
      <w:bookmarkStart w:id="46" w:name="_Toc12254"/>
      <w:bookmarkStart w:id="47" w:name="_Toc12935"/>
      <w:bookmarkStart w:id="48" w:name="_Toc26962"/>
      <w:bookmarkStart w:id="49" w:name="_Toc9075"/>
      <w:bookmarkStart w:id="50" w:name="_Toc23228"/>
      <w:bookmarkStart w:id="51" w:name="_Toc16969"/>
      <w:bookmarkStart w:id="52" w:name="_Toc2178"/>
      <w:bookmarkStart w:id="53" w:name="_Toc830"/>
      <w:bookmarkStart w:id="54" w:name="_Toc26426"/>
      <w:bookmarkStart w:id="55" w:name="_Toc117"/>
      <w:bookmarkStart w:id="56" w:name="_Toc15384"/>
      <w:bookmarkStart w:id="57" w:name="_Toc3082"/>
      <w:bookmarkStart w:id="58" w:name="_Toc26568"/>
      <w:bookmarkStart w:id="59" w:name="_Toc15658"/>
      <w:bookmarkStart w:id="60" w:name="_Toc26607"/>
      <w:bookmarkStart w:id="61" w:name="_Toc26364"/>
      <w:bookmarkStart w:id="62" w:name="_Toc18284"/>
      <w:bookmarkStart w:id="63" w:name="_Toc15217"/>
      <w:bookmarkStart w:id="64" w:name="_Toc29308"/>
      <w:bookmarkStart w:id="65" w:name="_Toc19171"/>
      <w:bookmarkStart w:id="66" w:name="_Toc20212"/>
      <w:bookmarkStart w:id="67" w:name="_Toc71305522"/>
      <w:bookmarkStart w:id="68" w:name="_Toc7275"/>
      <w:bookmarkStart w:id="69" w:name="_Toc3254"/>
      <w:bookmarkStart w:id="70" w:name="_Toc12265"/>
      <w:bookmarkStart w:id="71" w:name="_Toc24163"/>
      <w:bookmarkStart w:id="72" w:name="_Toc30811"/>
      <w:bookmarkStart w:id="73" w:name="_Toc23948"/>
      <w:bookmarkStart w:id="74" w:name="_Toc23330"/>
      <w:bookmarkStart w:id="75" w:name="_Toc23792"/>
      <w:bookmarkStart w:id="76" w:name="_Toc19472"/>
      <w:bookmarkStart w:id="77" w:name="_Toc29105"/>
      <w:bookmarkStart w:id="78" w:name="_Toc5354"/>
      <w:bookmarkStart w:id="79" w:name="_Toc17646"/>
      <w:bookmarkStart w:id="80" w:name="_Toc7900"/>
      <w:bookmarkStart w:id="81" w:name="_Toc28562"/>
      <w:bookmarkStart w:id="82" w:name="_Toc32032"/>
      <w:bookmarkStart w:id="83" w:name="_Toc61532607"/>
      <w:bookmarkStart w:id="84" w:name="_Toc15856"/>
      <w:bookmarkStart w:id="85" w:name="_Toc4479"/>
      <w:bookmarkStart w:id="86" w:name="_Toc31278"/>
      <w:bookmarkStart w:id="87" w:name="_Toc12156"/>
      <w:bookmarkStart w:id="88" w:name="_Toc29834"/>
      <w:bookmarkStart w:id="89" w:name="_Toc22283"/>
      <w:bookmarkStart w:id="90" w:name="_Toc15313"/>
      <w:bookmarkStart w:id="91" w:name="_Toc14733"/>
      <w:bookmarkStart w:id="92" w:name="_Toc9181"/>
      <w:bookmarkStart w:id="93" w:name="_Toc21536"/>
      <w:bookmarkStart w:id="94" w:name="_Toc26318"/>
      <w:bookmarkStart w:id="95" w:name="_Toc13608"/>
      <w:bookmarkStart w:id="96" w:name="_Toc1862"/>
      <w:bookmarkStart w:id="97" w:name="_Toc17361"/>
      <w:bookmarkStart w:id="98" w:name="_Toc1078"/>
      <w:bookmarkStart w:id="99" w:name="_Toc26672"/>
      <w:bookmarkStart w:id="100" w:name="_Toc30376"/>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bl>
      <w:tblPr>
        <w:tblStyle w:val="34"/>
        <w:tblW w:w="50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4"/>
        <w:gridCol w:w="1331"/>
        <w:gridCol w:w="4619"/>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705" w:type="pct"/>
            <w:vAlign w:val="center"/>
          </w:tcPr>
          <w:p>
            <w:pPr>
              <w:spacing w:line="276" w:lineRule="auto"/>
              <w:jc w:val="center"/>
              <w:rPr>
                <w:b/>
                <w:bCs/>
                <w:color w:val="auto"/>
                <w:sz w:val="21"/>
                <w:szCs w:val="21"/>
                <w:highlight w:val="none"/>
              </w:rPr>
            </w:pPr>
            <w:r>
              <w:rPr>
                <w:b/>
                <w:bCs/>
                <w:color w:val="auto"/>
                <w:sz w:val="21"/>
                <w:szCs w:val="21"/>
                <w:highlight w:val="none"/>
              </w:rPr>
              <w:t>评分类型</w:t>
            </w:r>
          </w:p>
        </w:tc>
        <w:tc>
          <w:tcPr>
            <w:tcW w:w="479" w:type="pct"/>
            <w:vAlign w:val="center"/>
          </w:tcPr>
          <w:p>
            <w:pPr>
              <w:spacing w:line="276" w:lineRule="auto"/>
              <w:jc w:val="center"/>
              <w:rPr>
                <w:b/>
                <w:color w:val="auto"/>
                <w:sz w:val="21"/>
                <w:szCs w:val="21"/>
                <w:highlight w:val="none"/>
              </w:rPr>
            </w:pPr>
            <w:r>
              <w:rPr>
                <w:b/>
                <w:bCs/>
                <w:color w:val="auto"/>
                <w:sz w:val="21"/>
                <w:szCs w:val="21"/>
                <w:highlight w:val="none"/>
              </w:rPr>
              <w:t>序号</w:t>
            </w:r>
          </w:p>
        </w:tc>
        <w:tc>
          <w:tcPr>
            <w:tcW w:w="721" w:type="pct"/>
            <w:vAlign w:val="center"/>
          </w:tcPr>
          <w:p>
            <w:pPr>
              <w:spacing w:line="276" w:lineRule="auto"/>
              <w:jc w:val="center"/>
              <w:rPr>
                <w:b/>
                <w:bCs/>
                <w:color w:val="auto"/>
                <w:sz w:val="21"/>
                <w:szCs w:val="21"/>
                <w:highlight w:val="none"/>
              </w:rPr>
            </w:pPr>
            <w:r>
              <w:rPr>
                <w:b/>
                <w:bCs/>
                <w:color w:val="auto"/>
                <w:sz w:val="21"/>
                <w:szCs w:val="21"/>
                <w:highlight w:val="none"/>
              </w:rPr>
              <w:t>评议内容</w:t>
            </w:r>
          </w:p>
        </w:tc>
        <w:tc>
          <w:tcPr>
            <w:tcW w:w="3093" w:type="pct"/>
            <w:gridSpan w:val="2"/>
            <w:vAlign w:val="center"/>
          </w:tcPr>
          <w:p>
            <w:pPr>
              <w:spacing w:line="276" w:lineRule="auto"/>
              <w:jc w:val="center"/>
              <w:rPr>
                <w:b/>
                <w:bCs/>
                <w:color w:val="auto"/>
                <w:sz w:val="21"/>
                <w:szCs w:val="21"/>
                <w:highlight w:val="none"/>
              </w:rPr>
            </w:pPr>
            <w:r>
              <w:rPr>
                <w:b/>
                <w:bCs/>
                <w:color w:val="auto"/>
                <w:sz w:val="21"/>
                <w:szCs w:val="21"/>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pct"/>
            <w:vMerge w:val="restart"/>
            <w:vAlign w:val="center"/>
          </w:tcPr>
          <w:p>
            <w:pPr>
              <w:spacing w:line="276" w:lineRule="auto"/>
              <w:jc w:val="center"/>
              <w:rPr>
                <w:color w:val="auto"/>
                <w:sz w:val="21"/>
                <w:szCs w:val="21"/>
                <w:highlight w:val="none"/>
              </w:rPr>
            </w:pPr>
            <w:r>
              <w:rPr>
                <w:color w:val="auto"/>
                <w:sz w:val="21"/>
                <w:szCs w:val="21"/>
                <w:highlight w:val="none"/>
              </w:rPr>
              <w:t>商务部分</w:t>
            </w:r>
          </w:p>
          <w:p>
            <w:pPr>
              <w:spacing w:line="276" w:lineRule="auto"/>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19</w:t>
            </w:r>
            <w:r>
              <w:rPr>
                <w:color w:val="auto"/>
                <w:sz w:val="21"/>
                <w:szCs w:val="21"/>
                <w:highlight w:val="none"/>
              </w:rPr>
              <w:t>分）</w:t>
            </w:r>
          </w:p>
        </w:tc>
        <w:tc>
          <w:tcPr>
            <w:tcW w:w="479" w:type="pct"/>
            <w:vAlign w:val="center"/>
          </w:tcPr>
          <w:p>
            <w:pPr>
              <w:spacing w:before="120" w:beforeLines="50" w:after="120" w:afterLines="50"/>
              <w:jc w:val="center"/>
              <w:rPr>
                <w:color w:val="auto"/>
                <w:sz w:val="21"/>
                <w:szCs w:val="21"/>
                <w:highlight w:val="none"/>
              </w:rPr>
            </w:pPr>
            <w:r>
              <w:rPr>
                <w:color w:val="auto"/>
                <w:sz w:val="21"/>
                <w:szCs w:val="21"/>
                <w:highlight w:val="none"/>
              </w:rPr>
              <w:t>1</w:t>
            </w:r>
          </w:p>
        </w:tc>
        <w:tc>
          <w:tcPr>
            <w:tcW w:w="721" w:type="pct"/>
            <w:vAlign w:val="center"/>
          </w:tcPr>
          <w:p>
            <w:pPr>
              <w:spacing w:before="120" w:beforeLines="50" w:after="120" w:afterLines="50"/>
              <w:jc w:val="center"/>
              <w:rPr>
                <w:color w:val="auto"/>
                <w:sz w:val="21"/>
                <w:szCs w:val="21"/>
                <w:highlight w:val="none"/>
              </w:rPr>
            </w:pPr>
            <w:r>
              <w:rPr>
                <w:rFonts w:hint="eastAsia"/>
                <w:color w:val="auto"/>
                <w:sz w:val="21"/>
                <w:szCs w:val="21"/>
                <w:highlight w:val="none"/>
              </w:rPr>
              <w:t>类似项目</w:t>
            </w:r>
          </w:p>
        </w:tc>
        <w:tc>
          <w:tcPr>
            <w:tcW w:w="2502" w:type="pct"/>
            <w:vAlign w:val="center"/>
          </w:tcPr>
          <w:p>
            <w:pPr>
              <w:spacing w:before="120" w:beforeLines="50" w:after="120" w:afterLines="50"/>
              <w:rPr>
                <w:color w:val="auto"/>
                <w:sz w:val="21"/>
                <w:szCs w:val="21"/>
                <w:highlight w:val="none"/>
              </w:rPr>
            </w:pPr>
            <w:r>
              <w:rPr>
                <w:color w:val="auto"/>
                <w:sz w:val="21"/>
                <w:szCs w:val="21"/>
                <w:highlight w:val="none"/>
              </w:rPr>
              <w:t>201</w:t>
            </w:r>
            <w:r>
              <w:rPr>
                <w:rFonts w:hint="eastAsia"/>
                <w:color w:val="auto"/>
                <w:sz w:val="21"/>
                <w:szCs w:val="21"/>
                <w:highlight w:val="none"/>
                <w:lang w:val="en-US" w:eastAsia="zh-CN"/>
              </w:rPr>
              <w:t>9</w:t>
            </w:r>
            <w:r>
              <w:rPr>
                <w:color w:val="auto"/>
                <w:sz w:val="21"/>
                <w:szCs w:val="21"/>
                <w:highlight w:val="none"/>
              </w:rPr>
              <w:t>年1月</w:t>
            </w:r>
            <w:r>
              <w:rPr>
                <w:rFonts w:hint="eastAsia"/>
                <w:color w:val="auto"/>
                <w:sz w:val="21"/>
                <w:szCs w:val="21"/>
                <w:highlight w:val="none"/>
              </w:rPr>
              <w:t>1日</w:t>
            </w:r>
            <w:r>
              <w:rPr>
                <w:color w:val="auto"/>
                <w:sz w:val="21"/>
                <w:szCs w:val="21"/>
                <w:highlight w:val="none"/>
              </w:rPr>
              <w:t>以来</w:t>
            </w:r>
            <w:r>
              <w:rPr>
                <w:rFonts w:hint="eastAsia"/>
                <w:color w:val="auto"/>
                <w:sz w:val="21"/>
                <w:szCs w:val="21"/>
                <w:highlight w:val="none"/>
              </w:rPr>
              <w:t>（以合同签订时间为准），</w:t>
            </w:r>
            <w:r>
              <w:rPr>
                <w:color w:val="auto"/>
                <w:sz w:val="21"/>
                <w:szCs w:val="21"/>
                <w:highlight w:val="none"/>
              </w:rPr>
              <w:t>承担过</w:t>
            </w:r>
            <w:r>
              <w:rPr>
                <w:rFonts w:hint="eastAsia"/>
                <w:color w:val="auto"/>
                <w:sz w:val="21"/>
                <w:szCs w:val="21"/>
                <w:highlight w:val="none"/>
                <w:lang w:val="en-US" w:eastAsia="zh-CN"/>
              </w:rPr>
              <w:t>地市级及以上水利发展</w:t>
            </w:r>
            <w:r>
              <w:rPr>
                <w:rFonts w:hint="eastAsia"/>
                <w:color w:val="auto"/>
                <w:sz w:val="21"/>
                <w:szCs w:val="21"/>
                <w:highlight w:val="none"/>
              </w:rPr>
              <w:t>规划</w:t>
            </w:r>
            <w:r>
              <w:rPr>
                <w:rFonts w:hint="eastAsia"/>
                <w:color w:val="auto"/>
                <w:sz w:val="21"/>
                <w:szCs w:val="21"/>
                <w:highlight w:val="none"/>
                <w:lang w:eastAsia="zh-CN"/>
              </w:rPr>
              <w:t>（</w:t>
            </w:r>
            <w:r>
              <w:rPr>
                <w:rFonts w:hint="eastAsia"/>
                <w:color w:val="auto"/>
                <w:sz w:val="21"/>
                <w:szCs w:val="21"/>
                <w:highlight w:val="none"/>
                <w:lang w:val="en-US" w:eastAsia="zh-CN"/>
              </w:rPr>
              <w:t>或水安全保障规划</w:t>
            </w:r>
            <w:r>
              <w:rPr>
                <w:rFonts w:hint="eastAsia"/>
                <w:color w:val="auto"/>
                <w:sz w:val="21"/>
                <w:szCs w:val="21"/>
                <w:highlight w:val="none"/>
                <w:lang w:eastAsia="zh-CN"/>
              </w:rPr>
              <w:t>）</w:t>
            </w:r>
            <w:r>
              <w:rPr>
                <w:color w:val="auto"/>
                <w:sz w:val="21"/>
                <w:szCs w:val="21"/>
                <w:highlight w:val="none"/>
              </w:rPr>
              <w:t>相关项目的，每个得</w:t>
            </w:r>
            <w:r>
              <w:rPr>
                <w:rFonts w:hint="eastAsia"/>
                <w:color w:val="auto"/>
                <w:sz w:val="21"/>
                <w:szCs w:val="21"/>
                <w:highlight w:val="none"/>
              </w:rPr>
              <w:t>0.5</w:t>
            </w:r>
            <w:r>
              <w:rPr>
                <w:color w:val="auto"/>
                <w:sz w:val="21"/>
                <w:szCs w:val="21"/>
                <w:highlight w:val="none"/>
              </w:rPr>
              <w:t>分，最高得</w:t>
            </w:r>
            <w:r>
              <w:rPr>
                <w:rFonts w:hint="eastAsia"/>
                <w:color w:val="auto"/>
                <w:sz w:val="21"/>
                <w:szCs w:val="21"/>
                <w:highlight w:val="none"/>
              </w:rPr>
              <w:t>1</w:t>
            </w:r>
            <w:r>
              <w:rPr>
                <w:color w:val="auto"/>
                <w:sz w:val="21"/>
                <w:szCs w:val="21"/>
                <w:highlight w:val="none"/>
              </w:rPr>
              <w:t>分。</w:t>
            </w:r>
          </w:p>
          <w:p>
            <w:pPr>
              <w:spacing w:before="120" w:beforeLines="50" w:after="120" w:afterLines="50"/>
              <w:rPr>
                <w:color w:val="auto"/>
                <w:sz w:val="21"/>
                <w:szCs w:val="21"/>
                <w:highlight w:val="none"/>
              </w:rPr>
            </w:pPr>
            <w:r>
              <w:rPr>
                <w:rFonts w:hint="eastAsia"/>
                <w:color w:val="auto"/>
                <w:sz w:val="21"/>
                <w:szCs w:val="21"/>
                <w:highlight w:val="none"/>
              </w:rPr>
              <w:t>【证明材料：合同】</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rPr>
              <w:t>0-</w:t>
            </w:r>
            <w:r>
              <w:rPr>
                <w:rFonts w:hint="eastAsia"/>
                <w:color w:val="auto"/>
                <w:sz w:val="21"/>
                <w:szCs w:val="21"/>
                <w:highlight w:val="none"/>
              </w:rPr>
              <w:t>1</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5" w:type="pct"/>
            <w:vMerge w:val="continue"/>
            <w:vAlign w:val="center"/>
          </w:tcPr>
          <w:p>
            <w:pPr>
              <w:spacing w:line="276" w:lineRule="auto"/>
              <w:ind w:firstLine="210" w:firstLineChars="100"/>
              <w:jc w:val="center"/>
              <w:rPr>
                <w:color w:val="auto"/>
                <w:sz w:val="21"/>
                <w:szCs w:val="21"/>
                <w:highlight w:val="none"/>
              </w:rPr>
            </w:pPr>
          </w:p>
        </w:tc>
        <w:tc>
          <w:tcPr>
            <w:tcW w:w="479" w:type="pct"/>
            <w:vAlign w:val="center"/>
          </w:tcPr>
          <w:p>
            <w:pPr>
              <w:spacing w:before="120" w:beforeLines="50" w:after="120" w:afterLines="50"/>
              <w:jc w:val="center"/>
              <w:rPr>
                <w:color w:val="auto"/>
                <w:sz w:val="21"/>
                <w:szCs w:val="21"/>
                <w:highlight w:val="none"/>
              </w:rPr>
            </w:pPr>
            <w:r>
              <w:rPr>
                <w:color w:val="auto"/>
                <w:sz w:val="21"/>
                <w:szCs w:val="21"/>
                <w:highlight w:val="none"/>
              </w:rPr>
              <w:t>2</w:t>
            </w:r>
          </w:p>
        </w:tc>
        <w:tc>
          <w:tcPr>
            <w:tcW w:w="721" w:type="pct"/>
            <w:vAlign w:val="center"/>
          </w:tcPr>
          <w:p>
            <w:pPr>
              <w:spacing w:before="120" w:beforeLines="50" w:after="120" w:afterLines="50"/>
              <w:jc w:val="center"/>
              <w:rPr>
                <w:rFonts w:hint="eastAsia" w:eastAsia="宋体"/>
                <w:color w:val="auto"/>
                <w:sz w:val="21"/>
                <w:szCs w:val="21"/>
                <w:highlight w:val="none"/>
                <w:lang w:eastAsia="zh-CN"/>
              </w:rPr>
            </w:pPr>
            <w:r>
              <w:rPr>
                <w:rFonts w:hint="eastAsia"/>
                <w:color w:val="auto"/>
                <w:sz w:val="21"/>
                <w:szCs w:val="21"/>
                <w:highlight w:val="none"/>
                <w:lang w:val="en-US" w:eastAsia="zh-CN"/>
              </w:rPr>
              <w:t>体系认证</w:t>
            </w:r>
          </w:p>
        </w:tc>
        <w:tc>
          <w:tcPr>
            <w:tcW w:w="2502" w:type="pct"/>
            <w:vAlign w:val="center"/>
          </w:tcPr>
          <w:p>
            <w:pPr>
              <w:spacing w:before="120" w:beforeLines="50" w:after="120" w:afterLines="50"/>
              <w:rPr>
                <w:snapToGrid w:val="0"/>
                <w:color w:val="auto"/>
                <w:sz w:val="21"/>
                <w:szCs w:val="21"/>
                <w:highlight w:val="none"/>
              </w:rPr>
            </w:pPr>
            <w:r>
              <w:rPr>
                <w:rFonts w:hint="eastAsia"/>
                <w:snapToGrid w:val="0"/>
                <w:color w:val="auto"/>
                <w:sz w:val="21"/>
                <w:szCs w:val="21"/>
                <w:highlight w:val="none"/>
              </w:rPr>
              <w:t>具有ISO质量管理体系认证、环境管理体系认证、职业健康安全管理体系认证（认证范围需包含工程咨询）</w:t>
            </w:r>
            <w:r>
              <w:rPr>
                <w:rFonts w:hint="eastAsia"/>
                <w:snapToGrid w:val="0"/>
                <w:color w:val="auto"/>
                <w:sz w:val="21"/>
                <w:szCs w:val="21"/>
                <w:highlight w:val="none"/>
                <w:lang w:val="en-US" w:eastAsia="zh-CN"/>
              </w:rPr>
              <w:t>证书</w:t>
            </w:r>
            <w:r>
              <w:rPr>
                <w:rFonts w:hint="eastAsia"/>
                <w:snapToGrid w:val="0"/>
                <w:color w:val="auto"/>
                <w:sz w:val="21"/>
                <w:szCs w:val="21"/>
                <w:highlight w:val="none"/>
              </w:rPr>
              <w:t>的，每项得1分，最高得</w:t>
            </w:r>
            <w:r>
              <w:rPr>
                <w:rFonts w:hint="eastAsia"/>
                <w:snapToGrid w:val="0"/>
                <w:color w:val="auto"/>
                <w:sz w:val="21"/>
                <w:szCs w:val="21"/>
                <w:highlight w:val="none"/>
                <w:lang w:val="en-US" w:eastAsia="zh-CN"/>
              </w:rPr>
              <w:t>3</w:t>
            </w:r>
            <w:r>
              <w:rPr>
                <w:rFonts w:hint="eastAsia"/>
                <w:snapToGrid w:val="0"/>
                <w:color w:val="auto"/>
                <w:sz w:val="21"/>
                <w:szCs w:val="21"/>
                <w:highlight w:val="none"/>
              </w:rPr>
              <w:t>分。</w:t>
            </w:r>
          </w:p>
          <w:p>
            <w:pPr>
              <w:spacing w:before="120" w:beforeLines="50" w:after="120" w:afterLines="50"/>
              <w:rPr>
                <w:snapToGrid w:val="0"/>
                <w:color w:val="auto"/>
                <w:sz w:val="21"/>
                <w:szCs w:val="21"/>
                <w:highlight w:val="none"/>
              </w:rPr>
            </w:pPr>
            <w:r>
              <w:rPr>
                <w:rFonts w:hint="eastAsia"/>
                <w:color w:val="auto"/>
                <w:sz w:val="21"/>
                <w:szCs w:val="21"/>
                <w:highlight w:val="none"/>
              </w:rPr>
              <w:t>【证明材料：有效期内的证书】</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05" w:type="pct"/>
            <w:vMerge w:val="continue"/>
            <w:vAlign w:val="center"/>
          </w:tcPr>
          <w:p>
            <w:pPr>
              <w:spacing w:line="276" w:lineRule="auto"/>
              <w:ind w:firstLine="210" w:firstLineChars="100"/>
              <w:jc w:val="center"/>
              <w:rPr>
                <w:color w:val="auto"/>
                <w:sz w:val="21"/>
                <w:szCs w:val="21"/>
                <w:highlight w:val="none"/>
              </w:rPr>
            </w:pPr>
          </w:p>
        </w:tc>
        <w:tc>
          <w:tcPr>
            <w:tcW w:w="479" w:type="pct"/>
            <w:vAlign w:val="center"/>
          </w:tcPr>
          <w:p>
            <w:pPr>
              <w:spacing w:before="120" w:beforeLines="50" w:after="120" w:afterLines="50"/>
              <w:jc w:val="center"/>
              <w:rPr>
                <w:color w:val="auto"/>
                <w:sz w:val="21"/>
                <w:szCs w:val="21"/>
                <w:highlight w:val="none"/>
              </w:rPr>
            </w:pPr>
            <w:r>
              <w:rPr>
                <w:color w:val="auto"/>
                <w:sz w:val="21"/>
                <w:szCs w:val="21"/>
                <w:highlight w:val="none"/>
              </w:rPr>
              <w:t>3</w:t>
            </w:r>
          </w:p>
        </w:tc>
        <w:tc>
          <w:tcPr>
            <w:tcW w:w="721" w:type="pct"/>
            <w:vAlign w:val="center"/>
          </w:tcPr>
          <w:p>
            <w:pPr>
              <w:spacing w:before="120" w:beforeLines="50" w:after="120" w:afterLines="50"/>
              <w:jc w:val="center"/>
              <w:rPr>
                <w:color w:val="auto"/>
                <w:sz w:val="21"/>
                <w:szCs w:val="21"/>
                <w:highlight w:val="none"/>
              </w:rPr>
            </w:pPr>
            <w:r>
              <w:rPr>
                <w:color w:val="auto"/>
                <w:sz w:val="21"/>
                <w:szCs w:val="21"/>
                <w:highlight w:val="none"/>
              </w:rPr>
              <w:t>项目负责人</w:t>
            </w:r>
          </w:p>
        </w:tc>
        <w:tc>
          <w:tcPr>
            <w:tcW w:w="2502" w:type="pct"/>
            <w:vAlign w:val="center"/>
          </w:tcPr>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拟派项目负责人具有水利相关专业正高级职称得</w:t>
            </w:r>
            <w:r>
              <w:rPr>
                <w:rFonts w:hint="eastAsia" w:ascii="Times New Roman" w:hAnsi="Times New Roman" w:eastAsia="宋体" w:cs="Times New Roman"/>
                <w:snapToGrid w:val="0"/>
                <w:color w:val="auto"/>
                <w:sz w:val="21"/>
                <w:szCs w:val="21"/>
                <w:highlight w:val="none"/>
                <w:lang w:val="en-US" w:eastAsia="zh-CN"/>
              </w:rPr>
              <w:t>5</w:t>
            </w:r>
            <w:r>
              <w:rPr>
                <w:rFonts w:hint="eastAsia" w:ascii="Times New Roman" w:hAnsi="Times New Roman" w:eastAsia="宋体" w:cs="Times New Roman"/>
                <w:snapToGrid w:val="0"/>
                <w:color w:val="auto"/>
                <w:sz w:val="21"/>
                <w:szCs w:val="21"/>
                <w:highlight w:val="none"/>
              </w:rPr>
              <w:t>分，副高级职称得3分。</w:t>
            </w:r>
          </w:p>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【证明材料：职称证书，投标人为其缴纳的近3个月内（任意1个月）社保证明】</w:t>
            </w:r>
          </w:p>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lang w:val="en-US" w:eastAsia="zh-CN"/>
              </w:rPr>
              <w:t>注：水利相关专业职称证书指水利专业职称评委会评定的职称证书或职称证书中已注明水利专业的职称证书，下同。</w:t>
            </w:r>
          </w:p>
        </w:tc>
        <w:tc>
          <w:tcPr>
            <w:tcW w:w="591" w:type="pct"/>
            <w:vAlign w:val="center"/>
          </w:tcPr>
          <w:p>
            <w:pPr>
              <w:spacing w:before="120" w:beforeLines="50" w:after="120" w:afterLines="50"/>
              <w:jc w:val="center"/>
              <w:rPr>
                <w:color w:val="auto"/>
                <w:sz w:val="21"/>
                <w:szCs w:val="21"/>
                <w:highlight w:val="none"/>
              </w:rPr>
            </w:pPr>
            <w:r>
              <w:rPr>
                <w:rFonts w:hint="eastAsia"/>
                <w:color w:val="auto"/>
                <w:sz w:val="21"/>
                <w:szCs w:val="21"/>
                <w:highlight w:val="none"/>
              </w:rPr>
              <w:t>0</w:t>
            </w:r>
            <w:r>
              <w:rPr>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5" w:type="pct"/>
            <w:vMerge w:val="continue"/>
            <w:vAlign w:val="center"/>
          </w:tcPr>
          <w:p>
            <w:pPr>
              <w:spacing w:line="276" w:lineRule="auto"/>
              <w:jc w:val="center"/>
              <w:rPr>
                <w:color w:val="auto"/>
                <w:sz w:val="21"/>
                <w:szCs w:val="21"/>
                <w:highlight w:val="none"/>
              </w:rPr>
            </w:pPr>
          </w:p>
        </w:tc>
        <w:tc>
          <w:tcPr>
            <w:tcW w:w="479" w:type="pct"/>
            <w:vAlign w:val="center"/>
          </w:tcPr>
          <w:p>
            <w:pPr>
              <w:spacing w:before="120" w:beforeLines="50" w:after="120" w:afterLines="50"/>
              <w:jc w:val="center"/>
              <w:rPr>
                <w:color w:val="auto"/>
                <w:sz w:val="21"/>
                <w:szCs w:val="21"/>
                <w:highlight w:val="none"/>
              </w:rPr>
            </w:pPr>
            <w:r>
              <w:rPr>
                <w:rFonts w:hint="eastAsia"/>
                <w:color w:val="auto"/>
                <w:sz w:val="21"/>
                <w:szCs w:val="21"/>
                <w:highlight w:val="none"/>
              </w:rPr>
              <w:t>4</w:t>
            </w:r>
          </w:p>
        </w:tc>
        <w:tc>
          <w:tcPr>
            <w:tcW w:w="721" w:type="pct"/>
            <w:vAlign w:val="center"/>
          </w:tcPr>
          <w:p>
            <w:pPr>
              <w:spacing w:before="120" w:beforeLines="50" w:after="120" w:afterLines="50"/>
              <w:jc w:val="center"/>
              <w:rPr>
                <w:rFonts w:hint="eastAsia" w:eastAsia="宋体"/>
                <w:color w:val="auto"/>
                <w:sz w:val="21"/>
                <w:szCs w:val="21"/>
                <w:highlight w:val="none"/>
                <w:lang w:eastAsia="zh-CN"/>
              </w:rPr>
            </w:pPr>
            <w:r>
              <w:rPr>
                <w:color w:val="auto"/>
                <w:sz w:val="21"/>
                <w:szCs w:val="21"/>
                <w:highlight w:val="none"/>
                <w:lang w:bidi="ar"/>
              </w:rPr>
              <w:t>项目组人员</w:t>
            </w:r>
            <w:r>
              <w:rPr>
                <w:rFonts w:hint="eastAsia"/>
                <w:color w:val="auto"/>
                <w:sz w:val="21"/>
                <w:szCs w:val="21"/>
                <w:highlight w:val="none"/>
                <w:lang w:bidi="ar"/>
              </w:rPr>
              <w:t>及</w:t>
            </w:r>
            <w:r>
              <w:rPr>
                <w:color w:val="auto"/>
                <w:sz w:val="21"/>
                <w:szCs w:val="21"/>
                <w:highlight w:val="none"/>
                <w:lang w:bidi="ar"/>
              </w:rPr>
              <w:t>结构</w:t>
            </w:r>
          </w:p>
        </w:tc>
        <w:tc>
          <w:tcPr>
            <w:tcW w:w="2502" w:type="pct"/>
            <w:vAlign w:val="center"/>
          </w:tcPr>
          <w:p>
            <w:pPr>
              <w:spacing w:before="120" w:beforeLines="50" w:after="120" w:afterLines="50"/>
              <w:rPr>
                <w:rFonts w:hint="default"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rPr>
              <w:t>拟派项目组人员（除项目负责人</w:t>
            </w:r>
            <w:r>
              <w:rPr>
                <w:rFonts w:hint="default" w:ascii="Times New Roman" w:hAnsi="Times New Roman" w:eastAsia="宋体" w:cs="Times New Roman"/>
                <w:snapToGrid w:val="0"/>
                <w:color w:val="auto"/>
                <w:sz w:val="21"/>
                <w:szCs w:val="21"/>
                <w:highlight w:val="none"/>
                <w:lang w:val="en-US" w:eastAsia="zh-CN"/>
              </w:rPr>
              <w:t>外</w:t>
            </w:r>
            <w:r>
              <w:rPr>
                <w:rFonts w:hint="default" w:ascii="Times New Roman" w:hAnsi="Times New Roman" w:eastAsia="宋体" w:cs="Times New Roman"/>
                <w:snapToGrid w:val="0"/>
                <w:color w:val="auto"/>
                <w:sz w:val="21"/>
                <w:szCs w:val="21"/>
                <w:highlight w:val="none"/>
              </w:rPr>
              <w:t>）具有水利规划、水文与水资源、水利工程专业副高级及以上职称的，每人得</w:t>
            </w:r>
            <w:r>
              <w:rPr>
                <w:rFonts w:hint="eastAsia" w:cs="Times New Roman"/>
                <w:snapToGrid w:val="0"/>
                <w:color w:val="auto"/>
                <w:sz w:val="21"/>
                <w:szCs w:val="21"/>
                <w:highlight w:val="none"/>
                <w:lang w:val="en-US" w:eastAsia="zh-CN"/>
              </w:rPr>
              <w:t>2</w:t>
            </w:r>
            <w:r>
              <w:rPr>
                <w:rFonts w:hint="default" w:ascii="Times New Roman" w:hAnsi="Times New Roman" w:eastAsia="宋体" w:cs="Times New Roman"/>
                <w:snapToGrid w:val="0"/>
                <w:color w:val="auto"/>
                <w:sz w:val="21"/>
                <w:szCs w:val="21"/>
                <w:highlight w:val="none"/>
              </w:rPr>
              <w:t>分</w:t>
            </w:r>
            <w:r>
              <w:rPr>
                <w:rFonts w:hint="eastAsia" w:ascii="Times New Roman" w:hAnsi="Times New Roman" w:eastAsia="宋体" w:cs="Times New Roman"/>
                <w:snapToGrid w:val="0"/>
                <w:color w:val="auto"/>
                <w:sz w:val="21"/>
                <w:szCs w:val="21"/>
                <w:highlight w:val="none"/>
                <w:lang w:eastAsia="zh-CN"/>
              </w:rPr>
              <w:t>，</w:t>
            </w:r>
            <w:r>
              <w:rPr>
                <w:rFonts w:hint="eastAsia" w:ascii="Times New Roman" w:hAnsi="Times New Roman" w:eastAsia="宋体" w:cs="Times New Roman"/>
                <w:snapToGrid w:val="0"/>
                <w:color w:val="auto"/>
                <w:sz w:val="21"/>
                <w:szCs w:val="21"/>
                <w:highlight w:val="none"/>
                <w:lang w:val="en-US" w:eastAsia="zh-CN"/>
              </w:rPr>
              <w:t>最多得6分</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具有注册咨询工程师（水利水电）、注册土木工程师（工程规划）的，每人得2分，最多得4分。</w:t>
            </w:r>
          </w:p>
          <w:p>
            <w:pPr>
              <w:spacing w:before="120" w:beforeLines="50" w:after="120" w:afterLines="50"/>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本项最高得</w:t>
            </w:r>
            <w:r>
              <w:rPr>
                <w:rFonts w:hint="eastAsia" w:ascii="Times New Roman" w:hAnsi="Times New Roman" w:eastAsia="宋体" w:cs="Times New Roman"/>
                <w:snapToGrid w:val="0"/>
                <w:color w:val="auto"/>
                <w:sz w:val="21"/>
                <w:szCs w:val="21"/>
                <w:highlight w:val="none"/>
                <w:lang w:val="en-US" w:eastAsia="zh-CN"/>
              </w:rPr>
              <w:t>10</w:t>
            </w:r>
            <w:r>
              <w:rPr>
                <w:rFonts w:hint="default" w:ascii="Times New Roman" w:hAnsi="Times New Roman" w:eastAsia="宋体" w:cs="Times New Roman"/>
                <w:snapToGrid w:val="0"/>
                <w:color w:val="auto"/>
                <w:sz w:val="21"/>
                <w:szCs w:val="21"/>
                <w:highlight w:val="none"/>
              </w:rPr>
              <w:t>分</w:t>
            </w:r>
            <w:r>
              <w:rPr>
                <w:rFonts w:hint="default" w:ascii="Times New Roman" w:hAnsi="Times New Roman" w:eastAsia="宋体" w:cs="Times New Roman"/>
                <w:snapToGrid w:val="0"/>
                <w:color w:val="auto"/>
                <w:sz w:val="21"/>
                <w:szCs w:val="21"/>
                <w:highlight w:val="none"/>
                <w:lang w:eastAsia="zh-CN"/>
              </w:rPr>
              <w:t>（同一人</w:t>
            </w:r>
            <w:r>
              <w:rPr>
                <w:rFonts w:hint="eastAsia" w:cs="Times New Roman"/>
                <w:snapToGrid w:val="0"/>
                <w:color w:val="auto"/>
                <w:sz w:val="21"/>
                <w:szCs w:val="21"/>
                <w:highlight w:val="none"/>
                <w:lang w:val="en-US" w:eastAsia="zh-CN"/>
              </w:rPr>
              <w:t>多证的只得一次分</w:t>
            </w:r>
            <w:r>
              <w:rPr>
                <w:rFonts w:hint="default"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w:t>
            </w:r>
          </w:p>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【证明材料：职称证书，投标人为其缴纳的近3个月内（任意1个月）社保证明】</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restart"/>
            <w:vAlign w:val="center"/>
          </w:tcPr>
          <w:p>
            <w:pPr>
              <w:spacing w:line="276" w:lineRule="auto"/>
              <w:jc w:val="center"/>
              <w:rPr>
                <w:color w:val="auto"/>
                <w:sz w:val="21"/>
                <w:szCs w:val="21"/>
                <w:highlight w:val="none"/>
              </w:rPr>
            </w:pPr>
            <w:r>
              <w:rPr>
                <w:color w:val="auto"/>
                <w:sz w:val="21"/>
                <w:szCs w:val="21"/>
                <w:highlight w:val="none"/>
              </w:rPr>
              <w:t>技术部分</w:t>
            </w:r>
          </w:p>
          <w:p>
            <w:pPr>
              <w:spacing w:line="276" w:lineRule="auto"/>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71</w:t>
            </w:r>
            <w:r>
              <w:rPr>
                <w:rFonts w:hint="eastAsia"/>
                <w:color w:val="auto"/>
                <w:sz w:val="21"/>
                <w:szCs w:val="21"/>
                <w:highlight w:val="none"/>
              </w:rPr>
              <w:t>分）</w:t>
            </w:r>
          </w:p>
        </w:tc>
        <w:tc>
          <w:tcPr>
            <w:tcW w:w="479" w:type="pct"/>
            <w:vMerge w:val="restart"/>
            <w:vAlign w:val="center"/>
          </w:tcPr>
          <w:p>
            <w:pPr>
              <w:spacing w:before="120" w:beforeLines="50" w:after="120" w:afterLines="50"/>
              <w:jc w:val="center"/>
              <w:rPr>
                <w:color w:val="auto"/>
                <w:sz w:val="21"/>
                <w:szCs w:val="21"/>
                <w:highlight w:val="none"/>
              </w:rPr>
            </w:pPr>
            <w:r>
              <w:rPr>
                <w:rFonts w:hint="eastAsia"/>
                <w:color w:val="auto"/>
                <w:sz w:val="21"/>
                <w:szCs w:val="21"/>
                <w:highlight w:val="none"/>
                <w:lang w:bidi="ar"/>
              </w:rPr>
              <w:t>5</w:t>
            </w:r>
          </w:p>
        </w:tc>
        <w:tc>
          <w:tcPr>
            <w:tcW w:w="721" w:type="pct"/>
            <w:vMerge w:val="restart"/>
            <w:vAlign w:val="center"/>
          </w:tcPr>
          <w:p>
            <w:pPr>
              <w:spacing w:before="120" w:beforeLines="50" w:after="120" w:afterLines="50"/>
              <w:jc w:val="center"/>
              <w:rPr>
                <w:color w:val="auto"/>
                <w:sz w:val="21"/>
                <w:szCs w:val="21"/>
                <w:highlight w:val="none"/>
              </w:rPr>
            </w:pPr>
            <w:r>
              <w:rPr>
                <w:color w:val="auto"/>
                <w:sz w:val="21"/>
                <w:szCs w:val="21"/>
                <w:highlight w:val="none"/>
                <w:lang w:bidi="ar"/>
              </w:rPr>
              <w:t>工作方案</w:t>
            </w: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对本项目的基本情况熟悉，理解本项目的工作内容，重视已有工作基础的收集和利用。</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对我省水利发展情况了解，满足工作开展要求。</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整体工作方案内容全面、具有针对性，满足项目要求。</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工作思路清晰，技术路线正确，符合本项目实际情况和工作开展的要求。</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cs="Times New Roman"/>
                <w:snapToGrid w:val="0"/>
                <w:color w:val="auto"/>
                <w:sz w:val="21"/>
                <w:szCs w:val="21"/>
                <w:highlight w:val="none"/>
                <w:lang w:val="en-US" w:eastAsia="zh-CN"/>
              </w:rPr>
              <w:t>报告</w:t>
            </w:r>
            <w:r>
              <w:rPr>
                <w:rFonts w:hint="eastAsia" w:ascii="Times New Roman" w:hAnsi="Times New Roman" w:eastAsia="宋体" w:cs="Times New Roman"/>
                <w:snapToGrid w:val="0"/>
                <w:color w:val="auto"/>
                <w:sz w:val="21"/>
                <w:szCs w:val="21"/>
                <w:highlight w:val="none"/>
              </w:rPr>
              <w:t>大纲主题突出、脉络清晰、架构完整，能深入体现水安全保障“十四五”规划的成效与特色。</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项目整体工作阶段及任务划分明确。</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jc w:val="center"/>
              <w:rPr>
                <w:color w:val="auto"/>
                <w:sz w:val="21"/>
                <w:szCs w:val="21"/>
                <w:highlight w:val="none"/>
                <w:lang w:bidi="ar"/>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rPr>
              <w:t>项目组成员分工安排合理，满足工作开展需要。</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rPr>
                <w:color w:val="auto"/>
                <w:sz w:val="21"/>
                <w:szCs w:val="21"/>
                <w:highlight w:val="none"/>
              </w:rPr>
            </w:pPr>
          </w:p>
        </w:tc>
        <w:tc>
          <w:tcPr>
            <w:tcW w:w="479" w:type="pct"/>
            <w:vMerge w:val="continue"/>
            <w:vAlign w:val="center"/>
          </w:tcPr>
          <w:p>
            <w:pPr>
              <w:spacing w:before="120" w:beforeLines="50" w:after="120" w:afterLines="50"/>
              <w:jc w:val="center"/>
              <w:rPr>
                <w:color w:val="auto"/>
                <w:sz w:val="21"/>
                <w:szCs w:val="21"/>
                <w:highlight w:val="none"/>
              </w:rPr>
            </w:pPr>
          </w:p>
        </w:tc>
        <w:tc>
          <w:tcPr>
            <w:tcW w:w="721" w:type="pct"/>
            <w:vMerge w:val="continue"/>
            <w:vAlign w:val="center"/>
          </w:tcPr>
          <w:p>
            <w:pPr>
              <w:spacing w:before="120" w:beforeLines="50" w:after="120" w:afterLines="50"/>
              <w:rPr>
                <w:color w:val="auto"/>
                <w:sz w:val="21"/>
                <w:szCs w:val="21"/>
                <w:highlight w:val="none"/>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预期工作成果框架布局合理，符合本项目要求。</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rPr>
                <w:color w:val="auto"/>
                <w:sz w:val="21"/>
                <w:szCs w:val="21"/>
                <w:highlight w:val="none"/>
              </w:rPr>
            </w:pPr>
          </w:p>
        </w:tc>
        <w:tc>
          <w:tcPr>
            <w:tcW w:w="479" w:type="pct"/>
            <w:vMerge w:val="continue"/>
            <w:vAlign w:val="center"/>
          </w:tcPr>
          <w:p>
            <w:pPr>
              <w:spacing w:before="120" w:beforeLines="50" w:after="120" w:afterLines="50"/>
              <w:jc w:val="center"/>
              <w:rPr>
                <w:color w:val="auto"/>
                <w:sz w:val="21"/>
                <w:szCs w:val="21"/>
                <w:highlight w:val="none"/>
              </w:rPr>
            </w:pPr>
          </w:p>
        </w:tc>
        <w:tc>
          <w:tcPr>
            <w:tcW w:w="721" w:type="pct"/>
            <w:vMerge w:val="continue"/>
            <w:vAlign w:val="center"/>
          </w:tcPr>
          <w:p>
            <w:pPr>
              <w:spacing w:before="120" w:beforeLines="50" w:after="120" w:afterLines="50"/>
              <w:rPr>
                <w:color w:val="auto"/>
                <w:sz w:val="21"/>
                <w:szCs w:val="21"/>
                <w:highlight w:val="none"/>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《规划》取得的进展成效评价方法科学合理、具有可操作性。</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lang w:bidi="ar"/>
              </w:rPr>
              <w:t>0-</w:t>
            </w:r>
            <w:r>
              <w:rPr>
                <w:rFonts w:hint="eastAsia"/>
                <w:color w:val="auto"/>
                <w:sz w:val="21"/>
                <w:szCs w:val="21"/>
                <w:highlight w:val="none"/>
                <w:lang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rPr>
                <w:color w:val="auto"/>
                <w:sz w:val="21"/>
                <w:szCs w:val="21"/>
                <w:highlight w:val="none"/>
              </w:rPr>
            </w:pPr>
          </w:p>
        </w:tc>
        <w:tc>
          <w:tcPr>
            <w:tcW w:w="479" w:type="pct"/>
            <w:vMerge w:val="continue"/>
            <w:vAlign w:val="center"/>
          </w:tcPr>
          <w:p>
            <w:pPr>
              <w:spacing w:before="120" w:beforeLines="50" w:after="120" w:afterLines="50"/>
              <w:jc w:val="center"/>
              <w:rPr>
                <w:color w:val="auto"/>
                <w:sz w:val="21"/>
                <w:szCs w:val="21"/>
                <w:highlight w:val="none"/>
              </w:rPr>
            </w:pPr>
          </w:p>
        </w:tc>
        <w:tc>
          <w:tcPr>
            <w:tcW w:w="721" w:type="pct"/>
            <w:vMerge w:val="continue"/>
            <w:vAlign w:val="center"/>
          </w:tcPr>
          <w:p>
            <w:pPr>
              <w:spacing w:before="120" w:beforeLines="50" w:after="120" w:afterLines="50"/>
              <w:rPr>
                <w:color w:val="auto"/>
                <w:sz w:val="21"/>
                <w:szCs w:val="21"/>
                <w:highlight w:val="none"/>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对项目重点、难点的把握准确，分析透彻、合理。</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pct"/>
            <w:vMerge w:val="continue"/>
          </w:tcPr>
          <w:p>
            <w:pPr>
              <w:spacing w:line="276" w:lineRule="auto"/>
              <w:rPr>
                <w:color w:val="auto"/>
                <w:sz w:val="21"/>
                <w:szCs w:val="21"/>
                <w:highlight w:val="none"/>
              </w:rPr>
            </w:pPr>
          </w:p>
        </w:tc>
        <w:tc>
          <w:tcPr>
            <w:tcW w:w="479" w:type="pct"/>
            <w:vMerge w:val="continue"/>
            <w:vAlign w:val="center"/>
          </w:tcPr>
          <w:p>
            <w:pPr>
              <w:spacing w:before="120" w:beforeLines="50" w:after="120" w:afterLines="50"/>
              <w:jc w:val="center"/>
              <w:rPr>
                <w:color w:val="auto"/>
                <w:sz w:val="21"/>
                <w:szCs w:val="21"/>
                <w:highlight w:val="none"/>
              </w:rPr>
            </w:pPr>
          </w:p>
        </w:tc>
        <w:tc>
          <w:tcPr>
            <w:tcW w:w="721" w:type="pct"/>
            <w:vMerge w:val="continue"/>
            <w:vAlign w:val="center"/>
          </w:tcPr>
          <w:p>
            <w:pPr>
              <w:spacing w:before="120" w:beforeLines="50" w:after="120" w:afterLines="50"/>
              <w:rPr>
                <w:color w:val="auto"/>
                <w:sz w:val="21"/>
                <w:szCs w:val="21"/>
                <w:highlight w:val="none"/>
              </w:rPr>
            </w:pPr>
          </w:p>
        </w:tc>
        <w:tc>
          <w:tcPr>
            <w:tcW w:w="2502" w:type="pct"/>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textAlignment w:val="baseline"/>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针对本项目实施过程提出的工作建议合理且具有可操作性。</w:t>
            </w:r>
          </w:p>
        </w:tc>
        <w:tc>
          <w:tcPr>
            <w:tcW w:w="591" w:type="pct"/>
            <w:vAlign w:val="center"/>
          </w:tcPr>
          <w:p>
            <w:pPr>
              <w:spacing w:before="120" w:beforeLines="50" w:after="120" w:afterLines="50"/>
              <w:jc w:val="center"/>
              <w:rPr>
                <w:color w:val="auto"/>
                <w:sz w:val="21"/>
                <w:szCs w:val="21"/>
                <w:highlight w:val="none"/>
              </w:rPr>
            </w:pPr>
            <w:r>
              <w:rPr>
                <w:color w:val="auto"/>
                <w:sz w:val="21"/>
                <w:szCs w:val="21"/>
                <w:highlight w:val="none"/>
                <w:lang w:bidi="ar"/>
              </w:rPr>
              <w:t>0-</w:t>
            </w:r>
            <w:r>
              <w:rPr>
                <w:rFonts w:hint="eastAsia"/>
                <w:color w:val="auto"/>
                <w:sz w:val="21"/>
                <w:szCs w:val="21"/>
                <w:highlight w:val="none"/>
                <w:lang w:bidi="ar"/>
              </w:rPr>
              <w:t>5</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restart"/>
            <w:vAlign w:val="center"/>
          </w:tcPr>
          <w:p>
            <w:pPr>
              <w:spacing w:before="120" w:beforeLines="50" w:after="120" w:afterLines="50"/>
              <w:jc w:val="center"/>
              <w:rPr>
                <w:color w:val="auto"/>
                <w:sz w:val="21"/>
                <w:szCs w:val="21"/>
                <w:highlight w:val="none"/>
              </w:rPr>
            </w:pPr>
            <w:r>
              <w:rPr>
                <w:rFonts w:hint="eastAsia"/>
                <w:color w:val="auto"/>
                <w:sz w:val="21"/>
                <w:szCs w:val="21"/>
                <w:highlight w:val="none"/>
                <w:lang w:bidi="ar"/>
              </w:rPr>
              <w:t>6</w:t>
            </w:r>
          </w:p>
        </w:tc>
        <w:tc>
          <w:tcPr>
            <w:tcW w:w="721" w:type="pct"/>
            <w:vMerge w:val="restart"/>
            <w:vAlign w:val="center"/>
          </w:tcPr>
          <w:p>
            <w:pPr>
              <w:spacing w:before="120" w:beforeLines="50" w:after="120" w:afterLines="50"/>
              <w:ind w:left="72" w:leftChars="30" w:right="72" w:rightChars="30"/>
              <w:jc w:val="center"/>
              <w:rPr>
                <w:color w:val="auto"/>
                <w:sz w:val="21"/>
                <w:szCs w:val="21"/>
                <w:highlight w:val="none"/>
              </w:rPr>
            </w:pPr>
            <w:r>
              <w:rPr>
                <w:color w:val="auto"/>
                <w:sz w:val="21"/>
                <w:szCs w:val="21"/>
                <w:highlight w:val="none"/>
                <w:lang w:bidi="ar"/>
              </w:rPr>
              <w:t>进度控制</w:t>
            </w:r>
          </w:p>
        </w:tc>
        <w:tc>
          <w:tcPr>
            <w:tcW w:w="2502" w:type="pct"/>
            <w:vAlign w:val="center"/>
          </w:tcPr>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总体进度安排满足采购文件要求。</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lang w:bidi="ar"/>
              </w:rPr>
            </w:pPr>
          </w:p>
        </w:tc>
        <w:tc>
          <w:tcPr>
            <w:tcW w:w="721" w:type="pct"/>
            <w:vMerge w:val="continue"/>
            <w:vAlign w:val="center"/>
          </w:tcPr>
          <w:p>
            <w:pPr>
              <w:spacing w:before="120" w:beforeLines="50" w:after="120" w:afterLines="50"/>
              <w:ind w:left="72" w:leftChars="30" w:right="72" w:rightChars="30"/>
              <w:jc w:val="center"/>
              <w:rPr>
                <w:color w:val="auto"/>
                <w:sz w:val="21"/>
                <w:szCs w:val="21"/>
                <w:highlight w:val="none"/>
                <w:lang w:bidi="ar"/>
              </w:rPr>
            </w:pPr>
          </w:p>
        </w:tc>
        <w:tc>
          <w:tcPr>
            <w:tcW w:w="2502" w:type="pct"/>
            <w:vAlign w:val="center"/>
          </w:tcPr>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节点进度细化合理、有利于项目开展。</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705" w:type="pct"/>
            <w:vMerge w:val="continue"/>
          </w:tcPr>
          <w:p>
            <w:pPr>
              <w:spacing w:line="276" w:lineRule="auto"/>
              <w:jc w:val="center"/>
              <w:rPr>
                <w:color w:val="auto"/>
                <w:sz w:val="21"/>
                <w:szCs w:val="21"/>
                <w:highlight w:val="none"/>
              </w:rPr>
            </w:pPr>
          </w:p>
        </w:tc>
        <w:tc>
          <w:tcPr>
            <w:tcW w:w="479" w:type="pct"/>
            <w:vMerge w:val="restart"/>
            <w:vAlign w:val="center"/>
          </w:tcPr>
          <w:p>
            <w:pPr>
              <w:spacing w:before="120" w:beforeLines="50" w:after="120" w:afterLines="50"/>
              <w:jc w:val="center"/>
              <w:rPr>
                <w:color w:val="auto"/>
                <w:sz w:val="21"/>
                <w:szCs w:val="21"/>
                <w:highlight w:val="none"/>
              </w:rPr>
            </w:pPr>
            <w:r>
              <w:rPr>
                <w:rFonts w:hint="eastAsia"/>
                <w:color w:val="auto"/>
                <w:sz w:val="21"/>
                <w:szCs w:val="21"/>
                <w:highlight w:val="none"/>
              </w:rPr>
              <w:t>7</w:t>
            </w:r>
          </w:p>
        </w:tc>
        <w:tc>
          <w:tcPr>
            <w:tcW w:w="721" w:type="pct"/>
            <w:vMerge w:val="restart"/>
            <w:vAlign w:val="center"/>
          </w:tcPr>
          <w:p>
            <w:pPr>
              <w:spacing w:before="120" w:beforeLines="50" w:after="120" w:afterLines="50"/>
              <w:ind w:left="72" w:leftChars="30" w:right="72" w:rightChars="30"/>
              <w:jc w:val="center"/>
              <w:rPr>
                <w:color w:val="auto"/>
                <w:sz w:val="21"/>
                <w:szCs w:val="21"/>
                <w:highlight w:val="none"/>
              </w:rPr>
            </w:pPr>
            <w:r>
              <w:rPr>
                <w:color w:val="auto"/>
                <w:sz w:val="21"/>
                <w:szCs w:val="21"/>
                <w:highlight w:val="none"/>
                <w:lang w:bidi="ar"/>
              </w:rPr>
              <w:t>质量保证</w:t>
            </w:r>
          </w:p>
        </w:tc>
        <w:tc>
          <w:tcPr>
            <w:tcW w:w="2502" w:type="pct"/>
            <w:vAlign w:val="center"/>
          </w:tcPr>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结合采购需求，有针对性地建立了项目质量保障工作机制。</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pct"/>
            <w:vMerge w:val="continue"/>
          </w:tcPr>
          <w:p>
            <w:pPr>
              <w:spacing w:line="276" w:lineRule="auto"/>
              <w:jc w:val="center"/>
              <w:rPr>
                <w:color w:val="auto"/>
                <w:sz w:val="21"/>
                <w:szCs w:val="21"/>
                <w:highlight w:val="none"/>
                <w:lang w:bidi="ar"/>
              </w:rPr>
            </w:pPr>
          </w:p>
        </w:tc>
        <w:tc>
          <w:tcPr>
            <w:tcW w:w="479" w:type="pct"/>
            <w:vMerge w:val="continue"/>
            <w:vAlign w:val="center"/>
          </w:tcPr>
          <w:p>
            <w:pPr>
              <w:spacing w:before="120" w:beforeLines="50" w:after="120" w:afterLines="50"/>
              <w:jc w:val="center"/>
              <w:rPr>
                <w:color w:val="auto"/>
                <w:sz w:val="21"/>
                <w:szCs w:val="21"/>
                <w:highlight w:val="none"/>
              </w:rPr>
            </w:pPr>
          </w:p>
        </w:tc>
        <w:tc>
          <w:tcPr>
            <w:tcW w:w="721" w:type="pct"/>
            <w:vMerge w:val="continue"/>
            <w:vAlign w:val="center"/>
          </w:tcPr>
          <w:p>
            <w:pPr>
              <w:spacing w:before="120" w:beforeLines="50" w:after="120" w:afterLines="50"/>
              <w:ind w:left="72" w:leftChars="30" w:right="72" w:rightChars="30"/>
              <w:jc w:val="center"/>
              <w:rPr>
                <w:color w:val="auto"/>
                <w:sz w:val="21"/>
                <w:szCs w:val="21"/>
                <w:highlight w:val="none"/>
                <w:lang w:bidi="ar"/>
              </w:rPr>
            </w:pPr>
          </w:p>
        </w:tc>
        <w:tc>
          <w:tcPr>
            <w:tcW w:w="2502" w:type="pct"/>
            <w:vAlign w:val="center"/>
          </w:tcPr>
          <w:p>
            <w:pPr>
              <w:spacing w:before="120" w:beforeLines="50" w:after="120" w:afterLines="50"/>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内部校审制度齐全。</w:t>
            </w:r>
          </w:p>
        </w:tc>
        <w:tc>
          <w:tcPr>
            <w:tcW w:w="591" w:type="pct"/>
            <w:vAlign w:val="center"/>
          </w:tcPr>
          <w:p>
            <w:pPr>
              <w:spacing w:before="120" w:beforeLines="50" w:after="120" w:afterLines="50"/>
              <w:jc w:val="center"/>
              <w:rPr>
                <w:color w:val="auto"/>
                <w:sz w:val="21"/>
                <w:szCs w:val="21"/>
                <w:highlight w:val="none"/>
                <w:lang w:bidi="ar"/>
              </w:rPr>
            </w:pPr>
            <w:r>
              <w:rPr>
                <w:color w:val="auto"/>
                <w:sz w:val="21"/>
                <w:szCs w:val="21"/>
                <w:highlight w:val="none"/>
                <w:lang w:bidi="ar"/>
              </w:rPr>
              <w:t>0-</w:t>
            </w:r>
            <w:r>
              <w:rPr>
                <w:rFonts w:hint="eastAsia"/>
                <w:color w:val="auto"/>
                <w:sz w:val="21"/>
                <w:szCs w:val="21"/>
                <w:highlight w:val="none"/>
                <w:lang w:val="en-US" w:eastAsia="zh-CN" w:bidi="ar"/>
              </w:rPr>
              <w:t>4</w:t>
            </w:r>
            <w:r>
              <w:rPr>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408" w:type="pct"/>
            <w:gridSpan w:val="4"/>
          </w:tcPr>
          <w:p>
            <w:pPr>
              <w:spacing w:before="120" w:beforeLines="50" w:after="120" w:afterLines="50"/>
              <w:jc w:val="center"/>
              <w:rPr>
                <w:color w:val="auto"/>
                <w:sz w:val="21"/>
                <w:szCs w:val="21"/>
                <w:highlight w:val="none"/>
              </w:rPr>
            </w:pPr>
            <w:r>
              <w:rPr>
                <w:b/>
                <w:bCs/>
                <w:color w:val="auto"/>
                <w:sz w:val="21"/>
                <w:szCs w:val="21"/>
                <w:highlight w:val="none"/>
              </w:rPr>
              <w:t>合计</w:t>
            </w:r>
          </w:p>
        </w:tc>
        <w:tc>
          <w:tcPr>
            <w:tcW w:w="591" w:type="pct"/>
            <w:vAlign w:val="center"/>
          </w:tcPr>
          <w:p>
            <w:pPr>
              <w:spacing w:before="120" w:beforeLines="50" w:after="120" w:afterLines="50"/>
              <w:jc w:val="center"/>
              <w:rPr>
                <w:color w:val="auto"/>
                <w:sz w:val="21"/>
                <w:szCs w:val="21"/>
                <w:highlight w:val="none"/>
                <w:lang w:bidi="ar"/>
              </w:rPr>
            </w:pPr>
            <w:r>
              <w:rPr>
                <w:b/>
                <w:bCs/>
                <w:color w:val="auto"/>
                <w:sz w:val="21"/>
                <w:szCs w:val="21"/>
                <w:highlight w:val="none"/>
                <w:lang w:bidi="ar"/>
              </w:rPr>
              <w:t>0-</w:t>
            </w:r>
            <w:r>
              <w:rPr>
                <w:rFonts w:hint="eastAsia"/>
                <w:b/>
                <w:bCs/>
                <w:color w:val="auto"/>
                <w:sz w:val="21"/>
                <w:szCs w:val="21"/>
                <w:highlight w:val="none"/>
                <w:lang w:val="en-US" w:eastAsia="zh-CN" w:bidi="ar"/>
              </w:rPr>
              <w:t>9</w:t>
            </w:r>
            <w:r>
              <w:rPr>
                <w:rFonts w:hint="eastAsia"/>
                <w:b/>
                <w:bCs/>
                <w:color w:val="auto"/>
                <w:sz w:val="21"/>
                <w:szCs w:val="21"/>
                <w:highlight w:val="none"/>
                <w:lang w:bidi="ar"/>
              </w:rPr>
              <w:t>0</w:t>
            </w:r>
            <w:r>
              <w:rPr>
                <w:b/>
                <w:bCs/>
                <w:color w:val="auto"/>
                <w:sz w:val="21"/>
                <w:szCs w:val="21"/>
                <w:highlight w:val="none"/>
                <w:lang w:bidi="ar"/>
              </w:rPr>
              <w:t>分</w:t>
            </w:r>
          </w:p>
        </w:tc>
      </w:tr>
    </w:tbl>
    <w:p>
      <w:pPr>
        <w:rPr>
          <w:color w:val="auto"/>
          <w:highlight w:val="none"/>
        </w:rPr>
      </w:pPr>
    </w:p>
    <w:p>
      <w:pPr>
        <w:pStyle w:val="26"/>
        <w:rPr>
          <w:rFonts w:ascii="Times New Roman" w:hAnsi="Times New Roman"/>
          <w:color w:val="auto"/>
          <w:highlight w:val="none"/>
        </w:rPr>
      </w:pPr>
      <w:bookmarkStart w:id="101" w:name="_Toc24289"/>
      <w:bookmarkStart w:id="102" w:name="_Toc18795"/>
      <w:bookmarkStart w:id="103" w:name="_Toc14722"/>
      <w:bookmarkStart w:id="104" w:name="_Toc15813"/>
      <w:bookmarkStart w:id="105" w:name="_Toc28782"/>
      <w:bookmarkStart w:id="106" w:name="_Toc12834"/>
      <w:bookmarkStart w:id="107" w:name="_Toc6247"/>
      <w:bookmarkStart w:id="108" w:name="_Toc26378"/>
      <w:bookmarkStart w:id="109" w:name="_Toc16151"/>
      <w:bookmarkStart w:id="110" w:name="_Toc16264"/>
      <w:bookmarkStart w:id="111" w:name="_Toc19539"/>
      <w:bookmarkStart w:id="112" w:name="_Toc12489"/>
      <w:bookmarkStart w:id="113" w:name="_Toc7210"/>
      <w:bookmarkStart w:id="114" w:name="_Toc19997"/>
      <w:bookmarkStart w:id="115" w:name="_Toc29460"/>
      <w:bookmarkStart w:id="116" w:name="_Toc27394"/>
      <w:bookmarkStart w:id="117" w:name="_Toc14943"/>
      <w:bookmarkStart w:id="118" w:name="_Toc11310"/>
      <w:bookmarkStart w:id="119" w:name="_Toc14410"/>
      <w:bookmarkStart w:id="120" w:name="_Toc1129"/>
      <w:bookmarkStart w:id="121" w:name="_Toc10945"/>
      <w:bookmarkStart w:id="122" w:name="_Toc23238"/>
      <w:bookmarkStart w:id="123" w:name="_Toc9625"/>
      <w:bookmarkStart w:id="124" w:name="_Toc32451"/>
      <w:bookmarkStart w:id="125" w:name="_Toc27019"/>
      <w:bookmarkStart w:id="126" w:name="_Toc71305523"/>
      <w:bookmarkStart w:id="127" w:name="_Toc12848"/>
      <w:bookmarkStart w:id="128" w:name="_Toc27091"/>
      <w:bookmarkStart w:id="129" w:name="_Toc3265"/>
      <w:bookmarkStart w:id="130" w:name="_Toc5218"/>
      <w:bookmarkStart w:id="131" w:name="_Toc2619"/>
      <w:bookmarkStart w:id="132" w:name="_Toc2099"/>
      <w:bookmarkStart w:id="133" w:name="_Toc61532608"/>
      <w:bookmarkStart w:id="134" w:name="_Toc24679"/>
      <w:bookmarkStart w:id="135" w:name="_Toc20055"/>
      <w:bookmarkStart w:id="136" w:name="_Toc4823"/>
      <w:bookmarkStart w:id="137" w:name="_Toc21510"/>
      <w:bookmarkStart w:id="138" w:name="_Toc28011"/>
      <w:bookmarkStart w:id="139" w:name="_Toc15062"/>
      <w:bookmarkStart w:id="140" w:name="_Toc13228"/>
      <w:bookmarkStart w:id="141" w:name="_Toc32593"/>
      <w:bookmarkStart w:id="142" w:name="_Toc3666"/>
      <w:bookmarkStart w:id="143" w:name="_Toc21165"/>
      <w:bookmarkStart w:id="144" w:name="_Toc4788"/>
      <w:bookmarkStart w:id="145" w:name="_Toc14826"/>
      <w:bookmarkStart w:id="146" w:name="_Toc3581"/>
      <w:bookmarkStart w:id="147" w:name="_Toc7465"/>
      <w:bookmarkStart w:id="148" w:name="_Toc6405"/>
      <w:bookmarkStart w:id="149" w:name="_Toc30633"/>
      <w:bookmarkStart w:id="150" w:name="_Toc19545"/>
      <w:bookmarkStart w:id="151" w:name="_Toc4209"/>
      <w:bookmarkStart w:id="152" w:name="_Toc26233"/>
      <w:bookmarkStart w:id="153" w:name="_Toc22662"/>
      <w:bookmarkStart w:id="154" w:name="_Toc7556"/>
      <w:bookmarkStart w:id="155" w:name="_Toc30333"/>
      <w:bookmarkStart w:id="156" w:name="_Toc6548"/>
      <w:bookmarkStart w:id="157" w:name="_Toc3065"/>
      <w:bookmarkStart w:id="158" w:name="_Toc13236"/>
      <w:bookmarkStart w:id="159" w:name="_Toc6854"/>
      <w:r>
        <w:rPr>
          <w:rFonts w:ascii="Times New Roman" w:hAnsi="Times New Roman"/>
          <w:color w:val="auto"/>
          <w:highlight w:val="none"/>
        </w:rPr>
        <w:t>报价部分评分标准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34"/>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分，其他的报价得分为：（评标基准价/投标报价）×</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0</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10</w:t>
            </w:r>
            <w:r>
              <w:rPr>
                <w:color w:val="auto"/>
                <w:sz w:val="21"/>
                <w:szCs w:val="21"/>
                <w:highlight w:val="none"/>
              </w:rPr>
              <w:t>分</w:t>
            </w:r>
          </w:p>
        </w:tc>
      </w:tr>
    </w:tbl>
    <w:p>
      <w:pPr>
        <w:rPr>
          <w:color w:val="auto"/>
          <w:highlight w:val="none"/>
        </w:rPr>
      </w:pPr>
      <w:bookmarkStart w:id="160" w:name="_Toc700"/>
      <w:bookmarkStart w:id="161" w:name="_Toc18911"/>
      <w:bookmarkStart w:id="162" w:name="_Toc6199"/>
      <w:bookmarkStart w:id="163" w:name="_Toc23394"/>
      <w:bookmarkStart w:id="164" w:name="_Toc16868"/>
      <w:bookmarkStart w:id="165" w:name="_Toc29378"/>
      <w:bookmarkStart w:id="166" w:name="_Toc31115"/>
      <w:bookmarkStart w:id="167" w:name="_Toc5009"/>
      <w:bookmarkStart w:id="168" w:name="_Toc25203"/>
      <w:bookmarkStart w:id="169" w:name="_Toc13485"/>
      <w:bookmarkStart w:id="170" w:name="_Toc14416"/>
      <w:bookmarkStart w:id="171" w:name="_Toc25010"/>
      <w:bookmarkStart w:id="172" w:name="_Toc29695"/>
      <w:bookmarkStart w:id="173" w:name="_Toc28141"/>
      <w:bookmarkStart w:id="174" w:name="_Toc2301"/>
      <w:bookmarkStart w:id="175" w:name="_Toc10660"/>
      <w:bookmarkStart w:id="176" w:name="_Toc7941"/>
      <w:bookmarkStart w:id="177" w:name="_Toc22739"/>
      <w:bookmarkStart w:id="178" w:name="_Toc10035"/>
      <w:bookmarkStart w:id="179" w:name="_Toc3607"/>
    </w:p>
    <w:p>
      <w:pPr>
        <w:pStyle w:val="26"/>
        <w:rPr>
          <w:rFonts w:ascii="Times New Roman" w:hAnsi="Times New Roman"/>
          <w:color w:val="auto"/>
          <w:highlight w:val="none"/>
        </w:rPr>
      </w:pPr>
      <w:bookmarkStart w:id="180" w:name="_Toc22410"/>
      <w:bookmarkStart w:id="181" w:name="_Toc14923"/>
      <w:bookmarkStart w:id="182" w:name="_Toc22372"/>
      <w:bookmarkStart w:id="183" w:name="_Toc2764"/>
      <w:bookmarkStart w:id="184" w:name="_Toc8073"/>
      <w:r>
        <w:rPr>
          <w:rFonts w:ascii="Times New Roman" w:hAnsi="Times New Roman"/>
          <w:color w:val="auto"/>
          <w:highlight w:val="none"/>
        </w:rPr>
        <w:t>综合评分表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bl>
      <w:tblPr>
        <w:tblStyle w:val="34"/>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04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1</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商务</w:t>
            </w:r>
            <w:r>
              <w:rPr>
                <w:rFonts w:hint="eastAsia"/>
                <w:color w:val="auto"/>
                <w:sz w:val="21"/>
                <w:szCs w:val="21"/>
                <w:highlight w:val="none"/>
              </w:rPr>
              <w:t>技术</w:t>
            </w:r>
            <w:r>
              <w:rPr>
                <w:color w:val="auto"/>
                <w:sz w:val="21"/>
                <w:szCs w:val="21"/>
                <w:highlight w:val="none"/>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2</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4994" w:type="dxa"/>
            <w:gridSpan w:val="2"/>
            <w:tcBorders>
              <w:tl2br w:val="nil"/>
              <w:tr2bl w:val="nil"/>
            </w:tcBorders>
          </w:tcPr>
          <w:p>
            <w:pPr>
              <w:snapToGrid w:val="0"/>
              <w:spacing w:before="120" w:beforeLines="50" w:after="120" w:afterLines="50"/>
              <w:jc w:val="center"/>
              <w:rPr>
                <w:color w:val="auto"/>
                <w:sz w:val="21"/>
                <w:szCs w:val="21"/>
                <w:highlight w:val="none"/>
              </w:rPr>
            </w:pPr>
            <w:r>
              <w:rPr>
                <w:color w:val="auto"/>
                <w:sz w:val="21"/>
                <w:szCs w:val="21"/>
                <w:highlight w:val="none"/>
              </w:rPr>
              <w:t>综合评分合计</w:t>
            </w:r>
          </w:p>
          <w:p>
            <w:pPr>
              <w:snapToGrid w:val="0"/>
              <w:spacing w:before="120" w:beforeLines="50" w:after="120" w:afterLines="50"/>
              <w:jc w:val="center"/>
              <w:rPr>
                <w:color w:val="auto"/>
                <w:sz w:val="21"/>
                <w:szCs w:val="21"/>
                <w:highlight w:val="none"/>
              </w:rPr>
            </w:pPr>
            <w:r>
              <w:rPr>
                <w:color w:val="auto"/>
                <w:sz w:val="21"/>
                <w:szCs w:val="21"/>
                <w:highlight w:val="none"/>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5"/>
        <w:rPr>
          <w:color w:val="auto"/>
          <w:highlight w:val="none"/>
        </w:rPr>
      </w:pPr>
      <w:bookmarkStart w:id="185" w:name="_Toc6050"/>
      <w:r>
        <w:rPr>
          <w:color w:val="auto"/>
          <w:highlight w:val="none"/>
        </w:rPr>
        <w:t>推荐中标候选人</w:t>
      </w:r>
      <w:bookmarkEnd w:id="185"/>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5"/>
        <w:rPr>
          <w:color w:val="auto"/>
          <w:highlight w:val="none"/>
        </w:rPr>
      </w:pPr>
      <w:bookmarkStart w:id="186" w:name="_Toc2290"/>
      <w:r>
        <w:rPr>
          <w:color w:val="auto"/>
          <w:highlight w:val="none"/>
        </w:rPr>
        <w:t>评标报告</w:t>
      </w:r>
      <w:bookmarkEnd w:id="186"/>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pPr>
        <w:spacing w:line="300" w:lineRule="auto"/>
        <w:jc w:val="center"/>
        <w:rPr>
          <w:b/>
          <w:bCs/>
          <w:color w:val="auto"/>
          <w:sz w:val="52"/>
          <w:szCs w:val="52"/>
          <w:highlight w:val="none"/>
        </w:rPr>
      </w:pP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4"/>
        <w:rPr>
          <w:color w:val="auto"/>
          <w:highlight w:val="none"/>
        </w:rPr>
      </w:pPr>
      <w:bookmarkStart w:id="187" w:name="_Toc29757"/>
      <w:r>
        <w:rPr>
          <w:rFonts w:hint="eastAsia"/>
          <w:color w:val="auto"/>
          <w:highlight w:val="none"/>
          <w:lang w:eastAsia="zh-CN"/>
        </w:rPr>
        <w:t>采购需求</w:t>
      </w:r>
      <w:bookmarkEnd w:id="187"/>
    </w:p>
    <w:p>
      <w:pPr>
        <w:pStyle w:val="5"/>
        <w:rPr>
          <w:color w:val="auto"/>
          <w:highlight w:val="none"/>
        </w:rPr>
      </w:pPr>
      <w:bookmarkStart w:id="188" w:name="_Toc29902"/>
      <w:bookmarkStart w:id="189" w:name="_Toc61532611"/>
      <w:bookmarkStart w:id="190" w:name="_Toc8349"/>
      <w:r>
        <w:rPr>
          <w:color w:val="auto"/>
          <w:highlight w:val="none"/>
        </w:rPr>
        <w:t>项目背景</w:t>
      </w:r>
      <w:bookmarkEnd w:id="188"/>
      <w:bookmarkEnd w:id="189"/>
      <w:bookmarkEnd w:id="190"/>
    </w:p>
    <w:p>
      <w:pPr>
        <w:widowControl/>
        <w:tabs>
          <w:tab w:val="left" w:pos="638"/>
        </w:tabs>
        <w:autoSpaceDE/>
        <w:autoSpaceDN/>
        <w:snapToGrid w:val="0"/>
        <w:spacing w:line="360" w:lineRule="auto"/>
        <w:ind w:firstLine="435"/>
        <w:textAlignment w:val="auto"/>
        <w:rPr>
          <w:color w:val="auto"/>
          <w:highlight w:val="none"/>
        </w:rPr>
      </w:pPr>
      <w:bookmarkStart w:id="191" w:name="_Toc61532612"/>
      <w:r>
        <w:rPr>
          <w:rFonts w:hint="eastAsia"/>
          <w:color w:val="auto"/>
          <w:highlight w:val="none"/>
        </w:rPr>
        <w:t>水利部2010年印发的《水利规划管理办法（试行）》(水规计〔2010〕143号) 规定：发展规划是指在国家、区域层面，根据国民经济和社会发展总体规划的要求，制定中长期水利发展与改革管理的总体思路、总体目标和阶段目标、水利发展与改革管理任务、重大工程建设布局、实施计划及保障措施等。发展规划通常规划期为5～10年，一般每5年编制一次。</w:t>
      </w:r>
    </w:p>
    <w:p>
      <w:pPr>
        <w:pStyle w:val="5"/>
        <w:rPr>
          <w:color w:val="auto"/>
          <w:highlight w:val="none"/>
        </w:rPr>
      </w:pPr>
      <w:bookmarkStart w:id="192" w:name="_Toc23075"/>
      <w:bookmarkStart w:id="193" w:name="_Toc3305"/>
      <w:r>
        <w:rPr>
          <w:rFonts w:hint="eastAsia"/>
          <w:color w:val="auto"/>
          <w:highlight w:val="none"/>
        </w:rPr>
        <w:t>工作内容</w:t>
      </w:r>
      <w:bookmarkEnd w:id="192"/>
      <w:bookmarkEnd w:id="193"/>
    </w:p>
    <w:p>
      <w:pPr>
        <w:widowControl/>
        <w:tabs>
          <w:tab w:val="left" w:pos="638"/>
        </w:tabs>
        <w:autoSpaceDE/>
        <w:autoSpaceDN/>
        <w:snapToGrid w:val="0"/>
        <w:spacing w:line="360" w:lineRule="auto"/>
        <w:ind w:firstLine="480" w:firstLineChars="200"/>
        <w:textAlignment w:val="auto"/>
        <w:rPr>
          <w:color w:val="auto"/>
          <w:highlight w:val="none"/>
        </w:rPr>
      </w:pPr>
      <w:r>
        <w:rPr>
          <w:rFonts w:hint="eastAsia"/>
          <w:color w:val="auto"/>
          <w:highlight w:val="none"/>
        </w:rPr>
        <w:t>客观评价《浙江省水安全保障“十四五”规划》取得的进展成效，剖析新情况新问题，研究提出“十五五”水利改革发展的总体思路、目标任务和保障措施等，为浙江建设共同富裕示范区奠定更加坚实的水利基础。</w:t>
      </w:r>
    </w:p>
    <w:bookmarkEnd w:id="191"/>
    <w:p>
      <w:pPr>
        <w:pStyle w:val="5"/>
        <w:rPr>
          <w:color w:val="auto"/>
          <w:highlight w:val="none"/>
        </w:rPr>
      </w:pPr>
      <w:bookmarkStart w:id="194" w:name="_Toc61532614"/>
      <w:bookmarkStart w:id="195" w:name="_Toc20504"/>
      <w:bookmarkStart w:id="196" w:name="_Toc32559"/>
      <w:r>
        <w:rPr>
          <w:rFonts w:hint="eastAsia"/>
          <w:color w:val="auto"/>
          <w:highlight w:val="none"/>
        </w:rPr>
        <w:t>项目进度要求</w:t>
      </w:r>
      <w:bookmarkEnd w:id="194"/>
      <w:bookmarkEnd w:id="195"/>
      <w:bookmarkEnd w:id="196"/>
    </w:p>
    <w:p>
      <w:pPr>
        <w:spacing w:line="360" w:lineRule="auto"/>
        <w:ind w:firstLine="480" w:firstLineChars="200"/>
        <w:rPr>
          <w:rFonts w:hint="eastAsia"/>
          <w:color w:val="auto"/>
          <w:szCs w:val="22"/>
          <w:highlight w:val="none"/>
          <w:lang w:eastAsia="zh-CN"/>
        </w:rPr>
      </w:pPr>
      <w:r>
        <w:rPr>
          <w:rFonts w:hint="eastAsia"/>
          <w:color w:val="auto"/>
          <w:szCs w:val="22"/>
          <w:highlight w:val="none"/>
          <w:lang w:eastAsia="zh-CN"/>
        </w:rPr>
        <w:t>（1）2024年9月底前，完成报告初稿；</w:t>
      </w:r>
    </w:p>
    <w:p>
      <w:pPr>
        <w:spacing w:line="360" w:lineRule="auto"/>
        <w:ind w:firstLine="480" w:firstLineChars="200"/>
        <w:rPr>
          <w:rFonts w:hint="eastAsia"/>
          <w:color w:val="auto"/>
          <w:szCs w:val="22"/>
          <w:highlight w:val="none"/>
        </w:rPr>
      </w:pPr>
      <w:r>
        <w:rPr>
          <w:rFonts w:hint="eastAsia"/>
          <w:color w:val="auto"/>
          <w:szCs w:val="22"/>
          <w:highlight w:val="none"/>
          <w:lang w:eastAsia="zh-CN"/>
        </w:rPr>
        <w:t>（2）2024年11月底前，完成项目验收。</w:t>
      </w:r>
    </w:p>
    <w:p>
      <w:pPr>
        <w:pStyle w:val="5"/>
        <w:rPr>
          <w:color w:val="auto"/>
          <w:highlight w:val="none"/>
        </w:rPr>
      </w:pPr>
      <w:bookmarkStart w:id="197" w:name="_Toc8331"/>
      <w:r>
        <w:rPr>
          <w:rFonts w:hint="eastAsia"/>
          <w:color w:val="auto"/>
          <w:highlight w:val="none"/>
        </w:rPr>
        <w:t>项目</w:t>
      </w:r>
      <w:r>
        <w:rPr>
          <w:rFonts w:hint="eastAsia"/>
          <w:color w:val="auto"/>
          <w:highlight w:val="none"/>
          <w:lang w:val="en-US" w:eastAsia="zh-CN"/>
        </w:rPr>
        <w:t>成果</w:t>
      </w:r>
      <w:r>
        <w:rPr>
          <w:rFonts w:hint="eastAsia"/>
          <w:color w:val="auto"/>
          <w:highlight w:val="none"/>
        </w:rPr>
        <w:t>要求</w:t>
      </w:r>
      <w:bookmarkEnd w:id="197"/>
    </w:p>
    <w:p>
      <w:pPr>
        <w:spacing w:line="360" w:lineRule="auto"/>
        <w:ind w:firstLine="480" w:firstLineChars="200"/>
        <w:rPr>
          <w:rFonts w:hint="eastAsia" w:eastAsia="宋体"/>
          <w:color w:val="auto"/>
          <w:szCs w:val="22"/>
          <w:highlight w:val="none"/>
          <w:lang w:eastAsia="zh-CN"/>
        </w:rPr>
      </w:pPr>
      <w:r>
        <w:rPr>
          <w:rFonts w:hint="eastAsia"/>
          <w:color w:val="auto"/>
          <w:szCs w:val="22"/>
          <w:highlight w:val="none"/>
        </w:rPr>
        <w:t>完成浙江省水利发展“十五五”规划思路报告。</w:t>
      </w:r>
    </w:p>
    <w:p>
      <w:pPr>
        <w:pStyle w:val="5"/>
        <w:rPr>
          <w:color w:val="auto"/>
          <w:highlight w:val="none"/>
        </w:rPr>
      </w:pPr>
      <w:bookmarkStart w:id="198" w:name="_Toc15073"/>
      <w:bookmarkStart w:id="199" w:name="_Toc61532615"/>
      <w:bookmarkStart w:id="200" w:name="_Toc16906"/>
      <w:r>
        <w:rPr>
          <w:color w:val="auto"/>
          <w:highlight w:val="none"/>
        </w:rPr>
        <w:t>验收方式</w:t>
      </w:r>
      <w:bookmarkEnd w:id="198"/>
      <w:bookmarkEnd w:id="199"/>
      <w:bookmarkEnd w:id="200"/>
    </w:p>
    <w:p>
      <w:pPr>
        <w:spacing w:line="360" w:lineRule="auto"/>
        <w:ind w:firstLine="480" w:firstLineChars="200"/>
        <w:rPr>
          <w:color w:val="auto"/>
          <w:highlight w:val="none"/>
        </w:rPr>
      </w:pPr>
      <w:r>
        <w:rPr>
          <w:rFonts w:hint="eastAsia"/>
          <w:color w:val="auto"/>
          <w:highlight w:val="none"/>
        </w:rPr>
        <w:t>浙江省水利厅</w:t>
      </w:r>
      <w:r>
        <w:rPr>
          <w:color w:val="auto"/>
          <w:highlight w:val="none"/>
        </w:rPr>
        <w:t>组织专家评审验收。</w:t>
      </w:r>
    </w:p>
    <w:p>
      <w:pPr>
        <w:pStyle w:val="5"/>
        <w:rPr>
          <w:color w:val="auto"/>
          <w:highlight w:val="none"/>
        </w:rPr>
      </w:pPr>
      <w:bookmarkStart w:id="201" w:name="_Toc31699"/>
      <w:bookmarkStart w:id="202" w:name="_Toc61532616"/>
      <w:bookmarkStart w:id="203" w:name="_Toc24503"/>
      <w:r>
        <w:rPr>
          <w:color w:val="auto"/>
          <w:highlight w:val="none"/>
        </w:rPr>
        <w:t>付款方式</w:t>
      </w:r>
      <w:bookmarkEnd w:id="201"/>
      <w:bookmarkEnd w:id="202"/>
      <w:bookmarkEnd w:id="203"/>
    </w:p>
    <w:p>
      <w:pPr>
        <w:spacing w:line="360" w:lineRule="auto"/>
        <w:ind w:firstLine="480" w:firstLineChars="200"/>
        <w:rPr>
          <w:rFonts w:hint="eastAsia"/>
          <w:color w:val="auto"/>
          <w:highlight w:val="none"/>
        </w:rPr>
      </w:pPr>
      <w:r>
        <w:rPr>
          <w:rFonts w:hint="eastAsia"/>
          <w:color w:val="auto"/>
          <w:highlight w:val="none"/>
        </w:rPr>
        <w:t>1、自合同签订之日起1个月内，支付项目总价款的50%；</w:t>
      </w:r>
    </w:p>
    <w:p>
      <w:pPr>
        <w:spacing w:line="360" w:lineRule="auto"/>
        <w:ind w:firstLine="480" w:firstLineChars="200"/>
        <w:rPr>
          <w:rFonts w:hint="eastAsia"/>
          <w:color w:val="auto"/>
          <w:highlight w:val="none"/>
        </w:rPr>
      </w:pPr>
      <w:r>
        <w:rPr>
          <w:rFonts w:hint="eastAsia"/>
          <w:color w:val="auto"/>
          <w:highlight w:val="none"/>
        </w:rPr>
        <w:t>2、完成报告初稿后1个月内，支付项目总价款的41%；</w:t>
      </w:r>
    </w:p>
    <w:p>
      <w:pPr>
        <w:spacing w:line="360" w:lineRule="auto"/>
        <w:ind w:firstLine="480" w:firstLineChars="200"/>
        <w:rPr>
          <w:color w:val="auto"/>
          <w:highlight w:val="none"/>
        </w:rPr>
      </w:pPr>
      <w:r>
        <w:rPr>
          <w:rFonts w:hint="eastAsia"/>
          <w:color w:val="auto"/>
          <w:highlight w:val="none"/>
        </w:rPr>
        <w:t>3、验收通过并提交最终成果报告后1个月内，支付尾款。</w:t>
      </w:r>
    </w:p>
    <w:p>
      <w:pPr>
        <w:pStyle w:val="5"/>
        <w:rPr>
          <w:color w:val="auto"/>
          <w:highlight w:val="none"/>
        </w:rPr>
      </w:pPr>
      <w:bookmarkStart w:id="204" w:name="_Toc8023"/>
      <w:bookmarkStart w:id="205" w:name="_Toc10127"/>
      <w:r>
        <w:rPr>
          <w:rFonts w:hint="eastAsia"/>
          <w:color w:val="auto"/>
          <w:highlight w:val="none"/>
        </w:rPr>
        <w:t>其他要求</w:t>
      </w:r>
      <w:bookmarkEnd w:id="204"/>
      <w:bookmarkEnd w:id="205"/>
    </w:p>
    <w:p>
      <w:pPr>
        <w:adjustRightInd/>
        <w:spacing w:line="360" w:lineRule="auto"/>
        <w:ind w:firstLine="480" w:firstLineChars="200"/>
        <w:rPr>
          <w:color w:val="auto"/>
          <w:highlight w:val="none"/>
        </w:rPr>
      </w:pPr>
      <w:r>
        <w:rPr>
          <w:rFonts w:hint="eastAsia"/>
          <w:color w:val="auto"/>
          <w:highlight w:val="none"/>
        </w:rPr>
        <w:t>1、</w:t>
      </w:r>
      <w:r>
        <w:rPr>
          <w:color w:val="auto"/>
          <w:highlight w:val="none"/>
        </w:rPr>
        <w:t>中标供应商应按照《浙江省水利厅关于加强部门项目支出预算管理的通知》（浙水办计[201</w:t>
      </w:r>
      <w:r>
        <w:rPr>
          <w:rFonts w:hint="eastAsia"/>
          <w:color w:val="auto"/>
          <w:highlight w:val="none"/>
          <w:lang w:val="en-US" w:eastAsia="zh-CN"/>
        </w:rPr>
        <w:t>8</w:t>
      </w:r>
      <w:r>
        <w:rPr>
          <w:color w:val="auto"/>
          <w:highlight w:val="none"/>
        </w:rPr>
        <w:t>]9号）要求，加强项目管理。项目验收时提供专项财务支出记录</w:t>
      </w:r>
      <w:r>
        <w:rPr>
          <w:rFonts w:hint="eastAsia"/>
          <w:color w:val="auto"/>
          <w:highlight w:val="none"/>
        </w:rPr>
        <w:t>。</w:t>
      </w:r>
    </w:p>
    <w:p>
      <w:pPr>
        <w:pStyle w:val="2"/>
        <w:spacing w:line="360" w:lineRule="auto"/>
        <w:ind w:firstLine="480" w:firstLineChars="200"/>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2、保密要求：中标单位在项目实施过程中，遵循采购人的保密要求，项目涉及的业务资料、技术资料、数据等应严格保密，不得扩散。</w:t>
      </w:r>
    </w:p>
    <w:p>
      <w:pPr>
        <w:spacing w:line="360" w:lineRule="auto"/>
        <w:ind w:firstLine="480" w:firstLineChars="200"/>
        <w:rPr>
          <w:rFonts w:ascii="Times New Roman" w:hAnsi="Times New Roman" w:eastAsia="宋体" w:cs="Times New Roman"/>
          <w:color w:val="auto"/>
          <w:highlight w:val="none"/>
        </w:rPr>
      </w:pP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spacing w:line="360" w:lineRule="auto"/>
        <w:ind w:firstLine="480" w:firstLineChars="200"/>
        <w:rPr>
          <w:color w:val="auto"/>
          <w:highlight w:val="none"/>
        </w:rPr>
      </w:pPr>
    </w:p>
    <w:p>
      <w:pPr>
        <w:pStyle w:val="4"/>
        <w:rPr>
          <w:color w:val="auto"/>
          <w:highlight w:val="none"/>
        </w:rPr>
      </w:pPr>
      <w:bookmarkStart w:id="206" w:name="_Toc15702"/>
      <w:r>
        <w:rPr>
          <w:rFonts w:hint="eastAsia"/>
          <w:color w:val="auto"/>
          <w:highlight w:val="none"/>
        </w:rPr>
        <w:t>投标文件格式</w:t>
      </w:r>
      <w:bookmarkEnd w:id="206"/>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水利发展“十五五”规划思路</w:t>
      </w:r>
      <w:r>
        <w:rPr>
          <w:rFonts w:hint="eastAsia"/>
          <w:color w:val="auto"/>
          <w:sz w:val="48"/>
          <w:szCs w:val="48"/>
          <w:highlight w:val="none"/>
          <w:lang w:val="en-US" w:eastAsia="zh-CN"/>
        </w:rPr>
        <w:t>报告</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202404044</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）联合体协议（如有）.............................................................................................页码</w:t>
      </w:r>
    </w:p>
    <w:p>
      <w:pPr>
        <w:pStyle w:val="3"/>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0"/>
        <w:spacing w:before="0" w:beforeAutospacing="0" w:after="0" w:afterAutospacing="0" w:line="360" w:lineRule="auto"/>
        <w:jc w:val="both"/>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pStyle w:val="2"/>
        <w:rPr>
          <w:b/>
          <w:bCs/>
          <w:color w:val="auto"/>
          <w:highlight w:val="none"/>
        </w:rPr>
      </w:pPr>
      <w:r>
        <w:rPr>
          <w:rFonts w:hint="eastAsia"/>
          <w:b/>
          <w:bCs/>
          <w:color w:val="auto"/>
          <w:highlight w:val="none"/>
        </w:rPr>
        <w:t>注：联合体投标的，联合体各成员方均须提供此承诺函。</w:t>
      </w:r>
    </w:p>
    <w:p>
      <w:pPr>
        <w:jc w:val="left"/>
        <w:rPr>
          <w:b/>
          <w:color w:val="auto"/>
          <w:sz w:val="30"/>
          <w:szCs w:val="30"/>
          <w:highlight w:val="none"/>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w:t>
      </w:r>
      <w:r>
        <w:rPr>
          <w:rFonts w:hint="eastAsia"/>
          <w:b/>
          <w:bCs/>
          <w:color w:val="auto"/>
          <w:sz w:val="32"/>
          <w:szCs w:val="32"/>
          <w:highlight w:val="none"/>
        </w:rPr>
        <w:t>授权委托书或法定代表人（单位负责人、自然人本人）身份证明</w:t>
      </w:r>
    </w:p>
    <w:p>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水利发展“十五五”规划思路</w:t>
      </w:r>
      <w:r>
        <w:rPr>
          <w:rFonts w:hint="eastAsia" w:ascii="宋体" w:hAnsi="宋体" w:cs="宋体"/>
          <w:color w:val="auto"/>
          <w:kern w:val="2"/>
          <w:szCs w:val="24"/>
          <w:highlight w:val="none"/>
          <w:lang w:val="en-US" w:eastAsia="zh-CN"/>
        </w:rPr>
        <w:t>报告</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autoSpaceDE/>
        <w:autoSpaceDN/>
        <w:snapToGrid w:val="0"/>
        <w:spacing w:line="360" w:lineRule="auto"/>
        <w:textAlignment w:val="auto"/>
        <w:rPr>
          <w:rFonts w:ascii="宋体" w:hAnsi="宋体" w:cs="宋体"/>
          <w:color w:val="auto"/>
          <w:kern w:val="2"/>
          <w:szCs w:val="24"/>
          <w:highlight w:val="none"/>
        </w:rPr>
      </w:pPr>
    </w:p>
    <w:p>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水利发展“十五五”规划思路</w:t>
      </w:r>
      <w:r>
        <w:rPr>
          <w:rFonts w:hint="eastAsia" w:ascii="宋体" w:hAnsi="宋体" w:cs="宋体"/>
          <w:color w:val="auto"/>
          <w:kern w:val="2"/>
          <w:szCs w:val="24"/>
          <w:highlight w:val="none"/>
          <w:lang w:val="en-US" w:eastAsia="zh-CN"/>
        </w:rPr>
        <w:t>报告</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jc w:val="center"/>
        <w:textAlignment w:val="auto"/>
        <w:rPr>
          <w:rFonts w:ascii="宋体" w:hAnsi="宋体" w:cs="宋体"/>
          <w:b/>
          <w:color w:val="auto"/>
          <w:sz w:val="32"/>
          <w:szCs w:val="32"/>
          <w:highlight w:val="none"/>
        </w:rPr>
      </w:pPr>
    </w:p>
    <w:p>
      <w:pPr>
        <w:autoSpaceDE/>
        <w:autoSpaceDN/>
        <w:textAlignment w:val="auto"/>
        <w:rPr>
          <w:rFonts w:ascii="宋体" w:hAnsi="宋体" w:cs="宋体"/>
          <w:color w:val="auto"/>
          <w:kern w:val="2"/>
          <w:sz w:val="21"/>
          <w:szCs w:val="24"/>
          <w:highlight w:val="none"/>
        </w:rPr>
      </w:pP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6"/>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rPr>
          <w:b/>
          <w:bCs/>
          <w:color w:val="auto"/>
          <w:highlight w:val="none"/>
        </w:rPr>
      </w:pPr>
      <w:r>
        <w:rPr>
          <w:rFonts w:hint="eastAsia"/>
          <w:b/>
          <w:bCs/>
          <w:color w:val="auto"/>
          <w:highlight w:val="none"/>
        </w:rPr>
        <w:t>注：联合体投标的，联合体各成员方均须提供。</w:t>
      </w: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r>
        <w:rPr>
          <w:b/>
          <w:bCs/>
          <w:color w:val="auto"/>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3</w:t>
      </w:r>
    </w:p>
    <w:p>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rPr>
          <w:b/>
          <w:color w:val="auto"/>
          <w:sz w:val="30"/>
          <w:szCs w:val="30"/>
          <w:highlight w:val="none"/>
        </w:rPr>
      </w:pP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水利发展“十五五”规划思路</w:t>
      </w:r>
      <w:r>
        <w:rPr>
          <w:rFonts w:hint="eastAsia"/>
          <w:color w:val="auto"/>
          <w:sz w:val="48"/>
          <w:szCs w:val="48"/>
          <w:highlight w:val="none"/>
          <w:lang w:val="en-US" w:eastAsia="zh-CN"/>
        </w:rPr>
        <w:t>报告</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202404044</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（5）技术方案................................................................................................................页码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2"/>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投标供应商基本情况表（格式）</w:t>
      </w:r>
    </w:p>
    <w:p>
      <w:pPr>
        <w:pStyle w:val="2"/>
        <w:rPr>
          <w:color w:val="auto"/>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4"/>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项目负责</w:t>
            </w:r>
          </w:p>
          <w:p>
            <w:pPr>
              <w:jc w:val="distribute"/>
              <w:rPr>
                <w:color w:val="auto"/>
                <w:highlight w:val="none"/>
              </w:rPr>
            </w:pPr>
            <w:r>
              <w:rPr>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4"/>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4"/>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6"/>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default" w:eastAsia="宋体"/>
          <w:b/>
          <w:color w:val="auto"/>
          <w:sz w:val="52"/>
          <w:szCs w:val="52"/>
          <w:highlight w:val="none"/>
          <w:lang w:val="en-US" w:eastAsia="zh-CN"/>
        </w:rPr>
      </w:pPr>
      <w:r>
        <w:rPr>
          <w:rFonts w:hint="eastAsia"/>
          <w:color w:val="auto"/>
          <w:sz w:val="48"/>
          <w:szCs w:val="48"/>
          <w:highlight w:val="none"/>
          <w:lang w:eastAsia="zh-CN"/>
        </w:rPr>
        <w:t>水利发展“十五五”规划思路</w:t>
      </w:r>
      <w:r>
        <w:rPr>
          <w:rFonts w:hint="eastAsia"/>
          <w:color w:val="auto"/>
          <w:sz w:val="48"/>
          <w:szCs w:val="48"/>
          <w:highlight w:val="none"/>
          <w:lang w:val="en-US" w:eastAsia="zh-CN"/>
        </w:rPr>
        <w:t>报告</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202404044</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color w:val="auto"/>
          <w:highlight w:val="none"/>
        </w:rPr>
      </w:pPr>
      <w:r>
        <w:rPr>
          <w:rFonts w:hint="eastAsia"/>
          <w:color w:val="auto"/>
          <w:highlight w:val="none"/>
        </w:rPr>
        <w:t>（4）分包意向协议（如有）.........................................................................................页码</w:t>
      </w:r>
    </w:p>
    <w:p>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pPr>
        <w:snapToGrid w:val="0"/>
        <w:spacing w:line="360" w:lineRule="auto"/>
        <w:jc w:val="left"/>
        <w:rPr>
          <w:b/>
          <w:color w:val="auto"/>
          <w:highlight w:val="none"/>
        </w:rPr>
      </w:pPr>
      <w:r>
        <w:rPr>
          <w:rFonts w:hint="eastAsia"/>
          <w:color w:val="auto"/>
          <w:highlight w:val="none"/>
        </w:rPr>
        <w:t>（6）投标供应商针对报价需要说明的其他事项.........................................................页码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4"/>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2153" w:type="dxa"/>
            <w:vAlign w:val="center"/>
          </w:tcPr>
          <w:p>
            <w:pPr>
              <w:spacing w:line="540" w:lineRule="exact"/>
              <w:jc w:val="center"/>
              <w:rPr>
                <w:color w:val="auto"/>
                <w:szCs w:val="24"/>
                <w:highlight w:val="none"/>
              </w:rPr>
            </w:pPr>
            <w:r>
              <w:rPr>
                <w:color w:val="auto"/>
                <w:szCs w:val="24"/>
                <w:highlight w:val="none"/>
              </w:rPr>
              <w:t>项目完成时间</w:t>
            </w:r>
          </w:p>
        </w:tc>
        <w:tc>
          <w:tcPr>
            <w:tcW w:w="2153" w:type="dxa"/>
            <w:vAlign w:val="center"/>
          </w:tcPr>
          <w:p>
            <w:pPr>
              <w:spacing w:line="540" w:lineRule="exact"/>
              <w:jc w:val="center"/>
              <w:rPr>
                <w:color w:val="auto"/>
                <w:szCs w:val="24"/>
                <w:highlight w:val="none"/>
              </w:rPr>
            </w:pPr>
            <w:r>
              <w:rPr>
                <w:color w:val="auto"/>
                <w:szCs w:val="24"/>
                <w:highlight w:val="none"/>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2153" w:type="dxa"/>
          </w:tcPr>
          <w:p>
            <w:pPr>
              <w:spacing w:line="540" w:lineRule="exact"/>
              <w:rPr>
                <w:color w:val="auto"/>
                <w:szCs w:val="24"/>
                <w:highlight w:val="none"/>
              </w:rPr>
            </w:pPr>
          </w:p>
        </w:tc>
        <w:tc>
          <w:tcPr>
            <w:tcW w:w="2153"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4"/>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pPr>
              <w:snapToGrid w:val="0"/>
              <w:jc w:val="center"/>
              <w:rPr>
                <w:b/>
                <w:bCs/>
                <w:color w:val="auto"/>
                <w:highlight w:val="none"/>
              </w:rPr>
            </w:pPr>
            <w:r>
              <w:rPr>
                <w:b/>
                <w:bCs/>
                <w:color w:val="auto"/>
                <w:highlight w:val="none"/>
              </w:rPr>
              <w:t>序号</w:t>
            </w:r>
          </w:p>
        </w:tc>
        <w:tc>
          <w:tcPr>
            <w:tcW w:w="1782" w:type="dxa"/>
            <w:vAlign w:val="center"/>
          </w:tcPr>
          <w:p>
            <w:pPr>
              <w:snapToGrid w:val="0"/>
              <w:jc w:val="center"/>
              <w:rPr>
                <w:b/>
                <w:bCs/>
                <w:color w:val="auto"/>
                <w:highlight w:val="none"/>
              </w:rPr>
            </w:pPr>
            <w:r>
              <w:rPr>
                <w:b/>
                <w:bCs/>
                <w:color w:val="auto"/>
                <w:highlight w:val="none"/>
              </w:rPr>
              <w:t>项目</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pPr>
        <w:jc w:val="center"/>
        <w:rPr>
          <w:b/>
          <w:bCs/>
          <w:color w:val="auto"/>
          <w:sz w:val="44"/>
          <w:szCs w:val="44"/>
          <w:highlight w:val="none"/>
        </w:rPr>
      </w:pPr>
      <w:r>
        <w:rPr>
          <w:rFonts w:hint="eastAsia"/>
          <w:b/>
          <w:bCs/>
          <w:color w:val="auto"/>
          <w:sz w:val="44"/>
          <w:szCs w:val="44"/>
          <w:highlight w:val="none"/>
        </w:rPr>
        <w:t>分包意向协议书（如有）</w:t>
      </w:r>
    </w:p>
    <w:p>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pPr>
        <w:ind w:firstLine="560" w:firstLineChars="200"/>
        <w:rPr>
          <w:color w:val="auto"/>
          <w:sz w:val="28"/>
          <w:highlight w:val="none"/>
        </w:rPr>
      </w:pP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pPr>
        <w:rPr>
          <w:b/>
          <w:color w:val="auto"/>
          <w:sz w:val="30"/>
          <w:szCs w:val="30"/>
          <w:highlight w:val="none"/>
        </w:rPr>
      </w:pPr>
      <w:r>
        <w:rPr>
          <w:b/>
          <w:color w:val="auto"/>
          <w:sz w:val="30"/>
          <w:szCs w:val="30"/>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b/>
          <w:color w:val="auto"/>
          <w:sz w:val="30"/>
          <w:szCs w:val="30"/>
          <w:highlight w:val="none"/>
        </w:rPr>
      </w:pPr>
      <w:r>
        <w:rPr>
          <w:b/>
          <w:color w:val="auto"/>
          <w:sz w:val="30"/>
          <w:szCs w:val="30"/>
          <w:highlight w:val="none"/>
        </w:rPr>
        <w:br w:type="page"/>
      </w:r>
    </w:p>
    <w:p>
      <w:pPr>
        <w:pStyle w:val="4"/>
        <w:rPr>
          <w:color w:val="auto"/>
          <w:highlight w:val="none"/>
        </w:rPr>
      </w:pPr>
      <w:bookmarkStart w:id="207" w:name="_Toc17149"/>
      <w:r>
        <w:rPr>
          <w:rFonts w:hint="eastAsia"/>
          <w:color w:val="auto"/>
          <w:highlight w:val="none"/>
        </w:rPr>
        <w:t>项目委托合同（样本）</w:t>
      </w:r>
      <w:bookmarkEnd w:id="207"/>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4"/>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widowControl/>
        <w:autoSpaceDE/>
        <w:autoSpaceDN/>
        <w:adjustRightInd/>
        <w:spacing w:line="300" w:lineRule="auto"/>
        <w:jc w:val="center"/>
        <w:textAlignment w:val="auto"/>
        <w:rPr>
          <w:color w:val="auto"/>
          <w:sz w:val="28"/>
          <w:highlight w:val="none"/>
        </w:rPr>
      </w:pPr>
      <w:r>
        <w:rPr>
          <w:color w:val="auto"/>
          <w:sz w:val="28"/>
          <w:highlight w:val="none"/>
        </w:rPr>
        <w:t>(试    用)</w:t>
      </w: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水利发展“十五五”规划思路</w:t>
      </w:r>
      <w:r>
        <w:rPr>
          <w:rFonts w:hint="eastAsia"/>
          <w:color w:val="auto"/>
          <w:kern w:val="2"/>
          <w:sz w:val="28"/>
          <w:szCs w:val="28"/>
          <w:highlight w:val="none"/>
          <w:u w:val="single"/>
          <w:lang w:val="en-US" w:eastAsia="zh-CN"/>
        </w:rPr>
        <w:t>报告</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704350710"/>
        </w:rPr>
        <w:t>委托方</w:t>
      </w:r>
      <w:r>
        <w:rPr>
          <w:color w:val="auto"/>
          <w:spacing w:val="0"/>
          <w:kern w:val="0"/>
          <w:sz w:val="30"/>
          <w:highlight w:val="none"/>
          <w:fitText w:val="1500" w:id="1704350710"/>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704350710"/>
        </w:rPr>
        <w:t>服务方</w:t>
      </w:r>
      <w:r>
        <w:rPr>
          <w:color w:val="auto"/>
          <w:spacing w:val="0"/>
          <w:kern w:val="0"/>
          <w:sz w:val="30"/>
          <w:highlight w:val="none"/>
          <w:fitText w:val="1500" w:id="1704350710"/>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704350710"/>
        </w:rPr>
        <w:t>鉴证方</w:t>
      </w:r>
      <w:r>
        <w:rPr>
          <w:color w:val="auto"/>
          <w:spacing w:val="0"/>
          <w:kern w:val="0"/>
          <w:sz w:val="30"/>
          <w:highlight w:val="none"/>
          <w:fitText w:val="1500" w:id="1704350710"/>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color w:val="auto"/>
          <w:highlight w:val="none"/>
        </w:rPr>
      </w:pPr>
      <w:r>
        <w:rPr>
          <w:color w:val="auto"/>
          <w:highlight w:val="none"/>
        </w:rPr>
        <w:br w:type="page"/>
      </w:r>
      <w:r>
        <w:rPr>
          <w:color w:val="auto"/>
          <w:highlight w:val="none"/>
        </w:rPr>
        <w:t>服务(1)</w:t>
      </w:r>
    </w:p>
    <w:tbl>
      <w:tblPr>
        <w:tblStyle w:val="34"/>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水利发展“十五五”规划思路</w:t>
            </w:r>
            <w:r>
              <w:rPr>
                <w:rFonts w:hint="eastAsia"/>
                <w:color w:val="auto"/>
                <w:highlight w:val="none"/>
                <w:u w:val="single"/>
                <w:lang w:val="en-US" w:eastAsia="zh-CN"/>
              </w:rPr>
              <w:t>报告</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pPr>
              <w:autoSpaceDE/>
              <w:autoSpaceDN/>
              <w:spacing w:line="360" w:lineRule="auto"/>
              <w:ind w:firstLine="480" w:firstLineChars="200"/>
              <w:textAlignment w:val="auto"/>
              <w:rPr>
                <w:color w:val="auto"/>
                <w:szCs w:val="24"/>
                <w:highlight w:val="none"/>
              </w:rPr>
            </w:pPr>
            <w:r>
              <w:rPr>
                <w:rFonts w:hint="eastAsia"/>
                <w:color w:val="auto"/>
                <w:highlight w:val="none"/>
                <w:lang w:eastAsia="zh-CN"/>
              </w:rPr>
              <w:t>客观评价《浙江省水安全保障“十四五”规划》取得的进展成效，剖析新情况新问题，研究提出“十五五”水利改革发展的总体思路、目标任务和保障措施等，为浙江建设共同富裕示范区奠定更加坚实的水利基础。</w:t>
            </w:r>
          </w:p>
          <w:p>
            <w:pPr>
              <w:rPr>
                <w:rFonts w:hint="eastAsia"/>
                <w:color w:val="auto"/>
                <w:highlight w:val="none"/>
              </w:rPr>
            </w:pPr>
          </w:p>
          <w:p>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pPr>
              <w:rPr>
                <w:rFonts w:hint="eastAsia"/>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pPr>
              <w:autoSpaceDE/>
              <w:autoSpaceDN/>
              <w:spacing w:line="336" w:lineRule="auto"/>
              <w:ind w:firstLine="480" w:firstLineChars="200"/>
              <w:textAlignment w:val="auto"/>
              <w:rPr>
                <w:rFonts w:hint="eastAsia"/>
                <w:color w:val="auto"/>
                <w:szCs w:val="24"/>
                <w:highlight w:val="none"/>
              </w:rPr>
            </w:pPr>
            <w:r>
              <w:rPr>
                <w:rFonts w:hint="eastAsia"/>
                <w:color w:val="auto"/>
                <w:szCs w:val="24"/>
                <w:highlight w:val="none"/>
              </w:rPr>
              <w:t>（1）2024年9月底前，完成报告初稿；</w:t>
            </w:r>
          </w:p>
          <w:p>
            <w:pPr>
              <w:autoSpaceDE/>
              <w:autoSpaceDN/>
              <w:spacing w:line="336" w:lineRule="auto"/>
              <w:ind w:firstLine="480" w:firstLineChars="200"/>
              <w:textAlignment w:val="auto"/>
              <w:rPr>
                <w:color w:val="auto"/>
                <w:szCs w:val="24"/>
                <w:highlight w:val="none"/>
              </w:rPr>
            </w:pPr>
            <w:r>
              <w:rPr>
                <w:rFonts w:hint="eastAsia"/>
                <w:color w:val="auto"/>
                <w:szCs w:val="24"/>
                <w:highlight w:val="none"/>
              </w:rPr>
              <w:t>（2）2024年11月底前，完成项目验收。</w:t>
            </w:r>
          </w:p>
          <w:p>
            <w:pPr>
              <w:autoSpaceDE/>
              <w:autoSpaceDN/>
              <w:spacing w:line="336" w:lineRule="auto"/>
              <w:ind w:firstLine="480" w:firstLineChars="200"/>
              <w:textAlignment w:val="auto"/>
              <w:rPr>
                <w:rFonts w:hint="eastAsia"/>
                <w:color w:val="auto"/>
                <w:szCs w:val="24"/>
                <w:highlight w:val="none"/>
                <w:lang w:val="en-US" w:eastAsia="zh-CN"/>
              </w:rPr>
            </w:pPr>
            <w:r>
              <w:rPr>
                <w:rFonts w:hint="eastAsia"/>
                <w:color w:val="auto"/>
                <w:szCs w:val="24"/>
                <w:highlight w:val="none"/>
                <w:lang w:val="en-US" w:eastAsia="zh-CN"/>
              </w:rPr>
              <w:t>服务方负责提交下列成果：</w:t>
            </w:r>
          </w:p>
          <w:p>
            <w:pPr>
              <w:autoSpaceDE/>
              <w:autoSpaceDN/>
              <w:spacing w:line="336" w:lineRule="auto"/>
              <w:ind w:firstLine="480" w:firstLineChars="200"/>
              <w:textAlignment w:val="auto"/>
              <w:rPr>
                <w:rFonts w:hint="default" w:eastAsia="宋体"/>
                <w:color w:val="auto"/>
                <w:szCs w:val="24"/>
                <w:highlight w:val="none"/>
                <w:lang w:val="en-US" w:eastAsia="zh-CN"/>
              </w:rPr>
            </w:pPr>
            <w:r>
              <w:rPr>
                <w:rFonts w:hint="eastAsia"/>
                <w:color w:val="auto"/>
                <w:szCs w:val="24"/>
                <w:highlight w:val="none"/>
                <w:lang w:val="en-US" w:eastAsia="zh-CN"/>
              </w:rPr>
              <w:t>浙江省水利发展“十五五”规划思路报告。</w:t>
            </w:r>
          </w:p>
          <w:p>
            <w:pPr>
              <w:rPr>
                <w:rFonts w:hint="eastAsia"/>
                <w:color w:val="auto"/>
                <w:highlight w:val="none"/>
              </w:rPr>
            </w:pPr>
          </w:p>
          <w:p>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pPr>
              <w:rPr>
                <w:rFonts w:hint="eastAsia"/>
                <w:color w:val="auto"/>
                <w:highlight w:val="none"/>
                <w:lang w:eastAsia="zh-CN"/>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right="92" w:firstLine="480" w:firstLineChars="200"/>
              <w:rPr>
                <w:color w:val="auto"/>
                <w:szCs w:val="24"/>
                <w:highlight w:val="none"/>
              </w:rPr>
            </w:pPr>
            <w:r>
              <w:rPr>
                <w:color w:val="auto"/>
                <w:szCs w:val="24"/>
                <w:highlight w:val="none"/>
              </w:rPr>
              <w:t>（1）鉴定会鉴定；     （2）专家评审；    （3）委托方直接认可；</w:t>
            </w:r>
          </w:p>
          <w:p>
            <w:pPr>
              <w:autoSpaceDE/>
              <w:autoSpaceDN/>
              <w:spacing w:line="336" w:lineRule="auto"/>
              <w:ind w:firstLine="480" w:firstLineChars="200"/>
              <w:textAlignment w:val="auto"/>
              <w:rPr>
                <w:color w:val="auto"/>
                <w:szCs w:val="24"/>
                <w:highlight w:val="none"/>
              </w:rPr>
            </w:pPr>
            <w:r>
              <w:rPr>
                <w:color w:val="auto"/>
                <w:szCs w:val="24"/>
                <w:highlight w:val="none"/>
              </w:rPr>
              <w:t>（4）其他方式（双方约定）。</w:t>
            </w: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pPr>
              <w:spacing w:line="336" w:lineRule="auto"/>
              <w:ind w:left="120" w:right="92" w:firstLine="390"/>
              <w:rPr>
                <w:color w:val="auto"/>
                <w:highlight w:val="none"/>
              </w:rPr>
            </w:pPr>
            <w:r>
              <w:rPr>
                <w:color w:val="auto"/>
                <w:highlight w:val="none"/>
              </w:rPr>
              <w:t>服务方完成专业技术工作，解决技术问题需要的经费，由    方负担。</w:t>
            </w:r>
          </w:p>
          <w:p>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pPr>
              <w:numPr>
                <w:ilvl w:val="0"/>
                <w:numId w:val="4"/>
              </w:numPr>
              <w:spacing w:line="336" w:lineRule="auto"/>
              <w:ind w:left="120" w:right="92" w:firstLine="390"/>
              <w:rPr>
                <w:rFonts w:hint="eastAsia"/>
                <w:color w:val="auto"/>
                <w:highlight w:val="none"/>
              </w:rPr>
            </w:pPr>
            <w:r>
              <w:rPr>
                <w:rFonts w:hint="eastAsia"/>
                <w:color w:val="auto"/>
                <w:highlight w:val="none"/>
                <w:lang w:val="en-US" w:eastAsia="zh-CN"/>
              </w:rPr>
              <w:t>自合同签订之日起1个月内，支付项目总价款的50%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rPr>
              <w:t>完成报告初稿后1个月内，支付项目总价款的41%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lang w:val="en-US" w:eastAsia="zh-CN"/>
              </w:rPr>
              <w:t>验收通过并提交最终成果报告后1个月内，支付尾款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line="360" w:lineRule="auto"/>
              <w:ind w:left="120" w:right="92" w:firstLine="39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pPr>
              <w:spacing w:line="336" w:lineRule="auto"/>
              <w:ind w:left="120" w:right="92"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在合同履行过程中发生争议</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双方应当协商解决。</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当事人不愿协商、调解解决或者协商、调解不成的，双方商定采用以下第</w:t>
            </w:r>
            <w:r>
              <w:rPr>
                <w:rFonts w:hint="eastAsia" w:ascii="Times New Roman" w:hAnsi="Times New Roman" w:eastAsia="宋体" w:cs="Times New Roman"/>
                <w:color w:val="auto"/>
                <w:szCs w:val="24"/>
                <w:highlight w:val="none"/>
                <w:u w:val="single"/>
              </w:rPr>
              <w:t xml:space="preserve"> （一） </w:t>
            </w:r>
            <w:r>
              <w:rPr>
                <w:rFonts w:ascii="Times New Roman" w:hAnsi="Times New Roman" w:eastAsia="宋体" w:cs="Times New Roman"/>
                <w:color w:val="auto"/>
                <w:szCs w:val="24"/>
                <w:highlight w:val="none"/>
              </w:rPr>
              <w:t>种方式解决。</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一</w:t>
            </w:r>
            <w:r>
              <w:rPr>
                <w:rFonts w:hint="eastAsia" w:ascii="Times New Roman" w:hAnsi="Times New Roman" w:eastAsia="宋体" w:cs="Times New Roman"/>
                <w:color w:val="auto"/>
                <w:szCs w:val="24"/>
                <w:highlight w:val="none"/>
                <w:lang w:eastAsia="zh-CN"/>
              </w:rPr>
              <w:t>）因本合同所发生的任何争议，申请  杭州  仲裁委员会仲裁；</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二</w:t>
            </w:r>
            <w:r>
              <w:rPr>
                <w:rFonts w:hint="eastAsia" w:ascii="Times New Roman" w:hAnsi="Times New Roman" w:eastAsia="宋体" w:cs="Times New Roman"/>
                <w:color w:val="auto"/>
                <w:szCs w:val="24"/>
                <w:highlight w:val="none"/>
                <w:lang w:eastAsia="zh-CN"/>
              </w:rPr>
              <w:t>）按司法程序解决。</w:t>
            </w:r>
          </w:p>
          <w:p>
            <w:pPr>
              <w:spacing w:line="360" w:lineRule="auto"/>
              <w:ind w:firstLine="390"/>
              <w:rPr>
                <w:rFonts w:hint="eastAsia" w:ascii="Times New Roman" w:hAnsi="Times New Roman" w:eastAsia="宋体" w:cs="Times New Roman"/>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pPr>
              <w:spacing w:line="360" w:lineRule="auto"/>
              <w:ind w:firstLine="39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pPr>
              <w:spacing w:line="360" w:lineRule="auto"/>
              <w:ind w:firstLine="390"/>
              <w:rPr>
                <w:color w:val="auto"/>
                <w:szCs w:val="24"/>
                <w:highlight w:val="none"/>
              </w:rPr>
            </w:pPr>
            <w:r>
              <w:rPr>
                <w:rFonts w:hint="eastAsia"/>
                <w:color w:val="auto"/>
                <w:highlight w:val="none"/>
              </w:rPr>
              <w:t>（二）约定服务方在履约过程中，除不可抗力，投标文件中的项目责任人和项目组主要成员不予更换。</w:t>
            </w:r>
          </w:p>
          <w:p>
            <w:pPr>
              <w:pStyle w:val="3"/>
              <w:rPr>
                <w:color w:val="auto"/>
                <w:highlight w:val="none"/>
              </w:rPr>
            </w:pPr>
          </w:p>
        </w:tc>
      </w:tr>
    </w:tbl>
    <w:p>
      <w:pPr>
        <w:rPr>
          <w:color w:val="auto"/>
          <w:sz w:val="28"/>
          <w:highlight w:val="none"/>
        </w:rPr>
      </w:pPr>
    </w:p>
    <w:p>
      <w:pPr>
        <w:pStyle w:val="3"/>
        <w:ind w:firstLine="240"/>
        <w:rPr>
          <w:color w:val="auto"/>
          <w:highlight w:val="none"/>
        </w:rPr>
      </w:pPr>
    </w:p>
    <w:tbl>
      <w:tblPr>
        <w:tblStyle w:val="34"/>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autoSpaceDE/>
              <w:autoSpaceDN/>
              <w:spacing w:before="120" w:beforeLines="50" w:after="120" w:afterLines="50"/>
              <w:jc w:val="center"/>
              <w:rPr>
                <w:rFonts w:eastAsia="楷体_GB2312"/>
                <w:color w:val="auto"/>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pPr>
              <w:spacing w:before="120" w:beforeLines="50" w:after="120" w:afterLines="50"/>
              <w:jc w:val="center"/>
              <w:rPr>
                <w:rFonts w:eastAsia="楷体_GB2312"/>
                <w:color w:val="auto"/>
                <w:sz w:val="21"/>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spacing w:before="120" w:beforeLines="50" w:after="120" w:afterLines="50"/>
              <w:jc w:val="center"/>
              <w:rPr>
                <w:rFonts w:eastAsia="楷体_GB2312"/>
                <w:color w:val="auto"/>
                <w:sz w:val="28"/>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pPr>
              <w:spacing w:before="120" w:beforeLines="50" w:after="120" w:afterLines="50"/>
              <w:jc w:val="center"/>
              <w:rPr>
                <w:rFonts w:eastAsia="楷体_GB2312"/>
                <w:color w:val="auto"/>
                <w:sz w:val="28"/>
                <w:szCs w:val="28"/>
                <w:highlight w:val="none"/>
              </w:rPr>
            </w:pPr>
          </w:p>
        </w:tc>
        <w:tc>
          <w:tcPr>
            <w:tcW w:w="1087"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pPr>
              <w:spacing w:before="120" w:beforeLines="50" w:after="120" w:afterLines="50"/>
              <w:jc w:val="center"/>
              <w:rPr>
                <w:color w:val="auto"/>
                <w:sz w:val="21"/>
                <w:highlight w:val="none"/>
              </w:rPr>
            </w:pP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2"/>
        <w:rPr>
          <w:color w:val="auto"/>
          <w:highlight w:val="none"/>
          <w:lang w:eastAsia="zh-CN"/>
        </w:rPr>
      </w:pPr>
    </w:p>
    <w:p>
      <w:pPr>
        <w:pStyle w:val="42"/>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1E65A7-0F3F-4E67-A753-F8C74EC17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82C5DFDA-983B-4EC5-B1BC-0317619E467B}"/>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1A562937-0BFD-4E30-9A73-B759560CCC38}"/>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34EA70EB-C061-4E12-9A31-940D19E78A05}"/>
  </w:font>
  <w:font w:name="方正小标宋_GBK">
    <w:panose1 w:val="02000000000000000000"/>
    <w:charset w:val="86"/>
    <w:family w:val="script"/>
    <w:pitch w:val="default"/>
    <w:sig w:usb0="A00002BF" w:usb1="38CF7CFA" w:usb2="00082016" w:usb3="00000000" w:csb0="00040001" w:csb1="00000000"/>
    <w:embedRegular r:id="rId5" w:fontKey="{A8C2D83E-875E-4BE4-9875-21A28B420FB2}"/>
  </w:font>
  <w:font w:name="楷体">
    <w:panose1 w:val="02010609060101010101"/>
    <w:charset w:val="86"/>
    <w:family w:val="auto"/>
    <w:pitch w:val="default"/>
    <w:sig w:usb0="800002BF" w:usb1="38CF7CFA" w:usb2="00000016" w:usb3="00000000" w:csb0="00040001" w:csb1="00000000"/>
    <w:embedRegular r:id="rId6" w:fontKey="{90E15A38-B65C-446E-8DC1-C64164D7D21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水利发展“十五五”规划思路</w:t>
    </w:r>
    <w:r>
      <w:rPr>
        <w:rFonts w:hint="eastAsia" w:ascii="宋体" w:hAnsi="宋体" w:cs="宋体"/>
        <w:color w:val="000000" w:themeColor="text1"/>
        <w:lang w:val="en-US" w:eastAsia="zh-CN"/>
        <w14:textFill>
          <w14:solidFill>
            <w14:schemeClr w14:val="tx1"/>
          </w14:solidFill>
        </w14:textFill>
      </w:rPr>
      <w:t>报告</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9F36C4"/>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3590F"/>
    <w:rsid w:val="05E83DFF"/>
    <w:rsid w:val="06161AE0"/>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B646DB"/>
    <w:rsid w:val="09B82702"/>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C175FAD"/>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8F3E31"/>
    <w:rsid w:val="0D914B1E"/>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0FF829A2"/>
    <w:rsid w:val="103E531D"/>
    <w:rsid w:val="104D58A3"/>
    <w:rsid w:val="10671757"/>
    <w:rsid w:val="107420DF"/>
    <w:rsid w:val="108B6C39"/>
    <w:rsid w:val="110D6E77"/>
    <w:rsid w:val="110E534D"/>
    <w:rsid w:val="11323E5A"/>
    <w:rsid w:val="113C57CB"/>
    <w:rsid w:val="115D0906"/>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9F71A9"/>
    <w:rsid w:val="16FD2454"/>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1B7CE2"/>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682D8D"/>
    <w:rsid w:val="27712B1F"/>
    <w:rsid w:val="279019FD"/>
    <w:rsid w:val="27960766"/>
    <w:rsid w:val="27B444F3"/>
    <w:rsid w:val="27BF00FA"/>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CE2ACB"/>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51E4D"/>
    <w:rsid w:val="2CDA56D6"/>
    <w:rsid w:val="2D0A34ED"/>
    <w:rsid w:val="2D240956"/>
    <w:rsid w:val="2D241E80"/>
    <w:rsid w:val="2D2D1661"/>
    <w:rsid w:val="2D371D7D"/>
    <w:rsid w:val="2D3826E3"/>
    <w:rsid w:val="2D547805"/>
    <w:rsid w:val="2D712A73"/>
    <w:rsid w:val="2D7A43FD"/>
    <w:rsid w:val="2D9C7D09"/>
    <w:rsid w:val="2D9F6151"/>
    <w:rsid w:val="2DB8419B"/>
    <w:rsid w:val="2DD976CB"/>
    <w:rsid w:val="2DF14458"/>
    <w:rsid w:val="2DF24A3D"/>
    <w:rsid w:val="2DF778AD"/>
    <w:rsid w:val="2E0460B3"/>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C6167E"/>
    <w:rsid w:val="2FEC2F3D"/>
    <w:rsid w:val="2FF37C75"/>
    <w:rsid w:val="2FFB28A7"/>
    <w:rsid w:val="2FFC488C"/>
    <w:rsid w:val="30265809"/>
    <w:rsid w:val="30575792"/>
    <w:rsid w:val="306B26E1"/>
    <w:rsid w:val="30A56F22"/>
    <w:rsid w:val="30AA03C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71254"/>
    <w:rsid w:val="38F84E03"/>
    <w:rsid w:val="38F97119"/>
    <w:rsid w:val="390E5945"/>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10D4D"/>
    <w:rsid w:val="3B55499D"/>
    <w:rsid w:val="3B654785"/>
    <w:rsid w:val="3B660234"/>
    <w:rsid w:val="3B9C552E"/>
    <w:rsid w:val="3BFF50CF"/>
    <w:rsid w:val="3C0B7739"/>
    <w:rsid w:val="3C123996"/>
    <w:rsid w:val="3C6F092F"/>
    <w:rsid w:val="3C6F47FD"/>
    <w:rsid w:val="3C9C021C"/>
    <w:rsid w:val="3CA86084"/>
    <w:rsid w:val="3CB13A4A"/>
    <w:rsid w:val="3CD3621D"/>
    <w:rsid w:val="3CFF704B"/>
    <w:rsid w:val="3D03364A"/>
    <w:rsid w:val="3D0D2931"/>
    <w:rsid w:val="3D16727E"/>
    <w:rsid w:val="3D1A2F01"/>
    <w:rsid w:val="3D1B23E9"/>
    <w:rsid w:val="3D1C79B4"/>
    <w:rsid w:val="3D2A1B5B"/>
    <w:rsid w:val="3D597514"/>
    <w:rsid w:val="3D7B3F3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8137EC"/>
    <w:rsid w:val="3F9722BA"/>
    <w:rsid w:val="3FB0631E"/>
    <w:rsid w:val="3FB15386"/>
    <w:rsid w:val="3FE41961"/>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663AF5"/>
    <w:rsid w:val="496A035A"/>
    <w:rsid w:val="496F29A9"/>
    <w:rsid w:val="49F83FE5"/>
    <w:rsid w:val="49FB373F"/>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A64654"/>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CA432C"/>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6456A3"/>
    <w:rsid w:val="589B4CFF"/>
    <w:rsid w:val="59056B55"/>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47D45"/>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2100A"/>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51B99"/>
    <w:rsid w:val="74163470"/>
    <w:rsid w:val="74340667"/>
    <w:rsid w:val="743C0231"/>
    <w:rsid w:val="747964D4"/>
    <w:rsid w:val="74921CF0"/>
    <w:rsid w:val="74CB752F"/>
    <w:rsid w:val="74DC34A0"/>
    <w:rsid w:val="74F57957"/>
    <w:rsid w:val="751B5BB6"/>
    <w:rsid w:val="7530273D"/>
    <w:rsid w:val="753531A1"/>
    <w:rsid w:val="753B5890"/>
    <w:rsid w:val="75556648"/>
    <w:rsid w:val="756157EB"/>
    <w:rsid w:val="75634503"/>
    <w:rsid w:val="757665C2"/>
    <w:rsid w:val="75AB4114"/>
    <w:rsid w:val="75BF30E6"/>
    <w:rsid w:val="75C0301E"/>
    <w:rsid w:val="75FC2F67"/>
    <w:rsid w:val="75FE3F51"/>
    <w:rsid w:val="7600508C"/>
    <w:rsid w:val="760216B3"/>
    <w:rsid w:val="760A2501"/>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686692"/>
    <w:rsid w:val="786B1CDE"/>
    <w:rsid w:val="78736406"/>
    <w:rsid w:val="788F69ED"/>
    <w:rsid w:val="78BE1364"/>
    <w:rsid w:val="78C71A6C"/>
    <w:rsid w:val="78CA6944"/>
    <w:rsid w:val="78D635FC"/>
    <w:rsid w:val="78F975FD"/>
    <w:rsid w:val="790436F6"/>
    <w:rsid w:val="791156F9"/>
    <w:rsid w:val="7917313C"/>
    <w:rsid w:val="792233A2"/>
    <w:rsid w:val="793E4426"/>
    <w:rsid w:val="798A01C9"/>
    <w:rsid w:val="79967C5A"/>
    <w:rsid w:val="79D80A11"/>
    <w:rsid w:val="79D85537"/>
    <w:rsid w:val="7A401675"/>
    <w:rsid w:val="7A4543A9"/>
    <w:rsid w:val="7A4D5B40"/>
    <w:rsid w:val="7A562B5D"/>
    <w:rsid w:val="7A8C2E05"/>
    <w:rsid w:val="7A973F3C"/>
    <w:rsid w:val="7AB365B5"/>
    <w:rsid w:val="7AC91C3D"/>
    <w:rsid w:val="7AD77E0C"/>
    <w:rsid w:val="7AE462EC"/>
    <w:rsid w:val="7B0949B1"/>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FF51C9"/>
    <w:rsid w:val="7E020282"/>
    <w:rsid w:val="7E056229"/>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autoRedefine/>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5"/>
    <w:autoRedefine/>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autoRedefine/>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7"/>
    <w:autoRedefine/>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1"/>
    <w:autoRedefine/>
    <w:qFormat/>
    <w:uiPriority w:val="0"/>
    <w:pPr>
      <w:spacing w:after="120"/>
    </w:pPr>
  </w:style>
  <w:style w:type="paragraph" w:styleId="3">
    <w:name w:val="Body Text First Indent"/>
    <w:basedOn w:val="2"/>
    <w:next w:val="1"/>
    <w:link w:val="92"/>
    <w:autoRedefine/>
    <w:qFormat/>
    <w:uiPriority w:val="0"/>
    <w:pPr>
      <w:ind w:firstLine="420" w:firstLineChars="100"/>
    </w:pPr>
  </w:style>
  <w:style w:type="paragraph" w:styleId="6">
    <w:name w:val="Normal Indent"/>
    <w:basedOn w:val="1"/>
    <w:next w:val="1"/>
    <w:link w:val="46"/>
    <w:autoRedefine/>
    <w:qFormat/>
    <w:uiPriority w:val="0"/>
    <w:pPr>
      <w:ind w:firstLine="488"/>
    </w:pPr>
  </w:style>
  <w:style w:type="paragraph" w:styleId="14">
    <w:name w:val="Document Map"/>
    <w:basedOn w:val="1"/>
    <w:autoRedefine/>
    <w:qFormat/>
    <w:uiPriority w:val="0"/>
    <w:pPr>
      <w:shd w:val="clear" w:color="auto" w:fill="000080"/>
    </w:pPr>
  </w:style>
  <w:style w:type="paragraph" w:styleId="15">
    <w:name w:val="annotation text"/>
    <w:basedOn w:val="1"/>
    <w:link w:val="48"/>
    <w:autoRedefine/>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next w:val="1"/>
    <w:link w:val="49"/>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0"/>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1"/>
    <w:autoRedefine/>
    <w:qFormat/>
    <w:uiPriority w:val="0"/>
    <w:pPr>
      <w:autoSpaceDE/>
      <w:autoSpaceDN/>
      <w:adjustRightInd/>
      <w:textAlignment w:val="auto"/>
    </w:pPr>
    <w:rPr>
      <w:kern w:val="2"/>
    </w:rPr>
  </w:style>
  <w:style w:type="paragraph" w:styleId="21">
    <w:name w:val="Body Text Indent 2"/>
    <w:basedOn w:val="1"/>
    <w:link w:val="52"/>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Subtitle"/>
    <w:basedOn w:val="1"/>
    <w:next w:val="1"/>
    <w:link w:val="53"/>
    <w:autoRedefine/>
    <w:qFormat/>
    <w:uiPriority w:val="0"/>
    <w:pPr>
      <w:spacing w:line="360" w:lineRule="auto"/>
      <w:jc w:val="center"/>
      <w:outlineLvl w:val="1"/>
    </w:pPr>
    <w:rPr>
      <w:rFonts w:ascii="Calibri Light" w:hAnsi="Calibri Light"/>
      <w:b/>
      <w:bCs/>
      <w:kern w:val="28"/>
      <w:sz w:val="32"/>
      <w:szCs w:val="32"/>
    </w:rPr>
  </w:style>
  <w:style w:type="paragraph" w:styleId="27">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0">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autoRedefine/>
    <w:qFormat/>
    <w:uiPriority w:val="0"/>
    <w:pPr>
      <w:spacing w:before="240" w:after="60"/>
      <w:jc w:val="center"/>
      <w:outlineLvl w:val="0"/>
    </w:pPr>
    <w:rPr>
      <w:b/>
      <w:sz w:val="52"/>
    </w:rPr>
  </w:style>
  <w:style w:type="paragraph" w:styleId="32">
    <w:name w:val="annotation subject"/>
    <w:basedOn w:val="15"/>
    <w:next w:val="15"/>
    <w:autoRedefine/>
    <w:qFormat/>
    <w:uiPriority w:val="0"/>
    <w:rPr>
      <w:b/>
      <w:bCs/>
    </w:rPr>
  </w:style>
  <w:style w:type="paragraph" w:styleId="33">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5">
    <w:name w:val="Table Grid"/>
    <w:basedOn w:val="34"/>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autoRedefine/>
    <w:qFormat/>
    <w:uiPriority w:val="0"/>
    <w:rPr>
      <w:b/>
      <w:bCs/>
    </w:rPr>
  </w:style>
  <w:style w:type="character" w:styleId="38">
    <w:name w:val="page number"/>
    <w:autoRedefine/>
    <w:qFormat/>
    <w:uiPriority w:val="0"/>
  </w:style>
  <w:style w:type="character" w:styleId="39">
    <w:name w:val="Emphasis"/>
    <w:autoRedefine/>
    <w:qFormat/>
    <w:uiPriority w:val="20"/>
    <w:rPr>
      <w:i/>
      <w:iCs/>
    </w:rPr>
  </w:style>
  <w:style w:type="character" w:styleId="40">
    <w:name w:val="Hyperlink"/>
    <w:autoRedefine/>
    <w:qFormat/>
    <w:uiPriority w:val="99"/>
    <w:rPr>
      <w:color w:val="0000FF"/>
      <w:u w:val="single"/>
    </w:rPr>
  </w:style>
  <w:style w:type="character" w:styleId="41">
    <w:name w:val="annotation reference"/>
    <w:basedOn w:val="36"/>
    <w:autoRedefine/>
    <w:qFormat/>
    <w:uiPriority w:val="0"/>
    <w:rPr>
      <w:sz w:val="21"/>
      <w:szCs w:val="21"/>
    </w:rPr>
  </w:style>
  <w:style w:type="paragraph" w:customStyle="1" w:styleId="42">
    <w:name w:val="[Normal]"/>
    <w:autoRedefine/>
    <w:qFormat/>
    <w:uiPriority w:val="0"/>
    <w:rPr>
      <w:rFonts w:ascii="宋体" w:hAnsi="宋体" w:eastAsia="宋体" w:cs="Times New Roman"/>
      <w:sz w:val="24"/>
      <w:lang w:val="en-US" w:eastAsia="en-US" w:bidi="ar-SA"/>
    </w:rPr>
  </w:style>
  <w:style w:type="paragraph" w:customStyle="1" w:styleId="43">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4">
    <w:name w:val="标题 3 Char"/>
    <w:autoRedefine/>
    <w:qFormat/>
    <w:uiPriority w:val="0"/>
    <w:rPr>
      <w:rFonts w:eastAsia="宋体"/>
      <w:b/>
      <w:kern w:val="2"/>
      <w:sz w:val="32"/>
      <w:lang w:val="en-US" w:eastAsia="zh-CN"/>
    </w:rPr>
  </w:style>
  <w:style w:type="character" w:customStyle="1" w:styleId="45">
    <w:name w:val="标题 2 字符"/>
    <w:link w:val="5"/>
    <w:autoRedefine/>
    <w:qFormat/>
    <w:uiPriority w:val="0"/>
    <w:rPr>
      <w:rFonts w:eastAsia="宋体"/>
      <w:b/>
      <w:sz w:val="24"/>
      <w:szCs w:val="24"/>
    </w:rPr>
  </w:style>
  <w:style w:type="character" w:customStyle="1" w:styleId="46">
    <w:name w:val="正文缩进 字符"/>
    <w:link w:val="6"/>
    <w:autoRedefine/>
    <w:qFormat/>
    <w:uiPriority w:val="0"/>
    <w:rPr>
      <w:rFonts w:eastAsia="宋体"/>
      <w:sz w:val="24"/>
      <w:lang w:val="en-US" w:eastAsia="zh-CN" w:bidi="ar-SA"/>
    </w:rPr>
  </w:style>
  <w:style w:type="character" w:customStyle="1" w:styleId="47">
    <w:name w:val="标题 4 字符"/>
    <w:link w:val="8"/>
    <w:autoRedefine/>
    <w:qFormat/>
    <w:uiPriority w:val="0"/>
    <w:rPr>
      <w:rFonts w:ascii="Times New Roman" w:hAnsi="Times New Roman" w:eastAsia="宋体"/>
      <w:b/>
      <w:bCs/>
      <w:sz w:val="24"/>
      <w:szCs w:val="28"/>
      <w:lang w:val="en-US" w:eastAsia="zh-CN" w:bidi="ar-SA"/>
    </w:rPr>
  </w:style>
  <w:style w:type="character" w:customStyle="1" w:styleId="48">
    <w:name w:val="批注文字 字符1"/>
    <w:link w:val="15"/>
    <w:autoRedefine/>
    <w:qFormat/>
    <w:uiPriority w:val="99"/>
    <w:rPr>
      <w:sz w:val="24"/>
    </w:rPr>
  </w:style>
  <w:style w:type="character" w:customStyle="1" w:styleId="49">
    <w:name w:val="正文文本缩进 字符"/>
    <w:link w:val="17"/>
    <w:autoRedefine/>
    <w:qFormat/>
    <w:uiPriority w:val="0"/>
    <w:rPr>
      <w:sz w:val="24"/>
    </w:rPr>
  </w:style>
  <w:style w:type="character" w:customStyle="1" w:styleId="50">
    <w:name w:val="纯文本 字符"/>
    <w:link w:val="19"/>
    <w:autoRedefine/>
    <w:qFormat/>
    <w:uiPriority w:val="0"/>
    <w:rPr>
      <w:rFonts w:ascii="宋体" w:hAnsi="Courier New" w:eastAsia="宋体"/>
      <w:kern w:val="2"/>
      <w:sz w:val="21"/>
      <w:lang w:val="en-US" w:eastAsia="zh-CN" w:bidi="ar-SA"/>
    </w:rPr>
  </w:style>
  <w:style w:type="character" w:customStyle="1" w:styleId="51">
    <w:name w:val="日期 字符1"/>
    <w:link w:val="20"/>
    <w:autoRedefine/>
    <w:qFormat/>
    <w:uiPriority w:val="0"/>
    <w:rPr>
      <w:kern w:val="2"/>
      <w:sz w:val="24"/>
    </w:rPr>
  </w:style>
  <w:style w:type="character" w:customStyle="1" w:styleId="52">
    <w:name w:val="正文文本缩进 2 字符1"/>
    <w:link w:val="21"/>
    <w:autoRedefine/>
    <w:qFormat/>
    <w:uiPriority w:val="0"/>
    <w:rPr>
      <w:rFonts w:eastAsia="宋体"/>
      <w:kern w:val="2"/>
      <w:sz w:val="21"/>
      <w:lang w:val="en-US" w:eastAsia="zh-CN" w:bidi="ar-SA"/>
    </w:rPr>
  </w:style>
  <w:style w:type="character" w:customStyle="1" w:styleId="53">
    <w:name w:val="副标题 字符"/>
    <w:link w:val="26"/>
    <w:autoRedefine/>
    <w:qFormat/>
    <w:uiPriority w:val="0"/>
    <w:rPr>
      <w:rFonts w:ascii="Calibri Light" w:hAnsi="Calibri Light" w:cs="Times New Roman"/>
      <w:b/>
      <w:bCs/>
      <w:kern w:val="28"/>
      <w:sz w:val="32"/>
      <w:szCs w:val="32"/>
    </w:rPr>
  </w:style>
  <w:style w:type="character" w:customStyle="1" w:styleId="54">
    <w:name w:val="正文文本缩进 2 字符"/>
    <w:autoRedefine/>
    <w:qFormat/>
    <w:uiPriority w:val="0"/>
    <w:rPr>
      <w:rFonts w:eastAsia="宋体"/>
      <w:kern w:val="2"/>
      <w:sz w:val="21"/>
      <w:lang w:val="en-US" w:eastAsia="zh-CN" w:bidi="ar-SA"/>
    </w:rPr>
  </w:style>
  <w:style w:type="character" w:customStyle="1" w:styleId="55">
    <w:name w:val="font21"/>
    <w:autoRedefine/>
    <w:qFormat/>
    <w:uiPriority w:val="0"/>
    <w:rPr>
      <w:rFonts w:hint="default" w:ascii="等线" w:hAnsi="等线" w:eastAsia="等线" w:cs="等线"/>
      <w:color w:val="000000"/>
      <w:sz w:val="22"/>
      <w:szCs w:val="22"/>
      <w:u w:val="none"/>
    </w:rPr>
  </w:style>
  <w:style w:type="character" w:customStyle="1" w:styleId="56">
    <w:name w:val="首行缩进两字 Char"/>
    <w:autoRedefine/>
    <w:qFormat/>
    <w:uiPriority w:val="0"/>
    <w:rPr>
      <w:rFonts w:eastAsia="宋体"/>
      <w:kern w:val="2"/>
      <w:sz w:val="21"/>
      <w:szCs w:val="24"/>
      <w:lang w:val="en-US" w:eastAsia="zh-CN" w:bidi="ar-SA"/>
    </w:rPr>
  </w:style>
  <w:style w:type="character" w:customStyle="1" w:styleId="57">
    <w:name w:val="style9"/>
    <w:autoRedefine/>
    <w:qFormat/>
    <w:uiPriority w:val="0"/>
  </w:style>
  <w:style w:type="character" w:customStyle="1" w:styleId="58">
    <w:name w:val="正文缩进 Char Char"/>
    <w:autoRedefine/>
    <w:qFormat/>
    <w:uiPriority w:val="0"/>
    <w:rPr>
      <w:rFonts w:eastAsia="宋体"/>
      <w:kern w:val="2"/>
      <w:sz w:val="21"/>
      <w:lang w:val="en-US" w:eastAsia="zh-CN"/>
    </w:rPr>
  </w:style>
  <w:style w:type="character" w:customStyle="1" w:styleId="59">
    <w:name w:val="maywed421"/>
    <w:autoRedefine/>
    <w:qFormat/>
    <w:uiPriority w:val="0"/>
    <w:rPr>
      <w:color w:val="366FB6"/>
      <w:u w:val="none"/>
    </w:rPr>
  </w:style>
  <w:style w:type="character" w:customStyle="1" w:styleId="60">
    <w:name w:val="批注文字 字符"/>
    <w:autoRedefine/>
    <w:qFormat/>
    <w:uiPriority w:val="99"/>
    <w:rPr>
      <w:sz w:val="24"/>
    </w:rPr>
  </w:style>
  <w:style w:type="character" w:customStyle="1" w:styleId="61">
    <w:name w:val="纯文本 Char1"/>
    <w:autoRedefine/>
    <w:qFormat/>
    <w:uiPriority w:val="0"/>
    <w:rPr>
      <w:rFonts w:ascii="宋体" w:hAnsi="Courier New" w:eastAsia="宋体"/>
    </w:rPr>
  </w:style>
  <w:style w:type="character" w:customStyle="1" w:styleId="62">
    <w:name w:val="font11"/>
    <w:basedOn w:val="36"/>
    <w:autoRedefine/>
    <w:qFormat/>
    <w:uiPriority w:val="0"/>
    <w:rPr>
      <w:rFonts w:hint="default" w:ascii="等线" w:hAnsi="等线" w:eastAsia="等线" w:cs="等线"/>
      <w:color w:val="000000"/>
      <w:sz w:val="22"/>
      <w:szCs w:val="22"/>
      <w:u w:val="none"/>
    </w:rPr>
  </w:style>
  <w:style w:type="character" w:customStyle="1" w:styleId="63">
    <w:name w:val="日期 字符"/>
    <w:autoRedefine/>
    <w:qFormat/>
    <w:uiPriority w:val="0"/>
    <w:rPr>
      <w:kern w:val="2"/>
      <w:sz w:val="24"/>
    </w:rPr>
  </w:style>
  <w:style w:type="paragraph" w:customStyle="1" w:styleId="64">
    <w:name w:val="密级编号"/>
    <w:basedOn w:val="1"/>
    <w:autoRedefine/>
    <w:qFormat/>
    <w:uiPriority w:val="0"/>
    <w:pPr>
      <w:autoSpaceDE/>
      <w:autoSpaceDN/>
      <w:jc w:val="center"/>
    </w:pPr>
    <w:rPr>
      <w:rFonts w:ascii="仿宋_GB2312" w:eastAsia="仿宋_GB2312"/>
    </w:rPr>
  </w:style>
  <w:style w:type="paragraph" w:customStyle="1" w:styleId="65">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6">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Char1 Char Char Char Char Char Char"/>
    <w:basedOn w:val="1"/>
    <w:autoRedefine/>
    <w:qFormat/>
    <w:uiPriority w:val="0"/>
    <w:pPr>
      <w:autoSpaceDE/>
      <w:autoSpaceDN/>
      <w:adjustRightInd/>
      <w:textAlignment w:val="auto"/>
    </w:pPr>
    <w:rPr>
      <w:kern w:val="2"/>
      <w:sz w:val="21"/>
      <w:szCs w:val="24"/>
    </w:rPr>
  </w:style>
  <w:style w:type="paragraph" w:customStyle="1" w:styleId="69">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0">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1">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2">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3">
    <w:name w:val="_Style 62"/>
    <w:autoRedefine/>
    <w:semiHidden/>
    <w:qFormat/>
    <w:uiPriority w:val="99"/>
    <w:rPr>
      <w:rFonts w:ascii="Times New Roman" w:hAnsi="Times New Roman" w:eastAsia="宋体" w:cs="Times New Roman"/>
      <w:sz w:val="24"/>
      <w:lang w:val="en-US" w:eastAsia="zh-CN" w:bidi="ar-SA"/>
    </w:rPr>
  </w:style>
  <w:style w:type="paragraph" w:customStyle="1" w:styleId="74">
    <w:name w:val="纯文本1"/>
    <w:basedOn w:val="67"/>
    <w:autoRedefine/>
    <w:qFormat/>
    <w:uiPriority w:val="0"/>
    <w:pPr>
      <w:widowControl w:val="0"/>
    </w:pPr>
    <w:rPr>
      <w:rFonts w:hint="eastAsia"/>
      <w:szCs w:val="20"/>
    </w:rPr>
  </w:style>
  <w:style w:type="paragraph" w:customStyle="1" w:styleId="75">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6">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7">
    <w:name w:val="正文文本 21"/>
    <w:basedOn w:val="1"/>
    <w:autoRedefine/>
    <w:qFormat/>
    <w:uiPriority w:val="0"/>
    <w:pPr>
      <w:autoSpaceDE/>
      <w:autoSpaceDN/>
      <w:spacing w:line="300" w:lineRule="auto"/>
      <w:jc w:val="center"/>
    </w:pPr>
    <w:rPr>
      <w:rFonts w:ascii="宋体" w:hAnsi="宋体"/>
      <w:kern w:val="2"/>
    </w:rPr>
  </w:style>
  <w:style w:type="paragraph" w:customStyle="1" w:styleId="78">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79">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0">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2">
    <w:name w:val="单位"/>
    <w:basedOn w:val="1"/>
    <w:autoRedefine/>
    <w:qFormat/>
    <w:uiPriority w:val="0"/>
    <w:pPr>
      <w:autoSpaceDE/>
      <w:autoSpaceDN/>
      <w:jc w:val="center"/>
    </w:pPr>
    <w:rPr>
      <w:rFonts w:ascii="宋体"/>
      <w:b/>
      <w:sz w:val="32"/>
    </w:rPr>
  </w:style>
  <w:style w:type="paragraph" w:customStyle="1" w:styleId="83">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4">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5">
    <w:name w:val="保留正文"/>
    <w:basedOn w:val="1"/>
    <w:autoRedefine/>
    <w:qFormat/>
    <w:uiPriority w:val="0"/>
    <w:pPr>
      <w:keepNext/>
      <w:autoSpaceDE/>
      <w:autoSpaceDN/>
      <w:spacing w:after="160" w:line="480" w:lineRule="auto"/>
    </w:pPr>
    <w:rPr>
      <w:rFonts w:ascii="宋体"/>
    </w:rPr>
  </w:style>
  <w:style w:type="paragraph" w:customStyle="1" w:styleId="86">
    <w:name w:val="无间隔1"/>
    <w:autoRedefine/>
    <w:qFormat/>
    <w:uiPriority w:val="0"/>
    <w:rPr>
      <w:rFonts w:ascii="Times New Roman" w:hAnsi="Times New Roman" w:eastAsia="??" w:cs="宋体"/>
      <w:sz w:val="22"/>
      <w:szCs w:val="22"/>
      <w:lang w:val="en-US" w:eastAsia="en-US" w:bidi="ar-SA"/>
    </w:rPr>
  </w:style>
  <w:style w:type="paragraph" w:customStyle="1" w:styleId="87">
    <w:name w:val="样式1"/>
    <w:basedOn w:val="6"/>
    <w:autoRedefine/>
    <w:qFormat/>
    <w:uiPriority w:val="0"/>
    <w:pPr>
      <w:autoSpaceDE/>
      <w:autoSpaceDN/>
      <w:ind w:firstLine="510"/>
    </w:pPr>
    <w:rPr>
      <w:rFonts w:ascii="宋体"/>
    </w:rPr>
  </w:style>
  <w:style w:type="paragraph" w:customStyle="1" w:styleId="88">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89">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1">
    <w:name w:val="正文文本 字符"/>
    <w:basedOn w:val="36"/>
    <w:link w:val="2"/>
    <w:autoRedefine/>
    <w:qFormat/>
    <w:uiPriority w:val="0"/>
    <w:rPr>
      <w:sz w:val="24"/>
    </w:rPr>
  </w:style>
  <w:style w:type="character" w:customStyle="1" w:styleId="92">
    <w:name w:val="正文文本首行缩进 字符"/>
    <w:basedOn w:val="91"/>
    <w:link w:val="3"/>
    <w:autoRedefine/>
    <w:qFormat/>
    <w:uiPriority w:val="0"/>
    <w:rPr>
      <w:sz w:val="24"/>
    </w:rPr>
  </w:style>
  <w:style w:type="paragraph" w:customStyle="1" w:styleId="93">
    <w:name w:val="首行缩进"/>
    <w:basedOn w:val="1"/>
    <w:autoRedefine/>
    <w:qFormat/>
    <w:uiPriority w:val="0"/>
    <w:pPr>
      <w:ind w:firstLine="480" w:firstLineChars="200"/>
    </w:pPr>
    <w:rPr>
      <w:lang w:val="zh-CN"/>
    </w:rPr>
  </w:style>
  <w:style w:type="paragraph" w:customStyle="1" w:styleId="94">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5">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6">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4886</Words>
  <Characters>27851</Characters>
  <Lines>232</Lines>
  <Paragraphs>65</Paragraphs>
  <TotalTime>11</TotalTime>
  <ScaleCrop>false</ScaleCrop>
  <LinksUpToDate>false</LinksUpToDate>
  <CharactersWithSpaces>32672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2023-10-25T01:24:00Z</dcterms:created>
  <dc:creator>微软用户</dc:creator>
  <cp:lastModifiedBy>…D</cp:lastModifiedBy>
  <cp:lastPrinted>2023-10-24T07:05:00Z</cp:lastPrinted>
  <dcterms:modified xsi:type="dcterms:W3CDTF">2024-04-28T08:00:18Z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D8FED54C4FA84777A8BB45F88A1EC6E7_13</vt:lpwstr>
  </property>
</Properties>
</file>