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s>
        <w:autoSpaceDE/>
        <w:autoSpaceDN/>
        <w:adjustRightInd/>
        <w:snapToGrid w:val="0"/>
        <w:spacing w:line="300" w:lineRule="auto"/>
        <w:textAlignment w:val="auto"/>
        <w:rPr>
          <w:color w:val="auto"/>
          <w:kern w:val="2"/>
          <w:sz w:val="84"/>
          <w:szCs w:val="24"/>
          <w:highlight w:val="none"/>
        </w:rPr>
      </w:pPr>
    </w:p>
    <w:p>
      <w:pPr>
        <w:jc w:val="center"/>
        <w:rPr>
          <w:rFonts w:hint="eastAsia" w:eastAsia="宋体"/>
          <w:b/>
          <w:color w:val="auto"/>
          <w:sz w:val="84"/>
          <w:szCs w:val="84"/>
          <w:highlight w:val="none"/>
          <w:lang w:eastAsia="zh-CN"/>
        </w:rPr>
      </w:pPr>
      <w:r>
        <w:rPr>
          <w:rFonts w:hint="eastAsia"/>
          <w:b/>
          <w:color w:val="auto"/>
          <w:sz w:val="72"/>
          <w:szCs w:val="72"/>
          <w:highlight w:val="none"/>
          <w:lang w:eastAsia="zh-CN"/>
        </w:rPr>
        <w:t>绿色小水电示范电站创建及期满延续的省级初验</w:t>
      </w:r>
    </w:p>
    <w:p>
      <w:pPr>
        <w:jc w:val="center"/>
        <w:rPr>
          <w:color w:val="auto"/>
          <w:sz w:val="36"/>
          <w:szCs w:val="36"/>
          <w:highlight w:val="none"/>
        </w:rPr>
      </w:pPr>
    </w:p>
    <w:p>
      <w:pPr>
        <w:pStyle w:val="3"/>
        <w:ind w:firstLine="240"/>
        <w:rPr>
          <w:color w:val="auto"/>
          <w:highlight w:val="none"/>
        </w:rPr>
      </w:pPr>
    </w:p>
    <w:p>
      <w:pPr>
        <w:pStyle w:val="27"/>
        <w:ind w:left="2400"/>
        <w:rPr>
          <w:color w:val="auto"/>
          <w:highlight w:val="none"/>
        </w:rPr>
      </w:pPr>
    </w:p>
    <w:p>
      <w:pPr>
        <w:rPr>
          <w:color w:val="auto"/>
          <w:highlight w:val="none"/>
        </w:rPr>
      </w:pPr>
    </w:p>
    <w:p>
      <w:pPr>
        <w:pStyle w:val="3"/>
        <w:ind w:firstLine="240"/>
        <w:rPr>
          <w:color w:val="auto"/>
          <w:highlight w:val="none"/>
        </w:rPr>
      </w:pPr>
    </w:p>
    <w:p>
      <w:pPr>
        <w:jc w:val="center"/>
        <w:rPr>
          <w:color w:val="auto"/>
          <w:sz w:val="28"/>
          <w:szCs w:val="28"/>
          <w:highlight w:val="none"/>
        </w:rPr>
      </w:pPr>
      <w:r>
        <w:rPr>
          <w:rFonts w:hint="eastAsia"/>
          <w:color w:val="auto"/>
          <w:sz w:val="28"/>
          <w:szCs w:val="28"/>
          <w:highlight w:val="none"/>
        </w:rPr>
        <w:t>（电子招投标方式）</w:t>
      </w:r>
    </w:p>
    <w:p>
      <w:pPr>
        <w:pStyle w:val="2"/>
        <w:rPr>
          <w:color w:val="auto"/>
          <w:highlight w:val="none"/>
        </w:rPr>
      </w:pPr>
    </w:p>
    <w:p>
      <w:pPr>
        <w:rPr>
          <w:color w:val="auto"/>
          <w:highlight w:val="none"/>
        </w:rPr>
      </w:pPr>
    </w:p>
    <w:p>
      <w:pPr>
        <w:pStyle w:val="3"/>
        <w:ind w:firstLine="240"/>
        <w:rPr>
          <w:color w:val="auto"/>
          <w:highlight w:val="none"/>
        </w:rPr>
      </w:pPr>
    </w:p>
    <w:p>
      <w:pPr>
        <w:pStyle w:val="27"/>
        <w:ind w:left="2400"/>
        <w:rPr>
          <w:color w:val="auto"/>
          <w:highlight w:val="none"/>
        </w:rPr>
      </w:pPr>
    </w:p>
    <w:p>
      <w:pPr>
        <w:rPr>
          <w:color w:val="auto"/>
          <w:highlight w:val="none"/>
        </w:rPr>
      </w:pPr>
    </w:p>
    <w:p>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pPr>
        <w:pStyle w:val="2"/>
        <w:rPr>
          <w:color w:val="auto"/>
          <w:highlight w:val="none"/>
        </w:rPr>
      </w:pPr>
    </w:p>
    <w:p>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202404031</w:t>
      </w:r>
    </w:p>
    <w:p>
      <w:pPr>
        <w:rPr>
          <w:color w:val="auto"/>
          <w:highlight w:val="none"/>
        </w:rPr>
      </w:pPr>
    </w:p>
    <w:p>
      <w:pPr>
        <w:rPr>
          <w:color w:val="auto"/>
          <w:highlight w:val="none"/>
        </w:rPr>
      </w:pPr>
    </w:p>
    <w:p>
      <w:pPr>
        <w:spacing w:after="120"/>
        <w:rPr>
          <w:color w:val="auto"/>
          <w:highlight w:val="none"/>
        </w:rPr>
      </w:pPr>
    </w:p>
    <w:p>
      <w:pPr>
        <w:rPr>
          <w:color w:val="auto"/>
          <w:highlight w:val="none"/>
        </w:rPr>
      </w:pPr>
    </w:p>
    <w:p>
      <w:pPr>
        <w:spacing w:line="360" w:lineRule="auto"/>
        <w:ind w:firstLine="960" w:firstLineChars="300"/>
        <w:jc w:val="left"/>
        <w:rPr>
          <w:color w:val="auto"/>
          <w:sz w:val="32"/>
          <w:szCs w:val="32"/>
          <w:highlight w:val="none"/>
        </w:rPr>
      </w:pPr>
    </w:p>
    <w:p>
      <w:pPr>
        <w:spacing w:line="360" w:lineRule="auto"/>
        <w:ind w:firstLine="960" w:firstLineChars="300"/>
        <w:jc w:val="left"/>
        <w:rPr>
          <w:color w:val="auto"/>
          <w:sz w:val="32"/>
          <w:szCs w:val="32"/>
          <w:highlight w:val="none"/>
        </w:rPr>
      </w:pPr>
      <w:r>
        <w:rPr>
          <w:color w:val="auto"/>
          <w:sz w:val="32"/>
          <w:szCs w:val="32"/>
          <w:highlight w:val="none"/>
        </w:rPr>
        <w:t>采    购  人：</w:t>
      </w:r>
      <w:r>
        <w:rPr>
          <w:rFonts w:hint="eastAsia"/>
          <w:color w:val="auto"/>
          <w:sz w:val="32"/>
          <w:szCs w:val="32"/>
          <w:highlight w:val="none"/>
        </w:rPr>
        <w:t>浙江省水利厅</w:t>
      </w:r>
    </w:p>
    <w:p>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pPr>
        <w:spacing w:line="360" w:lineRule="auto"/>
        <w:jc w:val="center"/>
        <w:rPr>
          <w:color w:val="auto"/>
          <w:sz w:val="32"/>
          <w:szCs w:val="32"/>
          <w:highlight w:val="none"/>
        </w:rPr>
        <w:sectPr>
          <w:headerReference r:id="rId3" w:type="default"/>
          <w:pgSz w:w="11907" w:h="16840"/>
          <w:pgMar w:top="1701" w:right="1644" w:bottom="1418" w:left="1474" w:header="1304" w:footer="1134" w:gutter="0"/>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p>
    <w:p>
      <w:pPr>
        <w:spacing w:line="480" w:lineRule="auto"/>
        <w:jc w:val="center"/>
        <w:rPr>
          <w:b/>
          <w:bCs/>
          <w:color w:val="auto"/>
          <w:sz w:val="56"/>
          <w:szCs w:val="72"/>
          <w:highlight w:val="none"/>
        </w:rPr>
      </w:pPr>
      <w:r>
        <w:rPr>
          <w:b/>
          <w:bCs/>
          <w:color w:val="auto"/>
          <w:sz w:val="56"/>
          <w:szCs w:val="72"/>
          <w:highlight w:val="none"/>
        </w:rPr>
        <w:t>目   录</w:t>
      </w:r>
    </w:p>
    <w:p>
      <w:pPr>
        <w:pStyle w:val="25"/>
        <w:tabs>
          <w:tab w:val="right" w:leader="dot" w:pos="8789"/>
        </w:tabs>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szCs w:val="32"/>
          <w:highlight w:val="none"/>
        </w:rPr>
        <w:instrText xml:space="preserve"> HYPERLINK \l _Toc22397 </w:instrText>
      </w:r>
      <w:r>
        <w:rPr>
          <w:szCs w:val="32"/>
          <w:highlight w:val="none"/>
        </w:rPr>
        <w:fldChar w:fldCharType="separate"/>
      </w:r>
      <w:r>
        <w:rPr>
          <w:rFonts w:hint="eastAsia" w:ascii="宋体" w:hAnsi="宋体" w:eastAsia="宋体" w:cs="宋体"/>
        </w:rPr>
        <w:t xml:space="preserve">第一部分 </w:t>
      </w:r>
      <w:r>
        <w:rPr>
          <w:highlight w:val="none"/>
        </w:rPr>
        <w:t>采购公告</w:t>
      </w:r>
      <w:r>
        <w:tab/>
      </w:r>
      <w:r>
        <w:fldChar w:fldCharType="begin"/>
      </w:r>
      <w:r>
        <w:instrText xml:space="preserve"> PAGEREF _Toc22397 \h </w:instrText>
      </w:r>
      <w:r>
        <w:fldChar w:fldCharType="separate"/>
      </w:r>
      <w:r>
        <w:t>1</w:t>
      </w:r>
      <w:r>
        <w:fldChar w:fldCharType="end"/>
      </w:r>
      <w:r>
        <w:rPr>
          <w:color w:val="auto"/>
          <w:szCs w:val="32"/>
          <w:highlight w:val="none"/>
        </w:rPr>
        <w:fldChar w:fldCharType="end"/>
      </w:r>
    </w:p>
    <w:p>
      <w:pPr>
        <w:pStyle w:val="25"/>
        <w:tabs>
          <w:tab w:val="right" w:leader="dot" w:pos="8789"/>
        </w:tabs>
      </w:pPr>
      <w:r>
        <w:rPr>
          <w:color w:val="auto"/>
          <w:szCs w:val="32"/>
          <w:highlight w:val="none"/>
        </w:rPr>
        <w:fldChar w:fldCharType="begin"/>
      </w:r>
      <w:r>
        <w:rPr>
          <w:szCs w:val="32"/>
          <w:highlight w:val="none"/>
        </w:rPr>
        <w:instrText xml:space="preserve"> HYPERLINK \l _Toc14360 </w:instrText>
      </w:r>
      <w:r>
        <w:rPr>
          <w:szCs w:val="32"/>
          <w:highlight w:val="none"/>
        </w:rPr>
        <w:fldChar w:fldCharType="separate"/>
      </w:r>
      <w:r>
        <w:rPr>
          <w:rFonts w:hint="eastAsia" w:ascii="宋体" w:hAnsi="宋体" w:eastAsia="宋体" w:cs="宋体"/>
        </w:rPr>
        <w:t xml:space="preserve">第二部分 </w:t>
      </w:r>
      <w:r>
        <w:rPr>
          <w:rFonts w:hint="eastAsia"/>
          <w:highlight w:val="none"/>
        </w:rPr>
        <w:t>投标供应商须知</w:t>
      </w:r>
      <w:r>
        <w:tab/>
      </w:r>
      <w:r>
        <w:fldChar w:fldCharType="begin"/>
      </w:r>
      <w:r>
        <w:instrText xml:space="preserve"> PAGEREF _Toc14360 \h </w:instrText>
      </w:r>
      <w:r>
        <w:fldChar w:fldCharType="separate"/>
      </w:r>
      <w:r>
        <w:t>5</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_Toc28037 </w:instrText>
      </w:r>
      <w:r>
        <w:rPr>
          <w:szCs w:val="32"/>
          <w:highlight w:val="none"/>
        </w:rPr>
        <w:fldChar w:fldCharType="separate"/>
      </w:r>
      <w:r>
        <w:rPr>
          <w:rFonts w:hint="eastAsia" w:ascii="Times New Roman" w:hAnsi="Times New Roman" w:eastAsia="宋体" w:cs="宋体"/>
        </w:rPr>
        <w:t xml:space="preserve">2.1 </w:t>
      </w:r>
      <w:r>
        <w:rPr>
          <w:highlight w:val="none"/>
        </w:rPr>
        <w:t>总则</w:t>
      </w:r>
      <w:r>
        <w:tab/>
      </w:r>
      <w:r>
        <w:fldChar w:fldCharType="begin"/>
      </w:r>
      <w:r>
        <w:instrText xml:space="preserve"> PAGEREF _Toc28037 \h </w:instrText>
      </w:r>
      <w:r>
        <w:fldChar w:fldCharType="separate"/>
      </w:r>
      <w:r>
        <w:t>8</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_Toc10228 </w:instrText>
      </w:r>
      <w:r>
        <w:rPr>
          <w:szCs w:val="32"/>
          <w:highlight w:val="none"/>
        </w:rPr>
        <w:fldChar w:fldCharType="separate"/>
      </w:r>
      <w:r>
        <w:rPr>
          <w:rFonts w:hint="eastAsia" w:ascii="Times New Roman" w:hAnsi="Times New Roman" w:eastAsia="宋体" w:cs="宋体"/>
        </w:rPr>
        <w:t xml:space="preserve">2.2 </w:t>
      </w:r>
      <w:r>
        <w:rPr>
          <w:highlight w:val="none"/>
        </w:rPr>
        <w:t>采购文件</w:t>
      </w:r>
      <w:r>
        <w:tab/>
      </w:r>
      <w:r>
        <w:fldChar w:fldCharType="begin"/>
      </w:r>
      <w:r>
        <w:instrText xml:space="preserve"> PAGEREF _Toc10228 \h </w:instrText>
      </w:r>
      <w:r>
        <w:fldChar w:fldCharType="separate"/>
      </w:r>
      <w:r>
        <w:t>10</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_Toc1839 </w:instrText>
      </w:r>
      <w:r>
        <w:rPr>
          <w:szCs w:val="32"/>
          <w:highlight w:val="none"/>
        </w:rPr>
        <w:fldChar w:fldCharType="separate"/>
      </w:r>
      <w:r>
        <w:rPr>
          <w:rFonts w:hint="eastAsia" w:ascii="Times New Roman" w:hAnsi="Times New Roman" w:eastAsia="宋体" w:cs="宋体"/>
        </w:rPr>
        <w:t xml:space="preserve">2.3 </w:t>
      </w:r>
      <w:r>
        <w:rPr>
          <w:highlight w:val="none"/>
        </w:rPr>
        <w:t>投标文件</w:t>
      </w:r>
      <w:r>
        <w:tab/>
      </w:r>
      <w:r>
        <w:fldChar w:fldCharType="begin"/>
      </w:r>
      <w:r>
        <w:instrText xml:space="preserve"> PAGEREF _Toc1839 \h </w:instrText>
      </w:r>
      <w:r>
        <w:fldChar w:fldCharType="separate"/>
      </w:r>
      <w:r>
        <w:t>10</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_Toc8662 </w:instrText>
      </w:r>
      <w:r>
        <w:rPr>
          <w:szCs w:val="32"/>
          <w:highlight w:val="none"/>
        </w:rPr>
        <w:fldChar w:fldCharType="separate"/>
      </w:r>
      <w:r>
        <w:rPr>
          <w:rFonts w:hint="eastAsia" w:ascii="Times New Roman" w:hAnsi="Times New Roman" w:eastAsia="宋体" w:cs="宋体"/>
        </w:rPr>
        <w:t xml:space="preserve">2.4 </w:t>
      </w:r>
      <w:r>
        <w:rPr>
          <w:highlight w:val="none"/>
        </w:rPr>
        <w:t>投标</w:t>
      </w:r>
      <w:r>
        <w:tab/>
      </w:r>
      <w:r>
        <w:fldChar w:fldCharType="begin"/>
      </w:r>
      <w:r>
        <w:instrText xml:space="preserve"> PAGEREF _Toc8662 \h </w:instrText>
      </w:r>
      <w:r>
        <w:fldChar w:fldCharType="separate"/>
      </w:r>
      <w:r>
        <w:t>13</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_Toc15627 </w:instrText>
      </w:r>
      <w:r>
        <w:rPr>
          <w:szCs w:val="32"/>
          <w:highlight w:val="none"/>
        </w:rPr>
        <w:fldChar w:fldCharType="separate"/>
      </w:r>
      <w:r>
        <w:rPr>
          <w:rFonts w:hint="eastAsia" w:ascii="Times New Roman" w:hAnsi="Times New Roman" w:eastAsia="宋体" w:cs="宋体"/>
        </w:rPr>
        <w:t xml:space="preserve">2.5 </w:t>
      </w:r>
      <w:r>
        <w:rPr>
          <w:rFonts w:hint="eastAsia"/>
          <w:highlight w:val="none"/>
        </w:rPr>
        <w:t>投标无效的情形</w:t>
      </w:r>
      <w:r>
        <w:tab/>
      </w:r>
      <w:r>
        <w:fldChar w:fldCharType="begin"/>
      </w:r>
      <w:r>
        <w:instrText xml:space="preserve"> PAGEREF _Toc15627 \h </w:instrText>
      </w:r>
      <w:r>
        <w:fldChar w:fldCharType="separate"/>
      </w:r>
      <w:r>
        <w:t>14</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_Toc11615 </w:instrText>
      </w:r>
      <w:r>
        <w:rPr>
          <w:szCs w:val="32"/>
          <w:highlight w:val="none"/>
        </w:rPr>
        <w:fldChar w:fldCharType="separate"/>
      </w:r>
      <w:r>
        <w:rPr>
          <w:rFonts w:hint="eastAsia" w:ascii="Times New Roman" w:hAnsi="Times New Roman" w:eastAsia="宋体" w:cs="宋体"/>
        </w:rPr>
        <w:t xml:space="preserve">2.6 </w:t>
      </w:r>
      <w:r>
        <w:rPr>
          <w:rFonts w:hint="eastAsia"/>
          <w:highlight w:val="none"/>
        </w:rPr>
        <w:t>中止电子交易活动的情形</w:t>
      </w:r>
      <w:r>
        <w:tab/>
      </w:r>
      <w:r>
        <w:fldChar w:fldCharType="begin"/>
      </w:r>
      <w:r>
        <w:instrText xml:space="preserve"> PAGEREF _Toc11615 \h </w:instrText>
      </w:r>
      <w:r>
        <w:fldChar w:fldCharType="separate"/>
      </w:r>
      <w:r>
        <w:t>15</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_Toc19518 </w:instrText>
      </w:r>
      <w:r>
        <w:rPr>
          <w:szCs w:val="32"/>
          <w:highlight w:val="none"/>
        </w:rPr>
        <w:fldChar w:fldCharType="separate"/>
      </w:r>
      <w:r>
        <w:rPr>
          <w:rFonts w:hint="eastAsia" w:ascii="Times New Roman" w:hAnsi="Times New Roman" w:eastAsia="宋体" w:cs="宋体"/>
        </w:rPr>
        <w:t xml:space="preserve">2.7 </w:t>
      </w:r>
      <w:r>
        <w:rPr>
          <w:highlight w:val="none"/>
        </w:rPr>
        <w:t>开标与评标</w:t>
      </w:r>
      <w:r>
        <w:tab/>
      </w:r>
      <w:r>
        <w:fldChar w:fldCharType="begin"/>
      </w:r>
      <w:r>
        <w:instrText xml:space="preserve"> PAGEREF _Toc19518 \h </w:instrText>
      </w:r>
      <w:r>
        <w:fldChar w:fldCharType="separate"/>
      </w:r>
      <w:r>
        <w:t>15</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_Toc16127 </w:instrText>
      </w:r>
      <w:r>
        <w:rPr>
          <w:szCs w:val="32"/>
          <w:highlight w:val="none"/>
        </w:rPr>
        <w:fldChar w:fldCharType="separate"/>
      </w:r>
      <w:r>
        <w:rPr>
          <w:rFonts w:hint="eastAsia" w:ascii="Times New Roman" w:hAnsi="Times New Roman" w:eastAsia="宋体" w:cs="宋体"/>
        </w:rPr>
        <w:t xml:space="preserve">2.8 </w:t>
      </w:r>
      <w:r>
        <w:rPr>
          <w:highlight w:val="none"/>
        </w:rPr>
        <w:t>中标</w:t>
      </w:r>
      <w:r>
        <w:tab/>
      </w:r>
      <w:r>
        <w:fldChar w:fldCharType="begin"/>
      </w:r>
      <w:r>
        <w:instrText xml:space="preserve"> PAGEREF _Toc16127 \h </w:instrText>
      </w:r>
      <w:r>
        <w:fldChar w:fldCharType="separate"/>
      </w:r>
      <w:r>
        <w:t>17</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_Toc23503 </w:instrText>
      </w:r>
      <w:r>
        <w:rPr>
          <w:szCs w:val="32"/>
          <w:highlight w:val="none"/>
        </w:rPr>
        <w:fldChar w:fldCharType="separate"/>
      </w:r>
      <w:r>
        <w:rPr>
          <w:rFonts w:hint="eastAsia" w:ascii="Times New Roman" w:hAnsi="Times New Roman" w:eastAsia="宋体" w:cs="宋体"/>
        </w:rPr>
        <w:t xml:space="preserve">2.9 </w:t>
      </w:r>
      <w:r>
        <w:rPr>
          <w:highlight w:val="none"/>
        </w:rPr>
        <w:t>重新采购</w:t>
      </w:r>
      <w:r>
        <w:tab/>
      </w:r>
      <w:r>
        <w:fldChar w:fldCharType="begin"/>
      </w:r>
      <w:r>
        <w:instrText xml:space="preserve"> PAGEREF _Toc23503 \h </w:instrText>
      </w:r>
      <w:r>
        <w:fldChar w:fldCharType="separate"/>
      </w:r>
      <w:r>
        <w:t>17</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_Toc15511 </w:instrText>
      </w:r>
      <w:r>
        <w:rPr>
          <w:szCs w:val="32"/>
          <w:highlight w:val="none"/>
        </w:rPr>
        <w:fldChar w:fldCharType="separate"/>
      </w:r>
      <w:r>
        <w:rPr>
          <w:rFonts w:hint="eastAsia" w:ascii="Times New Roman" w:hAnsi="Times New Roman" w:eastAsia="宋体" w:cs="宋体"/>
        </w:rPr>
        <w:t xml:space="preserve">2.10 </w:t>
      </w:r>
      <w:r>
        <w:rPr>
          <w:highlight w:val="none"/>
        </w:rPr>
        <w:t>签订合同</w:t>
      </w:r>
      <w:r>
        <w:tab/>
      </w:r>
      <w:r>
        <w:fldChar w:fldCharType="begin"/>
      </w:r>
      <w:r>
        <w:instrText xml:space="preserve"> PAGEREF _Toc15511 \h </w:instrText>
      </w:r>
      <w:r>
        <w:fldChar w:fldCharType="separate"/>
      </w:r>
      <w:r>
        <w:t>18</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_Toc29000 </w:instrText>
      </w:r>
      <w:r>
        <w:rPr>
          <w:szCs w:val="32"/>
          <w:highlight w:val="none"/>
        </w:rPr>
        <w:fldChar w:fldCharType="separate"/>
      </w:r>
      <w:r>
        <w:rPr>
          <w:rFonts w:hint="eastAsia" w:ascii="Times New Roman" w:hAnsi="Times New Roman" w:eastAsia="宋体" w:cs="宋体"/>
        </w:rPr>
        <w:t xml:space="preserve">2.11 </w:t>
      </w:r>
      <w:r>
        <w:rPr>
          <w:highlight w:val="none"/>
        </w:rPr>
        <w:t>其他</w:t>
      </w:r>
      <w:r>
        <w:tab/>
      </w:r>
      <w:r>
        <w:fldChar w:fldCharType="begin"/>
      </w:r>
      <w:r>
        <w:instrText xml:space="preserve"> PAGEREF _Toc29000 \h </w:instrText>
      </w:r>
      <w:r>
        <w:fldChar w:fldCharType="separate"/>
      </w:r>
      <w:r>
        <w:t>18</w:t>
      </w:r>
      <w:r>
        <w:fldChar w:fldCharType="end"/>
      </w:r>
      <w:r>
        <w:rPr>
          <w:color w:val="auto"/>
          <w:szCs w:val="32"/>
          <w:highlight w:val="none"/>
        </w:rPr>
        <w:fldChar w:fldCharType="end"/>
      </w:r>
    </w:p>
    <w:p>
      <w:pPr>
        <w:pStyle w:val="25"/>
        <w:tabs>
          <w:tab w:val="right" w:leader="dot" w:pos="8789"/>
        </w:tabs>
      </w:pPr>
      <w:r>
        <w:rPr>
          <w:color w:val="auto"/>
          <w:szCs w:val="32"/>
          <w:highlight w:val="none"/>
        </w:rPr>
        <w:fldChar w:fldCharType="begin"/>
      </w:r>
      <w:r>
        <w:rPr>
          <w:szCs w:val="32"/>
          <w:highlight w:val="none"/>
        </w:rPr>
        <w:instrText xml:space="preserve"> HYPERLINK \l _Toc6153 </w:instrText>
      </w:r>
      <w:r>
        <w:rPr>
          <w:szCs w:val="32"/>
          <w:highlight w:val="none"/>
        </w:rPr>
        <w:fldChar w:fldCharType="separate"/>
      </w:r>
      <w:r>
        <w:rPr>
          <w:rFonts w:hint="eastAsia" w:ascii="宋体" w:hAnsi="宋体" w:eastAsia="宋体" w:cs="宋体"/>
        </w:rPr>
        <w:t xml:space="preserve">第三部分 </w:t>
      </w:r>
      <w:r>
        <w:rPr>
          <w:highlight w:val="none"/>
        </w:rPr>
        <w:t>评标细则</w:t>
      </w:r>
      <w:r>
        <w:tab/>
      </w:r>
      <w:r>
        <w:fldChar w:fldCharType="begin"/>
      </w:r>
      <w:r>
        <w:instrText xml:space="preserve"> PAGEREF _Toc6153 \h </w:instrText>
      </w:r>
      <w:r>
        <w:fldChar w:fldCharType="separate"/>
      </w:r>
      <w:r>
        <w:t>19</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_Toc14205 </w:instrText>
      </w:r>
      <w:r>
        <w:rPr>
          <w:szCs w:val="32"/>
          <w:highlight w:val="none"/>
        </w:rPr>
        <w:fldChar w:fldCharType="separate"/>
      </w:r>
      <w:r>
        <w:rPr>
          <w:rFonts w:hint="eastAsia" w:ascii="Times New Roman" w:hAnsi="Times New Roman" w:eastAsia="宋体" w:cs="宋体"/>
        </w:rPr>
        <w:t xml:space="preserve">3.1 </w:t>
      </w:r>
      <w:r>
        <w:rPr>
          <w:highlight w:val="none"/>
        </w:rPr>
        <w:t>评标组织</w:t>
      </w:r>
      <w:r>
        <w:tab/>
      </w:r>
      <w:r>
        <w:fldChar w:fldCharType="begin"/>
      </w:r>
      <w:r>
        <w:instrText xml:space="preserve"> PAGEREF _Toc14205 \h </w:instrText>
      </w:r>
      <w:r>
        <w:fldChar w:fldCharType="separate"/>
      </w:r>
      <w:r>
        <w:t>19</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_Toc14184 </w:instrText>
      </w:r>
      <w:r>
        <w:rPr>
          <w:szCs w:val="32"/>
          <w:highlight w:val="none"/>
        </w:rPr>
        <w:fldChar w:fldCharType="separate"/>
      </w:r>
      <w:r>
        <w:rPr>
          <w:rFonts w:hint="eastAsia" w:ascii="Times New Roman" w:hAnsi="Times New Roman" w:eastAsia="宋体" w:cs="宋体"/>
        </w:rPr>
        <w:t xml:space="preserve">3.2 </w:t>
      </w:r>
      <w:r>
        <w:rPr>
          <w:highlight w:val="none"/>
        </w:rPr>
        <w:t>评标原则与方法</w:t>
      </w:r>
      <w:r>
        <w:tab/>
      </w:r>
      <w:r>
        <w:fldChar w:fldCharType="begin"/>
      </w:r>
      <w:r>
        <w:instrText xml:space="preserve"> PAGEREF _Toc14184 \h </w:instrText>
      </w:r>
      <w:r>
        <w:fldChar w:fldCharType="separate"/>
      </w:r>
      <w:r>
        <w:t>19</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_Toc4220 </w:instrText>
      </w:r>
      <w:r>
        <w:rPr>
          <w:szCs w:val="32"/>
          <w:highlight w:val="none"/>
        </w:rPr>
        <w:fldChar w:fldCharType="separate"/>
      </w:r>
      <w:r>
        <w:rPr>
          <w:rFonts w:hint="eastAsia" w:ascii="Times New Roman" w:hAnsi="Times New Roman" w:eastAsia="宋体" w:cs="宋体"/>
        </w:rPr>
        <w:t xml:space="preserve">3.3 </w:t>
      </w:r>
      <w:r>
        <w:rPr>
          <w:highlight w:val="none"/>
        </w:rPr>
        <w:t>评标程序和内容</w:t>
      </w:r>
      <w:r>
        <w:tab/>
      </w:r>
      <w:r>
        <w:fldChar w:fldCharType="begin"/>
      </w:r>
      <w:r>
        <w:instrText xml:space="preserve"> PAGEREF _Toc4220 \h </w:instrText>
      </w:r>
      <w:r>
        <w:fldChar w:fldCharType="separate"/>
      </w:r>
      <w:r>
        <w:t>20</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_Toc24499 </w:instrText>
      </w:r>
      <w:r>
        <w:rPr>
          <w:szCs w:val="32"/>
          <w:highlight w:val="none"/>
        </w:rPr>
        <w:fldChar w:fldCharType="separate"/>
      </w:r>
      <w:r>
        <w:rPr>
          <w:rFonts w:hint="eastAsia" w:ascii="Times New Roman" w:hAnsi="Times New Roman" w:eastAsia="宋体" w:cs="宋体"/>
        </w:rPr>
        <w:t xml:space="preserve">3.4 </w:t>
      </w:r>
      <w:r>
        <w:rPr>
          <w:highlight w:val="none"/>
        </w:rPr>
        <w:t>投标文件的</w:t>
      </w:r>
      <w:r>
        <w:rPr>
          <w:rFonts w:hint="eastAsia"/>
          <w:highlight w:val="none"/>
        </w:rPr>
        <w:t>符合性评审</w:t>
      </w:r>
      <w:r>
        <w:tab/>
      </w:r>
      <w:r>
        <w:fldChar w:fldCharType="begin"/>
      </w:r>
      <w:r>
        <w:instrText xml:space="preserve"> PAGEREF _Toc24499 \h </w:instrText>
      </w:r>
      <w:r>
        <w:fldChar w:fldCharType="separate"/>
      </w:r>
      <w:r>
        <w:t>20</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_Toc29672 </w:instrText>
      </w:r>
      <w:r>
        <w:rPr>
          <w:szCs w:val="32"/>
          <w:highlight w:val="none"/>
        </w:rPr>
        <w:fldChar w:fldCharType="separate"/>
      </w:r>
      <w:r>
        <w:rPr>
          <w:rFonts w:hint="eastAsia" w:ascii="Times New Roman" w:hAnsi="Times New Roman" w:eastAsia="宋体" w:cs="宋体"/>
        </w:rPr>
        <w:t xml:space="preserve">3.5 </w:t>
      </w:r>
      <w:r>
        <w:rPr>
          <w:rFonts w:hint="eastAsia"/>
          <w:highlight w:val="none"/>
        </w:rPr>
        <w:t>投标</w:t>
      </w:r>
      <w:r>
        <w:rPr>
          <w:highlight w:val="none"/>
        </w:rPr>
        <w:t>文件的详细评审</w:t>
      </w:r>
      <w:r>
        <w:tab/>
      </w:r>
      <w:r>
        <w:fldChar w:fldCharType="begin"/>
      </w:r>
      <w:r>
        <w:instrText xml:space="preserve"> PAGEREF _Toc29672 \h </w:instrText>
      </w:r>
      <w:r>
        <w:fldChar w:fldCharType="separate"/>
      </w:r>
      <w:r>
        <w:t>20</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_Toc15920 </w:instrText>
      </w:r>
      <w:r>
        <w:rPr>
          <w:szCs w:val="32"/>
          <w:highlight w:val="none"/>
        </w:rPr>
        <w:fldChar w:fldCharType="separate"/>
      </w:r>
      <w:r>
        <w:rPr>
          <w:rFonts w:hint="eastAsia" w:ascii="Times New Roman" w:hAnsi="Times New Roman" w:eastAsia="宋体" w:cs="宋体"/>
        </w:rPr>
        <w:t xml:space="preserve">3.6 </w:t>
      </w:r>
      <w:r>
        <w:rPr>
          <w:highlight w:val="none"/>
        </w:rPr>
        <w:t>澄清和补正</w:t>
      </w:r>
      <w:r>
        <w:tab/>
      </w:r>
      <w:r>
        <w:fldChar w:fldCharType="begin"/>
      </w:r>
      <w:r>
        <w:instrText xml:space="preserve"> PAGEREF _Toc15920 \h </w:instrText>
      </w:r>
      <w:r>
        <w:fldChar w:fldCharType="separate"/>
      </w:r>
      <w:r>
        <w:t>22</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_Toc25938 </w:instrText>
      </w:r>
      <w:r>
        <w:rPr>
          <w:szCs w:val="32"/>
          <w:highlight w:val="none"/>
        </w:rPr>
        <w:fldChar w:fldCharType="separate"/>
      </w:r>
      <w:r>
        <w:rPr>
          <w:rFonts w:hint="eastAsia" w:ascii="Times New Roman" w:hAnsi="Times New Roman" w:eastAsia="宋体" w:cs="宋体"/>
        </w:rPr>
        <w:t xml:space="preserve">3.7 </w:t>
      </w:r>
      <w:r>
        <w:rPr>
          <w:highlight w:val="none"/>
        </w:rPr>
        <w:t>评审计分内容和分值范围</w:t>
      </w:r>
      <w:r>
        <w:tab/>
      </w:r>
      <w:r>
        <w:fldChar w:fldCharType="begin"/>
      </w:r>
      <w:r>
        <w:instrText xml:space="preserve"> PAGEREF _Toc25938 \h </w:instrText>
      </w:r>
      <w:r>
        <w:fldChar w:fldCharType="separate"/>
      </w:r>
      <w:r>
        <w:t>22</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_Toc8686 </w:instrText>
      </w:r>
      <w:r>
        <w:rPr>
          <w:szCs w:val="32"/>
          <w:highlight w:val="none"/>
        </w:rPr>
        <w:fldChar w:fldCharType="separate"/>
      </w:r>
      <w:r>
        <w:rPr>
          <w:rFonts w:hint="eastAsia" w:ascii="Times New Roman" w:hAnsi="Times New Roman" w:eastAsia="宋体" w:cs="宋体"/>
        </w:rPr>
        <w:t xml:space="preserve">3.8 </w:t>
      </w:r>
      <w:r>
        <w:rPr>
          <w:highlight w:val="none"/>
        </w:rPr>
        <w:t>推荐中标候选人</w:t>
      </w:r>
      <w:r>
        <w:tab/>
      </w:r>
      <w:r>
        <w:fldChar w:fldCharType="begin"/>
      </w:r>
      <w:r>
        <w:instrText xml:space="preserve"> PAGEREF _Toc8686 \h </w:instrText>
      </w:r>
      <w:r>
        <w:fldChar w:fldCharType="separate"/>
      </w:r>
      <w:r>
        <w:t>25</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_Toc13086 </w:instrText>
      </w:r>
      <w:r>
        <w:rPr>
          <w:szCs w:val="32"/>
          <w:highlight w:val="none"/>
        </w:rPr>
        <w:fldChar w:fldCharType="separate"/>
      </w:r>
      <w:r>
        <w:rPr>
          <w:rFonts w:hint="eastAsia" w:ascii="Times New Roman" w:hAnsi="Times New Roman" w:eastAsia="宋体" w:cs="宋体"/>
        </w:rPr>
        <w:t xml:space="preserve">3.9 </w:t>
      </w:r>
      <w:r>
        <w:rPr>
          <w:highlight w:val="none"/>
        </w:rPr>
        <w:t>评标报告</w:t>
      </w:r>
      <w:r>
        <w:tab/>
      </w:r>
      <w:r>
        <w:fldChar w:fldCharType="begin"/>
      </w:r>
      <w:r>
        <w:instrText xml:space="preserve"> PAGEREF _Toc13086 \h </w:instrText>
      </w:r>
      <w:r>
        <w:fldChar w:fldCharType="separate"/>
      </w:r>
      <w:r>
        <w:t>25</w:t>
      </w:r>
      <w:r>
        <w:fldChar w:fldCharType="end"/>
      </w:r>
      <w:r>
        <w:rPr>
          <w:color w:val="auto"/>
          <w:szCs w:val="32"/>
          <w:highlight w:val="none"/>
        </w:rPr>
        <w:fldChar w:fldCharType="end"/>
      </w:r>
    </w:p>
    <w:p>
      <w:pPr>
        <w:pStyle w:val="25"/>
        <w:tabs>
          <w:tab w:val="right" w:leader="dot" w:pos="8789"/>
        </w:tabs>
      </w:pPr>
      <w:r>
        <w:rPr>
          <w:color w:val="auto"/>
          <w:szCs w:val="32"/>
          <w:highlight w:val="none"/>
        </w:rPr>
        <w:fldChar w:fldCharType="begin"/>
      </w:r>
      <w:r>
        <w:rPr>
          <w:szCs w:val="32"/>
          <w:highlight w:val="none"/>
        </w:rPr>
        <w:instrText xml:space="preserve"> HYPERLINK \l _Toc30547 </w:instrText>
      </w:r>
      <w:r>
        <w:rPr>
          <w:szCs w:val="32"/>
          <w:highlight w:val="none"/>
        </w:rPr>
        <w:fldChar w:fldCharType="separate"/>
      </w:r>
      <w:r>
        <w:rPr>
          <w:rFonts w:hint="eastAsia" w:ascii="宋体" w:hAnsi="宋体" w:eastAsia="宋体" w:cs="宋体"/>
        </w:rPr>
        <w:t xml:space="preserve">第四部分 </w:t>
      </w:r>
      <w:r>
        <w:rPr>
          <w:rFonts w:hint="eastAsia"/>
          <w:highlight w:val="none"/>
          <w:lang w:eastAsia="zh-CN"/>
        </w:rPr>
        <w:t>采购需求</w:t>
      </w:r>
      <w:r>
        <w:tab/>
      </w:r>
      <w:r>
        <w:fldChar w:fldCharType="begin"/>
      </w:r>
      <w:r>
        <w:instrText xml:space="preserve"> PAGEREF _Toc30547 \h </w:instrText>
      </w:r>
      <w:r>
        <w:fldChar w:fldCharType="separate"/>
      </w:r>
      <w:r>
        <w:t>26</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_Toc15377 </w:instrText>
      </w:r>
      <w:r>
        <w:rPr>
          <w:szCs w:val="32"/>
          <w:highlight w:val="none"/>
        </w:rPr>
        <w:fldChar w:fldCharType="separate"/>
      </w:r>
      <w:r>
        <w:rPr>
          <w:rFonts w:hint="eastAsia" w:ascii="Times New Roman" w:hAnsi="Times New Roman" w:eastAsia="宋体" w:cs="宋体"/>
        </w:rPr>
        <w:t xml:space="preserve">4.1 </w:t>
      </w:r>
      <w:r>
        <w:rPr>
          <w:rFonts w:hint="eastAsia"/>
          <w:highlight w:val="none"/>
        </w:rPr>
        <w:t>项目背景</w:t>
      </w:r>
      <w:r>
        <w:tab/>
      </w:r>
      <w:r>
        <w:fldChar w:fldCharType="begin"/>
      </w:r>
      <w:r>
        <w:instrText xml:space="preserve"> PAGEREF _Toc15377 \h </w:instrText>
      </w:r>
      <w:r>
        <w:fldChar w:fldCharType="separate"/>
      </w:r>
      <w:r>
        <w:t>26</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_Toc4017 </w:instrText>
      </w:r>
      <w:r>
        <w:rPr>
          <w:szCs w:val="32"/>
          <w:highlight w:val="none"/>
        </w:rPr>
        <w:fldChar w:fldCharType="separate"/>
      </w:r>
      <w:r>
        <w:rPr>
          <w:rFonts w:hint="eastAsia" w:ascii="Times New Roman" w:hAnsi="Times New Roman" w:eastAsia="宋体" w:cs="宋体"/>
        </w:rPr>
        <w:t xml:space="preserve">4.2 </w:t>
      </w:r>
      <w:r>
        <w:rPr>
          <w:highlight w:val="none"/>
        </w:rPr>
        <w:t>项目工作内容</w:t>
      </w:r>
      <w:r>
        <w:tab/>
      </w:r>
      <w:r>
        <w:fldChar w:fldCharType="begin"/>
      </w:r>
      <w:r>
        <w:instrText xml:space="preserve"> PAGEREF _Toc4017 \h </w:instrText>
      </w:r>
      <w:r>
        <w:fldChar w:fldCharType="separate"/>
      </w:r>
      <w:r>
        <w:t>26</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_Toc28022 </w:instrText>
      </w:r>
      <w:r>
        <w:rPr>
          <w:szCs w:val="32"/>
          <w:highlight w:val="none"/>
        </w:rPr>
        <w:fldChar w:fldCharType="separate"/>
      </w:r>
      <w:r>
        <w:rPr>
          <w:rFonts w:hint="eastAsia" w:ascii="Times New Roman" w:hAnsi="Times New Roman" w:eastAsia="宋体" w:cs="宋体"/>
        </w:rPr>
        <w:t xml:space="preserve">4.3 </w:t>
      </w:r>
      <w:r>
        <w:rPr>
          <w:highlight w:val="none"/>
        </w:rPr>
        <w:t>项目成果要求</w:t>
      </w:r>
      <w:r>
        <w:tab/>
      </w:r>
      <w:r>
        <w:fldChar w:fldCharType="begin"/>
      </w:r>
      <w:r>
        <w:instrText xml:space="preserve"> PAGEREF _Toc28022 \h </w:instrText>
      </w:r>
      <w:r>
        <w:fldChar w:fldCharType="separate"/>
      </w:r>
      <w:r>
        <w:t>26</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_Toc20399 </w:instrText>
      </w:r>
      <w:r>
        <w:rPr>
          <w:szCs w:val="32"/>
          <w:highlight w:val="none"/>
        </w:rPr>
        <w:fldChar w:fldCharType="separate"/>
      </w:r>
      <w:r>
        <w:rPr>
          <w:rFonts w:hint="eastAsia" w:ascii="Times New Roman" w:hAnsi="Times New Roman" w:eastAsia="宋体" w:cs="宋体"/>
        </w:rPr>
        <w:t xml:space="preserve">4.4 </w:t>
      </w:r>
      <w:r>
        <w:rPr>
          <w:highlight w:val="none"/>
        </w:rPr>
        <w:t>项目进度要求</w:t>
      </w:r>
      <w:r>
        <w:tab/>
      </w:r>
      <w:r>
        <w:fldChar w:fldCharType="begin"/>
      </w:r>
      <w:r>
        <w:instrText xml:space="preserve"> PAGEREF _Toc20399 \h </w:instrText>
      </w:r>
      <w:r>
        <w:fldChar w:fldCharType="separate"/>
      </w:r>
      <w:r>
        <w:t>26</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_Toc26139 </w:instrText>
      </w:r>
      <w:r>
        <w:rPr>
          <w:szCs w:val="32"/>
          <w:highlight w:val="none"/>
        </w:rPr>
        <w:fldChar w:fldCharType="separate"/>
      </w:r>
      <w:r>
        <w:rPr>
          <w:rFonts w:hint="eastAsia" w:ascii="Times New Roman" w:hAnsi="Times New Roman" w:eastAsia="宋体" w:cs="宋体"/>
        </w:rPr>
        <w:t xml:space="preserve">4.5 </w:t>
      </w:r>
      <w:r>
        <w:rPr>
          <w:highlight w:val="none"/>
        </w:rPr>
        <w:t>验收方式</w:t>
      </w:r>
      <w:r>
        <w:tab/>
      </w:r>
      <w:r>
        <w:fldChar w:fldCharType="begin"/>
      </w:r>
      <w:r>
        <w:instrText xml:space="preserve"> PAGEREF _Toc26139 \h </w:instrText>
      </w:r>
      <w:r>
        <w:fldChar w:fldCharType="separate"/>
      </w:r>
      <w:r>
        <w:t>26</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_Toc7296 </w:instrText>
      </w:r>
      <w:r>
        <w:rPr>
          <w:szCs w:val="32"/>
          <w:highlight w:val="none"/>
        </w:rPr>
        <w:fldChar w:fldCharType="separate"/>
      </w:r>
      <w:r>
        <w:rPr>
          <w:rFonts w:hint="eastAsia" w:ascii="Times New Roman" w:hAnsi="Times New Roman" w:eastAsia="宋体" w:cs="宋体"/>
        </w:rPr>
        <w:t xml:space="preserve">4.6 </w:t>
      </w:r>
      <w:r>
        <w:rPr>
          <w:highlight w:val="none"/>
        </w:rPr>
        <w:t>付款方式</w:t>
      </w:r>
      <w:r>
        <w:tab/>
      </w:r>
      <w:r>
        <w:fldChar w:fldCharType="begin"/>
      </w:r>
      <w:r>
        <w:instrText xml:space="preserve"> PAGEREF _Toc7296 \h </w:instrText>
      </w:r>
      <w:r>
        <w:fldChar w:fldCharType="separate"/>
      </w:r>
      <w:r>
        <w:t>26</w:t>
      </w:r>
      <w:r>
        <w:fldChar w:fldCharType="end"/>
      </w:r>
      <w:r>
        <w:rPr>
          <w:color w:val="auto"/>
          <w:szCs w:val="32"/>
          <w:highlight w:val="none"/>
        </w:rPr>
        <w:fldChar w:fldCharType="end"/>
      </w:r>
    </w:p>
    <w:p>
      <w:pPr>
        <w:pStyle w:val="28"/>
        <w:tabs>
          <w:tab w:val="right" w:leader="dot" w:pos="8789"/>
        </w:tabs>
      </w:pPr>
      <w:r>
        <w:rPr>
          <w:color w:val="auto"/>
          <w:szCs w:val="32"/>
          <w:highlight w:val="none"/>
        </w:rPr>
        <w:fldChar w:fldCharType="begin"/>
      </w:r>
      <w:r>
        <w:rPr>
          <w:szCs w:val="32"/>
          <w:highlight w:val="none"/>
        </w:rPr>
        <w:instrText xml:space="preserve"> HYPERLINK \l _Toc14726 </w:instrText>
      </w:r>
      <w:r>
        <w:rPr>
          <w:szCs w:val="32"/>
          <w:highlight w:val="none"/>
        </w:rPr>
        <w:fldChar w:fldCharType="separate"/>
      </w:r>
      <w:r>
        <w:rPr>
          <w:rFonts w:hint="eastAsia" w:ascii="Times New Roman" w:hAnsi="Times New Roman" w:eastAsia="宋体" w:cs="宋体"/>
        </w:rPr>
        <w:t xml:space="preserve">4.7 </w:t>
      </w:r>
      <w:r>
        <w:rPr>
          <w:highlight w:val="none"/>
        </w:rPr>
        <w:t>其他要求</w:t>
      </w:r>
      <w:r>
        <w:tab/>
      </w:r>
      <w:r>
        <w:fldChar w:fldCharType="begin"/>
      </w:r>
      <w:r>
        <w:instrText xml:space="preserve"> PAGEREF _Toc14726 \h </w:instrText>
      </w:r>
      <w:r>
        <w:fldChar w:fldCharType="separate"/>
      </w:r>
      <w:r>
        <w:t>26</w:t>
      </w:r>
      <w:r>
        <w:fldChar w:fldCharType="end"/>
      </w:r>
      <w:r>
        <w:rPr>
          <w:color w:val="auto"/>
          <w:szCs w:val="32"/>
          <w:highlight w:val="none"/>
        </w:rPr>
        <w:fldChar w:fldCharType="end"/>
      </w:r>
    </w:p>
    <w:p>
      <w:pPr>
        <w:pStyle w:val="25"/>
        <w:tabs>
          <w:tab w:val="right" w:leader="dot" w:pos="8789"/>
        </w:tabs>
      </w:pPr>
      <w:r>
        <w:rPr>
          <w:color w:val="auto"/>
          <w:szCs w:val="32"/>
          <w:highlight w:val="none"/>
        </w:rPr>
        <w:fldChar w:fldCharType="begin"/>
      </w:r>
      <w:r>
        <w:rPr>
          <w:szCs w:val="32"/>
          <w:highlight w:val="none"/>
        </w:rPr>
        <w:instrText xml:space="preserve"> HYPERLINK \l _Toc23113 </w:instrText>
      </w:r>
      <w:r>
        <w:rPr>
          <w:szCs w:val="32"/>
          <w:highlight w:val="none"/>
        </w:rPr>
        <w:fldChar w:fldCharType="separate"/>
      </w:r>
      <w:r>
        <w:rPr>
          <w:rFonts w:hint="eastAsia" w:ascii="宋体" w:hAnsi="宋体" w:eastAsia="宋体" w:cs="宋体"/>
        </w:rPr>
        <w:t xml:space="preserve">第五部分 </w:t>
      </w:r>
      <w:r>
        <w:rPr>
          <w:rFonts w:hint="eastAsia"/>
          <w:highlight w:val="none"/>
        </w:rPr>
        <w:t>投标文件格式</w:t>
      </w:r>
      <w:r>
        <w:tab/>
      </w:r>
      <w:r>
        <w:fldChar w:fldCharType="begin"/>
      </w:r>
      <w:r>
        <w:instrText xml:space="preserve"> PAGEREF _Toc23113 \h </w:instrText>
      </w:r>
      <w:r>
        <w:fldChar w:fldCharType="separate"/>
      </w:r>
      <w:r>
        <w:t>28</w:t>
      </w:r>
      <w:r>
        <w:fldChar w:fldCharType="end"/>
      </w:r>
      <w:r>
        <w:rPr>
          <w:color w:val="auto"/>
          <w:szCs w:val="32"/>
          <w:highlight w:val="none"/>
        </w:rPr>
        <w:fldChar w:fldCharType="end"/>
      </w:r>
    </w:p>
    <w:p>
      <w:pPr>
        <w:pStyle w:val="25"/>
        <w:tabs>
          <w:tab w:val="right" w:leader="dot" w:pos="8789"/>
        </w:tabs>
      </w:pPr>
      <w:r>
        <w:rPr>
          <w:color w:val="auto"/>
          <w:szCs w:val="32"/>
          <w:highlight w:val="none"/>
        </w:rPr>
        <w:fldChar w:fldCharType="begin"/>
      </w:r>
      <w:r>
        <w:rPr>
          <w:szCs w:val="32"/>
          <w:highlight w:val="none"/>
        </w:rPr>
        <w:instrText xml:space="preserve"> HYPERLINK \l _Toc10030 </w:instrText>
      </w:r>
      <w:r>
        <w:rPr>
          <w:szCs w:val="32"/>
          <w:highlight w:val="none"/>
        </w:rPr>
        <w:fldChar w:fldCharType="separate"/>
      </w:r>
      <w:r>
        <w:rPr>
          <w:rFonts w:hint="eastAsia" w:ascii="宋体" w:hAnsi="宋体" w:eastAsia="宋体" w:cs="宋体"/>
        </w:rPr>
        <w:t xml:space="preserve">第六部分 </w:t>
      </w:r>
      <w:r>
        <w:rPr>
          <w:rFonts w:hint="eastAsia"/>
          <w:highlight w:val="none"/>
        </w:rPr>
        <w:t>项目委托合同（样本）</w:t>
      </w:r>
      <w:r>
        <w:tab/>
      </w:r>
      <w:r>
        <w:fldChar w:fldCharType="begin"/>
      </w:r>
      <w:r>
        <w:instrText xml:space="preserve"> PAGEREF _Toc10030 \h </w:instrText>
      </w:r>
      <w:r>
        <w:fldChar w:fldCharType="separate"/>
      </w:r>
      <w:r>
        <w:t>51</w:t>
      </w:r>
      <w:r>
        <w:fldChar w:fldCharType="end"/>
      </w:r>
      <w:r>
        <w:rPr>
          <w:color w:val="auto"/>
          <w:szCs w:val="32"/>
          <w:highlight w:val="none"/>
        </w:rPr>
        <w:fldChar w:fldCharType="end"/>
      </w:r>
    </w:p>
    <w:p>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NumType w:start="1"/>
          <w:cols w:space="720" w:num="1"/>
          <w:docGrid w:linePitch="326" w:charSpace="0"/>
        </w:sectPr>
      </w:pPr>
      <w:r>
        <w:rPr>
          <w:color w:val="auto"/>
          <w:szCs w:val="32"/>
          <w:highlight w:val="none"/>
        </w:rPr>
        <w:fldChar w:fldCharType="end"/>
      </w:r>
    </w:p>
    <w:p>
      <w:pPr>
        <w:pStyle w:val="4"/>
        <w:rPr>
          <w:color w:val="auto"/>
          <w:highlight w:val="none"/>
        </w:rPr>
      </w:pPr>
      <w:bookmarkStart w:id="0" w:name="_Toc22397"/>
      <w:r>
        <w:rPr>
          <w:color w:val="auto"/>
          <w:highlight w:val="none"/>
        </w:rPr>
        <w:t>采购公告</w:t>
      </w:r>
      <w:bookmarkEnd w:id="0"/>
    </w:p>
    <w:tbl>
      <w:tblPr>
        <w:tblStyle w:val="3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绿色小水电示范电站创建及期满延续的省级初验</w:t>
            </w:r>
            <w:r>
              <w:rPr>
                <w:rFonts w:hint="eastAsia"/>
                <w:color w:val="auto"/>
                <w:highlight w:val="none"/>
              </w:rPr>
              <w:t>项目的潜在投标人应在政府采购云平台（www.zcygov.cn）获取（下载）招标文件，并于</w:t>
            </w:r>
            <w:r>
              <w:rPr>
                <w:rFonts w:hint="eastAsia"/>
                <w:color w:val="auto"/>
                <w:highlight w:val="none"/>
                <w:lang w:eastAsia="zh-CN"/>
              </w:rPr>
              <w:t>2024年05月24日14:00</w:t>
            </w:r>
            <w:r>
              <w:rPr>
                <w:rFonts w:hint="eastAsia"/>
                <w:color w:val="auto"/>
                <w:highlight w:val="none"/>
              </w:rPr>
              <w:t xml:space="preserve">（北京时间）前递交（上传）投标文件。            </w:t>
            </w:r>
          </w:p>
        </w:tc>
      </w:tr>
    </w:tbl>
    <w:p>
      <w:pPr>
        <w:spacing w:before="60" w:after="60" w:line="338" w:lineRule="auto"/>
        <w:ind w:right="60"/>
        <w:rPr>
          <w:b/>
          <w:color w:val="auto"/>
          <w:highlight w:val="none"/>
        </w:rPr>
      </w:pPr>
      <w:bookmarkStart w:id="1" w:name="_Toc510948455"/>
      <w:r>
        <w:rPr>
          <w:b/>
          <w:color w:val="auto"/>
          <w:highlight w:val="none"/>
        </w:rPr>
        <w:t>一、</w:t>
      </w:r>
      <w:r>
        <w:rPr>
          <w:rFonts w:hint="eastAsia"/>
          <w:b/>
          <w:color w:val="auto"/>
          <w:highlight w:val="none"/>
        </w:rPr>
        <w:t>项目基本情况</w:t>
      </w:r>
    </w:p>
    <w:p>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1"/>
      <w:r>
        <w:rPr>
          <w:rFonts w:hint="eastAsia"/>
          <w:color w:val="auto"/>
          <w:szCs w:val="24"/>
          <w:highlight w:val="none"/>
        </w:rPr>
        <w:t>ZSSJCG-</w:t>
      </w:r>
      <w:r>
        <w:rPr>
          <w:rFonts w:hint="eastAsia"/>
          <w:color w:val="auto"/>
          <w:szCs w:val="24"/>
          <w:highlight w:val="none"/>
          <w:lang w:eastAsia="zh-CN"/>
        </w:rPr>
        <w:t>202404031</w:t>
      </w:r>
    </w:p>
    <w:p>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绿色小水电示范电站创建及期满延续的省级初验</w:t>
      </w:r>
    </w:p>
    <w:p>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700000</w:t>
      </w:r>
    </w:p>
    <w:p>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700000</w:t>
      </w:r>
    </w:p>
    <w:p>
      <w:pPr>
        <w:spacing w:line="338" w:lineRule="auto"/>
        <w:ind w:firstLine="480" w:firstLineChars="200"/>
        <w:rPr>
          <w:color w:val="auto"/>
          <w:highlight w:val="none"/>
        </w:rPr>
      </w:pPr>
      <w:r>
        <w:rPr>
          <w:rFonts w:hint="eastAsia"/>
          <w:color w:val="auto"/>
          <w:highlight w:val="none"/>
        </w:rPr>
        <w:t>采购需求：</w:t>
      </w:r>
    </w:p>
    <w:p>
      <w:pPr>
        <w:spacing w:line="338" w:lineRule="auto"/>
        <w:ind w:firstLine="480" w:firstLineChars="200"/>
        <w:rPr>
          <w:color w:val="auto"/>
          <w:highlight w:val="none"/>
        </w:rPr>
      </w:pPr>
    </w:p>
    <w:p>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绿色小水电示范电站创建及期满延续的省级初验</w:t>
      </w:r>
    </w:p>
    <w:p>
      <w:pPr>
        <w:spacing w:line="338" w:lineRule="auto"/>
        <w:ind w:firstLine="480" w:firstLineChars="200"/>
        <w:rPr>
          <w:color w:val="auto"/>
          <w:highlight w:val="none"/>
        </w:rPr>
      </w:pPr>
      <w:r>
        <w:rPr>
          <w:rFonts w:hint="eastAsia"/>
          <w:color w:val="auto"/>
          <w:highlight w:val="none"/>
        </w:rPr>
        <w:t>数量：1</w:t>
      </w:r>
    </w:p>
    <w:p>
      <w:pPr>
        <w:spacing w:line="338" w:lineRule="auto"/>
        <w:ind w:firstLine="480" w:firstLineChars="200"/>
        <w:rPr>
          <w:rFonts w:hint="default" w:eastAsia="宋体"/>
          <w:color w:val="auto"/>
          <w:highlight w:val="none"/>
          <w:lang w:val="en-US" w:eastAsia="zh-CN"/>
        </w:rPr>
      </w:pPr>
      <w:bookmarkStart w:id="2" w:name="_Toc510948457"/>
      <w:r>
        <w:rPr>
          <w:rFonts w:hint="eastAsia"/>
          <w:color w:val="auto"/>
          <w:highlight w:val="none"/>
        </w:rPr>
        <w:t>预算金额（元）：</w:t>
      </w:r>
      <w:r>
        <w:rPr>
          <w:rFonts w:hint="eastAsia"/>
          <w:color w:val="auto"/>
          <w:highlight w:val="none"/>
          <w:lang w:val="en-US" w:eastAsia="zh-CN"/>
        </w:rPr>
        <w:t>700000</w:t>
      </w:r>
    </w:p>
    <w:p>
      <w:pPr>
        <w:spacing w:line="338" w:lineRule="auto"/>
        <w:ind w:firstLine="480" w:firstLineChars="200"/>
        <w:rPr>
          <w:color w:val="auto"/>
          <w:highlight w:val="none"/>
        </w:rPr>
      </w:pPr>
      <w:r>
        <w:rPr>
          <w:rFonts w:hint="eastAsia"/>
          <w:color w:val="auto"/>
          <w:highlight w:val="none"/>
        </w:rPr>
        <w:t xml:space="preserve">简要规格描述或项目基本概况介绍、用途：详见《第四部分 </w:t>
      </w:r>
      <w:r>
        <w:rPr>
          <w:rFonts w:hint="eastAsia"/>
          <w:color w:val="auto"/>
          <w:highlight w:val="none"/>
          <w:lang w:eastAsia="zh-CN"/>
        </w:rPr>
        <w:t>采购需求</w:t>
      </w:r>
      <w:r>
        <w:rPr>
          <w:rFonts w:hint="eastAsia"/>
          <w:color w:val="auto"/>
          <w:highlight w:val="none"/>
        </w:rPr>
        <w:t>》</w:t>
      </w:r>
    </w:p>
    <w:p>
      <w:pPr>
        <w:spacing w:line="338" w:lineRule="auto"/>
        <w:ind w:firstLine="480" w:firstLineChars="200"/>
        <w:rPr>
          <w:color w:val="auto"/>
          <w:highlight w:val="none"/>
        </w:rPr>
      </w:pPr>
      <w:r>
        <w:rPr>
          <w:rFonts w:hint="eastAsia"/>
          <w:color w:val="auto"/>
          <w:highlight w:val="none"/>
        </w:rPr>
        <w:t>备注：</w:t>
      </w:r>
    </w:p>
    <w:p>
      <w:pPr>
        <w:spacing w:line="338" w:lineRule="auto"/>
        <w:ind w:firstLine="480" w:firstLineChars="200"/>
        <w:rPr>
          <w:color w:val="auto"/>
          <w:highlight w:val="none"/>
        </w:rPr>
      </w:pPr>
    </w:p>
    <w:p>
      <w:pPr>
        <w:spacing w:line="338" w:lineRule="auto"/>
        <w:ind w:firstLine="480" w:firstLineChars="200"/>
        <w:rPr>
          <w:color w:val="auto"/>
          <w:highlight w:val="none"/>
        </w:rPr>
      </w:pPr>
      <w:r>
        <w:rPr>
          <w:rFonts w:hint="eastAsia"/>
          <w:color w:val="auto"/>
          <w:highlight w:val="none"/>
        </w:rPr>
        <w:t>合同履约期限：标项1，按采购文件要求</w:t>
      </w:r>
    </w:p>
    <w:p>
      <w:pPr>
        <w:spacing w:line="338" w:lineRule="auto"/>
        <w:ind w:firstLine="480" w:firstLineChars="200"/>
        <w:rPr>
          <w:color w:val="auto"/>
          <w:highlight w:val="none"/>
        </w:rPr>
      </w:pPr>
      <w:r>
        <w:rPr>
          <w:rFonts w:hint="eastAsia"/>
          <w:color w:val="auto"/>
          <w:highlight w:val="none"/>
        </w:rPr>
        <w:t>本项目（是）接受联合体投标。</w:t>
      </w:r>
    </w:p>
    <w:p>
      <w:pPr>
        <w:spacing w:before="60" w:after="60" w:line="338" w:lineRule="auto"/>
        <w:ind w:right="60"/>
        <w:rPr>
          <w:b/>
          <w:color w:val="auto"/>
          <w:highlight w:val="none"/>
        </w:rPr>
      </w:pPr>
      <w:r>
        <w:rPr>
          <w:b/>
          <w:color w:val="auto"/>
          <w:highlight w:val="none"/>
        </w:rPr>
        <w:t>二、</w:t>
      </w:r>
      <w:bookmarkEnd w:id="2"/>
      <w:r>
        <w:rPr>
          <w:rFonts w:hint="eastAsia"/>
          <w:b/>
          <w:color w:val="auto"/>
          <w:highlight w:val="none"/>
        </w:rPr>
        <w:t>申请人的资格要求：</w:t>
      </w:r>
    </w:p>
    <w:p>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38" w:lineRule="auto"/>
        <w:ind w:firstLine="480" w:firstLineChars="200"/>
        <w:rPr>
          <w:color w:val="auto"/>
          <w:highlight w:val="none"/>
        </w:rPr>
      </w:pPr>
      <w:r>
        <w:rPr>
          <w:rFonts w:hint="eastAsia"/>
          <w:color w:val="auto"/>
          <w:highlight w:val="none"/>
        </w:rPr>
        <w:t>2.落实政府采购政策需满足的资格要求：无</w:t>
      </w:r>
    </w:p>
    <w:p>
      <w:pPr>
        <w:spacing w:line="338" w:lineRule="auto"/>
        <w:ind w:firstLine="480" w:firstLineChars="200"/>
        <w:rPr>
          <w:color w:val="auto"/>
          <w:highlight w:val="none"/>
        </w:rPr>
      </w:pPr>
      <w:r>
        <w:rPr>
          <w:rFonts w:hint="eastAsia"/>
          <w:color w:val="auto"/>
          <w:highlight w:val="none"/>
        </w:rPr>
        <w:t>3.本项目的特定资格要求：无</w:t>
      </w:r>
    </w:p>
    <w:p>
      <w:pPr>
        <w:spacing w:before="60" w:after="60" w:line="338" w:lineRule="auto"/>
        <w:ind w:right="60"/>
        <w:rPr>
          <w:b/>
          <w:color w:val="auto"/>
          <w:highlight w:val="none"/>
        </w:rPr>
      </w:pPr>
      <w:bookmarkStart w:id="3" w:name="_Toc510948458"/>
      <w:r>
        <w:rPr>
          <w:b/>
          <w:color w:val="auto"/>
          <w:highlight w:val="none"/>
        </w:rPr>
        <w:t>三、</w:t>
      </w:r>
      <w:bookmarkEnd w:id="3"/>
      <w:r>
        <w:rPr>
          <w:rFonts w:hint="eastAsia"/>
          <w:b/>
          <w:color w:val="auto"/>
          <w:highlight w:val="none"/>
        </w:rPr>
        <w:t>获取招标文件</w:t>
      </w:r>
    </w:p>
    <w:p>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05</w:t>
      </w:r>
      <w:r>
        <w:rPr>
          <w:rFonts w:hint="eastAsia"/>
          <w:color w:val="auto"/>
          <w:highlight w:val="none"/>
        </w:rPr>
        <w:t>月</w:t>
      </w:r>
      <w:r>
        <w:rPr>
          <w:rFonts w:hint="eastAsia"/>
          <w:color w:val="auto"/>
          <w:highlight w:val="none"/>
          <w:lang w:val="en-US" w:eastAsia="zh-CN"/>
        </w:rPr>
        <w:t>24</w:t>
      </w:r>
      <w:r>
        <w:rPr>
          <w:rFonts w:hint="eastAsia"/>
          <w:color w:val="auto"/>
          <w:highlight w:val="none"/>
        </w:rPr>
        <w:t>日，每天上午00</w:t>
      </w:r>
      <w:r>
        <w:rPr>
          <w:rFonts w:hint="eastAsia"/>
          <w:color w:val="auto"/>
          <w:highlight w:val="none"/>
          <w:lang w:eastAsia="zh-CN"/>
        </w:rPr>
        <w:t>：</w:t>
      </w:r>
      <w:r>
        <w:rPr>
          <w:rFonts w:hint="eastAsia"/>
          <w:color w:val="auto"/>
          <w:highlight w:val="none"/>
        </w:rPr>
        <w:t>00至12</w:t>
      </w:r>
      <w:r>
        <w:rPr>
          <w:rFonts w:hint="eastAsia"/>
          <w:color w:val="auto"/>
          <w:highlight w:val="none"/>
          <w:lang w:eastAsia="zh-CN"/>
        </w:rPr>
        <w:t>：</w:t>
      </w:r>
      <w:r>
        <w:rPr>
          <w:rFonts w:hint="eastAsia"/>
          <w:color w:val="auto"/>
          <w:highlight w:val="none"/>
        </w:rPr>
        <w:t>00 ，下午12</w:t>
      </w:r>
      <w:r>
        <w:rPr>
          <w:rFonts w:hint="eastAsia"/>
          <w:color w:val="auto"/>
          <w:highlight w:val="none"/>
          <w:lang w:eastAsia="zh-CN"/>
        </w:rPr>
        <w:t>：</w:t>
      </w:r>
      <w:r>
        <w:rPr>
          <w:rFonts w:hint="eastAsia"/>
          <w:color w:val="auto"/>
          <w:highlight w:val="none"/>
        </w:rPr>
        <w:t>00至23</w:t>
      </w:r>
      <w:r>
        <w:rPr>
          <w:rFonts w:hint="eastAsia"/>
          <w:color w:val="auto"/>
          <w:highlight w:val="none"/>
          <w:lang w:eastAsia="zh-CN"/>
        </w:rPr>
        <w:t>：</w:t>
      </w:r>
      <w:r>
        <w:rPr>
          <w:rFonts w:hint="eastAsia"/>
          <w:color w:val="auto"/>
          <w:highlight w:val="none"/>
        </w:rPr>
        <w:t>59（北京时间，线上获取法定节假日均可，线下获取文件法定节假日除外）</w:t>
      </w:r>
    </w:p>
    <w:p>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eastAsia="zh-CN"/>
        </w:rPr>
        <w:t>：</w:t>
      </w:r>
      <w:r>
        <w:rPr>
          <w:rFonts w:hint="eastAsia"/>
          <w:color w:val="auto"/>
          <w:highlight w:val="none"/>
        </w:rPr>
        <w:t xml:space="preserve">//www.zcygov.cn/在线申请获取采购文件（进入“项目采购”应用，在获取采购文件菜单中选择项目，申请获取采购文件）   </w:t>
      </w:r>
    </w:p>
    <w:p>
      <w:pPr>
        <w:spacing w:line="338" w:lineRule="auto"/>
        <w:ind w:firstLine="480" w:firstLineChars="200"/>
        <w:rPr>
          <w:color w:val="auto"/>
          <w:highlight w:val="none"/>
        </w:rPr>
      </w:pPr>
      <w:r>
        <w:rPr>
          <w:rFonts w:hint="eastAsia"/>
          <w:color w:val="auto"/>
          <w:highlight w:val="none"/>
        </w:rPr>
        <w:t>售价（元）：0</w:t>
      </w:r>
    </w:p>
    <w:p>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2024年05月24日14:00</w:t>
      </w:r>
      <w:r>
        <w:rPr>
          <w:rFonts w:hint="eastAsia"/>
          <w:color w:val="auto"/>
          <w:highlight w:val="none"/>
        </w:rPr>
        <w:t>（北京时间）</w:t>
      </w:r>
    </w:p>
    <w:p>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2024年05月24日14:00</w:t>
      </w:r>
    </w:p>
    <w:p>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pPr>
        <w:spacing w:before="60" w:after="60" w:line="338" w:lineRule="auto"/>
        <w:ind w:right="60"/>
        <w:rPr>
          <w:b/>
          <w:color w:val="auto"/>
          <w:highlight w:val="none"/>
        </w:rPr>
      </w:pPr>
      <w:r>
        <w:rPr>
          <w:rFonts w:hint="eastAsia"/>
          <w:b/>
          <w:color w:val="auto"/>
          <w:highlight w:val="none"/>
        </w:rPr>
        <w:t>六、其它补充事宜</w:t>
      </w:r>
    </w:p>
    <w:p>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pPr>
        <w:snapToGrid w:val="0"/>
        <w:spacing w:line="338" w:lineRule="auto"/>
        <w:ind w:firstLine="480" w:firstLineChars="200"/>
        <w:rPr>
          <w:color w:val="auto"/>
          <w:szCs w:val="24"/>
          <w:highlight w:val="none"/>
        </w:rPr>
      </w:pPr>
      <w:r>
        <w:rPr>
          <w:color w:val="auto"/>
          <w:szCs w:val="24"/>
          <w:highlight w:val="none"/>
        </w:rPr>
        <w:t>名称：</w:t>
      </w:r>
      <w:r>
        <w:rPr>
          <w:rFonts w:hint="eastAsia"/>
          <w:color w:val="auto"/>
          <w:szCs w:val="24"/>
          <w:highlight w:val="none"/>
        </w:rPr>
        <w:t>浙江省水利厅</w:t>
      </w:r>
    </w:p>
    <w:p>
      <w:pPr>
        <w:snapToGrid w:val="0"/>
        <w:spacing w:line="338" w:lineRule="auto"/>
        <w:ind w:firstLine="480" w:firstLineChars="200"/>
        <w:rPr>
          <w:color w:val="auto"/>
          <w:szCs w:val="24"/>
          <w:highlight w:val="none"/>
        </w:rPr>
      </w:pPr>
      <w:r>
        <w:rPr>
          <w:rFonts w:hint="eastAsia"/>
          <w:color w:val="auto"/>
          <w:szCs w:val="24"/>
          <w:highlight w:val="none"/>
        </w:rPr>
        <w:t xml:space="preserve">地址：杭州市梅花碑7号 </w:t>
      </w:r>
    </w:p>
    <w:p>
      <w:pPr>
        <w:snapToGrid w:val="0"/>
        <w:spacing w:line="338" w:lineRule="auto"/>
        <w:ind w:firstLine="480" w:firstLineChars="200"/>
        <w:rPr>
          <w:rFonts w:hint="eastAsia"/>
          <w:color w:val="auto"/>
          <w:szCs w:val="24"/>
          <w:highlight w:val="none"/>
        </w:rPr>
      </w:pPr>
      <w:r>
        <w:rPr>
          <w:rFonts w:hint="eastAsia"/>
          <w:color w:val="auto"/>
          <w:szCs w:val="24"/>
          <w:highlight w:val="none"/>
        </w:rPr>
        <w:t>传真：/</w:t>
      </w:r>
    </w:p>
    <w:p>
      <w:pPr>
        <w:snapToGrid w:val="0"/>
        <w:spacing w:line="338" w:lineRule="auto"/>
        <w:ind w:firstLine="480" w:firstLineChars="200"/>
        <w:rPr>
          <w:rFonts w:hint="eastAsia" w:eastAsia="宋体"/>
          <w:color w:val="auto"/>
          <w:szCs w:val="24"/>
          <w:highlight w:val="none"/>
          <w:lang w:val="en-US" w:eastAsia="zh-CN"/>
        </w:rPr>
      </w:pPr>
      <w:r>
        <w:rPr>
          <w:rFonts w:hint="eastAsia"/>
          <w:color w:val="auto"/>
          <w:szCs w:val="24"/>
          <w:highlight w:val="none"/>
        </w:rPr>
        <w:t>项目联系人（询问）：陈</w:t>
      </w:r>
      <w:r>
        <w:rPr>
          <w:rFonts w:hint="eastAsia"/>
          <w:color w:val="auto"/>
          <w:szCs w:val="24"/>
          <w:highlight w:val="none"/>
          <w:lang w:val="en-US" w:eastAsia="zh-CN"/>
        </w:rPr>
        <w:t>女士</w:t>
      </w:r>
    </w:p>
    <w:p>
      <w:pPr>
        <w:snapToGrid w:val="0"/>
        <w:spacing w:line="338" w:lineRule="auto"/>
        <w:ind w:firstLine="480" w:firstLineChars="200"/>
        <w:rPr>
          <w:rFonts w:hint="eastAsia"/>
          <w:color w:val="auto"/>
          <w:szCs w:val="24"/>
          <w:highlight w:val="none"/>
        </w:rPr>
      </w:pPr>
      <w:r>
        <w:rPr>
          <w:rFonts w:hint="eastAsia"/>
          <w:color w:val="auto"/>
          <w:szCs w:val="24"/>
          <w:highlight w:val="none"/>
        </w:rPr>
        <w:t>项目联系方式（询问）：0571-87826531</w:t>
      </w:r>
    </w:p>
    <w:p>
      <w:pPr>
        <w:snapToGrid w:val="0"/>
        <w:spacing w:line="338" w:lineRule="auto"/>
        <w:ind w:firstLine="480" w:firstLineChars="200"/>
        <w:rPr>
          <w:rFonts w:hint="eastAsia" w:eastAsia="宋体"/>
          <w:color w:val="auto"/>
          <w:szCs w:val="24"/>
          <w:highlight w:val="none"/>
          <w:lang w:eastAsia="zh-CN"/>
        </w:rPr>
      </w:pPr>
      <w:r>
        <w:rPr>
          <w:rFonts w:hint="eastAsia"/>
          <w:color w:val="auto"/>
          <w:szCs w:val="24"/>
          <w:highlight w:val="none"/>
        </w:rPr>
        <w:t>质疑联系人：</w:t>
      </w:r>
      <w:r>
        <w:rPr>
          <w:rFonts w:hint="eastAsia"/>
          <w:color w:val="auto"/>
          <w:szCs w:val="24"/>
          <w:highlight w:val="none"/>
          <w:lang w:val="en-US" w:eastAsia="zh-CN"/>
        </w:rPr>
        <w:t>王先生</w:t>
      </w:r>
    </w:p>
    <w:p>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质疑联系方式：0571-87826632</w:t>
      </w:r>
    </w:p>
    <w:p>
      <w:pPr>
        <w:pStyle w:val="2"/>
        <w:rPr>
          <w:color w:val="auto"/>
          <w:highlight w:val="none"/>
        </w:rPr>
      </w:pPr>
    </w:p>
    <w:p>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pPr>
        <w:snapToGrid w:val="0"/>
        <w:spacing w:line="338" w:lineRule="auto"/>
        <w:ind w:firstLine="480" w:firstLineChars="200"/>
        <w:rPr>
          <w:color w:val="auto"/>
          <w:szCs w:val="24"/>
          <w:highlight w:val="none"/>
        </w:rPr>
      </w:pPr>
      <w:r>
        <w:rPr>
          <w:rFonts w:hint="eastAsia"/>
          <w:color w:val="auto"/>
          <w:szCs w:val="24"/>
          <w:highlight w:val="none"/>
        </w:rPr>
        <w:t>传真：0571-87801502</w:t>
      </w:r>
    </w:p>
    <w:p>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pPr>
        <w:pStyle w:val="2"/>
        <w:rPr>
          <w:color w:val="auto"/>
          <w:highlight w:val="none"/>
        </w:rPr>
      </w:pPr>
    </w:p>
    <w:p>
      <w:pPr>
        <w:widowControl/>
        <w:spacing w:line="338" w:lineRule="auto"/>
        <w:ind w:firstLine="480" w:firstLineChars="200"/>
        <w:jc w:val="left"/>
        <w:rPr>
          <w:color w:val="auto"/>
          <w:highlight w:val="none"/>
        </w:rPr>
      </w:pPr>
      <w:r>
        <w:rPr>
          <w:rFonts w:hint="eastAsia"/>
          <w:color w:val="auto"/>
          <w:highlight w:val="none"/>
        </w:rPr>
        <w:t xml:space="preserve">3.该项目由采购人处理采购争议。质疑环节，采购人委托采购代理机构处理的，可由采购代理机构答复。对质疑答复不满意的，向采购人内部设置的采购监督机构反映。            </w:t>
      </w:r>
    </w:p>
    <w:p>
      <w:pPr>
        <w:widowControl/>
        <w:spacing w:line="360" w:lineRule="auto"/>
        <w:ind w:firstLine="480" w:firstLineChars="200"/>
        <w:jc w:val="left"/>
        <w:rPr>
          <w:color w:val="auto"/>
          <w:highlight w:val="none"/>
        </w:rPr>
      </w:pPr>
      <w:r>
        <w:rPr>
          <w:rFonts w:hint="eastAsia"/>
          <w:color w:val="auto"/>
          <w:highlight w:val="none"/>
        </w:rPr>
        <w:t>政策咨询：何一平、冯华，0571-87058424、87055741</w:t>
      </w:r>
    </w:p>
    <w:p>
      <w:pPr>
        <w:widowControl/>
        <w:spacing w:line="360" w:lineRule="auto"/>
        <w:ind w:firstLine="480" w:firstLineChars="200"/>
        <w:jc w:val="left"/>
        <w:rPr>
          <w:color w:val="auto"/>
          <w:sz w:val="22"/>
          <w:szCs w:val="24"/>
          <w:highlight w:val="none"/>
        </w:rPr>
      </w:pPr>
      <w:r>
        <w:rPr>
          <w:rFonts w:hint="eastAsia"/>
          <w:color w:val="auto"/>
          <w:highlight w:val="none"/>
        </w:rPr>
        <w:t>预算金额未达100万元的采购项目，由采购人处理采购争议。</w:t>
      </w:r>
    </w:p>
    <w:p>
      <w:pPr>
        <w:widowControl/>
        <w:spacing w:line="338" w:lineRule="auto"/>
        <w:ind w:firstLine="440" w:firstLineChars="200"/>
        <w:jc w:val="left"/>
        <w:rPr>
          <w:color w:val="auto"/>
          <w:sz w:val="22"/>
          <w:szCs w:val="24"/>
          <w:highlight w:val="none"/>
        </w:rPr>
      </w:pPr>
    </w:p>
    <w:p>
      <w:pPr>
        <w:widowControl/>
        <w:spacing w:line="338" w:lineRule="auto"/>
        <w:ind w:firstLine="440" w:firstLineChars="200"/>
        <w:jc w:val="left"/>
        <w:rPr>
          <w:color w:val="auto"/>
          <w:sz w:val="22"/>
          <w:szCs w:val="24"/>
          <w:highlight w:val="none"/>
        </w:rPr>
      </w:pPr>
    </w:p>
    <w:p>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NumType w:start="1"/>
          <w:cols w:space="720" w:num="1"/>
          <w:docGrid w:linePitch="326" w:charSpace="0"/>
        </w:sectPr>
      </w:pPr>
    </w:p>
    <w:p>
      <w:pPr>
        <w:pStyle w:val="4"/>
        <w:rPr>
          <w:color w:val="auto"/>
          <w:highlight w:val="none"/>
        </w:rPr>
      </w:pPr>
      <w:bookmarkStart w:id="4" w:name="_Toc14360"/>
      <w:r>
        <w:rPr>
          <w:rFonts w:hint="eastAsia"/>
          <w:color w:val="auto"/>
          <w:highlight w:val="none"/>
        </w:rPr>
        <w:t>投标供应商须知</w:t>
      </w:r>
      <w:bookmarkEnd w:id="4"/>
    </w:p>
    <w:p>
      <w:pPr>
        <w:jc w:val="center"/>
        <w:rPr>
          <w:b/>
          <w:bCs/>
          <w:color w:val="auto"/>
          <w:sz w:val="32"/>
          <w:szCs w:val="32"/>
          <w:highlight w:val="none"/>
        </w:rPr>
      </w:pPr>
      <w:r>
        <w:rPr>
          <w:b/>
          <w:bCs/>
          <w:color w:val="auto"/>
          <w:sz w:val="32"/>
          <w:szCs w:val="32"/>
          <w:highlight w:val="none"/>
        </w:rPr>
        <w:t>前附表</w:t>
      </w:r>
    </w:p>
    <w:tbl>
      <w:tblPr>
        <w:tblStyle w:val="34"/>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spacing w:before="120" w:beforeLines="50" w:after="120" w:afterLines="50"/>
              <w:jc w:val="center"/>
              <w:rPr>
                <w:color w:val="auto"/>
                <w:szCs w:val="21"/>
                <w:highlight w:val="none"/>
              </w:rPr>
            </w:pPr>
            <w:r>
              <w:rPr>
                <w:color w:val="auto"/>
                <w:szCs w:val="21"/>
                <w:highlight w:val="none"/>
              </w:rPr>
              <w:t>序号</w:t>
            </w:r>
          </w:p>
        </w:tc>
        <w:tc>
          <w:tcPr>
            <w:tcW w:w="992" w:type="dxa"/>
            <w:vAlign w:val="center"/>
          </w:tcPr>
          <w:p>
            <w:pPr>
              <w:spacing w:before="120" w:beforeLines="50" w:after="120" w:afterLines="50"/>
              <w:jc w:val="center"/>
              <w:rPr>
                <w:color w:val="auto"/>
                <w:szCs w:val="21"/>
                <w:highlight w:val="none"/>
              </w:rPr>
            </w:pPr>
            <w:r>
              <w:rPr>
                <w:color w:val="auto"/>
                <w:szCs w:val="21"/>
                <w:highlight w:val="none"/>
              </w:rPr>
              <w:t>条款号</w:t>
            </w:r>
          </w:p>
        </w:tc>
        <w:tc>
          <w:tcPr>
            <w:tcW w:w="1701" w:type="dxa"/>
            <w:vAlign w:val="center"/>
          </w:tcPr>
          <w:p>
            <w:pPr>
              <w:spacing w:before="120" w:beforeLines="50" w:after="120" w:afterLines="50"/>
              <w:jc w:val="center"/>
              <w:rPr>
                <w:color w:val="auto"/>
                <w:szCs w:val="21"/>
                <w:highlight w:val="none"/>
              </w:rPr>
            </w:pPr>
            <w:r>
              <w:rPr>
                <w:color w:val="auto"/>
                <w:szCs w:val="21"/>
                <w:highlight w:val="none"/>
              </w:rPr>
              <w:t>项目</w:t>
            </w:r>
          </w:p>
        </w:tc>
        <w:tc>
          <w:tcPr>
            <w:tcW w:w="6088" w:type="dxa"/>
            <w:vAlign w:val="center"/>
          </w:tcPr>
          <w:p>
            <w:pPr>
              <w:pStyle w:val="77"/>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color w:val="auto"/>
                <w:szCs w:val="21"/>
                <w:highlight w:val="none"/>
              </w:rPr>
              <w:t>1</w:t>
            </w:r>
          </w:p>
        </w:tc>
        <w:tc>
          <w:tcPr>
            <w:tcW w:w="992" w:type="dxa"/>
            <w:vAlign w:val="center"/>
          </w:tcPr>
          <w:p>
            <w:pPr>
              <w:pStyle w:val="20"/>
              <w:wordWrap w:val="0"/>
              <w:spacing w:before="120" w:beforeLines="50" w:after="120" w:afterLines="50"/>
              <w:jc w:val="center"/>
              <w:rPr>
                <w:color w:val="auto"/>
                <w:kern w:val="0"/>
                <w:szCs w:val="21"/>
                <w:highlight w:val="none"/>
              </w:rPr>
            </w:pPr>
            <w:r>
              <w:rPr>
                <w:color w:val="auto"/>
                <w:kern w:val="0"/>
                <w:szCs w:val="21"/>
                <w:highlight w:val="none"/>
              </w:rPr>
              <w:t>2.1.1</w:t>
            </w:r>
          </w:p>
        </w:tc>
        <w:tc>
          <w:tcPr>
            <w:tcW w:w="1701"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088" w:type="dxa"/>
            <w:vAlign w:val="center"/>
          </w:tcPr>
          <w:p>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项目名称：</w:t>
            </w:r>
            <w:r>
              <w:rPr>
                <w:rFonts w:hint="eastAsia"/>
                <w:color w:val="auto"/>
                <w:sz w:val="21"/>
                <w:szCs w:val="21"/>
                <w:highlight w:val="none"/>
                <w:lang w:eastAsia="zh-CN"/>
              </w:rPr>
              <w:t>绿色小水电示范电站创建及期满延续的省级初验</w:t>
            </w:r>
          </w:p>
          <w:p>
            <w:pPr>
              <w:wordWrap w:val="0"/>
              <w:snapToGrid w:val="0"/>
              <w:spacing w:before="120" w:beforeLines="50" w:after="120" w:afterLines="50"/>
              <w:rPr>
                <w:rFonts w:hint="eastAsia" w:eastAsia="宋体"/>
                <w:color w:val="auto"/>
                <w:sz w:val="21"/>
                <w:szCs w:val="21"/>
                <w:highlight w:val="none"/>
                <w:lang w:eastAsia="zh-CN"/>
              </w:rPr>
            </w:pPr>
            <w:bookmarkStart w:id="5" w:name="_Toc510948476"/>
            <w:bookmarkStart w:id="6" w:name="_Toc15852"/>
            <w:bookmarkStart w:id="7" w:name="_Toc25015"/>
            <w:bookmarkStart w:id="8" w:name="_Toc4654"/>
            <w:bookmarkStart w:id="9" w:name="_Toc71305501"/>
            <w:bookmarkStart w:id="10" w:name="_Toc19634"/>
            <w:bookmarkStart w:id="11" w:name="_Toc61532586"/>
            <w:bookmarkStart w:id="12" w:name="_Toc9353086"/>
            <w:bookmarkStart w:id="13" w:name="_Toc282"/>
            <w:bookmarkStart w:id="14" w:name="_Toc21350"/>
            <w:bookmarkStart w:id="15" w:name="_Toc12598"/>
            <w:r>
              <w:rPr>
                <w:color w:val="auto"/>
                <w:sz w:val="21"/>
                <w:szCs w:val="21"/>
                <w:highlight w:val="none"/>
              </w:rPr>
              <w:t>采购编号：</w:t>
            </w:r>
            <w:bookmarkEnd w:id="5"/>
            <w:bookmarkEnd w:id="6"/>
            <w:bookmarkEnd w:id="7"/>
            <w:bookmarkEnd w:id="8"/>
            <w:bookmarkEnd w:id="9"/>
            <w:bookmarkEnd w:id="10"/>
            <w:bookmarkEnd w:id="11"/>
            <w:bookmarkEnd w:id="12"/>
            <w:bookmarkEnd w:id="13"/>
            <w:bookmarkEnd w:id="14"/>
            <w:bookmarkEnd w:id="15"/>
            <w:r>
              <w:rPr>
                <w:rFonts w:hint="eastAsia"/>
                <w:color w:val="auto"/>
                <w:sz w:val="21"/>
                <w:szCs w:val="21"/>
                <w:highlight w:val="none"/>
              </w:rPr>
              <w:t>ZSSJCG-</w:t>
            </w:r>
            <w:r>
              <w:rPr>
                <w:rFonts w:hint="eastAsia"/>
                <w:color w:val="auto"/>
                <w:sz w:val="21"/>
                <w:szCs w:val="21"/>
                <w:highlight w:val="none"/>
                <w:lang w:eastAsia="zh-CN"/>
              </w:rPr>
              <w:t>202404031</w:t>
            </w:r>
          </w:p>
          <w:p>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资金来源：</w:t>
            </w:r>
            <w:r>
              <w:rPr>
                <w:rFonts w:hint="eastAsia"/>
                <w:color w:val="auto"/>
                <w:sz w:val="21"/>
                <w:szCs w:val="21"/>
                <w:highlight w:val="none"/>
                <w:lang w:eastAsia="zh-CN"/>
              </w:rPr>
              <w:t>政府预算资金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color w:val="auto"/>
                <w:szCs w:val="21"/>
                <w:highlight w:val="none"/>
              </w:rPr>
              <w:t>2</w:t>
            </w:r>
          </w:p>
        </w:tc>
        <w:tc>
          <w:tcPr>
            <w:tcW w:w="992" w:type="dxa"/>
            <w:vAlign w:val="center"/>
          </w:tcPr>
          <w:p>
            <w:pPr>
              <w:pStyle w:val="20"/>
              <w:wordWrap w:val="0"/>
              <w:spacing w:before="120" w:beforeLines="50" w:after="120" w:afterLines="50"/>
              <w:jc w:val="center"/>
              <w:rPr>
                <w:color w:val="auto"/>
                <w:kern w:val="0"/>
                <w:szCs w:val="21"/>
                <w:highlight w:val="none"/>
              </w:rPr>
            </w:pPr>
            <w:r>
              <w:rPr>
                <w:color w:val="auto"/>
                <w:kern w:val="0"/>
                <w:szCs w:val="21"/>
                <w:highlight w:val="none"/>
              </w:rPr>
              <w:t>2.1.2</w:t>
            </w:r>
          </w:p>
        </w:tc>
        <w:tc>
          <w:tcPr>
            <w:tcW w:w="1701"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采购内容</w:t>
            </w:r>
          </w:p>
        </w:tc>
        <w:tc>
          <w:tcPr>
            <w:tcW w:w="6088" w:type="dxa"/>
            <w:vAlign w:val="center"/>
          </w:tcPr>
          <w:p>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详见</w:t>
            </w:r>
            <w:r>
              <w:rPr>
                <w:rFonts w:hint="eastAsia"/>
                <w:color w:val="auto"/>
                <w:sz w:val="21"/>
                <w:szCs w:val="21"/>
                <w:highlight w:val="none"/>
              </w:rPr>
              <w:t>采购文件第四部分</w:t>
            </w:r>
            <w:r>
              <w:rPr>
                <w:rFonts w:hint="eastAsia"/>
                <w:color w:val="auto"/>
                <w:sz w:val="21"/>
                <w:szCs w:val="21"/>
                <w:highlight w:val="none"/>
                <w:lang w:eastAsia="zh-CN"/>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color w:val="auto"/>
                <w:szCs w:val="21"/>
                <w:highlight w:val="none"/>
              </w:rPr>
              <w:t>3</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2.1.3</w:t>
            </w:r>
          </w:p>
        </w:tc>
        <w:tc>
          <w:tcPr>
            <w:tcW w:w="1701" w:type="dxa"/>
            <w:vAlign w:val="center"/>
          </w:tcPr>
          <w:p>
            <w:pPr>
              <w:wordWrap w:val="0"/>
              <w:snapToGrid w:val="0"/>
              <w:spacing w:before="120" w:beforeLines="50" w:after="120" w:afterLines="50"/>
              <w:rPr>
                <w:color w:val="auto"/>
                <w:szCs w:val="21"/>
                <w:highlight w:val="none"/>
              </w:rPr>
            </w:pPr>
            <w:r>
              <w:rPr>
                <w:color w:val="auto"/>
                <w:sz w:val="21"/>
                <w:szCs w:val="21"/>
                <w:highlight w:val="none"/>
              </w:rPr>
              <w:t>投标供应商资格</w:t>
            </w:r>
          </w:p>
        </w:tc>
        <w:tc>
          <w:tcPr>
            <w:tcW w:w="6088"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按采购公告要求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4</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2.1.7</w:t>
            </w:r>
          </w:p>
        </w:tc>
        <w:tc>
          <w:tcPr>
            <w:tcW w:w="1701"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采购人是否允许分包</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本项目部分内容允许分包，要求如下：</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 xml:space="preserve">（1）本项目允许分包，仅允许对本项目非主体、非关键性部分进行合理分包。 </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（2）分包供应商应具有完成项目内容的相应能力。</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（3）除采购文件约定允许分包的内容外，供应商不得擅自将其他合同标的分包给其他供应商承担；</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说明：供应商如有分包，应在投标文件中明确分包内容，并提供分包意向协议。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5</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2.3.3</w:t>
            </w:r>
          </w:p>
        </w:tc>
        <w:tc>
          <w:tcPr>
            <w:tcW w:w="1701"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6</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.3.</w:t>
            </w:r>
            <w:r>
              <w:rPr>
                <w:rFonts w:hint="eastAsia"/>
                <w:color w:val="auto"/>
                <w:szCs w:val="21"/>
                <w:highlight w:val="none"/>
              </w:rPr>
              <w:t>4</w:t>
            </w:r>
          </w:p>
        </w:tc>
        <w:tc>
          <w:tcPr>
            <w:tcW w:w="1701" w:type="dxa"/>
            <w:vAlign w:val="center"/>
          </w:tcPr>
          <w:p>
            <w:pPr>
              <w:pStyle w:val="20"/>
              <w:wordWrap w:val="0"/>
              <w:autoSpaceDE w:val="0"/>
              <w:autoSpaceDN w:val="0"/>
              <w:adjustRightInd w:val="0"/>
              <w:spacing w:before="120" w:beforeLines="50" w:after="120" w:afterLines="50"/>
              <w:textAlignment w:val="baseline"/>
              <w:rPr>
                <w:color w:val="auto"/>
                <w:sz w:val="21"/>
                <w:szCs w:val="21"/>
                <w:highlight w:val="none"/>
              </w:rPr>
            </w:pPr>
            <w:r>
              <w:rPr>
                <w:rFonts w:hint="eastAsia"/>
                <w:color w:val="auto"/>
                <w:kern w:val="0"/>
                <w:sz w:val="21"/>
                <w:szCs w:val="21"/>
                <w:highlight w:val="none"/>
              </w:rPr>
              <w:t>投标文件编制</w:t>
            </w:r>
          </w:p>
        </w:tc>
        <w:tc>
          <w:tcPr>
            <w:tcW w:w="6088" w:type="dxa"/>
            <w:vAlign w:val="center"/>
          </w:tcPr>
          <w:p>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7</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.4.2</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8</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2.7</w:t>
            </w:r>
            <w:r>
              <w:rPr>
                <w:rFonts w:hint="eastAsia"/>
                <w:color w:val="auto"/>
                <w:szCs w:val="21"/>
                <w:highlight w:val="none"/>
              </w:rPr>
              <w:t>.1</w:t>
            </w:r>
          </w:p>
        </w:tc>
        <w:tc>
          <w:tcPr>
            <w:tcW w:w="1701" w:type="dxa"/>
            <w:vAlign w:val="center"/>
          </w:tcPr>
          <w:p>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088"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lang w:eastAsia="zh-CN"/>
              </w:rPr>
              <w:t>2024年05月24日14:00</w:t>
            </w:r>
            <w:r>
              <w:rPr>
                <w:color w:val="auto"/>
                <w:sz w:val="21"/>
                <w:szCs w:val="21"/>
                <w:highlight w:val="none"/>
              </w:rPr>
              <w:t>（北京时间）</w:t>
            </w:r>
          </w:p>
          <w:p>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9</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2.7.2</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088"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10</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2.7.3</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088"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11</w:t>
            </w:r>
          </w:p>
        </w:tc>
        <w:tc>
          <w:tcPr>
            <w:tcW w:w="992" w:type="dxa"/>
            <w:vAlign w:val="center"/>
          </w:tcPr>
          <w:p>
            <w:pPr>
              <w:wordWrap w:val="0"/>
              <w:spacing w:before="120" w:beforeLines="50" w:after="120" w:afterLines="50"/>
              <w:jc w:val="center"/>
              <w:rPr>
                <w:color w:val="auto"/>
                <w:szCs w:val="21"/>
                <w:highlight w:val="none"/>
              </w:rPr>
            </w:pPr>
            <w:r>
              <w:rPr>
                <w:color w:val="auto"/>
                <w:szCs w:val="21"/>
                <w:highlight w:val="none"/>
              </w:rPr>
              <w:t>2.1</w:t>
            </w:r>
            <w:r>
              <w:rPr>
                <w:rFonts w:hint="eastAsia"/>
                <w:color w:val="auto"/>
                <w:szCs w:val="21"/>
                <w:highlight w:val="none"/>
              </w:rPr>
              <w:t>1</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预算</w:t>
            </w:r>
            <w:r>
              <w:rPr>
                <w:rFonts w:hint="eastAsia"/>
                <w:color w:val="auto"/>
                <w:kern w:val="0"/>
                <w:sz w:val="21"/>
                <w:szCs w:val="21"/>
                <w:highlight w:val="none"/>
              </w:rPr>
              <w:t>金额</w:t>
            </w:r>
          </w:p>
        </w:tc>
        <w:tc>
          <w:tcPr>
            <w:tcW w:w="6088" w:type="dxa"/>
            <w:vAlign w:val="center"/>
          </w:tcPr>
          <w:p>
            <w:pPr>
              <w:wordWrap w:val="0"/>
              <w:snapToGrid w:val="0"/>
              <w:spacing w:before="120" w:beforeLines="50" w:after="120" w:afterLines="50"/>
              <w:rPr>
                <w:color w:val="auto"/>
                <w:sz w:val="21"/>
                <w:szCs w:val="21"/>
                <w:highlight w:val="none"/>
              </w:rPr>
            </w:pPr>
            <w:r>
              <w:rPr>
                <w:color w:val="auto"/>
                <w:sz w:val="21"/>
                <w:szCs w:val="21"/>
                <w:highlight w:val="none"/>
              </w:rPr>
              <w:t>人民币</w:t>
            </w:r>
            <w:r>
              <w:rPr>
                <w:rFonts w:hint="eastAsia"/>
                <w:color w:val="auto"/>
                <w:sz w:val="21"/>
                <w:szCs w:val="21"/>
                <w:highlight w:val="none"/>
                <w:lang w:val="en-US" w:eastAsia="zh-CN"/>
              </w:rPr>
              <w:t>70</w:t>
            </w:r>
            <w:r>
              <w:rPr>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12</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小微企业优惠政策</w:t>
            </w:r>
          </w:p>
        </w:tc>
        <w:tc>
          <w:tcPr>
            <w:tcW w:w="6088" w:type="dxa"/>
            <w:vAlign w:val="center"/>
          </w:tcPr>
          <w:p>
            <w:pPr>
              <w:wordWrap w:val="0"/>
              <w:snapToGrid w:val="0"/>
              <w:spacing w:before="120" w:beforeLines="50" w:after="120" w:afterLines="50"/>
              <w:rPr>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rPr>
              <w:t>不属于</w:t>
            </w:r>
            <w:r>
              <w:rPr>
                <w:rFonts w:hint="eastAsia"/>
                <w:color w:val="auto"/>
                <w:sz w:val="21"/>
                <w:szCs w:val="21"/>
                <w:highlight w:val="none"/>
              </w:rPr>
              <w:t>预留份额专门面向中小企业采购。</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2.根据《政府采购促进中小企业发展管理办法》（财库〔2020〕46号）、财政部关于进一步加大政府采购支持中小企业力度的通知（财库〔2022〕19号）及《浙江省财政厅关于进一步加大政府采购支持中小企业力度助力扎实稳住经济的通知》（浙财采监〔2022〕8号）的规定，在评审时对符合规定的小微企业报价给予</w:t>
            </w:r>
            <w:r>
              <w:rPr>
                <w:rFonts w:hint="eastAsia"/>
                <w:b/>
                <w:bCs/>
                <w:color w:val="auto"/>
                <w:sz w:val="21"/>
                <w:szCs w:val="21"/>
                <w:highlight w:val="none"/>
              </w:rPr>
              <w:t>20%</w:t>
            </w:r>
            <w:r>
              <w:rPr>
                <w:rFonts w:hint="eastAsia"/>
                <w:color w:val="auto"/>
                <w:sz w:val="21"/>
                <w:szCs w:val="21"/>
                <w:highlight w:val="none"/>
              </w:rPr>
              <w:t>的扣除，用扣除后的价格参加评审。中小企业参加政府采购活动，应当出具《中小企业声明函》，否则不得享受相关中小企业扶持政策。</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wordWrap w:val="0"/>
              <w:snapToGrid w:val="0"/>
              <w:spacing w:before="120" w:beforeLines="50" w:after="120" w:afterLines="50"/>
              <w:rPr>
                <w:color w:val="auto"/>
                <w:sz w:val="21"/>
                <w:szCs w:val="21"/>
                <w:highlight w:val="none"/>
              </w:rPr>
            </w:pPr>
            <w:r>
              <w:rPr>
                <w:rFonts w:hint="eastAsia"/>
                <w:color w:val="auto"/>
                <w:sz w:val="21"/>
                <w:szCs w:val="21"/>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wordWrap w:val="0"/>
              <w:snapToGrid w:val="0"/>
              <w:spacing w:before="120" w:beforeLines="50" w:after="120" w:afterLines="50"/>
              <w:rPr>
                <w:b w:val="0"/>
                <w:bCs w:val="0"/>
                <w:color w:val="auto"/>
                <w:sz w:val="21"/>
                <w:szCs w:val="21"/>
                <w:highlight w:val="none"/>
              </w:rPr>
            </w:pPr>
            <w:r>
              <w:rPr>
                <w:rFonts w:hint="eastAsia"/>
                <w:color w:val="auto"/>
                <w:sz w:val="21"/>
                <w:szCs w:val="21"/>
                <w:highlight w:val="none"/>
              </w:rPr>
              <w:t>5.小型、微型企业与大中型企业和其他自然人、法人或者其他组织</w:t>
            </w:r>
            <w:r>
              <w:rPr>
                <w:rFonts w:hint="eastAsia"/>
                <w:b w:val="0"/>
                <w:bCs w:val="0"/>
                <w:color w:val="auto"/>
                <w:sz w:val="21"/>
                <w:szCs w:val="21"/>
                <w:highlight w:val="none"/>
              </w:rPr>
              <w:t>组成联合体共同参加非专门面向中小企业的政府采购活动。联合协议中约定，小型、微型企业的合同金额占到合同总金额30%以上的，对联合体的报价给予6%的扣除，用扣除后的价格参加评审；对分包意向协议约定小微企业的合同份额占到合同总金额30%以上的，对大中型企业的报价给予6%的扣除，用扣除后的价格计算价格评分。（联合体各方均为小型、微型企业的，联合体视同为小型、微型企业。）</w:t>
            </w:r>
          </w:p>
          <w:p>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其他未列明行业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③《中小企业声明函》中从业人员、营业收入、资产总额填报上一年度数据，无上一年度数据的新成立企业可不填报，数据未填写的视为未提供《中小企业声明函》。</w:t>
            </w:r>
          </w:p>
          <w:p>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④中标人为小微企业的，《中小企业声明函》随中标结果同时公告。</w:t>
            </w:r>
          </w:p>
          <w:p>
            <w:pPr>
              <w:wordWrap w:val="0"/>
              <w:snapToGrid w:val="0"/>
              <w:spacing w:before="120" w:beforeLines="50" w:after="120" w:afterLines="50"/>
              <w:rPr>
                <w:color w:val="auto"/>
                <w:sz w:val="21"/>
                <w:szCs w:val="21"/>
                <w:highlight w:val="none"/>
              </w:rPr>
            </w:pPr>
            <w:r>
              <w:rPr>
                <w:rFonts w:hint="eastAsia"/>
                <w:b w:val="0"/>
                <w:bCs w:val="0"/>
                <w:color w:val="auto"/>
                <w:sz w:val="21"/>
                <w:szCs w:val="21"/>
                <w:highlight w:val="none"/>
              </w:rPr>
              <w:t>⑤以上政策不重复享受。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13</w:t>
            </w:r>
          </w:p>
        </w:tc>
        <w:tc>
          <w:tcPr>
            <w:tcW w:w="992" w:type="dxa"/>
            <w:vAlign w:val="center"/>
          </w:tcPr>
          <w:p>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088" w:type="dxa"/>
            <w:vAlign w:val="center"/>
          </w:tcPr>
          <w:p>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pPr>
        <w:spacing w:line="360" w:lineRule="auto"/>
        <w:jc w:val="center"/>
        <w:rPr>
          <w:b/>
          <w:bCs/>
          <w:color w:val="auto"/>
          <w:sz w:val="44"/>
          <w:highlight w:val="none"/>
        </w:rPr>
        <w:sectPr>
          <w:footerReference r:id="rId7" w:type="default"/>
          <w:pgSz w:w="11907" w:h="16840"/>
          <w:pgMar w:top="1418" w:right="1417" w:bottom="1418" w:left="1531" w:header="737" w:footer="851" w:gutter="0"/>
          <w:cols w:space="720" w:num="1"/>
          <w:docGrid w:linePitch="326" w:charSpace="0"/>
        </w:sectPr>
      </w:pPr>
    </w:p>
    <w:p>
      <w:pPr>
        <w:spacing w:line="360" w:lineRule="auto"/>
        <w:jc w:val="center"/>
        <w:rPr>
          <w:b/>
          <w:bCs/>
          <w:color w:val="auto"/>
          <w:sz w:val="44"/>
          <w:highlight w:val="none"/>
        </w:rPr>
      </w:pPr>
      <w:r>
        <w:rPr>
          <w:b/>
          <w:bCs/>
          <w:color w:val="auto"/>
          <w:sz w:val="44"/>
          <w:highlight w:val="none"/>
        </w:rPr>
        <w:t>投标供应商须知</w:t>
      </w:r>
    </w:p>
    <w:p>
      <w:pPr>
        <w:pStyle w:val="5"/>
        <w:rPr>
          <w:color w:val="auto"/>
          <w:highlight w:val="none"/>
        </w:rPr>
      </w:pPr>
      <w:bookmarkStart w:id="16" w:name="_Toc28037"/>
      <w:r>
        <w:rPr>
          <w:color w:val="auto"/>
          <w:highlight w:val="none"/>
        </w:rPr>
        <w:t>总则</w:t>
      </w:r>
      <w:bookmarkEnd w:id="16"/>
    </w:p>
    <w:p>
      <w:pPr>
        <w:snapToGrid w:val="0"/>
        <w:spacing w:line="360" w:lineRule="auto"/>
        <w:ind w:firstLine="480" w:firstLineChars="200"/>
        <w:jc w:val="left"/>
        <w:rPr>
          <w:color w:val="auto"/>
          <w:highlight w:val="none"/>
        </w:rPr>
      </w:pPr>
      <w:r>
        <w:rPr>
          <w:color w:val="auto"/>
          <w:highlight w:val="none"/>
        </w:rPr>
        <w:t>本采购文件仅适用于本次采购所叙述的内容。</w:t>
      </w:r>
    </w:p>
    <w:p>
      <w:pPr>
        <w:pStyle w:val="6"/>
        <w:rPr>
          <w:color w:val="auto"/>
          <w:highlight w:val="none"/>
        </w:rPr>
      </w:pPr>
      <w:r>
        <w:rPr>
          <w:color w:val="auto"/>
          <w:highlight w:val="none"/>
        </w:rPr>
        <w:t>概述</w:t>
      </w:r>
    </w:p>
    <w:p>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绿色小水电示范电站创建及期满延续的省级初验</w:t>
      </w:r>
    </w:p>
    <w:p>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202404031</w:t>
      </w:r>
    </w:p>
    <w:p>
      <w:pPr>
        <w:snapToGrid w:val="0"/>
        <w:spacing w:line="360" w:lineRule="auto"/>
        <w:ind w:firstLine="480" w:firstLineChars="200"/>
        <w:jc w:val="left"/>
        <w:rPr>
          <w:color w:val="auto"/>
          <w:szCs w:val="22"/>
          <w:highlight w:val="none"/>
        </w:rPr>
      </w:pPr>
      <w:r>
        <w:rPr>
          <w:color w:val="auto"/>
          <w:highlight w:val="none"/>
        </w:rPr>
        <w:t>（2）采购人：</w:t>
      </w:r>
      <w:r>
        <w:rPr>
          <w:rFonts w:hint="eastAsia"/>
          <w:color w:val="auto"/>
          <w:szCs w:val="22"/>
          <w:highlight w:val="none"/>
        </w:rPr>
        <w:t>浙江省水利厅</w:t>
      </w:r>
    </w:p>
    <w:p>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pPr>
        <w:snapToGrid w:val="0"/>
        <w:spacing w:line="360" w:lineRule="auto"/>
        <w:ind w:firstLine="480" w:firstLineChars="200"/>
        <w:jc w:val="left"/>
        <w:rPr>
          <w:color w:val="auto"/>
          <w:highlight w:val="none"/>
        </w:rPr>
      </w:pPr>
      <w:bookmarkStart w:id="17" w:name="_Toc510948477"/>
      <w:r>
        <w:rPr>
          <w:color w:val="auto"/>
          <w:highlight w:val="none"/>
        </w:rPr>
        <w:t>（5）投标文件：投标供应商根据本项目采购文件编制并向采购人提交的投标文件</w:t>
      </w:r>
      <w:bookmarkEnd w:id="17"/>
    </w:p>
    <w:p>
      <w:pPr>
        <w:snapToGrid w:val="0"/>
        <w:spacing w:line="360" w:lineRule="auto"/>
        <w:ind w:firstLine="480" w:firstLineChars="200"/>
        <w:jc w:val="left"/>
        <w:rPr>
          <w:color w:val="auto"/>
          <w:highlight w:val="none"/>
        </w:rPr>
      </w:pPr>
      <w:bookmarkStart w:id="18" w:name="_Toc510948478"/>
      <w:r>
        <w:rPr>
          <w:rFonts w:hint="eastAsia"/>
          <w:color w:val="auto"/>
          <w:highlight w:val="none"/>
        </w:rPr>
        <w:t>（6）“▲”系指实质性要求条款，投标供应商应当做出实质性响应。</w:t>
      </w:r>
    </w:p>
    <w:p>
      <w:pPr>
        <w:snapToGrid w:val="0"/>
        <w:spacing w:line="360" w:lineRule="auto"/>
        <w:ind w:firstLine="480" w:firstLineChars="200"/>
        <w:jc w:val="left"/>
        <w:rPr>
          <w:rFonts w:hint="eastAsia" w:eastAsia="宋体"/>
          <w:color w:val="auto"/>
          <w:highlight w:val="none"/>
          <w:lang w:eastAsia="zh-CN"/>
        </w:rPr>
      </w:pPr>
      <w:r>
        <w:rPr>
          <w:color w:val="auto"/>
          <w:highlight w:val="none"/>
        </w:rPr>
        <w:t>（</w:t>
      </w:r>
      <w:r>
        <w:rPr>
          <w:rFonts w:hint="eastAsia"/>
          <w:color w:val="auto"/>
          <w:highlight w:val="none"/>
        </w:rPr>
        <w:t>7</w:t>
      </w:r>
      <w:r>
        <w:rPr>
          <w:color w:val="auto"/>
          <w:highlight w:val="none"/>
        </w:rPr>
        <w:t>）资金来源：</w:t>
      </w:r>
      <w:bookmarkEnd w:id="18"/>
      <w:r>
        <w:rPr>
          <w:rFonts w:hint="eastAsia"/>
          <w:color w:val="auto"/>
          <w:highlight w:val="none"/>
          <w:lang w:eastAsia="zh-CN"/>
        </w:rPr>
        <w:t>政府预算资金</w:t>
      </w:r>
    </w:p>
    <w:p>
      <w:pPr>
        <w:snapToGrid w:val="0"/>
        <w:spacing w:line="360" w:lineRule="auto"/>
        <w:ind w:firstLine="480" w:firstLineChars="200"/>
        <w:jc w:val="left"/>
        <w:rPr>
          <w:color w:val="auto"/>
          <w:highlight w:val="none"/>
        </w:rPr>
      </w:pPr>
      <w:bookmarkStart w:id="19" w:name="_Toc510948479"/>
      <w:r>
        <w:rPr>
          <w:color w:val="auto"/>
          <w:highlight w:val="none"/>
        </w:rPr>
        <w:t>（</w:t>
      </w:r>
      <w:r>
        <w:rPr>
          <w:rFonts w:hint="eastAsia"/>
          <w:color w:val="auto"/>
          <w:highlight w:val="none"/>
        </w:rPr>
        <w:t>8</w:t>
      </w:r>
      <w:r>
        <w:rPr>
          <w:color w:val="auto"/>
          <w:highlight w:val="none"/>
        </w:rPr>
        <w:t>）采购方式：公开招标采购</w:t>
      </w:r>
      <w:bookmarkEnd w:id="19"/>
    </w:p>
    <w:p>
      <w:pPr>
        <w:pStyle w:val="6"/>
        <w:rPr>
          <w:color w:val="auto"/>
          <w:highlight w:val="none"/>
        </w:rPr>
      </w:pPr>
      <w:r>
        <w:rPr>
          <w:color w:val="auto"/>
          <w:highlight w:val="none"/>
        </w:rPr>
        <w:t xml:space="preserve">采购内容 </w:t>
      </w:r>
    </w:p>
    <w:p>
      <w:pPr>
        <w:snapToGrid w:val="0"/>
        <w:spacing w:line="360" w:lineRule="auto"/>
        <w:ind w:firstLine="480" w:firstLineChars="200"/>
        <w:jc w:val="left"/>
        <w:rPr>
          <w:bCs/>
          <w:color w:val="auto"/>
          <w:highlight w:val="none"/>
        </w:rPr>
      </w:pPr>
      <w:r>
        <w:rPr>
          <w:bCs/>
          <w:color w:val="auto"/>
          <w:highlight w:val="none"/>
        </w:rPr>
        <w:t>详见第四部分《</w:t>
      </w:r>
      <w:r>
        <w:rPr>
          <w:rFonts w:hint="eastAsia"/>
          <w:bCs/>
          <w:color w:val="auto"/>
          <w:highlight w:val="none"/>
          <w:lang w:eastAsia="zh-CN"/>
        </w:rPr>
        <w:t>采购需求</w:t>
      </w:r>
      <w:r>
        <w:rPr>
          <w:bCs/>
          <w:color w:val="auto"/>
          <w:highlight w:val="none"/>
        </w:rPr>
        <w:t>》。</w:t>
      </w:r>
    </w:p>
    <w:p>
      <w:pPr>
        <w:pStyle w:val="6"/>
        <w:rPr>
          <w:color w:val="auto"/>
          <w:highlight w:val="none"/>
        </w:rPr>
      </w:pPr>
      <w:r>
        <w:rPr>
          <w:color w:val="auto"/>
          <w:highlight w:val="none"/>
        </w:rPr>
        <w:t xml:space="preserve">投标供应商资格  </w:t>
      </w:r>
    </w:p>
    <w:p>
      <w:pPr>
        <w:snapToGrid w:val="0"/>
        <w:spacing w:line="360" w:lineRule="auto"/>
        <w:ind w:firstLine="480" w:firstLineChars="200"/>
        <w:jc w:val="left"/>
        <w:rPr>
          <w:bCs/>
          <w:color w:val="auto"/>
          <w:highlight w:val="none"/>
        </w:rPr>
      </w:pPr>
      <w:r>
        <w:rPr>
          <w:bCs/>
          <w:color w:val="auto"/>
          <w:highlight w:val="none"/>
        </w:rPr>
        <w:t>按采购公告要求。</w:t>
      </w:r>
    </w:p>
    <w:p>
      <w:pPr>
        <w:pStyle w:val="6"/>
        <w:rPr>
          <w:color w:val="auto"/>
          <w:highlight w:val="none"/>
        </w:rPr>
      </w:pPr>
      <w:r>
        <w:rPr>
          <w:color w:val="auto"/>
          <w:highlight w:val="none"/>
        </w:rPr>
        <w:t>投标费用</w:t>
      </w:r>
    </w:p>
    <w:p>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pPr>
        <w:pStyle w:val="6"/>
        <w:rPr>
          <w:color w:val="auto"/>
          <w:highlight w:val="none"/>
        </w:rPr>
      </w:pPr>
      <w:r>
        <w:rPr>
          <w:color w:val="auto"/>
          <w:highlight w:val="none"/>
        </w:rPr>
        <w:t>投标规则</w:t>
      </w:r>
    </w:p>
    <w:p>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pPr>
        <w:pStyle w:val="6"/>
        <w:rPr>
          <w:color w:val="auto"/>
          <w:highlight w:val="none"/>
        </w:rPr>
      </w:pPr>
      <w:r>
        <w:rPr>
          <w:color w:val="auto"/>
          <w:highlight w:val="none"/>
        </w:rPr>
        <w:t>保密</w:t>
      </w:r>
    </w:p>
    <w:p>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pPr>
        <w:pStyle w:val="6"/>
        <w:rPr>
          <w:color w:val="auto"/>
          <w:highlight w:val="none"/>
        </w:rPr>
      </w:pPr>
      <w:r>
        <w:rPr>
          <w:color w:val="auto"/>
          <w:highlight w:val="none"/>
        </w:rPr>
        <w:t>转包与分包</w:t>
      </w:r>
    </w:p>
    <w:p>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pPr>
        <w:snapToGrid w:val="0"/>
        <w:spacing w:line="360" w:lineRule="auto"/>
        <w:ind w:firstLine="480" w:firstLineChars="200"/>
        <w:jc w:val="left"/>
        <w:rPr>
          <w:color w:val="auto"/>
          <w:highlight w:val="none"/>
        </w:rPr>
      </w:pPr>
      <w:r>
        <w:rPr>
          <w:rFonts w:hint="eastAsia"/>
          <w:color w:val="auto"/>
          <w:highlight w:val="none"/>
        </w:rPr>
        <w:t>（2）本项目允许分包。</w:t>
      </w:r>
    </w:p>
    <w:p>
      <w:pPr>
        <w:pStyle w:val="6"/>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pPr>
        <w:snapToGrid w:val="0"/>
        <w:spacing w:line="360" w:lineRule="auto"/>
        <w:ind w:firstLine="480" w:firstLineChars="200"/>
        <w:jc w:val="left"/>
        <w:rPr>
          <w:color w:val="auto"/>
          <w:highlight w:val="none"/>
        </w:rPr>
      </w:pPr>
      <w:r>
        <w:rPr>
          <w:rFonts w:hint="eastAsia"/>
          <w:color w:val="auto"/>
          <w:highlight w:val="none"/>
        </w:rPr>
        <w:t>1、供应商询问</w:t>
      </w:r>
    </w:p>
    <w:p>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pPr>
        <w:snapToGrid w:val="0"/>
        <w:spacing w:line="360" w:lineRule="auto"/>
        <w:ind w:firstLine="480" w:firstLineChars="200"/>
        <w:jc w:val="left"/>
        <w:rPr>
          <w:color w:val="auto"/>
          <w:highlight w:val="none"/>
        </w:rPr>
      </w:pPr>
      <w:r>
        <w:rPr>
          <w:rFonts w:hint="eastAsia"/>
          <w:color w:val="auto"/>
          <w:highlight w:val="none"/>
        </w:rPr>
        <w:t>2、供应商质疑</w:t>
      </w:r>
    </w:p>
    <w:p>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pPr>
        <w:snapToGrid w:val="0"/>
        <w:spacing w:line="360" w:lineRule="auto"/>
        <w:ind w:firstLine="480" w:firstLineChars="200"/>
        <w:jc w:val="left"/>
        <w:rPr>
          <w:color w:val="auto"/>
          <w:highlight w:val="none"/>
        </w:rPr>
      </w:pPr>
      <w:r>
        <w:rPr>
          <w:rFonts w:hint="eastAsia"/>
          <w:color w:val="auto"/>
          <w:highlight w:val="none"/>
        </w:rPr>
        <w:t>2）质疑项目的名称、编号；</w:t>
      </w:r>
    </w:p>
    <w:p>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pPr>
        <w:snapToGrid w:val="0"/>
        <w:spacing w:line="360" w:lineRule="auto"/>
        <w:ind w:firstLine="480" w:firstLineChars="200"/>
        <w:jc w:val="left"/>
        <w:rPr>
          <w:color w:val="auto"/>
          <w:highlight w:val="none"/>
        </w:rPr>
      </w:pPr>
      <w:r>
        <w:rPr>
          <w:rFonts w:hint="eastAsia"/>
          <w:color w:val="auto"/>
          <w:highlight w:val="none"/>
        </w:rPr>
        <w:t>4）事实依据；</w:t>
      </w:r>
    </w:p>
    <w:p>
      <w:pPr>
        <w:snapToGrid w:val="0"/>
        <w:spacing w:line="360" w:lineRule="auto"/>
        <w:ind w:firstLine="480" w:firstLineChars="200"/>
        <w:jc w:val="left"/>
        <w:rPr>
          <w:color w:val="auto"/>
          <w:highlight w:val="none"/>
        </w:rPr>
      </w:pPr>
      <w:r>
        <w:rPr>
          <w:rFonts w:hint="eastAsia"/>
          <w:color w:val="auto"/>
          <w:highlight w:val="none"/>
        </w:rPr>
        <w:t>5）必要的法律依据；</w:t>
      </w:r>
    </w:p>
    <w:p>
      <w:pPr>
        <w:snapToGrid w:val="0"/>
        <w:spacing w:line="360" w:lineRule="auto"/>
        <w:ind w:firstLine="480" w:firstLineChars="200"/>
        <w:jc w:val="left"/>
        <w:rPr>
          <w:color w:val="auto"/>
          <w:highlight w:val="none"/>
        </w:rPr>
      </w:pPr>
      <w:r>
        <w:rPr>
          <w:rFonts w:hint="eastAsia"/>
          <w:color w:val="auto"/>
          <w:highlight w:val="none"/>
        </w:rPr>
        <w:t>6）提出质疑的日期。</w:t>
      </w:r>
    </w:p>
    <w:p>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pPr>
        <w:snapToGrid w:val="0"/>
        <w:spacing w:line="360" w:lineRule="auto"/>
        <w:ind w:firstLine="480" w:firstLineChars="200"/>
        <w:jc w:val="left"/>
        <w:rPr>
          <w:color w:val="auto"/>
          <w:highlight w:val="none"/>
        </w:rPr>
      </w:pPr>
      <w:r>
        <w:rPr>
          <w:rFonts w:hint="eastAsia"/>
          <w:color w:val="auto"/>
          <w:highlight w:val="none"/>
        </w:rPr>
        <w:t>3、供应商投诉</w:t>
      </w:r>
    </w:p>
    <w:p>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pPr>
        <w:pStyle w:val="5"/>
        <w:rPr>
          <w:color w:val="auto"/>
          <w:highlight w:val="none"/>
        </w:rPr>
      </w:pPr>
      <w:bookmarkStart w:id="20" w:name="_Toc10228"/>
      <w:r>
        <w:rPr>
          <w:color w:val="auto"/>
          <w:highlight w:val="none"/>
        </w:rPr>
        <w:t>采购文件</w:t>
      </w:r>
      <w:bookmarkEnd w:id="20"/>
    </w:p>
    <w:p>
      <w:pPr>
        <w:pStyle w:val="6"/>
        <w:rPr>
          <w:color w:val="auto"/>
          <w:highlight w:val="none"/>
        </w:rPr>
      </w:pPr>
      <w:r>
        <w:rPr>
          <w:color w:val="auto"/>
          <w:highlight w:val="none"/>
        </w:rPr>
        <w:t>采购文件的组成</w:t>
      </w:r>
    </w:p>
    <w:p>
      <w:pPr>
        <w:snapToGrid w:val="0"/>
        <w:spacing w:line="360" w:lineRule="auto"/>
        <w:ind w:firstLine="480" w:firstLineChars="200"/>
        <w:jc w:val="left"/>
        <w:rPr>
          <w:color w:val="auto"/>
          <w:highlight w:val="none"/>
        </w:rPr>
      </w:pPr>
      <w:r>
        <w:rPr>
          <w:color w:val="auto"/>
          <w:highlight w:val="none"/>
        </w:rPr>
        <w:t>采购文件包括下列文件：</w:t>
      </w:r>
    </w:p>
    <w:p>
      <w:pPr>
        <w:snapToGrid w:val="0"/>
        <w:spacing w:line="360" w:lineRule="auto"/>
        <w:ind w:firstLine="480" w:firstLineChars="200"/>
        <w:jc w:val="left"/>
        <w:rPr>
          <w:color w:val="auto"/>
          <w:highlight w:val="none"/>
        </w:rPr>
      </w:pPr>
      <w:r>
        <w:rPr>
          <w:color w:val="auto"/>
          <w:highlight w:val="none"/>
        </w:rPr>
        <w:t>（1）采购公告；</w:t>
      </w:r>
    </w:p>
    <w:p>
      <w:pPr>
        <w:snapToGrid w:val="0"/>
        <w:spacing w:line="360" w:lineRule="auto"/>
        <w:ind w:firstLine="480" w:firstLineChars="200"/>
        <w:jc w:val="left"/>
        <w:rPr>
          <w:color w:val="auto"/>
          <w:highlight w:val="none"/>
        </w:rPr>
      </w:pPr>
      <w:r>
        <w:rPr>
          <w:color w:val="auto"/>
          <w:highlight w:val="none"/>
        </w:rPr>
        <w:t>（2）投标供应商须知；</w:t>
      </w:r>
    </w:p>
    <w:p>
      <w:pPr>
        <w:snapToGrid w:val="0"/>
        <w:spacing w:line="360" w:lineRule="auto"/>
        <w:ind w:firstLine="480" w:firstLineChars="200"/>
        <w:jc w:val="left"/>
        <w:rPr>
          <w:color w:val="auto"/>
          <w:highlight w:val="none"/>
        </w:rPr>
      </w:pPr>
      <w:r>
        <w:rPr>
          <w:color w:val="auto"/>
          <w:highlight w:val="none"/>
        </w:rPr>
        <w:t>（3）评标细则；</w:t>
      </w:r>
    </w:p>
    <w:p>
      <w:pPr>
        <w:snapToGrid w:val="0"/>
        <w:spacing w:line="360" w:lineRule="auto"/>
        <w:ind w:firstLine="480" w:firstLineChars="200"/>
        <w:jc w:val="left"/>
        <w:rPr>
          <w:color w:val="auto"/>
          <w:highlight w:val="none"/>
        </w:rPr>
      </w:pPr>
      <w:r>
        <w:rPr>
          <w:color w:val="auto"/>
          <w:highlight w:val="none"/>
        </w:rPr>
        <w:t>（4）</w:t>
      </w:r>
      <w:r>
        <w:rPr>
          <w:rFonts w:hint="eastAsia"/>
          <w:color w:val="auto"/>
          <w:highlight w:val="none"/>
          <w:lang w:eastAsia="zh-CN"/>
        </w:rPr>
        <w:t>采购需求</w:t>
      </w:r>
      <w:r>
        <w:rPr>
          <w:color w:val="auto"/>
          <w:highlight w:val="none"/>
        </w:rPr>
        <w:t>；</w:t>
      </w:r>
    </w:p>
    <w:p>
      <w:pPr>
        <w:snapToGrid w:val="0"/>
        <w:spacing w:line="360" w:lineRule="auto"/>
        <w:ind w:firstLine="480" w:firstLineChars="200"/>
        <w:jc w:val="left"/>
        <w:rPr>
          <w:color w:val="auto"/>
          <w:highlight w:val="none"/>
        </w:rPr>
      </w:pPr>
      <w:r>
        <w:rPr>
          <w:color w:val="auto"/>
          <w:highlight w:val="none"/>
        </w:rPr>
        <w:t>（5）投标文件格式；</w:t>
      </w:r>
    </w:p>
    <w:p>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rPr>
        <w:t>项目委托合同（样本）</w:t>
      </w:r>
      <w:r>
        <w:rPr>
          <w:color w:val="auto"/>
          <w:highlight w:val="none"/>
        </w:rPr>
        <w:t>。</w:t>
      </w:r>
    </w:p>
    <w:p>
      <w:pPr>
        <w:pStyle w:val="6"/>
        <w:rPr>
          <w:color w:val="auto"/>
          <w:highlight w:val="none"/>
        </w:rPr>
      </w:pPr>
      <w:r>
        <w:rPr>
          <w:color w:val="auto"/>
          <w:highlight w:val="none"/>
        </w:rPr>
        <w:t>采购文件的澄清和修改</w:t>
      </w:r>
    </w:p>
    <w:p>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pPr>
        <w:pStyle w:val="5"/>
        <w:rPr>
          <w:color w:val="auto"/>
          <w:highlight w:val="none"/>
        </w:rPr>
      </w:pPr>
      <w:bookmarkStart w:id="21" w:name="_Toc1839"/>
      <w:r>
        <w:rPr>
          <w:color w:val="auto"/>
          <w:highlight w:val="none"/>
        </w:rPr>
        <w:t>投标文件</w:t>
      </w:r>
      <w:bookmarkEnd w:id="21"/>
    </w:p>
    <w:p>
      <w:pPr>
        <w:pStyle w:val="6"/>
        <w:rPr>
          <w:color w:val="auto"/>
          <w:highlight w:val="none"/>
        </w:rPr>
      </w:pPr>
      <w:r>
        <w:rPr>
          <w:color w:val="auto"/>
          <w:highlight w:val="none"/>
        </w:rPr>
        <w:t>投标文件的组成</w:t>
      </w:r>
    </w:p>
    <w:p>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pPr>
        <w:pStyle w:val="7"/>
        <w:ind w:left="864" w:hanging="864"/>
        <w:rPr>
          <w:color w:val="auto"/>
          <w:highlight w:val="none"/>
        </w:rPr>
      </w:pPr>
      <w:r>
        <w:rPr>
          <w:rFonts w:hint="eastAsia"/>
          <w:color w:val="auto"/>
          <w:highlight w:val="none"/>
        </w:rPr>
        <w:t>资格文件</w:t>
      </w:r>
    </w:p>
    <w:p>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pPr>
        <w:widowControl/>
        <w:snapToGrid w:val="0"/>
        <w:spacing w:line="360" w:lineRule="auto"/>
        <w:ind w:firstLine="482" w:firstLineChars="200"/>
        <w:jc w:val="left"/>
        <w:rPr>
          <w:b/>
          <w:color w:val="auto"/>
          <w:highlight w:val="none"/>
        </w:rPr>
      </w:pPr>
      <w:r>
        <w:rPr>
          <w:rFonts w:hint="eastAsia"/>
          <w:b/>
          <w:color w:val="auto"/>
          <w:highlight w:val="none"/>
        </w:rPr>
        <w:t>A.营业执照（或其他工商登记证明材料）复印件</w:t>
      </w:r>
    </w:p>
    <w:p>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pPr>
        <w:widowControl/>
        <w:snapToGrid w:val="0"/>
        <w:spacing w:line="360" w:lineRule="auto"/>
        <w:ind w:firstLine="482" w:firstLineChars="200"/>
        <w:jc w:val="left"/>
        <w:rPr>
          <w:b/>
          <w:color w:val="auto"/>
          <w:highlight w:val="none"/>
        </w:rPr>
      </w:pPr>
      <w:r>
        <w:rPr>
          <w:rFonts w:hint="eastAsia"/>
          <w:b/>
          <w:color w:val="auto"/>
          <w:highlight w:val="none"/>
        </w:rPr>
        <w:t>C.授权委托书（格式见附件）</w:t>
      </w:r>
      <w:r>
        <w:rPr>
          <w:rFonts w:hint="eastAsia"/>
          <w:b/>
          <w:color w:val="auto"/>
          <w:highlight w:val="none"/>
          <w:lang w:val="en-US" w:eastAsia="zh-CN"/>
        </w:rPr>
        <w:t>或</w:t>
      </w:r>
      <w:r>
        <w:rPr>
          <w:rFonts w:hint="eastAsia"/>
          <w:b/>
          <w:color w:val="auto"/>
          <w:highlight w:val="none"/>
        </w:rPr>
        <w:t>法定代表人</w:t>
      </w:r>
      <w:r>
        <w:rPr>
          <w:rFonts w:hint="eastAsia"/>
          <w:b/>
          <w:color w:val="auto"/>
          <w:highlight w:val="none"/>
          <w:lang w:eastAsia="zh-CN"/>
        </w:rPr>
        <w:t>（</w:t>
      </w:r>
      <w:r>
        <w:rPr>
          <w:rFonts w:hint="eastAsia"/>
          <w:b/>
          <w:color w:val="auto"/>
          <w:highlight w:val="none"/>
        </w:rPr>
        <w:t>单位负责人</w:t>
      </w:r>
      <w:r>
        <w:rPr>
          <w:rFonts w:hint="eastAsia"/>
          <w:b/>
          <w:color w:val="auto"/>
          <w:highlight w:val="none"/>
          <w:lang w:eastAsia="zh-CN"/>
        </w:rPr>
        <w:t>、</w:t>
      </w:r>
      <w:r>
        <w:rPr>
          <w:rFonts w:hint="eastAsia"/>
          <w:b/>
          <w:color w:val="auto"/>
          <w:highlight w:val="none"/>
        </w:rPr>
        <w:t>自然人本人</w:t>
      </w:r>
      <w:r>
        <w:rPr>
          <w:rFonts w:hint="eastAsia"/>
          <w:b/>
          <w:color w:val="auto"/>
          <w:highlight w:val="none"/>
          <w:lang w:eastAsia="zh-CN"/>
        </w:rPr>
        <w:t>）</w:t>
      </w:r>
      <w:r>
        <w:rPr>
          <w:rFonts w:hint="eastAsia"/>
          <w:b/>
          <w:color w:val="auto"/>
          <w:highlight w:val="none"/>
        </w:rPr>
        <w:t>身份证明（格式见附件）</w:t>
      </w:r>
    </w:p>
    <w:p>
      <w:pPr>
        <w:widowControl/>
        <w:snapToGrid w:val="0"/>
        <w:spacing w:line="360" w:lineRule="auto"/>
        <w:ind w:firstLine="482" w:firstLineChars="200"/>
        <w:jc w:val="left"/>
        <w:rPr>
          <w:b/>
          <w:bCs/>
          <w:color w:val="auto"/>
          <w:highlight w:val="none"/>
        </w:rPr>
      </w:pPr>
      <w:r>
        <w:rPr>
          <w:rFonts w:hint="eastAsia"/>
          <w:b/>
          <w:bCs/>
          <w:color w:val="auto"/>
          <w:highlight w:val="none"/>
        </w:rPr>
        <w:t>（2）落实政府采购政策需满足的资格要求：无</w:t>
      </w:r>
    </w:p>
    <w:p>
      <w:pPr>
        <w:widowControl/>
        <w:snapToGrid w:val="0"/>
        <w:spacing w:line="360" w:lineRule="auto"/>
        <w:ind w:firstLine="482" w:firstLineChars="200"/>
        <w:jc w:val="left"/>
        <w:rPr>
          <w:b/>
          <w:color w:val="auto"/>
          <w:highlight w:val="none"/>
        </w:rPr>
      </w:pPr>
      <w:r>
        <w:rPr>
          <w:rFonts w:hint="eastAsia"/>
          <w:b/>
          <w:bCs/>
          <w:color w:val="auto"/>
          <w:highlight w:val="none"/>
        </w:rPr>
        <w:t>（3）特定资格条件：无</w:t>
      </w:r>
    </w:p>
    <w:p>
      <w:pPr>
        <w:widowControl/>
        <w:snapToGrid w:val="0"/>
        <w:spacing w:line="360" w:lineRule="auto"/>
        <w:ind w:firstLine="482" w:firstLineChars="200"/>
        <w:jc w:val="left"/>
        <w:rPr>
          <w:b/>
          <w:bCs/>
          <w:color w:val="auto"/>
          <w:highlight w:val="none"/>
        </w:rPr>
      </w:pPr>
      <w:r>
        <w:rPr>
          <w:rFonts w:hint="eastAsia"/>
          <w:b/>
          <w:bCs/>
          <w:color w:val="auto"/>
          <w:highlight w:val="none"/>
        </w:rPr>
        <w:t>（4）联合体协议（如有）：</w:t>
      </w:r>
    </w:p>
    <w:p>
      <w:pPr>
        <w:widowControl/>
        <w:snapToGrid w:val="0"/>
        <w:spacing w:line="360" w:lineRule="auto"/>
        <w:ind w:firstLine="480" w:firstLineChars="200"/>
        <w:jc w:val="left"/>
        <w:rPr>
          <w:bCs/>
          <w:color w:val="auto"/>
          <w:highlight w:val="none"/>
        </w:rPr>
      </w:pPr>
      <w:r>
        <w:rPr>
          <w:rFonts w:hint="eastAsia"/>
          <w:bCs/>
          <w:color w:val="auto"/>
          <w:highlight w:val="none"/>
        </w:rPr>
        <w:t>①联合体投标需提供联合体投标协议书，明确各方承担的具体工作，载明双方应承担的责任等相关事宜（格式见附件）</w:t>
      </w:r>
    </w:p>
    <w:p>
      <w:pPr>
        <w:widowControl/>
        <w:snapToGrid w:val="0"/>
        <w:spacing w:line="360" w:lineRule="auto"/>
        <w:ind w:firstLine="480" w:firstLineChars="200"/>
        <w:jc w:val="left"/>
        <w:rPr>
          <w:b/>
          <w:color w:val="auto"/>
          <w:highlight w:val="none"/>
        </w:rPr>
      </w:pPr>
      <w:r>
        <w:rPr>
          <w:rFonts w:hint="eastAsia"/>
          <w:bCs/>
          <w:color w:val="auto"/>
          <w:highlight w:val="none"/>
        </w:rPr>
        <w:t>②以联合体形式参加政府采购活动，联合体各方均为中小企业的，联合体视同中小企业。其中，联合体各方均为小微企业的，联合体视同小微企业。</w:t>
      </w:r>
    </w:p>
    <w:p>
      <w:pPr>
        <w:widowControl/>
        <w:snapToGrid w:val="0"/>
        <w:spacing w:line="360" w:lineRule="auto"/>
        <w:ind w:firstLine="482" w:firstLineChars="200"/>
        <w:jc w:val="left"/>
        <w:rPr>
          <w:b/>
          <w:color w:val="auto"/>
          <w:highlight w:val="none"/>
        </w:rPr>
      </w:pPr>
      <w:r>
        <w:rPr>
          <w:rFonts w:hint="eastAsia"/>
          <w:b/>
          <w:color w:val="auto"/>
          <w:highlight w:val="none"/>
        </w:rPr>
        <w:t>③联合体各方签订共同投标协议后，不得再以自己名义单独投标，也不得组成新的联合体或参加其他联合体在本项目中投标。</w:t>
      </w:r>
    </w:p>
    <w:p>
      <w:pPr>
        <w:pStyle w:val="2"/>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pPr>
        <w:pStyle w:val="7"/>
        <w:rPr>
          <w:color w:val="auto"/>
          <w:highlight w:val="none"/>
        </w:rPr>
      </w:pPr>
      <w:r>
        <w:rPr>
          <w:color w:val="auto"/>
          <w:highlight w:val="none"/>
        </w:rPr>
        <w:t>商务技术文件</w:t>
      </w:r>
    </w:p>
    <w:p>
      <w:pPr>
        <w:snapToGrid w:val="0"/>
        <w:spacing w:line="360" w:lineRule="auto"/>
        <w:ind w:firstLine="480" w:firstLineChars="200"/>
        <w:jc w:val="left"/>
        <w:rPr>
          <w:color w:val="auto"/>
          <w:highlight w:val="none"/>
        </w:rPr>
      </w:pPr>
      <w:r>
        <w:rPr>
          <w:rFonts w:hint="eastAsia"/>
          <w:color w:val="auto"/>
          <w:highlight w:val="none"/>
        </w:rPr>
        <w:t>（1）投标供应商基本情况表（格式见附件）</w:t>
      </w:r>
    </w:p>
    <w:p>
      <w:pPr>
        <w:snapToGrid w:val="0"/>
        <w:spacing w:line="360" w:lineRule="auto"/>
        <w:ind w:firstLine="480" w:firstLineChars="200"/>
        <w:jc w:val="left"/>
        <w:rPr>
          <w:color w:val="auto"/>
          <w:highlight w:val="none"/>
        </w:rPr>
      </w:pPr>
      <w:r>
        <w:rPr>
          <w:rFonts w:hint="eastAsia"/>
          <w:color w:val="auto"/>
          <w:highlight w:val="none"/>
        </w:rPr>
        <w:t>（2）主要类似业绩情况（格式见附件）</w:t>
      </w:r>
    </w:p>
    <w:p>
      <w:pPr>
        <w:snapToGrid w:val="0"/>
        <w:spacing w:line="360" w:lineRule="auto"/>
        <w:ind w:firstLine="480" w:firstLineChars="200"/>
        <w:jc w:val="left"/>
        <w:rPr>
          <w:color w:val="auto"/>
          <w:highlight w:val="none"/>
        </w:rPr>
      </w:pPr>
      <w:r>
        <w:rPr>
          <w:rFonts w:hint="eastAsia"/>
          <w:color w:val="auto"/>
          <w:highlight w:val="none"/>
        </w:rPr>
        <w:t>（3）项目负责人简历表（格式见附件）</w:t>
      </w:r>
    </w:p>
    <w:p>
      <w:pPr>
        <w:snapToGrid w:val="0"/>
        <w:spacing w:line="360" w:lineRule="auto"/>
        <w:ind w:firstLine="480" w:firstLineChars="200"/>
        <w:jc w:val="left"/>
        <w:rPr>
          <w:color w:val="auto"/>
          <w:highlight w:val="none"/>
        </w:rPr>
      </w:pPr>
      <w:r>
        <w:rPr>
          <w:rFonts w:hint="eastAsia"/>
          <w:color w:val="auto"/>
          <w:highlight w:val="none"/>
        </w:rPr>
        <w:t>（4）拟参加本项目实施人员情况（格式见附件）</w:t>
      </w:r>
    </w:p>
    <w:p>
      <w:pPr>
        <w:snapToGrid w:val="0"/>
        <w:spacing w:line="360" w:lineRule="auto"/>
        <w:ind w:firstLine="480" w:firstLineChars="200"/>
        <w:jc w:val="left"/>
        <w:rPr>
          <w:color w:val="auto"/>
          <w:highlight w:val="none"/>
        </w:rPr>
      </w:pPr>
      <w:r>
        <w:rPr>
          <w:rFonts w:hint="eastAsia"/>
          <w:color w:val="auto"/>
          <w:highlight w:val="none"/>
        </w:rPr>
        <w:t>（5）技术方案（根据评分办法及标准结合自身情况编制）</w:t>
      </w:r>
    </w:p>
    <w:p>
      <w:pPr>
        <w:snapToGrid w:val="0"/>
        <w:spacing w:line="360" w:lineRule="auto"/>
        <w:ind w:firstLine="480" w:firstLineChars="200"/>
        <w:jc w:val="left"/>
        <w:rPr>
          <w:color w:val="auto"/>
          <w:highlight w:val="none"/>
        </w:rPr>
      </w:pPr>
      <w:r>
        <w:rPr>
          <w:rFonts w:hint="eastAsia"/>
          <w:color w:val="auto"/>
          <w:highlight w:val="none"/>
        </w:rPr>
        <w:t>（6）技术偏离表（格式见附件）</w:t>
      </w:r>
    </w:p>
    <w:p>
      <w:pPr>
        <w:snapToGrid w:val="0"/>
        <w:spacing w:line="360" w:lineRule="auto"/>
        <w:ind w:firstLine="480" w:firstLineChars="200"/>
        <w:jc w:val="left"/>
        <w:rPr>
          <w:color w:val="auto"/>
          <w:highlight w:val="none"/>
        </w:rPr>
      </w:pPr>
      <w:r>
        <w:rPr>
          <w:rFonts w:hint="eastAsia"/>
          <w:color w:val="auto"/>
          <w:highlight w:val="none"/>
        </w:rPr>
        <w:t>（7）投标供应商认为需要的其他文件和说明</w:t>
      </w:r>
      <w:r>
        <w:rPr>
          <w:color w:val="auto"/>
          <w:highlight w:val="none"/>
        </w:rPr>
        <w:t>（格式自拟）</w:t>
      </w:r>
    </w:p>
    <w:p>
      <w:pPr>
        <w:pStyle w:val="7"/>
        <w:rPr>
          <w:color w:val="auto"/>
          <w:highlight w:val="none"/>
        </w:rPr>
      </w:pPr>
      <w:r>
        <w:rPr>
          <w:color w:val="auto"/>
          <w:highlight w:val="none"/>
        </w:rPr>
        <w:t>报价文件</w:t>
      </w:r>
    </w:p>
    <w:p>
      <w:pPr>
        <w:snapToGrid w:val="0"/>
        <w:spacing w:line="360" w:lineRule="auto"/>
        <w:ind w:firstLine="480" w:firstLineChars="200"/>
        <w:jc w:val="left"/>
        <w:rPr>
          <w:color w:val="auto"/>
          <w:highlight w:val="none"/>
        </w:rPr>
      </w:pPr>
      <w:r>
        <w:rPr>
          <w:rFonts w:hint="eastAsia"/>
          <w:color w:val="auto"/>
          <w:highlight w:val="none"/>
        </w:rPr>
        <w:t>（1）投标函（格式见附件）</w:t>
      </w:r>
    </w:p>
    <w:p>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pPr>
        <w:widowControl/>
        <w:snapToGrid w:val="0"/>
        <w:spacing w:line="360" w:lineRule="auto"/>
        <w:ind w:firstLine="480" w:firstLineChars="200"/>
        <w:jc w:val="left"/>
        <w:rPr>
          <w:color w:val="auto"/>
          <w:highlight w:val="none"/>
        </w:rPr>
      </w:pPr>
      <w:r>
        <w:rPr>
          <w:rFonts w:hint="eastAsia"/>
          <w:color w:val="auto"/>
          <w:highlight w:val="none"/>
        </w:rPr>
        <w:t>（4）分包意向协议（如有）</w:t>
      </w:r>
    </w:p>
    <w:p>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5</w:t>
      </w:r>
      <w:r>
        <w:rPr>
          <w:color w:val="auto"/>
          <w:highlight w:val="none"/>
        </w:rPr>
        <w:t>）中小企业声明函</w:t>
      </w:r>
      <w:r>
        <w:rPr>
          <w:rFonts w:hint="eastAsia"/>
          <w:color w:val="auto"/>
          <w:highlight w:val="none"/>
        </w:rPr>
        <w:t>或</w:t>
      </w:r>
      <w:r>
        <w:rPr>
          <w:color w:val="auto"/>
          <w:highlight w:val="none"/>
        </w:rPr>
        <w:t>残疾人福利性单位声明函</w:t>
      </w:r>
      <w:r>
        <w:rPr>
          <w:rFonts w:hint="eastAsia"/>
          <w:color w:val="auto"/>
          <w:highlight w:val="none"/>
        </w:rPr>
        <w:t>或监狱企业声明函</w:t>
      </w:r>
      <w:r>
        <w:rPr>
          <w:color w:val="auto"/>
          <w:highlight w:val="none"/>
        </w:rPr>
        <w:t>（</w:t>
      </w:r>
      <w:r>
        <w:rPr>
          <w:b/>
          <w:color w:val="auto"/>
          <w:highlight w:val="none"/>
        </w:rPr>
        <w:t>如有</w:t>
      </w:r>
      <w:r>
        <w:rPr>
          <w:color w:val="auto"/>
          <w:highlight w:val="none"/>
        </w:rPr>
        <w:t>）</w:t>
      </w:r>
    </w:p>
    <w:p>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rPr>
        <w:t>6</w:t>
      </w:r>
      <w:r>
        <w:rPr>
          <w:color w:val="auto"/>
          <w:highlight w:val="none"/>
        </w:rPr>
        <w:t>）投标供应商针对报价需要说明的其他事项（格式自拟）</w:t>
      </w:r>
    </w:p>
    <w:p>
      <w:pPr>
        <w:pStyle w:val="6"/>
        <w:rPr>
          <w:color w:val="auto"/>
          <w:highlight w:val="none"/>
        </w:rPr>
      </w:pPr>
      <w:r>
        <w:rPr>
          <w:color w:val="auto"/>
          <w:highlight w:val="none"/>
        </w:rPr>
        <w:t>投标报价</w:t>
      </w:r>
    </w:p>
    <w:p>
      <w:pPr>
        <w:snapToGrid w:val="0"/>
        <w:spacing w:line="360" w:lineRule="auto"/>
        <w:ind w:firstLine="480" w:firstLineChars="200"/>
        <w:jc w:val="left"/>
        <w:rPr>
          <w:color w:val="auto"/>
          <w:highlight w:val="none"/>
        </w:rPr>
      </w:pPr>
      <w:r>
        <w:rPr>
          <w:color w:val="auto"/>
          <w:highlight w:val="none"/>
        </w:rPr>
        <w:t>（1）投标报价以人民币为计算货币。</w:t>
      </w:r>
    </w:p>
    <w:p>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pPr>
        <w:pStyle w:val="6"/>
        <w:rPr>
          <w:color w:val="auto"/>
          <w:highlight w:val="none"/>
        </w:rPr>
      </w:pPr>
      <w:r>
        <w:rPr>
          <w:color w:val="auto"/>
          <w:highlight w:val="none"/>
        </w:rPr>
        <w:t>投标文件有效期</w:t>
      </w:r>
    </w:p>
    <w:p>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pPr>
        <w:pStyle w:val="6"/>
        <w:rPr>
          <w:color w:val="auto"/>
          <w:highlight w:val="none"/>
        </w:rPr>
      </w:pPr>
      <w:r>
        <w:rPr>
          <w:color w:val="auto"/>
          <w:highlight w:val="none"/>
        </w:rPr>
        <w:t>投标文件的编制</w:t>
      </w:r>
    </w:p>
    <w:p>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pPr>
        <w:pStyle w:val="5"/>
        <w:rPr>
          <w:color w:val="auto"/>
          <w:highlight w:val="none"/>
        </w:rPr>
      </w:pPr>
      <w:bookmarkStart w:id="22" w:name="_Toc8662"/>
      <w:r>
        <w:rPr>
          <w:color w:val="auto"/>
          <w:highlight w:val="none"/>
        </w:rPr>
        <w:t>投标</w:t>
      </w:r>
      <w:bookmarkEnd w:id="22"/>
    </w:p>
    <w:p>
      <w:pPr>
        <w:pStyle w:val="6"/>
        <w:rPr>
          <w:color w:val="auto"/>
          <w:highlight w:val="none"/>
        </w:rPr>
      </w:pPr>
      <w:r>
        <w:rPr>
          <w:rFonts w:hint="eastAsia"/>
          <w:color w:val="auto"/>
          <w:highlight w:val="none"/>
        </w:rPr>
        <w:t>投标文件的签署及规定</w:t>
      </w:r>
    </w:p>
    <w:p>
      <w:pPr>
        <w:snapToGrid w:val="0"/>
        <w:spacing w:line="360" w:lineRule="auto"/>
        <w:ind w:firstLine="480" w:firstLineChars="200"/>
        <w:jc w:val="left"/>
        <w:rPr>
          <w:color w:val="auto"/>
          <w:highlight w:val="none"/>
        </w:rPr>
      </w:pPr>
      <w:r>
        <w:rPr>
          <w:rFonts w:hint="eastAsia"/>
          <w:color w:val="auto"/>
          <w:highlight w:val="none"/>
        </w:rPr>
        <w:t>（1）电子投标文件</w:t>
      </w:r>
    </w:p>
    <w:p>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pPr>
        <w:snapToGrid w:val="0"/>
        <w:spacing w:line="360" w:lineRule="auto"/>
        <w:ind w:firstLine="480" w:firstLineChars="200"/>
        <w:jc w:val="left"/>
        <w:rPr>
          <w:color w:val="auto"/>
          <w:highlight w:val="none"/>
        </w:rPr>
      </w:pPr>
      <w:r>
        <w:rPr>
          <w:rFonts w:hint="eastAsia"/>
          <w:color w:val="auto"/>
          <w:highlight w:val="none"/>
        </w:rPr>
        <w:t>（2）备份投标文件</w:t>
      </w:r>
    </w:p>
    <w:p>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pPr>
        <w:pStyle w:val="6"/>
        <w:rPr>
          <w:color w:val="auto"/>
          <w:highlight w:val="none"/>
        </w:rPr>
      </w:pPr>
      <w:r>
        <w:rPr>
          <w:rFonts w:hint="eastAsia"/>
          <w:color w:val="auto"/>
          <w:highlight w:val="none"/>
        </w:rPr>
        <w:t>电子投标文件的传输递交</w:t>
      </w:r>
    </w:p>
    <w:p>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2024年05月24日14:00</w:t>
      </w:r>
      <w:r>
        <w:rPr>
          <w:rFonts w:hint="eastAsia"/>
          <w:color w:val="auto"/>
          <w:szCs w:val="22"/>
          <w:highlight w:val="none"/>
        </w:rPr>
        <w:t>（北京时间）</w:t>
      </w:r>
    </w:p>
    <w:p>
      <w:pPr>
        <w:snapToGrid w:val="0"/>
        <w:spacing w:line="360" w:lineRule="auto"/>
        <w:ind w:firstLine="480" w:firstLineChars="200"/>
        <w:jc w:val="left"/>
        <w:rPr>
          <w:color w:val="auto"/>
          <w:highlight w:val="none"/>
        </w:rPr>
      </w:pPr>
      <w:r>
        <w:rPr>
          <w:rFonts w:hint="eastAsia"/>
          <w:color w:val="auto"/>
          <w:highlight w:val="none"/>
        </w:rPr>
        <w:t>（1）电子投标文件</w:t>
      </w:r>
    </w:p>
    <w:p>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pPr>
        <w:snapToGrid w:val="0"/>
        <w:spacing w:line="360" w:lineRule="auto"/>
        <w:ind w:firstLine="480" w:firstLineChars="200"/>
        <w:jc w:val="left"/>
        <w:rPr>
          <w:color w:val="auto"/>
          <w:highlight w:val="none"/>
        </w:rPr>
      </w:pPr>
      <w:r>
        <w:rPr>
          <w:rFonts w:hint="eastAsia"/>
          <w:color w:val="auto"/>
          <w:highlight w:val="none"/>
        </w:rPr>
        <w:t>（2）备份投标文件</w:t>
      </w:r>
    </w:p>
    <w:p>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pPr>
        <w:pStyle w:val="6"/>
        <w:rPr>
          <w:color w:val="auto"/>
          <w:highlight w:val="none"/>
        </w:rPr>
      </w:pPr>
      <w:r>
        <w:rPr>
          <w:color w:val="auto"/>
          <w:highlight w:val="none"/>
        </w:rPr>
        <w:t>投标文件的补充、修改和撤回</w:t>
      </w:r>
    </w:p>
    <w:p>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pPr>
        <w:pStyle w:val="5"/>
        <w:rPr>
          <w:color w:val="auto"/>
          <w:highlight w:val="none"/>
        </w:rPr>
      </w:pPr>
      <w:bookmarkStart w:id="23" w:name="_Toc15627"/>
      <w:r>
        <w:rPr>
          <w:rFonts w:hint="eastAsia"/>
          <w:color w:val="auto"/>
          <w:highlight w:val="none"/>
        </w:rPr>
        <w:t>投标无效的情形</w:t>
      </w:r>
      <w:bookmarkEnd w:id="23"/>
    </w:p>
    <w:p>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p>
    <w:p>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pPr>
        <w:pStyle w:val="5"/>
        <w:rPr>
          <w:color w:val="auto"/>
          <w:highlight w:val="none"/>
        </w:rPr>
      </w:pPr>
      <w:bookmarkStart w:id="24" w:name="_Toc11615"/>
      <w:r>
        <w:rPr>
          <w:rFonts w:hint="eastAsia"/>
          <w:color w:val="auto"/>
          <w:highlight w:val="none"/>
        </w:rPr>
        <w:t>中止电子交易活动的情形</w:t>
      </w:r>
      <w:bookmarkEnd w:id="24"/>
    </w:p>
    <w:p>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pPr>
        <w:pStyle w:val="5"/>
        <w:rPr>
          <w:color w:val="auto"/>
          <w:highlight w:val="none"/>
        </w:rPr>
      </w:pPr>
      <w:bookmarkStart w:id="25" w:name="_Toc19518"/>
      <w:r>
        <w:rPr>
          <w:color w:val="auto"/>
          <w:highlight w:val="none"/>
        </w:rPr>
        <w:t>开标与评标</w:t>
      </w:r>
      <w:bookmarkEnd w:id="25"/>
    </w:p>
    <w:p>
      <w:pPr>
        <w:pStyle w:val="6"/>
        <w:rPr>
          <w:color w:val="auto"/>
          <w:highlight w:val="none"/>
        </w:rPr>
      </w:pPr>
      <w:r>
        <w:rPr>
          <w:color w:val="auto"/>
          <w:highlight w:val="none"/>
        </w:rPr>
        <w:t>开标</w:t>
      </w:r>
    </w:p>
    <w:p>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2024年05月24日14:00</w:t>
      </w:r>
      <w:r>
        <w:rPr>
          <w:rFonts w:hint="eastAsia"/>
          <w:color w:val="auto"/>
          <w:highlight w:val="none"/>
        </w:rPr>
        <w:t>（北京时间）</w:t>
      </w:r>
    </w:p>
    <w:p>
      <w:pPr>
        <w:pStyle w:val="2"/>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pPr>
        <w:pStyle w:val="2"/>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pPr>
        <w:pStyle w:val="2"/>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pPr>
        <w:pStyle w:val="2"/>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pPr>
        <w:snapToGrid w:val="0"/>
        <w:spacing w:line="360" w:lineRule="auto"/>
        <w:ind w:firstLine="480" w:firstLineChars="200"/>
        <w:jc w:val="left"/>
        <w:rPr>
          <w:color w:val="auto"/>
          <w:highlight w:val="none"/>
        </w:rPr>
      </w:pPr>
      <w:r>
        <w:rPr>
          <w:rFonts w:hint="eastAsia"/>
          <w:color w:val="auto"/>
          <w:highlight w:val="none"/>
        </w:rPr>
        <w:t>特别说明：</w:t>
      </w:r>
    </w:p>
    <w:p>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pPr>
        <w:pStyle w:val="6"/>
        <w:rPr>
          <w:color w:val="auto"/>
          <w:highlight w:val="none"/>
        </w:rPr>
      </w:pPr>
      <w:r>
        <w:rPr>
          <w:color w:val="auto"/>
          <w:highlight w:val="none"/>
        </w:rPr>
        <w:t>资格审查方式：资格后审。</w:t>
      </w:r>
    </w:p>
    <w:p>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pPr>
        <w:pStyle w:val="6"/>
        <w:rPr>
          <w:color w:val="auto"/>
          <w:highlight w:val="none"/>
        </w:rPr>
      </w:pPr>
      <w:r>
        <w:rPr>
          <w:color w:val="auto"/>
          <w:highlight w:val="none"/>
        </w:rPr>
        <w:t>评标</w:t>
      </w:r>
    </w:p>
    <w:p>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pPr>
        <w:pStyle w:val="6"/>
        <w:rPr>
          <w:color w:val="auto"/>
          <w:highlight w:val="none"/>
        </w:rPr>
      </w:pPr>
      <w:r>
        <w:rPr>
          <w:color w:val="auto"/>
          <w:highlight w:val="none"/>
        </w:rPr>
        <w:t>开标、评标过程的监控</w:t>
      </w:r>
    </w:p>
    <w:p>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pPr>
        <w:pStyle w:val="6"/>
        <w:rPr>
          <w:color w:val="auto"/>
          <w:highlight w:val="none"/>
        </w:rPr>
      </w:pPr>
      <w:r>
        <w:rPr>
          <w:color w:val="auto"/>
          <w:highlight w:val="none"/>
        </w:rPr>
        <w:t>算术性修正</w:t>
      </w:r>
      <w:bookmarkStart w:id="26" w:name="_Toc233452572"/>
    </w:p>
    <w:bookmarkEnd w:id="26"/>
    <w:p>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27" w:name="_Toc233452573"/>
      <w:r>
        <w:rPr>
          <w:color w:val="auto"/>
          <w:highlight w:val="none"/>
        </w:rPr>
        <w:t>报价是否存在算术错误。修正错误的原则为：</w:t>
      </w:r>
      <w:bookmarkEnd w:id="27"/>
    </w:p>
    <w:p>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pPr>
        <w:pStyle w:val="6"/>
        <w:rPr>
          <w:color w:val="auto"/>
          <w:highlight w:val="none"/>
        </w:rPr>
      </w:pPr>
      <w:r>
        <w:rPr>
          <w:color w:val="auto"/>
          <w:highlight w:val="none"/>
        </w:rPr>
        <w:t>投标文件的澄清、说明或者补正</w:t>
      </w:r>
    </w:p>
    <w:p>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pPr>
        <w:pStyle w:val="5"/>
        <w:rPr>
          <w:color w:val="auto"/>
          <w:highlight w:val="none"/>
        </w:rPr>
      </w:pPr>
      <w:bookmarkStart w:id="28" w:name="_Toc16127"/>
      <w:r>
        <w:rPr>
          <w:color w:val="auto"/>
          <w:highlight w:val="none"/>
        </w:rPr>
        <w:t>中标</w:t>
      </w:r>
      <w:bookmarkEnd w:id="28"/>
    </w:p>
    <w:p>
      <w:pPr>
        <w:pStyle w:val="6"/>
        <w:rPr>
          <w:color w:val="auto"/>
          <w:highlight w:val="none"/>
        </w:rPr>
      </w:pPr>
      <w:r>
        <w:rPr>
          <w:color w:val="auto"/>
          <w:highlight w:val="none"/>
        </w:rPr>
        <w:t>中标供应商的确定</w:t>
      </w:r>
    </w:p>
    <w:p>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或因不可抗力提出不能履行合同，采购人可以确定第二中标候选人为中标供应商。当第二中标候选人放弃中标、或因不可抗力提出不能履行合同，采购人可以确定第三中标候选人为中标供应商。当第三中标候选人仍因上述原因不能履行合同时，应当重新采购。</w:t>
      </w:r>
    </w:p>
    <w:p>
      <w:pPr>
        <w:pStyle w:val="6"/>
        <w:rPr>
          <w:color w:val="auto"/>
          <w:highlight w:val="none"/>
        </w:rPr>
      </w:pPr>
      <w:r>
        <w:rPr>
          <w:color w:val="auto"/>
          <w:highlight w:val="none"/>
        </w:rPr>
        <w:t>中标通知</w:t>
      </w:r>
    </w:p>
    <w:p>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pPr>
        <w:pStyle w:val="5"/>
        <w:rPr>
          <w:color w:val="auto"/>
          <w:highlight w:val="none"/>
        </w:rPr>
      </w:pPr>
      <w:bookmarkStart w:id="29" w:name="_Toc23503"/>
      <w:r>
        <w:rPr>
          <w:color w:val="auto"/>
          <w:highlight w:val="none"/>
        </w:rPr>
        <w:t>重新采购</w:t>
      </w:r>
      <w:bookmarkEnd w:id="29"/>
    </w:p>
    <w:p>
      <w:pPr>
        <w:snapToGrid w:val="0"/>
        <w:spacing w:line="360" w:lineRule="auto"/>
        <w:ind w:firstLine="480" w:firstLineChars="200"/>
        <w:jc w:val="left"/>
        <w:rPr>
          <w:color w:val="auto"/>
          <w:highlight w:val="none"/>
        </w:rPr>
      </w:pPr>
      <w:r>
        <w:rPr>
          <w:color w:val="auto"/>
          <w:highlight w:val="none"/>
        </w:rPr>
        <w:t>（1）在采购中，出现下列情形之一的，将重新采购：</w:t>
      </w:r>
    </w:p>
    <w:p>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pPr>
        <w:snapToGrid w:val="0"/>
        <w:spacing w:line="360" w:lineRule="auto"/>
        <w:ind w:firstLine="480" w:firstLineChars="200"/>
        <w:jc w:val="left"/>
        <w:rPr>
          <w:color w:val="auto"/>
          <w:highlight w:val="none"/>
        </w:rPr>
      </w:pPr>
      <w:r>
        <w:rPr>
          <w:color w:val="auto"/>
          <w:highlight w:val="none"/>
        </w:rPr>
        <w:t>2）出现影响采购公正的违法、违规行为的；</w:t>
      </w:r>
    </w:p>
    <w:p>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pPr>
        <w:snapToGrid w:val="0"/>
        <w:spacing w:line="360" w:lineRule="auto"/>
        <w:ind w:firstLine="480" w:firstLineChars="200"/>
        <w:jc w:val="left"/>
        <w:rPr>
          <w:color w:val="auto"/>
          <w:highlight w:val="none"/>
        </w:rPr>
      </w:pPr>
      <w:r>
        <w:rPr>
          <w:color w:val="auto"/>
          <w:highlight w:val="none"/>
        </w:rPr>
        <w:t>4）因重大变故，采购任务取消的。</w:t>
      </w:r>
    </w:p>
    <w:p>
      <w:pPr>
        <w:pStyle w:val="5"/>
        <w:rPr>
          <w:color w:val="auto"/>
          <w:highlight w:val="none"/>
        </w:rPr>
      </w:pPr>
      <w:bookmarkStart w:id="30" w:name="_Toc15511"/>
      <w:r>
        <w:rPr>
          <w:color w:val="auto"/>
          <w:highlight w:val="none"/>
        </w:rPr>
        <w:t>签订合同</w:t>
      </w:r>
      <w:bookmarkEnd w:id="30"/>
    </w:p>
    <w:p>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pPr>
        <w:pStyle w:val="5"/>
        <w:rPr>
          <w:color w:val="auto"/>
          <w:highlight w:val="none"/>
        </w:rPr>
      </w:pPr>
      <w:bookmarkStart w:id="31" w:name="_Toc29000"/>
      <w:r>
        <w:rPr>
          <w:color w:val="auto"/>
          <w:highlight w:val="none"/>
        </w:rPr>
        <w:t>其他</w:t>
      </w:r>
      <w:bookmarkEnd w:id="31"/>
    </w:p>
    <w:p>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pPr>
        <w:snapToGrid w:val="0"/>
        <w:spacing w:line="360" w:lineRule="auto"/>
        <w:ind w:firstLine="480" w:firstLineChars="200"/>
        <w:jc w:val="left"/>
        <w:rPr>
          <w:b/>
          <w:bCs/>
          <w:color w:val="auto"/>
          <w:highlight w:val="none"/>
        </w:rPr>
      </w:pPr>
      <w:r>
        <w:rPr>
          <w:color w:val="auto"/>
          <w:highlight w:val="none"/>
        </w:rPr>
        <w:t>2.1</w:t>
      </w:r>
      <w:r>
        <w:rPr>
          <w:rFonts w:hint="eastAsia"/>
          <w:color w:val="auto"/>
          <w:highlight w:val="none"/>
        </w:rPr>
        <w:t>1</w:t>
      </w:r>
      <w:r>
        <w:rPr>
          <w:color w:val="auto"/>
          <w:highlight w:val="none"/>
        </w:rPr>
        <w:t>.2 采购人根据有关规定计算得出的承担本项目所需的经费，即本次公开采购所设的预算控制价，</w:t>
      </w:r>
      <w:r>
        <w:rPr>
          <w:b/>
          <w:bCs/>
          <w:color w:val="auto"/>
          <w:highlight w:val="none"/>
        </w:rPr>
        <w:t>为人民币</w:t>
      </w:r>
      <w:r>
        <w:rPr>
          <w:rFonts w:hint="eastAsia"/>
          <w:b/>
          <w:bCs/>
          <w:color w:val="auto"/>
          <w:highlight w:val="none"/>
          <w:u w:val="single"/>
          <w:lang w:val="en-US" w:eastAsia="zh-CN"/>
        </w:rPr>
        <w:t>70</w:t>
      </w:r>
      <w:r>
        <w:rPr>
          <w:rFonts w:hint="eastAsia"/>
          <w:b/>
          <w:bCs/>
          <w:color w:val="auto"/>
          <w:highlight w:val="none"/>
        </w:rPr>
        <w:t>万元。</w:t>
      </w:r>
    </w:p>
    <w:p>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2.11.3 中标服务费</w:t>
      </w:r>
    </w:p>
    <w:p>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pPr>
        <w:snapToGrid w:val="0"/>
        <w:spacing w:line="360" w:lineRule="auto"/>
        <w:ind w:firstLine="564" w:firstLineChars="235"/>
        <w:jc w:val="left"/>
        <w:rPr>
          <w:color w:val="auto"/>
          <w:highlight w:val="none"/>
        </w:rPr>
      </w:pPr>
      <w:r>
        <w:rPr>
          <w:color w:val="auto"/>
          <w:highlight w:val="none"/>
        </w:rPr>
        <w:t>参照《国家发展改革委关于进一步放开建设项目专业服务价格的通知》（发改价格〔2015〕299号）文件执行。以中标通知书中确定的中标总金额作为收费的计算基数，分段计算：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val="en-US" w:eastAsia="zh-CN"/>
        </w:rPr>
        <w:t>以上</w:t>
      </w:r>
      <w:r>
        <w:rPr>
          <w:color w:val="auto"/>
          <w:highlight w:val="none"/>
        </w:rPr>
        <w:t>不足5000元的按5000元计。</w:t>
      </w:r>
    </w:p>
    <w:p>
      <w:pPr>
        <w:snapToGrid w:val="0"/>
        <w:spacing w:line="360" w:lineRule="auto"/>
        <w:ind w:firstLine="564" w:firstLineChars="235"/>
        <w:jc w:val="left"/>
        <w:rPr>
          <w:color w:val="auto"/>
          <w:highlight w:val="none"/>
        </w:rPr>
      </w:pPr>
      <w:r>
        <w:rPr>
          <w:color w:val="auto"/>
          <w:highlight w:val="none"/>
        </w:rPr>
        <w:t>本项目按</w:t>
      </w:r>
      <w:r>
        <w:rPr>
          <w:rFonts w:hint="eastAsia"/>
          <w:color w:val="auto"/>
          <w:highlight w:val="none"/>
          <w:u w:val="single"/>
          <w:lang w:val="en-US" w:eastAsia="zh-CN"/>
        </w:rPr>
        <w:t>①</w:t>
      </w:r>
      <w:r>
        <w:rPr>
          <w:color w:val="auto"/>
          <w:highlight w:val="none"/>
        </w:rPr>
        <w:t>计取</w:t>
      </w:r>
      <w:r>
        <w:rPr>
          <w:rFonts w:hint="eastAsia"/>
          <w:color w:val="auto"/>
          <w:highlight w:val="none"/>
          <w:lang w:eastAsia="zh-CN"/>
        </w:rPr>
        <w:t>，</w:t>
      </w:r>
      <w:r>
        <w:rPr>
          <w:rFonts w:hint="eastAsia"/>
          <w:color w:val="auto"/>
          <w:highlight w:val="none"/>
          <w:lang w:val="en-US" w:eastAsia="zh-CN"/>
        </w:rPr>
        <w:t>不足5000元的按5000元计</w:t>
      </w:r>
      <w:r>
        <w:rPr>
          <w:color w:val="auto"/>
          <w:highlight w:val="none"/>
        </w:rPr>
        <w:t>。</w:t>
      </w:r>
    </w:p>
    <w:p>
      <w:pPr>
        <w:numPr>
          <w:ilvl w:val="0"/>
          <w:numId w:val="3"/>
        </w:numPr>
        <w:snapToGrid w:val="0"/>
        <w:spacing w:line="360" w:lineRule="auto"/>
        <w:ind w:firstLine="564" w:firstLineChars="235"/>
        <w:jc w:val="left"/>
        <w:rPr>
          <w:color w:val="auto"/>
          <w:highlight w:val="none"/>
        </w:rPr>
      </w:pPr>
      <w:r>
        <w:rPr>
          <w:color w:val="auto"/>
          <w:highlight w:val="none"/>
        </w:rPr>
        <w:t>中标服务费缴纳时间及方式：</w:t>
      </w:r>
    </w:p>
    <w:p>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pPr>
        <w:snapToGrid w:val="0"/>
        <w:spacing w:line="360" w:lineRule="auto"/>
        <w:ind w:firstLine="482" w:firstLineChars="200"/>
        <w:jc w:val="left"/>
        <w:rPr>
          <w:b/>
          <w:bCs/>
          <w:color w:val="auto"/>
          <w:highlight w:val="none"/>
        </w:rPr>
      </w:pPr>
      <w:r>
        <w:rPr>
          <w:b/>
          <w:bCs/>
          <w:color w:val="auto"/>
          <w:highlight w:val="none"/>
        </w:rPr>
        <w:t>账号：1202009709900000706</w:t>
      </w:r>
    </w:p>
    <w:p>
      <w:pPr>
        <w:spacing w:line="300" w:lineRule="auto"/>
        <w:ind w:firstLine="482" w:firstLineChars="200"/>
        <w:rPr>
          <w:b/>
          <w:bCs/>
          <w:color w:val="auto"/>
          <w:highlight w:val="none"/>
        </w:rPr>
      </w:pPr>
      <w:r>
        <w:rPr>
          <w:b/>
          <w:bCs/>
          <w:color w:val="auto"/>
          <w:highlight w:val="none"/>
        </w:rPr>
        <w:t>开户行：工商银行杭州景芳支行</w:t>
      </w:r>
    </w:p>
    <w:p>
      <w:pPr>
        <w:spacing w:line="300" w:lineRule="auto"/>
        <w:rPr>
          <w:b/>
          <w:bCs/>
          <w:color w:val="auto"/>
          <w:highlight w:val="none"/>
        </w:rPr>
        <w:sectPr>
          <w:pgSz w:w="11907" w:h="16840"/>
          <w:pgMar w:top="1418" w:right="1417" w:bottom="1418" w:left="1531" w:header="737" w:footer="851" w:gutter="0"/>
          <w:cols w:space="720" w:num="1"/>
          <w:docGrid w:linePitch="326" w:charSpace="0"/>
        </w:sectPr>
      </w:pPr>
    </w:p>
    <w:p>
      <w:pPr>
        <w:pStyle w:val="4"/>
        <w:rPr>
          <w:color w:val="auto"/>
          <w:highlight w:val="none"/>
        </w:rPr>
      </w:pPr>
      <w:bookmarkStart w:id="32" w:name="_Toc6153"/>
      <w:r>
        <w:rPr>
          <w:color w:val="auto"/>
          <w:highlight w:val="none"/>
        </w:rPr>
        <w:t>评标细则</w:t>
      </w:r>
      <w:bookmarkEnd w:id="32"/>
    </w:p>
    <w:p>
      <w:pPr>
        <w:pStyle w:val="5"/>
        <w:rPr>
          <w:color w:val="auto"/>
          <w:highlight w:val="none"/>
        </w:rPr>
      </w:pPr>
      <w:bookmarkStart w:id="33" w:name="_Toc14205"/>
      <w:r>
        <w:rPr>
          <w:color w:val="auto"/>
          <w:highlight w:val="none"/>
        </w:rPr>
        <w:t>评标组织</w:t>
      </w:r>
      <w:bookmarkEnd w:id="33"/>
    </w:p>
    <w:p>
      <w:pPr>
        <w:spacing w:line="360" w:lineRule="auto"/>
        <w:ind w:firstLine="480" w:firstLineChars="200"/>
        <w:rPr>
          <w:color w:val="auto"/>
          <w:highlight w:val="none"/>
        </w:rPr>
      </w:pPr>
      <w:r>
        <w:rPr>
          <w:color w:val="auto"/>
          <w:highlight w:val="none"/>
        </w:rPr>
        <w:t>评标工作由采购人依法组建的评标委员会负责。</w:t>
      </w:r>
    </w:p>
    <w:p>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pPr>
        <w:pStyle w:val="5"/>
        <w:rPr>
          <w:color w:val="auto"/>
          <w:highlight w:val="none"/>
        </w:rPr>
      </w:pPr>
      <w:bookmarkStart w:id="34" w:name="_Toc14184"/>
      <w:r>
        <w:rPr>
          <w:color w:val="auto"/>
          <w:highlight w:val="none"/>
        </w:rPr>
        <w:t>评标原则与方法</w:t>
      </w:r>
      <w:bookmarkEnd w:id="34"/>
    </w:p>
    <w:p>
      <w:pPr>
        <w:spacing w:line="360" w:lineRule="auto"/>
        <w:ind w:firstLine="470" w:firstLineChars="196"/>
        <w:rPr>
          <w:color w:val="auto"/>
          <w:highlight w:val="none"/>
        </w:rPr>
      </w:pPr>
      <w:r>
        <w:rPr>
          <w:color w:val="auto"/>
          <w:highlight w:val="none"/>
        </w:rPr>
        <w:t>（1）评标办法：综合评分法。</w:t>
      </w:r>
    </w:p>
    <w:p>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pPr>
        <w:pStyle w:val="5"/>
        <w:rPr>
          <w:color w:val="auto"/>
          <w:highlight w:val="none"/>
        </w:rPr>
      </w:pPr>
      <w:bookmarkStart w:id="35" w:name="_Toc4220"/>
      <w:r>
        <w:rPr>
          <w:color w:val="auto"/>
          <w:highlight w:val="none"/>
        </w:rPr>
        <w:t>评标程序和内容</w:t>
      </w:r>
      <w:bookmarkEnd w:id="35"/>
    </w:p>
    <w:p>
      <w:pPr>
        <w:spacing w:line="360" w:lineRule="auto"/>
        <w:ind w:firstLine="480" w:firstLineChars="200"/>
        <w:rPr>
          <w:color w:val="auto"/>
          <w:highlight w:val="none"/>
        </w:rPr>
      </w:pPr>
      <w:r>
        <w:rPr>
          <w:color w:val="auto"/>
          <w:highlight w:val="none"/>
        </w:rPr>
        <w:t>评标的一般程序为：</w:t>
      </w:r>
    </w:p>
    <w:p>
      <w:pPr>
        <w:spacing w:line="360" w:lineRule="auto"/>
        <w:ind w:firstLine="480" w:firstLineChars="200"/>
        <w:rPr>
          <w:color w:val="auto"/>
          <w:highlight w:val="none"/>
        </w:rPr>
      </w:pPr>
      <w:r>
        <w:rPr>
          <w:color w:val="auto"/>
          <w:highlight w:val="none"/>
        </w:rPr>
        <w:t>（1）熟悉采购文件和评标办法；</w:t>
      </w:r>
    </w:p>
    <w:p>
      <w:pPr>
        <w:pStyle w:val="2"/>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pPr>
        <w:spacing w:line="360" w:lineRule="auto"/>
        <w:ind w:firstLine="480" w:firstLineChars="200"/>
        <w:rPr>
          <w:color w:val="auto"/>
          <w:highlight w:val="none"/>
        </w:rPr>
      </w:pPr>
      <w:r>
        <w:rPr>
          <w:color w:val="auto"/>
          <w:highlight w:val="none"/>
        </w:rPr>
        <w:t>（3）投标文件详细评审；</w:t>
      </w:r>
    </w:p>
    <w:p>
      <w:pPr>
        <w:spacing w:line="360" w:lineRule="auto"/>
        <w:ind w:firstLine="480" w:firstLineChars="200"/>
        <w:rPr>
          <w:color w:val="auto"/>
          <w:highlight w:val="none"/>
        </w:rPr>
      </w:pPr>
      <w:r>
        <w:rPr>
          <w:color w:val="auto"/>
          <w:highlight w:val="none"/>
        </w:rPr>
        <w:t>（4）投标文件的澄清和补正；</w:t>
      </w:r>
    </w:p>
    <w:p>
      <w:pPr>
        <w:spacing w:line="360" w:lineRule="auto"/>
        <w:ind w:firstLine="480" w:firstLineChars="200"/>
        <w:rPr>
          <w:color w:val="auto"/>
          <w:highlight w:val="none"/>
        </w:rPr>
      </w:pPr>
      <w:r>
        <w:rPr>
          <w:color w:val="auto"/>
          <w:highlight w:val="none"/>
        </w:rPr>
        <w:t>（5）评审评分，推荐中标候选供应商；</w:t>
      </w:r>
    </w:p>
    <w:p>
      <w:pPr>
        <w:spacing w:line="360" w:lineRule="auto"/>
        <w:ind w:firstLine="480" w:firstLineChars="200"/>
        <w:rPr>
          <w:color w:val="auto"/>
          <w:highlight w:val="none"/>
        </w:rPr>
      </w:pPr>
      <w:r>
        <w:rPr>
          <w:color w:val="auto"/>
          <w:highlight w:val="none"/>
        </w:rPr>
        <w:t>（6）提交评标报告。</w:t>
      </w:r>
    </w:p>
    <w:p>
      <w:pPr>
        <w:pStyle w:val="5"/>
        <w:rPr>
          <w:color w:val="auto"/>
          <w:highlight w:val="none"/>
        </w:rPr>
      </w:pPr>
      <w:bookmarkStart w:id="36" w:name="_Toc24499"/>
      <w:bookmarkStart w:id="37" w:name="_Toc320543194"/>
      <w:bookmarkStart w:id="38" w:name="_Toc295337118"/>
      <w:r>
        <w:rPr>
          <w:color w:val="auto"/>
          <w:highlight w:val="none"/>
        </w:rPr>
        <w:t>投标文件的</w:t>
      </w:r>
      <w:r>
        <w:rPr>
          <w:rFonts w:hint="eastAsia"/>
          <w:color w:val="auto"/>
          <w:highlight w:val="none"/>
        </w:rPr>
        <w:t>符合性评审</w:t>
      </w:r>
      <w:bookmarkEnd w:id="36"/>
    </w:p>
    <w:p>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评审。投标供应商不得通过补充、修改或撤消投标文件中的内容使其成为实质性响应的投标。投标供应商在投标截止以后不得提交任何资料作为评标依据。</w:t>
      </w:r>
    </w:p>
    <w:p>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w:t>
      </w:r>
    </w:p>
    <w:p>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（5）投标技术方案存在一个或以上备选（替代）投标方案的；</w:t>
      </w:r>
    </w:p>
    <w:p>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pPr>
        <w:pStyle w:val="5"/>
        <w:rPr>
          <w:color w:val="auto"/>
          <w:highlight w:val="none"/>
        </w:rPr>
      </w:pPr>
      <w:bookmarkStart w:id="39" w:name="_Toc29672"/>
      <w:r>
        <w:rPr>
          <w:rFonts w:hint="eastAsia"/>
          <w:color w:val="auto"/>
          <w:highlight w:val="none"/>
        </w:rPr>
        <w:t>投标</w:t>
      </w:r>
      <w:r>
        <w:rPr>
          <w:color w:val="auto"/>
          <w:highlight w:val="none"/>
        </w:rPr>
        <w:t>文件的详细评审</w:t>
      </w:r>
      <w:bookmarkEnd w:id="39"/>
    </w:p>
    <w:p>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pPr>
        <w:spacing w:line="360" w:lineRule="auto"/>
        <w:ind w:firstLine="480" w:firstLineChars="200"/>
        <w:rPr>
          <w:color w:val="auto"/>
          <w:highlight w:val="none"/>
        </w:rPr>
      </w:pPr>
      <w:r>
        <w:rPr>
          <w:rFonts w:hint="eastAsia"/>
          <w:color w:val="auto"/>
          <w:highlight w:val="none"/>
        </w:rPr>
        <w:t>（1）商务技术文件部分：</w:t>
      </w:r>
    </w:p>
    <w:p>
      <w:pPr>
        <w:spacing w:line="360" w:lineRule="auto"/>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商务评分：评标委员会按照商务评分标准对</w:t>
      </w:r>
      <w:r>
        <w:rPr>
          <w:rFonts w:hint="default" w:ascii="Times New Roman" w:hAnsi="Times New Roman" w:cs="Times New Roman"/>
          <w:color w:val="auto"/>
          <w:highlight w:val="none"/>
        </w:rPr>
        <w:t>类似</w:t>
      </w:r>
      <w:r>
        <w:rPr>
          <w:rFonts w:hint="default" w:ascii="Times New Roman" w:hAnsi="Times New Roman" w:cs="Times New Roman"/>
          <w:color w:val="auto"/>
          <w:highlight w:val="none"/>
          <w:lang w:val="en-US" w:eastAsia="zh-CN"/>
        </w:rPr>
        <w:t>项目、体系认证、</w:t>
      </w:r>
      <w:r>
        <w:rPr>
          <w:rFonts w:hint="default" w:ascii="Times New Roman" w:hAnsi="Times New Roman" w:cs="Times New Roman"/>
          <w:color w:val="auto"/>
          <w:highlight w:val="none"/>
        </w:rPr>
        <w:t>项目负责人、</w:t>
      </w:r>
      <w:r>
        <w:rPr>
          <w:rFonts w:hint="default" w:ascii="Times New Roman" w:hAnsi="Times New Roman" w:cs="Times New Roman"/>
          <w:color w:val="auto"/>
          <w:highlight w:val="none"/>
          <w:lang w:val="en-US" w:eastAsia="zh-CN"/>
        </w:rPr>
        <w:t>项目组人员及结构</w:t>
      </w:r>
      <w:r>
        <w:rPr>
          <w:rFonts w:ascii="Times New Roman" w:hAnsi="Times New Roman" w:cs="Times New Roman"/>
          <w:color w:val="auto"/>
          <w:highlight w:val="none"/>
        </w:rPr>
        <w:t>等方面进行评审，采用集体评议的方法进行；</w:t>
      </w:r>
    </w:p>
    <w:p>
      <w:pPr>
        <w:spacing w:line="360" w:lineRule="auto"/>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技术评分：评标委员会按照技术评分标准对</w:t>
      </w:r>
      <w:r>
        <w:rPr>
          <w:rFonts w:hint="default" w:ascii="Times New Roman" w:hAnsi="Times New Roman" w:cs="Times New Roman"/>
          <w:color w:val="auto"/>
          <w:highlight w:val="none"/>
          <w:lang w:val="en-US" w:eastAsia="zh-CN"/>
        </w:rPr>
        <w:t>工作方案、进度控制、质量保证、项目管理</w:t>
      </w:r>
      <w:r>
        <w:rPr>
          <w:rFonts w:ascii="Times New Roman" w:hAnsi="Times New Roman" w:cs="Times New Roman"/>
          <w:color w:val="auto"/>
          <w:highlight w:val="none"/>
        </w:rPr>
        <w:t>等方面进行评审，采用记名方式各自评分。如评分超过评分标准所规定的分值范围，则该评分表无效。投标单位技术得分为评标委员会全体成员的有效评分的算术平均值，评分及计分时保留小数2位，第三位四舍五入。</w:t>
      </w:r>
    </w:p>
    <w:p>
      <w:pPr>
        <w:spacing w:line="360" w:lineRule="auto"/>
        <w:ind w:firstLine="480" w:firstLineChars="200"/>
        <w:rPr>
          <w:color w:val="auto"/>
          <w:highlight w:val="none"/>
        </w:rPr>
      </w:pPr>
      <w:r>
        <w:rPr>
          <w:rFonts w:hint="eastAsia"/>
          <w:color w:val="auto"/>
          <w:highlight w:val="none"/>
        </w:rPr>
        <w:t>（2）报价文件部分：</w:t>
      </w:r>
    </w:p>
    <w:p>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）投标报价超过采购预算金额或投标分项报价超出单项控制价的，项目预算金额为</w:t>
      </w:r>
      <w:r>
        <w:rPr>
          <w:rFonts w:hint="eastAsia"/>
          <w:b/>
          <w:bCs/>
          <w:color w:val="auto"/>
          <w:highlight w:val="none"/>
          <w:u w:val="single"/>
        </w:rPr>
        <w:t>人民币</w:t>
      </w:r>
      <w:r>
        <w:rPr>
          <w:rFonts w:hint="eastAsia"/>
          <w:b/>
          <w:bCs/>
          <w:color w:val="auto"/>
          <w:highlight w:val="none"/>
          <w:u w:val="single"/>
          <w:lang w:val="en-US" w:eastAsia="zh-CN"/>
        </w:rPr>
        <w:t>70</w:t>
      </w:r>
      <w:r>
        <w:rPr>
          <w:rFonts w:hint="eastAsia"/>
          <w:b/>
          <w:bCs/>
          <w:color w:val="auto"/>
          <w:highlight w:val="none"/>
          <w:u w:val="single"/>
        </w:rPr>
        <w:t>万元</w:t>
      </w:r>
      <w:r>
        <w:rPr>
          <w:rFonts w:hint="eastAsia"/>
          <w:b/>
          <w:bCs/>
          <w:color w:val="auto"/>
          <w:highlight w:val="none"/>
        </w:rPr>
        <w:t>；</w:t>
      </w:r>
    </w:p>
    <w:p>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pPr>
        <w:spacing w:line="360" w:lineRule="auto"/>
        <w:ind w:firstLine="482" w:firstLineChars="200"/>
        <w:rPr>
          <w:b/>
          <w:bCs/>
          <w:color w:val="auto"/>
          <w:highlight w:val="none"/>
        </w:rPr>
      </w:pPr>
      <w:r>
        <w:rPr>
          <w:rFonts w:hint="eastAsia"/>
          <w:b/>
          <w:bCs/>
          <w:color w:val="auto"/>
          <w:highlight w:val="none"/>
        </w:rPr>
        <w:t>7）投标供应商不能证明其报价合理性。</w:t>
      </w:r>
    </w:p>
    <w:p>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2</w:t>
      </w:r>
      <w:r>
        <w:rPr>
          <w:rFonts w:hint="eastAsia"/>
          <w:color w:val="auto"/>
          <w:highlight w:val="none"/>
        </w:rPr>
        <w:t>0</w:t>
      </w:r>
      <w:r>
        <w:rPr>
          <w:color w:val="auto"/>
          <w:highlight w:val="none"/>
        </w:rPr>
        <w:t>分。</w:t>
      </w:r>
    </w:p>
    <w:p>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2</w:t>
      </w:r>
      <w:r>
        <w:rPr>
          <w:rFonts w:hint="eastAsia"/>
          <w:color w:val="auto"/>
          <w:highlight w:val="none"/>
        </w:rPr>
        <w:t>0</w:t>
      </w:r>
      <w:r>
        <w:rPr>
          <w:color w:val="auto"/>
          <w:highlight w:val="none"/>
        </w:rPr>
        <w:t>分，其他的报价得分为：（评标基准价/投标报价）×</w:t>
      </w:r>
      <w:r>
        <w:rPr>
          <w:rFonts w:hint="eastAsia"/>
          <w:color w:val="auto"/>
          <w:highlight w:val="none"/>
          <w:lang w:val="en-US" w:eastAsia="zh-CN"/>
        </w:rPr>
        <w:t>2</w:t>
      </w:r>
      <w:r>
        <w:rPr>
          <w:rFonts w:hint="eastAsia"/>
          <w:color w:val="auto"/>
          <w:highlight w:val="none"/>
        </w:rPr>
        <w:t>0</w:t>
      </w:r>
      <w:r>
        <w:rPr>
          <w:color w:val="auto"/>
          <w:highlight w:val="none"/>
        </w:rPr>
        <w:t>。报价得分计算保留小数2位，第三位四舍五入。</w:t>
      </w:r>
    </w:p>
    <w:p>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p>
      <w:pPr>
        <w:spacing w:line="360" w:lineRule="auto"/>
        <w:ind w:firstLine="480" w:firstLineChars="200"/>
        <w:rPr>
          <w:color w:val="auto"/>
          <w:szCs w:val="24"/>
          <w:highlight w:val="none"/>
        </w:rPr>
      </w:pPr>
      <w:r>
        <w:rPr>
          <w:rFonts w:hint="eastAsia"/>
          <w:color w:val="auto"/>
          <w:szCs w:val="24"/>
          <w:highlight w:val="none"/>
        </w:rPr>
        <w:t>关于价格分计算的说明：</w:t>
      </w:r>
    </w:p>
    <w:p>
      <w:pPr>
        <w:spacing w:line="360" w:lineRule="auto"/>
        <w:ind w:firstLine="480" w:firstLineChars="200"/>
        <w:rPr>
          <w:color w:val="auto"/>
          <w:szCs w:val="24"/>
          <w:highlight w:val="none"/>
        </w:rPr>
      </w:pPr>
      <w:r>
        <w:rPr>
          <w:color w:val="auto"/>
          <w:szCs w:val="24"/>
          <w:highlight w:val="none"/>
        </w:rPr>
        <w:t>根据财政部、工业和信息化部关于印发《政府采购促进中小企业发展</w:t>
      </w:r>
      <w:r>
        <w:rPr>
          <w:rFonts w:hint="eastAsia"/>
          <w:color w:val="auto"/>
          <w:szCs w:val="24"/>
          <w:highlight w:val="none"/>
        </w:rPr>
        <w:t>管理</w:t>
      </w:r>
      <w:r>
        <w:rPr>
          <w:color w:val="auto"/>
          <w:szCs w:val="24"/>
          <w:highlight w:val="none"/>
        </w:rPr>
        <w:t>办法》的通知（</w:t>
      </w:r>
      <w:r>
        <w:rPr>
          <w:rFonts w:hint="eastAsia"/>
          <w:color w:val="auto"/>
          <w:szCs w:val="24"/>
          <w:highlight w:val="none"/>
        </w:rPr>
        <w:t>财库</w:t>
      </w:r>
      <w:r>
        <w:rPr>
          <w:rFonts w:hint="eastAsia" w:ascii="仿宋" w:hAnsi="仿宋" w:eastAsia="仿宋" w:cs="仿宋"/>
          <w:color w:val="auto"/>
          <w:szCs w:val="24"/>
          <w:highlight w:val="none"/>
        </w:rPr>
        <w:t>〔</w:t>
      </w:r>
      <w:r>
        <w:rPr>
          <w:color w:val="auto"/>
          <w:szCs w:val="24"/>
          <w:highlight w:val="none"/>
        </w:rPr>
        <w:t>2</w:t>
      </w:r>
      <w:r>
        <w:rPr>
          <w:rFonts w:hint="eastAsia"/>
          <w:color w:val="auto"/>
          <w:szCs w:val="24"/>
          <w:highlight w:val="none"/>
        </w:rPr>
        <w:t>020</w:t>
      </w:r>
      <w:r>
        <w:rPr>
          <w:rFonts w:hint="eastAsia" w:ascii="仿宋" w:hAnsi="仿宋" w:eastAsia="仿宋" w:cs="仿宋"/>
          <w:color w:val="auto"/>
          <w:szCs w:val="24"/>
          <w:highlight w:val="none"/>
        </w:rPr>
        <w:t>〕</w:t>
      </w:r>
      <w:r>
        <w:rPr>
          <w:rFonts w:hint="eastAsia" w:eastAsia="仿宋"/>
          <w:color w:val="auto"/>
          <w:szCs w:val="24"/>
          <w:highlight w:val="none"/>
        </w:rPr>
        <w:t>46</w:t>
      </w:r>
      <w:r>
        <w:rPr>
          <w:color w:val="auto"/>
          <w:szCs w:val="24"/>
          <w:highlight w:val="none"/>
        </w:rPr>
        <w:t>号）</w:t>
      </w:r>
      <w:r>
        <w:rPr>
          <w:rFonts w:hint="eastAsia"/>
          <w:color w:val="auto"/>
          <w:szCs w:val="24"/>
          <w:highlight w:val="none"/>
        </w:rPr>
        <w:t>、财政部关于进一步加大政府采购支持中小企业力度的通知（财库〔2022〕19号）及《浙江省财政厅关于进一步加大政府采购支持中小企业力度助力扎实稳住经济的通知》（浙财采监〔2022〕8号）的规定</w:t>
      </w:r>
      <w:r>
        <w:rPr>
          <w:color w:val="auto"/>
          <w:szCs w:val="24"/>
          <w:highlight w:val="none"/>
        </w:rPr>
        <w:t>，</w:t>
      </w:r>
      <w:r>
        <w:rPr>
          <w:rFonts w:hint="eastAsia"/>
          <w:color w:val="auto"/>
          <w:szCs w:val="24"/>
          <w:highlight w:val="none"/>
        </w:rPr>
        <w:t>（1）</w:t>
      </w:r>
      <w:r>
        <w:rPr>
          <w:color w:val="auto"/>
          <w:szCs w:val="24"/>
          <w:highlight w:val="none"/>
        </w:rPr>
        <w:t>对小型或微型企业的投标报价给予</w:t>
      </w:r>
      <w:r>
        <w:rPr>
          <w:rFonts w:hint="eastAsia"/>
          <w:color w:val="auto"/>
          <w:szCs w:val="24"/>
          <w:highlight w:val="none"/>
        </w:rPr>
        <w:t>20</w:t>
      </w:r>
      <w:r>
        <w:rPr>
          <w:color w:val="auto"/>
          <w:szCs w:val="24"/>
          <w:highlight w:val="none"/>
        </w:rPr>
        <w:t>%的扣除，并用扣除后的价格计算价格评分。</w:t>
      </w:r>
      <w:r>
        <w:rPr>
          <w:rFonts w:hint="eastAsia"/>
          <w:color w:val="auto"/>
          <w:szCs w:val="24"/>
          <w:highlight w:val="none"/>
        </w:rPr>
        <w:t>（2）对于联合协议或者分包意向协议约定小微企业的合同份额占到合同总金额30%以上的，对联合体或者大中型企业的报价</w:t>
      </w:r>
      <w:r>
        <w:rPr>
          <w:color w:val="auto"/>
          <w:szCs w:val="24"/>
          <w:highlight w:val="none"/>
        </w:rPr>
        <w:t>给予</w:t>
      </w:r>
      <w:r>
        <w:rPr>
          <w:rFonts w:hint="eastAsia"/>
          <w:color w:val="auto"/>
          <w:szCs w:val="24"/>
          <w:highlight w:val="none"/>
        </w:rPr>
        <w:t>6</w:t>
      </w:r>
      <w:r>
        <w:rPr>
          <w:color w:val="auto"/>
          <w:szCs w:val="24"/>
          <w:highlight w:val="none"/>
        </w:rPr>
        <w:t>%的扣除</w:t>
      </w:r>
      <w:r>
        <w:rPr>
          <w:rFonts w:hint="eastAsia"/>
          <w:color w:val="auto"/>
          <w:szCs w:val="24"/>
          <w:highlight w:val="none"/>
        </w:rPr>
        <w:t>，用扣除后的价格参加评审。</w:t>
      </w:r>
    </w:p>
    <w:p>
      <w:pPr>
        <w:spacing w:line="360" w:lineRule="auto"/>
        <w:ind w:firstLine="480" w:firstLineChars="200"/>
        <w:rPr>
          <w:color w:val="auto"/>
          <w:szCs w:val="24"/>
          <w:highlight w:val="none"/>
        </w:rPr>
      </w:pPr>
      <w:r>
        <w:rPr>
          <w:rFonts w:hint="eastAsia"/>
          <w:color w:val="auto"/>
          <w:szCs w:val="24"/>
          <w:highlight w:val="none"/>
        </w:rPr>
        <w:t>注：①组成联合体的小微企业与联合体内其他企业、分包企业之间存在直接控股、管理关系的，不享受价格扣除优惠政策。</w:t>
      </w:r>
    </w:p>
    <w:p>
      <w:pPr>
        <w:spacing w:line="360" w:lineRule="auto"/>
        <w:ind w:firstLine="480" w:firstLineChars="200"/>
        <w:rPr>
          <w:color w:val="auto"/>
          <w:szCs w:val="24"/>
          <w:highlight w:val="none"/>
        </w:rPr>
      </w:pPr>
      <w:r>
        <w:rPr>
          <w:rFonts w:hint="eastAsia"/>
          <w:color w:val="auto"/>
          <w:szCs w:val="24"/>
          <w:highlight w:val="none"/>
        </w:rPr>
        <w:t>②以联合体形式参加政府采购活动，联合体各方均为中小企业的，联合体视同中小企业。其中，联合体各方均为小微企业的，联合体视同小微企业。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jc w:val="left"/>
        <w:rPr>
          <w:color w:val="auto"/>
          <w:highlight w:val="none"/>
        </w:rPr>
      </w:pPr>
      <w:r>
        <w:rPr>
          <w:rFonts w:hint="eastAsia"/>
          <w:color w:val="auto"/>
          <w:highlight w:val="none"/>
        </w:rPr>
        <w:t>③依据政府采购促进中小企业发展管理办法规定享受扶持政策获得政府采购合同的，小微企业不得将合同分包给大中型企业，中型企业不得将合同分包给大型企业。</w:t>
      </w:r>
    </w:p>
    <w:p>
      <w:pPr>
        <w:spacing w:line="360" w:lineRule="auto"/>
        <w:ind w:firstLine="480" w:firstLineChars="200"/>
        <w:rPr>
          <w:color w:val="auto"/>
          <w:szCs w:val="24"/>
          <w:highlight w:val="none"/>
        </w:rPr>
      </w:pPr>
      <w:r>
        <w:rPr>
          <w:color w:val="auto"/>
          <w:szCs w:val="24"/>
          <w:highlight w:val="none"/>
        </w:rPr>
        <w:t>属于监狱或残疾人福利性单位，且符合财库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4</w:t>
      </w:r>
      <w:r>
        <w:rPr>
          <w:rFonts w:hint="eastAsia" w:ascii="仿宋" w:hAnsi="仿宋" w:eastAsia="仿宋" w:cs="仿宋"/>
          <w:color w:val="auto"/>
          <w:szCs w:val="24"/>
          <w:highlight w:val="none"/>
        </w:rPr>
        <w:t>〕</w:t>
      </w:r>
      <w:r>
        <w:rPr>
          <w:color w:val="auto"/>
          <w:szCs w:val="24"/>
          <w:highlight w:val="none"/>
        </w:rPr>
        <w:t>68号和财库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7</w:t>
      </w:r>
      <w:r>
        <w:rPr>
          <w:rFonts w:hint="eastAsia" w:ascii="仿宋" w:hAnsi="仿宋" w:eastAsia="仿宋" w:cs="仿宋"/>
          <w:color w:val="auto"/>
          <w:szCs w:val="24"/>
          <w:highlight w:val="none"/>
        </w:rPr>
        <w:t>〕</w:t>
      </w:r>
      <w:r>
        <w:rPr>
          <w:color w:val="auto"/>
          <w:szCs w:val="24"/>
          <w:highlight w:val="none"/>
        </w:rPr>
        <w:t>141号要求的视同小微企业，参加本项目投标的，享受小微企业同等的价格扣除。</w:t>
      </w:r>
    </w:p>
    <w:p>
      <w:pPr>
        <w:spacing w:line="360" w:lineRule="auto"/>
        <w:ind w:firstLine="480" w:firstLineChars="200"/>
        <w:rPr>
          <w:b/>
          <w:bCs/>
          <w:color w:val="auto"/>
          <w:szCs w:val="24"/>
          <w:highlight w:val="none"/>
        </w:rPr>
      </w:pPr>
      <w:r>
        <w:rPr>
          <w:color w:val="auto"/>
          <w:szCs w:val="24"/>
          <w:highlight w:val="none"/>
        </w:rPr>
        <w:t>小微企业认定须提供《政府采购促进中小企业发展</w:t>
      </w:r>
      <w:r>
        <w:rPr>
          <w:rFonts w:hint="eastAsia"/>
          <w:color w:val="auto"/>
          <w:szCs w:val="24"/>
          <w:highlight w:val="none"/>
        </w:rPr>
        <w:t>管理</w:t>
      </w:r>
      <w:r>
        <w:rPr>
          <w:color w:val="auto"/>
          <w:szCs w:val="24"/>
          <w:highlight w:val="none"/>
        </w:rPr>
        <w:t>办法》规定的《中小企业声明函》（或《监狱企业声明函》或《残疾人福利性单位声明函》）。以上政策不重复享受。</w:t>
      </w:r>
    </w:p>
    <w:bookmarkEnd w:id="37"/>
    <w:bookmarkEnd w:id="38"/>
    <w:p>
      <w:pPr>
        <w:pStyle w:val="5"/>
        <w:rPr>
          <w:color w:val="auto"/>
          <w:highlight w:val="none"/>
        </w:rPr>
      </w:pPr>
      <w:bookmarkStart w:id="40" w:name="_Toc15920"/>
      <w:r>
        <w:rPr>
          <w:color w:val="auto"/>
          <w:highlight w:val="none"/>
        </w:rPr>
        <w:t>澄清和补正</w:t>
      </w:r>
      <w:bookmarkEnd w:id="40"/>
      <w:r>
        <w:rPr>
          <w:color w:val="auto"/>
          <w:highlight w:val="none"/>
        </w:rPr>
        <w:t xml:space="preserve"> </w:t>
      </w:r>
    </w:p>
    <w:p>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pPr>
        <w:pStyle w:val="5"/>
        <w:rPr>
          <w:color w:val="auto"/>
          <w:highlight w:val="none"/>
        </w:rPr>
      </w:pPr>
      <w:bookmarkStart w:id="41" w:name="_Toc25938"/>
      <w:r>
        <w:rPr>
          <w:color w:val="auto"/>
          <w:highlight w:val="none"/>
        </w:rPr>
        <w:t>评审计分内容和分值范围</w:t>
      </w:r>
      <w:bookmarkEnd w:id="41"/>
    </w:p>
    <w:p>
      <w:pPr>
        <w:spacing w:line="360" w:lineRule="auto"/>
        <w:ind w:firstLine="360" w:firstLineChars="150"/>
        <w:rPr>
          <w:color w:val="auto"/>
          <w:highlight w:val="none"/>
        </w:rPr>
      </w:pPr>
      <w:r>
        <w:rPr>
          <w:color w:val="auto"/>
          <w:highlight w:val="none"/>
        </w:rPr>
        <w:t>（1）综合评分满分100分。</w:t>
      </w:r>
    </w:p>
    <w:p>
      <w:pPr>
        <w:spacing w:line="360" w:lineRule="auto"/>
        <w:ind w:firstLine="360" w:firstLineChars="150"/>
        <w:rPr>
          <w:color w:val="auto"/>
          <w:highlight w:val="none"/>
        </w:rPr>
      </w:pPr>
      <w:r>
        <w:rPr>
          <w:color w:val="auto"/>
          <w:highlight w:val="none"/>
        </w:rPr>
        <w:t>（2）评分标准：</w:t>
      </w:r>
    </w:p>
    <w:p>
      <w:pPr>
        <w:pStyle w:val="26"/>
        <w:rPr>
          <w:rFonts w:ascii="Times New Roman" w:hAnsi="Times New Roman"/>
          <w:color w:val="auto"/>
          <w:highlight w:val="none"/>
        </w:rPr>
      </w:pPr>
      <w:bookmarkStart w:id="42" w:name="_Toc23330"/>
      <w:bookmarkStart w:id="43" w:name="_Toc14677"/>
      <w:bookmarkStart w:id="44" w:name="_Toc71305522"/>
      <w:bookmarkStart w:id="45" w:name="_Toc30379"/>
      <w:bookmarkStart w:id="46" w:name="_Toc17646"/>
      <w:bookmarkStart w:id="47" w:name="_Toc14733"/>
      <w:bookmarkStart w:id="48" w:name="_Toc3254"/>
      <w:bookmarkStart w:id="49" w:name="_Toc12935"/>
      <w:bookmarkStart w:id="50" w:name="_Toc3220"/>
      <w:bookmarkStart w:id="51" w:name="_Toc26364"/>
      <w:bookmarkStart w:id="52" w:name="_Toc20212"/>
      <w:bookmarkStart w:id="53" w:name="_Toc117"/>
      <w:bookmarkStart w:id="54" w:name="_Toc29105"/>
      <w:bookmarkStart w:id="55" w:name="_Toc5354"/>
      <w:bookmarkStart w:id="56" w:name="_Toc15384"/>
      <w:bookmarkStart w:id="57" w:name="_Toc15313"/>
      <w:bookmarkStart w:id="58" w:name="_Toc32032"/>
      <w:bookmarkStart w:id="59" w:name="_Toc26672"/>
      <w:bookmarkStart w:id="60" w:name="_Toc23792"/>
      <w:bookmarkStart w:id="61" w:name="_Toc24163"/>
      <w:bookmarkStart w:id="62" w:name="_Toc29834"/>
      <w:bookmarkStart w:id="63" w:name="_Toc2178"/>
      <w:bookmarkStart w:id="64" w:name="_Toc11179"/>
      <w:bookmarkStart w:id="65" w:name="_Toc7900"/>
      <w:bookmarkStart w:id="66" w:name="_Toc15217"/>
      <w:bookmarkStart w:id="67" w:name="_Toc28562"/>
      <w:bookmarkStart w:id="68" w:name="_Toc830"/>
      <w:bookmarkStart w:id="69" w:name="_Toc7275"/>
      <w:bookmarkStart w:id="70" w:name="_Toc26962"/>
      <w:bookmarkStart w:id="71" w:name="_Toc4479"/>
      <w:bookmarkStart w:id="72" w:name="_Toc61532607"/>
      <w:bookmarkStart w:id="73" w:name="_Toc1078"/>
      <w:bookmarkStart w:id="74" w:name="_Toc26426"/>
      <w:bookmarkStart w:id="75" w:name="_Toc16969"/>
      <w:bookmarkStart w:id="76" w:name="_Toc31278"/>
      <w:bookmarkStart w:id="77" w:name="_Toc23948"/>
      <w:bookmarkStart w:id="78" w:name="_Toc1862"/>
      <w:bookmarkStart w:id="79" w:name="_Toc22283"/>
      <w:bookmarkStart w:id="80" w:name="_Toc30376"/>
      <w:bookmarkStart w:id="81" w:name="_Toc30811"/>
      <w:bookmarkStart w:id="82" w:name="_Toc15856"/>
      <w:bookmarkStart w:id="83" w:name="_Toc18284"/>
      <w:bookmarkStart w:id="84" w:name="_Toc23228"/>
      <w:bookmarkStart w:id="85" w:name="_Toc25907"/>
      <w:bookmarkStart w:id="86" w:name="_Toc9075"/>
      <w:bookmarkStart w:id="87" w:name="_Toc17361"/>
      <w:bookmarkStart w:id="88" w:name="_Toc15658"/>
      <w:bookmarkStart w:id="89" w:name="_Toc26607"/>
      <w:bookmarkStart w:id="90" w:name="_Toc19472"/>
      <w:bookmarkStart w:id="91" w:name="_Toc19171"/>
      <w:bookmarkStart w:id="92" w:name="_Toc12265"/>
      <w:bookmarkStart w:id="93" w:name="_Toc3082"/>
      <w:bookmarkStart w:id="94" w:name="_Toc5250"/>
      <w:bookmarkStart w:id="95" w:name="_Toc29308"/>
      <w:bookmarkStart w:id="96" w:name="_Toc12156"/>
      <w:bookmarkStart w:id="97" w:name="_Toc21536"/>
      <w:bookmarkStart w:id="98" w:name="_Toc12254"/>
      <w:bookmarkStart w:id="99" w:name="_Toc13608"/>
      <w:bookmarkStart w:id="100" w:name="_Toc26318"/>
      <w:bookmarkStart w:id="101" w:name="_Toc26568"/>
      <w:bookmarkStart w:id="102" w:name="_Toc19946"/>
      <w:r>
        <w:rPr>
          <w:rFonts w:ascii="Times New Roman" w:hAnsi="Times New Roman"/>
          <w:color w:val="auto"/>
          <w:highlight w:val="none"/>
        </w:rPr>
        <w:t>商务</w:t>
      </w:r>
      <w:r>
        <w:rPr>
          <w:rFonts w:hint="eastAsia" w:ascii="Times New Roman" w:hAnsi="Times New Roman"/>
          <w:color w:val="auto"/>
          <w:highlight w:val="none"/>
        </w:rPr>
        <w:t>及技术</w:t>
      </w:r>
      <w:r>
        <w:rPr>
          <w:rFonts w:ascii="Times New Roman" w:hAnsi="Times New Roman"/>
          <w:color w:val="auto"/>
          <w:highlight w:val="none"/>
        </w:rPr>
        <w:t>评分标准</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tbl>
      <w:tblPr>
        <w:tblStyle w:val="34"/>
        <w:tblW w:w="92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894"/>
        <w:gridCol w:w="1386"/>
        <w:gridCol w:w="4569"/>
        <w:gridCol w:w="1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tblHeader/>
          <w:jc w:val="center"/>
        </w:trPr>
        <w:tc>
          <w:tcPr>
            <w:tcW w:w="1326" w:type="dxa"/>
            <w:noWrap w:val="0"/>
            <w:vAlign w:val="center"/>
          </w:tcPr>
          <w:p>
            <w:pPr>
              <w:jc w:val="center"/>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评分类型</w:t>
            </w:r>
          </w:p>
        </w:tc>
        <w:tc>
          <w:tcPr>
            <w:tcW w:w="894" w:type="dxa"/>
            <w:noWrap w:val="0"/>
            <w:vAlign w:val="center"/>
          </w:tcPr>
          <w:p>
            <w:pPr>
              <w:jc w:val="center"/>
              <w:rPr>
                <w:rFonts w:ascii="Times New Roman" w:hAnsi="Times New Roman" w:eastAsia="宋体" w:cs="Times New Roman"/>
                <w:b/>
                <w:color w:val="auto"/>
                <w:highlight w:val="none"/>
              </w:rPr>
            </w:pPr>
            <w:r>
              <w:rPr>
                <w:rFonts w:ascii="Times New Roman" w:hAnsi="Times New Roman" w:eastAsia="宋体" w:cs="Times New Roman"/>
                <w:b/>
                <w:bCs/>
                <w:color w:val="auto"/>
                <w:highlight w:val="none"/>
              </w:rPr>
              <w:t>序号</w:t>
            </w:r>
          </w:p>
        </w:tc>
        <w:tc>
          <w:tcPr>
            <w:tcW w:w="1386" w:type="dxa"/>
            <w:noWrap w:val="0"/>
            <w:vAlign w:val="center"/>
          </w:tcPr>
          <w:p>
            <w:pPr>
              <w:jc w:val="center"/>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评议内容</w:t>
            </w:r>
          </w:p>
        </w:tc>
        <w:tc>
          <w:tcPr>
            <w:tcW w:w="5625" w:type="dxa"/>
            <w:gridSpan w:val="2"/>
            <w:noWrap w:val="0"/>
            <w:vAlign w:val="center"/>
          </w:tcPr>
          <w:p>
            <w:pPr>
              <w:jc w:val="center"/>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评议标准和分值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326" w:type="dxa"/>
            <w:vMerge w:val="restart"/>
            <w:noWrap w:val="0"/>
            <w:vAlign w:val="center"/>
          </w:tcPr>
          <w:p>
            <w:pPr>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商务部分</w:t>
            </w:r>
          </w:p>
          <w:p>
            <w:pPr>
              <w:widowControl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（21分）</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38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类似项目</w:t>
            </w:r>
          </w:p>
        </w:tc>
        <w:tc>
          <w:tcPr>
            <w:tcW w:w="45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自201</w:t>
            </w:r>
            <w:r>
              <w:rPr>
                <w:rFonts w:hint="eastAsia"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年1月1日以来（以合同签订时间为准），承担过绿色小水电创建技术指导或咨询项目的，省部级及以上</w:t>
            </w:r>
            <w:r>
              <w:rPr>
                <w:rFonts w:hint="default" w:ascii="Times New Roman" w:hAnsi="Times New Roman" w:eastAsia="宋体" w:cs="Times New Roman"/>
                <w:color w:val="auto"/>
                <w:sz w:val="21"/>
                <w:szCs w:val="21"/>
                <w:highlight w:val="none"/>
                <w:lang w:val="en-US" w:eastAsia="zh-CN"/>
              </w:rPr>
              <w:t>单位委托的</w:t>
            </w:r>
            <w:r>
              <w:rPr>
                <w:rFonts w:hint="default" w:ascii="Times New Roman" w:hAnsi="Times New Roman" w:eastAsia="宋体" w:cs="Times New Roman"/>
                <w:color w:val="auto"/>
                <w:sz w:val="21"/>
                <w:szCs w:val="21"/>
                <w:highlight w:val="none"/>
              </w:rPr>
              <w:t>每个得1分，市</w:t>
            </w:r>
            <w:r>
              <w:rPr>
                <w:rFonts w:hint="default" w:ascii="Times New Roman" w:hAnsi="Times New Roman" w:eastAsia="宋体" w:cs="Times New Roman"/>
                <w:color w:val="auto"/>
                <w:sz w:val="21"/>
                <w:szCs w:val="21"/>
                <w:highlight w:val="none"/>
                <w:lang w:val="en-US" w:eastAsia="zh-CN"/>
              </w:rPr>
              <w:t>厅</w:t>
            </w:r>
            <w:r>
              <w:rPr>
                <w:rFonts w:hint="default" w:ascii="Times New Roman" w:hAnsi="Times New Roman" w:eastAsia="宋体" w:cs="Times New Roman"/>
                <w:color w:val="auto"/>
                <w:sz w:val="21"/>
                <w:szCs w:val="21"/>
                <w:highlight w:val="none"/>
              </w:rPr>
              <w:t>级</w:t>
            </w:r>
            <w:r>
              <w:rPr>
                <w:rFonts w:hint="default" w:ascii="Times New Roman" w:hAnsi="Times New Roman" w:eastAsia="宋体" w:cs="Times New Roman"/>
                <w:color w:val="auto"/>
                <w:sz w:val="21"/>
                <w:szCs w:val="21"/>
                <w:highlight w:val="none"/>
                <w:lang w:val="en-US" w:eastAsia="zh-CN"/>
              </w:rPr>
              <w:t>单位委托</w:t>
            </w:r>
            <w:r>
              <w:rPr>
                <w:rFonts w:hint="default" w:ascii="Times New Roman" w:hAnsi="Times New Roman" w:eastAsia="宋体" w:cs="Times New Roman"/>
                <w:color w:val="auto"/>
                <w:sz w:val="21"/>
                <w:szCs w:val="21"/>
                <w:highlight w:val="none"/>
              </w:rPr>
              <w:t>的每个得0.5分，最</w:t>
            </w:r>
            <w:r>
              <w:rPr>
                <w:rFonts w:hint="default" w:ascii="Times New Roman" w:hAnsi="Times New Roman" w:eastAsia="宋体" w:cs="Times New Roman"/>
                <w:color w:val="auto"/>
                <w:sz w:val="21"/>
                <w:szCs w:val="21"/>
                <w:highlight w:val="none"/>
                <w:lang w:val="en-US" w:eastAsia="zh-CN"/>
              </w:rPr>
              <w:t>高</w:t>
            </w:r>
            <w:r>
              <w:rPr>
                <w:rFonts w:hint="default" w:ascii="Times New Roman" w:hAnsi="Times New Roman" w:eastAsia="宋体" w:cs="Times New Roman"/>
                <w:color w:val="auto"/>
                <w:sz w:val="21"/>
                <w:szCs w:val="21"/>
                <w:highlight w:val="none"/>
              </w:rPr>
              <w:t>得2分。</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【证明材料：合同】</w:t>
            </w:r>
          </w:p>
        </w:tc>
        <w:tc>
          <w:tcPr>
            <w:tcW w:w="10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26" w:type="dxa"/>
            <w:vMerge w:val="continue"/>
            <w:noWrap w:val="0"/>
            <w:vAlign w:val="center"/>
          </w:tcPr>
          <w:p>
            <w:pPr>
              <w:spacing w:line="360" w:lineRule="auto"/>
              <w:ind w:firstLine="210" w:firstLineChars="100"/>
              <w:jc w:val="center"/>
              <w:rPr>
                <w:rFonts w:hint="default" w:ascii="Times New Roman" w:hAnsi="Times New Roman" w:eastAsia="宋体" w:cs="Times New Roman"/>
                <w:color w:val="auto"/>
                <w:sz w:val="21"/>
                <w:szCs w:val="21"/>
                <w:highlight w:val="none"/>
              </w:rPr>
            </w:pP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38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体系认证</w:t>
            </w:r>
          </w:p>
        </w:tc>
        <w:tc>
          <w:tcPr>
            <w:tcW w:w="45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具有ISO质量管理体系认证、环境管理体系认证、职业健康安全管理体系认证证书的，每项得1分，最高得3分。</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【证明材料：有效期内的证书】</w:t>
            </w:r>
          </w:p>
        </w:tc>
        <w:tc>
          <w:tcPr>
            <w:tcW w:w="10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26" w:type="dxa"/>
            <w:vMerge w:val="continue"/>
            <w:noWrap w:val="0"/>
            <w:vAlign w:val="center"/>
          </w:tcPr>
          <w:p>
            <w:pPr>
              <w:spacing w:line="360" w:lineRule="auto"/>
              <w:jc w:val="center"/>
              <w:rPr>
                <w:rFonts w:hint="default" w:ascii="Times New Roman" w:hAnsi="Times New Roman" w:eastAsia="宋体" w:cs="Times New Roman"/>
                <w:color w:val="auto"/>
                <w:sz w:val="21"/>
                <w:szCs w:val="21"/>
                <w:highlight w:val="none"/>
              </w:rPr>
            </w:pP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38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项目负责人</w:t>
            </w:r>
          </w:p>
        </w:tc>
        <w:tc>
          <w:tcPr>
            <w:tcW w:w="45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拟派项目负责人具有水利</w:t>
            </w:r>
            <w:r>
              <w:rPr>
                <w:rFonts w:hint="default" w:ascii="Times New Roman" w:hAnsi="Times New Roman" w:eastAsia="宋体" w:cs="Times New Roman"/>
                <w:color w:val="auto"/>
                <w:sz w:val="21"/>
                <w:szCs w:val="21"/>
                <w:highlight w:val="none"/>
                <w:lang w:val="en-US" w:eastAsia="zh-CN"/>
              </w:rPr>
              <w:t>相关专业</w:t>
            </w:r>
            <w:r>
              <w:rPr>
                <w:rFonts w:hint="default" w:ascii="Times New Roman" w:hAnsi="Times New Roman" w:eastAsia="宋体" w:cs="Times New Roman"/>
                <w:color w:val="auto"/>
                <w:sz w:val="21"/>
                <w:szCs w:val="21"/>
                <w:highlight w:val="none"/>
              </w:rPr>
              <w:t>正高级职称的得</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分，水利</w:t>
            </w:r>
            <w:r>
              <w:rPr>
                <w:rFonts w:hint="default" w:ascii="Times New Roman" w:hAnsi="Times New Roman" w:eastAsia="宋体" w:cs="Times New Roman"/>
                <w:color w:val="auto"/>
                <w:sz w:val="21"/>
                <w:szCs w:val="21"/>
                <w:highlight w:val="none"/>
                <w:lang w:val="en-US" w:eastAsia="zh-CN"/>
              </w:rPr>
              <w:t>相关专业</w:t>
            </w:r>
            <w:r>
              <w:rPr>
                <w:rFonts w:hint="default" w:ascii="Times New Roman" w:hAnsi="Times New Roman" w:eastAsia="宋体" w:cs="Times New Roman"/>
                <w:color w:val="auto"/>
                <w:sz w:val="21"/>
                <w:szCs w:val="21"/>
                <w:highlight w:val="none"/>
              </w:rPr>
              <w:t>副高级职称的得</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分。</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【证明材料：职称证书或技术职务任职（职称认定）文件及投标人为其缴纳的近三个月内任意一个月社保证明】 </w:t>
            </w:r>
          </w:p>
          <w:p>
            <w:pPr>
              <w:pStyle w:val="2"/>
              <w:rPr>
                <w:rFonts w:hint="default"/>
                <w:color w:val="auto"/>
                <w:highlight w:val="none"/>
              </w:rPr>
            </w:pPr>
            <w:r>
              <w:rPr>
                <w:rFonts w:hint="eastAsia" w:ascii="Times New Roman" w:hAnsi="Times New Roman" w:eastAsia="宋体" w:cs="Times New Roman"/>
                <w:color w:val="auto"/>
                <w:sz w:val="21"/>
                <w:szCs w:val="21"/>
                <w:highlight w:val="none"/>
                <w:lang w:val="en-US" w:eastAsia="zh-CN" w:bidi="ar-SA"/>
              </w:rPr>
              <w:t>注：水利相关专业职称证书指水利专业职称评委会评定的职称证书或职称证书中已注明水利专业的职称证书、已注明水利专业的认定文件，证书或文件不能体现专业的还需提供学历证书，下同。</w:t>
            </w:r>
          </w:p>
        </w:tc>
        <w:tc>
          <w:tcPr>
            <w:tcW w:w="10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26" w:type="dxa"/>
            <w:vMerge w:val="continue"/>
            <w:noWrap w:val="0"/>
            <w:vAlign w:val="center"/>
          </w:tcPr>
          <w:p>
            <w:pPr>
              <w:spacing w:line="360" w:lineRule="auto"/>
              <w:jc w:val="center"/>
              <w:rPr>
                <w:rFonts w:hint="default" w:ascii="Times New Roman" w:hAnsi="Times New Roman" w:eastAsia="宋体" w:cs="Times New Roman"/>
                <w:color w:val="auto"/>
                <w:sz w:val="21"/>
                <w:szCs w:val="21"/>
                <w:highlight w:val="none"/>
                <w:lang w:bidi="ar"/>
              </w:rPr>
            </w:pP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4</w:t>
            </w:r>
          </w:p>
        </w:tc>
        <w:tc>
          <w:tcPr>
            <w:tcW w:w="138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项目组人员及结构</w:t>
            </w:r>
          </w:p>
        </w:tc>
        <w:tc>
          <w:tcPr>
            <w:tcW w:w="45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拟派项目组人员（除项目负责人）具有水利</w:t>
            </w:r>
            <w:r>
              <w:rPr>
                <w:rFonts w:hint="default" w:ascii="Times New Roman" w:hAnsi="Times New Roman" w:eastAsia="宋体" w:cs="Times New Roman"/>
                <w:color w:val="auto"/>
                <w:sz w:val="21"/>
                <w:szCs w:val="21"/>
                <w:highlight w:val="none"/>
                <w:lang w:val="en-US" w:eastAsia="zh-CN"/>
              </w:rPr>
              <w:t>相关专业</w:t>
            </w:r>
            <w:r>
              <w:rPr>
                <w:rFonts w:hint="default" w:ascii="Times New Roman" w:hAnsi="Times New Roman" w:eastAsia="宋体" w:cs="Times New Roman"/>
                <w:color w:val="auto"/>
                <w:sz w:val="21"/>
                <w:szCs w:val="21"/>
                <w:highlight w:val="none"/>
              </w:rPr>
              <w:t>副高级及以上专业技术职称的，每人得</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分；具有水利</w:t>
            </w:r>
            <w:r>
              <w:rPr>
                <w:rFonts w:hint="default" w:ascii="Times New Roman" w:hAnsi="Times New Roman" w:eastAsia="宋体" w:cs="Times New Roman"/>
                <w:color w:val="auto"/>
                <w:sz w:val="21"/>
                <w:szCs w:val="21"/>
                <w:highlight w:val="none"/>
                <w:lang w:val="en-US" w:eastAsia="zh-CN"/>
              </w:rPr>
              <w:t>相关专业</w:t>
            </w:r>
            <w:r>
              <w:rPr>
                <w:rFonts w:hint="default" w:ascii="Times New Roman" w:hAnsi="Times New Roman" w:eastAsia="宋体" w:cs="Times New Roman"/>
                <w:color w:val="auto"/>
                <w:sz w:val="21"/>
                <w:szCs w:val="21"/>
                <w:highlight w:val="none"/>
              </w:rPr>
              <w:t>中级职称的，每人得</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本项最高得</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2</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同一人按职称高的计分</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【证明材料：</w:t>
            </w:r>
            <w:r>
              <w:rPr>
                <w:rFonts w:hint="default" w:ascii="Times New Roman" w:hAnsi="Times New Roman" w:eastAsia="宋体" w:cs="Times New Roman"/>
                <w:color w:val="auto"/>
                <w:sz w:val="21"/>
                <w:szCs w:val="21"/>
                <w:highlight w:val="none"/>
              </w:rPr>
              <w:t>职称证书或技术职务任职（职称认定）文件及投标人为其缴纳的近三个月内任意一个月社保证明</w:t>
            </w:r>
            <w:r>
              <w:rPr>
                <w:rFonts w:hint="default" w:ascii="Times New Roman" w:hAnsi="Times New Roman" w:eastAsia="宋体" w:cs="Times New Roman"/>
                <w:color w:val="auto"/>
                <w:sz w:val="21"/>
                <w:szCs w:val="21"/>
                <w:highlight w:val="none"/>
                <w:lang w:val="en-US" w:eastAsia="zh-CN"/>
              </w:rPr>
              <w:t>】</w:t>
            </w:r>
          </w:p>
        </w:tc>
        <w:tc>
          <w:tcPr>
            <w:tcW w:w="10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eastAsia="zh-CN"/>
              </w:rPr>
              <w:t>12</w:t>
            </w:r>
            <w:r>
              <w:rPr>
                <w:rFonts w:hint="default" w:ascii="Times New Roman" w:hAnsi="Times New Roman" w:eastAsia="宋体" w:cs="Times New Roman"/>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26" w:type="dxa"/>
            <w:vMerge w:val="restart"/>
            <w:noWrap w:val="0"/>
            <w:vAlign w:val="center"/>
          </w:tcPr>
          <w:p>
            <w:pPr>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技术部分</w:t>
            </w:r>
          </w:p>
          <w:p>
            <w:pPr>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59</w:t>
            </w:r>
            <w:r>
              <w:rPr>
                <w:rFonts w:hint="default" w:ascii="Times New Roman" w:hAnsi="Times New Roman" w:eastAsia="宋体" w:cs="Times New Roman"/>
                <w:color w:val="auto"/>
                <w:sz w:val="21"/>
                <w:szCs w:val="21"/>
                <w:highlight w:val="none"/>
              </w:rPr>
              <w:t>分）</w:t>
            </w:r>
          </w:p>
        </w:tc>
        <w:tc>
          <w:tcPr>
            <w:tcW w:w="894"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5</w:t>
            </w:r>
          </w:p>
        </w:tc>
        <w:tc>
          <w:tcPr>
            <w:tcW w:w="1386"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工作方案</w:t>
            </w:r>
          </w:p>
        </w:tc>
        <w:tc>
          <w:tcPr>
            <w:tcW w:w="45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对已有工作基础梳理的全面性，提出补充资料的合理性。</w:t>
            </w:r>
          </w:p>
        </w:tc>
        <w:tc>
          <w:tcPr>
            <w:tcW w:w="10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26" w:type="dxa"/>
            <w:vMerge w:val="continue"/>
            <w:noWrap w:val="0"/>
            <w:vAlign w:val="top"/>
          </w:tcPr>
          <w:p>
            <w:pPr>
              <w:spacing w:line="360" w:lineRule="auto"/>
              <w:jc w:val="center"/>
              <w:rPr>
                <w:rFonts w:hint="default" w:ascii="Times New Roman" w:hAnsi="Times New Roman" w:eastAsia="宋体" w:cs="Times New Roman"/>
                <w:color w:val="auto"/>
                <w:sz w:val="21"/>
                <w:szCs w:val="21"/>
                <w:highlight w:val="none"/>
                <w:lang w:bidi="ar"/>
              </w:rPr>
            </w:pPr>
          </w:p>
        </w:tc>
        <w:tc>
          <w:tcPr>
            <w:tcW w:w="894"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p>
        </w:tc>
        <w:tc>
          <w:tcPr>
            <w:tcW w:w="1386"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p>
        </w:tc>
        <w:tc>
          <w:tcPr>
            <w:tcW w:w="45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方案内容全面、合理，工作组织体系完善，工作重点把握准确，可操作性强。</w:t>
            </w:r>
          </w:p>
        </w:tc>
        <w:tc>
          <w:tcPr>
            <w:tcW w:w="10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26" w:type="dxa"/>
            <w:vMerge w:val="continue"/>
            <w:noWrap w:val="0"/>
            <w:vAlign w:val="top"/>
          </w:tcPr>
          <w:p>
            <w:pPr>
              <w:spacing w:line="360" w:lineRule="auto"/>
              <w:jc w:val="center"/>
              <w:rPr>
                <w:rFonts w:hint="default" w:ascii="Times New Roman" w:hAnsi="Times New Roman" w:eastAsia="宋体" w:cs="Times New Roman"/>
                <w:color w:val="auto"/>
                <w:sz w:val="21"/>
                <w:szCs w:val="21"/>
                <w:highlight w:val="none"/>
                <w:lang w:bidi="ar"/>
              </w:rPr>
            </w:pPr>
          </w:p>
        </w:tc>
        <w:tc>
          <w:tcPr>
            <w:tcW w:w="894"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p>
        </w:tc>
        <w:tc>
          <w:tcPr>
            <w:tcW w:w="1386"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p>
        </w:tc>
        <w:tc>
          <w:tcPr>
            <w:tcW w:w="45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预期工作成果框架布局合理，结构形式符合本项目要求。</w:t>
            </w:r>
          </w:p>
        </w:tc>
        <w:tc>
          <w:tcPr>
            <w:tcW w:w="10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26" w:type="dxa"/>
            <w:vMerge w:val="continue"/>
            <w:noWrap w:val="0"/>
            <w:vAlign w:val="top"/>
          </w:tcPr>
          <w:p>
            <w:pPr>
              <w:spacing w:line="360" w:lineRule="auto"/>
              <w:jc w:val="center"/>
              <w:rPr>
                <w:rFonts w:hint="default" w:ascii="Times New Roman" w:hAnsi="Times New Roman" w:eastAsia="宋体" w:cs="Times New Roman"/>
                <w:color w:val="auto"/>
                <w:sz w:val="21"/>
                <w:szCs w:val="21"/>
                <w:highlight w:val="none"/>
                <w:lang w:bidi="ar"/>
              </w:rPr>
            </w:pPr>
          </w:p>
        </w:tc>
        <w:tc>
          <w:tcPr>
            <w:tcW w:w="894"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p>
        </w:tc>
        <w:tc>
          <w:tcPr>
            <w:tcW w:w="1386"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p>
        </w:tc>
        <w:tc>
          <w:tcPr>
            <w:tcW w:w="45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工作思路清晰，技术路线正确，符合本项目实际情况和工作开展的要求。</w:t>
            </w:r>
          </w:p>
        </w:tc>
        <w:tc>
          <w:tcPr>
            <w:tcW w:w="10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0-</w:t>
            </w:r>
            <w:r>
              <w:rPr>
                <w:rFonts w:hint="default" w:ascii="Times New Roman" w:hAnsi="Times New Roman" w:eastAsia="宋体" w:cs="Times New Roman"/>
                <w:color w:val="auto"/>
                <w:sz w:val="21"/>
                <w:szCs w:val="21"/>
                <w:highlight w:val="none"/>
                <w:lang w:val="en-US" w:eastAsia="zh-CN" w:bidi="ar"/>
              </w:rPr>
              <w:t>5</w:t>
            </w:r>
            <w:r>
              <w:rPr>
                <w:rFonts w:hint="default" w:ascii="Times New Roman" w:hAnsi="Times New Roman" w:eastAsia="宋体" w:cs="Times New Roman"/>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26" w:type="dxa"/>
            <w:vMerge w:val="continue"/>
            <w:noWrap w:val="0"/>
            <w:vAlign w:val="top"/>
          </w:tcPr>
          <w:p>
            <w:pPr>
              <w:spacing w:line="360" w:lineRule="auto"/>
              <w:jc w:val="center"/>
              <w:rPr>
                <w:rFonts w:hint="default" w:ascii="Times New Roman" w:hAnsi="Times New Roman" w:eastAsia="宋体" w:cs="Times New Roman"/>
                <w:color w:val="auto"/>
                <w:sz w:val="21"/>
                <w:szCs w:val="21"/>
                <w:highlight w:val="none"/>
                <w:lang w:bidi="ar"/>
              </w:rPr>
            </w:pPr>
          </w:p>
        </w:tc>
        <w:tc>
          <w:tcPr>
            <w:tcW w:w="894"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p>
        </w:tc>
        <w:tc>
          <w:tcPr>
            <w:tcW w:w="1386"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p>
        </w:tc>
        <w:tc>
          <w:tcPr>
            <w:tcW w:w="45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项目组人员分工安排合理，满足工作开展需要。</w:t>
            </w:r>
          </w:p>
        </w:tc>
        <w:tc>
          <w:tcPr>
            <w:tcW w:w="10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0-</w:t>
            </w:r>
            <w:r>
              <w:rPr>
                <w:rFonts w:hint="default" w:ascii="Times New Roman" w:hAnsi="Times New Roman" w:eastAsia="宋体" w:cs="Times New Roman"/>
                <w:color w:val="auto"/>
                <w:sz w:val="21"/>
                <w:szCs w:val="21"/>
                <w:highlight w:val="none"/>
                <w:lang w:val="en-US" w:eastAsia="zh-CN" w:bidi="ar"/>
              </w:rPr>
              <w:t>5</w:t>
            </w:r>
            <w:r>
              <w:rPr>
                <w:rFonts w:hint="default" w:ascii="Times New Roman" w:hAnsi="Times New Roman" w:eastAsia="宋体" w:cs="Times New Roman"/>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26" w:type="dxa"/>
            <w:vMerge w:val="continue"/>
            <w:noWrap w:val="0"/>
            <w:vAlign w:val="top"/>
          </w:tcPr>
          <w:p>
            <w:pPr>
              <w:spacing w:line="360" w:lineRule="auto"/>
              <w:jc w:val="center"/>
              <w:rPr>
                <w:rFonts w:hint="default" w:ascii="Times New Roman" w:hAnsi="Times New Roman" w:eastAsia="宋体" w:cs="Times New Roman"/>
                <w:color w:val="auto"/>
                <w:sz w:val="21"/>
                <w:szCs w:val="21"/>
                <w:highlight w:val="none"/>
                <w:lang w:bidi="ar"/>
              </w:rPr>
            </w:pPr>
          </w:p>
        </w:tc>
        <w:tc>
          <w:tcPr>
            <w:tcW w:w="894"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p>
        </w:tc>
        <w:tc>
          <w:tcPr>
            <w:tcW w:w="1386"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p>
        </w:tc>
        <w:tc>
          <w:tcPr>
            <w:tcW w:w="45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对绿色小水电评价标准熟悉，有效审查申报材料的合规性。</w:t>
            </w:r>
          </w:p>
        </w:tc>
        <w:tc>
          <w:tcPr>
            <w:tcW w:w="10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0-</w:t>
            </w:r>
            <w:r>
              <w:rPr>
                <w:rFonts w:hint="default" w:ascii="Times New Roman" w:hAnsi="Times New Roman" w:eastAsia="宋体" w:cs="Times New Roman"/>
                <w:color w:val="auto"/>
                <w:sz w:val="21"/>
                <w:szCs w:val="21"/>
                <w:highlight w:val="none"/>
                <w:lang w:val="en-US" w:eastAsia="zh-CN" w:bidi="ar"/>
              </w:rPr>
              <w:t>5</w:t>
            </w:r>
            <w:r>
              <w:rPr>
                <w:rFonts w:hint="default" w:ascii="Times New Roman" w:hAnsi="Times New Roman" w:eastAsia="宋体" w:cs="Times New Roman"/>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26" w:type="dxa"/>
            <w:vMerge w:val="continue"/>
            <w:noWrap w:val="0"/>
            <w:vAlign w:val="top"/>
          </w:tcPr>
          <w:p>
            <w:pPr>
              <w:spacing w:line="360" w:lineRule="auto"/>
              <w:jc w:val="center"/>
              <w:rPr>
                <w:rFonts w:hint="default" w:ascii="Times New Roman" w:hAnsi="Times New Roman" w:eastAsia="宋体" w:cs="Times New Roman"/>
                <w:color w:val="auto"/>
                <w:sz w:val="21"/>
                <w:szCs w:val="21"/>
                <w:highlight w:val="none"/>
                <w:lang w:bidi="ar"/>
              </w:rPr>
            </w:pPr>
          </w:p>
        </w:tc>
        <w:tc>
          <w:tcPr>
            <w:tcW w:w="894"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p>
        </w:tc>
        <w:tc>
          <w:tcPr>
            <w:tcW w:w="1386"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p>
        </w:tc>
        <w:tc>
          <w:tcPr>
            <w:tcW w:w="45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绿色小水电创建指导、技术</w:t>
            </w:r>
            <w:r>
              <w:rPr>
                <w:rFonts w:hint="eastAsia" w:ascii="Times New Roman" w:hAnsi="Times New Roman" w:eastAsia="宋体" w:cs="Times New Roman"/>
                <w:color w:val="auto"/>
                <w:sz w:val="21"/>
                <w:szCs w:val="21"/>
                <w:highlight w:val="none"/>
                <w:lang w:val="en-US" w:eastAsia="zh-CN"/>
              </w:rPr>
              <w:t>检查</w:t>
            </w:r>
            <w:r>
              <w:rPr>
                <w:rFonts w:hint="default" w:ascii="Times New Roman" w:hAnsi="Times New Roman" w:eastAsia="宋体" w:cs="Times New Roman"/>
                <w:color w:val="auto"/>
                <w:sz w:val="21"/>
                <w:szCs w:val="21"/>
                <w:highlight w:val="none"/>
              </w:rPr>
              <w:t>和</w:t>
            </w:r>
            <w:r>
              <w:rPr>
                <w:rFonts w:hint="eastAsia" w:ascii="Times New Roman" w:hAnsi="Times New Roman" w:eastAsia="宋体" w:cs="Times New Roman"/>
                <w:color w:val="auto"/>
                <w:sz w:val="21"/>
                <w:szCs w:val="21"/>
                <w:highlight w:val="none"/>
                <w:lang w:val="en-US" w:eastAsia="zh-CN"/>
              </w:rPr>
              <w:t>申报水电站省级</w:t>
            </w:r>
            <w:r>
              <w:rPr>
                <w:rFonts w:hint="default" w:ascii="Times New Roman" w:hAnsi="Times New Roman" w:eastAsia="宋体" w:cs="Times New Roman"/>
                <w:color w:val="auto"/>
                <w:sz w:val="21"/>
                <w:szCs w:val="21"/>
                <w:highlight w:val="none"/>
              </w:rPr>
              <w:t>初验等工作方法科学合理、具有可操作性。</w:t>
            </w:r>
          </w:p>
        </w:tc>
        <w:tc>
          <w:tcPr>
            <w:tcW w:w="10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0-</w:t>
            </w:r>
            <w:r>
              <w:rPr>
                <w:rFonts w:hint="default" w:ascii="Times New Roman" w:hAnsi="Times New Roman" w:eastAsia="宋体" w:cs="Times New Roman"/>
                <w:color w:val="auto"/>
                <w:sz w:val="21"/>
                <w:szCs w:val="21"/>
                <w:highlight w:val="none"/>
                <w:lang w:val="en-US" w:eastAsia="zh-CN" w:bidi="ar"/>
              </w:rPr>
              <w:t>5</w:t>
            </w:r>
            <w:r>
              <w:rPr>
                <w:rFonts w:hint="default" w:ascii="Times New Roman" w:hAnsi="Times New Roman" w:eastAsia="宋体" w:cs="Times New Roman"/>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6" w:type="dxa"/>
            <w:vMerge w:val="continue"/>
            <w:noWrap w:val="0"/>
            <w:vAlign w:val="top"/>
          </w:tcPr>
          <w:p>
            <w:pPr>
              <w:spacing w:line="360" w:lineRule="auto"/>
              <w:jc w:val="center"/>
              <w:rPr>
                <w:rFonts w:hint="default" w:ascii="Times New Roman" w:hAnsi="Times New Roman" w:eastAsia="宋体" w:cs="Times New Roman"/>
                <w:color w:val="auto"/>
                <w:sz w:val="21"/>
                <w:szCs w:val="21"/>
                <w:highlight w:val="none"/>
                <w:lang w:bidi="ar"/>
              </w:rPr>
            </w:pPr>
          </w:p>
        </w:tc>
        <w:tc>
          <w:tcPr>
            <w:tcW w:w="894"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p>
        </w:tc>
        <w:tc>
          <w:tcPr>
            <w:tcW w:w="1386"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p>
        </w:tc>
        <w:tc>
          <w:tcPr>
            <w:tcW w:w="45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对项目重点的认识准确、全面，对项目难点认识清晰并有切实可行的解决思路。</w:t>
            </w:r>
          </w:p>
        </w:tc>
        <w:tc>
          <w:tcPr>
            <w:tcW w:w="10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0-</w:t>
            </w:r>
            <w:r>
              <w:rPr>
                <w:rFonts w:hint="default" w:ascii="Times New Roman" w:hAnsi="Times New Roman" w:eastAsia="宋体" w:cs="Times New Roman"/>
                <w:color w:val="auto"/>
                <w:sz w:val="21"/>
                <w:szCs w:val="21"/>
                <w:highlight w:val="none"/>
                <w:lang w:val="en-US" w:eastAsia="zh-CN" w:bidi="ar"/>
              </w:rPr>
              <w:t>5</w:t>
            </w:r>
            <w:r>
              <w:rPr>
                <w:rFonts w:hint="default" w:ascii="Times New Roman" w:hAnsi="Times New Roman" w:eastAsia="宋体" w:cs="Times New Roman"/>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26" w:type="dxa"/>
            <w:vMerge w:val="continue"/>
            <w:noWrap w:val="0"/>
            <w:vAlign w:val="top"/>
          </w:tcPr>
          <w:p>
            <w:pPr>
              <w:spacing w:line="360" w:lineRule="auto"/>
              <w:jc w:val="center"/>
              <w:rPr>
                <w:rFonts w:hint="default" w:ascii="Times New Roman" w:hAnsi="Times New Roman" w:eastAsia="宋体" w:cs="Times New Roman"/>
                <w:color w:val="auto"/>
                <w:sz w:val="21"/>
                <w:szCs w:val="21"/>
                <w:highlight w:val="none"/>
                <w:lang w:bidi="ar"/>
              </w:rPr>
            </w:pPr>
          </w:p>
        </w:tc>
        <w:tc>
          <w:tcPr>
            <w:tcW w:w="894"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6</w:t>
            </w:r>
          </w:p>
        </w:tc>
        <w:tc>
          <w:tcPr>
            <w:tcW w:w="1386"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72" w:leftChars="30" w:right="72" w:rightChars="3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进度控制</w:t>
            </w:r>
          </w:p>
        </w:tc>
        <w:tc>
          <w:tcPr>
            <w:tcW w:w="45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总体进度安排满足</w:t>
            </w:r>
            <w:r>
              <w:rPr>
                <w:rFonts w:hint="default" w:ascii="Times New Roman" w:hAnsi="Times New Roman" w:eastAsia="宋体" w:cs="Times New Roman"/>
                <w:color w:val="auto"/>
                <w:sz w:val="21"/>
                <w:szCs w:val="21"/>
                <w:highlight w:val="none"/>
                <w:lang w:val="en-US" w:eastAsia="zh-CN"/>
              </w:rPr>
              <w:t>采购</w:t>
            </w:r>
            <w:r>
              <w:rPr>
                <w:rFonts w:hint="default" w:ascii="Times New Roman" w:hAnsi="Times New Roman" w:eastAsia="宋体" w:cs="Times New Roman"/>
                <w:color w:val="auto"/>
                <w:sz w:val="21"/>
                <w:szCs w:val="21"/>
                <w:highlight w:val="none"/>
              </w:rPr>
              <w:t>文件要求。</w:t>
            </w:r>
          </w:p>
        </w:tc>
        <w:tc>
          <w:tcPr>
            <w:tcW w:w="10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0-</w:t>
            </w:r>
            <w:r>
              <w:rPr>
                <w:rFonts w:hint="default" w:ascii="Times New Roman" w:hAnsi="Times New Roman" w:eastAsia="宋体" w:cs="Times New Roman"/>
                <w:color w:val="auto"/>
                <w:sz w:val="21"/>
                <w:szCs w:val="21"/>
                <w:highlight w:val="none"/>
                <w:lang w:val="en-US" w:eastAsia="zh-CN" w:bidi="ar"/>
              </w:rPr>
              <w:t>4</w:t>
            </w:r>
            <w:r>
              <w:rPr>
                <w:rFonts w:hint="default" w:ascii="Times New Roman" w:hAnsi="Times New Roman" w:eastAsia="宋体" w:cs="Times New Roman"/>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26" w:type="dxa"/>
            <w:vMerge w:val="continue"/>
            <w:noWrap w:val="0"/>
            <w:vAlign w:val="top"/>
          </w:tcPr>
          <w:p>
            <w:pPr>
              <w:spacing w:line="360" w:lineRule="auto"/>
              <w:jc w:val="center"/>
              <w:rPr>
                <w:rFonts w:hint="default" w:ascii="Times New Roman" w:hAnsi="Times New Roman" w:eastAsia="宋体" w:cs="Times New Roman"/>
                <w:color w:val="auto"/>
                <w:sz w:val="21"/>
                <w:szCs w:val="21"/>
                <w:highlight w:val="none"/>
                <w:lang w:bidi="ar"/>
              </w:rPr>
            </w:pPr>
          </w:p>
        </w:tc>
        <w:tc>
          <w:tcPr>
            <w:tcW w:w="894"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p>
        </w:tc>
        <w:tc>
          <w:tcPr>
            <w:tcW w:w="1386"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72" w:leftChars="30" w:right="72" w:rightChars="30"/>
              <w:jc w:val="center"/>
              <w:textAlignment w:val="baseline"/>
              <w:rPr>
                <w:rFonts w:hint="default" w:ascii="Times New Roman" w:hAnsi="Times New Roman" w:eastAsia="宋体" w:cs="Times New Roman"/>
                <w:color w:val="auto"/>
                <w:sz w:val="21"/>
                <w:szCs w:val="21"/>
                <w:highlight w:val="none"/>
                <w:lang w:bidi="ar"/>
              </w:rPr>
            </w:pPr>
          </w:p>
        </w:tc>
        <w:tc>
          <w:tcPr>
            <w:tcW w:w="45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节点进度细化合理、有利于项目开展。</w:t>
            </w:r>
          </w:p>
        </w:tc>
        <w:tc>
          <w:tcPr>
            <w:tcW w:w="10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0-</w:t>
            </w:r>
            <w:r>
              <w:rPr>
                <w:rFonts w:hint="default" w:ascii="Times New Roman" w:hAnsi="Times New Roman" w:eastAsia="宋体" w:cs="Times New Roman"/>
                <w:color w:val="auto"/>
                <w:sz w:val="21"/>
                <w:szCs w:val="21"/>
                <w:highlight w:val="none"/>
                <w:lang w:val="en-US" w:eastAsia="zh-CN" w:bidi="ar"/>
              </w:rPr>
              <w:t>4</w:t>
            </w:r>
            <w:r>
              <w:rPr>
                <w:rFonts w:hint="default" w:ascii="Times New Roman" w:hAnsi="Times New Roman" w:eastAsia="宋体" w:cs="Times New Roman"/>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26" w:type="dxa"/>
            <w:vMerge w:val="continue"/>
            <w:noWrap w:val="0"/>
            <w:vAlign w:val="top"/>
          </w:tcPr>
          <w:p>
            <w:pPr>
              <w:spacing w:line="360" w:lineRule="auto"/>
              <w:jc w:val="center"/>
              <w:rPr>
                <w:rFonts w:hint="default" w:ascii="Times New Roman" w:hAnsi="Times New Roman" w:eastAsia="宋体" w:cs="Times New Roman"/>
                <w:color w:val="auto"/>
                <w:sz w:val="21"/>
                <w:szCs w:val="21"/>
                <w:highlight w:val="none"/>
              </w:rPr>
            </w:pPr>
          </w:p>
        </w:tc>
        <w:tc>
          <w:tcPr>
            <w:tcW w:w="894"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7</w:t>
            </w:r>
          </w:p>
        </w:tc>
        <w:tc>
          <w:tcPr>
            <w:tcW w:w="1386"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72" w:leftChars="30" w:right="72" w:rightChars="30"/>
              <w:jc w:val="center"/>
              <w:textAlignment w:val="baseline"/>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质量保证</w:t>
            </w:r>
          </w:p>
        </w:tc>
        <w:tc>
          <w:tcPr>
            <w:tcW w:w="45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结合采购需求，有针对性地建立了项目质量保障工作机制。</w:t>
            </w:r>
          </w:p>
        </w:tc>
        <w:tc>
          <w:tcPr>
            <w:tcW w:w="10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0-</w:t>
            </w:r>
            <w:r>
              <w:rPr>
                <w:rFonts w:hint="default" w:ascii="Times New Roman" w:hAnsi="Times New Roman" w:eastAsia="宋体" w:cs="Times New Roman"/>
                <w:color w:val="auto"/>
                <w:sz w:val="21"/>
                <w:szCs w:val="21"/>
                <w:highlight w:val="none"/>
                <w:lang w:val="en-US" w:eastAsia="zh-CN" w:bidi="ar"/>
              </w:rPr>
              <w:t>4</w:t>
            </w:r>
            <w:r>
              <w:rPr>
                <w:rFonts w:hint="default" w:ascii="Times New Roman" w:hAnsi="Times New Roman" w:eastAsia="宋体" w:cs="Times New Roman"/>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26" w:type="dxa"/>
            <w:vMerge w:val="continue"/>
            <w:noWrap w:val="0"/>
            <w:vAlign w:val="top"/>
          </w:tcPr>
          <w:p>
            <w:pPr>
              <w:spacing w:line="360" w:lineRule="auto"/>
              <w:jc w:val="center"/>
              <w:rPr>
                <w:rFonts w:hint="default" w:ascii="Times New Roman" w:hAnsi="Times New Roman" w:eastAsia="宋体" w:cs="Times New Roman"/>
                <w:color w:val="auto"/>
                <w:sz w:val="21"/>
                <w:szCs w:val="21"/>
                <w:highlight w:val="none"/>
                <w:lang w:bidi="ar"/>
              </w:rPr>
            </w:pPr>
          </w:p>
        </w:tc>
        <w:tc>
          <w:tcPr>
            <w:tcW w:w="894"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rPr>
            </w:pPr>
          </w:p>
        </w:tc>
        <w:tc>
          <w:tcPr>
            <w:tcW w:w="1386"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72" w:leftChars="30" w:right="72" w:rightChars="30"/>
              <w:jc w:val="center"/>
              <w:textAlignment w:val="baseline"/>
              <w:rPr>
                <w:rFonts w:hint="default" w:ascii="Times New Roman" w:hAnsi="Times New Roman" w:eastAsia="宋体" w:cs="Times New Roman"/>
                <w:color w:val="auto"/>
                <w:sz w:val="21"/>
                <w:szCs w:val="21"/>
                <w:highlight w:val="none"/>
                <w:lang w:bidi="ar"/>
              </w:rPr>
            </w:pPr>
          </w:p>
        </w:tc>
        <w:tc>
          <w:tcPr>
            <w:tcW w:w="45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内部校审制度齐全。</w:t>
            </w:r>
          </w:p>
        </w:tc>
        <w:tc>
          <w:tcPr>
            <w:tcW w:w="10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0-</w:t>
            </w:r>
            <w:r>
              <w:rPr>
                <w:rFonts w:hint="default" w:ascii="Times New Roman" w:hAnsi="Times New Roman" w:eastAsia="宋体" w:cs="Times New Roman"/>
                <w:color w:val="auto"/>
                <w:sz w:val="21"/>
                <w:szCs w:val="21"/>
                <w:highlight w:val="none"/>
                <w:lang w:val="en-US" w:eastAsia="zh-CN" w:bidi="ar"/>
              </w:rPr>
              <w:t>4</w:t>
            </w:r>
            <w:r>
              <w:rPr>
                <w:rFonts w:hint="default" w:ascii="Times New Roman" w:hAnsi="Times New Roman" w:eastAsia="宋体" w:cs="Times New Roman"/>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26" w:type="dxa"/>
            <w:vMerge w:val="continue"/>
            <w:noWrap w:val="0"/>
            <w:vAlign w:val="center"/>
          </w:tcPr>
          <w:p>
            <w:pPr>
              <w:spacing w:line="360" w:lineRule="auto"/>
              <w:jc w:val="center"/>
              <w:rPr>
                <w:rFonts w:hint="default" w:ascii="Times New Roman" w:hAnsi="Times New Roman" w:eastAsia="宋体" w:cs="Times New Roman"/>
                <w:color w:val="auto"/>
                <w:sz w:val="21"/>
                <w:szCs w:val="21"/>
                <w:highlight w:val="none"/>
                <w:lang w:bidi="ar"/>
              </w:rPr>
            </w:pP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38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left="72" w:leftChars="30" w:right="72" w:rightChars="30"/>
              <w:jc w:val="center"/>
              <w:textAlignment w:val="baseline"/>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项目管理</w:t>
            </w:r>
          </w:p>
        </w:tc>
        <w:tc>
          <w:tcPr>
            <w:tcW w:w="456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项目实施过程中管理到位，对提供专项财务支出记录具有有效可行的措施。</w:t>
            </w:r>
          </w:p>
        </w:tc>
        <w:tc>
          <w:tcPr>
            <w:tcW w:w="10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0-</w:t>
            </w:r>
            <w:r>
              <w:rPr>
                <w:rFonts w:hint="default" w:ascii="Times New Roman" w:hAnsi="Times New Roman" w:eastAsia="宋体" w:cs="Times New Roman"/>
                <w:color w:val="auto"/>
                <w:sz w:val="21"/>
                <w:szCs w:val="21"/>
                <w:highlight w:val="none"/>
                <w:lang w:val="en-US" w:eastAsia="zh-CN" w:bidi="ar"/>
              </w:rPr>
              <w:t>3</w:t>
            </w:r>
            <w:r>
              <w:rPr>
                <w:rFonts w:hint="default" w:ascii="Times New Roman" w:hAnsi="Times New Roman" w:eastAsia="宋体" w:cs="Times New Roman"/>
                <w:color w:val="auto"/>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175" w:type="dxa"/>
            <w:gridSpan w:val="4"/>
            <w:noWrap w:val="0"/>
            <w:vAlign w:val="top"/>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合计</w:t>
            </w:r>
          </w:p>
        </w:tc>
        <w:tc>
          <w:tcPr>
            <w:tcW w:w="10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0-80分</w:t>
            </w:r>
          </w:p>
        </w:tc>
      </w:tr>
    </w:tbl>
    <w:p>
      <w:pPr>
        <w:rPr>
          <w:color w:val="auto"/>
          <w:highlight w:val="none"/>
        </w:rPr>
      </w:pPr>
    </w:p>
    <w:p>
      <w:pPr>
        <w:pStyle w:val="26"/>
        <w:rPr>
          <w:rFonts w:ascii="Times New Roman" w:hAnsi="Times New Roman"/>
          <w:color w:val="auto"/>
          <w:highlight w:val="none"/>
        </w:rPr>
      </w:pPr>
      <w:bookmarkStart w:id="103" w:name="_Toc26378"/>
      <w:bookmarkStart w:id="104" w:name="_Toc24679"/>
      <w:bookmarkStart w:id="105" w:name="_Toc5218"/>
      <w:bookmarkStart w:id="106" w:name="_Toc32593"/>
      <w:bookmarkStart w:id="107" w:name="_Toc7210"/>
      <w:bookmarkStart w:id="108" w:name="_Toc7556"/>
      <w:bookmarkStart w:id="109" w:name="_Toc13236"/>
      <w:bookmarkStart w:id="110" w:name="_Toc12848"/>
      <w:bookmarkStart w:id="111" w:name="_Toc27091"/>
      <w:bookmarkStart w:id="112" w:name="_Toc4209"/>
      <w:bookmarkStart w:id="113" w:name="_Toc32451"/>
      <w:bookmarkStart w:id="114" w:name="_Toc24289"/>
      <w:bookmarkStart w:id="115" w:name="_Toc27019"/>
      <w:bookmarkStart w:id="116" w:name="_Toc1129"/>
      <w:bookmarkStart w:id="117" w:name="_Toc2099"/>
      <w:bookmarkStart w:id="118" w:name="_Toc19997"/>
      <w:bookmarkStart w:id="119" w:name="_Toc19539"/>
      <w:bookmarkStart w:id="120" w:name="_Toc14826"/>
      <w:bookmarkStart w:id="121" w:name="_Toc14410"/>
      <w:bookmarkStart w:id="122" w:name="_Toc31423"/>
      <w:bookmarkStart w:id="123" w:name="_Toc21510"/>
      <w:bookmarkStart w:id="124" w:name="_Toc26233"/>
      <w:bookmarkStart w:id="125" w:name="_Toc15062"/>
      <w:bookmarkStart w:id="126" w:name="_Toc12834"/>
      <w:bookmarkStart w:id="127" w:name="_Toc4823"/>
      <w:bookmarkStart w:id="128" w:name="_Toc6854"/>
      <w:bookmarkStart w:id="129" w:name="_Toc28782"/>
      <w:bookmarkStart w:id="130" w:name="_Toc21165"/>
      <w:bookmarkStart w:id="131" w:name="_Toc14943"/>
      <w:bookmarkStart w:id="132" w:name="_Toc10945"/>
      <w:bookmarkStart w:id="133" w:name="_Toc3581"/>
      <w:bookmarkStart w:id="134" w:name="_Toc3065"/>
      <w:bookmarkStart w:id="135" w:name="_Toc71305523"/>
      <w:bookmarkStart w:id="136" w:name="_Toc30333"/>
      <w:bookmarkStart w:id="137" w:name="_Toc13228"/>
      <w:bookmarkStart w:id="138" w:name="_Toc23238"/>
      <w:bookmarkStart w:id="139" w:name="_Toc14881"/>
      <w:bookmarkStart w:id="140" w:name="_Toc7465"/>
      <w:bookmarkStart w:id="141" w:name="_Toc6405"/>
      <w:bookmarkStart w:id="142" w:name="_Toc61532608"/>
      <w:bookmarkStart w:id="143" w:name="_Toc16151"/>
      <w:bookmarkStart w:id="144" w:name="_Toc16264"/>
      <w:bookmarkStart w:id="145" w:name="_Toc29460"/>
      <w:bookmarkStart w:id="146" w:name="_Toc11310"/>
      <w:bookmarkStart w:id="147" w:name="_Toc18795"/>
      <w:bookmarkStart w:id="148" w:name="_Toc27222"/>
      <w:bookmarkStart w:id="149" w:name="_Toc22662"/>
      <w:bookmarkStart w:id="150" w:name="_Toc6548"/>
      <w:bookmarkStart w:id="151" w:name="_Toc3666"/>
      <w:bookmarkStart w:id="152" w:name="_Toc2619"/>
      <w:bookmarkStart w:id="153" w:name="_Toc20055"/>
      <w:bookmarkStart w:id="154" w:name="_Toc14722"/>
      <w:bookmarkStart w:id="155" w:name="_Toc28011"/>
      <w:bookmarkStart w:id="156" w:name="_Toc4788"/>
      <w:bookmarkStart w:id="157" w:name="_Toc9625"/>
      <w:bookmarkStart w:id="158" w:name="_Toc19545"/>
      <w:bookmarkStart w:id="159" w:name="_Toc3265"/>
      <w:bookmarkStart w:id="160" w:name="_Toc6247"/>
      <w:bookmarkStart w:id="161" w:name="_Toc27394"/>
      <w:bookmarkStart w:id="162" w:name="_Toc30633"/>
      <w:bookmarkStart w:id="163" w:name="_Toc15813"/>
      <w:r>
        <w:rPr>
          <w:rFonts w:ascii="Times New Roman" w:hAnsi="Times New Roman"/>
          <w:color w:val="auto"/>
          <w:highlight w:val="none"/>
        </w:rPr>
        <w:t>报价部分评分标准</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tbl>
      <w:tblPr>
        <w:tblStyle w:val="34"/>
        <w:tblW w:w="92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988"/>
        <w:gridCol w:w="5418"/>
        <w:gridCol w:w="18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05" w:hRule="atLeast"/>
          <w:jc w:val="center"/>
        </w:trPr>
        <w:tc>
          <w:tcPr>
            <w:tcW w:w="1988" w:type="dxa"/>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报价得分</w:t>
            </w:r>
          </w:p>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2</w:t>
            </w:r>
            <w:r>
              <w:rPr>
                <w:rFonts w:hint="eastAsia"/>
                <w:color w:val="auto"/>
                <w:sz w:val="21"/>
                <w:szCs w:val="21"/>
                <w:highlight w:val="none"/>
              </w:rPr>
              <w:t>0</w:t>
            </w:r>
            <w:r>
              <w:rPr>
                <w:color w:val="auto"/>
                <w:sz w:val="21"/>
                <w:szCs w:val="21"/>
                <w:highlight w:val="none"/>
              </w:rPr>
              <w:t>分）</w:t>
            </w:r>
          </w:p>
        </w:tc>
        <w:tc>
          <w:tcPr>
            <w:tcW w:w="5418" w:type="dxa"/>
            <w:vAlign w:val="center"/>
          </w:tcPr>
          <w:p>
            <w:pPr>
              <w:snapToGrid w:val="0"/>
              <w:spacing w:before="120" w:beforeLines="50" w:after="120" w:afterLines="50" w:line="276" w:lineRule="auto"/>
              <w:ind w:left="72" w:leftChars="30" w:right="72" w:rightChars="30"/>
              <w:rPr>
                <w:color w:val="auto"/>
                <w:sz w:val="21"/>
                <w:szCs w:val="21"/>
                <w:highlight w:val="none"/>
              </w:rPr>
            </w:pPr>
            <w:r>
              <w:rPr>
                <w:color w:val="auto"/>
                <w:sz w:val="21"/>
                <w:szCs w:val="21"/>
                <w:highlight w:val="none"/>
              </w:rPr>
              <w:t>所有有效投标报价中的最低价为评标基准价，得满分</w:t>
            </w:r>
            <w:r>
              <w:rPr>
                <w:rFonts w:hint="eastAsia"/>
                <w:color w:val="auto"/>
                <w:sz w:val="21"/>
                <w:szCs w:val="21"/>
                <w:highlight w:val="none"/>
                <w:lang w:val="en-US" w:eastAsia="zh-CN"/>
              </w:rPr>
              <w:t>2</w:t>
            </w:r>
            <w:r>
              <w:rPr>
                <w:rFonts w:hint="eastAsia"/>
                <w:color w:val="auto"/>
                <w:sz w:val="21"/>
                <w:szCs w:val="21"/>
                <w:highlight w:val="none"/>
              </w:rPr>
              <w:t>0</w:t>
            </w:r>
            <w:r>
              <w:rPr>
                <w:color w:val="auto"/>
                <w:sz w:val="21"/>
                <w:szCs w:val="21"/>
                <w:highlight w:val="none"/>
              </w:rPr>
              <w:t>分，其他的报价得分为：（评标基准价/投标报价）×</w:t>
            </w:r>
            <w:r>
              <w:rPr>
                <w:rFonts w:hint="eastAsia"/>
                <w:color w:val="auto"/>
                <w:sz w:val="21"/>
                <w:szCs w:val="21"/>
                <w:highlight w:val="none"/>
                <w:lang w:val="en-US" w:eastAsia="zh-CN"/>
              </w:rPr>
              <w:t>2</w:t>
            </w:r>
            <w:r>
              <w:rPr>
                <w:rFonts w:hint="eastAsia"/>
                <w:color w:val="auto"/>
                <w:sz w:val="21"/>
                <w:szCs w:val="21"/>
                <w:highlight w:val="none"/>
              </w:rPr>
              <w:t>0</w:t>
            </w:r>
            <w:r>
              <w:rPr>
                <w:color w:val="auto"/>
                <w:sz w:val="21"/>
                <w:szCs w:val="21"/>
                <w:highlight w:val="none"/>
              </w:rPr>
              <w:t>。报价得分计算保留小数2位，第三位四舍五入。</w:t>
            </w:r>
          </w:p>
        </w:tc>
        <w:tc>
          <w:tcPr>
            <w:tcW w:w="1809" w:type="dxa"/>
            <w:tcMar>
              <w:top w:w="15" w:type="dxa"/>
              <w:left w:w="28" w:type="dxa"/>
              <w:bottom w:w="0" w:type="dxa"/>
              <w:right w:w="28" w:type="dxa"/>
            </w:tcMar>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0-</w:t>
            </w:r>
            <w:r>
              <w:rPr>
                <w:rFonts w:hint="eastAsia"/>
                <w:color w:val="auto"/>
                <w:sz w:val="21"/>
                <w:szCs w:val="21"/>
                <w:highlight w:val="none"/>
                <w:lang w:val="en-US" w:eastAsia="zh-CN"/>
              </w:rPr>
              <w:t>2</w:t>
            </w:r>
            <w:r>
              <w:rPr>
                <w:rFonts w:hint="eastAsia"/>
                <w:color w:val="auto"/>
                <w:sz w:val="21"/>
                <w:szCs w:val="21"/>
                <w:highlight w:val="none"/>
              </w:rPr>
              <w:t>0</w:t>
            </w:r>
            <w:r>
              <w:rPr>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2" w:hRule="atLeast"/>
          <w:jc w:val="center"/>
        </w:trPr>
        <w:tc>
          <w:tcPr>
            <w:tcW w:w="7406" w:type="dxa"/>
            <w:gridSpan w:val="2"/>
            <w:tcMar>
              <w:top w:w="15" w:type="dxa"/>
              <w:left w:w="28" w:type="dxa"/>
              <w:bottom w:w="0" w:type="dxa"/>
              <w:right w:w="28" w:type="dxa"/>
            </w:tcMar>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小计</w:t>
            </w:r>
          </w:p>
        </w:tc>
        <w:tc>
          <w:tcPr>
            <w:tcW w:w="1809" w:type="dxa"/>
            <w:vAlign w:val="center"/>
          </w:tcPr>
          <w:p>
            <w:pPr>
              <w:snapToGrid w:val="0"/>
              <w:spacing w:before="120" w:beforeLines="50" w:after="120" w:afterLines="50"/>
              <w:ind w:left="72" w:leftChars="30" w:right="72" w:rightChars="30"/>
              <w:jc w:val="center"/>
              <w:rPr>
                <w:color w:val="auto"/>
                <w:sz w:val="21"/>
                <w:szCs w:val="21"/>
                <w:highlight w:val="none"/>
              </w:rPr>
            </w:pPr>
            <w:r>
              <w:rPr>
                <w:color w:val="auto"/>
                <w:sz w:val="21"/>
                <w:szCs w:val="21"/>
                <w:highlight w:val="none"/>
              </w:rPr>
              <w:t>0-</w:t>
            </w:r>
            <w:r>
              <w:rPr>
                <w:rFonts w:hint="eastAsia"/>
                <w:color w:val="auto"/>
                <w:sz w:val="21"/>
                <w:szCs w:val="21"/>
                <w:highlight w:val="none"/>
                <w:lang w:val="en-US" w:eastAsia="zh-CN"/>
              </w:rPr>
              <w:t>2</w:t>
            </w:r>
            <w:r>
              <w:rPr>
                <w:rFonts w:hint="eastAsia"/>
                <w:color w:val="auto"/>
                <w:sz w:val="21"/>
                <w:szCs w:val="21"/>
                <w:highlight w:val="none"/>
              </w:rPr>
              <w:t>0</w:t>
            </w:r>
            <w:r>
              <w:rPr>
                <w:color w:val="auto"/>
                <w:sz w:val="21"/>
                <w:szCs w:val="21"/>
                <w:highlight w:val="none"/>
              </w:rPr>
              <w:t>分</w:t>
            </w:r>
          </w:p>
        </w:tc>
      </w:tr>
    </w:tbl>
    <w:p>
      <w:pPr>
        <w:rPr>
          <w:color w:val="auto"/>
          <w:highlight w:val="none"/>
        </w:rPr>
      </w:pPr>
      <w:bookmarkStart w:id="164" w:name="_Toc7941"/>
      <w:bookmarkStart w:id="165" w:name="_Toc2301"/>
      <w:bookmarkStart w:id="166" w:name="_Toc25203"/>
      <w:bookmarkStart w:id="167" w:name="_Toc700"/>
      <w:bookmarkStart w:id="168" w:name="_Toc16868"/>
      <w:bookmarkStart w:id="169" w:name="_Toc5009"/>
      <w:bookmarkStart w:id="170" w:name="_Toc29695"/>
      <w:bookmarkStart w:id="171" w:name="_Toc31115"/>
      <w:bookmarkStart w:id="172" w:name="_Toc25010"/>
      <w:bookmarkStart w:id="173" w:name="_Toc13485"/>
      <w:bookmarkStart w:id="174" w:name="_Toc3607"/>
      <w:bookmarkStart w:id="175" w:name="_Toc23394"/>
      <w:bookmarkStart w:id="176" w:name="_Toc22739"/>
      <w:bookmarkStart w:id="177" w:name="_Toc14416"/>
      <w:bookmarkStart w:id="178" w:name="_Toc6199"/>
      <w:bookmarkStart w:id="179" w:name="_Toc29378"/>
      <w:bookmarkStart w:id="180" w:name="_Toc18911"/>
      <w:bookmarkStart w:id="181" w:name="_Toc10035"/>
      <w:bookmarkStart w:id="182" w:name="_Toc28141"/>
      <w:bookmarkStart w:id="183" w:name="_Toc10660"/>
    </w:p>
    <w:p>
      <w:pPr>
        <w:pStyle w:val="26"/>
        <w:rPr>
          <w:rFonts w:ascii="Times New Roman" w:hAnsi="Times New Roman"/>
          <w:color w:val="auto"/>
          <w:highlight w:val="none"/>
        </w:rPr>
      </w:pPr>
      <w:bookmarkStart w:id="184" w:name="_Toc28882"/>
      <w:bookmarkStart w:id="185" w:name="_Toc14923"/>
      <w:bookmarkStart w:id="186" w:name="_Toc8073"/>
      <w:bookmarkStart w:id="187" w:name="_Toc22410"/>
      <w:bookmarkStart w:id="188" w:name="_Toc22372"/>
      <w:bookmarkStart w:id="189" w:name="_Toc21947"/>
      <w:bookmarkStart w:id="190" w:name="_Toc484"/>
      <w:r>
        <w:rPr>
          <w:rFonts w:ascii="Times New Roman" w:hAnsi="Times New Roman"/>
          <w:color w:val="auto"/>
          <w:highlight w:val="none"/>
        </w:rPr>
        <w:t>综合评分表</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tbl>
      <w:tblPr>
        <w:tblStyle w:val="34"/>
        <w:tblW w:w="904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008"/>
        <w:gridCol w:w="3986"/>
        <w:gridCol w:w="40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08" w:type="dxa"/>
            <w:tcBorders>
              <w:tl2br w:val="nil"/>
              <w:tr2bl w:val="nil"/>
            </w:tcBorders>
            <w:vAlign w:val="center"/>
          </w:tcPr>
          <w:p>
            <w:pPr>
              <w:snapToGrid w:val="0"/>
              <w:spacing w:before="120" w:beforeLines="50" w:after="120" w:afterLines="50"/>
              <w:jc w:val="center"/>
              <w:rPr>
                <w:b/>
                <w:color w:val="auto"/>
                <w:sz w:val="21"/>
                <w:highlight w:val="none"/>
              </w:rPr>
            </w:pPr>
            <w:r>
              <w:rPr>
                <w:b/>
                <w:color w:val="auto"/>
                <w:sz w:val="21"/>
                <w:highlight w:val="none"/>
              </w:rPr>
              <w:t>序号</w:t>
            </w:r>
          </w:p>
        </w:tc>
        <w:tc>
          <w:tcPr>
            <w:tcW w:w="3986" w:type="dxa"/>
            <w:tcBorders>
              <w:tl2br w:val="nil"/>
              <w:tr2bl w:val="nil"/>
            </w:tcBorders>
            <w:vAlign w:val="center"/>
          </w:tcPr>
          <w:p>
            <w:pPr>
              <w:snapToGrid w:val="0"/>
              <w:spacing w:before="120" w:beforeLines="50" w:after="120" w:afterLines="50"/>
              <w:jc w:val="center"/>
              <w:rPr>
                <w:b/>
                <w:color w:val="auto"/>
                <w:sz w:val="21"/>
                <w:highlight w:val="none"/>
              </w:rPr>
            </w:pPr>
            <w:r>
              <w:rPr>
                <w:b/>
                <w:color w:val="auto"/>
                <w:sz w:val="21"/>
                <w:highlight w:val="none"/>
              </w:rPr>
              <w:t>评分项</w:t>
            </w:r>
          </w:p>
        </w:tc>
        <w:tc>
          <w:tcPr>
            <w:tcW w:w="4046" w:type="dxa"/>
            <w:tcBorders>
              <w:tl2br w:val="nil"/>
              <w:tr2bl w:val="nil"/>
            </w:tcBorders>
            <w:vAlign w:val="center"/>
          </w:tcPr>
          <w:p>
            <w:pPr>
              <w:snapToGrid w:val="0"/>
              <w:spacing w:before="120" w:beforeLines="50" w:after="120" w:afterLines="50"/>
              <w:jc w:val="center"/>
              <w:rPr>
                <w:b/>
                <w:color w:val="auto"/>
                <w:sz w:val="21"/>
                <w:highlight w:val="none"/>
              </w:rPr>
            </w:pPr>
            <w:r>
              <w:rPr>
                <w:b/>
                <w:color w:val="auto"/>
                <w:sz w:val="21"/>
                <w:highlight w:val="none"/>
              </w:rPr>
              <w:t>评议得分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008" w:type="dxa"/>
            <w:tcBorders>
              <w:tl2br w:val="nil"/>
              <w:tr2bl w:val="nil"/>
            </w:tcBorders>
            <w:vAlign w:val="center"/>
          </w:tcPr>
          <w:p>
            <w:pPr>
              <w:snapToGrid w:val="0"/>
              <w:spacing w:before="120" w:beforeLines="50" w:after="120" w:afterLines="50"/>
              <w:jc w:val="center"/>
              <w:rPr>
                <w:color w:val="auto"/>
                <w:sz w:val="21"/>
                <w:szCs w:val="21"/>
                <w:highlight w:val="none"/>
              </w:rPr>
            </w:pPr>
            <w:r>
              <w:rPr>
                <w:color w:val="auto"/>
                <w:sz w:val="21"/>
                <w:szCs w:val="21"/>
                <w:highlight w:val="none"/>
              </w:rPr>
              <w:t>1</w:t>
            </w:r>
          </w:p>
        </w:tc>
        <w:tc>
          <w:tcPr>
            <w:tcW w:w="3986" w:type="dxa"/>
            <w:tcBorders>
              <w:tl2br w:val="nil"/>
              <w:tr2bl w:val="nil"/>
            </w:tcBorders>
            <w:vAlign w:val="center"/>
          </w:tcPr>
          <w:p>
            <w:pPr>
              <w:snapToGrid w:val="0"/>
              <w:spacing w:before="120" w:beforeLines="50" w:after="120" w:afterLines="50"/>
              <w:jc w:val="center"/>
              <w:rPr>
                <w:color w:val="auto"/>
                <w:sz w:val="21"/>
                <w:szCs w:val="21"/>
                <w:highlight w:val="none"/>
              </w:rPr>
            </w:pPr>
            <w:r>
              <w:rPr>
                <w:color w:val="auto"/>
                <w:sz w:val="21"/>
                <w:szCs w:val="21"/>
                <w:highlight w:val="none"/>
              </w:rPr>
              <w:t>商务</w:t>
            </w:r>
            <w:r>
              <w:rPr>
                <w:rFonts w:hint="eastAsia"/>
                <w:color w:val="auto"/>
                <w:sz w:val="21"/>
                <w:szCs w:val="21"/>
                <w:highlight w:val="none"/>
              </w:rPr>
              <w:t>技术</w:t>
            </w:r>
            <w:r>
              <w:rPr>
                <w:color w:val="auto"/>
                <w:sz w:val="21"/>
                <w:szCs w:val="21"/>
                <w:highlight w:val="none"/>
              </w:rPr>
              <w:t>部分得分</w:t>
            </w:r>
          </w:p>
        </w:tc>
        <w:tc>
          <w:tcPr>
            <w:tcW w:w="4046" w:type="dxa"/>
            <w:tcBorders>
              <w:tl2br w:val="nil"/>
              <w:tr2bl w:val="nil"/>
            </w:tcBorders>
            <w:vAlign w:val="center"/>
          </w:tcPr>
          <w:p>
            <w:pPr>
              <w:snapToGrid w:val="0"/>
              <w:spacing w:before="120" w:beforeLines="50" w:after="120" w:afterLines="50"/>
              <w:ind w:firstLine="480"/>
              <w:jc w:val="center"/>
              <w:rPr>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567" w:hRule="atLeast"/>
          <w:jc w:val="center"/>
        </w:trPr>
        <w:tc>
          <w:tcPr>
            <w:tcW w:w="1008" w:type="dxa"/>
            <w:tcBorders>
              <w:tl2br w:val="nil"/>
              <w:tr2bl w:val="nil"/>
            </w:tcBorders>
            <w:vAlign w:val="center"/>
          </w:tcPr>
          <w:p>
            <w:pPr>
              <w:snapToGrid w:val="0"/>
              <w:spacing w:before="120" w:beforeLines="50" w:after="120" w:afterLines="50"/>
              <w:jc w:val="center"/>
              <w:rPr>
                <w:color w:val="auto"/>
                <w:sz w:val="21"/>
                <w:szCs w:val="21"/>
                <w:highlight w:val="none"/>
              </w:rPr>
            </w:pPr>
            <w:r>
              <w:rPr>
                <w:color w:val="auto"/>
                <w:sz w:val="21"/>
                <w:szCs w:val="21"/>
                <w:highlight w:val="none"/>
              </w:rPr>
              <w:t>2</w:t>
            </w:r>
          </w:p>
        </w:tc>
        <w:tc>
          <w:tcPr>
            <w:tcW w:w="3986" w:type="dxa"/>
            <w:tcBorders>
              <w:tl2br w:val="nil"/>
              <w:tr2bl w:val="nil"/>
            </w:tcBorders>
            <w:vAlign w:val="center"/>
          </w:tcPr>
          <w:p>
            <w:pPr>
              <w:snapToGrid w:val="0"/>
              <w:spacing w:before="120" w:beforeLines="50" w:after="120" w:afterLines="50"/>
              <w:jc w:val="center"/>
              <w:rPr>
                <w:color w:val="auto"/>
                <w:sz w:val="21"/>
                <w:szCs w:val="21"/>
                <w:highlight w:val="none"/>
              </w:rPr>
            </w:pPr>
            <w:r>
              <w:rPr>
                <w:color w:val="auto"/>
                <w:sz w:val="21"/>
                <w:szCs w:val="21"/>
                <w:highlight w:val="none"/>
              </w:rPr>
              <w:t>报价部分得分</w:t>
            </w:r>
          </w:p>
        </w:tc>
        <w:tc>
          <w:tcPr>
            <w:tcW w:w="4046" w:type="dxa"/>
            <w:tcBorders>
              <w:tl2br w:val="nil"/>
              <w:tr2bl w:val="nil"/>
            </w:tcBorders>
            <w:vAlign w:val="center"/>
          </w:tcPr>
          <w:p>
            <w:pPr>
              <w:snapToGrid w:val="0"/>
              <w:spacing w:before="120" w:beforeLines="50" w:after="120" w:afterLines="50"/>
              <w:ind w:firstLine="480"/>
              <w:jc w:val="center"/>
              <w:rPr>
                <w:rFonts w:eastAsia="黑体"/>
                <w:snapToGrid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28" w:hRule="atLeast"/>
          <w:jc w:val="center"/>
        </w:trPr>
        <w:tc>
          <w:tcPr>
            <w:tcW w:w="4994" w:type="dxa"/>
            <w:gridSpan w:val="2"/>
            <w:tcBorders>
              <w:tl2br w:val="nil"/>
              <w:tr2bl w:val="nil"/>
            </w:tcBorders>
          </w:tcPr>
          <w:p>
            <w:pPr>
              <w:snapToGrid w:val="0"/>
              <w:spacing w:before="120" w:beforeLines="50" w:after="120" w:afterLines="50"/>
              <w:jc w:val="center"/>
              <w:rPr>
                <w:color w:val="auto"/>
                <w:sz w:val="21"/>
                <w:szCs w:val="21"/>
                <w:highlight w:val="none"/>
              </w:rPr>
            </w:pPr>
            <w:r>
              <w:rPr>
                <w:color w:val="auto"/>
                <w:sz w:val="21"/>
                <w:szCs w:val="21"/>
                <w:highlight w:val="none"/>
              </w:rPr>
              <w:t>综合评分合计</w:t>
            </w:r>
          </w:p>
          <w:p>
            <w:pPr>
              <w:snapToGrid w:val="0"/>
              <w:spacing w:before="120" w:beforeLines="50" w:after="120" w:afterLines="50"/>
              <w:jc w:val="center"/>
              <w:rPr>
                <w:color w:val="auto"/>
                <w:sz w:val="21"/>
                <w:szCs w:val="21"/>
                <w:highlight w:val="none"/>
              </w:rPr>
            </w:pPr>
            <w:r>
              <w:rPr>
                <w:color w:val="auto"/>
                <w:sz w:val="21"/>
                <w:szCs w:val="21"/>
                <w:highlight w:val="none"/>
              </w:rPr>
              <w:t>（满分100分）</w:t>
            </w:r>
          </w:p>
        </w:tc>
        <w:tc>
          <w:tcPr>
            <w:tcW w:w="4046" w:type="dxa"/>
            <w:tcBorders>
              <w:tl2br w:val="nil"/>
              <w:tr2bl w:val="nil"/>
            </w:tcBorders>
            <w:vAlign w:val="center"/>
          </w:tcPr>
          <w:p>
            <w:pPr>
              <w:snapToGrid w:val="0"/>
              <w:spacing w:before="120" w:beforeLines="50" w:after="120" w:afterLines="50"/>
              <w:ind w:firstLine="480"/>
              <w:jc w:val="center"/>
              <w:rPr>
                <w:rFonts w:eastAsia="黑体"/>
                <w:snapToGrid w:val="0"/>
                <w:color w:val="auto"/>
                <w:sz w:val="21"/>
                <w:highlight w:val="none"/>
              </w:rPr>
            </w:pPr>
          </w:p>
        </w:tc>
      </w:tr>
    </w:tbl>
    <w:p>
      <w:pPr>
        <w:pStyle w:val="5"/>
        <w:rPr>
          <w:color w:val="auto"/>
          <w:highlight w:val="none"/>
        </w:rPr>
      </w:pPr>
      <w:bookmarkStart w:id="191" w:name="_Toc8686"/>
      <w:r>
        <w:rPr>
          <w:color w:val="auto"/>
          <w:highlight w:val="none"/>
        </w:rPr>
        <w:t>推荐中标候选人</w:t>
      </w:r>
      <w:bookmarkEnd w:id="191"/>
    </w:p>
    <w:p>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pPr>
        <w:pStyle w:val="5"/>
        <w:rPr>
          <w:color w:val="auto"/>
          <w:highlight w:val="none"/>
        </w:rPr>
      </w:pPr>
      <w:bookmarkStart w:id="192" w:name="_Toc13086"/>
      <w:r>
        <w:rPr>
          <w:color w:val="auto"/>
          <w:highlight w:val="none"/>
        </w:rPr>
        <w:t>评标报告</w:t>
      </w:r>
      <w:bookmarkEnd w:id="192"/>
    </w:p>
    <w:p>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pPr>
        <w:spacing w:line="360" w:lineRule="auto"/>
        <w:ind w:firstLine="480" w:firstLineChars="200"/>
        <w:rPr>
          <w:color w:val="auto"/>
          <w:highlight w:val="none"/>
        </w:rPr>
      </w:pPr>
      <w:r>
        <w:rPr>
          <w:color w:val="auto"/>
          <w:highlight w:val="none"/>
        </w:rPr>
        <w:t>评标报告内容至少应包括：</w:t>
      </w:r>
    </w:p>
    <w:p>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pPr>
        <w:widowControl/>
        <w:snapToGrid w:val="0"/>
        <w:spacing w:line="360" w:lineRule="auto"/>
        <w:ind w:firstLine="480" w:firstLineChars="200"/>
        <w:jc w:val="left"/>
        <w:rPr>
          <w:color w:val="auto"/>
          <w:highlight w:val="none"/>
        </w:rPr>
      </w:pPr>
      <w:r>
        <w:rPr>
          <w:color w:val="auto"/>
          <w:szCs w:val="24"/>
          <w:highlight w:val="none"/>
        </w:rPr>
        <w:t>（六）其他需要说明的情况，包括评标过程中投标供应商根据评标委员会要求进行的澄清、说明或者补正，评标委员会成员的更换等。</w:t>
      </w:r>
    </w:p>
    <w:p>
      <w:pPr>
        <w:spacing w:line="300" w:lineRule="auto"/>
        <w:jc w:val="center"/>
        <w:rPr>
          <w:b/>
          <w:bCs/>
          <w:color w:val="auto"/>
          <w:sz w:val="52"/>
          <w:szCs w:val="52"/>
          <w:highlight w:val="none"/>
        </w:rPr>
      </w:pPr>
    </w:p>
    <w:p>
      <w:pPr>
        <w:pStyle w:val="17"/>
        <w:spacing w:line="360" w:lineRule="auto"/>
        <w:ind w:firstLine="0"/>
        <w:jc w:val="center"/>
        <w:rPr>
          <w:b/>
          <w:color w:val="auto"/>
          <w:sz w:val="44"/>
          <w:szCs w:val="44"/>
          <w:highlight w:val="none"/>
        </w:rPr>
      </w:pPr>
      <w:r>
        <w:rPr>
          <w:b/>
          <w:color w:val="auto"/>
          <w:sz w:val="44"/>
          <w:szCs w:val="44"/>
          <w:highlight w:val="none"/>
        </w:rPr>
        <w:br w:type="page"/>
      </w:r>
    </w:p>
    <w:p>
      <w:pPr>
        <w:pStyle w:val="4"/>
        <w:rPr>
          <w:color w:val="auto"/>
          <w:highlight w:val="none"/>
        </w:rPr>
      </w:pPr>
      <w:bookmarkStart w:id="193" w:name="_Toc30547"/>
      <w:r>
        <w:rPr>
          <w:rFonts w:hint="eastAsia"/>
          <w:color w:val="auto"/>
          <w:highlight w:val="none"/>
          <w:lang w:eastAsia="zh-CN"/>
        </w:rPr>
        <w:t>采购需求</w:t>
      </w:r>
      <w:bookmarkEnd w:id="193"/>
    </w:p>
    <w:p>
      <w:pPr>
        <w:pStyle w:val="5"/>
        <w:rPr>
          <w:color w:val="auto"/>
          <w:highlight w:val="none"/>
        </w:rPr>
      </w:pPr>
      <w:bookmarkStart w:id="194" w:name="_Toc15377"/>
      <w:bookmarkStart w:id="195" w:name="_Toc9431"/>
      <w:r>
        <w:rPr>
          <w:rFonts w:hint="eastAsia"/>
          <w:color w:val="auto"/>
          <w:highlight w:val="none"/>
        </w:rPr>
        <w:t>项目背景</w:t>
      </w:r>
      <w:bookmarkEnd w:id="194"/>
      <w:bookmarkEnd w:id="195"/>
    </w:p>
    <w:p>
      <w:pPr>
        <w:autoSpaceDE/>
        <w:autoSpaceDN/>
        <w:adjustRightInd/>
        <w:spacing w:line="360" w:lineRule="auto"/>
        <w:ind w:firstLine="480" w:firstLineChars="200"/>
        <w:jc w:val="left"/>
        <w:textAlignment w:val="auto"/>
        <w:rPr>
          <w:color w:val="auto"/>
          <w:szCs w:val="24"/>
          <w:highlight w:val="none"/>
        </w:rPr>
      </w:pPr>
      <w:bookmarkStart w:id="196" w:name="_Toc7506"/>
      <w:bookmarkStart w:id="197" w:name="_Toc10156"/>
      <w:r>
        <w:rPr>
          <w:color w:val="auto"/>
          <w:szCs w:val="24"/>
          <w:highlight w:val="none"/>
        </w:rPr>
        <w:t>根据《水利部关于推进绿色小水电发展的指导意见》（水电〔2016〕441号）、《水利部关于开展绿色小水电站创建工作的通知》（水电〔2017〕220号）、《水利部办公厅关于做好绿色小水电示范电站创建工作的通知》（办水电〔2023〕107号）等文件要求，，积极推动绿色小水电示范电站创建。</w:t>
      </w:r>
    </w:p>
    <w:p>
      <w:pPr>
        <w:pStyle w:val="5"/>
        <w:rPr>
          <w:color w:val="auto"/>
          <w:highlight w:val="none"/>
        </w:rPr>
      </w:pPr>
      <w:bookmarkStart w:id="198" w:name="_Toc45"/>
      <w:bookmarkStart w:id="199" w:name="_Toc4017"/>
      <w:bookmarkStart w:id="200" w:name="_Toc13391"/>
      <w:r>
        <w:rPr>
          <w:color w:val="auto"/>
          <w:highlight w:val="none"/>
        </w:rPr>
        <w:t>项目工作内容</w:t>
      </w:r>
      <w:bookmarkEnd w:id="198"/>
      <w:bookmarkEnd w:id="199"/>
      <w:bookmarkEnd w:id="200"/>
    </w:p>
    <w:p>
      <w:pPr>
        <w:widowControl/>
        <w:autoSpaceDE/>
        <w:autoSpaceDN/>
        <w:adjustRightInd/>
        <w:spacing w:line="360" w:lineRule="auto"/>
        <w:ind w:firstLine="480" w:firstLineChars="200"/>
        <w:jc w:val="left"/>
        <w:textAlignment w:val="auto"/>
        <w:rPr>
          <w:color w:val="auto"/>
          <w:szCs w:val="24"/>
          <w:highlight w:val="none"/>
        </w:rPr>
      </w:pPr>
      <w:r>
        <w:rPr>
          <w:color w:val="auto"/>
          <w:szCs w:val="24"/>
          <w:highlight w:val="none"/>
        </w:rPr>
        <w:t>指导小水电站开展绿色小水电示范电站创建与期满延续，组织专家依据《绿色小水电评价标准》对申报的小水电站材料进行合规性审核，对申报创建与期满延续的电站进行现场技术检查，配合完成申报水电站省级初验</w:t>
      </w:r>
      <w:r>
        <w:rPr>
          <w:rFonts w:hint="eastAsia"/>
          <w:color w:val="auto"/>
          <w:szCs w:val="24"/>
          <w:highlight w:val="none"/>
          <w:lang w:eastAsia="zh-CN"/>
        </w:rPr>
        <w:t>（</w:t>
      </w:r>
      <w:r>
        <w:rPr>
          <w:rFonts w:hint="eastAsia"/>
          <w:color w:val="auto"/>
          <w:szCs w:val="24"/>
          <w:highlight w:val="none"/>
          <w:lang w:val="en-US" w:eastAsia="zh-CN"/>
        </w:rPr>
        <w:t>约</w:t>
      </w:r>
      <w:r>
        <w:rPr>
          <w:rFonts w:hint="eastAsia"/>
          <w:color w:val="auto"/>
          <w:szCs w:val="24"/>
          <w:highlight w:val="none"/>
        </w:rPr>
        <w:t>7</w:t>
      </w:r>
      <w:r>
        <w:rPr>
          <w:rFonts w:hint="eastAsia"/>
          <w:color w:val="auto"/>
          <w:szCs w:val="24"/>
          <w:highlight w:val="none"/>
          <w:lang w:val="en-US" w:eastAsia="zh-CN"/>
        </w:rPr>
        <w:t>0</w:t>
      </w:r>
      <w:r>
        <w:rPr>
          <w:rFonts w:hint="eastAsia"/>
          <w:color w:val="auto"/>
          <w:szCs w:val="24"/>
          <w:highlight w:val="none"/>
        </w:rPr>
        <w:t>座电站</w:t>
      </w:r>
      <w:r>
        <w:rPr>
          <w:rFonts w:hint="eastAsia"/>
          <w:color w:val="auto"/>
          <w:szCs w:val="24"/>
          <w:highlight w:val="none"/>
          <w:lang w:eastAsia="zh-CN"/>
        </w:rPr>
        <w:t>）</w:t>
      </w:r>
      <w:r>
        <w:rPr>
          <w:color w:val="auto"/>
          <w:szCs w:val="24"/>
          <w:highlight w:val="none"/>
        </w:rPr>
        <w:t>。对已创建的绿色小水电示范电站，收集整理典型案例，形成浙江省绿色小水电示范电站案例集。</w:t>
      </w:r>
    </w:p>
    <w:p>
      <w:pPr>
        <w:pStyle w:val="5"/>
        <w:rPr>
          <w:color w:val="auto"/>
          <w:highlight w:val="none"/>
        </w:rPr>
      </w:pPr>
      <w:bookmarkStart w:id="201" w:name="_Toc28022"/>
      <w:bookmarkStart w:id="202" w:name="_Toc1394"/>
      <w:bookmarkStart w:id="203" w:name="_Toc8997"/>
      <w:r>
        <w:rPr>
          <w:color w:val="auto"/>
          <w:highlight w:val="none"/>
        </w:rPr>
        <w:t>项目成果要求</w:t>
      </w:r>
      <w:bookmarkEnd w:id="201"/>
      <w:bookmarkEnd w:id="202"/>
      <w:bookmarkEnd w:id="203"/>
    </w:p>
    <w:p>
      <w:pPr>
        <w:spacing w:line="360" w:lineRule="auto"/>
        <w:ind w:firstLine="480" w:firstLineChars="200"/>
        <w:rPr>
          <w:rFonts w:hint="eastAsia"/>
          <w:color w:val="auto"/>
          <w:szCs w:val="24"/>
          <w:highlight w:val="none"/>
        </w:rPr>
      </w:pPr>
      <w:r>
        <w:rPr>
          <w:color w:val="auto"/>
          <w:szCs w:val="24"/>
          <w:highlight w:val="none"/>
        </w:rPr>
        <w:t>提交工作报告和以水电站为单位图文并茂的《202</w:t>
      </w:r>
      <w:r>
        <w:rPr>
          <w:rFonts w:hint="eastAsia"/>
          <w:color w:val="auto"/>
          <w:szCs w:val="24"/>
          <w:highlight w:val="none"/>
        </w:rPr>
        <w:t>4</w:t>
      </w:r>
      <w:r>
        <w:rPr>
          <w:color w:val="auto"/>
          <w:szCs w:val="24"/>
          <w:highlight w:val="none"/>
        </w:rPr>
        <w:t>年浙江省绿色小水电示范电站创建及期满延续的省级初验》技术报告</w:t>
      </w:r>
      <w:r>
        <w:rPr>
          <w:rFonts w:hint="eastAsia"/>
          <w:color w:val="auto"/>
          <w:szCs w:val="24"/>
          <w:highlight w:val="none"/>
        </w:rPr>
        <w:t>；</w:t>
      </w:r>
      <w:r>
        <w:rPr>
          <w:color w:val="auto"/>
          <w:szCs w:val="24"/>
          <w:highlight w:val="none"/>
        </w:rPr>
        <w:t>浙江省绿色小</w:t>
      </w:r>
      <w:bookmarkStart w:id="216" w:name="_GoBack"/>
      <w:bookmarkEnd w:id="216"/>
      <w:r>
        <w:rPr>
          <w:color w:val="auto"/>
          <w:szCs w:val="24"/>
          <w:highlight w:val="none"/>
        </w:rPr>
        <w:t>水电示范电站</w:t>
      </w:r>
      <w:r>
        <w:rPr>
          <w:rFonts w:hint="eastAsia"/>
          <w:color w:val="auto"/>
          <w:szCs w:val="24"/>
          <w:highlight w:val="none"/>
        </w:rPr>
        <w:t>典型</w:t>
      </w:r>
      <w:r>
        <w:rPr>
          <w:color w:val="auto"/>
          <w:szCs w:val="24"/>
          <w:highlight w:val="none"/>
        </w:rPr>
        <w:t>案例集</w:t>
      </w:r>
      <w:r>
        <w:rPr>
          <w:rFonts w:hint="eastAsia"/>
          <w:color w:val="auto"/>
          <w:szCs w:val="24"/>
          <w:highlight w:val="none"/>
        </w:rPr>
        <w:t>。</w:t>
      </w:r>
    </w:p>
    <w:p>
      <w:pPr>
        <w:pStyle w:val="5"/>
        <w:rPr>
          <w:color w:val="auto"/>
          <w:highlight w:val="none"/>
        </w:rPr>
      </w:pPr>
      <w:bookmarkStart w:id="204" w:name="_Toc17921"/>
      <w:bookmarkStart w:id="205" w:name="_Toc20399"/>
      <w:bookmarkStart w:id="206" w:name="_Toc25383"/>
      <w:r>
        <w:rPr>
          <w:color w:val="auto"/>
          <w:highlight w:val="none"/>
        </w:rPr>
        <w:t>项目进度要求</w:t>
      </w:r>
      <w:bookmarkEnd w:id="204"/>
      <w:bookmarkEnd w:id="205"/>
      <w:bookmarkEnd w:id="206"/>
    </w:p>
    <w:p>
      <w:pPr>
        <w:spacing w:line="360" w:lineRule="auto"/>
        <w:ind w:firstLine="480" w:firstLineChars="200"/>
        <w:rPr>
          <w:color w:val="auto"/>
          <w:szCs w:val="24"/>
          <w:highlight w:val="none"/>
        </w:rPr>
      </w:pPr>
      <w:r>
        <w:rPr>
          <w:color w:val="auto"/>
          <w:szCs w:val="24"/>
          <w:highlight w:val="none"/>
        </w:rPr>
        <w:t>根据水利部要求，按期完成</w:t>
      </w:r>
      <w:r>
        <w:rPr>
          <w:rFonts w:hint="eastAsia"/>
          <w:color w:val="auto"/>
          <w:szCs w:val="24"/>
          <w:highlight w:val="none"/>
        </w:rPr>
        <w:t>绿色小水电的创建及期满延续检查复核</w:t>
      </w:r>
      <w:r>
        <w:rPr>
          <w:color w:val="auto"/>
          <w:szCs w:val="24"/>
          <w:highlight w:val="none"/>
        </w:rPr>
        <w:t>，</w:t>
      </w:r>
      <w:r>
        <w:rPr>
          <w:rFonts w:hint="default"/>
          <w:color w:val="auto"/>
          <w:szCs w:val="24"/>
          <w:highlight w:val="none"/>
        </w:rPr>
        <w:t>7</w:t>
      </w:r>
      <w:r>
        <w:rPr>
          <w:color w:val="auto"/>
          <w:szCs w:val="24"/>
          <w:highlight w:val="none"/>
        </w:rPr>
        <w:t>月底前将通过省级初验的电站首次申报示范创建材料（含现场检查专家意见和公示结果）上传至农村水利水电管理信息系统；</w:t>
      </w:r>
    </w:p>
    <w:p>
      <w:pPr>
        <w:spacing w:line="360" w:lineRule="auto"/>
        <w:ind w:firstLine="480" w:firstLineChars="200"/>
        <w:rPr>
          <w:color w:val="auto"/>
          <w:szCs w:val="24"/>
          <w:highlight w:val="none"/>
        </w:rPr>
      </w:pPr>
      <w:r>
        <w:rPr>
          <w:color w:val="auto"/>
          <w:szCs w:val="24"/>
          <w:highlight w:val="none"/>
        </w:rPr>
        <w:t>2024年</w:t>
      </w:r>
      <w:r>
        <w:rPr>
          <w:rFonts w:hint="eastAsia"/>
          <w:color w:val="auto"/>
          <w:szCs w:val="24"/>
          <w:highlight w:val="none"/>
        </w:rPr>
        <w:t>11月提交项目初验报告和典型案例集，</w:t>
      </w:r>
      <w:r>
        <w:rPr>
          <w:rFonts w:hint="default"/>
          <w:color w:val="auto"/>
          <w:szCs w:val="24"/>
          <w:highlight w:val="none"/>
        </w:rPr>
        <w:t>12月底前</w:t>
      </w:r>
      <w:r>
        <w:rPr>
          <w:rFonts w:hint="eastAsia"/>
          <w:color w:val="auto"/>
          <w:szCs w:val="24"/>
          <w:highlight w:val="none"/>
        </w:rPr>
        <w:t>完成验收。</w:t>
      </w:r>
    </w:p>
    <w:p>
      <w:pPr>
        <w:pStyle w:val="5"/>
        <w:rPr>
          <w:color w:val="auto"/>
          <w:highlight w:val="none"/>
        </w:rPr>
      </w:pPr>
      <w:bookmarkStart w:id="207" w:name="_Toc26139"/>
      <w:bookmarkStart w:id="208" w:name="_Toc30352"/>
      <w:bookmarkStart w:id="209" w:name="_Toc4764"/>
      <w:r>
        <w:rPr>
          <w:color w:val="auto"/>
          <w:highlight w:val="none"/>
        </w:rPr>
        <w:t>验收方式</w:t>
      </w:r>
      <w:bookmarkEnd w:id="207"/>
      <w:bookmarkEnd w:id="208"/>
      <w:bookmarkEnd w:id="209"/>
    </w:p>
    <w:p>
      <w:pPr>
        <w:spacing w:line="360" w:lineRule="auto"/>
        <w:ind w:firstLine="480" w:firstLineChars="200"/>
        <w:rPr>
          <w:color w:val="auto"/>
          <w:szCs w:val="24"/>
          <w:highlight w:val="none"/>
        </w:rPr>
      </w:pPr>
      <w:bookmarkStart w:id="210" w:name="_Toc9260"/>
      <w:bookmarkStart w:id="211" w:name="_Toc13999"/>
      <w:r>
        <w:rPr>
          <w:color w:val="auto"/>
          <w:szCs w:val="24"/>
          <w:highlight w:val="none"/>
        </w:rPr>
        <w:t>浙江省水利厅组织专家评审验收。</w:t>
      </w:r>
    </w:p>
    <w:p>
      <w:pPr>
        <w:pStyle w:val="5"/>
        <w:rPr>
          <w:color w:val="auto"/>
          <w:highlight w:val="none"/>
        </w:rPr>
      </w:pPr>
      <w:bookmarkStart w:id="212" w:name="_Toc7296"/>
      <w:r>
        <w:rPr>
          <w:color w:val="auto"/>
          <w:highlight w:val="none"/>
        </w:rPr>
        <w:t>付款方式</w:t>
      </w:r>
      <w:bookmarkEnd w:id="210"/>
      <w:bookmarkEnd w:id="211"/>
      <w:bookmarkEnd w:id="212"/>
    </w:p>
    <w:p>
      <w:pPr>
        <w:spacing w:line="360" w:lineRule="auto"/>
        <w:ind w:firstLine="480" w:firstLineChars="200"/>
        <w:rPr>
          <w:color w:val="auto"/>
          <w:highlight w:val="none"/>
        </w:rPr>
      </w:pPr>
      <w:r>
        <w:rPr>
          <w:color w:val="auto"/>
          <w:highlight w:val="none"/>
        </w:rPr>
        <w:t>1．合同签订生效并具备实施条件后，支付50%合同款；</w:t>
      </w:r>
    </w:p>
    <w:p>
      <w:pPr>
        <w:spacing w:line="360" w:lineRule="auto"/>
        <w:ind w:firstLine="480" w:firstLineChars="200"/>
        <w:rPr>
          <w:color w:val="auto"/>
          <w:highlight w:val="none"/>
        </w:rPr>
      </w:pPr>
      <w:r>
        <w:rPr>
          <w:color w:val="auto"/>
          <w:highlight w:val="none"/>
        </w:rPr>
        <w:t>2．提交初步成果后，支付41%合同款；</w:t>
      </w:r>
    </w:p>
    <w:p>
      <w:pPr>
        <w:spacing w:line="360" w:lineRule="auto"/>
        <w:ind w:firstLine="480" w:firstLineChars="200"/>
        <w:rPr>
          <w:color w:val="auto"/>
          <w:highlight w:val="none"/>
        </w:rPr>
      </w:pPr>
      <w:r>
        <w:rPr>
          <w:color w:val="auto"/>
          <w:highlight w:val="none"/>
        </w:rPr>
        <w:t>3. 完成所有合同规定内容并通过验收后1个月内，支付尾款。</w:t>
      </w:r>
    </w:p>
    <w:p>
      <w:pPr>
        <w:pStyle w:val="5"/>
        <w:rPr>
          <w:color w:val="auto"/>
          <w:highlight w:val="none"/>
        </w:rPr>
      </w:pPr>
      <w:bookmarkStart w:id="213" w:name="_Toc14726"/>
      <w:r>
        <w:rPr>
          <w:color w:val="auto"/>
          <w:highlight w:val="none"/>
        </w:rPr>
        <w:t>其他</w:t>
      </w:r>
      <w:bookmarkEnd w:id="196"/>
      <w:r>
        <w:rPr>
          <w:color w:val="auto"/>
          <w:highlight w:val="none"/>
        </w:rPr>
        <w:t>要求</w:t>
      </w:r>
      <w:bookmarkEnd w:id="197"/>
      <w:bookmarkEnd w:id="213"/>
    </w:p>
    <w:p>
      <w:pPr>
        <w:spacing w:line="360" w:lineRule="auto"/>
        <w:ind w:firstLine="480" w:firstLineChars="200"/>
        <w:rPr>
          <w:color w:val="auto"/>
          <w:szCs w:val="24"/>
          <w:highlight w:val="none"/>
        </w:rPr>
      </w:pPr>
      <w:r>
        <w:rPr>
          <w:rFonts w:hint="eastAsia"/>
          <w:color w:val="auto"/>
          <w:kern w:val="2"/>
          <w:szCs w:val="24"/>
          <w:highlight w:val="none"/>
        </w:rPr>
        <w:t>1、</w:t>
      </w:r>
      <w:r>
        <w:rPr>
          <w:color w:val="auto"/>
          <w:szCs w:val="24"/>
          <w:highlight w:val="none"/>
        </w:rPr>
        <w:t>项目承担单位应对提交的成果内容真实性和质量负责</w:t>
      </w:r>
      <w:r>
        <w:rPr>
          <w:rFonts w:hint="eastAsia"/>
          <w:color w:val="auto"/>
          <w:szCs w:val="24"/>
          <w:highlight w:val="none"/>
        </w:rPr>
        <w:t>。</w:t>
      </w:r>
    </w:p>
    <w:p>
      <w:pPr>
        <w:spacing w:line="360" w:lineRule="auto"/>
        <w:ind w:firstLine="480" w:firstLineChars="200"/>
        <w:rPr>
          <w:color w:val="auto"/>
          <w:szCs w:val="24"/>
          <w:highlight w:val="none"/>
        </w:rPr>
      </w:pPr>
      <w:r>
        <w:rPr>
          <w:color w:val="auto"/>
          <w:highlight w:val="none"/>
        </w:rPr>
        <w:t>2</w:t>
      </w:r>
      <w:r>
        <w:rPr>
          <w:rFonts w:hint="eastAsia"/>
          <w:color w:val="auto"/>
          <w:highlight w:val="none"/>
        </w:rPr>
        <w:t>、</w:t>
      </w:r>
      <w:r>
        <w:rPr>
          <w:color w:val="auto"/>
          <w:szCs w:val="24"/>
          <w:highlight w:val="none"/>
        </w:rPr>
        <w:t>项目承担单位在开展划定服务工作中发生的相关费用（专家咨询费、专家及工作人员住宿费、会议室租用费、交通费等），不得将以上费用转嫁于水电站。</w:t>
      </w:r>
    </w:p>
    <w:p>
      <w:pPr>
        <w:spacing w:line="360" w:lineRule="auto"/>
        <w:ind w:firstLine="480" w:firstLineChars="200"/>
        <w:rPr>
          <w:color w:val="auto"/>
          <w:szCs w:val="24"/>
          <w:highlight w:val="none"/>
        </w:rPr>
      </w:pPr>
      <w:r>
        <w:rPr>
          <w:color w:val="auto"/>
          <w:szCs w:val="24"/>
          <w:highlight w:val="none"/>
        </w:rPr>
        <w:t>3</w:t>
      </w:r>
      <w:r>
        <w:rPr>
          <w:rFonts w:hint="eastAsia"/>
          <w:color w:val="auto"/>
          <w:szCs w:val="24"/>
          <w:highlight w:val="none"/>
        </w:rPr>
        <w:t>、</w:t>
      </w:r>
      <w:r>
        <w:rPr>
          <w:color w:val="auto"/>
          <w:szCs w:val="24"/>
          <w:highlight w:val="none"/>
        </w:rPr>
        <w:t>项目承担单位开展划定服务工作过程中，必须严格执行廉洁自律有关规定，不得饮酒，不得接受礼金礼卡和土特产。</w:t>
      </w:r>
    </w:p>
    <w:p>
      <w:pPr>
        <w:spacing w:line="360" w:lineRule="auto"/>
        <w:ind w:firstLine="480" w:firstLineChars="200"/>
        <w:rPr>
          <w:rFonts w:ascii="Times New Roman" w:hAnsi="Times New Roman" w:eastAsia="宋体" w:cs="Times New Roman"/>
          <w:color w:val="auto"/>
          <w:highlight w:val="none"/>
        </w:rPr>
      </w:pPr>
      <w:r>
        <w:rPr>
          <w:rFonts w:hint="eastAsia"/>
          <w:color w:val="auto"/>
          <w:kern w:val="2"/>
          <w:szCs w:val="24"/>
          <w:highlight w:val="none"/>
        </w:rPr>
        <w:t>4、</w:t>
      </w:r>
      <w:r>
        <w:rPr>
          <w:color w:val="auto"/>
          <w:kern w:val="2"/>
          <w:szCs w:val="24"/>
          <w:highlight w:val="none"/>
        </w:rPr>
        <w:t>中标供应商应按照《浙江省水利厅关于加强部门项目支出预算管理的通知》（浙水办计〔2019〕9号）要求，加强项目管理。项目验收时提供盖章的专项财务支出记录。</w:t>
      </w:r>
    </w:p>
    <w:p>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0"/>
          <w:highlight w:val="none"/>
        </w:rPr>
      </w:pPr>
    </w:p>
    <w:p>
      <w:pPr>
        <w:spacing w:line="360" w:lineRule="auto"/>
        <w:ind w:firstLine="480" w:firstLineChars="200"/>
        <w:rPr>
          <w:color w:val="auto"/>
          <w:highlight w:val="none"/>
        </w:rPr>
      </w:pPr>
    </w:p>
    <w:p>
      <w:pPr>
        <w:pStyle w:val="4"/>
        <w:rPr>
          <w:color w:val="auto"/>
          <w:highlight w:val="none"/>
        </w:rPr>
      </w:pPr>
      <w:bookmarkStart w:id="214" w:name="_Toc23113"/>
      <w:r>
        <w:rPr>
          <w:rFonts w:hint="eastAsia"/>
          <w:color w:val="auto"/>
          <w:highlight w:val="none"/>
        </w:rPr>
        <w:t>投标文件格式</w:t>
      </w:r>
      <w:bookmarkEnd w:id="214"/>
    </w:p>
    <w:p>
      <w:pPr>
        <w:pStyle w:val="17"/>
        <w:spacing w:line="240" w:lineRule="auto"/>
        <w:ind w:firstLine="0"/>
        <w:jc w:val="left"/>
        <w:rPr>
          <w:b/>
          <w:bCs/>
          <w:color w:val="auto"/>
          <w:highlight w:val="none"/>
        </w:rPr>
      </w:pPr>
      <w:r>
        <w:rPr>
          <w:b/>
          <w:bCs/>
          <w:color w:val="auto"/>
          <w:highlight w:val="none"/>
        </w:rPr>
        <w:t>投标文件封面1：</w:t>
      </w:r>
    </w:p>
    <w:p>
      <w:pPr>
        <w:pStyle w:val="17"/>
        <w:spacing w:line="240" w:lineRule="auto"/>
        <w:ind w:firstLine="0"/>
        <w:jc w:val="center"/>
        <w:rPr>
          <w:color w:val="auto"/>
          <w:sz w:val="52"/>
          <w:szCs w:val="52"/>
          <w:highlight w:val="none"/>
        </w:rPr>
      </w:pPr>
    </w:p>
    <w:p>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绿色小水电示范电站创建及期满延续的省级初验</w:t>
      </w:r>
    </w:p>
    <w:p>
      <w:pPr>
        <w:pStyle w:val="17"/>
        <w:tabs>
          <w:tab w:val="left" w:pos="0"/>
          <w:tab w:val="clear" w:pos="3025"/>
        </w:tabs>
        <w:spacing w:line="240" w:lineRule="auto"/>
        <w:ind w:firstLine="0"/>
        <w:jc w:val="center"/>
        <w:rPr>
          <w:rFonts w:eastAsia="黑体"/>
          <w:color w:val="auto"/>
          <w:sz w:val="32"/>
          <w:szCs w:val="32"/>
          <w:highlight w:val="none"/>
        </w:rPr>
      </w:pPr>
    </w:p>
    <w:p>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202404031</w:t>
      </w:r>
      <w:r>
        <w:rPr>
          <w:rFonts w:eastAsia="黑体"/>
          <w:color w:val="auto"/>
          <w:sz w:val="32"/>
          <w:szCs w:val="32"/>
          <w:highlight w:val="none"/>
        </w:rPr>
        <w:t>）</w:t>
      </w: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0"/>
        <w:jc w:val="center"/>
        <w:rPr>
          <w:color w:val="auto"/>
          <w:sz w:val="52"/>
          <w:szCs w:val="52"/>
          <w:highlight w:val="none"/>
        </w:rPr>
      </w:pPr>
      <w:r>
        <w:rPr>
          <w:color w:val="auto"/>
          <w:sz w:val="52"/>
          <w:szCs w:val="52"/>
          <w:highlight w:val="none"/>
        </w:rPr>
        <w:t>投标文件</w:t>
      </w:r>
    </w:p>
    <w:p>
      <w:pPr>
        <w:pStyle w:val="17"/>
        <w:jc w:val="left"/>
        <w:rPr>
          <w:color w:val="auto"/>
          <w:sz w:val="52"/>
          <w:szCs w:val="52"/>
          <w:highlight w:val="none"/>
        </w:rPr>
      </w:pPr>
    </w:p>
    <w:p>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pPr>
        <w:pStyle w:val="17"/>
        <w:spacing w:line="240" w:lineRule="auto"/>
        <w:ind w:firstLine="2400" w:firstLineChars="800"/>
        <w:rPr>
          <w:color w:val="auto"/>
          <w:highlight w:val="none"/>
        </w:rPr>
      </w:pPr>
      <w:r>
        <w:rPr>
          <w:color w:val="auto"/>
          <w:sz w:val="30"/>
          <w:szCs w:val="30"/>
          <w:highlight w:val="none"/>
        </w:rPr>
        <w:t>编制日期：    年    月    日</w:t>
      </w:r>
    </w:p>
    <w:p>
      <w:pPr>
        <w:pStyle w:val="17"/>
        <w:spacing w:line="240" w:lineRule="auto"/>
        <w:ind w:firstLine="1506"/>
        <w:jc w:val="left"/>
        <w:rPr>
          <w:b/>
          <w:color w:val="auto"/>
          <w:sz w:val="30"/>
          <w:szCs w:val="30"/>
          <w:highlight w:val="none"/>
        </w:rPr>
      </w:pPr>
    </w:p>
    <w:p>
      <w:pPr>
        <w:pStyle w:val="17"/>
        <w:spacing w:line="240" w:lineRule="auto"/>
        <w:ind w:firstLine="0"/>
        <w:jc w:val="left"/>
        <w:rPr>
          <w:b/>
          <w:color w:val="auto"/>
          <w:sz w:val="30"/>
          <w:szCs w:val="30"/>
          <w:highlight w:val="none"/>
        </w:rPr>
      </w:pPr>
    </w:p>
    <w:p>
      <w:pPr>
        <w:rPr>
          <w:b/>
          <w:color w:val="auto"/>
          <w:sz w:val="52"/>
          <w:szCs w:val="52"/>
          <w:highlight w:val="none"/>
        </w:rPr>
      </w:pPr>
      <w:r>
        <w:rPr>
          <w:rFonts w:hint="eastAsia"/>
          <w:b/>
          <w:color w:val="auto"/>
          <w:sz w:val="52"/>
          <w:szCs w:val="52"/>
          <w:highlight w:val="none"/>
        </w:rPr>
        <w:br w:type="page"/>
      </w:r>
    </w:p>
    <w:p>
      <w:pPr>
        <w:snapToGrid w:val="0"/>
        <w:spacing w:line="360" w:lineRule="auto"/>
        <w:jc w:val="center"/>
        <w:rPr>
          <w:color w:val="auto"/>
          <w:sz w:val="52"/>
          <w:szCs w:val="52"/>
          <w:highlight w:val="none"/>
        </w:rPr>
      </w:pPr>
      <w:r>
        <w:rPr>
          <w:rFonts w:hint="eastAsia"/>
          <w:b/>
          <w:color w:val="auto"/>
          <w:sz w:val="52"/>
          <w:szCs w:val="52"/>
          <w:highlight w:val="none"/>
        </w:rPr>
        <w:t>目录</w:t>
      </w:r>
    </w:p>
    <w:p>
      <w:pPr>
        <w:tabs>
          <w:tab w:val="left" w:pos="3720"/>
        </w:tabs>
        <w:spacing w:line="360" w:lineRule="auto"/>
        <w:jc w:val="left"/>
        <w:rPr>
          <w:color w:val="auto"/>
          <w:highlight w:val="none"/>
        </w:rPr>
      </w:pPr>
      <w:r>
        <w:rPr>
          <w:rFonts w:hint="eastAsia"/>
          <w:color w:val="auto"/>
          <w:highlight w:val="none"/>
        </w:rPr>
        <w:t>（1）营业执照（或其他工商登记证明材料）.............................................................页码</w:t>
      </w:r>
    </w:p>
    <w:p>
      <w:pPr>
        <w:tabs>
          <w:tab w:val="left" w:pos="3720"/>
        </w:tabs>
        <w:spacing w:line="360" w:lineRule="auto"/>
        <w:jc w:val="left"/>
        <w:rPr>
          <w:color w:val="auto"/>
          <w:highlight w:val="none"/>
        </w:rPr>
      </w:pPr>
      <w:r>
        <w:rPr>
          <w:rFonts w:hint="eastAsia"/>
          <w:color w:val="auto"/>
          <w:highlight w:val="none"/>
        </w:rPr>
        <w:t>（2）投标承诺函.............................................................................................................页码</w:t>
      </w:r>
    </w:p>
    <w:p>
      <w:pPr>
        <w:tabs>
          <w:tab w:val="left" w:pos="3720"/>
        </w:tabs>
        <w:spacing w:line="360" w:lineRule="auto"/>
        <w:jc w:val="left"/>
        <w:rPr>
          <w:color w:val="auto"/>
          <w:highlight w:val="none"/>
        </w:rPr>
      </w:pPr>
      <w:r>
        <w:rPr>
          <w:rFonts w:hint="eastAsia"/>
          <w:color w:val="auto"/>
          <w:highlight w:val="none"/>
        </w:rPr>
        <w:t>（3）</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）联合体协议（如有）.............................................................................................页码</w:t>
      </w:r>
    </w:p>
    <w:p>
      <w:pPr>
        <w:pStyle w:val="3"/>
        <w:ind w:firstLine="0" w:firstLineChars="0"/>
        <w:rPr>
          <w:color w:val="auto"/>
          <w:highlight w:val="none"/>
        </w:rPr>
      </w:pPr>
    </w:p>
    <w:p>
      <w:pPr>
        <w:jc w:val="left"/>
        <w:rPr>
          <w:b/>
          <w:color w:val="auto"/>
          <w:sz w:val="30"/>
          <w:szCs w:val="30"/>
          <w:highlight w:val="none"/>
        </w:rPr>
      </w:pPr>
    </w:p>
    <w:p>
      <w:pPr>
        <w:rPr>
          <w:b/>
          <w:color w:val="auto"/>
          <w:sz w:val="30"/>
          <w:szCs w:val="30"/>
          <w:highlight w:val="none"/>
        </w:rPr>
      </w:pPr>
      <w:r>
        <w:rPr>
          <w:b/>
          <w:color w:val="auto"/>
          <w:sz w:val="30"/>
          <w:szCs w:val="30"/>
          <w:highlight w:val="none"/>
        </w:rPr>
        <w:br w:type="page"/>
      </w:r>
      <w:r>
        <w:rPr>
          <w:b/>
          <w:color w:val="auto"/>
          <w:sz w:val="30"/>
          <w:szCs w:val="30"/>
          <w:highlight w:val="none"/>
        </w:rPr>
        <w:t>附件1</w:t>
      </w:r>
    </w:p>
    <w:p>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pPr>
        <w:ind w:left="540" w:firstLine="30"/>
        <w:rPr>
          <w:color w:val="auto"/>
          <w:sz w:val="28"/>
          <w:highlight w:val="none"/>
        </w:rPr>
      </w:pPr>
    </w:p>
    <w:p>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pPr>
        <w:spacing w:line="360" w:lineRule="auto"/>
        <w:ind w:firstLine="480" w:firstLineChars="200"/>
        <w:rPr>
          <w:color w:val="auto"/>
          <w:szCs w:val="24"/>
          <w:highlight w:val="none"/>
          <w:lang w:bidi="ar"/>
        </w:rPr>
      </w:pPr>
    </w:p>
    <w:p>
      <w:pPr>
        <w:spacing w:line="360" w:lineRule="auto"/>
        <w:rPr>
          <w:color w:val="auto"/>
          <w:szCs w:val="24"/>
          <w:highlight w:val="none"/>
        </w:rPr>
      </w:pPr>
    </w:p>
    <w:p>
      <w:pPr>
        <w:pStyle w:val="30"/>
        <w:spacing w:before="0" w:beforeAutospacing="0" w:after="0" w:afterAutospacing="0" w:line="360" w:lineRule="auto"/>
        <w:jc w:val="both"/>
        <w:rPr>
          <w:rFonts w:ascii="Times New Roman" w:hAnsi="Times New Roman"/>
          <w:snapToGrid w:val="0"/>
          <w:color w:val="auto"/>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spacing w:line="360" w:lineRule="auto"/>
        <w:jc w:val="left"/>
        <w:rPr>
          <w:b/>
          <w:color w:val="auto"/>
          <w:sz w:val="30"/>
          <w:szCs w:val="30"/>
          <w:highlight w:val="none"/>
        </w:rPr>
      </w:pPr>
    </w:p>
    <w:p>
      <w:pPr>
        <w:pStyle w:val="2"/>
        <w:rPr>
          <w:b/>
          <w:bCs/>
          <w:color w:val="auto"/>
          <w:highlight w:val="none"/>
        </w:rPr>
      </w:pPr>
      <w:r>
        <w:rPr>
          <w:rFonts w:hint="eastAsia"/>
          <w:b/>
          <w:bCs/>
          <w:color w:val="auto"/>
          <w:highlight w:val="none"/>
        </w:rPr>
        <w:t>注：联合体投标的，联合体各成员方均须提供此承诺函。</w:t>
      </w:r>
    </w:p>
    <w:p>
      <w:pPr>
        <w:jc w:val="left"/>
        <w:rPr>
          <w:b/>
          <w:color w:val="auto"/>
          <w:sz w:val="30"/>
          <w:szCs w:val="30"/>
          <w:highlight w:val="none"/>
        </w:rPr>
      </w:pPr>
      <w:r>
        <w:rPr>
          <w:b/>
          <w:color w:val="auto"/>
          <w:sz w:val="30"/>
          <w:szCs w:val="30"/>
          <w:highlight w:val="none"/>
        </w:rPr>
        <w:br w:type="page"/>
      </w:r>
      <w:r>
        <w:rPr>
          <w:b/>
          <w:color w:val="auto"/>
          <w:sz w:val="30"/>
          <w:szCs w:val="30"/>
          <w:highlight w:val="none"/>
        </w:rPr>
        <w:t>附件</w:t>
      </w:r>
      <w:r>
        <w:rPr>
          <w:rFonts w:hint="eastAsia"/>
          <w:b/>
          <w:bCs/>
          <w:color w:val="auto"/>
          <w:sz w:val="32"/>
          <w:szCs w:val="32"/>
          <w:highlight w:val="none"/>
        </w:rPr>
        <w:t>2</w:t>
      </w:r>
      <w:r>
        <w:rPr>
          <w:rFonts w:hint="eastAsia"/>
          <w:b/>
          <w:bCs/>
          <w:color w:val="auto"/>
          <w:sz w:val="32"/>
          <w:szCs w:val="32"/>
          <w:highlight w:val="none"/>
          <w:lang w:val="en-US" w:eastAsia="zh-CN"/>
        </w:rPr>
        <w:t xml:space="preserve"> </w:t>
      </w:r>
      <w:r>
        <w:rPr>
          <w:rFonts w:hint="eastAsia"/>
          <w:b/>
          <w:bCs/>
          <w:color w:val="auto"/>
          <w:sz w:val="32"/>
          <w:szCs w:val="32"/>
          <w:highlight w:val="none"/>
        </w:rPr>
        <w:t>授权委托书或法定代表人（单位负责人、自然人本人）身份证明</w:t>
      </w:r>
    </w:p>
    <w:p>
      <w:pPr>
        <w:autoSpaceDE/>
        <w:autoSpaceDN/>
        <w:snapToGrid w:val="0"/>
        <w:spacing w:line="360" w:lineRule="auto"/>
        <w:jc w:val="center"/>
        <w:textAlignment w:val="auto"/>
        <w:rPr>
          <w:rFonts w:ascii="宋体" w:hAnsi="宋体" w:cs="宋体"/>
          <w:color w:val="auto"/>
          <w:kern w:val="2"/>
          <w:sz w:val="21"/>
          <w:szCs w:val="24"/>
          <w:highlight w:val="none"/>
        </w:rPr>
      </w:pPr>
      <w:r>
        <w:rPr>
          <w:rFonts w:hint="eastAsia" w:ascii="宋体" w:hAnsi="宋体" w:cs="宋体"/>
          <w:b/>
          <w:color w:val="auto"/>
          <w:sz w:val="32"/>
          <w:szCs w:val="32"/>
          <w:highlight w:val="none"/>
          <w:lang w:val="zh-CN"/>
        </w:rPr>
        <w:t>授权委托书（适用于非联合体投标）</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rPr>
        <w:t>浙江省水利厅、浙江水利水电工程审价中心有限公司</w:t>
      </w:r>
      <w:r>
        <w:rPr>
          <w:rFonts w:hint="eastAsia" w:ascii="宋体" w:hAnsi="宋体" w:cs="宋体"/>
          <w:color w:val="auto"/>
          <w:szCs w:val="24"/>
          <w:highlight w:val="none"/>
          <w:lang w:val="zh-CN"/>
        </w:rPr>
        <w:t>：</w:t>
      </w:r>
    </w:p>
    <w:p>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绿色小水电示范电站创建及期满延续的省级初验</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投标人名称(盖章或电子签章)：</w:t>
      </w:r>
    </w:p>
    <w:p>
      <w:pPr>
        <w:autoSpaceDE/>
        <w:autoSpaceDN/>
        <w:snapToGrid w:val="0"/>
        <w:spacing w:line="360" w:lineRule="auto"/>
        <w:ind w:firstLine="5520" w:firstLineChars="2300"/>
        <w:textAlignment w:val="auto"/>
        <w:rPr>
          <w:color w:val="auto"/>
          <w:szCs w:val="24"/>
          <w:highlight w:val="none"/>
        </w:rPr>
      </w:pPr>
      <w:r>
        <w:rPr>
          <w:color w:val="auto"/>
          <w:szCs w:val="24"/>
          <w:highlight w:val="none"/>
        </w:rPr>
        <w:t>法定代表人签字或盖章：</w:t>
      </w:r>
    </w:p>
    <w:p>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pPr>
        <w:autoSpaceDE/>
        <w:autoSpaceDN/>
        <w:snapToGrid w:val="0"/>
        <w:spacing w:line="360" w:lineRule="auto"/>
        <w:textAlignment w:val="auto"/>
        <w:rPr>
          <w:rFonts w:ascii="宋体" w:hAnsi="宋体" w:cs="宋体"/>
          <w:color w:val="auto"/>
          <w:kern w:val="2"/>
          <w:szCs w:val="24"/>
          <w:highlight w:val="none"/>
        </w:rPr>
      </w:pPr>
    </w:p>
    <w:p>
      <w:pPr>
        <w:autoSpaceDE/>
        <w:autoSpaceDN/>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lang w:val="zh-CN"/>
        </w:rPr>
        <w:t>授权委托书（适用于联合体投标）</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rPr>
        <w:t>浙江省水利厅、浙江水利水电工程审价中心有限公司</w:t>
      </w:r>
      <w:r>
        <w:rPr>
          <w:rFonts w:hint="eastAsia" w:ascii="宋体" w:hAnsi="宋体" w:cs="宋体"/>
          <w:color w:val="auto"/>
          <w:szCs w:val="24"/>
          <w:highlight w:val="none"/>
          <w:lang w:val="zh-CN"/>
        </w:rPr>
        <w:t>：</w:t>
      </w:r>
    </w:p>
    <w:p>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绿色小水电示范电站创建及期满延续的省级初验</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pPr>
        <w:autoSpaceDE/>
        <w:autoSpaceDN/>
        <w:jc w:val="center"/>
        <w:textAlignment w:val="auto"/>
        <w:rPr>
          <w:rFonts w:ascii="宋体" w:hAnsi="宋体" w:cs="宋体"/>
          <w:b/>
          <w:color w:val="auto"/>
          <w:sz w:val="32"/>
          <w:szCs w:val="32"/>
          <w:highlight w:val="none"/>
        </w:rPr>
      </w:pPr>
    </w:p>
    <w:p>
      <w:pPr>
        <w:autoSpaceDE/>
        <w:autoSpaceDN/>
        <w:textAlignment w:val="auto"/>
        <w:rPr>
          <w:rFonts w:ascii="宋体" w:hAnsi="宋体" w:cs="宋体"/>
          <w:color w:val="auto"/>
          <w:kern w:val="2"/>
          <w:sz w:val="21"/>
          <w:szCs w:val="24"/>
          <w:highlight w:val="none"/>
        </w:rPr>
      </w:pPr>
    </w:p>
    <w:p>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pPr>
        <w:autoSpaceDE/>
        <w:autoSpaceDN/>
        <w:snapToGrid w:val="0"/>
        <w:spacing w:line="360" w:lineRule="auto"/>
        <w:ind w:firstLine="5760" w:firstLineChars="2400"/>
        <w:textAlignment w:val="auto"/>
        <w:rPr>
          <w:rFonts w:ascii="宋体" w:hAnsi="宋体" w:cs="宋体"/>
          <w:color w:val="auto"/>
          <w:kern w:val="2"/>
          <w:sz w:val="21"/>
          <w:szCs w:val="24"/>
          <w:highlight w:val="none"/>
        </w:rPr>
      </w:pPr>
      <w:r>
        <w:rPr>
          <w:rFonts w:hint="eastAsia" w:ascii="宋体" w:hAnsi="宋体" w:cs="宋体"/>
          <w:color w:val="auto"/>
          <w:szCs w:val="24"/>
          <w:highlight w:val="none"/>
        </w:rPr>
        <w:t>……</w:t>
      </w:r>
    </w:p>
    <w:p>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日期</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w:t>
      </w:r>
    </w:p>
    <w:p>
      <w:pPr>
        <w:ind w:firstLine="480" w:firstLineChars="200"/>
        <w:rPr>
          <w:color w:val="auto"/>
          <w:szCs w:val="24"/>
          <w:highlight w:val="none"/>
        </w:rPr>
      </w:pPr>
    </w:p>
    <w:p>
      <w:pPr>
        <w:ind w:firstLine="560" w:firstLineChars="200"/>
        <w:rPr>
          <w:color w:val="auto"/>
          <w:sz w:val="28"/>
          <w:highlight w:val="none"/>
        </w:rPr>
      </w:pPr>
    </w:p>
    <w:p>
      <w:pPr>
        <w:ind w:firstLine="560" w:firstLineChars="200"/>
        <w:rPr>
          <w:color w:val="auto"/>
          <w:sz w:val="28"/>
          <w:highlight w:val="none"/>
        </w:rPr>
      </w:pPr>
    </w:p>
    <w:p>
      <w:pPr>
        <w:rPr>
          <w:b/>
          <w:color w:val="auto"/>
          <w:sz w:val="30"/>
          <w:szCs w:val="30"/>
          <w:highlight w:val="none"/>
        </w:rPr>
      </w:pPr>
      <w:r>
        <w:rPr>
          <w:b/>
          <w:color w:val="auto"/>
          <w:sz w:val="30"/>
          <w:szCs w:val="30"/>
          <w:highlight w:val="none"/>
        </w:rPr>
        <w:br w:type="page"/>
      </w:r>
    </w:p>
    <w:p>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pPr>
        <w:pStyle w:val="9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96"/>
              <w:adjustRightInd w:val="0"/>
              <w:spacing w:line="360" w:lineRule="auto"/>
              <w:rPr>
                <w:rFonts w:hAnsi="宋体" w:cs="宋体"/>
                <w:bCs/>
                <w:color w:val="auto"/>
                <w:sz w:val="24"/>
                <w:highlight w:val="none"/>
              </w:rPr>
            </w:pPr>
          </w:p>
        </w:tc>
      </w:tr>
    </w:tbl>
    <w:p>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投标人名称(盖章或电子签章)：                              </w:t>
      </w:r>
    </w:p>
    <w:p>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pPr>
        <w:spacing w:line="360" w:lineRule="auto"/>
        <w:ind w:left="4320" w:leftChars="1800"/>
        <w:rPr>
          <w:color w:val="auto"/>
          <w:szCs w:val="24"/>
          <w:highlight w:val="none"/>
        </w:rPr>
      </w:pPr>
    </w:p>
    <w:p>
      <w:pPr>
        <w:rPr>
          <w:b/>
          <w:bCs/>
          <w:color w:val="auto"/>
          <w:highlight w:val="none"/>
        </w:rPr>
      </w:pPr>
    </w:p>
    <w:p>
      <w:pPr>
        <w:rPr>
          <w:b/>
          <w:bCs/>
          <w:color w:val="auto"/>
          <w:highlight w:val="none"/>
        </w:rPr>
      </w:pPr>
    </w:p>
    <w:p>
      <w:pPr>
        <w:rPr>
          <w:b/>
          <w:bCs/>
          <w:color w:val="auto"/>
          <w:highlight w:val="none"/>
        </w:rPr>
      </w:pPr>
      <w:r>
        <w:rPr>
          <w:rFonts w:hint="eastAsia"/>
          <w:b/>
          <w:bCs/>
          <w:color w:val="auto"/>
          <w:highlight w:val="none"/>
        </w:rPr>
        <w:t>注：联合体投标的，联合体各成员方均须提供。</w:t>
      </w:r>
    </w:p>
    <w:p>
      <w:pPr>
        <w:autoSpaceDE/>
        <w:autoSpaceDN/>
        <w:spacing w:line="360" w:lineRule="auto"/>
        <w:jc w:val="center"/>
        <w:textAlignment w:val="auto"/>
        <w:rPr>
          <w:rFonts w:ascii="宋体" w:hAnsi="宋体" w:cs="宋体"/>
          <w:color w:val="auto"/>
          <w:szCs w:val="24"/>
          <w:highlight w:val="none"/>
          <w:lang w:val="zh-CN"/>
        </w:rPr>
      </w:pPr>
    </w:p>
    <w:p>
      <w:pPr>
        <w:rPr>
          <w:b/>
          <w:bCs/>
          <w:color w:val="auto"/>
          <w:highlight w:val="none"/>
        </w:rPr>
      </w:pPr>
    </w:p>
    <w:p>
      <w:pPr>
        <w:rPr>
          <w:b/>
          <w:bCs/>
          <w:color w:val="auto"/>
          <w:highlight w:val="none"/>
        </w:rPr>
      </w:pPr>
    </w:p>
    <w:p>
      <w:pPr>
        <w:rPr>
          <w:b/>
          <w:bCs/>
          <w:color w:val="auto"/>
          <w:highlight w:val="none"/>
        </w:rPr>
      </w:pPr>
    </w:p>
    <w:p>
      <w:pPr>
        <w:rPr>
          <w:b/>
          <w:bCs/>
          <w:color w:val="auto"/>
          <w:highlight w:val="none"/>
        </w:rPr>
      </w:pPr>
      <w:r>
        <w:rPr>
          <w:b/>
          <w:bCs/>
          <w:color w:val="auto"/>
          <w:highlight w:val="none"/>
        </w:rPr>
        <w:br w:type="page"/>
      </w:r>
    </w:p>
    <w:p>
      <w:pPr>
        <w:jc w:val="left"/>
        <w:rPr>
          <w:rFonts w:hint="eastAsia" w:eastAsia="宋体"/>
          <w:b/>
          <w:color w:val="auto"/>
          <w:sz w:val="30"/>
          <w:szCs w:val="30"/>
          <w:highlight w:val="none"/>
          <w:lang w:eastAsia="zh-CN"/>
        </w:rPr>
      </w:pPr>
      <w:r>
        <w:rPr>
          <w:b/>
          <w:color w:val="auto"/>
          <w:sz w:val="30"/>
          <w:szCs w:val="30"/>
          <w:highlight w:val="none"/>
        </w:rPr>
        <w:t>附件</w:t>
      </w:r>
      <w:r>
        <w:rPr>
          <w:rFonts w:hint="eastAsia"/>
          <w:b/>
          <w:bCs/>
          <w:color w:val="auto"/>
          <w:sz w:val="32"/>
          <w:szCs w:val="32"/>
          <w:highlight w:val="none"/>
          <w:lang w:val="en-US" w:eastAsia="zh-CN"/>
        </w:rPr>
        <w:t>3</w:t>
      </w:r>
    </w:p>
    <w:p>
      <w:pPr>
        <w:widowControl/>
        <w:autoSpaceDE/>
        <w:autoSpaceDN/>
        <w:adjustRightInd/>
        <w:spacing w:line="360" w:lineRule="auto"/>
        <w:ind w:firstLine="482" w:firstLineChars="200"/>
        <w:jc w:val="left"/>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（以联合体形式投标的，提供联合协议；本项目供应商不以联合体形式投标的，则不需要提供联合体协议）</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u w:val="single"/>
        </w:rPr>
        <w:t>（联合体所有成员名称）</w:t>
      </w:r>
      <w:r>
        <w:rPr>
          <w:rFonts w:hint="eastAsia" w:ascii="宋体" w:hAnsi="宋体" w:cs="宋体"/>
          <w:color w:val="auto"/>
          <w:szCs w:val="24"/>
          <w:highlight w:val="none"/>
        </w:rPr>
        <w:t>自愿</w:t>
      </w:r>
      <w:r>
        <w:rPr>
          <w:rFonts w:hint="eastAsia" w:ascii="宋体" w:hAnsi="宋体" w:cs="宋体"/>
          <w:color w:val="auto"/>
          <w:szCs w:val="24"/>
          <w:highlight w:val="none"/>
          <w:lang w:val="zh-CN"/>
        </w:rPr>
        <w:t>组成一个联合体，以一个供应商的身份</w:t>
      </w:r>
      <w:r>
        <w:rPr>
          <w:rFonts w:hint="eastAsia" w:ascii="宋体" w:hAnsi="宋体" w:cs="宋体"/>
          <w:color w:val="auto"/>
          <w:szCs w:val="24"/>
          <w:highlight w:val="none"/>
        </w:rPr>
        <w:t>参加</w:t>
      </w:r>
      <w:r>
        <w:rPr>
          <w:rFonts w:hint="eastAsia" w:ascii="宋体" w:hAnsi="宋体" w:cs="宋体"/>
          <w:color w:val="auto"/>
          <w:kern w:val="2"/>
          <w:szCs w:val="24"/>
          <w:highlight w:val="none"/>
        </w:rPr>
        <w:t>（项目名称）【采购编号：】</w:t>
      </w:r>
      <w:r>
        <w:rPr>
          <w:rFonts w:hint="eastAsia" w:ascii="宋体" w:hAnsi="宋体" w:cs="宋体"/>
          <w:color w:val="auto"/>
          <w:szCs w:val="24"/>
          <w:highlight w:val="none"/>
          <w:lang w:val="zh-CN"/>
        </w:rPr>
        <w:t>投标。</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一、各方一致决定，</w:t>
      </w:r>
      <w:r>
        <w:rPr>
          <w:rFonts w:hint="eastAsia" w:ascii="宋体" w:hAnsi="宋体" w:cs="宋体"/>
          <w:color w:val="auto"/>
          <w:szCs w:val="24"/>
          <w:highlight w:val="none"/>
          <w:u w:val="single"/>
        </w:rPr>
        <w:t>（某联合体成员名称）</w:t>
      </w:r>
      <w:r>
        <w:rPr>
          <w:rFonts w:hint="eastAsia" w:ascii="宋体" w:hAnsi="宋体" w:cs="宋体"/>
          <w:color w:val="auto"/>
          <w:szCs w:val="24"/>
          <w:highlight w:val="none"/>
        </w:rPr>
        <w:t>为联合体</w:t>
      </w:r>
      <w:r>
        <w:rPr>
          <w:rFonts w:hint="eastAsia" w:ascii="宋体" w:hAnsi="宋体" w:cs="宋体"/>
          <w:color w:val="auto"/>
          <w:szCs w:val="24"/>
          <w:highlight w:val="none"/>
          <w:lang w:val="zh-CN"/>
        </w:rPr>
        <w:t>牵头人</w:t>
      </w:r>
      <w:r>
        <w:rPr>
          <w:rFonts w:hint="eastAsia" w:ascii="宋体" w:hAnsi="宋体" w:cs="宋体"/>
          <w:color w:val="auto"/>
          <w:kern w:val="2"/>
          <w:szCs w:val="24"/>
          <w:highlight w:val="none"/>
        </w:rPr>
        <w:t>，代表所有联合体成员负责投标和合同实施阶段的主办、协调工作</w:t>
      </w:r>
      <w:r>
        <w:rPr>
          <w:rFonts w:hint="eastAsia" w:ascii="宋体" w:hAnsi="宋体" w:cs="宋体"/>
          <w:color w:val="auto"/>
          <w:szCs w:val="24"/>
          <w:highlight w:val="none"/>
          <w:lang w:val="zh-CN"/>
        </w:rPr>
        <w:t>。</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二、</w:t>
      </w:r>
      <w:r>
        <w:rPr>
          <w:rFonts w:hint="eastAsia" w:ascii="宋体" w:hAnsi="宋体" w:cs="宋体"/>
          <w:color w:val="auto"/>
          <w:kern w:val="2"/>
          <w:szCs w:val="24"/>
          <w:highlight w:val="none"/>
        </w:rPr>
        <w:t>所有联合体成员各方签署授权书，授权书载明的</w:t>
      </w:r>
      <w:r>
        <w:rPr>
          <w:rFonts w:hint="eastAsia" w:ascii="宋体" w:hAnsi="宋体" w:cs="宋体"/>
          <w:color w:val="auto"/>
          <w:szCs w:val="24"/>
          <w:highlight w:val="none"/>
          <w:lang w:val="zh-CN"/>
        </w:rPr>
        <w:t>授权代表根据采购文件规定及投标内容而对采购人、采购机构所作的任何合法承诺，包括书面澄清及相应等均对联合投标各方产生约束力。</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三、本次联合投标中，分工如下：</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p>
    <w:p>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zh-CN"/>
        </w:rPr>
        <w:t>四、</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lang w:val="zh-CN"/>
        </w:rPr>
        <w:t>……。</w:t>
      </w:r>
    </w:p>
    <w:p>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en-US" w:eastAsia="zh-CN"/>
        </w:rPr>
        <w:t>其中，</w:t>
      </w:r>
      <w:r>
        <w:rPr>
          <w:rFonts w:hint="eastAsia" w:ascii="宋体" w:hAnsi="宋体" w:cs="宋体"/>
          <w:color w:val="auto"/>
          <w:szCs w:val="24"/>
          <w:highlight w:val="none"/>
          <w:lang w:val="zh-CN"/>
        </w:rPr>
        <w:t>中小企业合同金额达到  %，小微企业合同金额达到  %。（</w:t>
      </w:r>
      <w:r>
        <w:rPr>
          <w:rFonts w:hint="eastAsia" w:ascii="宋体" w:hAnsi="宋体" w:cs="宋体"/>
          <w:b/>
          <w:bCs/>
          <w:color w:val="auto"/>
          <w:szCs w:val="24"/>
          <w:highlight w:val="none"/>
          <w:lang w:val="zh-CN"/>
        </w:rPr>
        <w:t>不享受中小企业扶持政策</w:t>
      </w:r>
      <w:r>
        <w:rPr>
          <w:rFonts w:hint="eastAsia" w:ascii="宋体" w:hAnsi="宋体" w:cs="宋体"/>
          <w:b/>
          <w:bCs/>
          <w:color w:val="auto"/>
          <w:szCs w:val="24"/>
          <w:highlight w:val="none"/>
          <w:lang w:val="en-US" w:eastAsia="zh-CN"/>
        </w:rPr>
        <w:t>的，此条可不填</w:t>
      </w:r>
      <w:r>
        <w:rPr>
          <w:rFonts w:hint="eastAsia" w:ascii="宋体" w:hAnsi="宋体" w:cs="宋体"/>
          <w:color w:val="auto"/>
          <w:szCs w:val="24"/>
          <w:highlight w:val="none"/>
          <w:lang w:val="zh-CN"/>
        </w:rPr>
        <w:t>）</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五、如果中标，</w:t>
      </w:r>
      <w:r>
        <w:rPr>
          <w:rFonts w:hint="eastAsia" w:ascii="宋体" w:hAnsi="宋体" w:cs="宋体"/>
          <w:color w:val="auto"/>
          <w:kern w:val="2"/>
          <w:szCs w:val="24"/>
          <w:highlight w:val="none"/>
        </w:rPr>
        <w:t>联合体各成员方</w:t>
      </w:r>
      <w:r>
        <w:rPr>
          <w:rFonts w:hint="eastAsia" w:ascii="宋体" w:hAnsi="宋体" w:cs="宋体"/>
          <w:color w:val="auto"/>
          <w:szCs w:val="24"/>
          <w:highlight w:val="none"/>
          <w:lang w:val="zh-CN"/>
        </w:rPr>
        <w:t>共同</w:t>
      </w:r>
      <w:r>
        <w:rPr>
          <w:rFonts w:hint="eastAsia" w:ascii="宋体" w:hAnsi="宋体" w:cs="宋体"/>
          <w:color w:val="auto"/>
          <w:kern w:val="2"/>
          <w:szCs w:val="24"/>
          <w:highlight w:val="none"/>
        </w:rPr>
        <w:t>与采购人签订合同，并就采购合同约定的事项对采购人承担连带责任。</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六、有关本次联合投标的其他事宜：</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1、联合体各方不再单独参加或者与其他供应商另外组成联合体参加同一合同项下的政府采购活动。</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2、联合体中有同类资质的各方按照联合体分工承担相同工作的，按照资质等级较低的供应商确定资质等级。</w:t>
      </w:r>
    </w:p>
    <w:p>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3、本协议提交采购人、采购机构后，联合体各方不得以任何形式对上述内容进行修改或撤销。</w:t>
      </w:r>
    </w:p>
    <w:p>
      <w:pPr>
        <w:autoSpaceDE/>
        <w:autoSpaceDN/>
        <w:adjustRightInd/>
        <w:snapToGrid w:val="0"/>
        <w:spacing w:line="360" w:lineRule="auto"/>
        <w:ind w:left="4800" w:leftChars="2000"/>
        <w:jc w:val="left"/>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pPr>
        <w:autoSpaceDE/>
        <w:autoSpaceDN/>
        <w:adjustRightInd/>
        <w:snapToGrid w:val="0"/>
        <w:spacing w:line="360" w:lineRule="auto"/>
        <w:ind w:left="4800" w:leftChars="2000"/>
        <w:jc w:val="left"/>
        <w:textAlignment w:val="auto"/>
        <w:rPr>
          <w:rFonts w:ascii="宋体" w:hAnsi="宋体" w:cs="宋体"/>
          <w:color w:val="auto"/>
          <w:kern w:val="2"/>
          <w:sz w:val="21"/>
          <w:szCs w:val="24"/>
          <w:highlight w:val="none"/>
        </w:rPr>
      </w:pPr>
      <w:r>
        <w:rPr>
          <w:rFonts w:hint="eastAsia" w:ascii="宋体" w:hAnsi="宋体" w:cs="宋体"/>
          <w:color w:val="auto"/>
          <w:szCs w:val="24"/>
          <w:highlight w:val="none"/>
          <w:lang w:val="zh-CN"/>
        </w:rPr>
        <w:t>……</w:t>
      </w:r>
    </w:p>
    <w:p>
      <w:pPr>
        <w:jc w:val="right"/>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pPr>
        <w:rPr>
          <w:b/>
          <w:color w:val="auto"/>
          <w:sz w:val="30"/>
          <w:szCs w:val="30"/>
          <w:highlight w:val="none"/>
        </w:rPr>
      </w:pPr>
      <w:r>
        <w:rPr>
          <w:b/>
          <w:color w:val="auto"/>
          <w:sz w:val="30"/>
          <w:szCs w:val="30"/>
          <w:highlight w:val="none"/>
        </w:rPr>
        <w:br w:type="page"/>
      </w:r>
    </w:p>
    <w:p>
      <w:pPr>
        <w:pStyle w:val="17"/>
        <w:spacing w:line="240" w:lineRule="auto"/>
        <w:ind w:firstLine="0"/>
        <w:jc w:val="left"/>
        <w:rPr>
          <w:b/>
          <w:bCs/>
          <w:color w:val="auto"/>
          <w:highlight w:val="none"/>
        </w:rPr>
      </w:pPr>
      <w:r>
        <w:rPr>
          <w:b/>
          <w:bCs/>
          <w:color w:val="auto"/>
          <w:highlight w:val="none"/>
        </w:rPr>
        <w:t>投标文件封面2：</w:t>
      </w:r>
    </w:p>
    <w:p>
      <w:pPr>
        <w:pStyle w:val="17"/>
        <w:spacing w:line="240" w:lineRule="auto"/>
        <w:ind w:firstLine="0"/>
        <w:jc w:val="center"/>
        <w:rPr>
          <w:color w:val="auto"/>
          <w:sz w:val="52"/>
          <w:szCs w:val="52"/>
          <w:highlight w:val="none"/>
        </w:rPr>
      </w:pPr>
    </w:p>
    <w:p>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绿色小水电示范电站创建及期满延续的省级初验</w:t>
      </w:r>
    </w:p>
    <w:p>
      <w:pPr>
        <w:pStyle w:val="17"/>
        <w:tabs>
          <w:tab w:val="left" w:pos="0"/>
          <w:tab w:val="clear" w:pos="3025"/>
        </w:tabs>
        <w:spacing w:line="240" w:lineRule="auto"/>
        <w:ind w:firstLine="0"/>
        <w:jc w:val="center"/>
        <w:rPr>
          <w:rFonts w:eastAsia="黑体"/>
          <w:color w:val="auto"/>
          <w:sz w:val="32"/>
          <w:szCs w:val="32"/>
          <w:highlight w:val="none"/>
        </w:rPr>
      </w:pPr>
    </w:p>
    <w:p>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202404031</w:t>
      </w:r>
      <w:r>
        <w:rPr>
          <w:rFonts w:eastAsia="黑体"/>
          <w:color w:val="auto"/>
          <w:sz w:val="32"/>
          <w:szCs w:val="32"/>
          <w:highlight w:val="none"/>
        </w:rPr>
        <w:t>）</w:t>
      </w: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0"/>
        <w:jc w:val="center"/>
        <w:rPr>
          <w:color w:val="auto"/>
          <w:sz w:val="52"/>
          <w:szCs w:val="52"/>
          <w:highlight w:val="none"/>
        </w:rPr>
      </w:pPr>
      <w:r>
        <w:rPr>
          <w:color w:val="auto"/>
          <w:sz w:val="52"/>
          <w:szCs w:val="52"/>
          <w:highlight w:val="none"/>
        </w:rPr>
        <w:t>投标文件</w:t>
      </w:r>
    </w:p>
    <w:p>
      <w:pPr>
        <w:pStyle w:val="17"/>
        <w:jc w:val="left"/>
        <w:rPr>
          <w:color w:val="auto"/>
          <w:sz w:val="52"/>
          <w:szCs w:val="52"/>
          <w:highlight w:val="none"/>
        </w:rPr>
      </w:pPr>
    </w:p>
    <w:p>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pPr>
        <w:pStyle w:val="17"/>
        <w:spacing w:line="240" w:lineRule="auto"/>
        <w:ind w:firstLine="2400" w:firstLineChars="800"/>
        <w:rPr>
          <w:color w:val="auto"/>
          <w:highlight w:val="none"/>
        </w:rPr>
      </w:pPr>
      <w:r>
        <w:rPr>
          <w:color w:val="auto"/>
          <w:sz w:val="30"/>
          <w:szCs w:val="30"/>
          <w:highlight w:val="none"/>
        </w:rPr>
        <w:t>编制日期：    年    月    日</w:t>
      </w:r>
    </w:p>
    <w:p>
      <w:pPr>
        <w:pStyle w:val="17"/>
        <w:spacing w:line="240" w:lineRule="auto"/>
        <w:ind w:firstLine="1506"/>
        <w:jc w:val="left"/>
        <w:rPr>
          <w:b/>
          <w:color w:val="auto"/>
          <w:sz w:val="30"/>
          <w:szCs w:val="30"/>
          <w:highlight w:val="none"/>
        </w:rPr>
      </w:pPr>
    </w:p>
    <w:p>
      <w:pPr>
        <w:pStyle w:val="17"/>
        <w:spacing w:line="240" w:lineRule="auto"/>
        <w:ind w:firstLine="0"/>
        <w:jc w:val="left"/>
        <w:rPr>
          <w:b/>
          <w:color w:val="auto"/>
          <w:sz w:val="30"/>
          <w:szCs w:val="30"/>
          <w:highlight w:val="none"/>
        </w:rPr>
      </w:pPr>
    </w:p>
    <w:p>
      <w:pPr>
        <w:rPr>
          <w:b/>
          <w:color w:val="auto"/>
          <w:sz w:val="52"/>
          <w:szCs w:val="52"/>
          <w:highlight w:val="none"/>
        </w:rPr>
      </w:pPr>
      <w:r>
        <w:rPr>
          <w:rFonts w:hint="eastAsia"/>
          <w:b/>
          <w:color w:val="auto"/>
          <w:sz w:val="52"/>
          <w:szCs w:val="52"/>
          <w:highlight w:val="none"/>
        </w:rPr>
        <w:br w:type="page"/>
      </w:r>
    </w:p>
    <w:p>
      <w:pPr>
        <w:snapToGrid w:val="0"/>
        <w:spacing w:line="360" w:lineRule="auto"/>
        <w:jc w:val="center"/>
        <w:rPr>
          <w:color w:val="auto"/>
          <w:sz w:val="52"/>
          <w:szCs w:val="52"/>
          <w:highlight w:val="none"/>
        </w:rPr>
      </w:pPr>
      <w:r>
        <w:rPr>
          <w:rFonts w:hint="eastAsia"/>
          <w:b/>
          <w:color w:val="auto"/>
          <w:sz w:val="52"/>
          <w:szCs w:val="52"/>
          <w:highlight w:val="none"/>
        </w:rPr>
        <w:t>目录</w:t>
      </w:r>
    </w:p>
    <w:p>
      <w:pPr>
        <w:tabs>
          <w:tab w:val="left" w:pos="3720"/>
        </w:tabs>
        <w:spacing w:line="360" w:lineRule="auto"/>
        <w:jc w:val="left"/>
        <w:rPr>
          <w:color w:val="auto"/>
          <w:highlight w:val="none"/>
        </w:rPr>
      </w:pPr>
      <w:r>
        <w:rPr>
          <w:rFonts w:hint="eastAsia"/>
          <w:color w:val="auto"/>
          <w:highlight w:val="none"/>
        </w:rPr>
        <w:t>（1）投标供应商基本情况表........................................................................................页码</w:t>
      </w:r>
    </w:p>
    <w:p>
      <w:pPr>
        <w:tabs>
          <w:tab w:val="left" w:pos="3720"/>
        </w:tabs>
        <w:spacing w:line="360" w:lineRule="auto"/>
        <w:jc w:val="left"/>
        <w:rPr>
          <w:color w:val="auto"/>
          <w:highlight w:val="none"/>
        </w:rPr>
      </w:pPr>
      <w:r>
        <w:rPr>
          <w:rFonts w:hint="eastAsia"/>
          <w:color w:val="auto"/>
          <w:highlight w:val="none"/>
        </w:rPr>
        <w:t>（2）主要类似业绩情况................................................................................................页码</w:t>
      </w:r>
    </w:p>
    <w:p>
      <w:pPr>
        <w:tabs>
          <w:tab w:val="left" w:pos="3720"/>
        </w:tabs>
        <w:spacing w:line="360" w:lineRule="auto"/>
        <w:jc w:val="left"/>
        <w:rPr>
          <w:color w:val="auto"/>
          <w:highlight w:val="none"/>
        </w:rPr>
      </w:pPr>
      <w:r>
        <w:rPr>
          <w:rFonts w:hint="eastAsia"/>
          <w:color w:val="auto"/>
          <w:highlight w:val="none"/>
        </w:rPr>
        <w:t>（3）项目负责人简历表................................................................................................页码</w:t>
      </w:r>
    </w:p>
    <w:p>
      <w:pPr>
        <w:tabs>
          <w:tab w:val="left" w:pos="3720"/>
        </w:tabs>
        <w:spacing w:line="360" w:lineRule="auto"/>
        <w:jc w:val="left"/>
        <w:rPr>
          <w:color w:val="auto"/>
          <w:highlight w:val="none"/>
        </w:rPr>
      </w:pPr>
      <w:r>
        <w:rPr>
          <w:rFonts w:hint="eastAsia"/>
          <w:color w:val="auto"/>
          <w:highlight w:val="none"/>
        </w:rPr>
        <w:t>（4）拟参加本项目实施人员情况................................................................................页码</w:t>
      </w:r>
    </w:p>
    <w:p>
      <w:pPr>
        <w:tabs>
          <w:tab w:val="left" w:pos="3720"/>
        </w:tabs>
        <w:spacing w:line="360" w:lineRule="auto"/>
        <w:jc w:val="left"/>
        <w:rPr>
          <w:color w:val="auto"/>
          <w:highlight w:val="none"/>
        </w:rPr>
      </w:pPr>
      <w:r>
        <w:rPr>
          <w:rFonts w:hint="eastAsia"/>
          <w:color w:val="auto"/>
          <w:highlight w:val="none"/>
        </w:rPr>
        <w:t>（5）技术方案................................................................................................................页码</w:t>
      </w:r>
    </w:p>
    <w:p>
      <w:pPr>
        <w:tabs>
          <w:tab w:val="left" w:pos="3720"/>
        </w:tabs>
        <w:spacing w:line="360" w:lineRule="auto"/>
        <w:jc w:val="left"/>
        <w:rPr>
          <w:color w:val="auto"/>
          <w:highlight w:val="none"/>
        </w:rPr>
      </w:pPr>
      <w:r>
        <w:rPr>
          <w:rFonts w:hint="eastAsia"/>
          <w:color w:val="auto"/>
          <w:highlight w:val="none"/>
        </w:rPr>
        <w:t>（6）技术偏离表............................................................................................................页码</w:t>
      </w:r>
    </w:p>
    <w:p>
      <w:pPr>
        <w:tabs>
          <w:tab w:val="left" w:pos="3720"/>
        </w:tabs>
        <w:spacing w:line="360" w:lineRule="auto"/>
        <w:jc w:val="left"/>
        <w:rPr>
          <w:color w:val="auto"/>
          <w:highlight w:val="none"/>
        </w:rPr>
      </w:pPr>
      <w:r>
        <w:rPr>
          <w:rFonts w:hint="eastAsia"/>
          <w:color w:val="auto"/>
          <w:highlight w:val="none"/>
        </w:rPr>
        <w:t>（7）投标供应商认为需要的其他文件和说明............................................................页码</w:t>
      </w:r>
    </w:p>
    <w:p>
      <w:pPr>
        <w:jc w:val="left"/>
        <w:rPr>
          <w:b/>
          <w:color w:val="auto"/>
          <w:sz w:val="30"/>
          <w:szCs w:val="30"/>
          <w:highlight w:val="none"/>
        </w:rPr>
      </w:pPr>
    </w:p>
    <w:p>
      <w:pPr>
        <w:jc w:val="left"/>
        <w:rPr>
          <w:b/>
          <w:color w:val="auto"/>
          <w:sz w:val="30"/>
          <w:szCs w:val="30"/>
          <w:highlight w:val="none"/>
        </w:rPr>
      </w:pPr>
    </w:p>
    <w:p>
      <w:pPr>
        <w:pStyle w:val="2"/>
        <w:rPr>
          <w:b/>
          <w:bCs/>
          <w:color w:val="auto"/>
          <w:highlight w:val="none"/>
        </w:rPr>
      </w:pPr>
      <w:r>
        <w:rPr>
          <w:b/>
          <w:color w:val="auto"/>
          <w:sz w:val="30"/>
          <w:szCs w:val="30"/>
          <w:highlight w:val="none"/>
        </w:rPr>
        <w:br w:type="page"/>
      </w:r>
    </w:p>
    <w:p>
      <w:pPr>
        <w:spacing w:line="360" w:lineRule="auto"/>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4</w:t>
      </w:r>
    </w:p>
    <w:p>
      <w:pPr>
        <w:jc w:val="center"/>
        <w:rPr>
          <w:b/>
          <w:bCs/>
          <w:color w:val="auto"/>
          <w:sz w:val="44"/>
          <w:highlight w:val="none"/>
        </w:rPr>
      </w:pPr>
      <w:r>
        <w:rPr>
          <w:b/>
          <w:bCs/>
          <w:color w:val="auto"/>
          <w:sz w:val="44"/>
          <w:highlight w:val="none"/>
        </w:rPr>
        <w:t>投标供应商基本情况表（格式）</w:t>
      </w:r>
    </w:p>
    <w:p>
      <w:pPr>
        <w:pStyle w:val="2"/>
        <w:rPr>
          <w:color w:val="auto"/>
          <w:highlight w:val="none"/>
        </w:rPr>
      </w:pPr>
    </w:p>
    <w:tbl>
      <w:tblPr>
        <w:tblStyle w:val="34"/>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通讯地址</w:t>
            </w:r>
          </w:p>
        </w:tc>
        <w:tc>
          <w:tcPr>
            <w:tcW w:w="1435" w:type="dxa"/>
            <w:gridSpan w:val="4"/>
            <w:tcBorders>
              <w:top w:val="nil"/>
            </w:tcBorders>
            <w:vAlign w:val="center"/>
          </w:tcPr>
          <w:p>
            <w:pPr>
              <w:widowControl/>
              <w:autoSpaceDE/>
              <w:autoSpaceDN/>
              <w:adjustRightInd/>
              <w:jc w:val="center"/>
              <w:textAlignment w:val="auto"/>
              <w:rPr>
                <w:snapToGrid w:val="0"/>
                <w:color w:val="auto"/>
                <w:szCs w:val="24"/>
                <w:highlight w:val="none"/>
              </w:rPr>
            </w:pPr>
          </w:p>
        </w:tc>
        <w:tc>
          <w:tcPr>
            <w:tcW w:w="717" w:type="dxa"/>
            <w:tcBorders>
              <w:top w:val="nil"/>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传真</w:t>
            </w:r>
          </w:p>
        </w:tc>
        <w:tc>
          <w:tcPr>
            <w:tcW w:w="2329" w:type="dxa"/>
            <w:gridSpan w:val="3"/>
            <w:tcBorders>
              <w:top w:val="nil"/>
            </w:tcBorders>
            <w:vAlign w:val="center"/>
          </w:tcPr>
          <w:p>
            <w:pPr>
              <w:widowControl/>
              <w:autoSpaceDE/>
              <w:autoSpaceDN/>
              <w:adjustRightInd/>
              <w:jc w:val="center"/>
              <w:textAlignment w:val="auto"/>
              <w:rPr>
                <w:snapToGrid w:val="0"/>
                <w:color w:val="auto"/>
                <w:szCs w:val="24"/>
                <w:highlight w:val="none"/>
              </w:rPr>
            </w:pPr>
          </w:p>
        </w:tc>
        <w:tc>
          <w:tcPr>
            <w:tcW w:w="1255" w:type="dxa"/>
            <w:gridSpan w:val="2"/>
            <w:tcBorders>
              <w:top w:val="nil"/>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邮政编码</w:t>
            </w:r>
          </w:p>
        </w:tc>
        <w:tc>
          <w:tcPr>
            <w:tcW w:w="1610" w:type="dxa"/>
            <w:gridSpan w:val="2"/>
            <w:tcBorders>
              <w:top w:val="nil"/>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4481" w:type="dxa"/>
            <w:gridSpan w:val="8"/>
            <w:vAlign w:val="center"/>
          </w:tcPr>
          <w:p>
            <w:pPr>
              <w:widowControl/>
              <w:autoSpaceDE/>
              <w:autoSpaceDN/>
              <w:adjustRightInd/>
              <w:jc w:val="center"/>
              <w:textAlignment w:val="auto"/>
              <w:rPr>
                <w:snapToGrid w:val="0"/>
                <w:color w:val="auto"/>
                <w:szCs w:val="24"/>
                <w:highlight w:val="none"/>
              </w:rPr>
            </w:pPr>
          </w:p>
        </w:tc>
        <w:tc>
          <w:tcPr>
            <w:tcW w:w="1255"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联系人</w:t>
            </w:r>
          </w:p>
        </w:tc>
        <w:tc>
          <w:tcPr>
            <w:tcW w:w="1610" w:type="dxa"/>
            <w:gridSpan w:val="2"/>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电子信箱</w:t>
            </w:r>
          </w:p>
        </w:tc>
        <w:tc>
          <w:tcPr>
            <w:tcW w:w="7346" w:type="dxa"/>
            <w:gridSpan w:val="12"/>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成立时间</w:t>
            </w:r>
          </w:p>
        </w:tc>
        <w:tc>
          <w:tcPr>
            <w:tcW w:w="7346" w:type="dxa"/>
            <w:gridSpan w:val="12"/>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法定代表人</w:t>
            </w:r>
          </w:p>
        </w:tc>
        <w:tc>
          <w:tcPr>
            <w:tcW w:w="718"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pPr>
              <w:widowControl/>
              <w:autoSpaceDE/>
              <w:autoSpaceDN/>
              <w:adjustRightInd/>
              <w:jc w:val="center"/>
              <w:textAlignment w:val="auto"/>
              <w:rPr>
                <w:snapToGrid w:val="0"/>
                <w:color w:val="auto"/>
                <w:szCs w:val="24"/>
                <w:highlight w:val="none"/>
              </w:rPr>
            </w:pPr>
          </w:p>
        </w:tc>
        <w:tc>
          <w:tcPr>
            <w:tcW w:w="717" w:type="dxa"/>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pPr>
              <w:widowControl/>
              <w:autoSpaceDE/>
              <w:autoSpaceDN/>
              <w:adjustRightInd/>
              <w:jc w:val="center"/>
              <w:textAlignment w:val="auto"/>
              <w:rPr>
                <w:snapToGrid w:val="0"/>
                <w:color w:val="auto"/>
                <w:szCs w:val="24"/>
                <w:highlight w:val="none"/>
              </w:rPr>
            </w:pPr>
          </w:p>
        </w:tc>
        <w:tc>
          <w:tcPr>
            <w:tcW w:w="897"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技术负责人</w:t>
            </w:r>
          </w:p>
        </w:tc>
        <w:tc>
          <w:tcPr>
            <w:tcW w:w="718"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pPr>
              <w:widowControl/>
              <w:autoSpaceDE/>
              <w:autoSpaceDN/>
              <w:adjustRightInd/>
              <w:jc w:val="center"/>
              <w:textAlignment w:val="auto"/>
              <w:rPr>
                <w:snapToGrid w:val="0"/>
                <w:color w:val="auto"/>
                <w:szCs w:val="24"/>
                <w:highlight w:val="none"/>
              </w:rPr>
            </w:pPr>
          </w:p>
        </w:tc>
        <w:tc>
          <w:tcPr>
            <w:tcW w:w="717" w:type="dxa"/>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pPr>
              <w:widowControl/>
              <w:autoSpaceDE/>
              <w:autoSpaceDN/>
              <w:adjustRightInd/>
              <w:jc w:val="center"/>
              <w:textAlignment w:val="auto"/>
              <w:rPr>
                <w:snapToGrid w:val="0"/>
                <w:color w:val="auto"/>
                <w:szCs w:val="24"/>
                <w:highlight w:val="none"/>
              </w:rPr>
            </w:pPr>
          </w:p>
        </w:tc>
        <w:tc>
          <w:tcPr>
            <w:tcW w:w="897"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专业资质等级</w:t>
            </w:r>
          </w:p>
        </w:tc>
        <w:tc>
          <w:tcPr>
            <w:tcW w:w="3227" w:type="dxa"/>
            <w:gridSpan w:val="7"/>
            <w:vAlign w:val="center"/>
          </w:tcPr>
          <w:p>
            <w:pPr>
              <w:widowControl/>
              <w:autoSpaceDE/>
              <w:autoSpaceDN/>
              <w:adjustRightInd/>
              <w:jc w:val="center"/>
              <w:textAlignment w:val="auto"/>
              <w:rPr>
                <w:snapToGrid w:val="0"/>
                <w:color w:val="auto"/>
                <w:szCs w:val="24"/>
                <w:highlight w:val="none"/>
              </w:rPr>
            </w:pPr>
          </w:p>
        </w:tc>
        <w:tc>
          <w:tcPr>
            <w:tcW w:w="1793"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资质等级证书编号</w:t>
            </w:r>
          </w:p>
        </w:tc>
        <w:tc>
          <w:tcPr>
            <w:tcW w:w="2326" w:type="dxa"/>
            <w:gridSpan w:val="3"/>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法人营业执照证号</w:t>
            </w:r>
          </w:p>
        </w:tc>
        <w:tc>
          <w:tcPr>
            <w:tcW w:w="3227" w:type="dxa"/>
            <w:gridSpan w:val="7"/>
            <w:vAlign w:val="center"/>
          </w:tcPr>
          <w:p>
            <w:pPr>
              <w:widowControl/>
              <w:autoSpaceDE/>
              <w:autoSpaceDN/>
              <w:adjustRightInd/>
              <w:jc w:val="center"/>
              <w:textAlignment w:val="auto"/>
              <w:rPr>
                <w:snapToGrid w:val="0"/>
                <w:color w:val="auto"/>
                <w:szCs w:val="24"/>
                <w:highlight w:val="none"/>
              </w:rPr>
            </w:pPr>
          </w:p>
        </w:tc>
        <w:tc>
          <w:tcPr>
            <w:tcW w:w="1793"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注册资金</w:t>
            </w:r>
          </w:p>
        </w:tc>
        <w:tc>
          <w:tcPr>
            <w:tcW w:w="2326" w:type="dxa"/>
            <w:gridSpan w:val="3"/>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开户行名称</w:t>
            </w:r>
          </w:p>
        </w:tc>
        <w:tc>
          <w:tcPr>
            <w:tcW w:w="3227" w:type="dxa"/>
            <w:gridSpan w:val="7"/>
            <w:vAlign w:val="center"/>
          </w:tcPr>
          <w:p>
            <w:pPr>
              <w:widowControl/>
              <w:autoSpaceDE/>
              <w:autoSpaceDN/>
              <w:adjustRightInd/>
              <w:jc w:val="center"/>
              <w:textAlignment w:val="auto"/>
              <w:rPr>
                <w:snapToGrid w:val="0"/>
                <w:color w:val="auto"/>
                <w:szCs w:val="24"/>
                <w:highlight w:val="none"/>
              </w:rPr>
            </w:pPr>
          </w:p>
        </w:tc>
        <w:tc>
          <w:tcPr>
            <w:tcW w:w="1793" w:type="dxa"/>
            <w:gridSpan w:val="2"/>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银行帐号</w:t>
            </w:r>
          </w:p>
        </w:tc>
        <w:tc>
          <w:tcPr>
            <w:tcW w:w="2326" w:type="dxa"/>
            <w:gridSpan w:val="3"/>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单位总人数（人）</w:t>
            </w:r>
          </w:p>
        </w:tc>
        <w:tc>
          <w:tcPr>
            <w:tcW w:w="1254" w:type="dxa"/>
            <w:gridSpan w:val="2"/>
            <w:vMerge w:val="restart"/>
            <w:vAlign w:val="center"/>
          </w:tcPr>
          <w:p>
            <w:pPr>
              <w:widowControl/>
              <w:autoSpaceDE/>
              <w:autoSpaceDN/>
              <w:adjustRightInd/>
              <w:jc w:val="center"/>
              <w:textAlignment w:val="auto"/>
              <w:rPr>
                <w:snapToGrid w:val="0"/>
                <w:color w:val="auto"/>
                <w:szCs w:val="24"/>
                <w:highlight w:val="none"/>
              </w:rPr>
            </w:pPr>
          </w:p>
        </w:tc>
        <w:tc>
          <w:tcPr>
            <w:tcW w:w="537" w:type="dxa"/>
            <w:gridSpan w:val="2"/>
            <w:vMerge w:val="restart"/>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其中</w:t>
            </w:r>
          </w:p>
        </w:tc>
        <w:tc>
          <w:tcPr>
            <w:tcW w:w="2153" w:type="dxa"/>
            <w:gridSpan w:val="4"/>
            <w:vAlign w:val="center"/>
          </w:tcPr>
          <w:p>
            <w:pPr>
              <w:widowControl/>
              <w:autoSpaceDE/>
              <w:autoSpaceDN/>
              <w:adjustRightInd/>
              <w:jc w:val="left"/>
              <w:textAlignment w:val="auto"/>
              <w:rPr>
                <w:snapToGrid w:val="0"/>
                <w:color w:val="auto"/>
                <w:szCs w:val="24"/>
                <w:highlight w:val="none"/>
              </w:rPr>
            </w:pPr>
            <w:r>
              <w:rPr>
                <w:snapToGrid w:val="0"/>
                <w:color w:val="auto"/>
                <w:szCs w:val="24"/>
                <w:highlight w:val="none"/>
              </w:rPr>
              <w:t>高级职称人员（人）</w:t>
            </w:r>
          </w:p>
        </w:tc>
        <w:tc>
          <w:tcPr>
            <w:tcW w:w="4119" w:type="dxa"/>
            <w:gridSpan w:val="5"/>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2153" w:type="dxa"/>
            <w:gridSpan w:val="4"/>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中级职称人员（人）</w:t>
            </w:r>
          </w:p>
        </w:tc>
        <w:tc>
          <w:tcPr>
            <w:tcW w:w="4119" w:type="dxa"/>
            <w:gridSpan w:val="5"/>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pPr>
              <w:widowControl/>
              <w:autoSpaceDE/>
              <w:autoSpaceDN/>
              <w:adjustRightInd/>
              <w:jc w:val="center"/>
              <w:textAlignment w:val="auto"/>
              <w:rPr>
                <w:snapToGrid w:val="0"/>
                <w:color w:val="auto"/>
                <w:szCs w:val="24"/>
                <w:highlight w:val="none"/>
              </w:rPr>
            </w:pPr>
          </w:p>
        </w:tc>
        <w:tc>
          <w:tcPr>
            <w:tcW w:w="2153" w:type="dxa"/>
            <w:gridSpan w:val="4"/>
            <w:vAlign w:val="center"/>
          </w:tcPr>
          <w:p>
            <w:pPr>
              <w:widowControl/>
              <w:autoSpaceDE/>
              <w:autoSpaceDN/>
              <w:adjustRightInd/>
              <w:jc w:val="center"/>
              <w:textAlignment w:val="auto"/>
              <w:rPr>
                <w:snapToGrid w:val="0"/>
                <w:color w:val="auto"/>
                <w:szCs w:val="24"/>
                <w:highlight w:val="none"/>
              </w:rPr>
            </w:pPr>
            <w:r>
              <w:rPr>
                <w:snapToGrid w:val="0"/>
                <w:color w:val="auto"/>
                <w:szCs w:val="24"/>
                <w:highlight w:val="none"/>
              </w:rPr>
              <w:t>初级职称人员（人）</w:t>
            </w:r>
          </w:p>
        </w:tc>
        <w:tc>
          <w:tcPr>
            <w:tcW w:w="4119" w:type="dxa"/>
            <w:gridSpan w:val="5"/>
            <w:tcBorders>
              <w:right w:val="single" w:color="auto" w:sz="8" w:space="0"/>
            </w:tcBorders>
            <w:vAlign w:val="center"/>
          </w:tcPr>
          <w:p>
            <w:pPr>
              <w:widowControl/>
              <w:autoSpaceDE/>
              <w:autoSpaceDN/>
              <w:adjustRightInd/>
              <w:jc w:val="center"/>
              <w:textAlignment w:val="auto"/>
              <w:rPr>
                <w:snapToGrid w:val="0"/>
                <w:color w:val="auto"/>
                <w:szCs w:val="24"/>
                <w:highlight w:val="none"/>
              </w:rPr>
            </w:pPr>
          </w:p>
        </w:tc>
      </w:tr>
    </w:tbl>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p>
    <w:p>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5</w:t>
      </w:r>
    </w:p>
    <w:p>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pPr>
        <w:rPr>
          <w:rFonts w:eastAsia="仿宋_GB2312"/>
          <w:color w:val="auto"/>
          <w:highlight w:val="none"/>
        </w:rPr>
      </w:pPr>
    </w:p>
    <w:tbl>
      <w:tblPr>
        <w:tblStyle w:val="34"/>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jc w:val="center"/>
              <w:rPr>
                <w:rFonts w:eastAsia="仿宋_GB2312"/>
                <w:b/>
                <w:color w:val="auto"/>
                <w:szCs w:val="21"/>
                <w:highlight w:val="none"/>
              </w:rPr>
            </w:pPr>
            <w:r>
              <w:rPr>
                <w:rFonts w:eastAsia="仿宋_GB2312"/>
                <w:b/>
                <w:color w:val="auto"/>
                <w:szCs w:val="21"/>
                <w:highlight w:val="none"/>
              </w:rPr>
              <w:t>序号</w:t>
            </w:r>
          </w:p>
        </w:tc>
        <w:tc>
          <w:tcPr>
            <w:tcW w:w="2507" w:type="dxa"/>
            <w:vAlign w:val="center"/>
          </w:tcPr>
          <w:p>
            <w:pPr>
              <w:jc w:val="center"/>
              <w:rPr>
                <w:rFonts w:eastAsia="仿宋_GB2312"/>
                <w:b/>
                <w:color w:val="auto"/>
                <w:szCs w:val="21"/>
                <w:highlight w:val="none"/>
              </w:rPr>
            </w:pPr>
            <w:r>
              <w:rPr>
                <w:rFonts w:eastAsia="仿宋_GB2312"/>
                <w:b/>
                <w:color w:val="auto"/>
                <w:szCs w:val="21"/>
                <w:highlight w:val="none"/>
              </w:rPr>
              <w:t>项目名称</w:t>
            </w:r>
          </w:p>
        </w:tc>
        <w:tc>
          <w:tcPr>
            <w:tcW w:w="1826" w:type="dxa"/>
            <w:vAlign w:val="center"/>
          </w:tcPr>
          <w:p>
            <w:pPr>
              <w:jc w:val="center"/>
              <w:rPr>
                <w:rFonts w:eastAsia="仿宋_GB2312"/>
                <w:b/>
                <w:color w:val="auto"/>
                <w:szCs w:val="21"/>
                <w:highlight w:val="none"/>
              </w:rPr>
            </w:pPr>
            <w:r>
              <w:rPr>
                <w:rFonts w:hint="eastAsia" w:eastAsia="仿宋_GB2312"/>
                <w:b/>
                <w:color w:val="auto"/>
                <w:szCs w:val="21"/>
                <w:highlight w:val="none"/>
              </w:rPr>
              <w:t>委托人</w:t>
            </w:r>
            <w:r>
              <w:rPr>
                <w:rFonts w:eastAsia="仿宋_GB2312"/>
                <w:b/>
                <w:color w:val="auto"/>
                <w:szCs w:val="21"/>
                <w:highlight w:val="none"/>
              </w:rPr>
              <w:t>名称</w:t>
            </w:r>
          </w:p>
        </w:tc>
        <w:tc>
          <w:tcPr>
            <w:tcW w:w="1968" w:type="dxa"/>
            <w:vAlign w:val="center"/>
          </w:tcPr>
          <w:p>
            <w:pPr>
              <w:jc w:val="center"/>
              <w:rPr>
                <w:rFonts w:eastAsia="仿宋_GB2312"/>
                <w:b/>
                <w:color w:val="auto"/>
                <w:szCs w:val="21"/>
                <w:highlight w:val="none"/>
              </w:rPr>
            </w:pPr>
            <w:r>
              <w:rPr>
                <w:rFonts w:eastAsia="仿宋_GB2312"/>
                <w:b/>
                <w:color w:val="auto"/>
                <w:szCs w:val="21"/>
                <w:highlight w:val="none"/>
              </w:rPr>
              <w:t>主要采购内容</w:t>
            </w:r>
          </w:p>
        </w:tc>
        <w:tc>
          <w:tcPr>
            <w:tcW w:w="1011" w:type="dxa"/>
            <w:vAlign w:val="center"/>
          </w:tcPr>
          <w:p>
            <w:pPr>
              <w:jc w:val="center"/>
              <w:rPr>
                <w:rFonts w:eastAsia="仿宋_GB2312"/>
                <w:b/>
                <w:color w:val="auto"/>
                <w:szCs w:val="21"/>
                <w:highlight w:val="none"/>
              </w:rPr>
            </w:pPr>
            <w:r>
              <w:rPr>
                <w:rFonts w:eastAsia="仿宋_GB2312"/>
                <w:b/>
                <w:color w:val="auto"/>
                <w:szCs w:val="21"/>
                <w:highlight w:val="none"/>
              </w:rPr>
              <w:t>合同签定时间</w:t>
            </w:r>
          </w:p>
        </w:tc>
        <w:tc>
          <w:tcPr>
            <w:tcW w:w="1077" w:type="dxa"/>
            <w:vAlign w:val="center"/>
          </w:tcPr>
          <w:p>
            <w:pPr>
              <w:jc w:val="center"/>
              <w:rPr>
                <w:rFonts w:eastAsia="仿宋_GB2312"/>
                <w:b/>
                <w:color w:val="auto"/>
                <w:szCs w:val="21"/>
                <w:highlight w:val="none"/>
              </w:rPr>
            </w:pPr>
            <w:r>
              <w:rPr>
                <w:rFonts w:eastAsia="仿宋_GB2312"/>
                <w:b/>
                <w:color w:val="auto"/>
                <w:szCs w:val="21"/>
                <w:highlight w:val="none"/>
              </w:rPr>
              <w:t>完成</w:t>
            </w:r>
          </w:p>
          <w:p>
            <w:pPr>
              <w:jc w:val="center"/>
              <w:rPr>
                <w:rFonts w:eastAsia="仿宋_GB2312"/>
                <w:b/>
                <w:color w:val="auto"/>
                <w:szCs w:val="21"/>
                <w:highlight w:val="none"/>
              </w:rPr>
            </w:pPr>
            <w:r>
              <w:rPr>
                <w:rFonts w:eastAsia="仿宋_GB2312"/>
                <w:b/>
                <w:color w:val="auto"/>
                <w:szCs w:val="21"/>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pPr>
              <w:jc w:val="center"/>
              <w:rPr>
                <w:rFonts w:eastAsia="仿宋_GB2312"/>
                <w:b/>
                <w:color w:val="auto"/>
                <w:szCs w:val="21"/>
                <w:highlight w:val="none"/>
              </w:rPr>
            </w:pPr>
          </w:p>
        </w:tc>
        <w:tc>
          <w:tcPr>
            <w:tcW w:w="2507" w:type="dxa"/>
            <w:vAlign w:val="center"/>
          </w:tcPr>
          <w:p>
            <w:pPr>
              <w:jc w:val="center"/>
              <w:rPr>
                <w:rFonts w:eastAsia="仿宋_GB2312"/>
                <w:b/>
                <w:color w:val="auto"/>
                <w:szCs w:val="21"/>
                <w:highlight w:val="none"/>
              </w:rPr>
            </w:pPr>
          </w:p>
        </w:tc>
        <w:tc>
          <w:tcPr>
            <w:tcW w:w="1826" w:type="dxa"/>
            <w:vAlign w:val="center"/>
          </w:tcPr>
          <w:p>
            <w:pPr>
              <w:jc w:val="center"/>
              <w:rPr>
                <w:rFonts w:eastAsia="仿宋_GB2312"/>
                <w:b/>
                <w:color w:val="auto"/>
                <w:szCs w:val="21"/>
                <w:highlight w:val="none"/>
              </w:rPr>
            </w:pPr>
          </w:p>
        </w:tc>
        <w:tc>
          <w:tcPr>
            <w:tcW w:w="1968" w:type="dxa"/>
            <w:vAlign w:val="center"/>
          </w:tcPr>
          <w:p>
            <w:pPr>
              <w:jc w:val="center"/>
              <w:rPr>
                <w:rFonts w:eastAsia="仿宋_GB2312"/>
                <w:b/>
                <w:color w:val="auto"/>
                <w:szCs w:val="21"/>
                <w:highlight w:val="none"/>
              </w:rPr>
            </w:pPr>
          </w:p>
        </w:tc>
        <w:tc>
          <w:tcPr>
            <w:tcW w:w="1011" w:type="dxa"/>
            <w:vAlign w:val="center"/>
          </w:tcPr>
          <w:p>
            <w:pPr>
              <w:jc w:val="center"/>
              <w:rPr>
                <w:rFonts w:eastAsia="仿宋_GB2312"/>
                <w:b/>
                <w:color w:val="auto"/>
                <w:szCs w:val="21"/>
                <w:highlight w:val="none"/>
              </w:rPr>
            </w:pPr>
          </w:p>
        </w:tc>
        <w:tc>
          <w:tcPr>
            <w:tcW w:w="1077" w:type="dxa"/>
            <w:vAlign w:val="center"/>
          </w:tcPr>
          <w:p>
            <w:pPr>
              <w:jc w:val="center"/>
              <w:rPr>
                <w:rFonts w:eastAsia="仿宋_GB2312"/>
                <w:b/>
                <w:color w:val="auto"/>
                <w:szCs w:val="21"/>
                <w:highlight w:val="none"/>
              </w:rPr>
            </w:pPr>
          </w:p>
        </w:tc>
      </w:tr>
    </w:tbl>
    <w:p>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6</w:t>
      </w:r>
    </w:p>
    <w:p>
      <w:pPr>
        <w:jc w:val="center"/>
        <w:rPr>
          <w:b/>
          <w:bCs/>
          <w:color w:val="auto"/>
          <w:sz w:val="44"/>
          <w:highlight w:val="none"/>
        </w:rPr>
      </w:pPr>
      <w:r>
        <w:rPr>
          <w:b/>
          <w:bCs/>
          <w:color w:val="auto"/>
          <w:sz w:val="44"/>
          <w:highlight w:val="none"/>
        </w:rPr>
        <w:t>项目负责人简历表</w:t>
      </w:r>
    </w:p>
    <w:p>
      <w:pPr>
        <w:rPr>
          <w:color w:val="auto"/>
          <w:highlight w:val="none"/>
        </w:rPr>
      </w:pPr>
    </w:p>
    <w:tbl>
      <w:tblPr>
        <w:tblStyle w:val="34"/>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distribute"/>
              <w:rPr>
                <w:color w:val="auto"/>
                <w:highlight w:val="none"/>
              </w:rPr>
            </w:pPr>
            <w:r>
              <w:rPr>
                <w:color w:val="auto"/>
                <w:highlight w:val="none"/>
              </w:rPr>
              <w:t>项目负责</w:t>
            </w:r>
          </w:p>
          <w:p>
            <w:pPr>
              <w:jc w:val="distribute"/>
              <w:rPr>
                <w:color w:val="auto"/>
                <w:highlight w:val="none"/>
              </w:rPr>
            </w:pPr>
            <w:r>
              <w:rPr>
                <w:color w:val="auto"/>
                <w:highlight w:val="none"/>
              </w:rPr>
              <w:t>人姓名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性</w:t>
            </w:r>
          </w:p>
          <w:p>
            <w:pPr>
              <w:jc w:val="center"/>
              <w:rPr>
                <w:color w:val="auto"/>
                <w:highlight w:val="none"/>
              </w:rPr>
            </w:pPr>
            <w:r>
              <w:rPr>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年</w:t>
            </w:r>
          </w:p>
          <w:p>
            <w:pPr>
              <w:jc w:val="center"/>
              <w:rPr>
                <w:color w:val="auto"/>
                <w:highlight w:val="none"/>
              </w:rPr>
            </w:pPr>
            <w:r>
              <w:rPr>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学</w:t>
            </w:r>
          </w:p>
          <w:p>
            <w:pPr>
              <w:jc w:val="center"/>
              <w:rPr>
                <w:color w:val="auto"/>
                <w:highlight w:val="none"/>
              </w:rPr>
            </w:pPr>
            <w:r>
              <w:rPr>
                <w:color w:val="auto"/>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distribute"/>
              <w:rPr>
                <w:color w:val="auto"/>
                <w:highlight w:val="none"/>
              </w:rPr>
            </w:pPr>
            <w:r>
              <w:rPr>
                <w:color w:val="auto"/>
                <w:highlight w:val="none"/>
              </w:rPr>
              <w:t>行政职务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pPr>
              <w:jc w:val="distribute"/>
              <w:rPr>
                <w:color w:val="auto"/>
                <w:highlight w:val="none"/>
              </w:rPr>
            </w:pPr>
            <w:r>
              <w:rPr>
                <w:color w:val="auto"/>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pPr>
              <w:ind w:firstLine="2640" w:firstLineChars="1100"/>
              <w:rPr>
                <w:color w:val="auto"/>
                <w:highlight w:val="none"/>
              </w:rPr>
            </w:pPr>
            <w:r>
              <w:rPr>
                <w:color w:val="auto"/>
                <w:highlight w:val="none"/>
              </w:rPr>
              <w:t>类似项目工作经验</w:t>
            </w:r>
          </w:p>
        </w:tc>
      </w:tr>
      <w:tr>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pPr>
              <w:ind w:firstLine="120" w:firstLineChars="50"/>
              <w:jc w:val="center"/>
              <w:rPr>
                <w:color w:val="auto"/>
                <w:highlight w:val="none"/>
              </w:rPr>
            </w:pPr>
            <w:r>
              <w:rPr>
                <w:color w:val="auto"/>
                <w:highlight w:val="none"/>
              </w:rPr>
              <w:t>采购人及联系电话</w:t>
            </w:r>
          </w:p>
        </w:tc>
      </w:tr>
      <w:tr>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pPr>
              <w:jc w:val="center"/>
              <w:rPr>
                <w:color w:val="auto"/>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pPr>
              <w:jc w:val="center"/>
              <w:rPr>
                <w:color w:val="auto"/>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r>
    </w:tbl>
    <w:p>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pPr>
        <w:widowControl/>
        <w:autoSpaceDE/>
        <w:autoSpaceDN/>
        <w:adjustRightInd/>
        <w:spacing w:line="360" w:lineRule="auto"/>
        <w:jc w:val="center"/>
        <w:textAlignment w:val="auto"/>
        <w:rPr>
          <w:snapToGrid w:val="0"/>
          <w:color w:val="auto"/>
          <w:szCs w:val="24"/>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7</w:t>
      </w:r>
    </w:p>
    <w:p>
      <w:pPr>
        <w:jc w:val="center"/>
        <w:rPr>
          <w:b/>
          <w:bCs/>
          <w:color w:val="auto"/>
          <w:sz w:val="44"/>
          <w:highlight w:val="none"/>
        </w:rPr>
      </w:pPr>
      <w:r>
        <w:rPr>
          <w:b/>
          <w:bCs/>
          <w:color w:val="auto"/>
          <w:sz w:val="44"/>
          <w:highlight w:val="none"/>
        </w:rPr>
        <w:t>拟参加本项目实施人员情况</w:t>
      </w:r>
    </w:p>
    <w:p>
      <w:pPr>
        <w:spacing w:after="120"/>
        <w:rPr>
          <w:color w:val="auto"/>
          <w:highlight w:val="none"/>
        </w:rPr>
      </w:pPr>
    </w:p>
    <w:tbl>
      <w:tblPr>
        <w:tblStyle w:val="34"/>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color w:val="auto"/>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r>
              <w:rPr>
                <w:rFonts w:hint="eastAsia"/>
                <w:color w:val="auto"/>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r>
              <w:rPr>
                <w:color w:val="auto"/>
                <w:highlight w:val="none"/>
              </w:rPr>
              <w:t>备注</w:t>
            </w: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r>
              <w:rPr>
                <w:rFonts w:hint="eastAsia"/>
                <w:color w:val="auto"/>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r>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pPr>
              <w:jc w:val="center"/>
              <w:rPr>
                <w:color w:val="auto"/>
                <w:highlight w:val="none"/>
              </w:rPr>
            </w:pPr>
          </w:p>
        </w:tc>
      </w:tr>
    </w:tbl>
    <w:p>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pPr>
        <w:spacing w:before="77"/>
        <w:ind w:right="6"/>
        <w:rPr>
          <w:b/>
          <w:color w:val="auto"/>
          <w:highlight w:val="none"/>
        </w:rPr>
      </w:pPr>
    </w:p>
    <w:p>
      <w:pPr>
        <w:widowControl/>
        <w:autoSpaceDE/>
        <w:autoSpaceDN/>
        <w:adjustRightInd/>
        <w:spacing w:line="360" w:lineRule="auto"/>
        <w:ind w:left="3840" w:leftChars="1600"/>
        <w:textAlignment w:val="auto"/>
        <w:rPr>
          <w:snapToGrid w:val="0"/>
          <w:color w:val="auto"/>
          <w:szCs w:val="24"/>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8</w:t>
      </w:r>
    </w:p>
    <w:p>
      <w:pPr>
        <w:jc w:val="center"/>
        <w:rPr>
          <w:b/>
          <w:bCs/>
          <w:color w:val="auto"/>
          <w:sz w:val="44"/>
          <w:highlight w:val="none"/>
        </w:rPr>
      </w:pPr>
      <w:r>
        <w:rPr>
          <w:b/>
          <w:bCs/>
          <w:color w:val="auto"/>
          <w:sz w:val="44"/>
          <w:highlight w:val="none"/>
        </w:rPr>
        <w:t>技术偏离表</w:t>
      </w:r>
    </w:p>
    <w:p>
      <w:pPr>
        <w:snapToGrid w:val="0"/>
        <w:spacing w:line="360" w:lineRule="auto"/>
        <w:rPr>
          <w:snapToGrid w:val="0"/>
          <w:color w:val="auto"/>
          <w:szCs w:val="24"/>
          <w:highlight w:val="none"/>
        </w:rPr>
      </w:pPr>
    </w:p>
    <w:p>
      <w:pPr>
        <w:snapToGrid w:val="0"/>
        <w:spacing w:line="360" w:lineRule="auto"/>
        <w:rPr>
          <w:snapToGrid w:val="0"/>
          <w:color w:val="auto"/>
          <w:szCs w:val="24"/>
          <w:highlight w:val="none"/>
        </w:rPr>
      </w:pPr>
      <w:r>
        <w:rPr>
          <w:snapToGrid w:val="0"/>
          <w:color w:val="auto"/>
          <w:szCs w:val="24"/>
          <w:highlight w:val="none"/>
        </w:rPr>
        <w:t>项目名称：</w:t>
      </w:r>
    </w:p>
    <w:p>
      <w:pPr>
        <w:snapToGrid w:val="0"/>
        <w:spacing w:line="360" w:lineRule="auto"/>
        <w:rPr>
          <w:snapToGrid w:val="0"/>
          <w:color w:val="auto"/>
          <w:szCs w:val="24"/>
          <w:highlight w:val="none"/>
        </w:rPr>
      </w:pPr>
      <w:r>
        <w:rPr>
          <w:snapToGrid w:val="0"/>
          <w:color w:val="auto"/>
          <w:szCs w:val="24"/>
          <w:highlight w:val="none"/>
        </w:rPr>
        <w:t>项目编号：</w:t>
      </w:r>
    </w:p>
    <w:tbl>
      <w:tblPr>
        <w:tblStyle w:val="34"/>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r>
              <w:rPr>
                <w:snapToGrid w:val="0"/>
                <w:color w:val="auto"/>
                <w:szCs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snapToGrid w:val="0"/>
                <w:color w:val="auto"/>
                <w:szCs w:val="24"/>
                <w:highlight w:val="none"/>
              </w:rPr>
            </w:pPr>
          </w:p>
        </w:tc>
      </w:tr>
    </w:tbl>
    <w:p>
      <w:pPr>
        <w:pStyle w:val="16"/>
        <w:spacing w:after="0" w:line="360" w:lineRule="auto"/>
        <w:rPr>
          <w:snapToGrid w:val="0"/>
          <w:color w:val="auto"/>
          <w:sz w:val="24"/>
          <w:szCs w:val="24"/>
          <w:highlight w:val="none"/>
        </w:rPr>
      </w:pPr>
    </w:p>
    <w:p>
      <w:pPr>
        <w:spacing w:line="360" w:lineRule="auto"/>
        <w:rPr>
          <w:snapToGrid w:val="0"/>
          <w:color w:val="auto"/>
          <w:szCs w:val="24"/>
          <w:highlight w:val="none"/>
        </w:rPr>
      </w:pPr>
      <w:r>
        <w:rPr>
          <w:snapToGrid w:val="0"/>
          <w:color w:val="auto"/>
          <w:szCs w:val="24"/>
          <w:highlight w:val="none"/>
        </w:rPr>
        <w:t>注：1、在“偏离情况”栏注明“正偏离”、“负偏离”或“无偏离”。</w:t>
      </w:r>
    </w:p>
    <w:p>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ind w:firstLine="4800" w:firstLineChars="2000"/>
        <w:rPr>
          <w:rFonts w:ascii="Times New Roman" w:hAnsi="Times New Roman"/>
          <w:snapToGrid w:val="0"/>
          <w:color w:val="auto"/>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r>
        <w:rPr>
          <w:b/>
          <w:color w:val="auto"/>
          <w:sz w:val="30"/>
          <w:szCs w:val="30"/>
          <w:highlight w:val="none"/>
        </w:rPr>
        <w:br w:type="page"/>
      </w:r>
    </w:p>
    <w:p>
      <w:pPr>
        <w:widowControl/>
        <w:autoSpaceDE/>
        <w:autoSpaceDN/>
        <w:adjustRightInd/>
        <w:jc w:val="left"/>
        <w:textAlignment w:val="auto"/>
        <w:rPr>
          <w:b/>
          <w:bCs/>
          <w:color w:val="auto"/>
          <w:highlight w:val="none"/>
        </w:rPr>
      </w:pPr>
      <w:r>
        <w:rPr>
          <w:b/>
          <w:bCs/>
          <w:color w:val="auto"/>
          <w:highlight w:val="none"/>
        </w:rPr>
        <w:t>投标文件封面3：</w:t>
      </w:r>
    </w:p>
    <w:p>
      <w:pPr>
        <w:pStyle w:val="17"/>
        <w:spacing w:line="240" w:lineRule="auto"/>
        <w:ind w:firstLine="0"/>
        <w:jc w:val="center"/>
        <w:rPr>
          <w:color w:val="auto"/>
          <w:sz w:val="52"/>
          <w:szCs w:val="52"/>
          <w:highlight w:val="none"/>
        </w:rPr>
      </w:pPr>
    </w:p>
    <w:p>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绿色小水电示范电站创建及期满延续的省级初验</w:t>
      </w:r>
    </w:p>
    <w:p>
      <w:pPr>
        <w:pStyle w:val="17"/>
        <w:tabs>
          <w:tab w:val="left" w:pos="0"/>
          <w:tab w:val="clear" w:pos="3025"/>
        </w:tabs>
        <w:spacing w:line="240" w:lineRule="auto"/>
        <w:ind w:firstLine="0"/>
        <w:jc w:val="center"/>
        <w:rPr>
          <w:rFonts w:eastAsia="黑体"/>
          <w:color w:val="auto"/>
          <w:sz w:val="32"/>
          <w:szCs w:val="32"/>
          <w:highlight w:val="none"/>
        </w:rPr>
      </w:pPr>
    </w:p>
    <w:p>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202404031</w:t>
      </w:r>
      <w:r>
        <w:rPr>
          <w:rFonts w:eastAsia="黑体"/>
          <w:color w:val="auto"/>
          <w:sz w:val="32"/>
          <w:szCs w:val="32"/>
          <w:highlight w:val="none"/>
        </w:rPr>
        <w:t>）</w:t>
      </w: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3200" w:firstLineChars="1000"/>
        <w:jc w:val="left"/>
        <w:rPr>
          <w:rFonts w:eastAsia="黑体"/>
          <w:color w:val="auto"/>
          <w:sz w:val="32"/>
          <w:szCs w:val="32"/>
          <w:highlight w:val="none"/>
        </w:rPr>
      </w:pPr>
    </w:p>
    <w:p>
      <w:pPr>
        <w:pStyle w:val="17"/>
        <w:spacing w:line="240" w:lineRule="auto"/>
        <w:ind w:firstLine="0"/>
        <w:jc w:val="center"/>
        <w:rPr>
          <w:color w:val="auto"/>
          <w:sz w:val="52"/>
          <w:szCs w:val="52"/>
          <w:highlight w:val="none"/>
        </w:rPr>
      </w:pPr>
      <w:r>
        <w:rPr>
          <w:color w:val="auto"/>
          <w:sz w:val="52"/>
          <w:szCs w:val="52"/>
          <w:highlight w:val="none"/>
        </w:rPr>
        <w:t>投标文件</w:t>
      </w:r>
    </w:p>
    <w:p>
      <w:pPr>
        <w:pStyle w:val="17"/>
        <w:jc w:val="left"/>
        <w:rPr>
          <w:color w:val="auto"/>
          <w:sz w:val="52"/>
          <w:szCs w:val="52"/>
          <w:highlight w:val="none"/>
        </w:rPr>
      </w:pPr>
    </w:p>
    <w:p>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3900" w:firstLineChars="750"/>
        <w:jc w:val="left"/>
        <w:rPr>
          <w:color w:val="auto"/>
          <w:sz w:val="52"/>
          <w:szCs w:val="52"/>
          <w:highlight w:val="none"/>
        </w:rPr>
      </w:pPr>
    </w:p>
    <w:p>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pPr>
        <w:pStyle w:val="17"/>
        <w:spacing w:line="240" w:lineRule="auto"/>
        <w:ind w:firstLine="2400" w:firstLineChars="800"/>
        <w:rPr>
          <w:color w:val="auto"/>
          <w:highlight w:val="none"/>
        </w:rPr>
      </w:pPr>
      <w:r>
        <w:rPr>
          <w:color w:val="auto"/>
          <w:sz w:val="30"/>
          <w:szCs w:val="30"/>
          <w:highlight w:val="none"/>
        </w:rPr>
        <w:t>编制日期：    年    月    日</w:t>
      </w:r>
    </w:p>
    <w:p>
      <w:pPr>
        <w:pStyle w:val="17"/>
        <w:spacing w:line="240" w:lineRule="auto"/>
        <w:ind w:firstLine="1506"/>
        <w:jc w:val="left"/>
        <w:rPr>
          <w:b/>
          <w:color w:val="auto"/>
          <w:sz w:val="30"/>
          <w:szCs w:val="30"/>
          <w:highlight w:val="none"/>
        </w:rPr>
      </w:pPr>
    </w:p>
    <w:p>
      <w:pPr>
        <w:pStyle w:val="17"/>
        <w:spacing w:line="240" w:lineRule="auto"/>
        <w:ind w:firstLine="0"/>
        <w:jc w:val="left"/>
        <w:rPr>
          <w:b/>
          <w:color w:val="auto"/>
          <w:sz w:val="30"/>
          <w:szCs w:val="30"/>
          <w:highlight w:val="none"/>
        </w:rPr>
      </w:pPr>
    </w:p>
    <w:p>
      <w:pPr>
        <w:rPr>
          <w:b/>
          <w:color w:val="auto"/>
          <w:sz w:val="52"/>
          <w:szCs w:val="52"/>
          <w:highlight w:val="none"/>
        </w:rPr>
      </w:pPr>
      <w:r>
        <w:rPr>
          <w:rFonts w:hint="eastAsia"/>
          <w:b/>
          <w:color w:val="auto"/>
          <w:sz w:val="52"/>
          <w:szCs w:val="52"/>
          <w:highlight w:val="none"/>
        </w:rPr>
        <w:br w:type="page"/>
      </w:r>
    </w:p>
    <w:p>
      <w:pPr>
        <w:snapToGrid w:val="0"/>
        <w:spacing w:line="360" w:lineRule="auto"/>
        <w:jc w:val="center"/>
        <w:rPr>
          <w:b/>
          <w:color w:val="auto"/>
          <w:sz w:val="52"/>
          <w:szCs w:val="52"/>
          <w:highlight w:val="none"/>
        </w:rPr>
      </w:pPr>
      <w:r>
        <w:rPr>
          <w:rFonts w:hint="eastAsia"/>
          <w:b/>
          <w:color w:val="auto"/>
          <w:sz w:val="52"/>
          <w:szCs w:val="52"/>
          <w:highlight w:val="none"/>
        </w:rPr>
        <w:t>目录</w:t>
      </w:r>
    </w:p>
    <w:p>
      <w:pPr>
        <w:snapToGrid w:val="0"/>
        <w:spacing w:line="360" w:lineRule="auto"/>
        <w:jc w:val="left"/>
        <w:rPr>
          <w:color w:val="auto"/>
          <w:highlight w:val="none"/>
        </w:rPr>
      </w:pPr>
      <w:r>
        <w:rPr>
          <w:rFonts w:hint="eastAsia"/>
          <w:color w:val="auto"/>
          <w:highlight w:val="none"/>
        </w:rPr>
        <w:t>（1）投标函.....................................................................................................................页码</w:t>
      </w:r>
    </w:p>
    <w:p>
      <w:pPr>
        <w:snapToGrid w:val="0"/>
        <w:spacing w:line="360" w:lineRule="auto"/>
        <w:jc w:val="left"/>
        <w:rPr>
          <w:color w:val="auto"/>
          <w:highlight w:val="none"/>
        </w:rPr>
      </w:pPr>
      <w:r>
        <w:rPr>
          <w:rFonts w:hint="eastAsia"/>
          <w:color w:val="auto"/>
          <w:highlight w:val="none"/>
        </w:rPr>
        <w:t>（2）开标一览表.............................................................................................................页码</w:t>
      </w:r>
    </w:p>
    <w:p>
      <w:pPr>
        <w:snapToGrid w:val="0"/>
        <w:spacing w:line="360" w:lineRule="auto"/>
        <w:jc w:val="left"/>
        <w:rPr>
          <w:color w:val="auto"/>
          <w:highlight w:val="none"/>
        </w:rPr>
      </w:pPr>
      <w:r>
        <w:rPr>
          <w:rFonts w:hint="eastAsia"/>
          <w:color w:val="auto"/>
          <w:highlight w:val="none"/>
        </w:rPr>
        <w:t>（3）报价明细表.............................................................................................................页码</w:t>
      </w:r>
    </w:p>
    <w:p>
      <w:pPr>
        <w:snapToGrid w:val="0"/>
        <w:spacing w:line="360" w:lineRule="auto"/>
        <w:jc w:val="left"/>
        <w:rPr>
          <w:color w:val="auto"/>
          <w:highlight w:val="none"/>
        </w:rPr>
      </w:pPr>
      <w:r>
        <w:rPr>
          <w:rFonts w:hint="eastAsia"/>
          <w:color w:val="auto"/>
          <w:highlight w:val="none"/>
        </w:rPr>
        <w:t>（4）分包意向协议（如有）.........................................................................................页码</w:t>
      </w:r>
    </w:p>
    <w:p>
      <w:pPr>
        <w:snapToGrid w:val="0"/>
        <w:spacing w:line="360" w:lineRule="auto"/>
        <w:jc w:val="left"/>
        <w:rPr>
          <w:color w:val="auto"/>
          <w:highlight w:val="none"/>
        </w:rPr>
      </w:pPr>
      <w:r>
        <w:rPr>
          <w:rFonts w:hint="eastAsia"/>
          <w:color w:val="auto"/>
          <w:highlight w:val="none"/>
        </w:rPr>
        <w:t>（5）中小企业声明函或残疾人福利性单位声明函或监狱企业声明函（如有）.....页码</w:t>
      </w:r>
    </w:p>
    <w:p>
      <w:pPr>
        <w:snapToGrid w:val="0"/>
        <w:spacing w:line="360" w:lineRule="auto"/>
        <w:jc w:val="left"/>
        <w:rPr>
          <w:b/>
          <w:color w:val="auto"/>
          <w:highlight w:val="none"/>
        </w:rPr>
      </w:pPr>
      <w:r>
        <w:rPr>
          <w:rFonts w:hint="eastAsia"/>
          <w:color w:val="auto"/>
          <w:highlight w:val="none"/>
        </w:rPr>
        <w:t>（6）投标供应商针对报价需要说明的其他事项.........................................................页码</w:t>
      </w:r>
    </w:p>
    <w:p>
      <w:pPr>
        <w:spacing w:line="360" w:lineRule="auto"/>
        <w:rPr>
          <w:b/>
          <w:color w:val="auto"/>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pPr>
        <w:rPr>
          <w:snapToGrid w:val="0"/>
          <w:color w:val="auto"/>
          <w:szCs w:val="24"/>
          <w:highlight w:val="none"/>
        </w:rPr>
      </w:pPr>
    </w:p>
    <w:p>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pPr>
        <w:spacing w:line="440" w:lineRule="exact"/>
        <w:ind w:firstLine="360" w:firstLineChars="150"/>
        <w:rPr>
          <w:color w:val="auto"/>
          <w:highlight w:val="none"/>
        </w:rPr>
      </w:pPr>
      <w:r>
        <w:rPr>
          <w:color w:val="auto"/>
          <w:highlight w:val="none"/>
        </w:rPr>
        <w:t>（1）具有独立承担民事责任的能力；</w:t>
      </w:r>
    </w:p>
    <w:p>
      <w:pPr>
        <w:spacing w:line="440" w:lineRule="exact"/>
        <w:ind w:firstLine="360" w:firstLineChars="150"/>
        <w:rPr>
          <w:color w:val="auto"/>
          <w:highlight w:val="none"/>
        </w:rPr>
      </w:pPr>
      <w:r>
        <w:rPr>
          <w:color w:val="auto"/>
          <w:highlight w:val="none"/>
        </w:rPr>
        <w:t>（2）遵守国家法律、行政法规，具有良好的信誉和商业道德；</w:t>
      </w:r>
    </w:p>
    <w:p>
      <w:pPr>
        <w:spacing w:line="440" w:lineRule="exact"/>
        <w:ind w:firstLine="360" w:firstLineChars="150"/>
        <w:rPr>
          <w:color w:val="auto"/>
          <w:highlight w:val="none"/>
        </w:rPr>
      </w:pPr>
      <w:r>
        <w:rPr>
          <w:color w:val="auto"/>
          <w:highlight w:val="none"/>
        </w:rPr>
        <w:t>（3）具有履行合同的能力和良好的履行合同记录；</w:t>
      </w:r>
    </w:p>
    <w:p>
      <w:pPr>
        <w:spacing w:line="440" w:lineRule="exact"/>
        <w:ind w:firstLine="360" w:firstLineChars="150"/>
        <w:rPr>
          <w:color w:val="auto"/>
          <w:highlight w:val="none"/>
        </w:rPr>
      </w:pPr>
      <w:r>
        <w:rPr>
          <w:color w:val="auto"/>
          <w:highlight w:val="none"/>
        </w:rPr>
        <w:t>（4）良好的资金、财务状况；</w:t>
      </w:r>
    </w:p>
    <w:p>
      <w:pPr>
        <w:spacing w:line="440" w:lineRule="exact"/>
        <w:ind w:firstLine="360" w:firstLineChars="150"/>
        <w:rPr>
          <w:color w:val="auto"/>
          <w:highlight w:val="none"/>
        </w:rPr>
      </w:pPr>
      <w:r>
        <w:rPr>
          <w:rFonts w:hint="eastAsia"/>
          <w:color w:val="auto"/>
          <w:highlight w:val="none"/>
        </w:rPr>
        <w:t>（5）没有违反政府采购法规、政策的记录；</w:t>
      </w:r>
    </w:p>
    <w:p>
      <w:pPr>
        <w:spacing w:line="440" w:lineRule="exact"/>
        <w:ind w:firstLine="360" w:firstLineChars="150"/>
        <w:rPr>
          <w:color w:val="auto"/>
          <w:highlight w:val="none"/>
        </w:rPr>
      </w:pPr>
      <w:r>
        <w:rPr>
          <w:rFonts w:hint="eastAsia"/>
          <w:color w:val="auto"/>
          <w:highlight w:val="none"/>
        </w:rPr>
        <w:t>（6）没有发生重大经济纠纷和走私犯罪记录。</w:t>
      </w:r>
    </w:p>
    <w:p>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pPr>
        <w:spacing w:line="360" w:lineRule="auto"/>
        <w:rPr>
          <w:color w:val="auto"/>
          <w:highlight w:val="none"/>
        </w:rPr>
      </w:pPr>
    </w:p>
    <w:p>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投标供应商（公章或电子签章）：</w:t>
      </w:r>
    </w:p>
    <w:p>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pPr>
        <w:pStyle w:val="30"/>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pPr>
        <w:widowControl/>
        <w:autoSpaceDE/>
        <w:autoSpaceDN/>
        <w:adjustRightInd/>
        <w:jc w:val="left"/>
        <w:textAlignment w:val="auto"/>
        <w:rPr>
          <w:b/>
          <w:color w:val="auto"/>
          <w:sz w:val="30"/>
          <w:szCs w:val="30"/>
          <w:highlight w:val="none"/>
        </w:rPr>
      </w:pPr>
    </w:p>
    <w:p>
      <w:pPr>
        <w:widowControl/>
        <w:autoSpaceDE/>
        <w:autoSpaceDN/>
        <w:adjustRightInd/>
        <w:jc w:val="left"/>
        <w:textAlignment w:val="auto"/>
        <w:rPr>
          <w:b/>
          <w:color w:val="auto"/>
          <w:sz w:val="30"/>
          <w:szCs w:val="30"/>
          <w:highlight w:val="none"/>
        </w:rPr>
      </w:pPr>
    </w:p>
    <w:p>
      <w:pPr>
        <w:rPr>
          <w:b/>
          <w:color w:val="auto"/>
          <w:sz w:val="30"/>
          <w:szCs w:val="30"/>
          <w:highlight w:val="none"/>
        </w:rPr>
      </w:pPr>
      <w:r>
        <w:rPr>
          <w:b/>
          <w:color w:val="auto"/>
          <w:sz w:val="30"/>
          <w:szCs w:val="30"/>
          <w:highlight w:val="none"/>
        </w:rPr>
        <w:br w:type="page"/>
      </w:r>
    </w:p>
    <w:p>
      <w:pPr>
        <w:widowControl/>
        <w:autoSpaceDE/>
        <w:autoSpaceDN/>
        <w:adjustRightInd/>
        <w:jc w:val="left"/>
        <w:textAlignment w:val="auto"/>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0</w:t>
      </w:r>
    </w:p>
    <w:p>
      <w:pPr>
        <w:jc w:val="center"/>
        <w:rPr>
          <w:b/>
          <w:color w:val="auto"/>
          <w:sz w:val="44"/>
          <w:szCs w:val="44"/>
          <w:highlight w:val="none"/>
        </w:rPr>
      </w:pPr>
      <w:r>
        <w:rPr>
          <w:b/>
          <w:color w:val="auto"/>
          <w:sz w:val="44"/>
          <w:szCs w:val="44"/>
          <w:highlight w:val="none"/>
        </w:rPr>
        <w:t>开标一览表</w:t>
      </w:r>
    </w:p>
    <w:p>
      <w:pPr>
        <w:ind w:left="617" w:leftChars="257" w:firstLine="1063" w:firstLineChars="294"/>
        <w:rPr>
          <w:b/>
          <w:color w:val="auto"/>
          <w:sz w:val="36"/>
          <w:szCs w:val="36"/>
          <w:highlight w:val="none"/>
        </w:rPr>
      </w:pPr>
    </w:p>
    <w:tbl>
      <w:tblPr>
        <w:tblStyle w:val="34"/>
        <w:tblW w:w="1034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2153"/>
        <w:gridCol w:w="21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pPr>
              <w:spacing w:line="540" w:lineRule="exact"/>
              <w:jc w:val="center"/>
              <w:rPr>
                <w:color w:val="auto"/>
                <w:szCs w:val="24"/>
                <w:highlight w:val="none"/>
              </w:rPr>
            </w:pPr>
            <w:r>
              <w:rPr>
                <w:color w:val="auto"/>
                <w:szCs w:val="24"/>
                <w:highlight w:val="none"/>
              </w:rPr>
              <w:t>项目名称</w:t>
            </w:r>
          </w:p>
        </w:tc>
        <w:tc>
          <w:tcPr>
            <w:tcW w:w="2520" w:type="dxa"/>
            <w:vAlign w:val="center"/>
          </w:tcPr>
          <w:p>
            <w:pPr>
              <w:spacing w:line="540" w:lineRule="exact"/>
              <w:jc w:val="center"/>
              <w:rPr>
                <w:color w:val="auto"/>
                <w:szCs w:val="24"/>
                <w:highlight w:val="none"/>
              </w:rPr>
            </w:pPr>
            <w:r>
              <w:rPr>
                <w:color w:val="auto"/>
                <w:szCs w:val="24"/>
                <w:highlight w:val="none"/>
              </w:rPr>
              <w:t>投标总报价</w:t>
            </w:r>
          </w:p>
        </w:tc>
        <w:tc>
          <w:tcPr>
            <w:tcW w:w="2153" w:type="dxa"/>
            <w:vAlign w:val="center"/>
          </w:tcPr>
          <w:p>
            <w:pPr>
              <w:spacing w:line="540" w:lineRule="exact"/>
              <w:jc w:val="center"/>
              <w:rPr>
                <w:color w:val="auto"/>
                <w:szCs w:val="24"/>
                <w:highlight w:val="none"/>
              </w:rPr>
            </w:pPr>
            <w:r>
              <w:rPr>
                <w:color w:val="auto"/>
                <w:szCs w:val="24"/>
                <w:highlight w:val="none"/>
              </w:rPr>
              <w:t>项目完成时间</w:t>
            </w:r>
          </w:p>
        </w:tc>
        <w:tc>
          <w:tcPr>
            <w:tcW w:w="2153" w:type="dxa"/>
            <w:vAlign w:val="center"/>
          </w:tcPr>
          <w:p>
            <w:pPr>
              <w:spacing w:line="540" w:lineRule="exact"/>
              <w:jc w:val="center"/>
              <w:rPr>
                <w:color w:val="auto"/>
                <w:szCs w:val="24"/>
                <w:highlight w:val="none"/>
              </w:rPr>
            </w:pPr>
            <w:r>
              <w:rPr>
                <w:color w:val="auto"/>
                <w:szCs w:val="24"/>
                <w:highlight w:val="none"/>
              </w:rPr>
              <w:t>项目负责人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pPr>
              <w:spacing w:line="540" w:lineRule="exact"/>
              <w:rPr>
                <w:color w:val="auto"/>
                <w:szCs w:val="24"/>
                <w:highlight w:val="none"/>
              </w:rPr>
            </w:pPr>
          </w:p>
        </w:tc>
        <w:tc>
          <w:tcPr>
            <w:tcW w:w="2520" w:type="dxa"/>
            <w:vAlign w:val="center"/>
          </w:tcPr>
          <w:p>
            <w:pPr>
              <w:spacing w:line="540" w:lineRule="exact"/>
              <w:jc w:val="left"/>
              <w:rPr>
                <w:color w:val="auto"/>
                <w:szCs w:val="24"/>
                <w:highlight w:val="none"/>
              </w:rPr>
            </w:pPr>
            <w:r>
              <w:rPr>
                <w:rFonts w:hint="eastAsia"/>
                <w:color w:val="auto"/>
                <w:szCs w:val="24"/>
                <w:highlight w:val="none"/>
              </w:rPr>
              <w:t>大写：</w:t>
            </w:r>
          </w:p>
          <w:p>
            <w:pPr>
              <w:spacing w:line="540" w:lineRule="exact"/>
              <w:jc w:val="left"/>
              <w:rPr>
                <w:color w:val="auto"/>
                <w:szCs w:val="24"/>
                <w:highlight w:val="none"/>
              </w:rPr>
            </w:pPr>
            <w:r>
              <w:rPr>
                <w:rFonts w:hint="eastAsia"/>
                <w:color w:val="auto"/>
                <w:szCs w:val="24"/>
                <w:highlight w:val="none"/>
              </w:rPr>
              <w:t>小写：</w:t>
            </w:r>
          </w:p>
        </w:tc>
        <w:tc>
          <w:tcPr>
            <w:tcW w:w="2153" w:type="dxa"/>
          </w:tcPr>
          <w:p>
            <w:pPr>
              <w:spacing w:line="540" w:lineRule="exact"/>
              <w:rPr>
                <w:color w:val="auto"/>
                <w:szCs w:val="24"/>
                <w:highlight w:val="none"/>
              </w:rPr>
            </w:pPr>
          </w:p>
        </w:tc>
        <w:tc>
          <w:tcPr>
            <w:tcW w:w="2153" w:type="dxa"/>
          </w:tcPr>
          <w:p>
            <w:pPr>
              <w:spacing w:line="540" w:lineRule="exact"/>
              <w:rPr>
                <w:color w:val="auto"/>
                <w:szCs w:val="24"/>
                <w:highlight w:val="none"/>
              </w:rPr>
            </w:pPr>
          </w:p>
        </w:tc>
      </w:tr>
    </w:tbl>
    <w:p>
      <w:pPr>
        <w:widowControl/>
        <w:autoSpaceDE/>
        <w:autoSpaceDN/>
        <w:adjustRightInd/>
        <w:spacing w:line="360" w:lineRule="auto"/>
        <w:ind w:left="3840" w:leftChars="1600"/>
        <w:jc w:val="left"/>
        <w:textAlignment w:val="auto"/>
        <w:rPr>
          <w:snapToGrid w:val="0"/>
          <w:color w:val="auto"/>
          <w:szCs w:val="24"/>
          <w:highlight w:val="none"/>
        </w:rPr>
      </w:pPr>
    </w:p>
    <w:p>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pPr>
        <w:rPr>
          <w:b/>
          <w:color w:val="auto"/>
          <w:sz w:val="30"/>
          <w:szCs w:val="30"/>
          <w:highlight w:val="none"/>
        </w:rPr>
      </w:pPr>
      <w:r>
        <w:rPr>
          <w:b/>
          <w:color w:val="auto"/>
          <w:sz w:val="30"/>
          <w:szCs w:val="30"/>
          <w:highlight w:val="none"/>
        </w:rPr>
        <w:br w:type="page"/>
      </w:r>
    </w:p>
    <w:p>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pPr>
        <w:spacing w:line="420" w:lineRule="auto"/>
        <w:ind w:left="617" w:leftChars="257" w:firstLine="2920" w:firstLineChars="808"/>
        <w:rPr>
          <w:b/>
          <w:color w:val="auto"/>
          <w:sz w:val="36"/>
          <w:highlight w:val="none"/>
        </w:rPr>
      </w:pPr>
      <w:r>
        <w:rPr>
          <w:b/>
          <w:color w:val="auto"/>
          <w:sz w:val="36"/>
          <w:highlight w:val="none"/>
        </w:rPr>
        <w:t>报价明细表</w:t>
      </w:r>
    </w:p>
    <w:p>
      <w:pPr>
        <w:spacing w:line="420" w:lineRule="auto"/>
        <w:ind w:left="617" w:leftChars="257" w:firstLine="2920" w:firstLineChars="808"/>
        <w:rPr>
          <w:color w:val="auto"/>
          <w:highlight w:val="none"/>
        </w:rPr>
      </w:pPr>
      <w:r>
        <w:rPr>
          <w:b/>
          <w:color w:val="auto"/>
          <w:sz w:val="36"/>
          <w:highlight w:val="none"/>
        </w:rPr>
        <w:t xml:space="preserve">                        </w:t>
      </w:r>
      <w:r>
        <w:rPr>
          <w:color w:val="auto"/>
          <w:highlight w:val="none"/>
        </w:rPr>
        <w:t>单位：元</w:t>
      </w:r>
    </w:p>
    <w:tbl>
      <w:tblPr>
        <w:tblStyle w:val="34"/>
        <w:tblW w:w="9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782"/>
        <w:gridCol w:w="727"/>
        <w:gridCol w:w="950"/>
        <w:gridCol w:w="942"/>
        <w:gridCol w:w="2037"/>
        <w:gridCol w:w="2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641" w:type="dxa"/>
            <w:vAlign w:val="center"/>
          </w:tcPr>
          <w:p>
            <w:pPr>
              <w:snapToGrid w:val="0"/>
              <w:jc w:val="center"/>
              <w:rPr>
                <w:b/>
                <w:bCs/>
                <w:color w:val="auto"/>
                <w:highlight w:val="none"/>
              </w:rPr>
            </w:pPr>
            <w:r>
              <w:rPr>
                <w:b/>
                <w:bCs/>
                <w:color w:val="auto"/>
                <w:highlight w:val="none"/>
              </w:rPr>
              <w:t>序号</w:t>
            </w:r>
          </w:p>
        </w:tc>
        <w:tc>
          <w:tcPr>
            <w:tcW w:w="1782" w:type="dxa"/>
            <w:vAlign w:val="center"/>
          </w:tcPr>
          <w:p>
            <w:pPr>
              <w:snapToGrid w:val="0"/>
              <w:jc w:val="center"/>
              <w:rPr>
                <w:b/>
                <w:bCs/>
                <w:color w:val="auto"/>
                <w:highlight w:val="none"/>
              </w:rPr>
            </w:pPr>
            <w:r>
              <w:rPr>
                <w:b/>
                <w:bCs/>
                <w:color w:val="auto"/>
                <w:highlight w:val="none"/>
              </w:rPr>
              <w:t>项目</w:t>
            </w:r>
          </w:p>
        </w:tc>
        <w:tc>
          <w:tcPr>
            <w:tcW w:w="727" w:type="dxa"/>
            <w:vAlign w:val="center"/>
          </w:tcPr>
          <w:p>
            <w:pPr>
              <w:snapToGrid w:val="0"/>
              <w:jc w:val="center"/>
              <w:rPr>
                <w:b/>
                <w:bCs/>
                <w:color w:val="auto"/>
                <w:highlight w:val="none"/>
              </w:rPr>
            </w:pPr>
            <w:r>
              <w:rPr>
                <w:b/>
                <w:bCs/>
                <w:color w:val="auto"/>
                <w:highlight w:val="none"/>
              </w:rPr>
              <w:t>单位</w:t>
            </w:r>
          </w:p>
        </w:tc>
        <w:tc>
          <w:tcPr>
            <w:tcW w:w="950" w:type="dxa"/>
            <w:vAlign w:val="center"/>
          </w:tcPr>
          <w:p>
            <w:pPr>
              <w:snapToGrid w:val="0"/>
              <w:jc w:val="center"/>
              <w:rPr>
                <w:b/>
                <w:bCs/>
                <w:color w:val="auto"/>
                <w:highlight w:val="none"/>
              </w:rPr>
            </w:pPr>
            <w:r>
              <w:rPr>
                <w:b/>
                <w:bCs/>
                <w:color w:val="auto"/>
                <w:highlight w:val="none"/>
              </w:rPr>
              <w:t>数量</w:t>
            </w:r>
          </w:p>
        </w:tc>
        <w:tc>
          <w:tcPr>
            <w:tcW w:w="942" w:type="dxa"/>
            <w:vAlign w:val="center"/>
          </w:tcPr>
          <w:p>
            <w:pPr>
              <w:snapToGrid w:val="0"/>
              <w:jc w:val="center"/>
              <w:rPr>
                <w:b/>
                <w:bCs/>
                <w:color w:val="auto"/>
                <w:highlight w:val="none"/>
              </w:rPr>
            </w:pPr>
          </w:p>
          <w:p>
            <w:pPr>
              <w:snapToGrid w:val="0"/>
              <w:jc w:val="center"/>
              <w:rPr>
                <w:b/>
                <w:bCs/>
                <w:color w:val="auto"/>
                <w:highlight w:val="none"/>
              </w:rPr>
            </w:pPr>
            <w:r>
              <w:rPr>
                <w:b/>
                <w:bCs/>
                <w:color w:val="auto"/>
                <w:highlight w:val="none"/>
              </w:rPr>
              <w:t>单价</w:t>
            </w:r>
          </w:p>
          <w:p>
            <w:pPr>
              <w:snapToGrid w:val="0"/>
              <w:jc w:val="center"/>
              <w:rPr>
                <w:b/>
                <w:bCs/>
                <w:color w:val="auto"/>
                <w:highlight w:val="none"/>
              </w:rPr>
            </w:pPr>
          </w:p>
        </w:tc>
        <w:tc>
          <w:tcPr>
            <w:tcW w:w="2037" w:type="dxa"/>
            <w:vAlign w:val="center"/>
          </w:tcPr>
          <w:p>
            <w:pPr>
              <w:snapToGrid w:val="0"/>
              <w:jc w:val="center"/>
              <w:rPr>
                <w:b/>
                <w:bCs/>
                <w:color w:val="auto"/>
                <w:highlight w:val="none"/>
              </w:rPr>
            </w:pPr>
          </w:p>
          <w:p>
            <w:pPr>
              <w:snapToGrid w:val="0"/>
              <w:jc w:val="center"/>
              <w:rPr>
                <w:b/>
                <w:bCs/>
                <w:color w:val="auto"/>
                <w:highlight w:val="none"/>
              </w:rPr>
            </w:pPr>
            <w:r>
              <w:rPr>
                <w:b/>
                <w:bCs/>
                <w:color w:val="auto"/>
                <w:highlight w:val="none"/>
              </w:rPr>
              <w:t>合价</w:t>
            </w:r>
          </w:p>
          <w:p>
            <w:pPr>
              <w:snapToGrid w:val="0"/>
              <w:jc w:val="center"/>
              <w:rPr>
                <w:b/>
                <w:bCs/>
                <w:color w:val="auto"/>
                <w:highlight w:val="none"/>
              </w:rPr>
            </w:pPr>
          </w:p>
        </w:tc>
        <w:tc>
          <w:tcPr>
            <w:tcW w:w="2037" w:type="dxa"/>
            <w:vAlign w:val="center"/>
          </w:tcPr>
          <w:p>
            <w:pPr>
              <w:snapToGrid w:val="0"/>
              <w:jc w:val="center"/>
              <w:rPr>
                <w:b/>
                <w:bCs/>
                <w:color w:val="auto"/>
                <w:highlight w:val="none"/>
              </w:rPr>
            </w:pPr>
            <w:r>
              <w:rPr>
                <w:b/>
                <w:bCs/>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
                <w:bCs/>
                <w:color w:val="auto"/>
                <w:highlight w:val="none"/>
              </w:rPr>
            </w:pPr>
          </w:p>
        </w:tc>
        <w:tc>
          <w:tcPr>
            <w:tcW w:w="1782" w:type="dxa"/>
            <w:tcMar>
              <w:left w:w="142" w:type="dxa"/>
              <w:right w:w="142" w:type="dxa"/>
            </w:tcMar>
            <w:vAlign w:val="center"/>
          </w:tcPr>
          <w:p>
            <w:pPr>
              <w:snapToGrid w:val="0"/>
              <w:rPr>
                <w:b/>
                <w:bCs/>
                <w:color w:val="auto"/>
                <w:highlight w:val="none"/>
              </w:rPr>
            </w:pPr>
          </w:p>
        </w:tc>
        <w:tc>
          <w:tcPr>
            <w:tcW w:w="727" w:type="dxa"/>
            <w:tcMar>
              <w:left w:w="284" w:type="dxa"/>
              <w:right w:w="142" w:type="dxa"/>
            </w:tcMar>
            <w:vAlign w:val="center"/>
          </w:tcPr>
          <w:p>
            <w:pPr>
              <w:snapToGrid w:val="0"/>
              <w:jc w:val="center"/>
              <w:rPr>
                <w:b/>
                <w:bCs/>
                <w:color w:val="auto"/>
                <w:highlight w:val="none"/>
              </w:rPr>
            </w:pPr>
          </w:p>
        </w:tc>
        <w:tc>
          <w:tcPr>
            <w:tcW w:w="950" w:type="dxa"/>
            <w:tcMar>
              <w:left w:w="284" w:type="dxa"/>
              <w:right w:w="142" w:type="dxa"/>
            </w:tcMar>
            <w:vAlign w:val="center"/>
          </w:tcPr>
          <w:p>
            <w:pPr>
              <w:snapToGrid w:val="0"/>
              <w:jc w:val="center"/>
              <w:rPr>
                <w:b/>
                <w:bCs/>
                <w:color w:val="auto"/>
                <w:highlight w:val="none"/>
              </w:rPr>
            </w:pPr>
          </w:p>
        </w:tc>
        <w:tc>
          <w:tcPr>
            <w:tcW w:w="942" w:type="dxa"/>
            <w:tcMar>
              <w:left w:w="198" w:type="dxa"/>
              <w:right w:w="198" w:type="dxa"/>
            </w:tcMar>
            <w:vAlign w:val="center"/>
          </w:tcPr>
          <w:p>
            <w:pPr>
              <w:snapToGrid w:val="0"/>
              <w:jc w:val="center"/>
              <w:rPr>
                <w:b/>
                <w:bCs/>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rPr>
                <w:color w:val="auto"/>
                <w:highlight w:val="none"/>
              </w:rPr>
            </w:pPr>
          </w:p>
        </w:tc>
        <w:tc>
          <w:tcPr>
            <w:tcW w:w="2037" w:type="dxa"/>
            <w:tcMar>
              <w:left w:w="284" w:type="dxa"/>
              <w:right w:w="142" w:type="dxa"/>
            </w:tcMar>
            <w:vAlign w:val="center"/>
          </w:tcPr>
          <w:p>
            <w:pPr>
              <w:snapToGrid w:val="0"/>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rPr>
                <w:color w:val="auto"/>
                <w:szCs w:val="21"/>
                <w:highlight w:val="none"/>
              </w:rPr>
            </w:pPr>
          </w:p>
        </w:tc>
        <w:tc>
          <w:tcPr>
            <w:tcW w:w="2037" w:type="dxa"/>
            <w:tcMar>
              <w:left w:w="284" w:type="dxa"/>
              <w:right w:w="142" w:type="dxa"/>
            </w:tcMar>
            <w:vAlign w:val="center"/>
          </w:tcPr>
          <w:p>
            <w:pPr>
              <w:snapToGrid w:val="0"/>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
                <w:bCs/>
                <w:color w:val="auto"/>
                <w:highlight w:val="none"/>
              </w:rPr>
            </w:pPr>
          </w:p>
        </w:tc>
        <w:tc>
          <w:tcPr>
            <w:tcW w:w="1782" w:type="dxa"/>
            <w:tcMar>
              <w:left w:w="142" w:type="dxa"/>
              <w:right w:w="142" w:type="dxa"/>
            </w:tcMar>
            <w:vAlign w:val="center"/>
          </w:tcPr>
          <w:p>
            <w:pPr>
              <w:snapToGrid w:val="0"/>
              <w:rPr>
                <w:b/>
                <w:bCs/>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rPr>
                <w:color w:val="auto"/>
                <w:highlight w:val="none"/>
              </w:rPr>
            </w:pPr>
          </w:p>
        </w:tc>
        <w:tc>
          <w:tcPr>
            <w:tcW w:w="2037" w:type="dxa"/>
            <w:tcMar>
              <w:left w:w="284" w:type="dxa"/>
              <w:right w:w="142" w:type="dxa"/>
            </w:tcMar>
            <w:vAlign w:val="center"/>
          </w:tcPr>
          <w:p>
            <w:pPr>
              <w:snapToGrid w:val="0"/>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szCs w:val="21"/>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tcPr>
          <w:p>
            <w:pPr>
              <w:snapToGrid w:val="0"/>
              <w:jc w:val="center"/>
              <w:rPr>
                <w:color w:val="auto"/>
                <w:szCs w:val="21"/>
                <w:highlight w:val="none"/>
              </w:rPr>
            </w:pPr>
          </w:p>
        </w:tc>
        <w:tc>
          <w:tcPr>
            <w:tcW w:w="2037" w:type="dxa"/>
            <w:tcMar>
              <w:left w:w="284" w:type="dxa"/>
              <w:right w:w="142" w:type="dxa"/>
            </w:tcMa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tcPr>
          <w:p>
            <w:pPr>
              <w:snapToGrid w:val="0"/>
              <w:jc w:val="center"/>
              <w:rPr>
                <w:color w:val="auto"/>
                <w:szCs w:val="21"/>
                <w:highlight w:val="none"/>
              </w:rPr>
            </w:pPr>
          </w:p>
        </w:tc>
        <w:tc>
          <w:tcPr>
            <w:tcW w:w="2037" w:type="dxa"/>
            <w:tcMar>
              <w:left w:w="284" w:type="dxa"/>
              <w:right w:w="142" w:type="dxa"/>
            </w:tcMa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tcPr>
          <w:p>
            <w:pPr>
              <w:snapToGrid w:val="0"/>
              <w:jc w:val="center"/>
              <w:rPr>
                <w:color w:val="auto"/>
                <w:highlight w:val="none"/>
              </w:rPr>
            </w:pPr>
          </w:p>
        </w:tc>
        <w:tc>
          <w:tcPr>
            <w:tcW w:w="950" w:type="dxa"/>
            <w:tcMar>
              <w:left w:w="284" w:type="dxa"/>
              <w:right w:w="142" w:type="dxa"/>
            </w:tcMar>
          </w:tcPr>
          <w:p>
            <w:pPr>
              <w:snapToGrid w:val="0"/>
              <w:jc w:val="center"/>
              <w:rPr>
                <w:color w:val="auto"/>
                <w:highlight w:val="none"/>
              </w:rPr>
            </w:pPr>
          </w:p>
        </w:tc>
        <w:tc>
          <w:tcPr>
            <w:tcW w:w="942" w:type="dxa"/>
            <w:tcMar>
              <w:left w:w="198" w:type="dxa"/>
              <w:right w:w="198" w:type="dxa"/>
            </w:tcMar>
            <w:vAlign w:val="center"/>
          </w:tcPr>
          <w:p>
            <w:pPr>
              <w:snapToGrid w:val="0"/>
              <w:jc w:val="center"/>
              <w:rPr>
                <w:color w:val="auto"/>
                <w:highlight w:val="none"/>
              </w:rPr>
            </w:pPr>
          </w:p>
        </w:tc>
        <w:tc>
          <w:tcPr>
            <w:tcW w:w="2037" w:type="dxa"/>
            <w:tcMar>
              <w:left w:w="142" w:type="dxa"/>
              <w:right w:w="57" w:type="dxa"/>
            </w:tcMar>
            <w:vAlign w:val="center"/>
          </w:tcPr>
          <w:p>
            <w:pPr>
              <w:snapToGrid w:val="0"/>
              <w:jc w:val="center"/>
              <w:rPr>
                <w:color w:val="auto"/>
                <w:szCs w:val="21"/>
                <w:highlight w:val="none"/>
              </w:rPr>
            </w:pPr>
          </w:p>
        </w:tc>
        <w:tc>
          <w:tcPr>
            <w:tcW w:w="2037" w:type="dxa"/>
            <w:tcMar>
              <w:left w:w="284" w:type="dxa"/>
              <w:right w:w="142" w:type="dxa"/>
            </w:tcMar>
            <w:vAlign w:val="cente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color w:val="auto"/>
                <w:highlight w:val="none"/>
              </w:rPr>
            </w:pPr>
          </w:p>
        </w:tc>
        <w:tc>
          <w:tcPr>
            <w:tcW w:w="2037" w:type="dxa"/>
            <w:tcMar>
              <w:left w:w="142" w:type="dxa"/>
              <w:right w:w="57" w:type="dxa"/>
            </w:tcMar>
            <w:vAlign w:val="center"/>
          </w:tcPr>
          <w:p>
            <w:pPr>
              <w:snapToGrid w:val="0"/>
              <w:jc w:val="center"/>
              <w:rPr>
                <w:color w:val="auto"/>
                <w:szCs w:val="21"/>
                <w:highlight w:val="none"/>
              </w:rPr>
            </w:pPr>
          </w:p>
        </w:tc>
        <w:tc>
          <w:tcPr>
            <w:tcW w:w="2037" w:type="dxa"/>
            <w:tcMar>
              <w:left w:w="284" w:type="dxa"/>
              <w:right w:w="142" w:type="dxa"/>
            </w:tcMar>
            <w:vAlign w:val="cente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
                <w:bCs/>
                <w:color w:val="auto"/>
                <w:highlight w:val="none"/>
              </w:rPr>
            </w:pPr>
          </w:p>
        </w:tc>
        <w:tc>
          <w:tcPr>
            <w:tcW w:w="1782" w:type="dxa"/>
            <w:tcMar>
              <w:left w:w="142" w:type="dxa"/>
              <w:right w:w="142" w:type="dxa"/>
            </w:tcMar>
            <w:vAlign w:val="center"/>
          </w:tcPr>
          <w:p>
            <w:pPr>
              <w:snapToGrid w:val="0"/>
              <w:rPr>
                <w:b/>
                <w:bCs/>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color w:val="auto"/>
                <w:highlight w:val="none"/>
              </w:rPr>
            </w:pPr>
          </w:p>
        </w:tc>
        <w:tc>
          <w:tcPr>
            <w:tcW w:w="2037" w:type="dxa"/>
            <w:tcMar>
              <w:left w:w="142" w:type="dxa"/>
              <w:right w:w="57" w:type="dxa"/>
            </w:tcMar>
            <w:vAlign w:val="center"/>
          </w:tcPr>
          <w:p>
            <w:pPr>
              <w:snapToGrid w:val="0"/>
              <w:jc w:val="center"/>
              <w:rPr>
                <w:color w:val="auto"/>
                <w:szCs w:val="21"/>
                <w:highlight w:val="none"/>
              </w:rPr>
            </w:pPr>
          </w:p>
        </w:tc>
        <w:tc>
          <w:tcPr>
            <w:tcW w:w="2037" w:type="dxa"/>
            <w:tcMar>
              <w:left w:w="284" w:type="dxa"/>
              <w:right w:w="142" w:type="dxa"/>
            </w:tcMar>
            <w:vAlign w:val="center"/>
          </w:tcPr>
          <w:p>
            <w:pPr>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pPr>
              <w:snapToGrid w:val="0"/>
              <w:rPr>
                <w:b/>
                <w:bCs/>
                <w:color w:val="auto"/>
                <w:highlight w:val="none"/>
              </w:rPr>
            </w:pPr>
          </w:p>
        </w:tc>
        <w:tc>
          <w:tcPr>
            <w:tcW w:w="1782" w:type="dxa"/>
            <w:tcMar>
              <w:left w:w="142" w:type="dxa"/>
              <w:right w:w="142" w:type="dxa"/>
            </w:tcMar>
            <w:vAlign w:val="center"/>
          </w:tcPr>
          <w:p>
            <w:pPr>
              <w:snapToGrid w:val="0"/>
              <w:rPr>
                <w:color w:val="auto"/>
                <w:highlight w:val="none"/>
              </w:rPr>
            </w:pPr>
          </w:p>
        </w:tc>
        <w:tc>
          <w:tcPr>
            <w:tcW w:w="727" w:type="dxa"/>
            <w:tcMar>
              <w:left w:w="284" w:type="dxa"/>
              <w:right w:w="142" w:type="dxa"/>
            </w:tcMar>
            <w:vAlign w:val="center"/>
          </w:tcPr>
          <w:p>
            <w:pPr>
              <w:snapToGrid w:val="0"/>
              <w:jc w:val="center"/>
              <w:rPr>
                <w:color w:val="auto"/>
                <w:highlight w:val="none"/>
              </w:rPr>
            </w:pPr>
          </w:p>
        </w:tc>
        <w:tc>
          <w:tcPr>
            <w:tcW w:w="950" w:type="dxa"/>
            <w:tcMar>
              <w:left w:w="284" w:type="dxa"/>
              <w:right w:w="142" w:type="dxa"/>
            </w:tcMar>
            <w:vAlign w:val="center"/>
          </w:tcPr>
          <w:p>
            <w:pPr>
              <w:snapToGrid w:val="0"/>
              <w:jc w:val="center"/>
              <w:rPr>
                <w:color w:val="auto"/>
                <w:highlight w:val="none"/>
              </w:rPr>
            </w:pPr>
          </w:p>
        </w:tc>
        <w:tc>
          <w:tcPr>
            <w:tcW w:w="942" w:type="dxa"/>
            <w:tcMar>
              <w:left w:w="198" w:type="dxa"/>
              <w:right w:w="198" w:type="dxa"/>
            </w:tcMar>
            <w:vAlign w:val="center"/>
          </w:tcPr>
          <w:p>
            <w:pPr>
              <w:snapToGrid w:val="0"/>
              <w:jc w:val="center"/>
              <w:rPr>
                <w:b/>
                <w:color w:val="auto"/>
                <w:highlight w:val="none"/>
              </w:rPr>
            </w:pP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5042" w:type="dxa"/>
            <w:gridSpan w:val="5"/>
            <w:tcMar>
              <w:left w:w="284" w:type="dxa"/>
              <w:right w:w="142" w:type="dxa"/>
            </w:tcMar>
            <w:vAlign w:val="center"/>
          </w:tcPr>
          <w:p>
            <w:pPr>
              <w:snapToGrid w:val="0"/>
              <w:jc w:val="center"/>
              <w:rPr>
                <w:b/>
                <w:color w:val="auto"/>
                <w:highlight w:val="none"/>
              </w:rPr>
            </w:pPr>
            <w:r>
              <w:rPr>
                <w:b/>
                <w:bCs/>
                <w:color w:val="auto"/>
                <w:highlight w:val="none"/>
              </w:rPr>
              <w:t>合计</w:t>
            </w:r>
          </w:p>
        </w:tc>
        <w:tc>
          <w:tcPr>
            <w:tcW w:w="2037" w:type="dxa"/>
            <w:tcMar>
              <w:left w:w="142" w:type="dxa"/>
              <w:right w:w="57" w:type="dxa"/>
            </w:tcMar>
            <w:vAlign w:val="center"/>
          </w:tcPr>
          <w:p>
            <w:pPr>
              <w:snapToGrid w:val="0"/>
              <w:jc w:val="center"/>
              <w:rPr>
                <w:b/>
                <w:bCs/>
                <w:color w:val="auto"/>
                <w:highlight w:val="none"/>
              </w:rPr>
            </w:pPr>
          </w:p>
        </w:tc>
        <w:tc>
          <w:tcPr>
            <w:tcW w:w="2037" w:type="dxa"/>
            <w:tcMar>
              <w:left w:w="284" w:type="dxa"/>
              <w:right w:w="142" w:type="dxa"/>
            </w:tcMar>
            <w:vAlign w:val="center"/>
          </w:tcPr>
          <w:p>
            <w:pPr>
              <w:snapToGrid w:val="0"/>
              <w:jc w:val="center"/>
              <w:rPr>
                <w:color w:val="auto"/>
                <w:szCs w:val="21"/>
                <w:highlight w:val="none"/>
              </w:rPr>
            </w:pPr>
          </w:p>
        </w:tc>
      </w:tr>
    </w:tbl>
    <w:p>
      <w:pPr>
        <w:snapToGrid w:val="0"/>
        <w:spacing w:line="500" w:lineRule="atLeast"/>
        <w:rPr>
          <w:b/>
          <w:bCs/>
          <w:color w:val="auto"/>
          <w:highlight w:val="none"/>
        </w:rPr>
      </w:pP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pPr>
        <w:rPr>
          <w:b/>
          <w:color w:val="auto"/>
          <w:sz w:val="30"/>
          <w:szCs w:val="30"/>
          <w:highlight w:val="none"/>
        </w:rPr>
      </w:pPr>
      <w:r>
        <w:rPr>
          <w:b/>
          <w:color w:val="auto"/>
          <w:sz w:val="30"/>
          <w:szCs w:val="30"/>
          <w:highlight w:val="none"/>
        </w:rPr>
        <w:br w:type="page"/>
      </w:r>
    </w:p>
    <w:p>
      <w:pPr>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bCs/>
          <w:color w:val="auto"/>
          <w:sz w:val="32"/>
          <w:szCs w:val="32"/>
          <w:highlight w:val="none"/>
          <w:lang w:val="en-US" w:eastAsia="zh-CN"/>
        </w:rPr>
        <w:t>2</w:t>
      </w:r>
    </w:p>
    <w:p>
      <w:pPr>
        <w:jc w:val="center"/>
        <w:rPr>
          <w:b/>
          <w:bCs/>
          <w:color w:val="auto"/>
          <w:sz w:val="44"/>
          <w:szCs w:val="44"/>
          <w:highlight w:val="none"/>
        </w:rPr>
      </w:pPr>
      <w:r>
        <w:rPr>
          <w:rFonts w:hint="eastAsia"/>
          <w:b/>
          <w:bCs/>
          <w:color w:val="auto"/>
          <w:sz w:val="44"/>
          <w:szCs w:val="44"/>
          <w:highlight w:val="none"/>
        </w:rPr>
        <w:t>分包意向协议书（如有）</w:t>
      </w:r>
    </w:p>
    <w:p>
      <w:pPr>
        <w:widowControl/>
        <w:autoSpaceDE/>
        <w:autoSpaceDN/>
        <w:spacing w:line="360" w:lineRule="auto"/>
        <w:ind w:firstLine="120" w:firstLineChars="50"/>
        <w:jc w:val="left"/>
        <w:textAlignment w:val="auto"/>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w:t>
      </w:r>
      <w:r>
        <w:rPr>
          <w:rFonts w:hint="eastAsia" w:ascii="仿宋" w:hAnsi="仿宋" w:eastAsia="仿宋" w:cs="仿宋"/>
          <w:b/>
          <w:color w:val="auto"/>
          <w:kern w:val="2"/>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kern w:val="2"/>
          <w:szCs w:val="24"/>
          <w:highlight w:val="none"/>
        </w:rPr>
        <w:t>）</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若成为</w:t>
      </w:r>
      <w:r>
        <w:rPr>
          <w:rFonts w:hint="eastAsia" w:ascii="仿宋" w:hAnsi="仿宋" w:eastAsia="仿宋" w:cs="仿宋"/>
          <w:color w:val="auto"/>
          <w:kern w:val="2"/>
          <w:szCs w:val="24"/>
          <w:highlight w:val="none"/>
        </w:rPr>
        <w:t>（项目名称）【项目编号：     】</w:t>
      </w:r>
      <w:r>
        <w:rPr>
          <w:rFonts w:hint="eastAsia" w:ascii="仿宋" w:hAnsi="仿宋" w:eastAsia="仿宋" w:cs="仿宋"/>
          <w:color w:val="auto"/>
          <w:szCs w:val="24"/>
          <w:highlight w:val="none"/>
          <w:lang w:val="zh-CN"/>
        </w:rPr>
        <w:t>的中标供应商，将依法采取分包方式履行合同。</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u w:val="single"/>
        </w:rPr>
        <w:t>（所有分包供应商名称）</w:t>
      </w:r>
      <w:r>
        <w:rPr>
          <w:rFonts w:hint="eastAsia" w:ascii="仿宋" w:hAnsi="仿宋" w:eastAsia="仿宋" w:cs="仿宋"/>
          <w:color w:val="auto"/>
          <w:szCs w:val="24"/>
          <w:highlight w:val="none"/>
        </w:rPr>
        <w:t>达成分包意向协议</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负责签署投标文件，</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的所有承诺均认为代表了（所有分包供应商名称）意愿。</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一、分包标的及数量</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将</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szCs w:val="24"/>
          <w:highlight w:val="none"/>
          <w:u w:val="single"/>
        </w:rPr>
        <w:t xml:space="preserve"> XX工作内容   </w:t>
      </w:r>
      <w:r>
        <w:rPr>
          <w:rFonts w:hint="eastAsia" w:ascii="仿宋" w:hAnsi="仿宋" w:eastAsia="仿宋" w:cs="仿宋"/>
          <w:color w:val="auto"/>
          <w:kern w:val="2"/>
          <w:szCs w:val="24"/>
          <w:highlight w:val="none"/>
        </w:rPr>
        <w:t>分包给</w:t>
      </w:r>
      <w:r>
        <w:rPr>
          <w:rFonts w:hint="eastAsia" w:ascii="仿宋" w:hAnsi="仿宋" w:eastAsia="仿宋" w:cs="仿宋"/>
          <w:color w:val="auto"/>
          <w:szCs w:val="24"/>
          <w:highlight w:val="none"/>
          <w:u w:val="single"/>
        </w:rPr>
        <w:t>（分包供应商1名称）</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（分包供应商2名称），</w:t>
      </w:r>
      <w:r>
        <w:rPr>
          <w:rFonts w:hint="eastAsia" w:ascii="仿宋" w:hAnsi="仿宋" w:eastAsia="仿宋" w:cs="仿宋"/>
          <w:color w:val="auto"/>
          <w:szCs w:val="24"/>
          <w:highlight w:val="none"/>
          <w:lang w:val="zh-CN"/>
        </w:rPr>
        <w:t>具备承</w:t>
      </w:r>
      <w:r>
        <w:rPr>
          <w:rFonts w:hint="eastAsia" w:ascii="仿宋" w:hAnsi="仿宋" w:eastAsia="仿宋" w:cs="仿宋"/>
          <w:color w:val="auto"/>
          <w:szCs w:val="24"/>
          <w:highlight w:val="none"/>
        </w:rPr>
        <w:t>担</w:t>
      </w:r>
      <w:r>
        <w:rPr>
          <w:rFonts w:hint="eastAsia" w:ascii="仿宋" w:hAnsi="仿宋" w:eastAsia="仿宋" w:cs="仿宋"/>
          <w:color w:val="auto"/>
          <w:szCs w:val="24"/>
          <w:highlight w:val="none"/>
          <w:u w:val="single"/>
          <w:lang w:val="zh-CN"/>
        </w:rPr>
        <w:t>XX工作内容</w:t>
      </w:r>
      <w:r>
        <w:rPr>
          <w:rFonts w:hint="eastAsia" w:ascii="仿宋" w:hAnsi="仿宋" w:eastAsia="仿宋" w:cs="仿宋"/>
          <w:color w:val="auto"/>
          <w:szCs w:val="24"/>
          <w:highlight w:val="none"/>
          <w:lang w:val="zh-CN"/>
        </w:rPr>
        <w:t>相应资质条件且不得再次分包；</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二、分包工作履行期限、地点、方式</w:t>
      </w:r>
    </w:p>
    <w:p>
      <w:pPr>
        <w:autoSpaceDE/>
        <w:autoSpaceDN/>
        <w:snapToGrid w:val="0"/>
        <w:spacing w:line="360" w:lineRule="auto"/>
        <w:ind w:firstLine="576"/>
        <w:textAlignment w:val="auto"/>
        <w:rPr>
          <w:rFonts w:ascii="仿宋" w:hAnsi="仿宋" w:eastAsia="仿宋" w:cs="仿宋"/>
          <w:color w:val="auto"/>
          <w:kern w:val="2"/>
          <w:szCs w:val="24"/>
          <w:highlight w:val="none"/>
          <w:u w:val="single"/>
        </w:rPr>
      </w:pPr>
      <w:r>
        <w:rPr>
          <w:rFonts w:hint="eastAsia" w:ascii="仿宋" w:hAnsi="仿宋" w:eastAsia="仿宋" w:cs="仿宋"/>
          <w:color w:val="auto"/>
          <w:kern w:val="2"/>
          <w:szCs w:val="24"/>
          <w:highlight w:val="none"/>
          <w:u w:val="single"/>
        </w:rPr>
        <w:t xml:space="preserve">                                                                                  </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三</w:t>
      </w:r>
      <w:r>
        <w:rPr>
          <w:rFonts w:hint="eastAsia" w:ascii="仿宋" w:hAnsi="仿宋" w:eastAsia="仿宋" w:cs="仿宋"/>
          <w:color w:val="auto"/>
          <w:szCs w:val="24"/>
          <w:highlight w:val="none"/>
          <w:lang w:val="zh-CN"/>
        </w:rPr>
        <w:t>、质量</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四</w:t>
      </w:r>
      <w:r>
        <w:rPr>
          <w:rFonts w:hint="eastAsia" w:ascii="仿宋" w:hAnsi="仿宋" w:eastAsia="仿宋" w:cs="仿宋"/>
          <w:color w:val="auto"/>
          <w:szCs w:val="24"/>
          <w:highlight w:val="none"/>
          <w:lang w:val="zh-CN"/>
        </w:rPr>
        <w:t>、价款或者报酬</w:t>
      </w:r>
    </w:p>
    <w:p>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五</w:t>
      </w:r>
      <w:r>
        <w:rPr>
          <w:rFonts w:hint="eastAsia" w:ascii="仿宋" w:hAnsi="仿宋" w:eastAsia="仿宋" w:cs="仿宋"/>
          <w:color w:val="auto"/>
          <w:szCs w:val="24"/>
          <w:highlight w:val="none"/>
          <w:lang w:val="zh-CN"/>
        </w:rPr>
        <w:t>、违约责任</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六</w:t>
      </w:r>
      <w:r>
        <w:rPr>
          <w:rFonts w:hint="eastAsia" w:ascii="仿宋" w:hAnsi="仿宋" w:eastAsia="仿宋" w:cs="仿宋"/>
          <w:color w:val="auto"/>
          <w:szCs w:val="24"/>
          <w:highlight w:val="none"/>
          <w:lang w:val="zh-CN"/>
        </w:rPr>
        <w:t>、争议解决的办法</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七</w:t>
      </w:r>
      <w:r>
        <w:rPr>
          <w:rFonts w:hint="eastAsia" w:ascii="仿宋" w:hAnsi="仿宋" w:eastAsia="仿宋" w:cs="仿宋"/>
          <w:color w:val="auto"/>
          <w:szCs w:val="24"/>
          <w:highlight w:val="none"/>
          <w:lang w:val="zh-CN"/>
        </w:rPr>
        <w:t>、其他</w:t>
      </w:r>
    </w:p>
    <w:p>
      <w:pPr>
        <w:ind w:firstLine="480" w:firstLineChars="200"/>
        <w:rPr>
          <w:color w:val="auto"/>
          <w:sz w:val="28"/>
          <w:highlight w:val="none"/>
        </w:rPr>
      </w:pPr>
      <w:r>
        <w:rPr>
          <w:rFonts w:hint="eastAsia" w:ascii="仿宋" w:hAnsi="仿宋" w:eastAsia="仿宋" w:cs="仿宋"/>
          <w:color w:val="auto"/>
          <w:kern w:val="2"/>
          <w:szCs w:val="24"/>
          <w:highlight w:val="none"/>
        </w:rPr>
        <w:t>中小企业合同金额达到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%，小微企业合同金额达到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w:t>
      </w:r>
      <w:r>
        <w:rPr>
          <w:rFonts w:hint="eastAsia" w:ascii="仿宋" w:hAnsi="仿宋" w:eastAsia="仿宋" w:cs="仿宋"/>
          <w:color w:val="auto"/>
          <w:szCs w:val="24"/>
          <w:highlight w:val="none"/>
          <w:lang w:val="zh-CN"/>
        </w:rPr>
        <w:t xml:space="preserve">。 </w:t>
      </w:r>
    </w:p>
    <w:p>
      <w:pPr>
        <w:ind w:firstLine="560" w:firstLineChars="200"/>
        <w:rPr>
          <w:color w:val="auto"/>
          <w:sz w:val="28"/>
          <w:highlight w:val="none"/>
        </w:rPr>
      </w:pPr>
    </w:p>
    <w:p>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投标人名称(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分包供应商名称(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pPr>
        <w:autoSpaceDE/>
        <w:autoSpaceDN/>
        <w:snapToGrid w:val="0"/>
        <w:spacing w:line="360" w:lineRule="auto"/>
        <w:ind w:firstLine="5760" w:firstLineChars="2400"/>
        <w:jc w:val="right"/>
        <w:textAlignment w:val="auto"/>
        <w:rPr>
          <w:rFonts w:ascii="仿宋" w:hAnsi="仿宋" w:eastAsia="仿宋" w:cs="仿宋"/>
          <w:color w:val="auto"/>
          <w:kern w:val="2"/>
          <w:szCs w:val="24"/>
          <w:highlight w:val="none"/>
        </w:rPr>
      </w:pPr>
      <w:r>
        <w:rPr>
          <w:rFonts w:hint="eastAsia" w:ascii="仿宋" w:hAnsi="仿宋" w:eastAsia="仿宋" w:cs="仿宋"/>
          <w:color w:val="auto"/>
          <w:szCs w:val="24"/>
          <w:highlight w:val="none"/>
          <w:lang w:val="zh-CN"/>
        </w:rPr>
        <w:t>……</w:t>
      </w:r>
    </w:p>
    <w:p>
      <w:pPr>
        <w:spacing w:line="500" w:lineRule="exact"/>
        <w:jc w:val="right"/>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 xml:space="preserve">                                        日期：  年  月   日</w:t>
      </w:r>
    </w:p>
    <w:p>
      <w:pPr>
        <w:rPr>
          <w:b/>
          <w:color w:val="auto"/>
          <w:sz w:val="30"/>
          <w:szCs w:val="30"/>
          <w:highlight w:val="none"/>
        </w:rPr>
      </w:pPr>
      <w:r>
        <w:rPr>
          <w:b/>
          <w:color w:val="auto"/>
          <w:sz w:val="30"/>
          <w:szCs w:val="30"/>
          <w:highlight w:val="none"/>
        </w:rPr>
        <w:br w:type="page"/>
      </w:r>
    </w:p>
    <w:p>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3</w:t>
      </w:r>
    </w:p>
    <w:p>
      <w:pPr>
        <w:rPr>
          <w:b/>
          <w:color w:val="auto"/>
          <w:sz w:val="30"/>
          <w:szCs w:val="30"/>
          <w:highlight w:val="none"/>
        </w:rPr>
      </w:pPr>
      <w:r>
        <w:rPr>
          <w:rFonts w:hint="eastAsia"/>
          <w:b/>
          <w:color w:val="auto"/>
          <w:sz w:val="30"/>
          <w:szCs w:val="30"/>
          <w:highlight w:val="none"/>
        </w:rPr>
        <w:t>中小企业声明函或残疾人福利性单位声明函或监狱企业声明函（如有）</w:t>
      </w:r>
    </w:p>
    <w:p>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pPr>
        <w:rPr>
          <w:b/>
          <w:bCs/>
          <w:color w:val="auto"/>
          <w:highlight w:val="none"/>
        </w:rPr>
      </w:pPr>
    </w:p>
    <w:p>
      <w:pPr>
        <w:rPr>
          <w:rFonts w:eastAsia="方正小标宋_GBK"/>
          <w:color w:val="auto"/>
          <w:sz w:val="36"/>
          <w:szCs w:val="36"/>
          <w:highlight w:val="none"/>
        </w:rPr>
      </w:pPr>
      <w:r>
        <w:rPr>
          <w:rFonts w:eastAsia="方正小标宋_GBK"/>
          <w:color w:val="auto"/>
          <w:sz w:val="36"/>
          <w:szCs w:val="36"/>
          <w:highlight w:val="none"/>
        </w:rPr>
        <w:br w:type="page"/>
      </w:r>
    </w:p>
    <w:p>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pPr>
        <w:spacing w:before="240" w:beforeLines="100" w:line="360" w:lineRule="auto"/>
        <w:ind w:firstLine="560" w:firstLineChars="200"/>
        <w:rPr>
          <w:color w:val="auto"/>
          <w:sz w:val="28"/>
          <w:szCs w:val="28"/>
          <w:highlight w:val="none"/>
        </w:rPr>
      </w:pPr>
    </w:p>
    <w:p>
      <w:pPr>
        <w:spacing w:before="240" w:beforeLines="100" w:line="360" w:lineRule="auto"/>
        <w:ind w:firstLine="560" w:firstLineChars="200"/>
        <w:rPr>
          <w:color w:val="auto"/>
          <w:sz w:val="28"/>
          <w:szCs w:val="28"/>
          <w:highlight w:val="none"/>
        </w:rPr>
      </w:pPr>
    </w:p>
    <w:p>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pPr>
        <w:rPr>
          <w:color w:val="auto"/>
          <w:sz w:val="28"/>
          <w:szCs w:val="28"/>
          <w:highlight w:val="none"/>
        </w:rPr>
      </w:pPr>
      <w:r>
        <w:rPr>
          <w:color w:val="auto"/>
          <w:sz w:val="28"/>
          <w:szCs w:val="28"/>
          <w:highlight w:val="none"/>
        </w:rPr>
        <w:t xml:space="preserve">                                            日  期：  </w:t>
      </w:r>
    </w:p>
    <w:p>
      <w:pPr>
        <w:rPr>
          <w:color w:val="auto"/>
          <w:sz w:val="28"/>
          <w:szCs w:val="28"/>
          <w:highlight w:val="none"/>
        </w:rPr>
      </w:pPr>
    </w:p>
    <w:p>
      <w:pPr>
        <w:rPr>
          <w:color w:val="auto"/>
          <w:sz w:val="36"/>
          <w:szCs w:val="36"/>
          <w:highlight w:val="none"/>
        </w:rPr>
      </w:pPr>
      <w:r>
        <w:rPr>
          <w:rFonts w:hint="eastAsia"/>
          <w:color w:val="auto"/>
          <w:sz w:val="36"/>
          <w:szCs w:val="36"/>
          <w:highlight w:val="none"/>
        </w:rPr>
        <w:br w:type="page"/>
      </w:r>
    </w:p>
    <w:p>
      <w:pPr>
        <w:wordWrap w:val="0"/>
        <w:spacing w:line="360" w:lineRule="auto"/>
        <w:jc w:val="center"/>
        <w:rPr>
          <w:color w:val="auto"/>
          <w:sz w:val="36"/>
          <w:szCs w:val="36"/>
          <w:highlight w:val="none"/>
        </w:rPr>
      </w:pPr>
      <w:r>
        <w:rPr>
          <w:rFonts w:hint="eastAsia"/>
          <w:color w:val="auto"/>
          <w:sz w:val="36"/>
          <w:szCs w:val="36"/>
          <w:highlight w:val="none"/>
        </w:rPr>
        <w:t>（三）监狱企业声明函</w:t>
      </w:r>
    </w:p>
    <w:p>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pPr>
        <w:spacing w:after="120"/>
        <w:ind w:firstLine="240" w:firstLineChars="100"/>
        <w:rPr>
          <w:color w:val="auto"/>
          <w:highlight w:val="none"/>
        </w:rPr>
      </w:pPr>
    </w:p>
    <w:p>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pPr>
        <w:rPr>
          <w:color w:val="auto"/>
          <w:sz w:val="28"/>
          <w:szCs w:val="28"/>
          <w:highlight w:val="none"/>
        </w:rPr>
      </w:pPr>
      <w:r>
        <w:rPr>
          <w:color w:val="auto"/>
          <w:sz w:val="28"/>
          <w:szCs w:val="28"/>
          <w:highlight w:val="none"/>
        </w:rPr>
        <w:t xml:space="preserve">                                            日  期：  </w:t>
      </w:r>
    </w:p>
    <w:p>
      <w:pPr>
        <w:rPr>
          <w:color w:val="auto"/>
          <w:highlight w:val="none"/>
        </w:rPr>
      </w:pPr>
    </w:p>
    <w:p>
      <w:pPr>
        <w:spacing w:after="120"/>
        <w:ind w:firstLine="240" w:firstLineChars="100"/>
        <w:rPr>
          <w:color w:val="auto"/>
          <w:highlight w:val="none"/>
        </w:rPr>
      </w:pPr>
    </w:p>
    <w:p>
      <w:pPr>
        <w:widowControl/>
        <w:snapToGrid w:val="0"/>
        <w:spacing w:line="360" w:lineRule="auto"/>
        <w:ind w:firstLine="420" w:firstLineChars="200"/>
        <w:rPr>
          <w:rFonts w:ascii="宋体" w:hAnsi="宋体" w:cs="宋体"/>
          <w:color w:val="auto"/>
          <w:sz w:val="21"/>
          <w:szCs w:val="21"/>
          <w:highlight w:val="none"/>
        </w:rPr>
      </w:pPr>
    </w:p>
    <w:p>
      <w:pPr>
        <w:widowControl/>
        <w:snapToGrid w:val="0"/>
        <w:spacing w:line="360" w:lineRule="auto"/>
        <w:ind w:firstLine="420" w:firstLineChars="200"/>
        <w:rPr>
          <w:rFonts w:ascii="宋体" w:hAnsi="宋体" w:cs="宋体"/>
          <w:color w:val="auto"/>
          <w:sz w:val="21"/>
          <w:szCs w:val="21"/>
          <w:highlight w:val="none"/>
        </w:rPr>
      </w:pPr>
    </w:p>
    <w:p>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rPr>
          <w:b/>
          <w:color w:val="auto"/>
          <w:sz w:val="30"/>
          <w:szCs w:val="30"/>
          <w:highlight w:val="none"/>
        </w:rPr>
      </w:pPr>
      <w:r>
        <w:rPr>
          <w:b/>
          <w:color w:val="auto"/>
          <w:sz w:val="30"/>
          <w:szCs w:val="30"/>
          <w:highlight w:val="none"/>
        </w:rPr>
        <w:br w:type="page"/>
      </w:r>
    </w:p>
    <w:p>
      <w:pPr>
        <w:pStyle w:val="4"/>
        <w:rPr>
          <w:color w:val="auto"/>
          <w:highlight w:val="none"/>
        </w:rPr>
      </w:pPr>
      <w:bookmarkStart w:id="215" w:name="_Toc10030"/>
      <w:r>
        <w:rPr>
          <w:rFonts w:hint="eastAsia"/>
          <w:color w:val="auto"/>
          <w:highlight w:val="none"/>
        </w:rPr>
        <w:t>项目委托合同（样本）</w:t>
      </w:r>
      <w:bookmarkEnd w:id="215"/>
    </w:p>
    <w:p>
      <w:pPr>
        <w:autoSpaceDE/>
        <w:autoSpaceDN/>
        <w:adjustRightInd/>
        <w:spacing w:line="360" w:lineRule="auto"/>
        <w:ind w:right="11" w:firstLine="171" w:firstLineChars="71"/>
        <w:textAlignment w:val="auto"/>
        <w:rPr>
          <w:color w:val="auto"/>
          <w:kern w:val="2"/>
          <w:sz w:val="28"/>
          <w:highlight w:val="none"/>
          <w:u w:val="single"/>
        </w:rPr>
      </w:pPr>
      <w:r>
        <w:rPr>
          <w:rFonts w:hint="eastAsia" w:hAnsi="宋体" w:cs="宋体"/>
          <w:b/>
          <w:color w:val="auto"/>
          <w:highlight w:val="none"/>
        </w:rPr>
        <w:t xml:space="preserve"> </w:t>
      </w:r>
      <w:r>
        <w:rPr>
          <w:color w:val="auto"/>
          <w:kern w:val="2"/>
          <w:sz w:val="28"/>
          <w:highlight w:val="none"/>
        </w:rPr>
        <w:t>合同登记编号：                        合同号</w:t>
      </w:r>
      <w:r>
        <w:rPr>
          <w:rFonts w:hint="eastAsia"/>
          <w:color w:val="auto"/>
          <w:kern w:val="2"/>
          <w:sz w:val="28"/>
          <w:highlight w:val="none"/>
          <w:lang w:eastAsia="zh-CN"/>
        </w:rPr>
        <w:t>：</w:t>
      </w:r>
      <w:r>
        <w:rPr>
          <w:color w:val="auto"/>
          <w:kern w:val="2"/>
          <w:sz w:val="28"/>
          <w:highlight w:val="none"/>
        </w:rPr>
        <w:t xml:space="preserve">  ___________</w:t>
      </w:r>
    </w:p>
    <w:tbl>
      <w:tblPr>
        <w:tblStyle w:val="34"/>
        <w:tblW w:w="5071"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1"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c>
          <w:tcPr>
            <w:tcW w:w="360" w:type="dxa"/>
          </w:tcPr>
          <w:p>
            <w:pPr>
              <w:autoSpaceDE/>
              <w:autoSpaceDN/>
              <w:adjustRightInd/>
              <w:spacing w:line="360" w:lineRule="auto"/>
              <w:ind w:right="11" w:firstLine="560" w:firstLineChars="200"/>
              <w:textAlignment w:val="auto"/>
              <w:rPr>
                <w:color w:val="auto"/>
                <w:kern w:val="2"/>
                <w:sz w:val="28"/>
                <w:highlight w:val="none"/>
              </w:rPr>
            </w:pPr>
          </w:p>
        </w:tc>
      </w:tr>
    </w:tbl>
    <w:p>
      <w:pPr>
        <w:autoSpaceDE/>
        <w:autoSpaceDN/>
        <w:adjustRightInd/>
        <w:spacing w:before="100" w:beforeAutospacing="1" w:after="100" w:afterAutospacing="1" w:line="300" w:lineRule="auto"/>
        <w:textAlignment w:val="auto"/>
        <w:rPr>
          <w:rFonts w:eastAsia="黑体"/>
          <w:color w:val="auto"/>
          <w:kern w:val="2"/>
          <w:sz w:val="44"/>
          <w:highlight w:val="none"/>
        </w:rPr>
      </w:pPr>
    </w:p>
    <w:p>
      <w:pPr>
        <w:autoSpaceDE/>
        <w:autoSpaceDN/>
        <w:adjustRightInd/>
        <w:spacing w:before="100" w:beforeAutospacing="1" w:after="100" w:afterAutospacing="1" w:line="300" w:lineRule="auto"/>
        <w:ind w:firstLine="1320" w:firstLineChars="300"/>
        <w:textAlignment w:val="auto"/>
        <w:rPr>
          <w:rFonts w:eastAsia="黑体"/>
          <w:color w:val="auto"/>
          <w:kern w:val="2"/>
          <w:sz w:val="44"/>
          <w:highlight w:val="none"/>
        </w:rPr>
      </w:pPr>
      <w:r>
        <w:rPr>
          <w:rFonts w:eastAsia="黑体"/>
          <w:color w:val="auto"/>
          <w:kern w:val="2"/>
          <w:sz w:val="44"/>
          <w:highlight w:val="none"/>
        </w:rPr>
        <w:t xml:space="preserve">技  术  服  务  合  同  书 </w:t>
      </w:r>
    </w:p>
    <w:p>
      <w:pPr>
        <w:autoSpaceDE/>
        <w:autoSpaceDN/>
        <w:adjustRightInd/>
        <w:spacing w:line="240" w:lineRule="atLeast"/>
        <w:textAlignment w:val="auto"/>
        <w:rPr>
          <w:color w:val="auto"/>
          <w:spacing w:val="-4"/>
          <w:kern w:val="2"/>
          <w:sz w:val="30"/>
          <w:highlight w:val="none"/>
        </w:rPr>
      </w:pPr>
    </w:p>
    <w:p>
      <w:pPr>
        <w:pStyle w:val="2"/>
        <w:rPr>
          <w:color w:val="auto"/>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30"/>
          <w:highlight w:val="none"/>
        </w:rPr>
      </w:pPr>
    </w:p>
    <w:p>
      <w:pPr>
        <w:autoSpaceDE/>
        <w:autoSpaceDN/>
        <w:adjustRightInd/>
        <w:spacing w:line="240" w:lineRule="atLeast"/>
        <w:textAlignment w:val="auto"/>
        <w:rPr>
          <w:color w:val="auto"/>
          <w:spacing w:val="-4"/>
          <w:kern w:val="2"/>
          <w:sz w:val="10"/>
          <w:highlight w:val="none"/>
          <w:u w:val="single"/>
        </w:rPr>
      </w:pPr>
      <w:r>
        <w:rPr>
          <w:color w:val="auto"/>
          <w:spacing w:val="-4"/>
          <w:kern w:val="2"/>
          <w:sz w:val="30"/>
          <w:highlight w:val="none"/>
        </w:rPr>
        <w:t>项目名称</w:t>
      </w:r>
      <w:r>
        <w:rPr>
          <w:color w:val="auto"/>
          <w:kern w:val="2"/>
          <w:sz w:val="30"/>
          <w:highlight w:val="none"/>
        </w:rPr>
        <w:t>：</w:t>
      </w:r>
      <w:r>
        <w:rPr>
          <w:color w:val="auto"/>
          <w:kern w:val="2"/>
          <w:sz w:val="28"/>
          <w:szCs w:val="28"/>
          <w:highlight w:val="none"/>
          <w:u w:val="single"/>
        </w:rPr>
        <w:t xml:space="preserve">    </w:t>
      </w:r>
      <w:r>
        <w:rPr>
          <w:rFonts w:hint="eastAsia"/>
          <w:color w:val="auto"/>
          <w:kern w:val="2"/>
          <w:sz w:val="28"/>
          <w:szCs w:val="28"/>
          <w:highlight w:val="none"/>
          <w:u w:val="single"/>
          <w:lang w:eastAsia="zh-CN"/>
        </w:rPr>
        <w:t>绿色小水电示范电站创建及期满延续的省级初验</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p>
    <w:p>
      <w:pPr>
        <w:autoSpaceDE/>
        <w:autoSpaceDN/>
        <w:adjustRightInd/>
        <w:spacing w:line="240" w:lineRule="atLeast"/>
        <w:textAlignment w:val="auto"/>
        <w:rPr>
          <w:color w:val="auto"/>
          <w:spacing w:val="30"/>
          <w:kern w:val="2"/>
          <w:sz w:val="30"/>
          <w:highlight w:val="none"/>
        </w:rPr>
      </w:pPr>
    </w:p>
    <w:p>
      <w:pPr>
        <w:autoSpaceDE/>
        <w:autoSpaceDN/>
        <w:adjustRightInd/>
        <w:spacing w:line="240" w:lineRule="atLeast"/>
        <w:textAlignment w:val="auto"/>
        <w:rPr>
          <w:color w:val="auto"/>
          <w:spacing w:val="-4"/>
          <w:kern w:val="2"/>
          <w:sz w:val="30"/>
          <w:highlight w:val="none"/>
          <w:u w:val="single"/>
        </w:rPr>
      </w:pPr>
      <w:r>
        <w:rPr>
          <w:color w:val="auto"/>
          <w:spacing w:val="50"/>
          <w:kern w:val="0"/>
          <w:sz w:val="30"/>
          <w:highlight w:val="none"/>
          <w:fitText w:val="1500" w:id="1704350710"/>
        </w:rPr>
        <w:t>委托方</w:t>
      </w:r>
      <w:r>
        <w:rPr>
          <w:color w:val="auto"/>
          <w:spacing w:val="0"/>
          <w:kern w:val="0"/>
          <w:sz w:val="30"/>
          <w:highlight w:val="none"/>
          <w:fitText w:val="1500" w:id="1704350710"/>
        </w:rPr>
        <w:t>：</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color w:val="auto"/>
          <w:kern w:val="2"/>
          <w:sz w:val="30"/>
          <w:highlight w:val="none"/>
          <w:u w:val="single"/>
        </w:rPr>
        <w:t xml:space="preserve">    </w:t>
      </w:r>
      <w:r>
        <w:rPr>
          <w:rFonts w:hint="eastAsia"/>
          <w:color w:val="auto"/>
          <w:kern w:val="2"/>
          <w:sz w:val="28"/>
          <w:szCs w:val="28"/>
          <w:highlight w:val="none"/>
          <w:u w:val="single"/>
        </w:rPr>
        <w:t>浙江省水利厅</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color w:val="auto"/>
          <w:kern w:val="2"/>
          <w:sz w:val="28"/>
          <w:szCs w:val="28"/>
          <w:highlight w:val="none"/>
          <w:u w:val="single"/>
        </w:rPr>
        <w:t xml:space="preserve">            </w:t>
      </w:r>
    </w:p>
    <w:p>
      <w:pPr>
        <w:autoSpaceDE/>
        <w:autoSpaceDN/>
        <w:adjustRightInd/>
        <w:spacing w:line="240" w:lineRule="atLeast"/>
        <w:textAlignment w:val="auto"/>
        <w:rPr>
          <w:rFonts w:hint="eastAsia" w:eastAsia="宋体"/>
          <w:color w:val="auto"/>
          <w:kern w:val="2"/>
          <w:sz w:val="28"/>
          <w:highlight w:val="none"/>
          <w:lang w:eastAsia="zh-CN"/>
        </w:rPr>
      </w:pPr>
      <w:r>
        <w:rPr>
          <w:rFonts w:hint="eastAsia"/>
          <w:color w:val="auto"/>
          <w:kern w:val="2"/>
          <w:sz w:val="28"/>
          <w:highlight w:val="none"/>
          <w:lang w:eastAsia="zh-CN"/>
        </w:rPr>
        <w:t>（</w:t>
      </w:r>
      <w:r>
        <w:rPr>
          <w:rFonts w:hint="eastAsia"/>
          <w:color w:val="auto"/>
          <w:kern w:val="2"/>
          <w:sz w:val="28"/>
          <w:highlight w:val="none"/>
          <w:lang w:val="en-US" w:eastAsia="zh-CN"/>
        </w:rPr>
        <w:t>甲方</w:t>
      </w:r>
      <w:r>
        <w:rPr>
          <w:rFonts w:hint="eastAsia"/>
          <w:color w:val="auto"/>
          <w:kern w:val="2"/>
          <w:sz w:val="28"/>
          <w:highlight w:val="none"/>
          <w:lang w:eastAsia="zh-CN"/>
        </w:rPr>
        <w:t>）</w:t>
      </w:r>
    </w:p>
    <w:p>
      <w:pPr>
        <w:autoSpaceDE/>
        <w:autoSpaceDN/>
        <w:adjustRightInd/>
        <w:spacing w:line="240" w:lineRule="atLeast"/>
        <w:ind w:firstLine="707" w:firstLineChars="208"/>
        <w:textAlignment w:val="auto"/>
        <w:rPr>
          <w:color w:val="auto"/>
          <w:spacing w:val="30"/>
          <w:kern w:val="2"/>
          <w:sz w:val="28"/>
          <w:highlight w:val="none"/>
        </w:rPr>
      </w:pPr>
    </w:p>
    <w:p>
      <w:pPr>
        <w:autoSpaceDE/>
        <w:autoSpaceDN/>
        <w:adjustRightInd/>
        <w:spacing w:line="240" w:lineRule="atLeast"/>
        <w:ind w:right="17"/>
        <w:textAlignment w:val="auto"/>
        <w:rPr>
          <w:color w:val="auto"/>
          <w:kern w:val="2"/>
          <w:sz w:val="28"/>
          <w:szCs w:val="24"/>
          <w:highlight w:val="none"/>
          <w:u w:val="single"/>
        </w:rPr>
      </w:pPr>
      <w:r>
        <w:rPr>
          <w:color w:val="auto"/>
          <w:spacing w:val="50"/>
          <w:kern w:val="0"/>
          <w:sz w:val="30"/>
          <w:highlight w:val="none"/>
          <w:fitText w:val="1500" w:id="1704350710"/>
        </w:rPr>
        <w:t>服务方</w:t>
      </w:r>
      <w:r>
        <w:rPr>
          <w:color w:val="auto"/>
          <w:spacing w:val="0"/>
          <w:kern w:val="0"/>
          <w:sz w:val="30"/>
          <w:highlight w:val="none"/>
          <w:fitText w:val="1500" w:id="1704350710"/>
        </w:rPr>
        <w:t>：</w:t>
      </w:r>
      <w:r>
        <w:rPr>
          <w:color w:val="auto"/>
          <w:spacing w:val="30"/>
          <w:kern w:val="2"/>
          <w:sz w:val="28"/>
          <w:highlight w:val="none"/>
          <w:u w:val="single"/>
        </w:rPr>
        <w:t xml:space="preserve">         </w:t>
      </w:r>
      <w:r>
        <w:rPr>
          <w:color w:val="auto"/>
          <w:kern w:val="2"/>
          <w:sz w:val="28"/>
          <w:szCs w:val="24"/>
          <w:highlight w:val="none"/>
          <w:u w:val="single"/>
        </w:rPr>
        <w:t xml:space="preserve">                                          </w:t>
      </w:r>
    </w:p>
    <w:p>
      <w:pPr>
        <w:autoSpaceDE/>
        <w:autoSpaceDN/>
        <w:adjustRightInd/>
        <w:spacing w:line="240" w:lineRule="atLeast"/>
        <w:ind w:right="17"/>
        <w:textAlignment w:val="auto"/>
        <w:rPr>
          <w:rFonts w:hint="eastAsia" w:eastAsia="宋体"/>
          <w:color w:val="auto"/>
          <w:kern w:val="2"/>
          <w:sz w:val="30"/>
          <w:highlight w:val="none"/>
          <w:lang w:eastAsia="zh-CN"/>
        </w:rPr>
      </w:pPr>
      <w:r>
        <w:rPr>
          <w:rFonts w:hint="eastAsia"/>
          <w:color w:val="auto"/>
          <w:kern w:val="2"/>
          <w:sz w:val="30"/>
          <w:highlight w:val="none"/>
          <w:lang w:eastAsia="zh-CN"/>
        </w:rPr>
        <w:t>（</w:t>
      </w:r>
      <w:r>
        <w:rPr>
          <w:rFonts w:hint="eastAsia"/>
          <w:color w:val="auto"/>
          <w:kern w:val="2"/>
          <w:sz w:val="30"/>
          <w:highlight w:val="none"/>
          <w:lang w:val="en-US" w:eastAsia="zh-CN"/>
        </w:rPr>
        <w:t>乙方</w:t>
      </w:r>
      <w:r>
        <w:rPr>
          <w:rFonts w:hint="eastAsia"/>
          <w:color w:val="auto"/>
          <w:kern w:val="2"/>
          <w:sz w:val="30"/>
          <w:highlight w:val="none"/>
          <w:lang w:eastAsia="zh-CN"/>
        </w:rPr>
        <w:t>）</w:t>
      </w:r>
    </w:p>
    <w:p>
      <w:pPr>
        <w:autoSpaceDE/>
        <w:autoSpaceDN/>
        <w:adjustRightInd/>
        <w:snapToGrid w:val="0"/>
        <w:spacing w:line="240" w:lineRule="atLeast"/>
        <w:ind w:firstLine="1110" w:firstLineChars="370"/>
        <w:textAlignment w:val="auto"/>
        <w:rPr>
          <w:color w:val="auto"/>
          <w:kern w:val="2"/>
          <w:sz w:val="30"/>
          <w:highlight w:val="none"/>
        </w:rPr>
      </w:pPr>
    </w:p>
    <w:p>
      <w:pPr>
        <w:autoSpaceDE/>
        <w:autoSpaceDN/>
        <w:adjustRightInd/>
        <w:snapToGrid w:val="0"/>
        <w:spacing w:line="240" w:lineRule="atLeast"/>
        <w:textAlignment w:val="auto"/>
        <w:rPr>
          <w:color w:val="auto"/>
          <w:kern w:val="2"/>
          <w:sz w:val="30"/>
          <w:highlight w:val="none"/>
        </w:rPr>
      </w:pPr>
      <w:r>
        <w:rPr>
          <w:color w:val="auto"/>
          <w:spacing w:val="50"/>
          <w:kern w:val="0"/>
          <w:sz w:val="30"/>
          <w:highlight w:val="none"/>
          <w:fitText w:val="1500" w:id="1704350710"/>
        </w:rPr>
        <w:t>鉴证方</w:t>
      </w:r>
      <w:r>
        <w:rPr>
          <w:color w:val="auto"/>
          <w:spacing w:val="0"/>
          <w:kern w:val="0"/>
          <w:sz w:val="30"/>
          <w:highlight w:val="none"/>
          <w:fitText w:val="1500" w:id="1704350710"/>
        </w:rPr>
        <w:t>：</w:t>
      </w:r>
      <w:r>
        <w:rPr>
          <w:color w:val="auto"/>
          <w:spacing w:val="30"/>
          <w:kern w:val="2"/>
          <w:sz w:val="28"/>
          <w:highlight w:val="none"/>
          <w:u w:val="single"/>
        </w:rPr>
        <w:t xml:space="preserve">      </w:t>
      </w:r>
      <w:r>
        <w:rPr>
          <w:rFonts w:hint="eastAsia"/>
          <w:color w:val="auto"/>
          <w:spacing w:val="30"/>
          <w:kern w:val="2"/>
          <w:sz w:val="28"/>
          <w:highlight w:val="none"/>
          <w:u w:val="single"/>
        </w:rPr>
        <w:t xml:space="preserve"> </w:t>
      </w:r>
      <w:r>
        <w:rPr>
          <w:color w:val="auto"/>
          <w:kern w:val="2"/>
          <w:sz w:val="28"/>
          <w:szCs w:val="24"/>
          <w:highlight w:val="none"/>
          <w:u w:val="single"/>
        </w:rPr>
        <w:t>浙江水利水电工程审价中心</w:t>
      </w:r>
      <w:r>
        <w:rPr>
          <w:rFonts w:hint="eastAsia"/>
          <w:color w:val="auto"/>
          <w:kern w:val="2"/>
          <w:sz w:val="28"/>
          <w:szCs w:val="24"/>
          <w:highlight w:val="none"/>
          <w:u w:val="single"/>
        </w:rPr>
        <w:t>有限公司</w:t>
      </w:r>
      <w:r>
        <w:rPr>
          <w:color w:val="auto"/>
          <w:kern w:val="2"/>
          <w:sz w:val="28"/>
          <w:szCs w:val="24"/>
          <w:highlight w:val="none"/>
          <w:u w:val="single"/>
        </w:rPr>
        <w:t xml:space="preserve">              </w:t>
      </w:r>
    </w:p>
    <w:p>
      <w:pPr>
        <w:autoSpaceDE/>
        <w:autoSpaceDN/>
        <w:adjustRightInd/>
        <w:snapToGrid w:val="0"/>
        <w:spacing w:line="240" w:lineRule="atLeast"/>
        <w:textAlignment w:val="auto"/>
        <w:rPr>
          <w:color w:val="auto"/>
          <w:kern w:val="2"/>
          <w:sz w:val="30"/>
          <w:highlight w:val="none"/>
        </w:rPr>
      </w:pPr>
      <w:r>
        <w:rPr>
          <w:color w:val="auto"/>
          <w:kern w:val="2"/>
          <w:sz w:val="30"/>
          <w:highlight w:val="none"/>
        </w:rPr>
        <w:t>（丙方）</w:t>
      </w:r>
    </w:p>
    <w:p>
      <w:pPr>
        <w:autoSpaceDE/>
        <w:autoSpaceDN/>
        <w:adjustRightInd/>
        <w:snapToGrid w:val="0"/>
        <w:spacing w:line="360" w:lineRule="auto"/>
        <w:ind w:firstLine="900" w:firstLineChars="300"/>
        <w:textAlignment w:val="auto"/>
        <w:rPr>
          <w:color w:val="auto"/>
          <w:kern w:val="2"/>
          <w:sz w:val="30"/>
          <w:highlight w:val="none"/>
        </w:rPr>
      </w:pPr>
    </w:p>
    <w:p>
      <w:pPr>
        <w:autoSpaceDE/>
        <w:autoSpaceDN/>
        <w:adjustRightInd/>
        <w:snapToGrid w:val="0"/>
        <w:spacing w:line="360" w:lineRule="auto"/>
        <w:ind w:firstLine="900" w:firstLineChars="300"/>
        <w:textAlignment w:val="auto"/>
        <w:rPr>
          <w:b/>
          <w:color w:val="auto"/>
          <w:kern w:val="2"/>
          <w:sz w:val="28"/>
          <w:highlight w:val="none"/>
        </w:rPr>
      </w:pPr>
      <w:r>
        <w:rPr>
          <w:color w:val="auto"/>
          <w:kern w:val="2"/>
          <w:sz w:val="30"/>
          <w:highlight w:val="none"/>
        </w:rPr>
        <w:t>签订地点：</w:t>
      </w:r>
      <w:r>
        <w:rPr>
          <w:b/>
          <w:color w:val="auto"/>
          <w:kern w:val="2"/>
          <w:sz w:val="28"/>
          <w:highlight w:val="none"/>
        </w:rPr>
        <w:t xml:space="preserve">  </w:t>
      </w:r>
      <w:r>
        <w:rPr>
          <w:color w:val="auto"/>
          <w:kern w:val="2"/>
          <w:sz w:val="30"/>
          <w:highlight w:val="none"/>
        </w:rPr>
        <w:t>浙江省杭州市</w:t>
      </w:r>
    </w:p>
    <w:p>
      <w:pPr>
        <w:autoSpaceDE/>
        <w:autoSpaceDN/>
        <w:adjustRightInd/>
        <w:snapToGrid w:val="0"/>
        <w:spacing w:line="360" w:lineRule="auto"/>
        <w:ind w:firstLine="900" w:firstLineChars="300"/>
        <w:textAlignment w:val="auto"/>
        <w:rPr>
          <w:color w:val="auto"/>
          <w:kern w:val="2"/>
          <w:sz w:val="28"/>
          <w:highlight w:val="none"/>
        </w:rPr>
      </w:pPr>
      <w:r>
        <w:rPr>
          <w:color w:val="auto"/>
          <w:kern w:val="2"/>
          <w:sz w:val="30"/>
          <w:highlight w:val="none"/>
        </w:rPr>
        <w:t>签订日期：</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w:t>
      </w:r>
    </w:p>
    <w:p>
      <w:pPr>
        <w:autoSpaceDE/>
        <w:autoSpaceDN/>
        <w:snapToGrid w:val="0"/>
        <w:spacing w:line="360" w:lineRule="auto"/>
        <w:ind w:firstLine="900" w:firstLineChars="300"/>
        <w:textAlignment w:val="auto"/>
        <w:rPr>
          <w:color w:val="auto"/>
          <w:kern w:val="2"/>
          <w:sz w:val="30"/>
          <w:highlight w:val="none"/>
        </w:rPr>
      </w:pPr>
      <w:r>
        <w:rPr>
          <w:color w:val="auto"/>
          <w:kern w:val="2"/>
          <w:sz w:val="30"/>
          <w:highlight w:val="none"/>
        </w:rPr>
        <w:t>有效期限：</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日至</w:t>
      </w:r>
      <w:r>
        <w:rPr>
          <w:color w:val="auto"/>
          <w:kern w:val="2"/>
          <w:sz w:val="30"/>
          <w:szCs w:val="30"/>
          <w:highlight w:val="none"/>
        </w:rPr>
        <w:t xml:space="preserve">  年  月  日</w:t>
      </w:r>
    </w:p>
    <w:p>
      <w:pPr>
        <w:autoSpaceDE/>
        <w:autoSpaceDN/>
        <w:adjustRightInd/>
        <w:spacing w:before="100" w:beforeAutospacing="1" w:after="100" w:afterAutospacing="1" w:line="360" w:lineRule="auto"/>
        <w:jc w:val="center"/>
        <w:textAlignment w:val="auto"/>
        <w:rPr>
          <w:rFonts w:eastAsia="黑体"/>
          <w:color w:val="auto"/>
          <w:kern w:val="2"/>
          <w:sz w:val="32"/>
          <w:highlight w:val="none"/>
        </w:rPr>
      </w:pPr>
    </w:p>
    <w:p>
      <w:pPr>
        <w:spacing w:after="120" w:afterLines="50"/>
        <w:jc w:val="center"/>
        <w:rPr>
          <w:rFonts w:eastAsia="楷体_GB2312"/>
          <w:b/>
          <w:bCs/>
          <w:color w:val="auto"/>
          <w:sz w:val="36"/>
          <w:highlight w:val="none"/>
        </w:rPr>
      </w:pPr>
      <w:r>
        <w:rPr>
          <w:color w:val="auto"/>
          <w:highlight w:val="none"/>
        </w:rPr>
        <w:br w:type="page"/>
      </w:r>
      <w:r>
        <w:rPr>
          <w:rFonts w:eastAsia="楷体_GB2312"/>
          <w:b/>
          <w:bCs/>
          <w:color w:val="auto"/>
          <w:sz w:val="36"/>
          <w:highlight w:val="none"/>
        </w:rPr>
        <w:t>填 写 说 明</w:t>
      </w:r>
    </w:p>
    <w:p>
      <w:pPr>
        <w:tabs>
          <w:tab w:val="left" w:pos="386"/>
        </w:tabs>
        <w:autoSpaceDE/>
        <w:autoSpaceDN/>
        <w:snapToGrid w:val="0"/>
        <w:spacing w:line="360" w:lineRule="auto"/>
        <w:ind w:firstLine="480" w:firstLineChars="200"/>
        <w:rPr>
          <w:rFonts w:hint="eastAsia" w:eastAsia="宋体"/>
          <w:color w:val="auto"/>
          <w:highlight w:val="none"/>
          <w:lang w:eastAsia="zh-CN"/>
        </w:rPr>
      </w:pPr>
      <w:r>
        <w:rPr>
          <w:color w:val="auto"/>
          <w:highlight w:val="none"/>
        </w:rPr>
        <w:t>一、“合同登记编号”的填写方法</w:t>
      </w:r>
      <w:r>
        <w:rPr>
          <w:rFonts w:hint="eastAsia"/>
          <w:color w:val="auto"/>
          <w:highlight w:val="none"/>
          <w:lang w:eastAsia="zh-CN"/>
        </w:rPr>
        <w:t>：</w:t>
      </w:r>
    </w:p>
    <w:p>
      <w:pPr>
        <w:tabs>
          <w:tab w:val="left" w:pos="240"/>
          <w:tab w:val="left" w:pos="386"/>
        </w:tabs>
        <w:autoSpaceDE/>
        <w:autoSpaceDN/>
        <w:snapToGrid w:val="0"/>
        <w:spacing w:line="360" w:lineRule="auto"/>
        <w:ind w:firstLine="480" w:firstLineChars="200"/>
        <w:rPr>
          <w:color w:val="auto"/>
          <w:highlight w:val="none"/>
        </w:rPr>
      </w:pPr>
      <w:r>
        <w:rPr>
          <w:color w:val="auto"/>
          <w:highlight w:val="none"/>
        </w:rPr>
        <w:t>合同登记编号为十四位</w:t>
      </w:r>
      <w:r>
        <w:rPr>
          <w:rFonts w:hint="eastAsia"/>
          <w:color w:val="auto"/>
          <w:highlight w:val="none"/>
          <w:lang w:eastAsia="zh-CN"/>
        </w:rPr>
        <w:t>，</w:t>
      </w:r>
      <w:r>
        <w:rPr>
          <w:color w:val="auto"/>
          <w:highlight w:val="none"/>
        </w:rPr>
        <w:t>左起第一、二位为公历年代号</w:t>
      </w:r>
      <w:r>
        <w:rPr>
          <w:rFonts w:hint="eastAsia"/>
          <w:color w:val="auto"/>
          <w:highlight w:val="none"/>
          <w:lang w:eastAsia="zh-CN"/>
        </w:rPr>
        <w:t>，</w:t>
      </w:r>
      <w:r>
        <w:rPr>
          <w:color w:val="auto"/>
          <w:highlight w:val="none"/>
        </w:rPr>
        <w:t>第三、四位为省、自治区、直辖市编码</w:t>
      </w:r>
      <w:r>
        <w:rPr>
          <w:rFonts w:hint="eastAsia"/>
          <w:color w:val="auto"/>
          <w:highlight w:val="none"/>
          <w:lang w:eastAsia="zh-CN"/>
        </w:rPr>
        <w:t>，</w:t>
      </w:r>
      <w:r>
        <w:rPr>
          <w:color w:val="auto"/>
          <w:highlight w:val="none"/>
        </w:rPr>
        <w:t>第五、六位为地、市编码</w:t>
      </w:r>
      <w:r>
        <w:rPr>
          <w:rFonts w:hint="eastAsia"/>
          <w:color w:val="auto"/>
          <w:highlight w:val="none"/>
          <w:lang w:eastAsia="zh-CN"/>
        </w:rPr>
        <w:t>，</w:t>
      </w:r>
      <w:r>
        <w:rPr>
          <w:color w:val="auto"/>
          <w:highlight w:val="none"/>
        </w:rPr>
        <w:t>第七、八位为合同登记点编号</w:t>
      </w:r>
      <w:r>
        <w:rPr>
          <w:rFonts w:hint="eastAsia"/>
          <w:color w:val="auto"/>
          <w:highlight w:val="none"/>
          <w:lang w:eastAsia="zh-CN"/>
        </w:rPr>
        <w:t>，</w:t>
      </w:r>
      <w:r>
        <w:rPr>
          <w:color w:val="auto"/>
          <w:highlight w:val="none"/>
        </w:rPr>
        <w:t>第九至十四位为合同登记序号</w:t>
      </w:r>
      <w:r>
        <w:rPr>
          <w:rFonts w:hint="eastAsia"/>
          <w:color w:val="auto"/>
          <w:highlight w:val="none"/>
          <w:lang w:eastAsia="zh-CN"/>
        </w:rPr>
        <w:t>，</w:t>
      </w:r>
      <w:r>
        <w:rPr>
          <w:color w:val="auto"/>
          <w:highlight w:val="none"/>
        </w:rPr>
        <w:t>以上编码不足位的补零。各地区编码按GB2260-84规定填写。(合同登记序号由各地区自行决定)</w:t>
      </w:r>
    </w:p>
    <w:p>
      <w:pPr>
        <w:autoSpaceDE/>
        <w:autoSpaceDN/>
        <w:snapToGrid w:val="0"/>
        <w:spacing w:line="360" w:lineRule="auto"/>
        <w:ind w:firstLine="480" w:firstLineChars="200"/>
        <w:rPr>
          <w:color w:val="auto"/>
          <w:highlight w:val="none"/>
        </w:rPr>
      </w:pPr>
      <w:r>
        <w:rPr>
          <w:color w:val="auto"/>
          <w:highlight w:val="none"/>
        </w:rPr>
        <w:t>二、技术服务合同是指当事人一方以技术知识为另一方解决特定技术问题所订立的合同。</w:t>
      </w:r>
    </w:p>
    <w:p>
      <w:pPr>
        <w:autoSpaceDE/>
        <w:autoSpaceDN/>
        <w:snapToGrid w:val="0"/>
        <w:spacing w:line="360" w:lineRule="auto"/>
        <w:ind w:firstLine="480" w:firstLineChars="200"/>
        <w:rPr>
          <w:color w:val="auto"/>
          <w:highlight w:val="none"/>
        </w:rPr>
      </w:pPr>
      <w:r>
        <w:rPr>
          <w:color w:val="auto"/>
          <w:highlight w:val="none"/>
        </w:rPr>
        <w:t>三、计划内项目应填写国务院部委、省、自治区、直辖市、计划单列市、地、市(县)级计划</w:t>
      </w:r>
      <w:r>
        <w:rPr>
          <w:rFonts w:hint="eastAsia"/>
          <w:color w:val="auto"/>
          <w:highlight w:val="none"/>
          <w:lang w:eastAsia="zh-CN"/>
        </w:rPr>
        <w:t>，</w:t>
      </w:r>
      <w:r>
        <w:rPr>
          <w:color w:val="auto"/>
          <w:highlight w:val="none"/>
        </w:rPr>
        <w:t>不属于上述计划的项目此栏划(/)表示。</w:t>
      </w:r>
    </w:p>
    <w:p>
      <w:pPr>
        <w:autoSpaceDE/>
        <w:autoSpaceDN/>
        <w:snapToGrid w:val="0"/>
        <w:spacing w:line="360" w:lineRule="auto"/>
        <w:ind w:firstLine="480" w:firstLineChars="200"/>
        <w:rPr>
          <w:rFonts w:hint="eastAsia" w:eastAsia="宋体"/>
          <w:color w:val="auto"/>
          <w:highlight w:val="none"/>
          <w:lang w:eastAsia="zh-CN"/>
        </w:rPr>
      </w:pPr>
      <w:r>
        <w:rPr>
          <w:color w:val="auto"/>
          <w:highlight w:val="none"/>
        </w:rPr>
        <w:t>四、服务内容、方式和要求</w:t>
      </w:r>
      <w:r>
        <w:rPr>
          <w:rFonts w:hint="eastAsia"/>
          <w:color w:val="auto"/>
          <w:highlight w:val="none"/>
          <w:lang w:eastAsia="zh-CN"/>
        </w:rPr>
        <w:t>：</w:t>
      </w:r>
    </w:p>
    <w:p>
      <w:pPr>
        <w:autoSpaceDE/>
        <w:autoSpaceDN/>
        <w:snapToGrid w:val="0"/>
        <w:spacing w:line="360" w:lineRule="auto"/>
        <w:ind w:firstLine="480" w:firstLineChars="200"/>
        <w:rPr>
          <w:color w:val="auto"/>
          <w:highlight w:val="none"/>
        </w:rPr>
      </w:pPr>
      <w:r>
        <w:rPr>
          <w:color w:val="auto"/>
          <w:highlight w:val="none"/>
        </w:rPr>
        <w:t>包括技术服务的特征、标的范围及效益情况；特定技术问题的难度、主要技术经济指标；具体的做法、手段、程序以及交付成果的形式。</w:t>
      </w:r>
    </w:p>
    <w:p>
      <w:pPr>
        <w:autoSpaceDE/>
        <w:autoSpaceDN/>
        <w:snapToGrid w:val="0"/>
        <w:spacing w:line="360" w:lineRule="auto"/>
        <w:ind w:firstLine="480" w:firstLineChars="200"/>
        <w:rPr>
          <w:color w:val="auto"/>
          <w:highlight w:val="none"/>
        </w:rPr>
      </w:pPr>
      <w:r>
        <w:rPr>
          <w:color w:val="auto"/>
          <w:highlight w:val="none"/>
        </w:rPr>
        <w:t>五、工作条件和协作事项：</w:t>
      </w:r>
    </w:p>
    <w:p>
      <w:pPr>
        <w:autoSpaceDE/>
        <w:autoSpaceDN/>
        <w:snapToGrid w:val="0"/>
        <w:spacing w:line="360" w:lineRule="auto"/>
        <w:ind w:firstLine="480" w:firstLineChars="200"/>
        <w:rPr>
          <w:color w:val="auto"/>
          <w:highlight w:val="none"/>
        </w:rPr>
      </w:pPr>
      <w:r>
        <w:rPr>
          <w:color w:val="auto"/>
          <w:highlight w:val="none"/>
        </w:rPr>
        <w:t>包括甲方为乙方提供的资料、文件及其他条件，双方协作的具体事项。</w:t>
      </w:r>
    </w:p>
    <w:p>
      <w:pPr>
        <w:autoSpaceDE/>
        <w:autoSpaceDN/>
        <w:snapToGrid w:val="0"/>
        <w:spacing w:line="360" w:lineRule="auto"/>
        <w:ind w:firstLine="480" w:firstLineChars="200"/>
        <w:rPr>
          <w:color w:val="auto"/>
          <w:highlight w:val="none"/>
        </w:rPr>
      </w:pPr>
      <w:r>
        <w:rPr>
          <w:rFonts w:hint="eastAsia"/>
          <w:color w:val="auto"/>
          <w:highlight w:val="none"/>
        </w:rPr>
        <w:t>六、技术情报和资料的保密</w:t>
      </w:r>
    </w:p>
    <w:p>
      <w:pPr>
        <w:autoSpaceDE/>
        <w:autoSpaceDN/>
        <w:snapToGrid w:val="0"/>
        <w:spacing w:line="360" w:lineRule="auto"/>
        <w:ind w:firstLine="480" w:firstLineChars="200"/>
        <w:rPr>
          <w:color w:val="auto"/>
          <w:highlight w:val="none"/>
        </w:rPr>
      </w:pPr>
      <w:r>
        <w:rPr>
          <w:rFonts w:hint="eastAsia"/>
          <w:color w:val="auto"/>
          <w:highlight w:val="none"/>
        </w:rPr>
        <w:t>包括当事人各方情报和资料保密义务的内容、期限和泄露技术秘密应承担的责任。</w:t>
      </w:r>
    </w:p>
    <w:p>
      <w:pPr>
        <w:autoSpaceDE/>
        <w:autoSpaceDN/>
        <w:snapToGrid w:val="0"/>
        <w:spacing w:line="360" w:lineRule="auto"/>
        <w:ind w:firstLine="480" w:firstLineChars="200"/>
        <w:rPr>
          <w:color w:val="auto"/>
          <w:highlight w:val="none"/>
        </w:rPr>
      </w:pPr>
      <w:r>
        <w:rPr>
          <w:rFonts w:hint="eastAsia"/>
          <w:color w:val="auto"/>
          <w:highlight w:val="none"/>
        </w:rPr>
        <w:t>双方可以约定，本合同变更、解除、终止，本条款均有效。</w:t>
      </w:r>
    </w:p>
    <w:p>
      <w:pPr>
        <w:autoSpaceDE/>
        <w:autoSpaceDN/>
        <w:snapToGrid w:val="0"/>
        <w:spacing w:line="360" w:lineRule="auto"/>
        <w:ind w:firstLine="480" w:firstLineChars="200"/>
        <w:rPr>
          <w:color w:val="auto"/>
          <w:highlight w:val="none"/>
        </w:rPr>
      </w:pPr>
      <w:r>
        <w:rPr>
          <w:rFonts w:hint="eastAsia"/>
          <w:color w:val="auto"/>
          <w:highlight w:val="none"/>
        </w:rPr>
        <w:t>七</w:t>
      </w:r>
      <w:r>
        <w:rPr>
          <w:color w:val="auto"/>
          <w:highlight w:val="none"/>
        </w:rPr>
        <w:t>、其他</w:t>
      </w:r>
      <w:r>
        <w:rPr>
          <w:rFonts w:hint="eastAsia"/>
          <w:color w:val="auto"/>
          <w:highlight w:val="none"/>
          <w:lang w:eastAsia="zh-CN"/>
        </w:rPr>
        <w:t>：</w:t>
      </w:r>
      <w:r>
        <w:rPr>
          <w:color w:val="auto"/>
          <w:highlight w:val="none"/>
        </w:rPr>
        <w:tab/>
      </w:r>
    </w:p>
    <w:p>
      <w:pPr>
        <w:autoSpaceDE/>
        <w:autoSpaceDN/>
        <w:snapToGrid w:val="0"/>
        <w:spacing w:line="360" w:lineRule="auto"/>
        <w:ind w:firstLine="480" w:firstLineChars="200"/>
        <w:rPr>
          <w:color w:val="auto"/>
          <w:highlight w:val="none"/>
        </w:rPr>
      </w:pPr>
      <w:r>
        <w:rPr>
          <w:color w:val="auto"/>
          <w:highlight w:val="none"/>
        </w:rPr>
        <w:t>合同如果是通过中介机构介绍签订的</w:t>
      </w:r>
      <w:r>
        <w:rPr>
          <w:rFonts w:hint="eastAsia"/>
          <w:color w:val="auto"/>
          <w:highlight w:val="none"/>
          <w:lang w:eastAsia="zh-CN"/>
        </w:rPr>
        <w:t>，</w:t>
      </w:r>
      <w:r>
        <w:rPr>
          <w:color w:val="auto"/>
          <w:highlight w:val="none"/>
        </w:rPr>
        <w:t>应将中介合同作为本合同的附件。</w:t>
      </w:r>
    </w:p>
    <w:p>
      <w:pPr>
        <w:autoSpaceDE/>
        <w:autoSpaceDN/>
        <w:snapToGrid w:val="0"/>
        <w:spacing w:line="360" w:lineRule="auto"/>
        <w:ind w:firstLine="480" w:firstLineChars="200"/>
        <w:rPr>
          <w:color w:val="auto"/>
          <w:highlight w:val="none"/>
        </w:rPr>
      </w:pPr>
      <w:r>
        <w:rPr>
          <w:color w:val="auto"/>
          <w:highlight w:val="none"/>
        </w:rPr>
        <w:t>八、委托代理人在签订定本合同时</w:t>
      </w:r>
      <w:r>
        <w:rPr>
          <w:rFonts w:hint="eastAsia"/>
          <w:color w:val="auto"/>
          <w:highlight w:val="none"/>
          <w:lang w:eastAsia="zh-CN"/>
        </w:rPr>
        <w:t>，</w:t>
      </w:r>
      <w:r>
        <w:rPr>
          <w:color w:val="auto"/>
          <w:highlight w:val="none"/>
        </w:rPr>
        <w:t>应出具委托证书。</w:t>
      </w:r>
    </w:p>
    <w:p>
      <w:pPr>
        <w:autoSpaceDE/>
        <w:autoSpaceDN/>
        <w:snapToGrid w:val="0"/>
        <w:spacing w:line="360" w:lineRule="auto"/>
        <w:ind w:right="-288" w:rightChars="-120" w:firstLine="480" w:firstLineChars="200"/>
        <w:rPr>
          <w:color w:val="auto"/>
          <w:highlight w:val="none"/>
        </w:rPr>
      </w:pPr>
      <w:r>
        <w:rPr>
          <w:rFonts w:hint="eastAsia"/>
          <w:color w:val="auto"/>
          <w:highlight w:val="none"/>
        </w:rPr>
        <w:t>九</w:t>
      </w:r>
      <w:r>
        <w:rPr>
          <w:color w:val="auto"/>
          <w:highlight w:val="none"/>
        </w:rPr>
        <w:t>、本合同书中</w:t>
      </w:r>
      <w:r>
        <w:rPr>
          <w:rFonts w:hint="eastAsia"/>
          <w:color w:val="auto"/>
          <w:highlight w:val="none"/>
          <w:lang w:eastAsia="zh-CN"/>
        </w:rPr>
        <w:t>，</w:t>
      </w:r>
      <w:r>
        <w:rPr>
          <w:color w:val="auto"/>
          <w:highlight w:val="none"/>
        </w:rPr>
        <w:t>凡是当事人约定无需填写的条款</w:t>
      </w:r>
      <w:r>
        <w:rPr>
          <w:rFonts w:hint="eastAsia"/>
          <w:color w:val="auto"/>
          <w:highlight w:val="none"/>
          <w:lang w:eastAsia="zh-CN"/>
        </w:rPr>
        <w:t>，</w:t>
      </w:r>
      <w:r>
        <w:rPr>
          <w:color w:val="auto"/>
          <w:highlight w:val="none"/>
        </w:rPr>
        <w:t>在该条款填写的空白处划(/)表示。</w:t>
      </w:r>
    </w:p>
    <w:p>
      <w:pPr>
        <w:widowControl/>
        <w:autoSpaceDE/>
        <w:autoSpaceDN/>
        <w:adjustRightInd/>
        <w:jc w:val="right"/>
        <w:textAlignment w:val="auto"/>
        <w:rPr>
          <w:color w:val="auto"/>
          <w:highlight w:val="none"/>
        </w:rPr>
      </w:pPr>
      <w:r>
        <w:rPr>
          <w:color w:val="auto"/>
          <w:highlight w:val="none"/>
        </w:rPr>
        <w:br w:type="page"/>
      </w:r>
    </w:p>
    <w:tbl>
      <w:tblPr>
        <w:tblStyle w:val="34"/>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pPr>
              <w:snapToGrid w:val="0"/>
              <w:spacing w:line="360" w:lineRule="auto"/>
              <w:ind w:firstLine="600" w:firstLineChars="250"/>
              <w:rPr>
                <w:color w:val="auto"/>
                <w:highlight w:val="none"/>
              </w:rPr>
            </w:pPr>
            <w:r>
              <w:rPr>
                <w:color w:val="auto"/>
                <w:highlight w:val="none"/>
              </w:rPr>
              <w:t>依据《中华人民共和国</w:t>
            </w:r>
            <w:r>
              <w:rPr>
                <w:rFonts w:hint="eastAsia"/>
                <w:color w:val="auto"/>
                <w:highlight w:val="none"/>
              </w:rPr>
              <w:t>民法典</w:t>
            </w:r>
            <w:r>
              <w:rPr>
                <w:color w:val="auto"/>
                <w:highlight w:val="none"/>
              </w:rPr>
              <w:t>》的规定，合同双方就</w:t>
            </w:r>
            <w:r>
              <w:rPr>
                <w:rFonts w:hint="eastAsia"/>
                <w:color w:val="auto"/>
                <w:highlight w:val="none"/>
                <w:u w:val="single"/>
              </w:rPr>
              <w:t xml:space="preserve"> </w:t>
            </w:r>
            <w:r>
              <w:rPr>
                <w:rFonts w:hint="eastAsia"/>
                <w:color w:val="auto"/>
                <w:highlight w:val="none"/>
                <w:u w:val="single"/>
                <w:lang w:eastAsia="zh-CN"/>
              </w:rPr>
              <w:t>绿色小水电示范电站创建及期满延续的省级初验</w:t>
            </w:r>
            <w:r>
              <w:rPr>
                <w:rFonts w:hint="eastAsia"/>
                <w:color w:val="auto"/>
                <w:highlight w:val="none"/>
                <w:u w:val="single"/>
              </w:rPr>
              <w:t xml:space="preserve"> </w:t>
            </w:r>
            <w:r>
              <w:rPr>
                <w:rFonts w:hint="eastAsia"/>
                <w:color w:val="auto"/>
                <w:highlight w:val="none"/>
              </w:rPr>
              <w:t>项目</w:t>
            </w:r>
            <w:r>
              <w:rPr>
                <w:color w:val="auto"/>
                <w:highlight w:val="none"/>
              </w:rPr>
              <w:t>经协商一致，签订本合同。</w:t>
            </w:r>
          </w:p>
          <w:p>
            <w:pPr>
              <w:autoSpaceDE/>
              <w:autoSpaceDN/>
              <w:spacing w:line="336" w:lineRule="auto"/>
              <w:ind w:firstLine="480" w:firstLineChars="200"/>
              <w:textAlignment w:val="auto"/>
              <w:rPr>
                <w:rFonts w:eastAsia="黑体"/>
                <w:color w:val="auto"/>
                <w:highlight w:val="none"/>
              </w:rPr>
            </w:pPr>
            <w:r>
              <w:rPr>
                <w:rFonts w:eastAsia="黑体"/>
                <w:color w:val="auto"/>
                <w:highlight w:val="none"/>
              </w:rPr>
              <w:t>一、项目主要内容：</w:t>
            </w:r>
          </w:p>
          <w:p>
            <w:pPr>
              <w:autoSpaceDE/>
              <w:autoSpaceDN/>
              <w:spacing w:line="360" w:lineRule="auto"/>
              <w:ind w:firstLine="480" w:firstLineChars="200"/>
              <w:textAlignment w:val="auto"/>
              <w:rPr>
                <w:color w:val="auto"/>
                <w:szCs w:val="24"/>
                <w:highlight w:val="none"/>
              </w:rPr>
            </w:pPr>
            <w:r>
              <w:rPr>
                <w:rFonts w:hint="eastAsia"/>
                <w:color w:val="auto"/>
                <w:highlight w:val="none"/>
              </w:rPr>
              <w:t>指导</w:t>
            </w:r>
            <w:r>
              <w:rPr>
                <w:rFonts w:hint="default"/>
                <w:color w:val="auto"/>
                <w:highlight w:val="none"/>
              </w:rPr>
              <w:t>小</w:t>
            </w:r>
            <w:r>
              <w:rPr>
                <w:rFonts w:hint="eastAsia"/>
                <w:color w:val="auto"/>
                <w:highlight w:val="none"/>
              </w:rPr>
              <w:t>水电站开展绿色小水电创建与期满延续，组织专家依据《绿色小水电评价标准》对申报的小水电站材料进行合规性审核，对</w:t>
            </w:r>
            <w:r>
              <w:rPr>
                <w:rFonts w:hint="default"/>
                <w:color w:val="auto"/>
                <w:highlight w:val="none"/>
              </w:rPr>
              <w:t>申报</w:t>
            </w:r>
            <w:r>
              <w:rPr>
                <w:rFonts w:hint="eastAsia"/>
                <w:color w:val="auto"/>
                <w:highlight w:val="none"/>
              </w:rPr>
              <w:t>创建与期满延续</w:t>
            </w:r>
            <w:r>
              <w:rPr>
                <w:rFonts w:hint="default"/>
                <w:color w:val="auto"/>
                <w:highlight w:val="none"/>
              </w:rPr>
              <w:t>的电站进行</w:t>
            </w:r>
            <w:r>
              <w:rPr>
                <w:rFonts w:hint="eastAsia"/>
                <w:color w:val="auto"/>
                <w:highlight w:val="none"/>
              </w:rPr>
              <w:t>现场技术检查，配合完成申报水电站省级初验。对已创建的</w:t>
            </w:r>
            <w:r>
              <w:rPr>
                <w:rFonts w:hint="default"/>
                <w:color w:val="auto"/>
                <w:highlight w:val="none"/>
              </w:rPr>
              <w:t>绿色小水电示范</w:t>
            </w:r>
            <w:r>
              <w:rPr>
                <w:rFonts w:hint="eastAsia"/>
                <w:color w:val="auto"/>
                <w:highlight w:val="none"/>
              </w:rPr>
              <w:t>电站，收集整理典型案例，形成浙江省绿色小水电示范电站案例集。</w:t>
            </w:r>
          </w:p>
          <w:p>
            <w:pPr>
              <w:rPr>
                <w:color w:val="auto"/>
                <w:highlight w:val="none"/>
              </w:rPr>
            </w:pPr>
          </w:p>
          <w:p>
            <w:pPr>
              <w:autoSpaceDE/>
              <w:autoSpaceDN/>
              <w:spacing w:line="336" w:lineRule="auto"/>
              <w:ind w:firstLine="480" w:firstLineChars="200"/>
              <w:textAlignment w:val="auto"/>
              <w:rPr>
                <w:color w:val="auto"/>
                <w:highlight w:val="none"/>
              </w:rPr>
            </w:pPr>
            <w:r>
              <w:rPr>
                <w:rFonts w:hint="eastAsia" w:eastAsia="黑体"/>
                <w:color w:val="auto"/>
                <w:highlight w:val="none"/>
              </w:rPr>
              <w:t>二、工作条件和协作事项</w:t>
            </w:r>
          </w:p>
          <w:p>
            <w:pPr>
              <w:snapToGrid w:val="0"/>
              <w:spacing w:line="360" w:lineRule="auto"/>
              <w:ind w:right="227" w:firstLine="480" w:firstLineChars="200"/>
              <w:rPr>
                <w:color w:val="auto"/>
                <w:szCs w:val="24"/>
                <w:highlight w:val="none"/>
              </w:rPr>
            </w:pPr>
            <w:r>
              <w:rPr>
                <w:color w:val="auto"/>
                <w:szCs w:val="24"/>
                <w:highlight w:val="none"/>
              </w:rPr>
              <w:t>在合同生效后</w:t>
            </w:r>
            <w:r>
              <w:rPr>
                <w:rFonts w:eastAsia="楷体_GB2312"/>
                <w:b/>
                <w:color w:val="auto"/>
                <w:szCs w:val="24"/>
                <w:highlight w:val="none"/>
              </w:rPr>
              <w:t>根据各项工作计划时间</w:t>
            </w:r>
            <w:r>
              <w:rPr>
                <w:color w:val="auto"/>
                <w:szCs w:val="24"/>
                <w:highlight w:val="none"/>
              </w:rPr>
              <w:t>内，委托方应向</w:t>
            </w:r>
            <w:r>
              <w:rPr>
                <w:rFonts w:hint="eastAsia"/>
                <w:color w:val="auto"/>
                <w:szCs w:val="24"/>
                <w:highlight w:val="none"/>
              </w:rPr>
              <w:t>服务</w:t>
            </w:r>
            <w:r>
              <w:rPr>
                <w:color w:val="auto"/>
                <w:szCs w:val="24"/>
                <w:highlight w:val="none"/>
              </w:rPr>
              <w:t>方提供下列资料和工作条件：</w:t>
            </w:r>
          </w:p>
          <w:p>
            <w:pPr>
              <w:snapToGrid w:val="0"/>
              <w:spacing w:line="360" w:lineRule="auto"/>
              <w:ind w:right="227" w:firstLine="480" w:firstLineChars="200"/>
              <w:rPr>
                <w:color w:val="auto"/>
                <w:szCs w:val="24"/>
                <w:highlight w:val="none"/>
              </w:rPr>
            </w:pPr>
            <w:r>
              <w:rPr>
                <w:rFonts w:hint="eastAsia"/>
                <w:color w:val="auto"/>
                <w:szCs w:val="24"/>
                <w:highlight w:val="none"/>
              </w:rPr>
              <w:t>（1）为项目开展创造必要的条件，并协调相关工作。</w:t>
            </w:r>
          </w:p>
          <w:p>
            <w:pPr>
              <w:snapToGrid w:val="0"/>
              <w:spacing w:line="360" w:lineRule="auto"/>
              <w:ind w:right="227" w:firstLine="480" w:firstLineChars="200"/>
              <w:rPr>
                <w:color w:val="auto"/>
                <w:highlight w:val="none"/>
              </w:rPr>
            </w:pPr>
            <w:r>
              <w:rPr>
                <w:rFonts w:hint="eastAsia"/>
                <w:color w:val="auto"/>
                <w:szCs w:val="24"/>
                <w:highlight w:val="none"/>
              </w:rPr>
              <w:t>（2）提供项目开展所需的基础资料。</w:t>
            </w:r>
          </w:p>
          <w:p>
            <w:pPr>
              <w:rPr>
                <w:color w:val="auto"/>
                <w:highlight w:val="none"/>
              </w:rPr>
            </w:pPr>
          </w:p>
          <w:p>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rPr>
              <w:t>三、履行期限、地点和方式：</w:t>
            </w:r>
          </w:p>
          <w:p>
            <w:pPr>
              <w:spacing w:line="360" w:lineRule="auto"/>
              <w:ind w:right="113" w:firstLine="480" w:firstLineChars="200"/>
              <w:rPr>
                <w:color w:val="auto"/>
                <w:szCs w:val="24"/>
                <w:highlight w:val="none"/>
              </w:rPr>
            </w:pPr>
            <w:r>
              <w:rPr>
                <w:color w:val="auto"/>
                <w:szCs w:val="24"/>
                <w:highlight w:val="none"/>
              </w:rPr>
              <w:t>本合同自合同签订之日起至</w:t>
            </w:r>
            <w:r>
              <w:rPr>
                <w:color w:val="auto"/>
                <w:szCs w:val="24"/>
                <w:highlight w:val="none"/>
                <w:u w:val="single"/>
              </w:rPr>
              <w:t xml:space="preserve">   年   月  日</w:t>
            </w:r>
            <w:r>
              <w:rPr>
                <w:color w:val="auto"/>
                <w:szCs w:val="24"/>
                <w:highlight w:val="none"/>
              </w:rPr>
              <w:t>在杭州市(地点)履行。</w:t>
            </w:r>
          </w:p>
          <w:p>
            <w:pPr>
              <w:autoSpaceDE/>
              <w:autoSpaceDN/>
              <w:spacing w:line="336" w:lineRule="auto"/>
              <w:ind w:firstLine="480" w:firstLineChars="200"/>
              <w:textAlignment w:val="auto"/>
              <w:rPr>
                <w:color w:val="auto"/>
                <w:szCs w:val="24"/>
                <w:highlight w:val="none"/>
              </w:rPr>
            </w:pPr>
            <w:r>
              <w:rPr>
                <w:color w:val="auto"/>
                <w:szCs w:val="24"/>
                <w:highlight w:val="none"/>
              </w:rPr>
              <w:t>本合同的履行方式：</w:t>
            </w:r>
          </w:p>
          <w:p>
            <w:pPr>
              <w:spacing w:line="360" w:lineRule="auto"/>
              <w:ind w:firstLine="480" w:firstLineChars="200"/>
              <w:rPr>
                <w:color w:val="auto"/>
                <w:szCs w:val="24"/>
                <w:highlight w:val="none"/>
              </w:rPr>
            </w:pPr>
            <w:r>
              <w:rPr>
                <w:rFonts w:hint="eastAsia"/>
                <w:color w:val="auto"/>
                <w:szCs w:val="24"/>
                <w:highlight w:val="none"/>
              </w:rPr>
              <w:t>（1）进度要求：</w:t>
            </w:r>
            <w:r>
              <w:rPr>
                <w:color w:val="auto"/>
                <w:szCs w:val="24"/>
                <w:highlight w:val="none"/>
              </w:rPr>
              <w:t>根据水利部要求，按期完成</w:t>
            </w:r>
            <w:r>
              <w:rPr>
                <w:rFonts w:hint="eastAsia"/>
                <w:color w:val="auto"/>
                <w:szCs w:val="24"/>
                <w:highlight w:val="none"/>
              </w:rPr>
              <w:t>绿色小水电的创建及期满延续检查复核</w:t>
            </w:r>
            <w:r>
              <w:rPr>
                <w:color w:val="auto"/>
                <w:szCs w:val="24"/>
                <w:highlight w:val="none"/>
              </w:rPr>
              <w:t>，</w:t>
            </w:r>
            <w:r>
              <w:rPr>
                <w:rFonts w:hint="default"/>
                <w:color w:val="auto"/>
                <w:szCs w:val="24"/>
                <w:highlight w:val="none"/>
              </w:rPr>
              <w:t>7</w:t>
            </w:r>
            <w:r>
              <w:rPr>
                <w:color w:val="auto"/>
                <w:szCs w:val="24"/>
                <w:highlight w:val="none"/>
              </w:rPr>
              <w:t>月底前将通过省级初验的电站首次申报示范创建材料（含现场检查专家意见和公示结果）上传至农村水利水电管理信息系统；</w:t>
            </w:r>
          </w:p>
          <w:p>
            <w:pPr>
              <w:autoSpaceDE/>
              <w:autoSpaceDN/>
              <w:spacing w:line="336" w:lineRule="auto"/>
              <w:ind w:firstLine="480" w:firstLineChars="200"/>
              <w:textAlignment w:val="auto"/>
              <w:rPr>
                <w:color w:val="auto"/>
                <w:szCs w:val="24"/>
                <w:highlight w:val="none"/>
              </w:rPr>
            </w:pPr>
            <w:r>
              <w:rPr>
                <w:color w:val="auto"/>
                <w:szCs w:val="24"/>
                <w:highlight w:val="none"/>
              </w:rPr>
              <w:t>2024年</w:t>
            </w:r>
            <w:r>
              <w:rPr>
                <w:rFonts w:hint="eastAsia"/>
                <w:color w:val="auto"/>
                <w:szCs w:val="24"/>
                <w:highlight w:val="none"/>
              </w:rPr>
              <w:t>11月提交项目初验报告和典型案例集，</w:t>
            </w:r>
            <w:r>
              <w:rPr>
                <w:rFonts w:hint="default"/>
                <w:color w:val="auto"/>
                <w:szCs w:val="24"/>
                <w:highlight w:val="none"/>
              </w:rPr>
              <w:t>12月底前</w:t>
            </w:r>
            <w:r>
              <w:rPr>
                <w:rFonts w:hint="eastAsia"/>
                <w:color w:val="auto"/>
                <w:szCs w:val="24"/>
                <w:highlight w:val="none"/>
              </w:rPr>
              <w:t>完成验收。</w:t>
            </w:r>
          </w:p>
          <w:p>
            <w:pPr>
              <w:autoSpaceDE/>
              <w:autoSpaceDN/>
              <w:spacing w:line="336" w:lineRule="auto"/>
              <w:ind w:firstLine="480" w:firstLineChars="200"/>
              <w:textAlignment w:val="auto"/>
              <w:rPr>
                <w:color w:val="auto"/>
                <w:szCs w:val="24"/>
                <w:highlight w:val="none"/>
              </w:rPr>
            </w:pPr>
            <w:r>
              <w:rPr>
                <w:rFonts w:hint="eastAsia"/>
                <w:color w:val="auto"/>
                <w:szCs w:val="24"/>
                <w:highlight w:val="none"/>
              </w:rPr>
              <w:t>（2）成果要求：提交工作报告和以水电站为单位图文并茂的《2024年浙江省绿色小水电示范电站创建及期满延续的省级初验》；</w:t>
            </w:r>
            <w:r>
              <w:rPr>
                <w:color w:val="auto"/>
                <w:szCs w:val="24"/>
                <w:highlight w:val="none"/>
              </w:rPr>
              <w:t>浙江省绿色小水电示范电站</w:t>
            </w:r>
            <w:r>
              <w:rPr>
                <w:rFonts w:hint="eastAsia"/>
                <w:color w:val="auto"/>
                <w:szCs w:val="24"/>
                <w:highlight w:val="none"/>
              </w:rPr>
              <w:t>典型</w:t>
            </w:r>
            <w:r>
              <w:rPr>
                <w:color w:val="auto"/>
                <w:szCs w:val="24"/>
                <w:highlight w:val="none"/>
              </w:rPr>
              <w:t>案例集</w:t>
            </w:r>
            <w:r>
              <w:rPr>
                <w:rFonts w:hint="eastAsia"/>
                <w:color w:val="auto"/>
                <w:szCs w:val="24"/>
                <w:highlight w:val="none"/>
              </w:rPr>
              <w:t>。</w:t>
            </w:r>
          </w:p>
          <w:p>
            <w:pPr>
              <w:pStyle w:val="2"/>
              <w:rPr>
                <w:color w:val="auto"/>
                <w:szCs w:val="24"/>
                <w:highlight w:val="none"/>
              </w:rPr>
            </w:pPr>
          </w:p>
          <w:p>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rPr>
              <w:t>四、技术情报和资料的保密：</w:t>
            </w:r>
          </w:p>
          <w:p>
            <w:pPr>
              <w:spacing w:line="360" w:lineRule="auto"/>
              <w:ind w:left="120" w:right="92" w:firstLine="390"/>
              <w:rPr>
                <w:color w:val="auto"/>
                <w:highlight w:val="none"/>
              </w:rPr>
            </w:pPr>
            <w:r>
              <w:rPr>
                <w:rFonts w:hint="eastAsia"/>
                <w:color w:val="auto"/>
                <w:highlight w:val="none"/>
              </w:rPr>
              <w:t>服务方提供的技术成果和委托方提供的技术资料双方共享，但未经双方同意，不得擅自提供给与本项目无关的第三方。</w:t>
            </w:r>
          </w:p>
          <w:p>
            <w:pPr>
              <w:autoSpaceDE/>
              <w:autoSpaceDN/>
              <w:spacing w:line="336" w:lineRule="auto"/>
              <w:ind w:firstLine="480" w:firstLineChars="200"/>
              <w:textAlignment w:val="auto"/>
              <w:rPr>
                <w:color w:val="auto"/>
                <w:highlight w:val="none"/>
              </w:rPr>
            </w:pPr>
            <w:r>
              <w:rPr>
                <w:rFonts w:hint="eastAsia"/>
                <w:color w:val="auto"/>
                <w:highlight w:val="none"/>
              </w:rPr>
              <w:t>本合同变更、解除及终止，本条款均有效。</w:t>
            </w:r>
          </w:p>
          <w:p>
            <w:pPr>
              <w:rPr>
                <w:color w:val="auto"/>
                <w:highlight w:val="none"/>
              </w:rPr>
            </w:pPr>
          </w:p>
          <w:p>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rPr>
              <w:t>五、验收、评价方法：</w:t>
            </w:r>
          </w:p>
          <w:p>
            <w:pPr>
              <w:spacing w:line="360" w:lineRule="auto"/>
              <w:ind w:left="120" w:right="92" w:firstLine="510"/>
              <w:rPr>
                <w:color w:val="auto"/>
                <w:szCs w:val="24"/>
                <w:highlight w:val="none"/>
              </w:rPr>
            </w:pPr>
            <w:r>
              <w:rPr>
                <w:color w:val="auto"/>
                <w:szCs w:val="24"/>
                <w:highlight w:val="none"/>
              </w:rPr>
              <w:t>本项目采用</w:t>
            </w:r>
            <w:r>
              <w:rPr>
                <w:rFonts w:hint="eastAsia"/>
                <w:color w:val="auto"/>
                <w:szCs w:val="24"/>
                <w:highlight w:val="none"/>
                <w:u w:val="single"/>
              </w:rPr>
              <w:t xml:space="preserve"> （2） </w:t>
            </w:r>
            <w:r>
              <w:rPr>
                <w:color w:val="auto"/>
                <w:szCs w:val="24"/>
                <w:highlight w:val="none"/>
              </w:rPr>
              <w:t>方式验收，由</w:t>
            </w:r>
            <w:r>
              <w:rPr>
                <w:rFonts w:hint="eastAsia"/>
                <w:color w:val="auto"/>
                <w:szCs w:val="24"/>
                <w:highlight w:val="none"/>
                <w:u w:val="single"/>
              </w:rPr>
              <w:t xml:space="preserve"> 委托 </w:t>
            </w:r>
            <w:r>
              <w:rPr>
                <w:color w:val="auto"/>
                <w:szCs w:val="24"/>
                <w:highlight w:val="none"/>
              </w:rPr>
              <w:t>方</w:t>
            </w:r>
            <w:r>
              <w:rPr>
                <w:rFonts w:hint="eastAsia"/>
                <w:color w:val="auto"/>
                <w:szCs w:val="24"/>
                <w:highlight w:val="none"/>
              </w:rPr>
              <w:t>出具验收证明</w:t>
            </w:r>
            <w:r>
              <w:rPr>
                <w:color w:val="auto"/>
                <w:szCs w:val="24"/>
                <w:highlight w:val="none"/>
              </w:rPr>
              <w:t>。</w:t>
            </w:r>
          </w:p>
          <w:p>
            <w:pPr>
              <w:spacing w:line="360" w:lineRule="auto"/>
              <w:ind w:left="120" w:right="92" w:firstLine="510"/>
              <w:rPr>
                <w:color w:val="auto"/>
                <w:szCs w:val="24"/>
                <w:highlight w:val="none"/>
              </w:rPr>
            </w:pPr>
            <w:r>
              <w:rPr>
                <w:color w:val="auto"/>
                <w:szCs w:val="24"/>
                <w:highlight w:val="none"/>
              </w:rPr>
              <w:t>验收、评价方法：</w:t>
            </w:r>
          </w:p>
          <w:p>
            <w:pPr>
              <w:spacing w:line="360" w:lineRule="auto"/>
              <w:ind w:right="92" w:firstLine="480" w:firstLineChars="200"/>
              <w:rPr>
                <w:color w:val="auto"/>
                <w:szCs w:val="24"/>
                <w:highlight w:val="none"/>
              </w:rPr>
            </w:pPr>
            <w:r>
              <w:rPr>
                <w:color w:val="auto"/>
                <w:szCs w:val="24"/>
                <w:highlight w:val="none"/>
              </w:rPr>
              <w:t>（1）鉴定会鉴定；     （2）专家评审；    （3）委托方直接认可；</w:t>
            </w:r>
          </w:p>
          <w:p>
            <w:pPr>
              <w:autoSpaceDE/>
              <w:autoSpaceDN/>
              <w:spacing w:line="336" w:lineRule="auto"/>
              <w:ind w:firstLine="480" w:firstLineChars="200"/>
              <w:textAlignment w:val="auto"/>
              <w:rPr>
                <w:color w:val="auto"/>
                <w:highlight w:val="none"/>
              </w:rPr>
            </w:pPr>
            <w:r>
              <w:rPr>
                <w:color w:val="auto"/>
                <w:szCs w:val="24"/>
                <w:highlight w:val="none"/>
              </w:rPr>
              <w:t>（4）其他方式（双方约定）。</w:t>
            </w:r>
          </w:p>
          <w:p>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lang w:val="en-US" w:eastAsia="zh-CN"/>
              </w:rPr>
              <w:t>六</w:t>
            </w:r>
            <w:r>
              <w:rPr>
                <w:rFonts w:hint="eastAsia" w:eastAsia="黑体"/>
                <w:color w:val="auto"/>
                <w:highlight w:val="none"/>
              </w:rPr>
              <w:t>、报酬及其支付方式：</w:t>
            </w:r>
          </w:p>
          <w:p>
            <w:pPr>
              <w:spacing w:line="336" w:lineRule="auto"/>
              <w:ind w:left="120" w:right="92" w:firstLine="390"/>
              <w:rPr>
                <w:color w:val="auto"/>
                <w:highlight w:val="none"/>
              </w:rPr>
            </w:pPr>
            <w:r>
              <w:rPr>
                <w:rFonts w:hint="eastAsia"/>
                <w:color w:val="auto"/>
                <w:highlight w:val="none"/>
              </w:rPr>
              <w:t>（一）</w:t>
            </w:r>
            <w:r>
              <w:rPr>
                <w:color w:val="auto"/>
                <w:highlight w:val="none"/>
              </w:rPr>
              <w:t>本项目报酬(服务费或培训费)：人民币：     元。</w:t>
            </w:r>
          </w:p>
          <w:p>
            <w:pPr>
              <w:spacing w:line="336" w:lineRule="auto"/>
              <w:ind w:left="120" w:right="92" w:firstLine="390"/>
              <w:rPr>
                <w:color w:val="auto"/>
                <w:highlight w:val="none"/>
              </w:rPr>
            </w:pPr>
            <w:r>
              <w:rPr>
                <w:color w:val="auto"/>
                <w:highlight w:val="none"/>
              </w:rPr>
              <w:t>服务方完成专业技术工作，解决技术问题需要的经费，由    方负担。</w:t>
            </w:r>
          </w:p>
          <w:p>
            <w:pPr>
              <w:spacing w:line="336" w:lineRule="auto"/>
              <w:ind w:left="120" w:right="92" w:firstLine="390"/>
              <w:rPr>
                <w:color w:val="auto"/>
                <w:highlight w:val="none"/>
              </w:rPr>
            </w:pPr>
            <w:r>
              <w:rPr>
                <w:color w:val="auto"/>
                <w:highlight w:val="none"/>
              </w:rPr>
              <w:t>（</w:t>
            </w:r>
            <w:r>
              <w:rPr>
                <w:rFonts w:hint="eastAsia"/>
                <w:color w:val="auto"/>
                <w:highlight w:val="none"/>
              </w:rPr>
              <w:t>二</w:t>
            </w:r>
            <w:r>
              <w:rPr>
                <w:color w:val="auto"/>
                <w:highlight w:val="none"/>
              </w:rPr>
              <w:t>）支付方式(采用以下第  ②  种方式)：</w:t>
            </w:r>
          </w:p>
          <w:p>
            <w:pPr>
              <w:spacing w:line="336" w:lineRule="auto"/>
              <w:ind w:left="120" w:right="92" w:firstLine="390"/>
              <w:rPr>
                <w:color w:val="auto"/>
                <w:highlight w:val="none"/>
              </w:rPr>
            </w:pPr>
            <w:r>
              <w:rPr>
                <w:color w:val="auto"/>
                <w:highlight w:val="none"/>
                <w:lang w:eastAsia="ja-JP"/>
              </w:rPr>
              <w:t>①</w:t>
            </w:r>
            <w:r>
              <w:rPr>
                <w:color w:val="auto"/>
                <w:highlight w:val="none"/>
              </w:rPr>
              <w:t xml:space="preserve">一次总付：            元，时间： </w:t>
            </w:r>
          </w:p>
          <w:p>
            <w:pPr>
              <w:spacing w:line="336" w:lineRule="auto"/>
              <w:ind w:left="120" w:right="92" w:firstLine="390"/>
              <w:rPr>
                <w:color w:val="auto"/>
                <w:highlight w:val="none"/>
              </w:rPr>
            </w:pPr>
            <w:r>
              <w:rPr>
                <w:color w:val="auto"/>
                <w:highlight w:val="none"/>
                <w:lang w:eastAsia="ja-JP"/>
              </w:rPr>
              <w:t>②</w:t>
            </w:r>
            <w:r>
              <w:rPr>
                <w:color w:val="auto"/>
                <w:highlight w:val="none"/>
              </w:rPr>
              <w:t>分期支付：</w:t>
            </w:r>
          </w:p>
          <w:p>
            <w:pPr>
              <w:numPr>
                <w:ilvl w:val="0"/>
                <w:numId w:val="4"/>
              </w:numPr>
              <w:spacing w:line="336" w:lineRule="auto"/>
              <w:ind w:left="120" w:right="92" w:firstLine="390"/>
              <w:rPr>
                <w:rFonts w:hint="eastAsia"/>
                <w:color w:val="auto"/>
                <w:highlight w:val="none"/>
              </w:rPr>
            </w:pPr>
            <w:r>
              <w:rPr>
                <w:rFonts w:hint="eastAsia"/>
                <w:color w:val="auto"/>
                <w:highlight w:val="none"/>
                <w:lang w:val="en-US" w:eastAsia="zh-CN"/>
              </w:rPr>
              <w:t>合同签订生效并具备实施条件后，支付50%合同款</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pPr>
              <w:numPr>
                <w:ilvl w:val="0"/>
                <w:numId w:val="4"/>
              </w:numPr>
              <w:spacing w:line="336" w:lineRule="auto"/>
              <w:ind w:left="120" w:right="92" w:firstLine="390"/>
              <w:rPr>
                <w:color w:val="auto"/>
                <w:highlight w:val="none"/>
              </w:rPr>
            </w:pPr>
            <w:r>
              <w:rPr>
                <w:rFonts w:hint="eastAsia"/>
                <w:color w:val="auto"/>
                <w:highlight w:val="none"/>
              </w:rPr>
              <w:t>提交初步成果后，支付41%合同款</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pPr>
              <w:numPr>
                <w:ilvl w:val="0"/>
                <w:numId w:val="4"/>
              </w:numPr>
              <w:spacing w:line="336" w:lineRule="auto"/>
              <w:ind w:left="120" w:right="92" w:firstLine="390"/>
              <w:rPr>
                <w:color w:val="auto"/>
                <w:highlight w:val="none"/>
              </w:rPr>
            </w:pPr>
            <w:r>
              <w:rPr>
                <w:rFonts w:hint="eastAsia"/>
                <w:color w:val="auto"/>
                <w:highlight w:val="none"/>
                <w:lang w:val="en-US" w:eastAsia="zh-CN"/>
              </w:rPr>
              <w:t>完成所有合同规定内容并通过验收后1个月内，支付尾款</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pPr>
              <w:pStyle w:val="3"/>
              <w:rPr>
                <w:color w:val="auto"/>
                <w:highlight w:val="none"/>
                <w:lang w:eastAsia="ja-JP"/>
              </w:rPr>
            </w:pPr>
            <w:r>
              <w:rPr>
                <w:color w:val="auto"/>
                <w:highlight w:val="none"/>
                <w:lang w:eastAsia="ja-JP"/>
              </w:rPr>
              <w:t>③其它方式：</w:t>
            </w:r>
            <w:r>
              <w:rPr>
                <w:rFonts w:hint="eastAsia"/>
                <w:color w:val="auto"/>
                <w:highlight w:val="none"/>
                <w:lang w:eastAsia="ja-JP"/>
              </w:rPr>
              <w:t>/</w:t>
            </w:r>
            <w:r>
              <w:rPr>
                <w:color w:val="auto"/>
                <w:highlight w:val="none"/>
                <w:lang w:eastAsia="ja-JP"/>
              </w:rPr>
              <w:t xml:space="preserve">           元，时间：</w:t>
            </w:r>
          </w:p>
          <w:p>
            <w:pPr>
              <w:rPr>
                <w:rFonts w:hint="eastAsia"/>
                <w:color w:val="auto"/>
                <w:highlight w:val="none"/>
                <w:lang w:val="en-US" w:eastAsia="zh-CN"/>
              </w:rPr>
            </w:pPr>
          </w:p>
          <w:p>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ascii="Times New Roman" w:hAnsi="Times New Roman" w:eastAsia="黑体" w:cs="Times New Roman"/>
                <w:color w:val="auto"/>
                <w:highlight w:val="none"/>
                <w:lang w:val="en-US" w:eastAsia="zh-CN"/>
              </w:rPr>
              <w:t>七</w:t>
            </w:r>
            <w:r>
              <w:rPr>
                <w:rFonts w:hint="eastAsia" w:ascii="Times New Roman" w:hAnsi="Times New Roman" w:eastAsia="黑体" w:cs="Times New Roman"/>
                <w:color w:val="auto"/>
                <w:highlight w:val="none"/>
              </w:rPr>
              <w:t>、违约金或者损失赔偿额的计算方法：</w:t>
            </w:r>
          </w:p>
          <w:p>
            <w:pPr>
              <w:spacing w:line="336" w:lineRule="auto"/>
              <w:ind w:left="120" w:right="92" w:firstLine="390"/>
              <w:rPr>
                <w:color w:val="auto"/>
                <w:szCs w:val="24"/>
                <w:highlight w:val="none"/>
              </w:rPr>
            </w:pPr>
            <w:r>
              <w:rPr>
                <w:color w:val="auto"/>
                <w:szCs w:val="24"/>
                <w:highlight w:val="none"/>
              </w:rPr>
              <w:t>技术服务违反本合同约定，违约方应当按</w:t>
            </w:r>
            <w:r>
              <w:rPr>
                <w:rFonts w:hint="eastAsia"/>
                <w:color w:val="auto"/>
                <w:szCs w:val="24"/>
                <w:highlight w:val="none"/>
              </w:rPr>
              <w:t>民法典</w:t>
            </w:r>
            <w:r>
              <w:rPr>
                <w:color w:val="auto"/>
                <w:szCs w:val="24"/>
                <w:highlight w:val="none"/>
              </w:rPr>
              <w:t>的有关规定</w:t>
            </w:r>
            <w:r>
              <w:rPr>
                <w:rFonts w:hint="eastAsia"/>
                <w:color w:val="auto"/>
                <w:szCs w:val="24"/>
                <w:highlight w:val="none"/>
              </w:rPr>
              <w:t>，</w:t>
            </w:r>
            <w:r>
              <w:rPr>
                <w:color w:val="auto"/>
                <w:szCs w:val="24"/>
                <w:highlight w:val="none"/>
              </w:rPr>
              <w:t>承担违约责任。</w:t>
            </w:r>
          </w:p>
          <w:p>
            <w:pPr>
              <w:spacing w:line="360" w:lineRule="auto"/>
              <w:ind w:firstLine="39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一</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default" w:ascii="Times New Roman" w:hAnsi="Times New Roman" w:eastAsia="宋体" w:cs="Times New Roman"/>
                <w:b/>
                <w:bCs/>
                <w:color w:val="auto"/>
                <w:highlight w:val="none"/>
              </w:rPr>
              <w:t>一、三</w:t>
            </w:r>
            <w:r>
              <w:rPr>
                <w:rFonts w:hint="eastAsia" w:cs="Times New Roman"/>
                <w:b/>
                <w:bCs/>
                <w:color w:val="auto"/>
                <w:highlight w:val="none"/>
                <w:lang w:eastAsia="zh-CN"/>
              </w:rPr>
              <w:t>、</w:t>
            </w:r>
            <w:r>
              <w:rPr>
                <w:rFonts w:hint="eastAsia" w:cs="Times New Roman"/>
                <w:b/>
                <w:bCs/>
                <w:color w:val="auto"/>
                <w:highlight w:val="none"/>
                <w:lang w:val="en-US" w:eastAsia="zh-CN"/>
              </w:rPr>
              <w:t>四、五</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服务方</w:t>
            </w:r>
            <w:r>
              <w:rPr>
                <w:rFonts w:hint="default" w:ascii="Times New Roman" w:hAnsi="Times New Roman" w:eastAsia="宋体" w:cs="Times New Roman"/>
                <w:color w:val="auto"/>
                <w:highlight w:val="none"/>
              </w:rPr>
              <w:t>应当承担违约责任，承担方式和违约金额如下：</w:t>
            </w:r>
          </w:p>
          <w:p>
            <w:pPr>
              <w:spacing w:line="360" w:lineRule="auto"/>
              <w:ind w:firstLine="390"/>
              <w:rPr>
                <w:rFonts w:hint="eastAsia" w:ascii="楷体" w:hAnsi="楷体" w:eastAsia="楷体" w:cs="楷体"/>
                <w:b/>
                <w:bCs/>
                <w:color w:val="auto"/>
                <w:highlight w:val="none"/>
              </w:rPr>
            </w:pPr>
            <w:r>
              <w:rPr>
                <w:rFonts w:hint="eastAsia" w:ascii="楷体" w:hAnsi="楷体" w:eastAsia="楷体" w:cs="楷体"/>
                <w:b/>
                <w:bCs/>
                <w:color w:val="auto"/>
                <w:highlight w:val="none"/>
              </w:rPr>
              <w:t>按有关法律规定赔偿，但其金额不得超过本合同总金额。</w:t>
            </w:r>
          </w:p>
          <w:p>
            <w:pPr>
              <w:spacing w:line="360" w:lineRule="auto"/>
              <w:ind w:firstLine="39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二</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b/>
                <w:bCs/>
                <w:color w:val="auto"/>
                <w:highlight w:val="none"/>
              </w:rPr>
              <w:t>二、</w:t>
            </w:r>
            <w:r>
              <w:rPr>
                <w:rFonts w:hint="eastAsia"/>
                <w:b/>
                <w:bCs/>
                <w:color w:val="auto"/>
                <w:highlight w:val="none"/>
              </w:rPr>
              <w:t>三、四、</w:t>
            </w:r>
            <w:r>
              <w:rPr>
                <w:b/>
                <w:bCs/>
                <w:color w:val="auto"/>
                <w:highlight w:val="none"/>
              </w:rPr>
              <w:t>五</w:t>
            </w:r>
            <w:r>
              <w:rPr>
                <w:rFonts w:hint="eastAsia"/>
                <w:b/>
                <w:bCs/>
                <w:color w:val="auto"/>
                <w:highlight w:val="none"/>
              </w:rPr>
              <w:t>、六</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委托方</w:t>
            </w:r>
            <w:r>
              <w:rPr>
                <w:rFonts w:hint="default" w:ascii="Times New Roman" w:hAnsi="Times New Roman" w:eastAsia="宋体" w:cs="Times New Roman"/>
                <w:color w:val="auto"/>
                <w:highlight w:val="none"/>
              </w:rPr>
              <w:t>应当承担违约责任，承担方式和违约金额如下：</w:t>
            </w:r>
          </w:p>
          <w:p>
            <w:pPr>
              <w:autoSpaceDE/>
              <w:autoSpaceDN/>
              <w:spacing w:line="360" w:lineRule="auto"/>
              <w:ind w:firstLine="359" w:firstLineChars="149"/>
              <w:rPr>
                <w:rFonts w:eastAsia="楷体_GB2312"/>
                <w:b/>
                <w:bCs/>
                <w:color w:val="auto"/>
                <w:highlight w:val="none"/>
              </w:rPr>
            </w:pPr>
            <w:r>
              <w:rPr>
                <w:rFonts w:hint="eastAsia" w:ascii="楷体" w:hAnsi="楷体" w:eastAsia="楷体" w:cs="楷体"/>
                <w:b/>
                <w:bCs/>
                <w:color w:val="auto"/>
                <w:highlight w:val="none"/>
              </w:rPr>
              <w:t>按有关法律规定赔偿，但其金额不得超过本合同总金额。</w:t>
            </w:r>
          </w:p>
          <w:p>
            <w:pPr>
              <w:rPr>
                <w:rFonts w:hint="eastAsia"/>
                <w:color w:val="auto"/>
                <w:highlight w:val="none"/>
                <w:lang w:val="en-US" w:eastAsia="zh-CN"/>
              </w:rPr>
            </w:pPr>
          </w:p>
          <w:p>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ascii="Times New Roman" w:hAnsi="Times New Roman" w:eastAsia="黑体" w:cs="Times New Roman"/>
                <w:color w:val="auto"/>
                <w:highlight w:val="none"/>
                <w:lang w:val="en-US" w:eastAsia="zh-CN"/>
              </w:rPr>
              <w:t>八</w:t>
            </w:r>
            <w:r>
              <w:rPr>
                <w:rFonts w:hint="eastAsia" w:ascii="Times New Roman" w:hAnsi="Times New Roman" w:eastAsia="黑体" w:cs="Times New Roman"/>
                <w:color w:val="auto"/>
                <w:highlight w:val="none"/>
              </w:rPr>
              <w:t>、争议的解决办法：</w:t>
            </w:r>
          </w:p>
          <w:p>
            <w:pPr>
              <w:spacing w:line="336" w:lineRule="auto"/>
              <w:ind w:left="120" w:right="92" w:firstLine="39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在合同履行过程中发生争议</w:t>
            </w:r>
            <w:r>
              <w:rPr>
                <w:rFonts w:hint="eastAsia" w:ascii="Times New Roman" w:hAnsi="Times New Roman" w:eastAsia="宋体" w:cs="Times New Roman"/>
                <w:color w:val="auto"/>
                <w:szCs w:val="24"/>
                <w:highlight w:val="none"/>
              </w:rPr>
              <w:t>，</w:t>
            </w:r>
            <w:r>
              <w:rPr>
                <w:rFonts w:ascii="Times New Roman" w:hAnsi="Times New Roman" w:eastAsia="宋体" w:cs="Times New Roman"/>
                <w:color w:val="auto"/>
                <w:szCs w:val="24"/>
                <w:highlight w:val="none"/>
              </w:rPr>
              <w:t>双方应当协商解决。</w:t>
            </w:r>
          </w:p>
          <w:p>
            <w:pPr>
              <w:spacing w:line="336" w:lineRule="auto"/>
              <w:ind w:left="120" w:right="92" w:firstLine="39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当事人不愿协商、调解解决或者协商、调解不成的，双方商定采用以下第</w:t>
            </w:r>
            <w:r>
              <w:rPr>
                <w:rFonts w:hint="eastAsia" w:ascii="Times New Roman" w:hAnsi="Times New Roman" w:eastAsia="宋体" w:cs="Times New Roman"/>
                <w:color w:val="auto"/>
                <w:szCs w:val="24"/>
                <w:highlight w:val="none"/>
                <w:u w:val="single"/>
              </w:rPr>
              <w:t xml:space="preserve"> （一） </w:t>
            </w:r>
            <w:r>
              <w:rPr>
                <w:rFonts w:ascii="Times New Roman" w:hAnsi="Times New Roman" w:eastAsia="宋体" w:cs="Times New Roman"/>
                <w:color w:val="auto"/>
                <w:szCs w:val="24"/>
                <w:highlight w:val="none"/>
              </w:rPr>
              <w:t>种方式解决。</w:t>
            </w:r>
          </w:p>
          <w:p>
            <w:pPr>
              <w:spacing w:line="336" w:lineRule="auto"/>
              <w:ind w:left="120" w:right="92" w:firstLine="390"/>
              <w:rPr>
                <w:rFonts w:hint="eastAsia" w:ascii="Times New Roman" w:hAnsi="Times New Roman" w:eastAsia="宋体" w:cs="Times New Roman"/>
                <w:color w:val="auto"/>
                <w:szCs w:val="24"/>
                <w:highlight w:val="none"/>
                <w:lang w:eastAsia="zh-CN"/>
              </w:rPr>
            </w:pPr>
            <w:r>
              <w:rPr>
                <w:rFonts w:hint="eastAsia" w:ascii="Times New Roman" w:hAnsi="Times New Roman" w:eastAsia="宋体" w:cs="Times New Roman"/>
                <w:color w:val="auto"/>
                <w:szCs w:val="24"/>
                <w:highlight w:val="none"/>
                <w:lang w:eastAsia="zh-CN"/>
              </w:rPr>
              <w:t>（</w:t>
            </w:r>
            <w:r>
              <w:rPr>
                <w:rFonts w:hint="eastAsia" w:ascii="Times New Roman" w:hAnsi="Times New Roman" w:eastAsia="宋体" w:cs="Times New Roman"/>
                <w:color w:val="auto"/>
                <w:szCs w:val="24"/>
                <w:highlight w:val="none"/>
                <w:lang w:val="en-US" w:eastAsia="zh-CN"/>
              </w:rPr>
              <w:t>一</w:t>
            </w:r>
            <w:r>
              <w:rPr>
                <w:rFonts w:hint="eastAsia" w:ascii="Times New Roman" w:hAnsi="Times New Roman" w:eastAsia="宋体" w:cs="Times New Roman"/>
                <w:color w:val="auto"/>
                <w:szCs w:val="24"/>
                <w:highlight w:val="none"/>
                <w:lang w:eastAsia="zh-CN"/>
              </w:rPr>
              <w:t>）因本合同所发生的任何争议，申请  杭州  仲裁委员会仲裁；</w:t>
            </w:r>
          </w:p>
          <w:p>
            <w:pPr>
              <w:spacing w:line="336" w:lineRule="auto"/>
              <w:ind w:left="120" w:right="92" w:firstLine="390"/>
              <w:rPr>
                <w:rFonts w:hint="eastAsia" w:ascii="Times New Roman" w:hAnsi="Times New Roman" w:eastAsia="宋体" w:cs="Times New Roman"/>
                <w:color w:val="auto"/>
                <w:szCs w:val="24"/>
                <w:highlight w:val="none"/>
                <w:lang w:eastAsia="zh-CN"/>
              </w:rPr>
            </w:pPr>
            <w:r>
              <w:rPr>
                <w:rFonts w:hint="eastAsia" w:ascii="Times New Roman" w:hAnsi="Times New Roman" w:eastAsia="宋体" w:cs="Times New Roman"/>
                <w:color w:val="auto"/>
                <w:szCs w:val="24"/>
                <w:highlight w:val="none"/>
                <w:lang w:eastAsia="zh-CN"/>
              </w:rPr>
              <w:t>（</w:t>
            </w:r>
            <w:r>
              <w:rPr>
                <w:rFonts w:hint="eastAsia" w:ascii="Times New Roman" w:hAnsi="Times New Roman" w:eastAsia="宋体" w:cs="Times New Roman"/>
                <w:color w:val="auto"/>
                <w:szCs w:val="24"/>
                <w:highlight w:val="none"/>
                <w:lang w:val="en-US" w:eastAsia="zh-CN"/>
              </w:rPr>
              <w:t>二</w:t>
            </w:r>
            <w:r>
              <w:rPr>
                <w:rFonts w:hint="eastAsia" w:ascii="Times New Roman" w:hAnsi="Times New Roman" w:eastAsia="宋体" w:cs="Times New Roman"/>
                <w:color w:val="auto"/>
                <w:szCs w:val="24"/>
                <w:highlight w:val="none"/>
                <w:lang w:eastAsia="zh-CN"/>
              </w:rPr>
              <w:t>）按司法程序解决。</w:t>
            </w:r>
          </w:p>
          <w:p>
            <w:pPr>
              <w:spacing w:line="360" w:lineRule="auto"/>
              <w:ind w:firstLine="390"/>
              <w:rPr>
                <w:rFonts w:hint="eastAsia" w:ascii="Times New Roman" w:hAnsi="Times New Roman" w:eastAsia="宋体" w:cs="Times New Roman"/>
                <w:color w:val="auto"/>
                <w:highlight w:val="none"/>
                <w:lang w:val="en-US" w:eastAsia="zh-CN"/>
              </w:rPr>
            </w:pPr>
          </w:p>
          <w:p>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ascii="Times New Roman" w:hAnsi="Times New Roman" w:eastAsia="黑体" w:cs="Times New Roman"/>
                <w:color w:val="auto"/>
                <w:highlight w:val="none"/>
                <w:lang w:val="en-US" w:eastAsia="zh-CN"/>
              </w:rPr>
              <w:t>九</w:t>
            </w:r>
            <w:r>
              <w:rPr>
                <w:rFonts w:hint="eastAsia" w:ascii="Times New Roman" w:hAnsi="Times New Roman" w:eastAsia="黑体" w:cs="Times New Roman"/>
                <w:color w:val="auto"/>
                <w:highlight w:val="none"/>
              </w:rPr>
              <w:t>、*其它(含中介方的权利、义务、服务费及其支付方式、定金、财产抵押、及担保等上述条款未尽事宜)：</w:t>
            </w:r>
          </w:p>
          <w:p>
            <w:pPr>
              <w:spacing w:line="360" w:lineRule="auto"/>
              <w:ind w:firstLine="390"/>
              <w:rPr>
                <w:color w:val="auto"/>
                <w:highlight w:val="none"/>
              </w:rPr>
            </w:pPr>
            <w:r>
              <w:rPr>
                <w:color w:val="auto"/>
                <w:highlight w:val="none"/>
              </w:rPr>
              <w:t>（一）本合同正本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份。委托方执正本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份。服务方执正本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份。鉴证方执副本壹份。</w:t>
            </w:r>
          </w:p>
          <w:p>
            <w:pPr>
              <w:spacing w:line="360" w:lineRule="auto"/>
              <w:ind w:firstLine="390"/>
              <w:rPr>
                <w:rFonts w:hint="eastAsia"/>
                <w:color w:val="auto"/>
                <w:highlight w:val="none"/>
              </w:rPr>
            </w:pPr>
            <w:r>
              <w:rPr>
                <w:rFonts w:hint="eastAsia"/>
                <w:color w:val="auto"/>
                <w:highlight w:val="none"/>
              </w:rPr>
              <w:t>（二）约定服务方在履约过程中，除不可抗力，投标文件中的项目责任人和项目组主要成员不予更换。</w:t>
            </w:r>
          </w:p>
          <w:p>
            <w:pPr>
              <w:spacing w:line="360" w:lineRule="auto"/>
              <w:ind w:firstLine="39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rFonts w:hint="eastAsia"/>
                <w:color w:val="auto"/>
                <w:highlight w:val="none"/>
                <w:lang w:val="en-US" w:eastAsia="zh-CN"/>
              </w:rPr>
              <w:t>服务方在合同履约期间应及时做好专项财务支出记录，项目验收时必须向委托方提供盖章的专项财务支出记录。</w:t>
            </w:r>
          </w:p>
          <w:p>
            <w:pPr>
              <w:spacing w:line="360" w:lineRule="auto"/>
              <w:ind w:firstLine="390"/>
              <w:rPr>
                <w:rFonts w:hint="default" w:eastAsia="宋体"/>
                <w:color w:val="auto"/>
                <w:szCs w:val="24"/>
                <w:highlight w:val="none"/>
                <w:lang w:val="en-US" w:eastAsia="zh-CN"/>
              </w:rPr>
            </w:pPr>
            <w:r>
              <w:rPr>
                <w:rFonts w:hint="eastAsia"/>
                <w:color w:val="auto"/>
                <w:szCs w:val="24"/>
                <w:highlight w:val="none"/>
                <w:lang w:val="en-US" w:eastAsia="zh-CN"/>
              </w:rPr>
              <w:t>（四）未尽事宜，双方协商。</w:t>
            </w:r>
          </w:p>
          <w:p>
            <w:pPr>
              <w:rPr>
                <w:color w:val="auto"/>
                <w:highlight w:val="none"/>
              </w:rPr>
            </w:pPr>
          </w:p>
        </w:tc>
      </w:tr>
    </w:tbl>
    <w:p>
      <w:pPr>
        <w:rPr>
          <w:color w:val="auto"/>
          <w:highlight w:val="none"/>
        </w:rPr>
      </w:pPr>
    </w:p>
    <w:p>
      <w:pPr>
        <w:pStyle w:val="3"/>
        <w:ind w:left="0" w:leftChars="0" w:firstLine="0" w:firstLineChars="0"/>
        <w:rPr>
          <w:color w:val="auto"/>
          <w:highlight w:val="none"/>
        </w:rPr>
      </w:pPr>
    </w:p>
    <w:tbl>
      <w:tblPr>
        <w:tblStyle w:val="34"/>
        <w:tblW w:w="92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39"/>
        <w:gridCol w:w="1659"/>
        <w:gridCol w:w="2323"/>
        <w:gridCol w:w="404"/>
        <w:gridCol w:w="238"/>
        <w:gridCol w:w="948"/>
        <w:gridCol w:w="238"/>
        <w:gridCol w:w="26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6" w:hRule="atLeast"/>
        </w:trPr>
        <w:tc>
          <w:tcPr>
            <w:tcW w:w="748" w:type="dxa"/>
            <w:vMerge w:val="restart"/>
            <w:tcBorders>
              <w:bottom w:val="nil"/>
            </w:tcBorders>
            <w:vAlign w:val="center"/>
          </w:tcPr>
          <w:p>
            <w:pPr>
              <w:spacing w:before="120" w:beforeLines="50" w:after="120" w:afterLines="50"/>
              <w:jc w:val="center"/>
              <w:rPr>
                <w:color w:val="auto"/>
                <w:sz w:val="21"/>
                <w:highlight w:val="none"/>
              </w:rPr>
            </w:pPr>
          </w:p>
          <w:p>
            <w:pPr>
              <w:spacing w:before="120" w:beforeLines="50" w:after="120" w:afterLines="50"/>
              <w:jc w:val="center"/>
              <w:rPr>
                <w:color w:val="auto"/>
                <w:sz w:val="21"/>
                <w:highlight w:val="none"/>
              </w:rPr>
            </w:pPr>
            <w:r>
              <w:rPr>
                <w:color w:val="auto"/>
                <w:sz w:val="21"/>
                <w:highlight w:val="none"/>
              </w:rPr>
              <w:t>委</w:t>
            </w:r>
          </w:p>
          <w:p>
            <w:pPr>
              <w:spacing w:before="120" w:beforeLines="50" w:after="120" w:afterLines="50"/>
              <w:jc w:val="center"/>
              <w:rPr>
                <w:color w:val="auto"/>
                <w:sz w:val="21"/>
                <w:highlight w:val="none"/>
              </w:rPr>
            </w:pPr>
            <w:r>
              <w:rPr>
                <w:color w:val="auto"/>
                <w:sz w:val="21"/>
                <w:highlight w:val="none"/>
              </w:rPr>
              <w:t>托</w:t>
            </w:r>
          </w:p>
          <w:p>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pPr>
              <w:spacing w:before="120" w:beforeLines="50" w:after="120" w:afterLines="50"/>
              <w:jc w:val="center"/>
              <w:rPr>
                <w:color w:val="auto"/>
                <w:sz w:val="21"/>
                <w:highlight w:val="none"/>
              </w:rPr>
            </w:pPr>
            <w:r>
              <w:rPr>
                <w:rFonts w:hint="eastAsia"/>
                <w:color w:val="auto"/>
                <w:sz w:val="21"/>
                <w:highlight w:val="none"/>
              </w:rPr>
              <w:t>浙江省水利厅</w:t>
            </w:r>
            <w:r>
              <w:rPr>
                <w:color w:val="auto"/>
                <w:sz w:val="21"/>
                <w:highlight w:val="none"/>
              </w:rPr>
              <w:t xml:space="preserve">   (签章)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法定代表人</w:t>
            </w:r>
          </w:p>
        </w:tc>
        <w:tc>
          <w:tcPr>
            <w:tcW w:w="3000" w:type="dxa"/>
            <w:gridSpan w:val="3"/>
            <w:vAlign w:val="center"/>
          </w:tcPr>
          <w:p>
            <w:pPr>
              <w:spacing w:before="120" w:beforeLines="50" w:after="120" w:afterLines="50"/>
              <w:jc w:val="right"/>
              <w:rPr>
                <w:color w:val="auto"/>
                <w:sz w:val="21"/>
                <w:highlight w:val="none"/>
              </w:rPr>
            </w:pPr>
            <w:r>
              <w:rPr>
                <w:color w:val="auto"/>
                <w:sz w:val="21"/>
                <w:highlight w:val="none"/>
              </w:rPr>
              <w:t>(签章)</w:t>
            </w: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委托代理人</w:t>
            </w:r>
          </w:p>
        </w:tc>
        <w:tc>
          <w:tcPr>
            <w:tcW w:w="2614" w:type="dxa"/>
            <w:vAlign w:val="center"/>
          </w:tcPr>
          <w:p>
            <w:pPr>
              <w:spacing w:before="120" w:beforeLines="50" w:after="120" w:afterLines="50"/>
              <w:jc w:val="right"/>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pPr>
              <w:spacing w:before="120" w:beforeLines="50" w:after="120" w:afterLines="5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9"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住      所</w:t>
            </w:r>
          </w:p>
          <w:p>
            <w:pPr>
              <w:spacing w:before="120" w:beforeLines="50" w:after="120" w:afterLines="50"/>
              <w:jc w:val="center"/>
              <w:rPr>
                <w:color w:val="auto"/>
                <w:sz w:val="21"/>
                <w:highlight w:val="none"/>
              </w:rPr>
            </w:pPr>
            <w:r>
              <w:rPr>
                <w:color w:val="auto"/>
                <w:sz w:val="21"/>
                <w:highlight w:val="none"/>
              </w:rPr>
              <w:t>(通讯地址)</w:t>
            </w:r>
          </w:p>
        </w:tc>
        <w:tc>
          <w:tcPr>
            <w:tcW w:w="6814" w:type="dxa"/>
            <w:gridSpan w:val="6"/>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电      话</w:t>
            </w:r>
          </w:p>
        </w:tc>
        <w:tc>
          <w:tcPr>
            <w:tcW w:w="2760" w:type="dxa"/>
            <w:gridSpan w:val="2"/>
            <w:vAlign w:val="center"/>
          </w:tcPr>
          <w:p>
            <w:pPr>
              <w:autoSpaceDE/>
              <w:autoSpaceDN/>
              <w:spacing w:before="120" w:beforeLines="50" w:after="120" w:afterLines="50"/>
              <w:jc w:val="center"/>
              <w:rPr>
                <w:rFonts w:eastAsia="楷体_GB2312"/>
                <w:color w:val="auto"/>
                <w:highlight w:val="none"/>
              </w:rPr>
            </w:pP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传 真</w:t>
            </w:r>
          </w:p>
        </w:tc>
        <w:tc>
          <w:tcPr>
            <w:tcW w:w="2854" w:type="dxa"/>
            <w:gridSpan w:val="2"/>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帐      号</w:t>
            </w:r>
          </w:p>
        </w:tc>
        <w:tc>
          <w:tcPr>
            <w:tcW w:w="2760" w:type="dxa"/>
            <w:gridSpan w:val="2"/>
            <w:vAlign w:val="center"/>
          </w:tcPr>
          <w:p>
            <w:pPr>
              <w:spacing w:before="120" w:beforeLines="50" w:after="120" w:afterLines="50"/>
              <w:jc w:val="center"/>
              <w:rPr>
                <w:rFonts w:eastAsia="楷体_GB2312"/>
                <w:color w:val="auto"/>
                <w:sz w:val="21"/>
                <w:highlight w:val="none"/>
              </w:rPr>
            </w:pP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邮政编码</w:t>
            </w:r>
          </w:p>
        </w:tc>
        <w:tc>
          <w:tcPr>
            <w:tcW w:w="2854" w:type="dxa"/>
            <w:gridSpan w:val="2"/>
            <w:vAlign w:val="center"/>
          </w:tcPr>
          <w:p>
            <w:pPr>
              <w:spacing w:before="120" w:beforeLines="50" w:after="120" w:afterLines="50"/>
              <w:jc w:val="center"/>
              <w:rPr>
                <w:rFonts w:eastAsia="楷体_GB2312"/>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restart"/>
            <w:tcBorders>
              <w:bottom w:val="nil"/>
            </w:tcBorders>
            <w:vAlign w:val="center"/>
          </w:tcPr>
          <w:p>
            <w:pPr>
              <w:spacing w:before="120" w:beforeLines="50" w:after="120" w:afterLines="50"/>
              <w:jc w:val="center"/>
              <w:rPr>
                <w:color w:val="auto"/>
                <w:sz w:val="21"/>
                <w:highlight w:val="none"/>
              </w:rPr>
            </w:pPr>
          </w:p>
          <w:p>
            <w:pPr>
              <w:spacing w:before="120" w:beforeLines="50" w:after="120" w:afterLines="50"/>
              <w:jc w:val="center"/>
              <w:rPr>
                <w:color w:val="auto"/>
                <w:sz w:val="21"/>
                <w:highlight w:val="none"/>
              </w:rPr>
            </w:pPr>
            <w:r>
              <w:rPr>
                <w:color w:val="auto"/>
                <w:sz w:val="21"/>
                <w:highlight w:val="none"/>
              </w:rPr>
              <w:t>服</w:t>
            </w:r>
          </w:p>
          <w:p>
            <w:pPr>
              <w:spacing w:before="120" w:beforeLines="50" w:after="120" w:afterLines="50"/>
              <w:jc w:val="center"/>
              <w:rPr>
                <w:color w:val="auto"/>
                <w:sz w:val="21"/>
                <w:highlight w:val="none"/>
              </w:rPr>
            </w:pPr>
          </w:p>
          <w:p>
            <w:pPr>
              <w:spacing w:before="120" w:beforeLines="50" w:after="120" w:afterLines="50"/>
              <w:jc w:val="center"/>
              <w:rPr>
                <w:color w:val="auto"/>
                <w:sz w:val="21"/>
                <w:highlight w:val="none"/>
              </w:rPr>
            </w:pPr>
            <w:r>
              <w:rPr>
                <w:color w:val="auto"/>
                <w:sz w:val="21"/>
                <w:highlight w:val="none"/>
              </w:rPr>
              <w:t>务</w:t>
            </w:r>
          </w:p>
          <w:p>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pPr>
              <w:spacing w:before="120" w:beforeLines="50" w:after="120" w:afterLines="5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法定代表人</w:t>
            </w:r>
          </w:p>
        </w:tc>
        <w:tc>
          <w:tcPr>
            <w:tcW w:w="2760" w:type="dxa"/>
            <w:gridSpan w:val="2"/>
            <w:vAlign w:val="center"/>
          </w:tcPr>
          <w:p>
            <w:pPr>
              <w:spacing w:before="120" w:beforeLines="50" w:after="120" w:afterLines="50"/>
              <w:jc w:val="right"/>
              <w:rPr>
                <w:color w:val="auto"/>
                <w:sz w:val="21"/>
                <w:highlight w:val="none"/>
              </w:rPr>
            </w:pPr>
            <w:r>
              <w:rPr>
                <w:color w:val="auto"/>
                <w:sz w:val="21"/>
                <w:highlight w:val="none"/>
              </w:rPr>
              <w:t>(签章)</w:t>
            </w: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委托代理人</w:t>
            </w:r>
          </w:p>
        </w:tc>
        <w:tc>
          <w:tcPr>
            <w:tcW w:w="2854" w:type="dxa"/>
            <w:gridSpan w:val="2"/>
            <w:vAlign w:val="center"/>
          </w:tcPr>
          <w:p>
            <w:pPr>
              <w:spacing w:before="120" w:beforeLines="50" w:after="120" w:afterLines="50"/>
              <w:jc w:val="right"/>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pPr>
              <w:spacing w:before="120" w:beforeLines="50" w:after="120" w:afterLines="50"/>
              <w:ind w:left="-26" w:leftChars="-11" w:firstLine="840" w:firstLineChars="40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4"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住      所</w:t>
            </w:r>
          </w:p>
          <w:p>
            <w:pPr>
              <w:spacing w:before="120" w:beforeLines="50" w:after="120" w:afterLines="50"/>
              <w:jc w:val="center"/>
              <w:rPr>
                <w:color w:val="auto"/>
                <w:sz w:val="21"/>
                <w:highlight w:val="none"/>
              </w:rPr>
            </w:pPr>
            <w:r>
              <w:rPr>
                <w:color w:val="auto"/>
                <w:sz w:val="21"/>
                <w:highlight w:val="none"/>
              </w:rPr>
              <w:t>(通讯地址)</w:t>
            </w:r>
          </w:p>
        </w:tc>
        <w:tc>
          <w:tcPr>
            <w:tcW w:w="6814" w:type="dxa"/>
            <w:gridSpan w:val="6"/>
            <w:vAlign w:val="center"/>
          </w:tcPr>
          <w:p>
            <w:pPr>
              <w:spacing w:before="120" w:beforeLines="50" w:after="120" w:afterLines="50"/>
              <w:jc w:val="center"/>
              <w:rPr>
                <w:rFonts w:eastAsia="楷体_GB2312"/>
                <w:color w:val="auto"/>
                <w:sz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电      话</w:t>
            </w:r>
          </w:p>
        </w:tc>
        <w:tc>
          <w:tcPr>
            <w:tcW w:w="2760" w:type="dxa"/>
            <w:gridSpan w:val="2"/>
            <w:vAlign w:val="center"/>
          </w:tcPr>
          <w:p>
            <w:pPr>
              <w:spacing w:before="120" w:beforeLines="50" w:after="120" w:afterLines="50"/>
              <w:jc w:val="center"/>
              <w:rPr>
                <w:rFonts w:eastAsia="楷体_GB2312"/>
                <w:color w:val="auto"/>
                <w:sz w:val="28"/>
                <w:highlight w:val="none"/>
              </w:rPr>
            </w:pPr>
          </w:p>
        </w:tc>
        <w:tc>
          <w:tcPr>
            <w:tcW w:w="1200" w:type="dxa"/>
            <w:gridSpan w:val="2"/>
            <w:vAlign w:val="center"/>
          </w:tcPr>
          <w:p>
            <w:pPr>
              <w:spacing w:before="120" w:beforeLines="50" w:after="120" w:afterLines="50"/>
              <w:jc w:val="center"/>
              <w:rPr>
                <w:color w:val="auto"/>
                <w:sz w:val="21"/>
                <w:highlight w:val="none"/>
              </w:rPr>
            </w:pPr>
            <w:r>
              <w:rPr>
                <w:color w:val="auto"/>
                <w:sz w:val="21"/>
                <w:highlight w:val="none"/>
              </w:rPr>
              <w:t>传 真</w:t>
            </w:r>
          </w:p>
        </w:tc>
        <w:tc>
          <w:tcPr>
            <w:tcW w:w="2854" w:type="dxa"/>
            <w:gridSpan w:val="2"/>
            <w:vAlign w:val="center"/>
          </w:tcPr>
          <w:p>
            <w:pPr>
              <w:spacing w:before="120" w:beforeLines="50" w:after="120" w:afterLines="50"/>
              <w:jc w:val="center"/>
              <w:rPr>
                <w:rFonts w:eastAsia="楷体_GB2312"/>
                <w:color w:val="auto"/>
                <w:sz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pPr>
              <w:spacing w:before="120" w:beforeLines="50" w:after="120" w:afterLines="50"/>
              <w:jc w:val="center"/>
              <w:rPr>
                <w:rFonts w:eastAsia="楷体_GB2312"/>
                <w:color w:val="auto"/>
                <w:sz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开 户 单 位</w:t>
            </w:r>
          </w:p>
        </w:tc>
        <w:tc>
          <w:tcPr>
            <w:tcW w:w="6814" w:type="dxa"/>
            <w:gridSpan w:val="6"/>
            <w:vAlign w:val="center"/>
          </w:tcPr>
          <w:p>
            <w:pPr>
              <w:spacing w:before="120" w:beforeLines="50" w:after="120" w:afterLines="50"/>
              <w:jc w:val="center"/>
              <w:rPr>
                <w:rFonts w:eastAsia="楷体_GB2312"/>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8"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帐       号</w:t>
            </w:r>
          </w:p>
        </w:tc>
        <w:tc>
          <w:tcPr>
            <w:tcW w:w="3000" w:type="dxa"/>
            <w:gridSpan w:val="3"/>
            <w:vAlign w:val="center"/>
          </w:tcPr>
          <w:p>
            <w:pPr>
              <w:spacing w:before="120" w:beforeLines="50" w:after="120" w:afterLines="50"/>
              <w:jc w:val="center"/>
              <w:rPr>
                <w:rFonts w:eastAsia="楷体_GB2312"/>
                <w:color w:val="auto"/>
                <w:sz w:val="28"/>
                <w:szCs w:val="28"/>
                <w:highlight w:val="none"/>
              </w:rPr>
            </w:pPr>
          </w:p>
        </w:tc>
        <w:tc>
          <w:tcPr>
            <w:tcW w:w="1087" w:type="dxa"/>
            <w:gridSpan w:val="2"/>
            <w:vAlign w:val="center"/>
          </w:tcPr>
          <w:p>
            <w:pPr>
              <w:spacing w:before="120" w:beforeLines="50" w:after="120" w:afterLines="50"/>
              <w:jc w:val="center"/>
              <w:rPr>
                <w:color w:val="auto"/>
                <w:sz w:val="21"/>
                <w:highlight w:val="none"/>
              </w:rPr>
            </w:pPr>
            <w:r>
              <w:rPr>
                <w:color w:val="auto"/>
                <w:sz w:val="21"/>
                <w:highlight w:val="none"/>
              </w:rPr>
              <w:t>邮政编码</w:t>
            </w:r>
          </w:p>
        </w:tc>
        <w:tc>
          <w:tcPr>
            <w:tcW w:w="2727" w:type="dxa"/>
            <w:vAlign w:val="center"/>
          </w:tcPr>
          <w:p>
            <w:pPr>
              <w:spacing w:before="120" w:beforeLines="50" w:after="120" w:afterLines="50"/>
              <w:jc w:val="center"/>
              <w:rPr>
                <w:rFonts w:eastAsia="楷体_GB2312"/>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restart"/>
            <w:tcBorders>
              <w:bottom w:val="nil"/>
            </w:tcBorders>
            <w:vAlign w:val="center"/>
          </w:tcPr>
          <w:p>
            <w:pPr>
              <w:spacing w:before="120" w:beforeLines="50" w:after="120" w:afterLines="50"/>
              <w:jc w:val="center"/>
              <w:rPr>
                <w:color w:val="auto"/>
                <w:sz w:val="21"/>
                <w:highlight w:val="none"/>
              </w:rPr>
            </w:pPr>
            <w:r>
              <w:rPr>
                <w:color w:val="auto"/>
                <w:sz w:val="21"/>
                <w:highlight w:val="none"/>
              </w:rPr>
              <w:t>鉴</w:t>
            </w:r>
          </w:p>
          <w:p>
            <w:pPr>
              <w:spacing w:before="120" w:beforeLines="50" w:after="120" w:afterLines="50"/>
              <w:jc w:val="center"/>
              <w:rPr>
                <w:color w:val="auto"/>
                <w:sz w:val="21"/>
                <w:highlight w:val="none"/>
              </w:rPr>
            </w:pPr>
            <w:r>
              <w:rPr>
                <w:color w:val="auto"/>
                <w:sz w:val="21"/>
                <w:highlight w:val="none"/>
              </w:rPr>
              <w:t>证</w:t>
            </w:r>
          </w:p>
          <w:p>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pPr>
              <w:spacing w:before="120" w:beforeLines="50" w:after="120" w:afterLines="50"/>
              <w:jc w:val="center"/>
              <w:rPr>
                <w:color w:val="auto"/>
                <w:sz w:val="21"/>
                <w:highlight w:val="none"/>
              </w:rPr>
            </w:pPr>
            <w:r>
              <w:rPr>
                <w:color w:val="auto"/>
                <w:sz w:val="21"/>
                <w:highlight w:val="none"/>
              </w:rPr>
              <w:t>单 位 名 称</w:t>
            </w:r>
          </w:p>
        </w:tc>
        <w:tc>
          <w:tcPr>
            <w:tcW w:w="6814" w:type="dxa"/>
            <w:gridSpan w:val="6"/>
            <w:vAlign w:val="center"/>
          </w:tcPr>
          <w:p>
            <w:pPr>
              <w:spacing w:before="120" w:beforeLines="50" w:after="120" w:afterLines="50"/>
              <w:ind w:left="-26" w:leftChars="-11" w:right="105" w:firstLine="27" w:firstLineChars="13"/>
              <w:jc w:val="center"/>
              <w:rPr>
                <w:color w:val="auto"/>
                <w:sz w:val="21"/>
                <w:highlight w:val="none"/>
              </w:rPr>
            </w:pPr>
            <w:r>
              <w:rPr>
                <w:color w:val="auto"/>
                <w:sz w:val="21"/>
                <w:highlight w:val="none"/>
              </w:rPr>
              <w:t>浙江水利水电工程审价中心</w:t>
            </w:r>
            <w:r>
              <w:rPr>
                <w:rFonts w:hint="eastAsia"/>
                <w:color w:val="auto"/>
                <w:sz w:val="21"/>
                <w:highlight w:val="none"/>
              </w:rPr>
              <w:t>有限公司</w:t>
            </w:r>
            <w:r>
              <w:rPr>
                <w:color w:val="auto"/>
                <w:sz w:val="21"/>
                <w:highlight w:val="none"/>
              </w:rPr>
              <w:t xml:space="preserve"> (签章)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法定代表人</w:t>
            </w:r>
          </w:p>
        </w:tc>
        <w:tc>
          <w:tcPr>
            <w:tcW w:w="2352" w:type="dxa"/>
            <w:vAlign w:val="center"/>
          </w:tcPr>
          <w:p>
            <w:pPr>
              <w:spacing w:before="120" w:beforeLines="50" w:after="120" w:afterLines="50"/>
              <w:jc w:val="right"/>
              <w:rPr>
                <w:color w:val="auto"/>
                <w:sz w:val="21"/>
                <w:highlight w:val="none"/>
              </w:rPr>
            </w:pPr>
            <w:r>
              <w:rPr>
                <w:color w:val="auto"/>
                <w:sz w:val="21"/>
                <w:highlight w:val="none"/>
              </w:rPr>
              <w:t>(签章)</w:t>
            </w:r>
          </w:p>
        </w:tc>
        <w:tc>
          <w:tcPr>
            <w:tcW w:w="1735" w:type="dxa"/>
            <w:gridSpan w:val="4"/>
            <w:vAlign w:val="center"/>
          </w:tcPr>
          <w:p>
            <w:pPr>
              <w:spacing w:before="120" w:beforeLines="50" w:after="120" w:afterLines="50"/>
              <w:jc w:val="center"/>
              <w:rPr>
                <w:color w:val="auto"/>
                <w:sz w:val="21"/>
                <w:highlight w:val="none"/>
              </w:rPr>
            </w:pPr>
            <w:r>
              <w:rPr>
                <w:color w:val="auto"/>
                <w:sz w:val="21"/>
                <w:highlight w:val="none"/>
              </w:rPr>
              <w:t>委托代理人</w:t>
            </w:r>
          </w:p>
        </w:tc>
        <w:tc>
          <w:tcPr>
            <w:tcW w:w="2727" w:type="dxa"/>
            <w:vAlign w:val="center"/>
          </w:tcPr>
          <w:p>
            <w:pPr>
              <w:spacing w:before="120" w:beforeLines="50" w:after="120" w:afterLines="50"/>
              <w:jc w:val="right"/>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pPr>
              <w:spacing w:before="120" w:beforeLines="50" w:after="120" w:afterLines="50"/>
              <w:jc w:val="center"/>
              <w:rPr>
                <w:color w:val="auto"/>
                <w:sz w:val="21"/>
                <w:highlight w:val="none"/>
              </w:rPr>
            </w:pPr>
            <w:r>
              <w:rPr>
                <w:color w:val="auto"/>
                <w:sz w:val="21"/>
                <w:highlight w:val="none"/>
              </w:rPr>
              <w:t>(签章)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电      话</w:t>
            </w:r>
          </w:p>
        </w:tc>
        <w:tc>
          <w:tcPr>
            <w:tcW w:w="2947" w:type="dxa"/>
            <w:gridSpan w:val="3"/>
            <w:vAlign w:val="center"/>
          </w:tcPr>
          <w:p>
            <w:pPr>
              <w:spacing w:before="120" w:beforeLines="50" w:after="120" w:afterLines="50"/>
              <w:jc w:val="center"/>
              <w:rPr>
                <w:color w:val="auto"/>
                <w:sz w:val="21"/>
                <w:highlight w:val="none"/>
              </w:rPr>
            </w:pPr>
            <w:r>
              <w:rPr>
                <w:rFonts w:hint="eastAsia"/>
                <w:color w:val="auto"/>
                <w:sz w:val="21"/>
                <w:highlight w:val="none"/>
              </w:rPr>
              <w:t>0571-86799293</w:t>
            </w:r>
          </w:p>
        </w:tc>
        <w:tc>
          <w:tcPr>
            <w:tcW w:w="1176" w:type="dxa"/>
            <w:gridSpan w:val="2"/>
            <w:vAlign w:val="center"/>
          </w:tcPr>
          <w:p>
            <w:pPr>
              <w:spacing w:before="120" w:beforeLines="50" w:after="120" w:afterLines="50"/>
              <w:jc w:val="center"/>
              <w:rPr>
                <w:color w:val="auto"/>
                <w:sz w:val="21"/>
                <w:highlight w:val="none"/>
              </w:rPr>
            </w:pPr>
            <w:r>
              <w:rPr>
                <w:color w:val="auto"/>
                <w:sz w:val="21"/>
                <w:highlight w:val="none"/>
              </w:rPr>
              <w:t>传 真</w:t>
            </w:r>
          </w:p>
        </w:tc>
        <w:tc>
          <w:tcPr>
            <w:tcW w:w="2691" w:type="dxa"/>
            <w:vAlign w:val="center"/>
          </w:tcPr>
          <w:p>
            <w:pPr>
              <w:spacing w:before="120" w:beforeLines="50" w:after="120" w:afterLines="50"/>
              <w:jc w:val="center"/>
              <w:rPr>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pPr>
              <w:spacing w:before="120" w:beforeLines="50" w:after="120" w:afterLines="50"/>
              <w:jc w:val="center"/>
              <w:rPr>
                <w:color w:val="auto"/>
                <w:sz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single" w:color="auto" w:sz="4" w:space="0"/>
            </w:tcBorders>
            <w:vAlign w:val="center"/>
          </w:tcPr>
          <w:p>
            <w:pPr>
              <w:spacing w:before="120" w:beforeLines="50" w:after="120" w:afterLines="50"/>
              <w:jc w:val="center"/>
              <w:rPr>
                <w:color w:val="auto"/>
                <w:sz w:val="21"/>
                <w:highlight w:val="none"/>
              </w:rPr>
            </w:pPr>
          </w:p>
        </w:tc>
        <w:tc>
          <w:tcPr>
            <w:tcW w:w="1680" w:type="dxa"/>
            <w:vAlign w:val="center"/>
          </w:tcPr>
          <w:p>
            <w:pPr>
              <w:spacing w:before="120" w:beforeLines="50" w:after="120" w:afterLines="50"/>
              <w:jc w:val="center"/>
              <w:rPr>
                <w:color w:val="auto"/>
                <w:sz w:val="21"/>
                <w:highlight w:val="none"/>
              </w:rPr>
            </w:pPr>
            <w:r>
              <w:rPr>
                <w:color w:val="auto"/>
                <w:sz w:val="21"/>
                <w:highlight w:val="none"/>
              </w:rPr>
              <w:t>帐      号</w:t>
            </w:r>
          </w:p>
        </w:tc>
        <w:tc>
          <w:tcPr>
            <w:tcW w:w="2947" w:type="dxa"/>
            <w:gridSpan w:val="3"/>
            <w:vAlign w:val="center"/>
          </w:tcPr>
          <w:p>
            <w:pPr>
              <w:spacing w:before="120" w:beforeLines="50" w:after="120" w:afterLines="50"/>
              <w:jc w:val="center"/>
              <w:rPr>
                <w:color w:val="auto"/>
                <w:sz w:val="21"/>
                <w:highlight w:val="none"/>
              </w:rPr>
            </w:pPr>
          </w:p>
        </w:tc>
        <w:tc>
          <w:tcPr>
            <w:tcW w:w="1176" w:type="dxa"/>
            <w:gridSpan w:val="2"/>
            <w:vAlign w:val="center"/>
          </w:tcPr>
          <w:p>
            <w:pPr>
              <w:spacing w:before="120" w:beforeLines="50" w:after="120" w:afterLines="50"/>
              <w:jc w:val="center"/>
              <w:rPr>
                <w:color w:val="auto"/>
                <w:sz w:val="21"/>
                <w:highlight w:val="none"/>
              </w:rPr>
            </w:pPr>
            <w:r>
              <w:rPr>
                <w:color w:val="auto"/>
                <w:sz w:val="21"/>
                <w:highlight w:val="none"/>
              </w:rPr>
              <w:t>邮政编码</w:t>
            </w:r>
          </w:p>
        </w:tc>
        <w:tc>
          <w:tcPr>
            <w:tcW w:w="2691" w:type="dxa"/>
            <w:vAlign w:val="center"/>
          </w:tcPr>
          <w:p>
            <w:pPr>
              <w:spacing w:before="120" w:beforeLines="50" w:after="120" w:afterLines="50"/>
              <w:jc w:val="center"/>
              <w:rPr>
                <w:color w:val="auto"/>
                <w:sz w:val="21"/>
                <w:highlight w:val="none"/>
              </w:rPr>
            </w:pPr>
          </w:p>
        </w:tc>
      </w:tr>
    </w:tbl>
    <w:p>
      <w:pPr>
        <w:spacing w:line="500" w:lineRule="exact"/>
        <w:ind w:firstLine="5760" w:firstLineChars="2400"/>
        <w:rPr>
          <w:color w:val="auto"/>
          <w:highlight w:val="none"/>
        </w:rPr>
      </w:pPr>
    </w:p>
    <w:p>
      <w:pPr>
        <w:spacing w:before="120" w:beforeLines="50"/>
        <w:ind w:right="11"/>
        <w:jc w:val="center"/>
        <w:rPr>
          <w:rFonts w:eastAsia="黑体"/>
          <w:color w:val="auto"/>
          <w:sz w:val="44"/>
          <w:highlight w:val="none"/>
          <w:u w:val="single"/>
        </w:rPr>
      </w:pPr>
    </w:p>
    <w:p>
      <w:pPr>
        <w:spacing w:before="120" w:beforeLines="50"/>
        <w:ind w:right="11"/>
        <w:jc w:val="center"/>
        <w:rPr>
          <w:rFonts w:eastAsia="黑体"/>
          <w:color w:val="auto"/>
          <w:highlight w:val="none"/>
          <w:u w:val="single"/>
          <w:vertAlign w:val="subscript"/>
        </w:rPr>
      </w:pPr>
      <w:r>
        <w:rPr>
          <w:rFonts w:eastAsia="黑体"/>
          <w:color w:val="auto"/>
          <w:sz w:val="44"/>
          <w:highlight w:val="none"/>
          <w:u w:val="single"/>
        </w:rPr>
        <w:t>印 花 税 票 粘 贴 处</w:t>
      </w: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jc w:val="center"/>
        <w:rPr>
          <w:rFonts w:eastAsia="黑体"/>
          <w:color w:val="auto"/>
          <w:spacing w:val="122"/>
          <w:sz w:val="32"/>
          <w:highlight w:val="none"/>
          <w:u w:val="single"/>
        </w:rPr>
      </w:pPr>
    </w:p>
    <w:p>
      <w:pPr>
        <w:ind w:right="11"/>
        <w:rPr>
          <w:rFonts w:eastAsia="黑体"/>
          <w:color w:val="auto"/>
          <w:spacing w:val="122"/>
          <w:sz w:val="32"/>
          <w:highlight w:val="none"/>
          <w:u w:val="single"/>
        </w:rPr>
      </w:pPr>
      <w:r>
        <w:rPr>
          <w:color w:val="auto"/>
          <w:sz w:val="20"/>
          <w:highlight w:val="none"/>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48895</wp:posOffset>
                </wp:positionV>
                <wp:extent cx="5323840" cy="2647950"/>
                <wp:effectExtent l="4445" t="4445" r="5715" b="14605"/>
                <wp:wrapNone/>
                <wp:docPr id="1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23840" cy="2647950"/>
                        </a:xfrm>
                        <a:prstGeom prst="rect">
                          <a:avLst/>
                        </a:prstGeom>
                        <a:noFill/>
                        <a:ln w="9525">
                          <a:solidFill>
                            <a:srgbClr val="000000"/>
                          </a:solidFill>
                          <a:miter lim="800000"/>
                        </a:ln>
                      </wps:spPr>
                      <wps:txbx>
                        <w:txbxContent>
                          <w:p>
                            <w:pPr>
                              <w:rPr>
                                <w:sz w:val="28"/>
                              </w:rPr>
                            </w:pPr>
                            <w:r>
                              <w:rPr>
                                <w:rFonts w:hint="eastAsia"/>
                                <w:sz w:val="28"/>
                              </w:rPr>
                              <w:t>登记机关审查登记栏：</w:t>
                            </w:r>
                          </w:p>
                          <w:p>
                            <w:pPr>
                              <w:rPr>
                                <w:sz w:val="28"/>
                              </w:rPr>
                            </w:pPr>
                          </w:p>
                          <w:p>
                            <w:pPr>
                              <w:rPr>
                                <w:sz w:val="28"/>
                              </w:rPr>
                            </w:pPr>
                          </w:p>
                          <w:p>
                            <w:pPr>
                              <w:ind w:firstLine="3920" w:firstLineChars="1400"/>
                              <w:rPr>
                                <w:sz w:val="28"/>
                              </w:rPr>
                            </w:pPr>
                            <w:r>
                              <w:rPr>
                                <w:rFonts w:hint="eastAsia"/>
                                <w:sz w:val="28"/>
                              </w:rPr>
                              <w:t>技术合同登记机关（专用章）</w:t>
                            </w:r>
                          </w:p>
                          <w:p>
                            <w:pPr>
                              <w:ind w:firstLine="1120" w:firstLineChars="400"/>
                              <w:rPr>
                                <w:sz w:val="28"/>
                              </w:rPr>
                            </w:pPr>
                          </w:p>
                          <w:p>
                            <w:pPr>
                              <w:ind w:firstLine="1680" w:firstLineChars="600"/>
                              <w:rPr>
                                <w:rFonts w:ascii="黑体" w:eastAsia="黑体"/>
                                <w:sz w:val="28"/>
                              </w:rPr>
                            </w:pPr>
                            <w:r>
                              <w:rPr>
                                <w:rFonts w:hint="eastAsia"/>
                                <w:sz w:val="28"/>
                              </w:rPr>
                              <w:t>经办人：        （签章）    20   年   月   日</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0.2pt;margin-top:3.85pt;height:208.5pt;width:419.2pt;z-index:251659264;mso-width-relative:page;mso-height-relative:page;" filled="f" stroked="t" coordsize="21600,21600" o:gfxdata="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2s8081QAAAAgBAAAPAAAAAAAAAAEAIAAAACIAAABkcnMv&#10;ZG93bnJldi54bWxQSwECFAAUAAAACACHTuJAR2SaWD8CAABgBAAADgAAAAAAAAABACAAAAAkAQAA&#10;ZHJzL2Uyb0RvYy54bWxQSwUGAAAAAAYABgBZAQAA1QUAAAAA&#10;">
                <v:fill on="f" focussize="0,0"/>
                <v:stroke color="#000000" miterlimit="8" joinstyle="miter"/>
                <v:imagedata o:title=""/>
                <o:lock v:ext="edit" aspectratio="f"/>
                <v:textbox>
                  <w:txbxContent>
                    <w:p>
                      <w:pPr>
                        <w:rPr>
                          <w:sz w:val="28"/>
                        </w:rPr>
                      </w:pPr>
                      <w:r>
                        <w:rPr>
                          <w:rFonts w:hint="eastAsia"/>
                          <w:sz w:val="28"/>
                        </w:rPr>
                        <w:t>登记机关审查登记栏：</w:t>
                      </w:r>
                    </w:p>
                    <w:p>
                      <w:pPr>
                        <w:rPr>
                          <w:sz w:val="28"/>
                        </w:rPr>
                      </w:pPr>
                    </w:p>
                    <w:p>
                      <w:pPr>
                        <w:rPr>
                          <w:sz w:val="28"/>
                        </w:rPr>
                      </w:pPr>
                    </w:p>
                    <w:p>
                      <w:pPr>
                        <w:ind w:firstLine="3920" w:firstLineChars="1400"/>
                        <w:rPr>
                          <w:sz w:val="28"/>
                        </w:rPr>
                      </w:pPr>
                      <w:r>
                        <w:rPr>
                          <w:rFonts w:hint="eastAsia"/>
                          <w:sz w:val="28"/>
                        </w:rPr>
                        <w:t>技术合同登记机关（专用章）</w:t>
                      </w:r>
                    </w:p>
                    <w:p>
                      <w:pPr>
                        <w:ind w:firstLine="1120" w:firstLineChars="400"/>
                        <w:rPr>
                          <w:sz w:val="28"/>
                        </w:rPr>
                      </w:pPr>
                    </w:p>
                    <w:p>
                      <w:pPr>
                        <w:ind w:firstLine="1680" w:firstLineChars="600"/>
                        <w:rPr>
                          <w:rFonts w:ascii="黑体" w:eastAsia="黑体"/>
                          <w:sz w:val="28"/>
                        </w:rPr>
                      </w:pPr>
                      <w:r>
                        <w:rPr>
                          <w:rFonts w:hint="eastAsia"/>
                          <w:sz w:val="28"/>
                        </w:rPr>
                        <w:t>经办人：        （签章）    20   年   月   日</w:t>
                      </w:r>
                    </w:p>
                  </w:txbxContent>
                </v:textbox>
              </v:shape>
            </w:pict>
          </mc:Fallback>
        </mc:AlternateContent>
      </w:r>
    </w:p>
    <w:p>
      <w:pPr>
        <w:ind w:right="11"/>
        <w:rPr>
          <w:color w:val="auto"/>
          <w:highlight w:val="none"/>
        </w:rPr>
      </w:pPr>
    </w:p>
    <w:p>
      <w:pPr>
        <w:ind w:right="11"/>
        <w:rPr>
          <w:color w:val="auto"/>
          <w:highlight w:val="none"/>
        </w:rPr>
      </w:pPr>
    </w:p>
    <w:p>
      <w:pPr>
        <w:ind w:right="11"/>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3930"/>
        </w:tabs>
        <w:rPr>
          <w:color w:val="auto"/>
          <w:highlight w:val="none"/>
        </w:rPr>
      </w:pPr>
      <w:r>
        <w:rPr>
          <w:color w:val="auto"/>
          <w:highlight w:val="none"/>
        </w:rPr>
        <w:tab/>
      </w:r>
    </w:p>
    <w:p>
      <w:pPr>
        <w:spacing w:line="500" w:lineRule="exact"/>
        <w:ind w:firstLine="5760" w:firstLineChars="2400"/>
        <w:rPr>
          <w:color w:val="auto"/>
          <w:highlight w:val="none"/>
        </w:rPr>
      </w:pPr>
    </w:p>
    <w:p>
      <w:pPr>
        <w:jc w:val="center"/>
        <w:rPr>
          <w:color w:val="auto"/>
          <w:highlight w:val="none"/>
        </w:rPr>
      </w:pPr>
    </w:p>
    <w:p>
      <w:pPr>
        <w:jc w:val="center"/>
        <w:rPr>
          <w:color w:val="auto"/>
          <w:highlight w:val="none"/>
        </w:rPr>
      </w:pPr>
    </w:p>
    <w:p>
      <w:pPr>
        <w:ind w:right="11"/>
        <w:rPr>
          <w:color w:val="auto"/>
          <w:highlight w:val="none"/>
        </w:rPr>
      </w:pPr>
    </w:p>
    <w:p>
      <w:pPr>
        <w:spacing w:line="300" w:lineRule="auto"/>
        <w:rPr>
          <w:color w:val="auto"/>
          <w:highlight w:val="none"/>
        </w:rPr>
      </w:pPr>
    </w:p>
    <w:p>
      <w:pPr>
        <w:pStyle w:val="42"/>
        <w:rPr>
          <w:color w:val="auto"/>
          <w:highlight w:val="none"/>
          <w:lang w:eastAsia="zh-CN"/>
        </w:rPr>
      </w:pPr>
    </w:p>
    <w:p>
      <w:pPr>
        <w:pStyle w:val="42"/>
        <w:rPr>
          <w:color w:val="auto"/>
          <w:highlight w:val="none"/>
        </w:rPr>
      </w:pPr>
    </w:p>
    <w:sectPr>
      <w:pgSz w:w="11907" w:h="16840"/>
      <w:pgMar w:top="1417" w:right="1417" w:bottom="1417" w:left="1531" w:header="737"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322F85-355F-4CA6-9042-8DC2E12DC8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2" w:fontKey="{CF346E16-4C7A-4A4C-8374-D48C97B8E585}"/>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023F6B23-BF51-462F-B1A8-9C8142E0C738}"/>
  </w:font>
  <w:font w:name="Verdana">
    <w:panose1 w:val="020B0604030504040204"/>
    <w:charset w:val="00"/>
    <w:family w:val="swiss"/>
    <w:pitch w:val="default"/>
    <w:sig w:usb0="A00006FF" w:usb1="4000205B" w:usb2="00000010" w:usb3="00000000" w:csb0="2000019F" w:csb1="00000000"/>
  </w:font>
  <w:font w:name="??">
    <w:altName w:val="DejaVu Math TeX Gyre"/>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4" w:fontKey="{DAEA4E20-1371-4816-B8BC-31A5481E4B13}"/>
  </w:font>
  <w:font w:name="方正小标宋_GBK">
    <w:panose1 w:val="02000000000000000000"/>
    <w:charset w:val="86"/>
    <w:family w:val="script"/>
    <w:pitch w:val="default"/>
    <w:sig w:usb0="A00002BF" w:usb1="38CF7CFA" w:usb2="00082016" w:usb3="00000000" w:csb0="00040001" w:csb1="00000000"/>
    <w:embedRegular r:id="rId5" w:fontKey="{414C3EA8-155A-4A12-88A6-BF6092F62EBC}"/>
  </w:font>
  <w:font w:name="楷体">
    <w:panose1 w:val="02010609060101010101"/>
    <w:charset w:val="86"/>
    <w:family w:val="auto"/>
    <w:pitch w:val="default"/>
    <w:sig w:usb0="800002BF" w:usb1="38CF7CFA" w:usb2="00000016" w:usb3="00000000" w:csb0="00040001" w:csb1="00000000"/>
    <w:embedRegular r:id="rId6" w:fontKey="{BA2B0C42-AE8E-4793-9827-008888A7E72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3073"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3074"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3077" o:spid="_x0000_s3077"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7" DrawAspect="Content" ObjectID="_1468075727" r:id="rId1">
          <o:LockedField>false</o:LockedField>
        </o:OLEObject>
      </w:pict>
    </w:r>
    <w:r>
      <w:rPr>
        <w:sz w:val="20"/>
      </w:rPr>
      <w:pict>
        <v:shape id="_x0000_s3078" o:spid="_x0000_s3078"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8"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绿色小水电示范电站创建及期满延续的省级初验</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1BF97"/>
    <w:multiLevelType w:val="singleLevel"/>
    <w:tmpl w:val="88A1BF97"/>
    <w:lvl w:ilvl="0" w:tentative="0">
      <w:start w:val="1"/>
      <w:numFmt w:val="decimal"/>
      <w:suff w:val="nothing"/>
      <w:lvlText w:val="%1、"/>
      <w:lvlJc w:val="left"/>
    </w:lvl>
  </w:abstractNum>
  <w:abstractNum w:abstractNumId="1">
    <w:nsid w:val="E083C9A4"/>
    <w:multiLevelType w:val="singleLevel"/>
    <w:tmpl w:val="E083C9A4"/>
    <w:lvl w:ilvl="0" w:tentative="0">
      <w:start w:val="1"/>
      <w:numFmt w:val="decimal"/>
      <w:suff w:val="nothing"/>
      <w:lvlText w:val="（%1）"/>
      <w:lvlJc w:val="left"/>
    </w:lvl>
  </w:abstractNum>
  <w:abstractNum w:abstractNumId="2">
    <w:nsid w:val="04525E30"/>
    <w:multiLevelType w:val="multilevel"/>
    <w:tmpl w:val="04525E30"/>
    <w:lvl w:ilvl="0" w:tentative="0">
      <w:start w:val="1"/>
      <w:numFmt w:val="chineseCounting"/>
      <w:pStyle w:val="4"/>
      <w:lvlText w:val="第%1部分"/>
      <w:lvlJc w:val="left"/>
      <w:pPr>
        <w:tabs>
          <w:tab w:val="left" w:pos="420"/>
        </w:tabs>
        <w:ind w:left="432" w:hanging="432"/>
      </w:pPr>
      <w:rPr>
        <w:rFonts w:hint="eastAsia" w:ascii="宋体" w:hAnsi="宋体" w:eastAsia="宋体" w:cs="宋体"/>
      </w:rPr>
    </w:lvl>
    <w:lvl w:ilvl="1" w:tentative="0">
      <w:start w:val="1"/>
      <w:numFmt w:val="decimal"/>
      <w:pStyle w:val="5"/>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6"/>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7"/>
      <w:isLgl/>
      <w:lvlText w:val="%1.%2.%3.%4"/>
      <w:lvlJc w:val="left"/>
      <w:pPr>
        <w:ind w:left="864" w:hanging="864"/>
      </w:pPr>
      <w:rPr>
        <w:rFonts w:hint="eastAsia" w:ascii="Times New Roman" w:hAnsi="Times New Roman" w:eastAsia="宋体" w:cs="宋体"/>
        <w:sz w:val="24"/>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1" w:hanging="1151"/>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3" w:hanging="1583"/>
      </w:pPr>
      <w:rPr>
        <w:rFonts w:hint="eastAsia"/>
      </w:rPr>
    </w:lvl>
  </w:abstractNum>
  <w:abstractNum w:abstractNumId="3">
    <w:nsid w:val="644D2B38"/>
    <w:multiLevelType w:val="singleLevel"/>
    <w:tmpl w:val="644D2B38"/>
    <w:lvl w:ilvl="0" w:tentative="0">
      <w:start w:val="2"/>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xMmY3NDVjOWZhYTk4ODgyYzQ4ZTc5MTM1NGU5ZTM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446C31"/>
    <w:rsid w:val="014761A5"/>
    <w:rsid w:val="014A51C2"/>
    <w:rsid w:val="01953D19"/>
    <w:rsid w:val="019F36C4"/>
    <w:rsid w:val="02030A71"/>
    <w:rsid w:val="022E090A"/>
    <w:rsid w:val="02496E0A"/>
    <w:rsid w:val="026730CA"/>
    <w:rsid w:val="02860C8C"/>
    <w:rsid w:val="0288005D"/>
    <w:rsid w:val="02A75FDE"/>
    <w:rsid w:val="02C56CFC"/>
    <w:rsid w:val="03045209"/>
    <w:rsid w:val="030A1FFD"/>
    <w:rsid w:val="032D3420"/>
    <w:rsid w:val="033539BF"/>
    <w:rsid w:val="0348581B"/>
    <w:rsid w:val="03B0012B"/>
    <w:rsid w:val="03BF37C8"/>
    <w:rsid w:val="04246E95"/>
    <w:rsid w:val="043F4C76"/>
    <w:rsid w:val="045C2758"/>
    <w:rsid w:val="0466617C"/>
    <w:rsid w:val="047460DA"/>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C3590F"/>
    <w:rsid w:val="05E83DFF"/>
    <w:rsid w:val="06161AE0"/>
    <w:rsid w:val="06293014"/>
    <w:rsid w:val="064B0A93"/>
    <w:rsid w:val="06C25773"/>
    <w:rsid w:val="07355355"/>
    <w:rsid w:val="073C5398"/>
    <w:rsid w:val="074D3623"/>
    <w:rsid w:val="075C3B02"/>
    <w:rsid w:val="07756781"/>
    <w:rsid w:val="077B12F4"/>
    <w:rsid w:val="077C4D12"/>
    <w:rsid w:val="077F20B8"/>
    <w:rsid w:val="07B428E5"/>
    <w:rsid w:val="07E13D6B"/>
    <w:rsid w:val="07F04451"/>
    <w:rsid w:val="07F645C9"/>
    <w:rsid w:val="08460CF5"/>
    <w:rsid w:val="08C01BD2"/>
    <w:rsid w:val="08C711B3"/>
    <w:rsid w:val="08CB5CC9"/>
    <w:rsid w:val="08FA5A5D"/>
    <w:rsid w:val="094E1862"/>
    <w:rsid w:val="09665FCA"/>
    <w:rsid w:val="09B646DB"/>
    <w:rsid w:val="09CB662E"/>
    <w:rsid w:val="09E57B43"/>
    <w:rsid w:val="09EA3E9F"/>
    <w:rsid w:val="09FE6E56"/>
    <w:rsid w:val="0A2763AD"/>
    <w:rsid w:val="0A305F86"/>
    <w:rsid w:val="0A3C5E6F"/>
    <w:rsid w:val="0A3E6B32"/>
    <w:rsid w:val="0A5A1386"/>
    <w:rsid w:val="0A7D7DE9"/>
    <w:rsid w:val="0AA0608A"/>
    <w:rsid w:val="0AA377DF"/>
    <w:rsid w:val="0AB12DC0"/>
    <w:rsid w:val="0AC32216"/>
    <w:rsid w:val="0AC532E0"/>
    <w:rsid w:val="0ACC0D02"/>
    <w:rsid w:val="0AEC6CAF"/>
    <w:rsid w:val="0AEF621B"/>
    <w:rsid w:val="0AF83DB0"/>
    <w:rsid w:val="0B3B393F"/>
    <w:rsid w:val="0B454A94"/>
    <w:rsid w:val="0B753148"/>
    <w:rsid w:val="0BA92DF2"/>
    <w:rsid w:val="0C175FAD"/>
    <w:rsid w:val="0C7B65B1"/>
    <w:rsid w:val="0C821038"/>
    <w:rsid w:val="0C833994"/>
    <w:rsid w:val="0CAC0DEC"/>
    <w:rsid w:val="0CE718A7"/>
    <w:rsid w:val="0CFC5D2F"/>
    <w:rsid w:val="0D183D8B"/>
    <w:rsid w:val="0D1D5845"/>
    <w:rsid w:val="0D240FBE"/>
    <w:rsid w:val="0D266C0A"/>
    <w:rsid w:val="0D363464"/>
    <w:rsid w:val="0D493333"/>
    <w:rsid w:val="0D701205"/>
    <w:rsid w:val="0D7B5CE0"/>
    <w:rsid w:val="0D873487"/>
    <w:rsid w:val="0D8F335A"/>
    <w:rsid w:val="0D914B1E"/>
    <w:rsid w:val="0DFD5A6A"/>
    <w:rsid w:val="0DFF4F4B"/>
    <w:rsid w:val="0E0E6DD2"/>
    <w:rsid w:val="0E231644"/>
    <w:rsid w:val="0E48537D"/>
    <w:rsid w:val="0E80369D"/>
    <w:rsid w:val="0F151EDD"/>
    <w:rsid w:val="0F264E85"/>
    <w:rsid w:val="0F2E0B64"/>
    <w:rsid w:val="0F4946D0"/>
    <w:rsid w:val="0F50417F"/>
    <w:rsid w:val="0F61539C"/>
    <w:rsid w:val="0F6E6935"/>
    <w:rsid w:val="0F8D08F5"/>
    <w:rsid w:val="0FA86CE7"/>
    <w:rsid w:val="0FB12275"/>
    <w:rsid w:val="0FB51251"/>
    <w:rsid w:val="0FF36C1E"/>
    <w:rsid w:val="103E531D"/>
    <w:rsid w:val="104D58A3"/>
    <w:rsid w:val="10671757"/>
    <w:rsid w:val="107420DF"/>
    <w:rsid w:val="108B6C39"/>
    <w:rsid w:val="110D6E77"/>
    <w:rsid w:val="110E534D"/>
    <w:rsid w:val="11323E5A"/>
    <w:rsid w:val="113C57CB"/>
    <w:rsid w:val="115D0906"/>
    <w:rsid w:val="119A67D3"/>
    <w:rsid w:val="11C7227A"/>
    <w:rsid w:val="12027D8E"/>
    <w:rsid w:val="122E6D59"/>
    <w:rsid w:val="1238558D"/>
    <w:rsid w:val="1251562D"/>
    <w:rsid w:val="127272F7"/>
    <w:rsid w:val="12754E7D"/>
    <w:rsid w:val="129C0FBA"/>
    <w:rsid w:val="12AB2CA4"/>
    <w:rsid w:val="12D05FF9"/>
    <w:rsid w:val="12D60970"/>
    <w:rsid w:val="12FD57BB"/>
    <w:rsid w:val="130309DF"/>
    <w:rsid w:val="131A2C9C"/>
    <w:rsid w:val="1328419F"/>
    <w:rsid w:val="13465E30"/>
    <w:rsid w:val="13AA7B26"/>
    <w:rsid w:val="13E56991"/>
    <w:rsid w:val="141B489B"/>
    <w:rsid w:val="144D1257"/>
    <w:rsid w:val="14740691"/>
    <w:rsid w:val="14A800EA"/>
    <w:rsid w:val="14B175AA"/>
    <w:rsid w:val="14EA425F"/>
    <w:rsid w:val="14F769AE"/>
    <w:rsid w:val="15094848"/>
    <w:rsid w:val="150C1E06"/>
    <w:rsid w:val="15254454"/>
    <w:rsid w:val="15376899"/>
    <w:rsid w:val="15394AE7"/>
    <w:rsid w:val="1542409B"/>
    <w:rsid w:val="155E32A3"/>
    <w:rsid w:val="15691807"/>
    <w:rsid w:val="156D5A31"/>
    <w:rsid w:val="158F24CC"/>
    <w:rsid w:val="15FD7FC2"/>
    <w:rsid w:val="15FE3747"/>
    <w:rsid w:val="16001BEC"/>
    <w:rsid w:val="160F63FC"/>
    <w:rsid w:val="16131A43"/>
    <w:rsid w:val="16250D06"/>
    <w:rsid w:val="163E7293"/>
    <w:rsid w:val="169F71A9"/>
    <w:rsid w:val="16FD2454"/>
    <w:rsid w:val="17641D15"/>
    <w:rsid w:val="176C3651"/>
    <w:rsid w:val="178C78AD"/>
    <w:rsid w:val="17AA6FFE"/>
    <w:rsid w:val="17B51E7E"/>
    <w:rsid w:val="17C1455F"/>
    <w:rsid w:val="17C73738"/>
    <w:rsid w:val="17D248E8"/>
    <w:rsid w:val="17FC3225"/>
    <w:rsid w:val="182849A3"/>
    <w:rsid w:val="18541871"/>
    <w:rsid w:val="18A132D8"/>
    <w:rsid w:val="18B37F54"/>
    <w:rsid w:val="18C26578"/>
    <w:rsid w:val="18CA59C9"/>
    <w:rsid w:val="19080B17"/>
    <w:rsid w:val="19632832"/>
    <w:rsid w:val="19636CD6"/>
    <w:rsid w:val="19665C2A"/>
    <w:rsid w:val="19841305"/>
    <w:rsid w:val="199940C6"/>
    <w:rsid w:val="199A314A"/>
    <w:rsid w:val="19A81A04"/>
    <w:rsid w:val="19B80918"/>
    <w:rsid w:val="19CE23A1"/>
    <w:rsid w:val="19D6646E"/>
    <w:rsid w:val="19F82A83"/>
    <w:rsid w:val="1A166AAA"/>
    <w:rsid w:val="1A206975"/>
    <w:rsid w:val="1A5067D8"/>
    <w:rsid w:val="1A597EAB"/>
    <w:rsid w:val="1A6A0DF1"/>
    <w:rsid w:val="1A8D5661"/>
    <w:rsid w:val="1A937228"/>
    <w:rsid w:val="1AA160CA"/>
    <w:rsid w:val="1AB03D5D"/>
    <w:rsid w:val="1AD00981"/>
    <w:rsid w:val="1AD00D8B"/>
    <w:rsid w:val="1ADC1C1A"/>
    <w:rsid w:val="1B0B4CE9"/>
    <w:rsid w:val="1B0D514B"/>
    <w:rsid w:val="1B304996"/>
    <w:rsid w:val="1B7574F9"/>
    <w:rsid w:val="1BB12F6A"/>
    <w:rsid w:val="1BC752FA"/>
    <w:rsid w:val="1BDB348B"/>
    <w:rsid w:val="1C277A48"/>
    <w:rsid w:val="1C2A0C71"/>
    <w:rsid w:val="1C404155"/>
    <w:rsid w:val="1C7D2E60"/>
    <w:rsid w:val="1CAB4C49"/>
    <w:rsid w:val="1CD61AEE"/>
    <w:rsid w:val="1CDD6D9F"/>
    <w:rsid w:val="1D121BB1"/>
    <w:rsid w:val="1D297FDA"/>
    <w:rsid w:val="1D2B18B9"/>
    <w:rsid w:val="1D4B65E0"/>
    <w:rsid w:val="1D520724"/>
    <w:rsid w:val="1D5454AB"/>
    <w:rsid w:val="1D674BC4"/>
    <w:rsid w:val="1D832105"/>
    <w:rsid w:val="1DAF6046"/>
    <w:rsid w:val="1DF93880"/>
    <w:rsid w:val="1E17083B"/>
    <w:rsid w:val="1E944BE6"/>
    <w:rsid w:val="1E9C1FAD"/>
    <w:rsid w:val="1E9D66AD"/>
    <w:rsid w:val="1EC05E27"/>
    <w:rsid w:val="1ECC6AB2"/>
    <w:rsid w:val="1EF05099"/>
    <w:rsid w:val="1EFD332E"/>
    <w:rsid w:val="1F03447A"/>
    <w:rsid w:val="1F3E1E0D"/>
    <w:rsid w:val="1F6B68E4"/>
    <w:rsid w:val="1F9935F5"/>
    <w:rsid w:val="1FA145F1"/>
    <w:rsid w:val="1FC55C88"/>
    <w:rsid w:val="1FFB37C4"/>
    <w:rsid w:val="203C00B0"/>
    <w:rsid w:val="2074053F"/>
    <w:rsid w:val="20791E01"/>
    <w:rsid w:val="2084510F"/>
    <w:rsid w:val="20AA6F98"/>
    <w:rsid w:val="20B74748"/>
    <w:rsid w:val="20C130C2"/>
    <w:rsid w:val="20E3048E"/>
    <w:rsid w:val="20F841A8"/>
    <w:rsid w:val="21292FC6"/>
    <w:rsid w:val="21307616"/>
    <w:rsid w:val="2177331E"/>
    <w:rsid w:val="219C2D85"/>
    <w:rsid w:val="21C54E8F"/>
    <w:rsid w:val="21D34B65"/>
    <w:rsid w:val="21E07613"/>
    <w:rsid w:val="21E53641"/>
    <w:rsid w:val="21E87D78"/>
    <w:rsid w:val="21FA4D67"/>
    <w:rsid w:val="220972CA"/>
    <w:rsid w:val="221D13E9"/>
    <w:rsid w:val="224065E9"/>
    <w:rsid w:val="22456E83"/>
    <w:rsid w:val="22462048"/>
    <w:rsid w:val="226F47E2"/>
    <w:rsid w:val="227278E8"/>
    <w:rsid w:val="22765CAC"/>
    <w:rsid w:val="229D4001"/>
    <w:rsid w:val="22A91CCF"/>
    <w:rsid w:val="22C90BDB"/>
    <w:rsid w:val="23010FA6"/>
    <w:rsid w:val="230706D2"/>
    <w:rsid w:val="230B27C1"/>
    <w:rsid w:val="233208FA"/>
    <w:rsid w:val="233C3C88"/>
    <w:rsid w:val="23447818"/>
    <w:rsid w:val="235D69C1"/>
    <w:rsid w:val="236166AD"/>
    <w:rsid w:val="23684E75"/>
    <w:rsid w:val="237B2429"/>
    <w:rsid w:val="23A91789"/>
    <w:rsid w:val="23AD1279"/>
    <w:rsid w:val="23BB3920"/>
    <w:rsid w:val="23C27030"/>
    <w:rsid w:val="23D14CE3"/>
    <w:rsid w:val="23ED200D"/>
    <w:rsid w:val="23EF23EE"/>
    <w:rsid w:val="23F34774"/>
    <w:rsid w:val="23FD5041"/>
    <w:rsid w:val="24015975"/>
    <w:rsid w:val="2403533D"/>
    <w:rsid w:val="241B7CE2"/>
    <w:rsid w:val="242757FF"/>
    <w:rsid w:val="242835F0"/>
    <w:rsid w:val="243454F7"/>
    <w:rsid w:val="24541F41"/>
    <w:rsid w:val="246345B8"/>
    <w:rsid w:val="24641294"/>
    <w:rsid w:val="246852E5"/>
    <w:rsid w:val="24C77D7F"/>
    <w:rsid w:val="24E94E26"/>
    <w:rsid w:val="24F141DF"/>
    <w:rsid w:val="25673449"/>
    <w:rsid w:val="25900E53"/>
    <w:rsid w:val="259F4932"/>
    <w:rsid w:val="25A0096A"/>
    <w:rsid w:val="25AF55B6"/>
    <w:rsid w:val="25BB0B7C"/>
    <w:rsid w:val="25BD0507"/>
    <w:rsid w:val="26006BF0"/>
    <w:rsid w:val="260A3DD3"/>
    <w:rsid w:val="260B04D9"/>
    <w:rsid w:val="265F6C6A"/>
    <w:rsid w:val="26722306"/>
    <w:rsid w:val="267728D1"/>
    <w:rsid w:val="268A3AF4"/>
    <w:rsid w:val="268B27BF"/>
    <w:rsid w:val="26B22170"/>
    <w:rsid w:val="26CC2D1F"/>
    <w:rsid w:val="26E44099"/>
    <w:rsid w:val="27001A98"/>
    <w:rsid w:val="27145206"/>
    <w:rsid w:val="273C1706"/>
    <w:rsid w:val="2767774A"/>
    <w:rsid w:val="27682D8D"/>
    <w:rsid w:val="27712B1F"/>
    <w:rsid w:val="279019FD"/>
    <w:rsid w:val="27960766"/>
    <w:rsid w:val="27B444F3"/>
    <w:rsid w:val="27BF00FA"/>
    <w:rsid w:val="27D668C5"/>
    <w:rsid w:val="27D72D1C"/>
    <w:rsid w:val="27DD5FC2"/>
    <w:rsid w:val="28006CED"/>
    <w:rsid w:val="28357A8F"/>
    <w:rsid w:val="285E2EA8"/>
    <w:rsid w:val="28935E56"/>
    <w:rsid w:val="28B95682"/>
    <w:rsid w:val="28BF0690"/>
    <w:rsid w:val="28C52BC1"/>
    <w:rsid w:val="28F159FD"/>
    <w:rsid w:val="28FB61A4"/>
    <w:rsid w:val="29137678"/>
    <w:rsid w:val="29154452"/>
    <w:rsid w:val="294155C7"/>
    <w:rsid w:val="299918B2"/>
    <w:rsid w:val="29CE2ACB"/>
    <w:rsid w:val="29DB1818"/>
    <w:rsid w:val="29ED5F9C"/>
    <w:rsid w:val="2A36003D"/>
    <w:rsid w:val="2A385FE8"/>
    <w:rsid w:val="2A720B27"/>
    <w:rsid w:val="2A7C7BF7"/>
    <w:rsid w:val="2AE22B7D"/>
    <w:rsid w:val="2B0547EA"/>
    <w:rsid w:val="2B0A0824"/>
    <w:rsid w:val="2B0A2F96"/>
    <w:rsid w:val="2B0E6D7D"/>
    <w:rsid w:val="2B1840F2"/>
    <w:rsid w:val="2B1A3EF1"/>
    <w:rsid w:val="2B1D5659"/>
    <w:rsid w:val="2B285689"/>
    <w:rsid w:val="2B7E2B60"/>
    <w:rsid w:val="2B88032C"/>
    <w:rsid w:val="2BB10388"/>
    <w:rsid w:val="2BC26A2A"/>
    <w:rsid w:val="2BE23A8A"/>
    <w:rsid w:val="2BE975ED"/>
    <w:rsid w:val="2C016606"/>
    <w:rsid w:val="2C2740D7"/>
    <w:rsid w:val="2C283082"/>
    <w:rsid w:val="2C46534E"/>
    <w:rsid w:val="2C4A7132"/>
    <w:rsid w:val="2C532973"/>
    <w:rsid w:val="2C5C4906"/>
    <w:rsid w:val="2C6F27E7"/>
    <w:rsid w:val="2C844097"/>
    <w:rsid w:val="2C882884"/>
    <w:rsid w:val="2C971B37"/>
    <w:rsid w:val="2CB431B9"/>
    <w:rsid w:val="2CB50C49"/>
    <w:rsid w:val="2CC51E4D"/>
    <w:rsid w:val="2CDA56D6"/>
    <w:rsid w:val="2D0A34ED"/>
    <w:rsid w:val="2D240956"/>
    <w:rsid w:val="2D241E80"/>
    <w:rsid w:val="2D2D1661"/>
    <w:rsid w:val="2D371D7D"/>
    <w:rsid w:val="2D3826E3"/>
    <w:rsid w:val="2D547805"/>
    <w:rsid w:val="2D712A73"/>
    <w:rsid w:val="2D7A43FD"/>
    <w:rsid w:val="2D9C7D09"/>
    <w:rsid w:val="2D9F6151"/>
    <w:rsid w:val="2DB8419B"/>
    <w:rsid w:val="2DD976CB"/>
    <w:rsid w:val="2DF14458"/>
    <w:rsid w:val="2DF24A3D"/>
    <w:rsid w:val="2DF778AD"/>
    <w:rsid w:val="2E0460B3"/>
    <w:rsid w:val="2E2868D9"/>
    <w:rsid w:val="2E370565"/>
    <w:rsid w:val="2E642AC4"/>
    <w:rsid w:val="2E6C6002"/>
    <w:rsid w:val="2E8D74DB"/>
    <w:rsid w:val="2EBB5196"/>
    <w:rsid w:val="2ECC698E"/>
    <w:rsid w:val="2ED2678F"/>
    <w:rsid w:val="2ED31EFF"/>
    <w:rsid w:val="2EE514A1"/>
    <w:rsid w:val="2F041F69"/>
    <w:rsid w:val="2F0A6542"/>
    <w:rsid w:val="2F20746E"/>
    <w:rsid w:val="2F3950D3"/>
    <w:rsid w:val="2F5618ED"/>
    <w:rsid w:val="2F7739FD"/>
    <w:rsid w:val="2F8A08D9"/>
    <w:rsid w:val="2F925A84"/>
    <w:rsid w:val="2F9A4D44"/>
    <w:rsid w:val="2F9F1779"/>
    <w:rsid w:val="2FB971F8"/>
    <w:rsid w:val="2FC6167E"/>
    <w:rsid w:val="2FEC2F3D"/>
    <w:rsid w:val="2FF37C75"/>
    <w:rsid w:val="2FFB28A7"/>
    <w:rsid w:val="2FFC488C"/>
    <w:rsid w:val="30265809"/>
    <w:rsid w:val="30575792"/>
    <w:rsid w:val="306B26E1"/>
    <w:rsid w:val="30A56F22"/>
    <w:rsid w:val="30AA03C9"/>
    <w:rsid w:val="30F775BA"/>
    <w:rsid w:val="311A0E00"/>
    <w:rsid w:val="3120227A"/>
    <w:rsid w:val="31372DB3"/>
    <w:rsid w:val="31682C84"/>
    <w:rsid w:val="31706B16"/>
    <w:rsid w:val="31734F69"/>
    <w:rsid w:val="31783234"/>
    <w:rsid w:val="317F214A"/>
    <w:rsid w:val="31B41A25"/>
    <w:rsid w:val="31D07226"/>
    <w:rsid w:val="31DD4494"/>
    <w:rsid w:val="31EE13DB"/>
    <w:rsid w:val="31F0247C"/>
    <w:rsid w:val="31FD7E1E"/>
    <w:rsid w:val="32085B4F"/>
    <w:rsid w:val="321B786B"/>
    <w:rsid w:val="322A7FAB"/>
    <w:rsid w:val="322F347C"/>
    <w:rsid w:val="32725C08"/>
    <w:rsid w:val="32DA5129"/>
    <w:rsid w:val="32F6606D"/>
    <w:rsid w:val="330253ED"/>
    <w:rsid w:val="33072028"/>
    <w:rsid w:val="335343B4"/>
    <w:rsid w:val="3356503C"/>
    <w:rsid w:val="33854D57"/>
    <w:rsid w:val="33AB45DD"/>
    <w:rsid w:val="33B026C0"/>
    <w:rsid w:val="33B421B0"/>
    <w:rsid w:val="33B757FC"/>
    <w:rsid w:val="33B977C6"/>
    <w:rsid w:val="33CB76E0"/>
    <w:rsid w:val="33CE2A3E"/>
    <w:rsid w:val="33D959F8"/>
    <w:rsid w:val="33E37E55"/>
    <w:rsid w:val="33F16EFD"/>
    <w:rsid w:val="342E28E8"/>
    <w:rsid w:val="34312E68"/>
    <w:rsid w:val="34627D53"/>
    <w:rsid w:val="3468751B"/>
    <w:rsid w:val="34794FB6"/>
    <w:rsid w:val="34997461"/>
    <w:rsid w:val="34A30017"/>
    <w:rsid w:val="34A53E9F"/>
    <w:rsid w:val="34AF2E92"/>
    <w:rsid w:val="34CD49C4"/>
    <w:rsid w:val="34DE4E29"/>
    <w:rsid w:val="34FA7A5F"/>
    <w:rsid w:val="35314BA5"/>
    <w:rsid w:val="356731BB"/>
    <w:rsid w:val="3572587B"/>
    <w:rsid w:val="361D0B45"/>
    <w:rsid w:val="36384CA0"/>
    <w:rsid w:val="365B6088"/>
    <w:rsid w:val="366F6862"/>
    <w:rsid w:val="36737945"/>
    <w:rsid w:val="3674492E"/>
    <w:rsid w:val="368E37ED"/>
    <w:rsid w:val="369209E8"/>
    <w:rsid w:val="369938DF"/>
    <w:rsid w:val="36A512FA"/>
    <w:rsid w:val="36DC6758"/>
    <w:rsid w:val="36E476EF"/>
    <w:rsid w:val="371A5A0B"/>
    <w:rsid w:val="371C5EDF"/>
    <w:rsid w:val="372D3602"/>
    <w:rsid w:val="372F2CAD"/>
    <w:rsid w:val="37440701"/>
    <w:rsid w:val="37533B10"/>
    <w:rsid w:val="37650C22"/>
    <w:rsid w:val="376637AC"/>
    <w:rsid w:val="37667CB5"/>
    <w:rsid w:val="37764879"/>
    <w:rsid w:val="377E12A3"/>
    <w:rsid w:val="37D416A4"/>
    <w:rsid w:val="37EC38F1"/>
    <w:rsid w:val="380F1329"/>
    <w:rsid w:val="38214B8B"/>
    <w:rsid w:val="382267F0"/>
    <w:rsid w:val="382470D2"/>
    <w:rsid w:val="38274581"/>
    <w:rsid w:val="385507AA"/>
    <w:rsid w:val="38586507"/>
    <w:rsid w:val="3864392A"/>
    <w:rsid w:val="38A87E0A"/>
    <w:rsid w:val="38EC50D0"/>
    <w:rsid w:val="38F71254"/>
    <w:rsid w:val="38F84E03"/>
    <w:rsid w:val="38F97119"/>
    <w:rsid w:val="39303E9A"/>
    <w:rsid w:val="393074E8"/>
    <w:rsid w:val="39355B41"/>
    <w:rsid w:val="39371B9C"/>
    <w:rsid w:val="39474C70"/>
    <w:rsid w:val="394D6FA7"/>
    <w:rsid w:val="398D772B"/>
    <w:rsid w:val="398E0333"/>
    <w:rsid w:val="39992224"/>
    <w:rsid w:val="39AC422D"/>
    <w:rsid w:val="39D277BD"/>
    <w:rsid w:val="39D44FBA"/>
    <w:rsid w:val="39E77B05"/>
    <w:rsid w:val="39FC040D"/>
    <w:rsid w:val="3A06303A"/>
    <w:rsid w:val="3A1E3D32"/>
    <w:rsid w:val="3A2E4A73"/>
    <w:rsid w:val="3A304530"/>
    <w:rsid w:val="3A3842A1"/>
    <w:rsid w:val="3A4E2E71"/>
    <w:rsid w:val="3AC23C2B"/>
    <w:rsid w:val="3ADF0492"/>
    <w:rsid w:val="3B0D3370"/>
    <w:rsid w:val="3B4C0F20"/>
    <w:rsid w:val="3B510D4D"/>
    <w:rsid w:val="3B55499D"/>
    <w:rsid w:val="3B654785"/>
    <w:rsid w:val="3B660234"/>
    <w:rsid w:val="3B9C552E"/>
    <w:rsid w:val="3BFF50CF"/>
    <w:rsid w:val="3C0B7739"/>
    <w:rsid w:val="3C123996"/>
    <w:rsid w:val="3C6F092F"/>
    <w:rsid w:val="3C6F47FD"/>
    <w:rsid w:val="3C9C021C"/>
    <w:rsid w:val="3CA86084"/>
    <w:rsid w:val="3CB13A4A"/>
    <w:rsid w:val="3CD3621D"/>
    <w:rsid w:val="3CFF704B"/>
    <w:rsid w:val="3D03364A"/>
    <w:rsid w:val="3D0D2931"/>
    <w:rsid w:val="3D16727E"/>
    <w:rsid w:val="3D1A2F01"/>
    <w:rsid w:val="3D1B23E9"/>
    <w:rsid w:val="3D1C79B4"/>
    <w:rsid w:val="3D597514"/>
    <w:rsid w:val="3D7B3F30"/>
    <w:rsid w:val="3DFA23E1"/>
    <w:rsid w:val="3E407AAF"/>
    <w:rsid w:val="3E54783E"/>
    <w:rsid w:val="3E5F0F6A"/>
    <w:rsid w:val="3E660B86"/>
    <w:rsid w:val="3E783A05"/>
    <w:rsid w:val="3E841F90"/>
    <w:rsid w:val="3E857A0F"/>
    <w:rsid w:val="3EB523B7"/>
    <w:rsid w:val="3EE17BD1"/>
    <w:rsid w:val="3EFA658C"/>
    <w:rsid w:val="3F1C754A"/>
    <w:rsid w:val="3F442E52"/>
    <w:rsid w:val="3F515A93"/>
    <w:rsid w:val="3F6D6214"/>
    <w:rsid w:val="3F715B87"/>
    <w:rsid w:val="3F794602"/>
    <w:rsid w:val="3F8137EC"/>
    <w:rsid w:val="3F9722BA"/>
    <w:rsid w:val="3FB0631E"/>
    <w:rsid w:val="3FB15386"/>
    <w:rsid w:val="3FE41961"/>
    <w:rsid w:val="3FFF1D94"/>
    <w:rsid w:val="4006103B"/>
    <w:rsid w:val="401E455E"/>
    <w:rsid w:val="40553662"/>
    <w:rsid w:val="40D92599"/>
    <w:rsid w:val="40F31F30"/>
    <w:rsid w:val="40F40090"/>
    <w:rsid w:val="40F415EF"/>
    <w:rsid w:val="40F51247"/>
    <w:rsid w:val="4109151B"/>
    <w:rsid w:val="411532F7"/>
    <w:rsid w:val="412A3AB2"/>
    <w:rsid w:val="414F42C4"/>
    <w:rsid w:val="41BE244C"/>
    <w:rsid w:val="41C36DF9"/>
    <w:rsid w:val="41E60C52"/>
    <w:rsid w:val="41FD7266"/>
    <w:rsid w:val="420B4088"/>
    <w:rsid w:val="421D5E85"/>
    <w:rsid w:val="426370D2"/>
    <w:rsid w:val="42652422"/>
    <w:rsid w:val="426873E8"/>
    <w:rsid w:val="42945933"/>
    <w:rsid w:val="429C7F30"/>
    <w:rsid w:val="42AD499A"/>
    <w:rsid w:val="42CD085A"/>
    <w:rsid w:val="42DC34B6"/>
    <w:rsid w:val="42DF6B1E"/>
    <w:rsid w:val="42E13148"/>
    <w:rsid w:val="42EA12B5"/>
    <w:rsid w:val="4315253F"/>
    <w:rsid w:val="432329D7"/>
    <w:rsid w:val="43360F8B"/>
    <w:rsid w:val="43402BE1"/>
    <w:rsid w:val="43460E02"/>
    <w:rsid w:val="43673047"/>
    <w:rsid w:val="438A0837"/>
    <w:rsid w:val="439E57CE"/>
    <w:rsid w:val="43E77A38"/>
    <w:rsid w:val="43E837B0"/>
    <w:rsid w:val="43FC6EB9"/>
    <w:rsid w:val="440D0D96"/>
    <w:rsid w:val="441477C8"/>
    <w:rsid w:val="44181E0E"/>
    <w:rsid w:val="44404BA1"/>
    <w:rsid w:val="444214C3"/>
    <w:rsid w:val="449A796D"/>
    <w:rsid w:val="44E47DC8"/>
    <w:rsid w:val="44EE4DF6"/>
    <w:rsid w:val="45040631"/>
    <w:rsid w:val="45237CC4"/>
    <w:rsid w:val="459A0CB8"/>
    <w:rsid w:val="45A1630C"/>
    <w:rsid w:val="45A33439"/>
    <w:rsid w:val="45D4410E"/>
    <w:rsid w:val="45FA2ECF"/>
    <w:rsid w:val="46215AA4"/>
    <w:rsid w:val="4642189D"/>
    <w:rsid w:val="464A0752"/>
    <w:rsid w:val="46636BF5"/>
    <w:rsid w:val="46802BDF"/>
    <w:rsid w:val="469A6AFE"/>
    <w:rsid w:val="46AD5B4E"/>
    <w:rsid w:val="46B26B98"/>
    <w:rsid w:val="46C91677"/>
    <w:rsid w:val="46CB0614"/>
    <w:rsid w:val="46D6235B"/>
    <w:rsid w:val="46EA58B1"/>
    <w:rsid w:val="470149F3"/>
    <w:rsid w:val="4732528E"/>
    <w:rsid w:val="475A46E6"/>
    <w:rsid w:val="476E221E"/>
    <w:rsid w:val="47723308"/>
    <w:rsid w:val="477A7BDE"/>
    <w:rsid w:val="477D5F0A"/>
    <w:rsid w:val="478B6D6D"/>
    <w:rsid w:val="47A476DC"/>
    <w:rsid w:val="47B43096"/>
    <w:rsid w:val="47C44123"/>
    <w:rsid w:val="47CB7671"/>
    <w:rsid w:val="47F21489"/>
    <w:rsid w:val="47F837E0"/>
    <w:rsid w:val="480371F6"/>
    <w:rsid w:val="48393F48"/>
    <w:rsid w:val="485E24B5"/>
    <w:rsid w:val="487216E8"/>
    <w:rsid w:val="487C4499"/>
    <w:rsid w:val="488B30BD"/>
    <w:rsid w:val="48A22978"/>
    <w:rsid w:val="48DE4D14"/>
    <w:rsid w:val="48FF5824"/>
    <w:rsid w:val="492C413F"/>
    <w:rsid w:val="49425710"/>
    <w:rsid w:val="494F67AB"/>
    <w:rsid w:val="49663AF5"/>
    <w:rsid w:val="496A035A"/>
    <w:rsid w:val="496F29A9"/>
    <w:rsid w:val="49F83FE5"/>
    <w:rsid w:val="49FB423D"/>
    <w:rsid w:val="4A146192"/>
    <w:rsid w:val="4A3F7C9D"/>
    <w:rsid w:val="4A4968C9"/>
    <w:rsid w:val="4A5019A5"/>
    <w:rsid w:val="4A506B6A"/>
    <w:rsid w:val="4A917C3E"/>
    <w:rsid w:val="4AAD3641"/>
    <w:rsid w:val="4AC24D5B"/>
    <w:rsid w:val="4AF83F85"/>
    <w:rsid w:val="4B187071"/>
    <w:rsid w:val="4B321E6E"/>
    <w:rsid w:val="4B5811AD"/>
    <w:rsid w:val="4B5A314F"/>
    <w:rsid w:val="4B626DC4"/>
    <w:rsid w:val="4B75001F"/>
    <w:rsid w:val="4B7525A6"/>
    <w:rsid w:val="4B907CBF"/>
    <w:rsid w:val="4BA31E30"/>
    <w:rsid w:val="4BBE1841"/>
    <w:rsid w:val="4BEE0D3C"/>
    <w:rsid w:val="4C1D5B96"/>
    <w:rsid w:val="4C2527EB"/>
    <w:rsid w:val="4C3466D3"/>
    <w:rsid w:val="4C4C6FD2"/>
    <w:rsid w:val="4C760506"/>
    <w:rsid w:val="4C7D53DD"/>
    <w:rsid w:val="4C8012C6"/>
    <w:rsid w:val="4CA56A35"/>
    <w:rsid w:val="4D330C8C"/>
    <w:rsid w:val="4D3D2DBF"/>
    <w:rsid w:val="4D4C0259"/>
    <w:rsid w:val="4D8C673F"/>
    <w:rsid w:val="4DB34E2F"/>
    <w:rsid w:val="4DC816AE"/>
    <w:rsid w:val="4DFD3C82"/>
    <w:rsid w:val="4E1E1598"/>
    <w:rsid w:val="4E25121E"/>
    <w:rsid w:val="4EB20A1B"/>
    <w:rsid w:val="4ED10696"/>
    <w:rsid w:val="4EE44C9C"/>
    <w:rsid w:val="4EEF09D9"/>
    <w:rsid w:val="4F146336"/>
    <w:rsid w:val="4F301FC2"/>
    <w:rsid w:val="4F7F7561"/>
    <w:rsid w:val="4F9D34DC"/>
    <w:rsid w:val="4FAFB9D8"/>
    <w:rsid w:val="4FB21308"/>
    <w:rsid w:val="4FB27D0D"/>
    <w:rsid w:val="4FB5171F"/>
    <w:rsid w:val="4FDE25AA"/>
    <w:rsid w:val="4FFD1D0F"/>
    <w:rsid w:val="4FFF5169"/>
    <w:rsid w:val="500E2171"/>
    <w:rsid w:val="50204426"/>
    <w:rsid w:val="50544C4E"/>
    <w:rsid w:val="507D7F9B"/>
    <w:rsid w:val="50B06FC4"/>
    <w:rsid w:val="50CD0660"/>
    <w:rsid w:val="51016F61"/>
    <w:rsid w:val="511E6A63"/>
    <w:rsid w:val="517058DC"/>
    <w:rsid w:val="51AB4270"/>
    <w:rsid w:val="51AE0D11"/>
    <w:rsid w:val="51B3364F"/>
    <w:rsid w:val="51C5653D"/>
    <w:rsid w:val="51CD1CEE"/>
    <w:rsid w:val="51E205A4"/>
    <w:rsid w:val="51E20656"/>
    <w:rsid w:val="51E34174"/>
    <w:rsid w:val="51EF7344"/>
    <w:rsid w:val="51F65C3D"/>
    <w:rsid w:val="52083239"/>
    <w:rsid w:val="521F7D3E"/>
    <w:rsid w:val="522709EE"/>
    <w:rsid w:val="52285DEB"/>
    <w:rsid w:val="523954B6"/>
    <w:rsid w:val="523973C1"/>
    <w:rsid w:val="527C6BB0"/>
    <w:rsid w:val="52851C6D"/>
    <w:rsid w:val="52B4570F"/>
    <w:rsid w:val="52D50DC9"/>
    <w:rsid w:val="52E172CA"/>
    <w:rsid w:val="53043434"/>
    <w:rsid w:val="53105563"/>
    <w:rsid w:val="534F4EDB"/>
    <w:rsid w:val="535F138C"/>
    <w:rsid w:val="53617851"/>
    <w:rsid w:val="536A5F90"/>
    <w:rsid w:val="53A52A87"/>
    <w:rsid w:val="53D31560"/>
    <w:rsid w:val="53D53D51"/>
    <w:rsid w:val="54086A30"/>
    <w:rsid w:val="541A1764"/>
    <w:rsid w:val="54256E19"/>
    <w:rsid w:val="54342F09"/>
    <w:rsid w:val="543C047C"/>
    <w:rsid w:val="543C3027"/>
    <w:rsid w:val="543F3BC9"/>
    <w:rsid w:val="545B2902"/>
    <w:rsid w:val="5462224C"/>
    <w:rsid w:val="54957D5E"/>
    <w:rsid w:val="54990BE6"/>
    <w:rsid w:val="54D97674"/>
    <w:rsid w:val="54DC09A2"/>
    <w:rsid w:val="55027C53"/>
    <w:rsid w:val="55132319"/>
    <w:rsid w:val="553D1BAE"/>
    <w:rsid w:val="55747E44"/>
    <w:rsid w:val="55DE4BFD"/>
    <w:rsid w:val="55DE6552"/>
    <w:rsid w:val="55ED715E"/>
    <w:rsid w:val="55EE68C2"/>
    <w:rsid w:val="55F821A8"/>
    <w:rsid w:val="55F8384F"/>
    <w:rsid w:val="56075D18"/>
    <w:rsid w:val="56224489"/>
    <w:rsid w:val="563F54B2"/>
    <w:rsid w:val="565F35D2"/>
    <w:rsid w:val="567D5FDA"/>
    <w:rsid w:val="56953D3C"/>
    <w:rsid w:val="56A417B8"/>
    <w:rsid w:val="56C146F7"/>
    <w:rsid w:val="574F35D4"/>
    <w:rsid w:val="577B58B1"/>
    <w:rsid w:val="57E57349"/>
    <w:rsid w:val="580B2ECA"/>
    <w:rsid w:val="583077A8"/>
    <w:rsid w:val="58445680"/>
    <w:rsid w:val="585272E5"/>
    <w:rsid w:val="586456A3"/>
    <w:rsid w:val="589B4CFF"/>
    <w:rsid w:val="5910753B"/>
    <w:rsid w:val="5954396A"/>
    <w:rsid w:val="59815DE1"/>
    <w:rsid w:val="598C4751"/>
    <w:rsid w:val="59AE54DA"/>
    <w:rsid w:val="59C50B3B"/>
    <w:rsid w:val="59D14FBA"/>
    <w:rsid w:val="59D93E6F"/>
    <w:rsid w:val="59EE281F"/>
    <w:rsid w:val="59F20A8D"/>
    <w:rsid w:val="5A0031AA"/>
    <w:rsid w:val="5A201A9E"/>
    <w:rsid w:val="5A201BE3"/>
    <w:rsid w:val="5A270232"/>
    <w:rsid w:val="5A346D9D"/>
    <w:rsid w:val="5A3D26D6"/>
    <w:rsid w:val="5A734511"/>
    <w:rsid w:val="5AE24170"/>
    <w:rsid w:val="5B19501C"/>
    <w:rsid w:val="5B251ED4"/>
    <w:rsid w:val="5B2D663D"/>
    <w:rsid w:val="5B3851A2"/>
    <w:rsid w:val="5B552493"/>
    <w:rsid w:val="5B8444D9"/>
    <w:rsid w:val="5B864AC2"/>
    <w:rsid w:val="5BBD4A2F"/>
    <w:rsid w:val="5C3B1962"/>
    <w:rsid w:val="5C6055EE"/>
    <w:rsid w:val="5C763442"/>
    <w:rsid w:val="5C8E04AF"/>
    <w:rsid w:val="5C926290"/>
    <w:rsid w:val="5CB37E02"/>
    <w:rsid w:val="5CBC6D34"/>
    <w:rsid w:val="5CC47E5C"/>
    <w:rsid w:val="5CCE23AD"/>
    <w:rsid w:val="5CD150E5"/>
    <w:rsid w:val="5D292DCB"/>
    <w:rsid w:val="5D3C1F8D"/>
    <w:rsid w:val="5D4A189E"/>
    <w:rsid w:val="5D5F3475"/>
    <w:rsid w:val="5D87241F"/>
    <w:rsid w:val="5E116334"/>
    <w:rsid w:val="5E5670DE"/>
    <w:rsid w:val="5E8E7675"/>
    <w:rsid w:val="5E923168"/>
    <w:rsid w:val="5ED22447"/>
    <w:rsid w:val="5ED4146F"/>
    <w:rsid w:val="5ED94F6C"/>
    <w:rsid w:val="5ED95A10"/>
    <w:rsid w:val="5EE13632"/>
    <w:rsid w:val="5EEF779E"/>
    <w:rsid w:val="5EFF2E95"/>
    <w:rsid w:val="5F532079"/>
    <w:rsid w:val="5F69243D"/>
    <w:rsid w:val="5F6D1211"/>
    <w:rsid w:val="5F7D3C1D"/>
    <w:rsid w:val="5F7E6FF1"/>
    <w:rsid w:val="5F930AB8"/>
    <w:rsid w:val="5FA0502E"/>
    <w:rsid w:val="5FE761F5"/>
    <w:rsid w:val="5FF94209"/>
    <w:rsid w:val="5FFEE2DA"/>
    <w:rsid w:val="600125B9"/>
    <w:rsid w:val="605E7294"/>
    <w:rsid w:val="6085297F"/>
    <w:rsid w:val="60940A9B"/>
    <w:rsid w:val="61234433"/>
    <w:rsid w:val="6144535B"/>
    <w:rsid w:val="614C15ED"/>
    <w:rsid w:val="616749BE"/>
    <w:rsid w:val="61695AD8"/>
    <w:rsid w:val="617A5F38"/>
    <w:rsid w:val="61865FA4"/>
    <w:rsid w:val="61964A4A"/>
    <w:rsid w:val="61A17CE2"/>
    <w:rsid w:val="61BB1975"/>
    <w:rsid w:val="61D45B9B"/>
    <w:rsid w:val="61E52301"/>
    <w:rsid w:val="620C3034"/>
    <w:rsid w:val="622F5C12"/>
    <w:rsid w:val="623A4403"/>
    <w:rsid w:val="6254498E"/>
    <w:rsid w:val="62693A03"/>
    <w:rsid w:val="626B3B81"/>
    <w:rsid w:val="62867278"/>
    <w:rsid w:val="62A24FD3"/>
    <w:rsid w:val="62B23BC7"/>
    <w:rsid w:val="62D11058"/>
    <w:rsid w:val="62DF145B"/>
    <w:rsid w:val="62E7062B"/>
    <w:rsid w:val="62E71156"/>
    <w:rsid w:val="62F447CE"/>
    <w:rsid w:val="630F6539"/>
    <w:rsid w:val="631C2B20"/>
    <w:rsid w:val="6320601F"/>
    <w:rsid w:val="632E2CCC"/>
    <w:rsid w:val="632F5DF3"/>
    <w:rsid w:val="637B626B"/>
    <w:rsid w:val="637D3ABD"/>
    <w:rsid w:val="63822E81"/>
    <w:rsid w:val="639A641D"/>
    <w:rsid w:val="63A96660"/>
    <w:rsid w:val="63B12DAC"/>
    <w:rsid w:val="63C51E90"/>
    <w:rsid w:val="63C91B72"/>
    <w:rsid w:val="63CF21C3"/>
    <w:rsid w:val="63D41E0B"/>
    <w:rsid w:val="63E95A93"/>
    <w:rsid w:val="63F21593"/>
    <w:rsid w:val="63FB4753"/>
    <w:rsid w:val="64130742"/>
    <w:rsid w:val="644E48CA"/>
    <w:rsid w:val="64680078"/>
    <w:rsid w:val="646B496B"/>
    <w:rsid w:val="6482677A"/>
    <w:rsid w:val="6497295D"/>
    <w:rsid w:val="64B5059A"/>
    <w:rsid w:val="64C0772E"/>
    <w:rsid w:val="64D82091"/>
    <w:rsid w:val="64DB5ED0"/>
    <w:rsid w:val="64E029E1"/>
    <w:rsid w:val="64E75692"/>
    <w:rsid w:val="64E76E5D"/>
    <w:rsid w:val="64F8257C"/>
    <w:rsid w:val="650100A2"/>
    <w:rsid w:val="65097B4F"/>
    <w:rsid w:val="653043F6"/>
    <w:rsid w:val="6533730C"/>
    <w:rsid w:val="653A2B8A"/>
    <w:rsid w:val="65406093"/>
    <w:rsid w:val="65497600"/>
    <w:rsid w:val="65654BA4"/>
    <w:rsid w:val="65717652"/>
    <w:rsid w:val="65884866"/>
    <w:rsid w:val="65891518"/>
    <w:rsid w:val="658D448B"/>
    <w:rsid w:val="659031BC"/>
    <w:rsid w:val="65A22204"/>
    <w:rsid w:val="65A97358"/>
    <w:rsid w:val="65AC3321"/>
    <w:rsid w:val="65CB5681"/>
    <w:rsid w:val="65E84D5F"/>
    <w:rsid w:val="660C375D"/>
    <w:rsid w:val="661D62C6"/>
    <w:rsid w:val="663542AF"/>
    <w:rsid w:val="668B029F"/>
    <w:rsid w:val="66A873A6"/>
    <w:rsid w:val="66B07D06"/>
    <w:rsid w:val="66BC0FBD"/>
    <w:rsid w:val="66CD5F23"/>
    <w:rsid w:val="66DC6D4D"/>
    <w:rsid w:val="66FD3ACF"/>
    <w:rsid w:val="67002856"/>
    <w:rsid w:val="67081DB1"/>
    <w:rsid w:val="671D04B7"/>
    <w:rsid w:val="672F50CE"/>
    <w:rsid w:val="67701963"/>
    <w:rsid w:val="67757A8E"/>
    <w:rsid w:val="67867AF0"/>
    <w:rsid w:val="679070D3"/>
    <w:rsid w:val="682A6F67"/>
    <w:rsid w:val="682E2020"/>
    <w:rsid w:val="68434B55"/>
    <w:rsid w:val="68727AEC"/>
    <w:rsid w:val="687A6264"/>
    <w:rsid w:val="68832F12"/>
    <w:rsid w:val="68B24004"/>
    <w:rsid w:val="68C64660"/>
    <w:rsid w:val="68D23947"/>
    <w:rsid w:val="68E54CA7"/>
    <w:rsid w:val="69076303"/>
    <w:rsid w:val="690E4D58"/>
    <w:rsid w:val="691703AD"/>
    <w:rsid w:val="691C06C6"/>
    <w:rsid w:val="692F61A4"/>
    <w:rsid w:val="694E3B6A"/>
    <w:rsid w:val="694F391D"/>
    <w:rsid w:val="69525C1A"/>
    <w:rsid w:val="699D1527"/>
    <w:rsid w:val="69E25394"/>
    <w:rsid w:val="69E33F16"/>
    <w:rsid w:val="69FD6740"/>
    <w:rsid w:val="69FF54D8"/>
    <w:rsid w:val="6A10568B"/>
    <w:rsid w:val="6A2B3F64"/>
    <w:rsid w:val="6A4115E1"/>
    <w:rsid w:val="6AC93460"/>
    <w:rsid w:val="6AE82399"/>
    <w:rsid w:val="6AFC1C3B"/>
    <w:rsid w:val="6B0C35EC"/>
    <w:rsid w:val="6B137AA4"/>
    <w:rsid w:val="6B286A04"/>
    <w:rsid w:val="6BAE1FE0"/>
    <w:rsid w:val="6BC241B2"/>
    <w:rsid w:val="6BC32F47"/>
    <w:rsid w:val="6BE8148D"/>
    <w:rsid w:val="6BF02B9A"/>
    <w:rsid w:val="6BF25B74"/>
    <w:rsid w:val="6BF608B1"/>
    <w:rsid w:val="6C12100A"/>
    <w:rsid w:val="6C1D327B"/>
    <w:rsid w:val="6C376397"/>
    <w:rsid w:val="6C670665"/>
    <w:rsid w:val="6C8D0684"/>
    <w:rsid w:val="6C9F2CF6"/>
    <w:rsid w:val="6CB3271C"/>
    <w:rsid w:val="6CBC1B01"/>
    <w:rsid w:val="6CE2606A"/>
    <w:rsid w:val="6D1837C6"/>
    <w:rsid w:val="6D252CE7"/>
    <w:rsid w:val="6D341690"/>
    <w:rsid w:val="6D497F64"/>
    <w:rsid w:val="6D530A73"/>
    <w:rsid w:val="6D531F38"/>
    <w:rsid w:val="6D594B9F"/>
    <w:rsid w:val="6D8850D1"/>
    <w:rsid w:val="6DAB33F9"/>
    <w:rsid w:val="6DB663A6"/>
    <w:rsid w:val="6DCF49BF"/>
    <w:rsid w:val="6DE82327"/>
    <w:rsid w:val="6DF02BC2"/>
    <w:rsid w:val="6E072901"/>
    <w:rsid w:val="6E2A23D7"/>
    <w:rsid w:val="6E6D6B1A"/>
    <w:rsid w:val="6E7855AD"/>
    <w:rsid w:val="6EB36409"/>
    <w:rsid w:val="6EBA5CD6"/>
    <w:rsid w:val="6EC46ED0"/>
    <w:rsid w:val="6F2467A6"/>
    <w:rsid w:val="6F2B0ABC"/>
    <w:rsid w:val="6F2D48F6"/>
    <w:rsid w:val="6F482C6E"/>
    <w:rsid w:val="6F562E9A"/>
    <w:rsid w:val="6FB52842"/>
    <w:rsid w:val="6FBF2444"/>
    <w:rsid w:val="6FD85ED7"/>
    <w:rsid w:val="6FDA6FFB"/>
    <w:rsid w:val="6FE97825"/>
    <w:rsid w:val="6FF45107"/>
    <w:rsid w:val="70335F92"/>
    <w:rsid w:val="704400A5"/>
    <w:rsid w:val="70550FFA"/>
    <w:rsid w:val="70671D7D"/>
    <w:rsid w:val="70827584"/>
    <w:rsid w:val="7084648B"/>
    <w:rsid w:val="7088334B"/>
    <w:rsid w:val="70892717"/>
    <w:rsid w:val="70B56FFA"/>
    <w:rsid w:val="70C364EC"/>
    <w:rsid w:val="70CF5F2B"/>
    <w:rsid w:val="70EF0E74"/>
    <w:rsid w:val="71171105"/>
    <w:rsid w:val="71241F38"/>
    <w:rsid w:val="71290DE0"/>
    <w:rsid w:val="71294479"/>
    <w:rsid w:val="71340900"/>
    <w:rsid w:val="713647EF"/>
    <w:rsid w:val="715229F5"/>
    <w:rsid w:val="715428DF"/>
    <w:rsid w:val="715440AF"/>
    <w:rsid w:val="71956476"/>
    <w:rsid w:val="71AB503C"/>
    <w:rsid w:val="71C01301"/>
    <w:rsid w:val="71D03FC6"/>
    <w:rsid w:val="71EF6B9F"/>
    <w:rsid w:val="71F43436"/>
    <w:rsid w:val="720F676A"/>
    <w:rsid w:val="721D06AD"/>
    <w:rsid w:val="72457E9C"/>
    <w:rsid w:val="72A021AF"/>
    <w:rsid w:val="72A3486F"/>
    <w:rsid w:val="72C9671B"/>
    <w:rsid w:val="73322C6F"/>
    <w:rsid w:val="733463A5"/>
    <w:rsid w:val="73413A65"/>
    <w:rsid w:val="736F3422"/>
    <w:rsid w:val="737207E2"/>
    <w:rsid w:val="73973CDB"/>
    <w:rsid w:val="739F03F3"/>
    <w:rsid w:val="73A013FE"/>
    <w:rsid w:val="73AF51C4"/>
    <w:rsid w:val="73B452D9"/>
    <w:rsid w:val="73E44209"/>
    <w:rsid w:val="740C7950"/>
    <w:rsid w:val="74151B99"/>
    <w:rsid w:val="74163470"/>
    <w:rsid w:val="74340667"/>
    <w:rsid w:val="743C0231"/>
    <w:rsid w:val="747964D4"/>
    <w:rsid w:val="74921CF0"/>
    <w:rsid w:val="74CB752F"/>
    <w:rsid w:val="74DC34A0"/>
    <w:rsid w:val="74F57957"/>
    <w:rsid w:val="751B5BB6"/>
    <w:rsid w:val="7530273D"/>
    <w:rsid w:val="753531A1"/>
    <w:rsid w:val="753B5890"/>
    <w:rsid w:val="75556648"/>
    <w:rsid w:val="756157EB"/>
    <w:rsid w:val="75634503"/>
    <w:rsid w:val="757665C2"/>
    <w:rsid w:val="75BF30E6"/>
    <w:rsid w:val="75C0301E"/>
    <w:rsid w:val="75FC2F67"/>
    <w:rsid w:val="75FE3F51"/>
    <w:rsid w:val="7600508C"/>
    <w:rsid w:val="760216B3"/>
    <w:rsid w:val="760B5C1C"/>
    <w:rsid w:val="76132312"/>
    <w:rsid w:val="76133814"/>
    <w:rsid w:val="761E2EDE"/>
    <w:rsid w:val="764C1D31"/>
    <w:rsid w:val="768160D9"/>
    <w:rsid w:val="768674F2"/>
    <w:rsid w:val="76A472EE"/>
    <w:rsid w:val="76A52C35"/>
    <w:rsid w:val="76AC04E9"/>
    <w:rsid w:val="770D6FB1"/>
    <w:rsid w:val="7723261B"/>
    <w:rsid w:val="773D1E0C"/>
    <w:rsid w:val="77D32D2B"/>
    <w:rsid w:val="77E6661F"/>
    <w:rsid w:val="77E93513"/>
    <w:rsid w:val="780003DF"/>
    <w:rsid w:val="780F540E"/>
    <w:rsid w:val="78171EB9"/>
    <w:rsid w:val="782A4738"/>
    <w:rsid w:val="783F5C8F"/>
    <w:rsid w:val="7848230C"/>
    <w:rsid w:val="78686692"/>
    <w:rsid w:val="786B1CDE"/>
    <w:rsid w:val="78736406"/>
    <w:rsid w:val="788F69ED"/>
    <w:rsid w:val="78BE1364"/>
    <w:rsid w:val="78C71A6C"/>
    <w:rsid w:val="78CA6944"/>
    <w:rsid w:val="78D635FC"/>
    <w:rsid w:val="78F975FD"/>
    <w:rsid w:val="790436F6"/>
    <w:rsid w:val="791156F9"/>
    <w:rsid w:val="7917313C"/>
    <w:rsid w:val="792233A2"/>
    <w:rsid w:val="793E4426"/>
    <w:rsid w:val="798A01C9"/>
    <w:rsid w:val="7994168B"/>
    <w:rsid w:val="79967C5A"/>
    <w:rsid w:val="79D80A11"/>
    <w:rsid w:val="79D85537"/>
    <w:rsid w:val="7A401675"/>
    <w:rsid w:val="7A4543A9"/>
    <w:rsid w:val="7A4D5B40"/>
    <w:rsid w:val="7A562B5D"/>
    <w:rsid w:val="7A8C2E05"/>
    <w:rsid w:val="7A973F3C"/>
    <w:rsid w:val="7AB365B5"/>
    <w:rsid w:val="7AC91C3D"/>
    <w:rsid w:val="7AD77E0C"/>
    <w:rsid w:val="7AE462EC"/>
    <w:rsid w:val="7B193C74"/>
    <w:rsid w:val="7B206849"/>
    <w:rsid w:val="7B551150"/>
    <w:rsid w:val="7B5D6256"/>
    <w:rsid w:val="7B8D35B8"/>
    <w:rsid w:val="7BB82601"/>
    <w:rsid w:val="7BD80EDF"/>
    <w:rsid w:val="7BFE3BFC"/>
    <w:rsid w:val="7C263491"/>
    <w:rsid w:val="7C2C67C8"/>
    <w:rsid w:val="7C2D79C3"/>
    <w:rsid w:val="7C3F1B77"/>
    <w:rsid w:val="7C652932"/>
    <w:rsid w:val="7C6C09D6"/>
    <w:rsid w:val="7C725DA2"/>
    <w:rsid w:val="7C794737"/>
    <w:rsid w:val="7C7B2C62"/>
    <w:rsid w:val="7C8363A2"/>
    <w:rsid w:val="7CA363BB"/>
    <w:rsid w:val="7D023473"/>
    <w:rsid w:val="7D034BDB"/>
    <w:rsid w:val="7D3F55E8"/>
    <w:rsid w:val="7D474D4D"/>
    <w:rsid w:val="7D537CCE"/>
    <w:rsid w:val="7D5E655A"/>
    <w:rsid w:val="7D5F64E8"/>
    <w:rsid w:val="7D715FE9"/>
    <w:rsid w:val="7D7358B8"/>
    <w:rsid w:val="7D755AD9"/>
    <w:rsid w:val="7D7828B6"/>
    <w:rsid w:val="7D871FB3"/>
    <w:rsid w:val="7D895DC0"/>
    <w:rsid w:val="7DFF51C9"/>
    <w:rsid w:val="7E020282"/>
    <w:rsid w:val="7E12333D"/>
    <w:rsid w:val="7E357016"/>
    <w:rsid w:val="7E594D16"/>
    <w:rsid w:val="7E722019"/>
    <w:rsid w:val="7E739E2A"/>
    <w:rsid w:val="7EA5419C"/>
    <w:rsid w:val="7ED763A7"/>
    <w:rsid w:val="7ED874A1"/>
    <w:rsid w:val="7EE22D8E"/>
    <w:rsid w:val="7EE822DB"/>
    <w:rsid w:val="7F167902"/>
    <w:rsid w:val="7F281BAB"/>
    <w:rsid w:val="7F324AA5"/>
    <w:rsid w:val="7F403EC5"/>
    <w:rsid w:val="7F4C286A"/>
    <w:rsid w:val="7F4D5D2C"/>
    <w:rsid w:val="7F5B0A7E"/>
    <w:rsid w:val="7F5D2062"/>
    <w:rsid w:val="7F5D465E"/>
    <w:rsid w:val="7F9B734D"/>
    <w:rsid w:val="7FA23EEB"/>
    <w:rsid w:val="7FA43C06"/>
    <w:rsid w:val="7FB36D7E"/>
    <w:rsid w:val="7FC11273"/>
    <w:rsid w:val="7FD178C3"/>
    <w:rsid w:val="7FDD24EF"/>
    <w:rsid w:val="7FDD8B01"/>
    <w:rsid w:val="7FDF4ADE"/>
    <w:rsid w:val="7FEB71F4"/>
    <w:rsid w:val="7FFBE891"/>
    <w:rsid w:val="7FFF806A"/>
    <w:rsid w:val="AFFD10D7"/>
    <w:rsid w:val="BEF4C601"/>
    <w:rsid w:val="D7F35F03"/>
    <w:rsid w:val="D7F7A14D"/>
    <w:rsid w:val="DB896058"/>
    <w:rsid w:val="DC7B73B6"/>
    <w:rsid w:val="E42BC440"/>
    <w:rsid w:val="E77FEDFD"/>
    <w:rsid w:val="EBFF0ADE"/>
    <w:rsid w:val="EFBD9D42"/>
    <w:rsid w:val="F3FB8483"/>
    <w:rsid w:val="F9FD68E7"/>
    <w:rsid w:val="FA5C262C"/>
    <w:rsid w:val="FBD7BCA3"/>
    <w:rsid w:val="FC07E952"/>
    <w:rsid w:val="FF7C2DB3"/>
    <w:rsid w:val="FFE67C85"/>
    <w:rsid w:val="FFEAA4A6"/>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autoRedefine/>
    <w:qFormat/>
    <w:uiPriority w:val="0"/>
    <w:pPr>
      <w:pageBreakBefore/>
      <w:numPr>
        <w:ilvl w:val="0"/>
        <w:numId w:val="1"/>
      </w:numPr>
      <w:tabs>
        <w:tab w:val="left" w:pos="360"/>
      </w:tabs>
      <w:spacing w:before="480" w:after="240"/>
      <w:jc w:val="center"/>
      <w:outlineLvl w:val="0"/>
    </w:pPr>
    <w:rPr>
      <w:b/>
      <w:sz w:val="44"/>
    </w:rPr>
  </w:style>
  <w:style w:type="paragraph" w:styleId="5">
    <w:name w:val="heading 2"/>
    <w:basedOn w:val="1"/>
    <w:next w:val="1"/>
    <w:link w:val="45"/>
    <w:autoRedefine/>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6">
    <w:name w:val="heading 3"/>
    <w:basedOn w:val="1"/>
    <w:next w:val="1"/>
    <w:autoRedefine/>
    <w:qFormat/>
    <w:uiPriority w:val="0"/>
    <w:pPr>
      <w:keepLines/>
      <w:widowControl/>
      <w:numPr>
        <w:ilvl w:val="2"/>
        <w:numId w:val="1"/>
      </w:numPr>
      <w:tabs>
        <w:tab w:val="left" w:pos="709"/>
        <w:tab w:val="clear" w:pos="0"/>
      </w:tabs>
      <w:spacing w:line="360" w:lineRule="auto"/>
      <w:jc w:val="left"/>
      <w:outlineLvl w:val="2"/>
    </w:pPr>
    <w:rPr>
      <w:b/>
    </w:rPr>
  </w:style>
  <w:style w:type="paragraph" w:styleId="7">
    <w:name w:val="heading 4"/>
    <w:basedOn w:val="1"/>
    <w:next w:val="1"/>
    <w:link w:val="47"/>
    <w:autoRedefine/>
    <w:qFormat/>
    <w:uiPriority w:val="0"/>
    <w:pPr>
      <w:keepNext/>
      <w:keepLines/>
      <w:numPr>
        <w:ilvl w:val="3"/>
        <w:numId w:val="1"/>
      </w:numPr>
      <w:spacing w:line="360" w:lineRule="auto"/>
      <w:ind w:left="862" w:hanging="862"/>
      <w:outlineLvl w:val="3"/>
    </w:pPr>
    <w:rPr>
      <w:b/>
      <w:bCs/>
      <w:szCs w:val="28"/>
    </w:rPr>
  </w:style>
  <w:style w:type="paragraph" w:styleId="8">
    <w:name w:val="heading 5"/>
    <w:basedOn w:val="1"/>
    <w:next w:val="1"/>
    <w:autoRedefine/>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autoRedefine/>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0">
    <w:name w:val="heading 7"/>
    <w:basedOn w:val="1"/>
    <w:next w:val="1"/>
    <w:autoRedefine/>
    <w:semiHidden/>
    <w:unhideWhenUsed/>
    <w:qFormat/>
    <w:uiPriority w:val="0"/>
    <w:pPr>
      <w:keepNext/>
      <w:keepLines/>
      <w:numPr>
        <w:ilvl w:val="6"/>
        <w:numId w:val="1"/>
      </w:numPr>
      <w:spacing w:before="240" w:after="64" w:line="317" w:lineRule="auto"/>
      <w:outlineLvl w:val="6"/>
    </w:pPr>
    <w:rPr>
      <w:b/>
    </w:rPr>
  </w:style>
  <w:style w:type="paragraph" w:styleId="11">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2">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91"/>
    <w:autoRedefine/>
    <w:qFormat/>
    <w:uiPriority w:val="0"/>
    <w:pPr>
      <w:spacing w:after="120"/>
    </w:pPr>
  </w:style>
  <w:style w:type="paragraph" w:styleId="3">
    <w:name w:val="Body Text First Indent"/>
    <w:basedOn w:val="2"/>
    <w:next w:val="1"/>
    <w:link w:val="92"/>
    <w:autoRedefine/>
    <w:qFormat/>
    <w:uiPriority w:val="0"/>
    <w:pPr>
      <w:ind w:firstLine="420" w:firstLineChars="100"/>
    </w:pPr>
  </w:style>
  <w:style w:type="paragraph" w:styleId="13">
    <w:name w:val="Normal Indent"/>
    <w:basedOn w:val="1"/>
    <w:next w:val="1"/>
    <w:link w:val="46"/>
    <w:autoRedefine/>
    <w:qFormat/>
    <w:uiPriority w:val="0"/>
    <w:pPr>
      <w:ind w:firstLine="488"/>
    </w:pPr>
  </w:style>
  <w:style w:type="paragraph" w:styleId="14">
    <w:name w:val="Document Map"/>
    <w:basedOn w:val="1"/>
    <w:autoRedefine/>
    <w:qFormat/>
    <w:uiPriority w:val="0"/>
    <w:pPr>
      <w:shd w:val="clear" w:color="auto" w:fill="000080"/>
    </w:pPr>
  </w:style>
  <w:style w:type="paragraph" w:styleId="15">
    <w:name w:val="annotation text"/>
    <w:basedOn w:val="1"/>
    <w:link w:val="48"/>
    <w:autoRedefine/>
    <w:qFormat/>
    <w:uiPriority w:val="99"/>
    <w:pPr>
      <w:jc w:val="left"/>
    </w:pPr>
  </w:style>
  <w:style w:type="paragraph" w:styleId="16">
    <w:name w:val="Body Text 3"/>
    <w:basedOn w:val="1"/>
    <w:autoRedefine/>
    <w:qFormat/>
    <w:uiPriority w:val="0"/>
    <w:pPr>
      <w:spacing w:after="120"/>
    </w:pPr>
    <w:rPr>
      <w:sz w:val="16"/>
      <w:szCs w:val="16"/>
    </w:rPr>
  </w:style>
  <w:style w:type="paragraph" w:styleId="17">
    <w:name w:val="Body Text Indent"/>
    <w:basedOn w:val="1"/>
    <w:next w:val="1"/>
    <w:link w:val="49"/>
    <w:autoRedefine/>
    <w:qFormat/>
    <w:uiPriority w:val="0"/>
    <w:pPr>
      <w:tabs>
        <w:tab w:val="left" w:pos="3025"/>
      </w:tabs>
      <w:spacing w:line="420" w:lineRule="exact"/>
      <w:ind w:firstLine="480"/>
    </w:pPr>
  </w:style>
  <w:style w:type="paragraph" w:styleId="18">
    <w:name w:val="Block Text"/>
    <w:basedOn w:val="1"/>
    <w:autoRedefine/>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0"/>
    <w:autoRedefine/>
    <w:qFormat/>
    <w:uiPriority w:val="0"/>
    <w:pPr>
      <w:autoSpaceDE/>
      <w:autoSpaceDN/>
      <w:adjustRightInd/>
      <w:textAlignment w:val="auto"/>
    </w:pPr>
    <w:rPr>
      <w:rFonts w:ascii="宋体" w:hAnsi="Courier New"/>
      <w:kern w:val="2"/>
      <w:sz w:val="21"/>
    </w:rPr>
  </w:style>
  <w:style w:type="paragraph" w:styleId="20">
    <w:name w:val="Date"/>
    <w:basedOn w:val="1"/>
    <w:next w:val="1"/>
    <w:link w:val="51"/>
    <w:autoRedefine/>
    <w:qFormat/>
    <w:uiPriority w:val="0"/>
    <w:pPr>
      <w:autoSpaceDE/>
      <w:autoSpaceDN/>
      <w:adjustRightInd/>
      <w:textAlignment w:val="auto"/>
    </w:pPr>
    <w:rPr>
      <w:kern w:val="2"/>
    </w:rPr>
  </w:style>
  <w:style w:type="paragraph" w:styleId="21">
    <w:name w:val="Body Text Indent 2"/>
    <w:basedOn w:val="1"/>
    <w:link w:val="52"/>
    <w:autoRedefine/>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autoRedefine/>
    <w:qFormat/>
    <w:uiPriority w:val="0"/>
    <w:rPr>
      <w:sz w:val="18"/>
      <w:szCs w:val="1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rPr>
      <w:sz w:val="28"/>
    </w:rPr>
  </w:style>
  <w:style w:type="paragraph" w:styleId="26">
    <w:name w:val="Subtitle"/>
    <w:basedOn w:val="1"/>
    <w:next w:val="1"/>
    <w:link w:val="53"/>
    <w:autoRedefine/>
    <w:qFormat/>
    <w:uiPriority w:val="0"/>
    <w:pPr>
      <w:spacing w:line="360" w:lineRule="auto"/>
      <w:jc w:val="center"/>
      <w:outlineLvl w:val="1"/>
    </w:pPr>
    <w:rPr>
      <w:rFonts w:ascii="Calibri Light" w:hAnsi="Calibri Light"/>
      <w:b/>
      <w:bCs/>
      <w:kern w:val="28"/>
      <w:sz w:val="32"/>
      <w:szCs w:val="32"/>
    </w:rPr>
  </w:style>
  <w:style w:type="paragraph" w:styleId="27">
    <w:name w:val="toc 6"/>
    <w:next w:val="1"/>
    <w:autoRedefine/>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8">
    <w:name w:val="toc 2"/>
    <w:basedOn w:val="1"/>
    <w:next w:val="1"/>
    <w:autoRedefine/>
    <w:qFormat/>
    <w:uiPriority w:val="39"/>
    <w:pPr>
      <w:ind w:left="420" w:leftChars="200"/>
    </w:pPr>
  </w:style>
  <w:style w:type="paragraph" w:styleId="29">
    <w:name w:val="Body Text 2"/>
    <w:basedOn w:val="1"/>
    <w:autoRedefine/>
    <w:qFormat/>
    <w:uiPriority w:val="0"/>
    <w:pPr>
      <w:autoSpaceDE/>
      <w:autoSpaceDN/>
      <w:adjustRightInd/>
      <w:textAlignment w:val="auto"/>
    </w:pPr>
    <w:rPr>
      <w:rFonts w:ascii="楷体_GB2312" w:eastAsia="黑体"/>
      <w:b/>
      <w:kern w:val="2"/>
      <w:sz w:val="52"/>
      <w:szCs w:val="52"/>
    </w:rPr>
  </w:style>
  <w:style w:type="paragraph" w:styleId="30">
    <w:name w:val="Normal (Web)"/>
    <w:basedOn w:val="1"/>
    <w:autoRedefine/>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1">
    <w:name w:val="Title"/>
    <w:basedOn w:val="1"/>
    <w:autoRedefine/>
    <w:qFormat/>
    <w:uiPriority w:val="0"/>
    <w:pPr>
      <w:spacing w:before="240" w:after="60"/>
      <w:jc w:val="center"/>
      <w:outlineLvl w:val="0"/>
    </w:pPr>
    <w:rPr>
      <w:b/>
      <w:sz w:val="52"/>
    </w:rPr>
  </w:style>
  <w:style w:type="paragraph" w:styleId="32">
    <w:name w:val="annotation subject"/>
    <w:basedOn w:val="15"/>
    <w:next w:val="15"/>
    <w:autoRedefine/>
    <w:qFormat/>
    <w:uiPriority w:val="0"/>
    <w:rPr>
      <w:b/>
      <w:bCs/>
    </w:rPr>
  </w:style>
  <w:style w:type="paragraph" w:styleId="33">
    <w:name w:val="Body Text First Indent 2"/>
    <w:basedOn w:val="17"/>
    <w:autoRedefine/>
    <w:qFormat/>
    <w:uiPriority w:val="0"/>
    <w:pPr>
      <w:tabs>
        <w:tab w:val="left" w:pos="0"/>
        <w:tab w:val="left" w:pos="1260"/>
        <w:tab w:val="left" w:pos="1365"/>
        <w:tab w:val="clear" w:pos="3025"/>
      </w:tabs>
      <w:ind w:firstLine="420"/>
    </w:pPr>
    <w:rPr>
      <w:rFonts w:cs="宋体"/>
      <w:szCs w:val="21"/>
    </w:rPr>
  </w:style>
  <w:style w:type="table" w:styleId="35">
    <w:name w:val="Table Grid"/>
    <w:basedOn w:val="34"/>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autoRedefine/>
    <w:qFormat/>
    <w:uiPriority w:val="0"/>
    <w:rPr>
      <w:b/>
      <w:bCs/>
    </w:rPr>
  </w:style>
  <w:style w:type="character" w:styleId="38">
    <w:name w:val="page number"/>
    <w:autoRedefine/>
    <w:qFormat/>
    <w:uiPriority w:val="0"/>
  </w:style>
  <w:style w:type="character" w:styleId="39">
    <w:name w:val="Emphasis"/>
    <w:autoRedefine/>
    <w:qFormat/>
    <w:uiPriority w:val="20"/>
    <w:rPr>
      <w:i/>
      <w:iCs/>
    </w:rPr>
  </w:style>
  <w:style w:type="character" w:styleId="40">
    <w:name w:val="Hyperlink"/>
    <w:autoRedefine/>
    <w:qFormat/>
    <w:uiPriority w:val="99"/>
    <w:rPr>
      <w:color w:val="0000FF"/>
      <w:u w:val="single"/>
    </w:rPr>
  </w:style>
  <w:style w:type="character" w:styleId="41">
    <w:name w:val="annotation reference"/>
    <w:basedOn w:val="36"/>
    <w:autoRedefine/>
    <w:qFormat/>
    <w:uiPriority w:val="0"/>
    <w:rPr>
      <w:sz w:val="21"/>
      <w:szCs w:val="21"/>
    </w:rPr>
  </w:style>
  <w:style w:type="paragraph" w:customStyle="1" w:styleId="42">
    <w:name w:val="[Normal]"/>
    <w:autoRedefine/>
    <w:qFormat/>
    <w:uiPriority w:val="0"/>
    <w:rPr>
      <w:rFonts w:ascii="宋体" w:hAnsi="宋体" w:eastAsia="宋体" w:cs="Times New Roman"/>
      <w:sz w:val="24"/>
      <w:lang w:val="en-US" w:eastAsia="en-US" w:bidi="ar-SA"/>
    </w:rPr>
  </w:style>
  <w:style w:type="paragraph" w:customStyle="1" w:styleId="43">
    <w:name w:val="正文缩进1"/>
    <w:autoRedefine/>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4">
    <w:name w:val="标题 3 Char"/>
    <w:autoRedefine/>
    <w:qFormat/>
    <w:uiPriority w:val="0"/>
    <w:rPr>
      <w:rFonts w:eastAsia="宋体"/>
      <w:b/>
      <w:kern w:val="2"/>
      <w:sz w:val="32"/>
      <w:lang w:val="en-US" w:eastAsia="zh-CN"/>
    </w:rPr>
  </w:style>
  <w:style w:type="character" w:customStyle="1" w:styleId="45">
    <w:name w:val="标题 2 字符"/>
    <w:link w:val="5"/>
    <w:autoRedefine/>
    <w:qFormat/>
    <w:uiPriority w:val="0"/>
    <w:rPr>
      <w:rFonts w:eastAsia="宋体"/>
      <w:b/>
      <w:sz w:val="24"/>
      <w:szCs w:val="24"/>
    </w:rPr>
  </w:style>
  <w:style w:type="character" w:customStyle="1" w:styleId="46">
    <w:name w:val="正文缩进 字符"/>
    <w:link w:val="13"/>
    <w:autoRedefine/>
    <w:qFormat/>
    <w:uiPriority w:val="0"/>
    <w:rPr>
      <w:rFonts w:eastAsia="宋体"/>
      <w:sz w:val="24"/>
      <w:lang w:val="en-US" w:eastAsia="zh-CN" w:bidi="ar-SA"/>
    </w:rPr>
  </w:style>
  <w:style w:type="character" w:customStyle="1" w:styleId="47">
    <w:name w:val="标题 4 字符"/>
    <w:link w:val="7"/>
    <w:autoRedefine/>
    <w:qFormat/>
    <w:uiPriority w:val="0"/>
    <w:rPr>
      <w:rFonts w:ascii="Times New Roman" w:hAnsi="Times New Roman" w:eastAsia="宋体"/>
      <w:b/>
      <w:bCs/>
      <w:sz w:val="24"/>
      <w:szCs w:val="28"/>
      <w:lang w:val="en-US" w:eastAsia="zh-CN" w:bidi="ar-SA"/>
    </w:rPr>
  </w:style>
  <w:style w:type="character" w:customStyle="1" w:styleId="48">
    <w:name w:val="批注文字 字符1"/>
    <w:link w:val="15"/>
    <w:autoRedefine/>
    <w:qFormat/>
    <w:uiPriority w:val="99"/>
    <w:rPr>
      <w:sz w:val="24"/>
    </w:rPr>
  </w:style>
  <w:style w:type="character" w:customStyle="1" w:styleId="49">
    <w:name w:val="正文文本缩进 字符"/>
    <w:link w:val="17"/>
    <w:autoRedefine/>
    <w:qFormat/>
    <w:uiPriority w:val="0"/>
    <w:rPr>
      <w:sz w:val="24"/>
    </w:rPr>
  </w:style>
  <w:style w:type="character" w:customStyle="1" w:styleId="50">
    <w:name w:val="纯文本 字符"/>
    <w:link w:val="19"/>
    <w:autoRedefine/>
    <w:qFormat/>
    <w:uiPriority w:val="0"/>
    <w:rPr>
      <w:rFonts w:ascii="宋体" w:hAnsi="Courier New" w:eastAsia="宋体"/>
      <w:kern w:val="2"/>
      <w:sz w:val="21"/>
      <w:lang w:val="en-US" w:eastAsia="zh-CN" w:bidi="ar-SA"/>
    </w:rPr>
  </w:style>
  <w:style w:type="character" w:customStyle="1" w:styleId="51">
    <w:name w:val="日期 字符1"/>
    <w:link w:val="20"/>
    <w:autoRedefine/>
    <w:qFormat/>
    <w:uiPriority w:val="0"/>
    <w:rPr>
      <w:kern w:val="2"/>
      <w:sz w:val="24"/>
    </w:rPr>
  </w:style>
  <w:style w:type="character" w:customStyle="1" w:styleId="52">
    <w:name w:val="正文文本缩进 2 字符1"/>
    <w:link w:val="21"/>
    <w:autoRedefine/>
    <w:qFormat/>
    <w:uiPriority w:val="0"/>
    <w:rPr>
      <w:rFonts w:eastAsia="宋体"/>
      <w:kern w:val="2"/>
      <w:sz w:val="21"/>
      <w:lang w:val="en-US" w:eastAsia="zh-CN" w:bidi="ar-SA"/>
    </w:rPr>
  </w:style>
  <w:style w:type="character" w:customStyle="1" w:styleId="53">
    <w:name w:val="副标题 字符"/>
    <w:link w:val="26"/>
    <w:autoRedefine/>
    <w:qFormat/>
    <w:uiPriority w:val="0"/>
    <w:rPr>
      <w:rFonts w:ascii="Calibri Light" w:hAnsi="Calibri Light" w:cs="Times New Roman"/>
      <w:b/>
      <w:bCs/>
      <w:kern w:val="28"/>
      <w:sz w:val="32"/>
      <w:szCs w:val="32"/>
    </w:rPr>
  </w:style>
  <w:style w:type="character" w:customStyle="1" w:styleId="54">
    <w:name w:val="正文文本缩进 2 字符"/>
    <w:autoRedefine/>
    <w:qFormat/>
    <w:uiPriority w:val="0"/>
    <w:rPr>
      <w:rFonts w:eastAsia="宋体"/>
      <w:kern w:val="2"/>
      <w:sz w:val="21"/>
      <w:lang w:val="en-US" w:eastAsia="zh-CN" w:bidi="ar-SA"/>
    </w:rPr>
  </w:style>
  <w:style w:type="character" w:customStyle="1" w:styleId="55">
    <w:name w:val="font21"/>
    <w:autoRedefine/>
    <w:qFormat/>
    <w:uiPriority w:val="0"/>
    <w:rPr>
      <w:rFonts w:hint="default" w:ascii="等线" w:hAnsi="等线" w:eastAsia="等线" w:cs="等线"/>
      <w:color w:val="000000"/>
      <w:sz w:val="22"/>
      <w:szCs w:val="22"/>
      <w:u w:val="none"/>
    </w:rPr>
  </w:style>
  <w:style w:type="character" w:customStyle="1" w:styleId="56">
    <w:name w:val="首行缩进两字 Char"/>
    <w:autoRedefine/>
    <w:qFormat/>
    <w:uiPriority w:val="0"/>
    <w:rPr>
      <w:rFonts w:eastAsia="宋体"/>
      <w:kern w:val="2"/>
      <w:sz w:val="21"/>
      <w:szCs w:val="24"/>
      <w:lang w:val="en-US" w:eastAsia="zh-CN" w:bidi="ar-SA"/>
    </w:rPr>
  </w:style>
  <w:style w:type="character" w:customStyle="1" w:styleId="57">
    <w:name w:val="style9"/>
    <w:autoRedefine/>
    <w:qFormat/>
    <w:uiPriority w:val="0"/>
  </w:style>
  <w:style w:type="character" w:customStyle="1" w:styleId="58">
    <w:name w:val="正文缩进 Char Char"/>
    <w:autoRedefine/>
    <w:qFormat/>
    <w:uiPriority w:val="0"/>
    <w:rPr>
      <w:rFonts w:eastAsia="宋体"/>
      <w:kern w:val="2"/>
      <w:sz w:val="21"/>
      <w:lang w:val="en-US" w:eastAsia="zh-CN"/>
    </w:rPr>
  </w:style>
  <w:style w:type="character" w:customStyle="1" w:styleId="59">
    <w:name w:val="maywed421"/>
    <w:autoRedefine/>
    <w:qFormat/>
    <w:uiPriority w:val="0"/>
    <w:rPr>
      <w:color w:val="366FB6"/>
      <w:u w:val="none"/>
    </w:rPr>
  </w:style>
  <w:style w:type="character" w:customStyle="1" w:styleId="60">
    <w:name w:val="批注文字 字符"/>
    <w:autoRedefine/>
    <w:qFormat/>
    <w:uiPriority w:val="99"/>
    <w:rPr>
      <w:sz w:val="24"/>
    </w:rPr>
  </w:style>
  <w:style w:type="character" w:customStyle="1" w:styleId="61">
    <w:name w:val="纯文本 Char1"/>
    <w:autoRedefine/>
    <w:qFormat/>
    <w:uiPriority w:val="0"/>
    <w:rPr>
      <w:rFonts w:ascii="宋体" w:hAnsi="Courier New" w:eastAsia="宋体"/>
    </w:rPr>
  </w:style>
  <w:style w:type="character" w:customStyle="1" w:styleId="62">
    <w:name w:val="font11"/>
    <w:basedOn w:val="36"/>
    <w:autoRedefine/>
    <w:qFormat/>
    <w:uiPriority w:val="0"/>
    <w:rPr>
      <w:rFonts w:hint="default" w:ascii="等线" w:hAnsi="等线" w:eastAsia="等线" w:cs="等线"/>
      <w:color w:val="000000"/>
      <w:sz w:val="22"/>
      <w:szCs w:val="22"/>
      <w:u w:val="none"/>
    </w:rPr>
  </w:style>
  <w:style w:type="character" w:customStyle="1" w:styleId="63">
    <w:name w:val="日期 字符"/>
    <w:autoRedefine/>
    <w:qFormat/>
    <w:uiPriority w:val="0"/>
    <w:rPr>
      <w:kern w:val="2"/>
      <w:sz w:val="24"/>
    </w:rPr>
  </w:style>
  <w:style w:type="paragraph" w:customStyle="1" w:styleId="64">
    <w:name w:val="密级编号"/>
    <w:basedOn w:val="1"/>
    <w:autoRedefine/>
    <w:qFormat/>
    <w:uiPriority w:val="0"/>
    <w:pPr>
      <w:autoSpaceDE/>
      <w:autoSpaceDN/>
      <w:jc w:val="center"/>
    </w:pPr>
    <w:rPr>
      <w:rFonts w:ascii="仿宋_GB2312" w:eastAsia="仿宋_GB2312"/>
    </w:rPr>
  </w:style>
  <w:style w:type="paragraph" w:customStyle="1" w:styleId="65">
    <w:name w:val="彩色列表 - 强调文字颜色 11"/>
    <w:basedOn w:val="1"/>
    <w:autoRedefine/>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6">
    <w:name w:val="目录"/>
    <w:basedOn w:val="25"/>
    <w:autoRedefine/>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7">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68">
    <w:name w:val="Char1 Char Char Char Char Char Char"/>
    <w:basedOn w:val="1"/>
    <w:autoRedefine/>
    <w:qFormat/>
    <w:uiPriority w:val="0"/>
    <w:pPr>
      <w:autoSpaceDE/>
      <w:autoSpaceDN/>
      <w:adjustRightInd/>
      <w:textAlignment w:val="auto"/>
    </w:pPr>
    <w:rPr>
      <w:kern w:val="2"/>
      <w:sz w:val="21"/>
      <w:szCs w:val="24"/>
    </w:rPr>
  </w:style>
  <w:style w:type="paragraph" w:customStyle="1" w:styleId="69">
    <w:name w:val="Char1"/>
    <w:basedOn w:val="1"/>
    <w:autoRedefine/>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0">
    <w:name w:val="Proposals body"/>
    <w:basedOn w:val="1"/>
    <w:next w:val="1"/>
    <w:autoRedefine/>
    <w:qFormat/>
    <w:uiPriority w:val="0"/>
    <w:pPr>
      <w:widowControl/>
      <w:autoSpaceDE/>
      <w:autoSpaceDN/>
      <w:adjustRightInd/>
      <w:spacing w:line="360" w:lineRule="auto"/>
      <w:jc w:val="left"/>
      <w:textAlignment w:val="auto"/>
    </w:pPr>
    <w:rPr>
      <w:rFonts w:ascii="宋体"/>
      <w:color w:val="000000"/>
    </w:rPr>
  </w:style>
  <w:style w:type="paragraph" w:customStyle="1" w:styleId="71">
    <w:name w:val="xl24"/>
    <w:basedOn w:val="1"/>
    <w:autoRedefine/>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2">
    <w:name w:val="_Style 16"/>
    <w:basedOn w:val="1"/>
    <w:autoRedefine/>
    <w:qFormat/>
    <w:uiPriority w:val="0"/>
    <w:pPr>
      <w:autoSpaceDE/>
      <w:autoSpaceDN/>
      <w:adjustRightInd/>
      <w:snapToGrid w:val="0"/>
      <w:spacing w:line="360" w:lineRule="auto"/>
      <w:ind w:firstLine="200" w:firstLineChars="200"/>
      <w:textAlignment w:val="auto"/>
    </w:pPr>
  </w:style>
  <w:style w:type="paragraph" w:customStyle="1" w:styleId="73">
    <w:name w:val="_Style 62"/>
    <w:autoRedefine/>
    <w:semiHidden/>
    <w:qFormat/>
    <w:uiPriority w:val="99"/>
    <w:rPr>
      <w:rFonts w:ascii="Times New Roman" w:hAnsi="Times New Roman" w:eastAsia="宋体" w:cs="Times New Roman"/>
      <w:sz w:val="24"/>
      <w:lang w:val="en-US" w:eastAsia="zh-CN" w:bidi="ar-SA"/>
    </w:rPr>
  </w:style>
  <w:style w:type="paragraph" w:customStyle="1" w:styleId="74">
    <w:name w:val="纯文本1"/>
    <w:basedOn w:val="67"/>
    <w:autoRedefine/>
    <w:qFormat/>
    <w:uiPriority w:val="0"/>
    <w:pPr>
      <w:widowControl w:val="0"/>
    </w:pPr>
    <w:rPr>
      <w:rFonts w:hint="eastAsia"/>
      <w:szCs w:val="20"/>
    </w:rPr>
  </w:style>
  <w:style w:type="paragraph" w:customStyle="1" w:styleId="75">
    <w:name w:val="Default"/>
    <w:autoRedefine/>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6">
    <w:name w:val="Char Char Char Char Char Char Char Char Char"/>
    <w:basedOn w:val="1"/>
    <w:autoRedefine/>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7">
    <w:name w:val="正文文本 21"/>
    <w:basedOn w:val="1"/>
    <w:autoRedefine/>
    <w:qFormat/>
    <w:uiPriority w:val="0"/>
    <w:pPr>
      <w:autoSpaceDE/>
      <w:autoSpaceDN/>
      <w:spacing w:line="300" w:lineRule="auto"/>
      <w:jc w:val="center"/>
    </w:pPr>
    <w:rPr>
      <w:rFonts w:ascii="宋体" w:hAnsi="宋体"/>
      <w:kern w:val="2"/>
    </w:rPr>
  </w:style>
  <w:style w:type="paragraph" w:customStyle="1" w:styleId="78">
    <w:name w:val="Char Char Char1 Char Char Char1 Char Char Char Char Char Char1 Char Char Char1 Char"/>
    <w:basedOn w:val="1"/>
    <w:autoRedefine/>
    <w:qFormat/>
    <w:uiPriority w:val="0"/>
    <w:pPr>
      <w:autoSpaceDE/>
      <w:autoSpaceDN/>
      <w:adjustRightInd/>
      <w:textAlignment w:val="auto"/>
    </w:pPr>
    <w:rPr>
      <w:kern w:val="2"/>
      <w:sz w:val="21"/>
      <w:szCs w:val="24"/>
    </w:rPr>
  </w:style>
  <w:style w:type="paragraph" w:customStyle="1" w:styleId="79">
    <w:name w:val="Char Char Char Char Char Char Char"/>
    <w:basedOn w:val="1"/>
    <w:autoRedefine/>
    <w:qFormat/>
    <w:uiPriority w:val="0"/>
    <w:pPr>
      <w:autoSpaceDE/>
      <w:autoSpaceDN/>
      <w:adjustRightInd/>
      <w:spacing w:line="360" w:lineRule="auto"/>
      <w:ind w:firstLine="200" w:firstLineChars="200"/>
      <w:textAlignment w:val="auto"/>
    </w:pPr>
    <w:rPr>
      <w:kern w:val="2"/>
      <w:sz w:val="21"/>
    </w:rPr>
  </w:style>
  <w:style w:type="paragraph" w:customStyle="1" w:styleId="80">
    <w:name w:val="正文1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
    <w:name w:val="样式1 Char"/>
    <w:basedOn w:val="1"/>
    <w:autoRedefine/>
    <w:qFormat/>
    <w:uiPriority w:val="0"/>
    <w:pPr>
      <w:suppressLineNumbers/>
      <w:suppressAutoHyphens/>
      <w:autoSpaceDE/>
      <w:autoSpaceDN/>
      <w:adjustRightInd/>
      <w:spacing w:after="120"/>
      <w:ind w:left="105"/>
      <w:textAlignment w:val="auto"/>
    </w:pPr>
    <w:rPr>
      <w:kern w:val="21"/>
      <w:sz w:val="21"/>
      <w:szCs w:val="21"/>
    </w:rPr>
  </w:style>
  <w:style w:type="paragraph" w:customStyle="1" w:styleId="82">
    <w:name w:val="单位"/>
    <w:basedOn w:val="1"/>
    <w:autoRedefine/>
    <w:qFormat/>
    <w:uiPriority w:val="0"/>
    <w:pPr>
      <w:autoSpaceDE/>
      <w:autoSpaceDN/>
      <w:jc w:val="center"/>
    </w:pPr>
    <w:rPr>
      <w:rFonts w:ascii="宋体"/>
      <w:b/>
      <w:sz w:val="32"/>
    </w:rPr>
  </w:style>
  <w:style w:type="paragraph" w:customStyle="1" w:styleId="83">
    <w:name w:val="Char"/>
    <w:basedOn w:val="1"/>
    <w:autoRedefine/>
    <w:qFormat/>
    <w:uiPriority w:val="0"/>
    <w:pPr>
      <w:tabs>
        <w:tab w:val="left" w:pos="1200"/>
      </w:tabs>
      <w:autoSpaceDE/>
      <w:autoSpaceDN/>
      <w:adjustRightInd/>
      <w:ind w:left="1200" w:hanging="360"/>
      <w:textAlignment w:val="auto"/>
    </w:pPr>
    <w:rPr>
      <w:kern w:val="2"/>
      <w:szCs w:val="24"/>
    </w:rPr>
  </w:style>
  <w:style w:type="paragraph" w:customStyle="1" w:styleId="84">
    <w:name w:val="Char Char Char Char"/>
    <w:basedOn w:val="1"/>
    <w:autoRedefine/>
    <w:qFormat/>
    <w:uiPriority w:val="0"/>
    <w:pPr>
      <w:autoSpaceDE/>
      <w:autoSpaceDN/>
      <w:adjustRightInd/>
      <w:spacing w:line="480" w:lineRule="exact"/>
      <w:textAlignment w:val="auto"/>
    </w:pPr>
    <w:rPr>
      <w:kern w:val="2"/>
      <w:sz w:val="21"/>
      <w:szCs w:val="24"/>
    </w:rPr>
  </w:style>
  <w:style w:type="paragraph" w:customStyle="1" w:styleId="85">
    <w:name w:val="保留正文"/>
    <w:basedOn w:val="1"/>
    <w:autoRedefine/>
    <w:qFormat/>
    <w:uiPriority w:val="0"/>
    <w:pPr>
      <w:keepNext/>
      <w:autoSpaceDE/>
      <w:autoSpaceDN/>
      <w:spacing w:after="160" w:line="480" w:lineRule="auto"/>
    </w:pPr>
    <w:rPr>
      <w:rFonts w:ascii="宋体"/>
    </w:rPr>
  </w:style>
  <w:style w:type="paragraph" w:customStyle="1" w:styleId="86">
    <w:name w:val="无间隔1"/>
    <w:autoRedefine/>
    <w:qFormat/>
    <w:uiPriority w:val="0"/>
    <w:rPr>
      <w:rFonts w:ascii="Times New Roman" w:hAnsi="Times New Roman" w:eastAsia="??" w:cs="宋体"/>
      <w:sz w:val="22"/>
      <w:szCs w:val="22"/>
      <w:lang w:val="en-US" w:eastAsia="en-US" w:bidi="ar-SA"/>
    </w:rPr>
  </w:style>
  <w:style w:type="paragraph" w:customStyle="1" w:styleId="87">
    <w:name w:val="样式1"/>
    <w:basedOn w:val="13"/>
    <w:autoRedefine/>
    <w:qFormat/>
    <w:uiPriority w:val="0"/>
    <w:pPr>
      <w:autoSpaceDE/>
      <w:autoSpaceDN/>
      <w:ind w:firstLine="510"/>
    </w:pPr>
    <w:rPr>
      <w:rFonts w:ascii="宋体"/>
    </w:rPr>
  </w:style>
  <w:style w:type="paragraph" w:customStyle="1" w:styleId="88">
    <w:name w:val="Char Char Char2 Char"/>
    <w:basedOn w:val="1"/>
    <w:autoRedefine/>
    <w:qFormat/>
    <w:uiPriority w:val="0"/>
    <w:pPr>
      <w:tabs>
        <w:tab w:val="left" w:pos="1290"/>
      </w:tabs>
      <w:autoSpaceDE/>
      <w:autoSpaceDN/>
      <w:adjustRightInd/>
      <w:ind w:left="1290" w:hanging="855"/>
      <w:textAlignment w:val="auto"/>
    </w:pPr>
    <w:rPr>
      <w:kern w:val="2"/>
      <w:sz w:val="21"/>
      <w:szCs w:val="24"/>
    </w:rPr>
  </w:style>
  <w:style w:type="paragraph" w:styleId="89">
    <w:name w:val="List Paragraph"/>
    <w:basedOn w:val="1"/>
    <w:autoRedefine/>
    <w:qFormat/>
    <w:uiPriority w:val="0"/>
    <w:pPr>
      <w:autoSpaceDE/>
      <w:autoSpaceDN/>
      <w:adjustRightInd/>
      <w:ind w:firstLine="420" w:firstLineChars="200"/>
      <w:textAlignment w:val="auto"/>
    </w:pPr>
    <w:rPr>
      <w:rFonts w:ascii="Calibri" w:hAnsi="Calibri"/>
      <w:kern w:val="2"/>
      <w:sz w:val="21"/>
      <w:szCs w:val="22"/>
    </w:rPr>
  </w:style>
  <w:style w:type="paragraph" w:customStyle="1" w:styleId="9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1">
    <w:name w:val="正文文本 字符"/>
    <w:basedOn w:val="36"/>
    <w:link w:val="2"/>
    <w:autoRedefine/>
    <w:qFormat/>
    <w:uiPriority w:val="0"/>
    <w:rPr>
      <w:sz w:val="24"/>
    </w:rPr>
  </w:style>
  <w:style w:type="character" w:customStyle="1" w:styleId="92">
    <w:name w:val="正文文本首行缩进 字符"/>
    <w:basedOn w:val="91"/>
    <w:link w:val="3"/>
    <w:autoRedefine/>
    <w:qFormat/>
    <w:uiPriority w:val="0"/>
    <w:rPr>
      <w:sz w:val="24"/>
    </w:rPr>
  </w:style>
  <w:style w:type="paragraph" w:customStyle="1" w:styleId="93">
    <w:name w:val="首行缩进"/>
    <w:basedOn w:val="1"/>
    <w:autoRedefine/>
    <w:qFormat/>
    <w:uiPriority w:val="0"/>
    <w:pPr>
      <w:ind w:firstLine="480" w:firstLineChars="200"/>
    </w:pPr>
    <w:rPr>
      <w:lang w:val="zh-CN"/>
    </w:rPr>
  </w:style>
  <w:style w:type="paragraph" w:customStyle="1" w:styleId="94">
    <w:name w:val="正文222"/>
    <w:autoRedefine/>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5">
    <w:name w:val="修订1"/>
    <w:autoRedefine/>
    <w:hidden/>
    <w:semiHidden/>
    <w:qFormat/>
    <w:uiPriority w:val="99"/>
    <w:rPr>
      <w:rFonts w:ascii="Times New Roman" w:hAnsi="Times New Roman" w:eastAsia="宋体" w:cs="Times New Roman"/>
      <w:sz w:val="24"/>
      <w:lang w:val="en-US" w:eastAsia="zh-CN" w:bidi="ar-SA"/>
    </w:rPr>
  </w:style>
  <w:style w:type="paragraph" w:customStyle="1" w:styleId="96">
    <w:name w:val="纯文本_0_0"/>
    <w:autoRedefine/>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3073"/>
    <customShpInfo spid="_x0000_s3074"/>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4886</Words>
  <Characters>27851</Characters>
  <Lines>232</Lines>
  <Paragraphs>65</Paragraphs>
  <TotalTime>0</TotalTime>
  <ScaleCrop>false</ScaleCrop>
  <LinksUpToDate>false</LinksUpToDate>
  <CharactersWithSpaces>32672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2023-10-25T01:24:00Z</dcterms:created>
  <dc:creator>微软用户</dc:creator>
  <cp:lastModifiedBy>…D</cp:lastModifiedBy>
  <cp:lastPrinted>2023-10-24T07:05:00Z</cp:lastPrinted>
  <dcterms:modified xsi:type="dcterms:W3CDTF">2024-04-30T09:19:49Z</dcterms:modified>
  <dc:title>投 标 须 知 前 附 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ADEF92DEEA9547E5848F54FB3FB815A0_13</vt:lpwstr>
  </property>
</Properties>
</file>