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outlineLvl w:val="9"/>
        <w:rPr>
          <w:rFonts w:hint="eastAsia" w:ascii="宋体" w:hAnsi="宋体" w:eastAsia="宋体" w:cs="宋体"/>
          <w:color w:val="000000" w:themeColor="text1"/>
          <w:sz w:val="48"/>
          <w:szCs w:val="48"/>
          <w:highlight w:val="none"/>
          <w:lang w:eastAsia="zh-CN"/>
          <w14:textFill>
            <w14:solidFill>
              <w14:schemeClr w14:val="tx1"/>
            </w14:solidFill>
          </w14:textFill>
        </w:rPr>
      </w:pPr>
      <w:bookmarkStart w:id="0" w:name="_Toc21238"/>
      <w:r>
        <w:rPr>
          <w:rFonts w:hint="eastAsia" w:ascii="宋体" w:hAnsi="宋体" w:cs="宋体"/>
          <w:color w:val="000000" w:themeColor="text1"/>
          <w:sz w:val="48"/>
          <w:szCs w:val="48"/>
          <w:highlight w:val="none"/>
          <w:lang w:eastAsia="zh-CN"/>
          <w14:textFill>
            <w14:solidFill>
              <w14:schemeClr w14:val="tx1"/>
            </w14:solidFill>
          </w14:textFill>
        </w:rPr>
        <w:t>埭溪镇农文旅产业运营项目</w:t>
      </w:r>
      <w:bookmarkEnd w:id="0"/>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招标文件</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ZXZB-DXZF-2023001G</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outlineLvl w:val="9"/>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1" w:name="_Toc25454"/>
      <w:r>
        <w:rPr>
          <w:rFonts w:hint="eastAsia" w:ascii="宋体" w:hAnsi="宋体" w:cs="宋体"/>
          <w:color w:val="000000" w:themeColor="text1"/>
          <w:sz w:val="32"/>
          <w:szCs w:val="32"/>
          <w:highlight w:val="none"/>
          <w:lang w:eastAsia="zh-CN"/>
          <w14:textFill>
            <w14:solidFill>
              <w14:schemeClr w14:val="tx1"/>
            </w14:solidFill>
          </w14:textFill>
        </w:rPr>
        <w:t>湖州市吴兴区埭溪镇人民政府</w:t>
      </w:r>
      <w:bookmarkEnd w:id="1"/>
    </w:p>
    <w:p>
      <w:pPr>
        <w:spacing w:line="360" w:lineRule="auto"/>
        <w:jc w:val="center"/>
        <w:outlineLvl w:val="9"/>
        <w:rPr>
          <w:rFonts w:hint="eastAsia" w:ascii="宋体" w:hAnsi="宋体" w:eastAsia="宋体" w:cs="宋体"/>
          <w:bCs/>
          <w:color w:val="000000" w:themeColor="text1"/>
          <w:sz w:val="32"/>
          <w:szCs w:val="32"/>
          <w:highlight w:val="none"/>
          <w:lang w:eastAsia="zh-CN"/>
          <w14:textFill>
            <w14:solidFill>
              <w14:schemeClr w14:val="tx1"/>
            </w14:solidFill>
          </w14:textFill>
        </w:rPr>
      </w:pPr>
      <w:bookmarkStart w:id="2" w:name="_Toc26753"/>
      <w:r>
        <w:rPr>
          <w:rFonts w:hint="eastAsia" w:ascii="宋体" w:hAnsi="宋体" w:cs="宋体"/>
          <w:bCs/>
          <w:color w:val="000000" w:themeColor="text1"/>
          <w:sz w:val="32"/>
          <w:szCs w:val="32"/>
          <w:highlight w:val="none"/>
          <w:lang w:eastAsia="zh-CN"/>
          <w14:textFill>
            <w14:solidFill>
              <w14:schemeClr w14:val="tx1"/>
            </w14:solidFill>
          </w14:textFill>
        </w:rPr>
        <w:t>浙江致信招标代理有限公司</w:t>
      </w:r>
      <w:bookmarkEnd w:id="2"/>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三</w:t>
      </w:r>
      <w:r>
        <w:rPr>
          <w:rFonts w:hint="eastAsia" w:ascii="宋体" w:hAnsi="宋体" w:cs="宋体"/>
          <w:bCs/>
          <w:color w:val="000000" w:themeColor="text1"/>
          <w:sz w:val="32"/>
          <w:szCs w:val="32"/>
          <w:highlight w:val="none"/>
          <w14:textFill>
            <w14:solidFill>
              <w14:schemeClr w14:val="tx1"/>
            </w14:solidFill>
          </w14:textFill>
        </w:rPr>
        <w:t>年</w:t>
      </w:r>
      <w:r>
        <w:rPr>
          <w:rFonts w:hint="eastAsia" w:cs="宋体"/>
          <w:bCs/>
          <w:color w:val="000000" w:themeColor="text1"/>
          <w:sz w:val="32"/>
          <w:szCs w:val="32"/>
          <w:highlight w:val="none"/>
          <w:lang w:eastAsia="zh-CN"/>
          <w14:textFill>
            <w14:solidFill>
              <w14:schemeClr w14:val="tx1"/>
            </w14:solidFill>
          </w14:textFill>
        </w:rPr>
        <w:t>八</w:t>
      </w:r>
      <w:r>
        <w:rPr>
          <w:rFonts w:hint="eastAsia" w:ascii="宋体" w:hAnsi="宋体" w:cs="宋体"/>
          <w:bCs/>
          <w:color w:val="000000" w:themeColor="text1"/>
          <w:sz w:val="32"/>
          <w:szCs w:val="32"/>
          <w:highlight w:val="none"/>
          <w14:textFill>
            <w14:solidFill>
              <w14:schemeClr w14:val="tx1"/>
            </w14:solidFill>
          </w14:textFill>
        </w:rPr>
        <w:t>月</w:t>
      </w:r>
    </w:p>
    <w:p>
      <w:pPr>
        <w:spacing w:line="360" w:lineRule="auto"/>
        <w:jc w:val="center"/>
        <w:rPr>
          <w:rFonts w:hint="eastAsia" w:ascii="宋体" w:hAnsi="宋体" w:cs="宋体"/>
          <w:color w:val="000000" w:themeColor="text1"/>
          <w:sz w:val="24"/>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color w:val="000000" w:themeColor="text1"/>
          <w:sz w:val="32"/>
          <w:szCs w:val="32"/>
          <w:highlight w:val="none"/>
          <w14:textFill>
            <w14:solidFill>
              <w14:schemeClr w14:val="tx1"/>
            </w14:solidFill>
          </w14:textFill>
        </w:rPr>
      </w:pPr>
      <w:bookmarkStart w:id="3" w:name="_Hlt67893495"/>
      <w:bookmarkEnd w:id="3"/>
      <w:r>
        <w:rPr>
          <w:rFonts w:ascii="宋体" w:hAnsi="宋体" w:eastAsia="宋体"/>
          <w:color w:val="000000" w:themeColor="text1"/>
          <w:sz w:val="32"/>
          <w:szCs w:val="32"/>
          <w:highlight w:val="none"/>
          <w14:textFill>
            <w14:solidFill>
              <w14:schemeClr w14:val="tx1"/>
            </w14:solidFill>
          </w14:textFill>
        </w:rPr>
        <w:t>目录</w:t>
      </w:r>
    </w:p>
    <w:p>
      <w:pPr>
        <w:pStyle w:val="42"/>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fldChar w:fldCharType="begin"/>
      </w:r>
      <w:r>
        <w:rPr>
          <w:rFonts w:ascii="宋体" w:hAnsi="宋体" w:cs="宋体"/>
          <w:color w:val="000000" w:themeColor="text1"/>
          <w:sz w:val="32"/>
          <w:szCs w:val="32"/>
          <w:highlight w:val="none"/>
          <w14:textFill>
            <w14:solidFill>
              <w14:schemeClr w14:val="tx1"/>
            </w14:solidFill>
          </w14:textFill>
        </w:rPr>
        <w:instrText xml:space="preserve">TOC \o "1-2" \h \u </w:instrText>
      </w:r>
      <w:r>
        <w:rPr>
          <w:rFonts w:ascii="宋体" w:hAnsi="宋体" w:cs="宋体"/>
          <w:color w:val="000000" w:themeColor="text1"/>
          <w:sz w:val="32"/>
          <w:szCs w:val="32"/>
          <w:highlight w:val="none"/>
          <w14:textFill>
            <w14:solidFill>
              <w14:schemeClr w14:val="tx1"/>
            </w14:solidFill>
          </w14:textFill>
        </w:rPr>
        <w:fldChar w:fldCharType="separate"/>
      </w: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_Toc10855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第一部分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42"/>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_Toc4902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_Toc17072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_Toc17072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_Toc20524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_Toc1822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二、招标文件的构成、澄清、修改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_Toc26888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三、投标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_Toc51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四、开标、资格审查与信用信息查询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_Toc20587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五、评标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_Toc31054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六、定 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_Toc25075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七、合同授予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_Toc25075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_Toc11849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八、电子交易活动的中止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_Toc26089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九、验收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42"/>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_Toc6870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_Toc5012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一、项目概况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_Toc8695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服务内容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_Toc3942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三、服务要求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_Toc13830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四、商务要求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42"/>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_Toc2896 </w:instrText>
      </w:r>
      <w:r>
        <w:rPr>
          <w:rFonts w:ascii="宋体" w:hAnsi="宋体" w:cs="宋体"/>
          <w:color w:val="000000" w:themeColor="text1"/>
          <w:szCs w:val="32"/>
          <w:highlight w:val="none"/>
          <w14:textFill>
            <w14:solidFill>
              <w14:schemeClr w14:val="tx1"/>
            </w14:solidFill>
          </w14:textFill>
        </w:rPr>
        <w:fldChar w:fldCharType="separate"/>
      </w:r>
      <w:r>
        <w:rPr>
          <w:rFonts w:hint="eastAsia" w:ascii="宋体" w:hAnsi="宋体" w:cs="宋体"/>
          <w:color w:val="000000" w:themeColor="text1"/>
          <w:szCs w:val="36"/>
          <w:highlight w:val="none"/>
          <w14:textFill>
            <w14:solidFill>
              <w14:schemeClr w14:val="tx1"/>
            </w14:solidFill>
          </w14:textFill>
        </w:rPr>
        <w:t>第四部分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_Toc19880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_Toc8191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二、评标标准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_Toc16310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三、评标程序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53"/>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_Toc22599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四、评标中的其他事项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_Toc22599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42"/>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_Toc13222 </w:instrText>
      </w:r>
      <w:r>
        <w:rPr>
          <w:rFonts w:ascii="宋体" w:hAnsi="宋体" w:cs="宋体"/>
          <w:color w:val="000000" w:themeColor="text1"/>
          <w:szCs w:val="32"/>
          <w:highlight w:val="none"/>
          <w14:textFill>
            <w14:solidFill>
              <w14:schemeClr w14:val="tx1"/>
            </w14:solidFill>
          </w14:textFill>
        </w:rPr>
        <w:fldChar w:fldCharType="separate"/>
      </w:r>
      <w:r>
        <w:rPr>
          <w:rFonts w:hint="eastAsia" w:ascii="宋体" w:hAnsi="宋体" w:cs="宋体"/>
          <w:color w:val="000000" w:themeColor="text1"/>
          <w:szCs w:val="36"/>
          <w:highlight w:val="none"/>
          <w14:textFill>
            <w14:solidFill>
              <w14:schemeClr w14:val="tx1"/>
            </w14:solidFill>
          </w14:textFill>
        </w:rPr>
        <w:t xml:space="preserve">第五部分 </w:t>
      </w:r>
      <w:r>
        <w:rPr>
          <w:rFonts w:hint="eastAsia" w:cs="宋体"/>
          <w:color w:val="000000" w:themeColor="text1"/>
          <w:szCs w:val="36"/>
          <w:highlight w:val="none"/>
          <w:lang w:val="en-US" w:eastAsia="zh-CN"/>
          <w14:textFill>
            <w14:solidFill>
              <w14:schemeClr w14:val="tx1"/>
            </w14:solidFill>
          </w14:textFill>
        </w:rPr>
        <w:t xml:space="preserve"> </w:t>
      </w:r>
      <w:r>
        <w:rPr>
          <w:rFonts w:hint="eastAsia" w:ascii="宋体" w:hAnsi="宋体" w:cs="宋体"/>
          <w:color w:val="000000" w:themeColor="text1"/>
          <w:szCs w:val="36"/>
          <w:highlight w:val="none"/>
          <w14:textFill>
            <w14:solidFill>
              <w14:schemeClr w14:val="tx1"/>
            </w14:solidFill>
          </w14:textFill>
        </w:rPr>
        <w:t>拟签订的合同文本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pStyle w:val="42"/>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begin"/>
      </w:r>
      <w:r>
        <w:rPr>
          <w:rFonts w:ascii="宋体" w:hAnsi="宋体" w:cs="宋体"/>
          <w:color w:val="000000" w:themeColor="text1"/>
          <w:szCs w:val="32"/>
          <w:highlight w:val="none"/>
          <w14:textFill>
            <w14:solidFill>
              <w14:schemeClr w14:val="tx1"/>
            </w14:solidFill>
          </w14:textFill>
        </w:rPr>
        <w:instrText xml:space="preserve"> HYPERLINK \l _Toc22379 </w:instrText>
      </w:r>
      <w:r>
        <w:rPr>
          <w:rFonts w:ascii="宋体" w:hAnsi="宋体" w:cs="宋体"/>
          <w:color w:val="000000" w:themeColor="text1"/>
          <w:szCs w:val="32"/>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第六部分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应提交的有关格式范例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ascii="宋体" w:hAnsi="宋体" w:cs="宋体"/>
          <w:color w:val="000000" w:themeColor="text1"/>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color w:val="000000" w:themeColor="text1"/>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fldChar w:fldCharType="end"/>
      </w:r>
      <w:bookmarkStart w:id="4" w:name="_Hlt91233176"/>
      <w:bookmarkEnd w:id="4"/>
      <w:bookmarkStart w:id="5" w:name="第一部分"/>
      <w:bookmarkStart w:id="6" w:name="_Toc91899869"/>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color w:val="000000" w:themeColor="text1"/>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bookmarkEnd w:id="5"/>
    <w:bookmarkEnd w:id="6"/>
    <w:p>
      <w:pPr>
        <w:pStyle w:val="2"/>
        <w:keepNext/>
        <w:keepLines/>
        <w:pageBreakBefore w:val="0"/>
        <w:widowControl w:val="0"/>
        <w:kinsoku/>
        <w:wordWrap/>
        <w:overflowPunct/>
        <w:topLinePunct w:val="0"/>
        <w:autoSpaceDE/>
        <w:autoSpaceDN/>
        <w:bidi w:val="0"/>
        <w:adjustRightInd w:val="0"/>
        <w:snapToGrid w:val="0"/>
        <w:ind w:left="0" w:firstLine="0"/>
        <w:textAlignment w:val="auto"/>
        <w:rPr>
          <w:color w:val="000000" w:themeColor="text1"/>
          <w:highlight w:val="none"/>
          <w14:textFill>
            <w14:solidFill>
              <w14:schemeClr w14:val="tx1"/>
            </w14:solidFill>
          </w14:textFill>
        </w:rPr>
      </w:pPr>
      <w:bookmarkStart w:id="7" w:name="_Hlt74649545"/>
      <w:bookmarkEnd w:id="7"/>
      <w:bookmarkStart w:id="8" w:name="_Hlt74707423"/>
      <w:bookmarkEnd w:id="8"/>
      <w:bookmarkStart w:id="9" w:name="_Hlt74728647"/>
      <w:bookmarkEnd w:id="9"/>
      <w:bookmarkStart w:id="10" w:name="_Hlt74729822"/>
      <w:bookmarkEnd w:id="10"/>
      <w:bookmarkStart w:id="11" w:name="_Toc10855"/>
      <w:bookmarkStart w:id="12" w:name="第二部分"/>
      <w:bookmarkStart w:id="13" w:name="_Toc91899870"/>
      <w:bookmarkStart w:id="14" w:name="_Toc91899871"/>
      <w:r>
        <w:rPr>
          <w:rFonts w:hint="eastAsia"/>
          <w:color w:val="000000" w:themeColor="text1"/>
          <w:highlight w:val="none"/>
          <w14:textFill>
            <w14:solidFill>
              <w14:schemeClr w14:val="tx1"/>
            </w14:solidFill>
          </w14:textFill>
        </w:rPr>
        <w:t xml:space="preserve">第一部分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招标公告</w:t>
      </w:r>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Fonts w:hint="eastAsia" w:ascii="宋体" w:hAnsi="宋体" w:cs="宋体"/>
          <w:color w:val="000000" w:themeColor="text1"/>
          <w:sz w:val="24"/>
          <w:highlight w:val="none"/>
          <w:u w:val="single"/>
          <w:lang w:eastAsia="zh-CN"/>
          <w14:textFill>
            <w14:solidFill>
              <w14:schemeClr w14:val="tx1"/>
            </w14:solidFill>
          </w14:textFill>
        </w:rPr>
        <w:t>2023年</w:t>
      </w:r>
      <w:r>
        <w:rPr>
          <w:rFonts w:hint="eastAsia"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lang w:eastAsia="zh-CN"/>
          <w14:textFill>
            <w14:solidFill>
              <w14:schemeClr w14:val="tx1"/>
            </w14:solidFill>
          </w14:textFill>
        </w:rPr>
        <w:t>点</w:t>
      </w:r>
      <w:r>
        <w:rPr>
          <w:rFonts w:hint="eastAsia"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lang w:eastAsia="zh-CN"/>
          <w14:textFill>
            <w14:solidFill>
              <w14:schemeClr w14:val="tx1"/>
            </w14:solidFill>
          </w14:textFill>
        </w:rPr>
        <w:t>分00秒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ZXZB-DXZF-2023001G</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10500000</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10500000</w:t>
      </w:r>
    </w:p>
    <w:p>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埭溪镇农文旅产业运营项目</w:t>
      </w:r>
      <w:r>
        <w:rPr>
          <w:rFonts w:hint="eastAsia" w:hAnsi="宋体" w:cs="宋体"/>
          <w:bCs/>
          <w:snapToGrid/>
          <w:color w:val="000000" w:themeColor="text1"/>
          <w:kern w:val="2"/>
          <w:sz w:val="24"/>
          <w:szCs w:val="24"/>
          <w:highlight w:val="none"/>
          <w14:textFill>
            <w14:solidFill>
              <w14:schemeClr w14:val="tx1"/>
            </w14:solidFill>
          </w14:textFill>
        </w:rPr>
        <w:t>主要内容：埭溪镇农文旅产业运营</w:t>
      </w:r>
      <w:r>
        <w:rPr>
          <w:rFonts w:hint="eastAsia" w:hAnsi="宋体" w:cs="宋体"/>
          <w:bCs/>
          <w:snapToGrid/>
          <w:color w:val="000000" w:themeColor="text1"/>
          <w:kern w:val="2"/>
          <w:sz w:val="24"/>
          <w:szCs w:val="24"/>
          <w:highlight w:val="none"/>
          <w:lang w:val="en-US" w:eastAsia="zh-CN"/>
          <w14:textFill>
            <w14:solidFill>
              <w14:schemeClr w14:val="tx1"/>
            </w14:solidFill>
          </w14:textFill>
        </w:rPr>
        <w:t>服务</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128"/>
        <w:ind w:firstLine="482"/>
        <w:outlineLvl w:val="9"/>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三年</w:t>
      </w:r>
    </w:p>
    <w:p>
      <w:pPr>
        <w:pStyle w:val="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eastAsia="宋体" w:cs="Segoe UI Symbo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tabs>
          <w:tab w:val="center" w:pos="4873"/>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cs="宋体"/>
          <w:snapToGrid w:val="0"/>
          <w:color w:val="000000" w:themeColor="text1"/>
          <w:kern w:val="28"/>
          <w:sz w:val="24"/>
          <w:szCs w:val="20"/>
          <w:highlight w:val="none"/>
          <w:lang w:eastAsia="zh-CN"/>
          <w14:textFill>
            <w14:solidFill>
              <w14:schemeClr w14:val="tx1"/>
            </w14:solidFill>
          </w14:textFill>
        </w:rPr>
        <w:tab/>
      </w: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14:textFill>
            <w14:solidFill>
              <w14:schemeClr w14:val="tx1"/>
            </w14:solidFill>
          </w14:textFill>
        </w:rPr>
        <w:t>月</w:t>
      </w:r>
      <w:r>
        <w:rPr>
          <w:rFonts w:hint="eastAsia"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p>
    <w:p>
      <w:pPr>
        <w:spacing w:line="360" w:lineRule="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2023年</w:t>
      </w:r>
      <w:r>
        <w:rPr>
          <w:rFonts w:hint="eastAsia"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lang w:eastAsia="zh-CN"/>
          <w14:textFill>
            <w14:solidFill>
              <w14:schemeClr w14:val="tx1"/>
            </w14:solidFill>
          </w14:textFill>
        </w:rPr>
        <w:t>点</w:t>
      </w:r>
      <w:r>
        <w:rPr>
          <w:rFonts w:hint="eastAsia"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lang w:eastAsia="zh-CN"/>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lang w:eastAsia="zh-CN"/>
          <w14:textFill>
            <w14:solidFill>
              <w14:schemeClr w14:val="tx1"/>
            </w14:solidFill>
          </w14:textFill>
        </w:rPr>
        <w:t>2023年</w:t>
      </w:r>
      <w:r>
        <w:rPr>
          <w:rFonts w:hint="eastAsia" w:cs="宋体"/>
          <w:color w:val="000000" w:themeColor="text1"/>
          <w:sz w:val="24"/>
          <w:highlight w:val="none"/>
          <w:u w:val="single"/>
          <w:lang w:val="en-US" w:eastAsia="zh-CN"/>
          <w14:textFill>
            <w14:solidFill>
              <w14:schemeClr w14:val="tx1"/>
            </w14:solidFill>
          </w14:textFill>
        </w:rPr>
        <w:t>8</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lang w:eastAsia="zh-CN"/>
          <w14:textFill>
            <w14:solidFill>
              <w14:schemeClr w14:val="tx1"/>
            </w14:solidFill>
          </w14:textFill>
        </w:rPr>
        <w:t>点</w:t>
      </w:r>
      <w:r>
        <w:rPr>
          <w:rFonts w:hint="eastAsia"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lang w:eastAsia="zh-CN"/>
          <w14:textFill>
            <w14:solidFill>
              <w14:schemeClr w14:val="tx1"/>
            </w14:solidFill>
          </w14:textFill>
        </w:rPr>
        <w:t>分00秒</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w:t>
      </w:r>
      <w:r>
        <w:rPr>
          <w:rFonts w:ascii="宋体" w:hAnsi="宋体" w:cs="宋体"/>
          <w:color w:val="000000" w:themeColor="text1"/>
          <w:sz w:val="24"/>
          <w14:textFill>
            <w14:solidFill>
              <w14:schemeClr w14:val="tx1"/>
            </w14:solidFill>
          </w14:textFill>
        </w:rPr>
        <w:t>述文件要求执行</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湖州市吴兴区埭溪镇人民政府</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址：湖州市吴兴区埭溪镇上强路22号</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cs="宋体"/>
          <w:color w:val="000000" w:themeColor="text1"/>
          <w:sz w:val="24"/>
          <w:highlight w:val="none"/>
          <w:lang w:val="en-US" w:eastAsia="zh-CN"/>
          <w14:textFill>
            <w14:solidFill>
              <w14:schemeClr w14:val="tx1"/>
            </w14:solidFill>
          </w14:textFill>
        </w:rPr>
        <w:t>杨女士</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项目联系方式（询问）：0572-3981320</w:t>
      </w:r>
    </w:p>
    <w:p>
      <w:pPr>
        <w:spacing w:line="360" w:lineRule="auto"/>
        <w:ind w:firstLine="480" w:firstLineChars="20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 </w:t>
      </w:r>
      <w:r>
        <w:rPr>
          <w:rFonts w:hint="eastAsia" w:cs="宋体"/>
          <w:color w:val="000000" w:themeColor="text1"/>
          <w:sz w:val="24"/>
          <w:highlight w:val="none"/>
          <w:lang w:val="en-US" w:eastAsia="zh-CN"/>
          <w14:textFill>
            <w14:solidFill>
              <w14:schemeClr w14:val="tx1"/>
            </w14:solidFill>
          </w14:textFill>
        </w:rPr>
        <w:t>莫女士</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质疑联系方式：0572-3981320</w:t>
      </w:r>
    </w:p>
    <w:p>
      <w:pPr>
        <w:spacing w:line="360" w:lineRule="auto"/>
        <w:ind w:firstLine="480" w:firstLineChars="200"/>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 xml:space="preserve">2.采购代理机构信息      </w:t>
      </w:r>
      <w:r>
        <w:rPr>
          <w:rFonts w:hint="eastAsia" w:ascii="宋体" w:hAnsi="宋体" w:cs="宋体"/>
          <w:sz w:val="24"/>
          <w:highlight w:val="none"/>
        </w:rPr>
        <w:t xml:space="preserve">      </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浙江致信招标代理有限公司</w:t>
      </w:r>
    </w:p>
    <w:p>
      <w:pPr>
        <w:spacing w:line="360" w:lineRule="auto"/>
        <w:ind w:firstLine="480"/>
        <w:rPr>
          <w:rFonts w:ascii="宋体" w:hAnsi="宋体" w:cs="宋体"/>
          <w:sz w:val="24"/>
          <w:highlight w:val="none"/>
        </w:rPr>
      </w:pPr>
      <w:r>
        <w:rPr>
          <w:rFonts w:hint="eastAsia" w:ascii="宋体" w:hAnsi="宋体" w:cs="宋体"/>
          <w:sz w:val="24"/>
          <w:highlight w:val="none"/>
        </w:rPr>
        <w:t>地    址：</w:t>
      </w:r>
      <w:r>
        <w:rPr>
          <w:rFonts w:hint="eastAsia" w:ascii="宋体" w:hAnsi="宋体" w:cs="宋体"/>
          <w:color w:val="auto"/>
          <w:sz w:val="24"/>
          <w:highlight w:val="none"/>
        </w:rPr>
        <w:t>湖州市吴兴区红丰路1366号嘉年华国际广场C座C1805室</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传    真：</w:t>
      </w:r>
      <w:r>
        <w:rPr>
          <w:rFonts w:hint="eastAsia" w:ascii="宋体" w:hAnsi="宋体" w:cs="宋体"/>
          <w:sz w:val="24"/>
          <w:highlight w:val="none"/>
          <w:lang w:val="en-US" w:eastAsia="zh-CN"/>
        </w:rPr>
        <w:t>/</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徐工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w:t>
      </w:r>
      <w:r>
        <w:rPr>
          <w:rFonts w:hint="eastAsia" w:ascii="宋体" w:hAnsi="宋体" w:cs="宋体"/>
          <w:color w:val="auto"/>
          <w:sz w:val="24"/>
          <w:highlight w:val="none"/>
          <w:lang w:eastAsia="zh-CN"/>
        </w:rPr>
        <w:t>0572-2038559</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highlight w:val="none"/>
        </w:rPr>
        <w:t>质疑联系人：俞</w:t>
      </w:r>
      <w:r>
        <w:rPr>
          <w:rFonts w:hint="eastAsia" w:cs="宋体"/>
          <w:sz w:val="24"/>
          <w:highlight w:val="none"/>
          <w:lang w:val="en-US" w:eastAsia="zh-CN"/>
        </w:rPr>
        <w:t>工</w:t>
      </w:r>
    </w:p>
    <w:p>
      <w:pPr>
        <w:spacing w:line="360" w:lineRule="auto"/>
        <w:ind w:firstLine="480" w:firstLineChars="200"/>
        <w:rPr>
          <w:rFonts w:ascii="宋体" w:hAnsi="宋体" w:cs="宋体"/>
          <w:sz w:val="24"/>
        </w:rPr>
      </w:pPr>
      <w:r>
        <w:rPr>
          <w:rFonts w:hint="eastAsia" w:ascii="宋体" w:hAnsi="宋体" w:cs="宋体"/>
          <w:sz w:val="24"/>
        </w:rPr>
        <w:t>质疑联系方式：0571-88026807</w:t>
      </w:r>
    </w:p>
    <w:p>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湖州市吴兴区财政局</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lang w:eastAsia="zh-CN"/>
        </w:rPr>
        <w:t>湖州市吴兴区吴兴大道1号</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传    真：0572-2289706</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w:t>
      </w:r>
      <w:r>
        <w:rPr>
          <w:rFonts w:hint="eastAsia" w:ascii="宋体" w:hAnsi="宋体" w:cs="宋体"/>
          <w:sz w:val="24"/>
          <w:lang w:val="en-US" w:eastAsia="zh-CN"/>
        </w:rPr>
        <w:t>沈老师</w:t>
      </w:r>
    </w:p>
    <w:p>
      <w:pPr>
        <w:spacing w:line="360" w:lineRule="auto"/>
        <w:ind w:firstLine="480"/>
        <w:outlineLvl w:val="9"/>
        <w:rPr>
          <w:rFonts w:hint="eastAsia" w:ascii="宋体" w:hAnsi="宋体" w:cs="宋体"/>
          <w:sz w:val="24"/>
        </w:rPr>
      </w:pPr>
      <w:bookmarkStart w:id="15" w:name="_Toc15945"/>
      <w:r>
        <w:rPr>
          <w:rFonts w:hint="eastAsia" w:ascii="宋体" w:hAnsi="宋体" w:cs="宋体"/>
          <w:sz w:val="24"/>
        </w:rPr>
        <w:t>监督投诉电话：0572-2289700</w:t>
      </w:r>
      <w:bookmarkEnd w:id="15"/>
    </w:p>
    <w:p>
      <w:pPr>
        <w:spacing w:line="360" w:lineRule="auto"/>
        <w:ind w:firstLine="480"/>
        <w:rPr>
          <w:rFonts w:hint="eastAsia" w:ascii="宋体" w:hAnsi="宋体" w:cs="宋体"/>
          <w:sz w:val="24"/>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pStyle w:val="2"/>
        <w:bidi w:val="0"/>
      </w:pPr>
      <w:bookmarkStart w:id="16" w:name="_Toc4902"/>
      <w:r>
        <w:rPr>
          <w:rFonts w:hint="eastAsia"/>
        </w:rPr>
        <w:t>第二部分</w:t>
      </w:r>
      <w:bookmarkEnd w:id="12"/>
      <w:r>
        <w:rPr>
          <w:rFonts w:hint="eastAsia"/>
          <w:lang w:val="en-US" w:eastAsia="zh-CN"/>
        </w:rPr>
        <w:t xml:space="preserve"> </w:t>
      </w:r>
      <w:r>
        <w:rPr>
          <w:rFonts w:hint="eastAsia"/>
        </w:rPr>
        <w:t xml:space="preserve"> 投标人须知</w:t>
      </w:r>
      <w:bookmarkEnd w:id="13"/>
      <w:bookmarkEnd w:id="16"/>
    </w:p>
    <w:p>
      <w:pPr>
        <w:pStyle w:val="3"/>
        <w:bidi w:val="0"/>
        <w:jc w:val="center"/>
      </w:pPr>
      <w:bookmarkStart w:id="17" w:name="_Toc17072"/>
      <w:r>
        <w:rPr>
          <w:rFonts w:hint="eastAsia"/>
        </w:rPr>
        <w:t>前附表</w:t>
      </w:r>
      <w:bookmarkEnd w:id="17"/>
    </w:p>
    <w:tbl>
      <w:tblPr>
        <w:tblStyle w:val="6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2107"/>
        <w:gridCol w:w="69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事项</w:t>
            </w: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项目属性</w:t>
            </w: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2</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采购标的及其对应的中小企业划分标准所属行业</w:t>
            </w: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lang w:val="en-US"/>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 埭</w:t>
            </w:r>
            <w:r>
              <w:rPr>
                <w:rFonts w:hint="eastAsia" w:ascii="宋体" w:hAnsi="宋体" w:cs="宋体"/>
                <w:color w:val="000000" w:themeColor="text1"/>
                <w:kern w:val="0"/>
                <w:sz w:val="24"/>
                <w:highlight w:val="none"/>
                <w:u w:val="single"/>
                <w14:textFill>
                  <w14:solidFill>
                    <w14:schemeClr w14:val="tx1"/>
                  </w14:solidFill>
                </w14:textFill>
              </w:rPr>
              <w:t xml:space="preserve">溪镇农文旅产业运营项目 </w:t>
            </w:r>
            <w:r>
              <w:rPr>
                <w:rFonts w:hint="eastAsia" w:ascii="宋体" w:hAnsi="宋体" w:cs="宋体"/>
                <w:color w:val="000000" w:themeColor="text1"/>
                <w:kern w:val="0"/>
                <w:sz w:val="24"/>
                <w:highlight w:val="none"/>
                <w14:textFill>
                  <w14:solidFill>
                    <w14:schemeClr w14:val="tx1"/>
                  </w14:solidFill>
                </w14:textFill>
              </w:rPr>
              <w:t>，属于</w:t>
            </w:r>
            <w:r>
              <w:rPr>
                <w:rFonts w:hint="eastAsia" w:cs="宋体"/>
                <w:b/>
                <w:bCs/>
                <w:color w:val="000000" w:themeColor="text1"/>
                <w:kern w:val="0"/>
                <w:sz w:val="24"/>
                <w:highlight w:val="none"/>
                <w:u w:val="single"/>
                <w:lang w:eastAsia="zh-CN"/>
                <w14:textFill>
                  <w14:solidFill>
                    <w14:schemeClr w14:val="tx1"/>
                  </w14:solidFill>
                </w14:textFill>
              </w:rPr>
              <w:t>其他未列明</w:t>
            </w:r>
            <w:r>
              <w:rPr>
                <w:rFonts w:hint="eastAsia" w:ascii="宋体" w:hAnsi="宋体" w:cs="宋体"/>
                <w:color w:val="000000" w:themeColor="text1"/>
                <w:kern w:val="0"/>
                <w:sz w:val="24"/>
                <w:highlight w:val="none"/>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lang w:eastAsia="zh-CN"/>
              </w:rPr>
            </w:pPr>
            <w:r>
              <w:rPr>
                <w:rFonts w:hint="eastAsia" w:ascii="宋体" w:hAnsi="宋体" w:cs="宋体"/>
                <w:sz w:val="24"/>
                <w:lang w:val="en-US" w:eastAsia="zh-CN"/>
              </w:rPr>
              <w:t>3</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分包</w:t>
            </w: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00" w:themeColor="text1"/>
                <w:sz w:val="24"/>
                <w14:textFill>
                  <w14:solidFill>
                    <w14:schemeClr w14:val="tx1"/>
                  </w14:solidFill>
                </w14:textFill>
              </w:rPr>
              <w:t>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lang w:eastAsia="zh-CN"/>
              </w:rPr>
            </w:pPr>
            <w:r>
              <w:rPr>
                <w:rFonts w:hint="eastAsia" w:ascii="宋体" w:hAnsi="宋体" w:cs="宋体"/>
                <w:sz w:val="24"/>
                <w:lang w:val="en-US" w:eastAsia="zh-CN"/>
              </w:rPr>
              <w:t>4</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开标前答疑会或现场考察</w:t>
            </w: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Cs/>
                <w:sz w:val="24"/>
                <w:highlight w:val="none"/>
              </w:rPr>
            </w:pPr>
            <w:r>
              <w:rPr>
                <w:rFonts w:hint="eastAsia" w:ascii="宋体" w:hAnsi="宋体" w:cs="宋体"/>
                <w:b/>
                <w:sz w:val="24"/>
                <w:highlight w:val="none"/>
              </w:rPr>
              <w:t>方案讲解演示</w:t>
            </w: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b/>
                <w:kern w:val="0"/>
                <w:sz w:val="24"/>
                <w:highlight w:val="none"/>
                <w:lang w:val="zh-CN"/>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1075" w:type="pct"/>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highlight w:val="none"/>
              </w:rPr>
            </w:pPr>
            <w:r>
              <w:rPr>
                <w:rFonts w:hint="eastAsia" w:ascii="宋体" w:hAnsi="宋体" w:cs="宋体"/>
                <w:b/>
                <w:sz w:val="24"/>
                <w:highlight w:val="none"/>
              </w:rPr>
              <w:t>投标人应当提供的资格、资信证明文件</w:t>
            </w:r>
          </w:p>
        </w:tc>
        <w:tc>
          <w:tcPr>
            <w:tcW w:w="3559" w:type="pct"/>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highlight w:val="none"/>
              </w:rPr>
            </w:pPr>
            <w:r>
              <w:rPr>
                <w:rFonts w:hint="eastAsia" w:ascii="宋体" w:hAnsi="宋体" w:cs="宋体"/>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highlight w:val="none"/>
              </w:rPr>
            </w:pPr>
          </w:p>
        </w:tc>
        <w:tc>
          <w:tcPr>
            <w:tcW w:w="3559" w:type="pct"/>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lang w:eastAsia="zh-CN"/>
              </w:rPr>
            </w:pPr>
            <w:r>
              <w:rPr>
                <w:rFonts w:hint="eastAsia" w:ascii="宋体" w:hAnsi="宋体" w:cs="宋体"/>
                <w:sz w:val="24"/>
                <w:lang w:val="en-US" w:eastAsia="zh-CN"/>
              </w:rPr>
              <w:t>7</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报价要求</w:t>
            </w: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cs="宋体"/>
                <w:sz w:val="24"/>
                <w:lang w:val="en-US" w:eastAsia="zh-CN"/>
              </w:rPr>
            </w:pPr>
            <w:r>
              <w:rPr>
                <w:rFonts w:hint="eastAsia" w:ascii="宋体" w:hAnsi="宋体" w:cs="宋体"/>
                <w:sz w:val="24"/>
                <w:lang w:val="en-US" w:eastAsia="zh-CN"/>
              </w:rPr>
              <w:t>8</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中小企业信用融资</w:t>
            </w:r>
          </w:p>
        </w:tc>
        <w:tc>
          <w:tcPr>
            <w:tcW w:w="355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9</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 xml:space="preserve">备份投标文件送达地点和签收人员 </w:t>
            </w:r>
          </w:p>
        </w:tc>
        <w:tc>
          <w:tcPr>
            <w:tcW w:w="3559" w:type="pct"/>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Ansi="宋体" w:cs="宋体"/>
                <w:kern w:val="28"/>
                <w:sz w:val="24"/>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湖州市吴兴区红丰路1366号嘉年华国际广场C座C1805室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0572-2038559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cs="宋体"/>
                <w:sz w:val="24"/>
                <w:lang w:val="en-US" w:eastAsia="zh-CN"/>
              </w:rPr>
            </w:pPr>
            <w:r>
              <w:rPr>
                <w:rFonts w:hint="eastAsia" w:ascii="宋体" w:hAnsi="宋体" w:cs="宋体"/>
                <w:sz w:val="24"/>
                <w:lang w:val="en-US" w:eastAsia="zh-CN"/>
              </w:rPr>
              <w:t>10</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代理服务费</w:t>
            </w:r>
          </w:p>
        </w:tc>
        <w:tc>
          <w:tcPr>
            <w:tcW w:w="3559" w:type="pct"/>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1</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rPr>
              <w:t>参照国家发展计划委员会文件《计价格 2002) 1980号》和《发改价格[2011]534 号》规定</w:t>
            </w:r>
            <w:r>
              <w:rPr>
                <w:rFonts w:hint="eastAsia" w:hAnsi="宋体" w:cs="宋体"/>
                <w:color w:val="auto"/>
                <w:kern w:val="28"/>
                <w:sz w:val="24"/>
                <w:szCs w:val="24"/>
                <w:highlight w:val="none"/>
                <w:lang w:val="en-US" w:eastAsia="zh-CN"/>
              </w:rPr>
              <w:t>的费率标准下浮30%后进行计算</w:t>
            </w:r>
            <w:r>
              <w:rPr>
                <w:rFonts w:hint="eastAsia" w:hAnsi="宋体" w:cs="宋体"/>
                <w:color w:val="auto"/>
                <w:kern w:val="28"/>
                <w:sz w:val="24"/>
                <w:szCs w:val="24"/>
                <w:highlight w:val="none"/>
              </w:rPr>
              <w:t>。</w:t>
            </w:r>
          </w:p>
          <w:p>
            <w:pPr>
              <w:pStyle w:val="32"/>
              <w:spacing w:line="360" w:lineRule="auto"/>
              <w:rPr>
                <w:rFonts w:hint="default" w:hAnsi="宋体" w:eastAsia="宋体" w:cs="宋体"/>
                <w:color w:val="auto"/>
                <w:kern w:val="28"/>
                <w:sz w:val="24"/>
                <w:szCs w:val="24"/>
                <w:highlight w:val="none"/>
                <w:lang w:val="en-US" w:eastAsia="zh-CN"/>
              </w:rPr>
            </w:pPr>
            <w:r>
              <w:rPr>
                <w:rFonts w:hint="eastAsia" w:hAnsi="宋体" w:cs="宋体"/>
                <w:color w:val="auto"/>
                <w:kern w:val="28"/>
                <w:sz w:val="24"/>
                <w:szCs w:val="24"/>
                <w:highlight w:val="none"/>
                <w:lang w:val="en-US" w:eastAsia="zh-CN"/>
              </w:rPr>
              <w:t>（2）本项目代理服务费由中标人在领取中标通知书时一次性支付。</w:t>
            </w:r>
          </w:p>
          <w:p>
            <w:pPr>
              <w:pStyle w:val="32"/>
              <w:spacing w:line="360" w:lineRule="auto"/>
              <w:rPr>
                <w:rFonts w:hint="default" w:hAnsi="宋体" w:eastAsia="宋体" w:cs="宋体"/>
                <w:color w:val="auto"/>
                <w:kern w:val="28"/>
                <w:sz w:val="24"/>
                <w:szCs w:val="24"/>
                <w:highlight w:val="none"/>
                <w:lang w:val="en-US" w:eastAsia="zh-CN"/>
              </w:rPr>
            </w:pPr>
            <w:r>
              <w:rPr>
                <w:rFonts w:hint="eastAsia" w:hAnsi="宋体" w:cs="宋体"/>
                <w:color w:val="auto"/>
                <w:kern w:val="28"/>
                <w:sz w:val="24"/>
                <w:szCs w:val="24"/>
                <w:highlight w:val="none"/>
                <w:lang w:val="en-US" w:eastAsia="zh-CN"/>
              </w:rPr>
              <w:t>（3）服务费账户信息</w:t>
            </w:r>
          </w:p>
          <w:p>
            <w:pPr>
              <w:pStyle w:val="32"/>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收款人：浙江致信招标代理有限公司湖州分公司</w:t>
            </w:r>
          </w:p>
          <w:p>
            <w:pPr>
              <w:pStyle w:val="32"/>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开户银行：恒丰银行股份有限公司湖州分行</w:t>
            </w:r>
          </w:p>
          <w:p>
            <w:pPr>
              <w:pStyle w:val="32"/>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hAnsi="宋体" w:cs="宋体"/>
                <w:color w:val="auto"/>
                <w:kern w:val="28"/>
                <w:sz w:val="24"/>
                <w:szCs w:val="24"/>
                <w:highlight w:val="none"/>
              </w:rPr>
              <w:t>账号：33050106100100000031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075" w:type="pct"/>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cs="仿宋_GB2312" w:asciiTheme="minorEastAsia" w:hAnsiTheme="minorEastAsia" w:eastAsiaTheme="minorEastAsia"/>
                <w:b/>
                <w:sz w:val="24"/>
              </w:rPr>
              <w:t>特别说明</w:t>
            </w: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365" w:type="pct"/>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tc>
        <w:tc>
          <w:tcPr>
            <w:tcW w:w="1075" w:type="pct"/>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p>
        </w:tc>
        <w:tc>
          <w:tcPr>
            <w:tcW w:w="3559"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4"/>
    <w:p>
      <w:pPr>
        <w:pStyle w:val="3"/>
        <w:bidi w:val="0"/>
        <w:jc w:val="center"/>
      </w:pPr>
      <w:bookmarkStart w:id="18" w:name="_Toc20524"/>
      <w:bookmarkStart w:id="19" w:name="_Toc164416483"/>
      <w:bookmarkStart w:id="20" w:name="第三部分"/>
      <w:r>
        <w:rPr>
          <w:rFonts w:hint="eastAsia"/>
        </w:rPr>
        <w:t>一、总则</w:t>
      </w:r>
      <w:bookmarkEnd w:id="18"/>
    </w:p>
    <w:p>
      <w:pPr>
        <w:snapToGrid w:val="0"/>
        <w:spacing w:line="360" w:lineRule="auto"/>
        <w:ind w:firstLine="482" w:firstLineChars="200"/>
        <w:jc w:val="left"/>
        <w:outlineLvl w:val="9"/>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 xml:space="preserve"> </w:t>
      </w:r>
      <w:r>
        <w:rPr>
          <w:rFonts w:hint="eastAsia" w:ascii="宋体" w:hAnsi="宋体" w:cs="宋体"/>
          <w:b/>
          <w:sz w:val="24"/>
        </w:rPr>
        <w:t>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outlineLvl w:val="9"/>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482" w:firstLineChars="2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pPr>
        <w:spacing w:line="360" w:lineRule="auto"/>
        <w:ind w:firstLine="482" w:firstLineChars="200"/>
        <w:rPr>
          <w:rFonts w:ascii="宋体" w:hAnsi="宋体" w:cs="宋体"/>
          <w:b/>
          <w:sz w:val="24"/>
        </w:rPr>
      </w:pP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4.3.3.5必要的法律依据；</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32"/>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2"/>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质疑函范本及制作说明详见附件2。</w:t>
      </w:r>
    </w:p>
    <w:p>
      <w:pPr>
        <w:pStyle w:val="88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pPr>
      <w:r>
        <w:rPr>
          <w:rFonts w:hint="eastAsia"/>
        </w:rPr>
        <w:t>4.3.4对同一采购程序环节的质疑，供应商须在法定质疑期内一次性提出。</w:t>
      </w:r>
    </w:p>
    <w:p>
      <w:pPr>
        <w:pStyle w:val="88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w:t>
      </w:r>
    </w:p>
    <w:p>
      <w:pPr>
        <w:pStyle w:val="886"/>
        <w:shd w:val="clear" w:color="auto" w:fill="FFFFFF"/>
        <w:snapToGrid w:val="0"/>
        <w:spacing w:after="24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pStyle w:val="3"/>
        <w:bidi w:val="0"/>
      </w:pPr>
      <w:bookmarkStart w:id="21" w:name="_Toc1822"/>
      <w:r>
        <w:rPr>
          <w:rFonts w:hint="eastAsia"/>
        </w:rPr>
        <w:t>二、招标文件的构成、澄清、修改</w:t>
      </w:r>
      <w:bookmarkEnd w:id="21"/>
    </w:p>
    <w:p>
      <w:pPr>
        <w:pStyle w:val="32"/>
        <w:spacing w:line="360" w:lineRule="auto"/>
        <w:ind w:firstLine="482" w:firstLineChars="200"/>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ind w:firstLine="482" w:firstLineChars="200"/>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pStyle w:val="3"/>
        <w:bidi w:val="0"/>
      </w:pPr>
      <w:bookmarkStart w:id="22" w:name="_Toc26888"/>
      <w:r>
        <w:rPr>
          <w:rFonts w:hint="eastAsia"/>
        </w:rPr>
        <w:t>三、投标</w:t>
      </w:r>
      <w:bookmarkEnd w:id="22"/>
    </w:p>
    <w:p>
      <w:pPr>
        <w:pStyle w:val="32"/>
        <w:spacing w:line="360" w:lineRule="auto"/>
        <w:ind w:firstLine="482" w:firstLineChars="200"/>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numPr>
          <w:ilvl w:val="0"/>
          <w:numId w:val="1"/>
        </w:numPr>
        <w:spacing w:line="360" w:lineRule="auto"/>
        <w:ind w:firstLine="482" w:firstLineChars="200"/>
        <w:rPr>
          <w:rFonts w:hAnsi="宋体" w:cs="宋体"/>
          <w:b/>
          <w:sz w:val="24"/>
          <w:szCs w:val="24"/>
        </w:rPr>
      </w:pPr>
      <w:r>
        <w:rPr>
          <w:rFonts w:hint="eastAsia" w:hAnsi="宋体" w:cs="宋体"/>
          <w:b/>
          <w:sz w:val="24"/>
          <w:szCs w:val="24"/>
        </w:rPr>
        <w:t>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ind w:firstLine="482" w:firstLineChars="200"/>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ind w:firstLine="482" w:firstLineChars="200"/>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ind w:firstLine="482" w:firstLineChars="200"/>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8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482" w:firstLineChars="20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482" w:firstLineChars="20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ind w:firstLine="482" w:firstLineChars="200"/>
        <w:rPr>
          <w:rFonts w:hAnsi="宋体" w:cs="宋体"/>
          <w:b/>
          <w:sz w:val="24"/>
          <w:szCs w:val="24"/>
        </w:rPr>
      </w:pPr>
      <w:r>
        <w:rPr>
          <w:rFonts w:hint="eastAsia" w:hAnsi="宋体" w:cs="宋体"/>
          <w:b/>
          <w:sz w:val="24"/>
          <w:szCs w:val="24"/>
        </w:rPr>
        <w:t>15.备份投标文件</w:t>
      </w:r>
    </w:p>
    <w:p>
      <w:pPr>
        <w:pStyle w:val="32"/>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482" w:firstLineChars="20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482" w:firstLineChars="20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3"/>
        <w:bidi w:val="0"/>
      </w:pPr>
      <w:bookmarkStart w:id="23" w:name="_Toc51"/>
      <w:r>
        <w:rPr>
          <w:rFonts w:hint="eastAsia"/>
        </w:rPr>
        <w:t>四、开标、资格审查与信用信息查询</w:t>
      </w:r>
      <w:bookmarkEnd w:id="23"/>
    </w:p>
    <w:p>
      <w:pPr>
        <w:pStyle w:val="554"/>
        <w:keepNext w:val="0"/>
        <w:keepLines w:val="0"/>
        <w:pageBreakBefore w:val="0"/>
        <w:kinsoku/>
        <w:wordWrap/>
        <w:overflowPunct/>
        <w:topLinePunct w:val="0"/>
        <w:bidi w:val="0"/>
        <w:adjustRightInd w:val="0"/>
        <w:snapToGrid w:val="0"/>
        <w:spacing w:before="0" w:beforeAutospacing="0" w:line="360" w:lineRule="auto"/>
        <w:ind w:left="0" w:leftChars="0" w:firstLine="482" w:firstLineChars="200"/>
        <w:contextualSpacing/>
        <w:textAlignment w:val="auto"/>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keepNext w:val="0"/>
        <w:keepLines w:val="0"/>
        <w:pageBreakBefore w:val="0"/>
        <w:kinsoku/>
        <w:wordWrap/>
        <w:overflowPunct/>
        <w:topLinePunct w:val="0"/>
        <w:bidi w:val="0"/>
        <w:adjustRightInd w:val="0"/>
        <w:snapToGrid w:val="0"/>
        <w:spacing w:before="0" w:beforeAutospacing="0" w:line="360" w:lineRule="auto"/>
        <w:ind w:left="0" w:firstLine="480" w:firstLineChars="200"/>
        <w:contextualSpacing/>
        <w:textAlignment w:val="auto"/>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keepNext w:val="0"/>
        <w:keepLines w:val="0"/>
        <w:pageBreakBefore w:val="0"/>
        <w:kinsoku/>
        <w:wordWrap/>
        <w:overflowPunct/>
        <w:topLinePunct w:val="0"/>
        <w:bidi w:val="0"/>
        <w:adjustRightInd w:val="0"/>
        <w:snapToGrid w:val="0"/>
        <w:spacing w:before="0" w:beforeAutospacing="0" w:line="360" w:lineRule="auto"/>
        <w:ind w:left="0" w:leftChars="0" w:firstLine="480" w:firstLineChars="200"/>
        <w:contextualSpacing/>
        <w:textAlignment w:val="auto"/>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keepNext w:val="0"/>
        <w:keepLines w:val="0"/>
        <w:pageBreakBefore w:val="0"/>
        <w:kinsoku/>
        <w:wordWrap/>
        <w:overflowPunct/>
        <w:topLinePunct w:val="0"/>
        <w:bidi w:val="0"/>
        <w:adjustRightInd w:val="0"/>
        <w:snapToGrid w:val="0"/>
        <w:spacing w:before="0" w:beforeAutospacing="0" w:line="360" w:lineRule="auto"/>
        <w:ind w:left="0" w:leftChars="0" w:firstLine="480" w:firstLineChars="200"/>
        <w:contextualSpacing/>
        <w:textAlignment w:val="auto"/>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val="0"/>
        <w:spacing w:beforeAutospacing="0" w:line="360" w:lineRule="auto"/>
        <w:ind w:firstLine="482" w:firstLineChars="200"/>
        <w:jc w:val="left"/>
        <w:textAlignment w:val="auto"/>
        <w:rPr>
          <w:rFonts w:ascii="宋体" w:hAnsi="宋体" w:cs="宋体"/>
          <w:b/>
          <w:sz w:val="24"/>
          <w:szCs w:val="20"/>
        </w:rPr>
      </w:pPr>
      <w:r>
        <w:rPr>
          <w:rFonts w:hint="eastAsia" w:ascii="宋体" w:hAnsi="宋体" w:cs="宋体"/>
          <w:b/>
          <w:sz w:val="24"/>
          <w:szCs w:val="20"/>
        </w:rPr>
        <w:t>19、资格审查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keepNext w:val="0"/>
        <w:keepLines w:val="0"/>
        <w:pageBreakBefore w:val="0"/>
        <w:kinsoku/>
        <w:wordWrap/>
        <w:overflowPunct/>
        <w:topLinePunct w:val="0"/>
        <w:bidi w:val="0"/>
        <w:adjustRightInd w:val="0"/>
        <w:snapToGrid w:val="0"/>
        <w:spacing w:before="0" w:beforeAutospacing="0"/>
        <w:ind w:firstLine="482" w:firstLineChars="200"/>
        <w:textAlignment w:val="auto"/>
        <w:rPr>
          <w:rFonts w:ascii="宋体" w:hAnsi="宋体" w:cs="宋体"/>
          <w:b/>
          <w:szCs w:val="24"/>
        </w:rPr>
      </w:pPr>
      <w:r>
        <w:rPr>
          <w:rFonts w:hint="eastAsia" w:ascii="宋体" w:hAnsi="宋体" w:cs="宋体"/>
          <w:b/>
          <w:szCs w:val="24"/>
        </w:rPr>
        <w:t>20、信用信息查询</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pStyle w:val="3"/>
        <w:bidi w:val="0"/>
      </w:pPr>
      <w:bookmarkStart w:id="24" w:name="_Toc20587"/>
      <w:r>
        <w:rPr>
          <w:rFonts w:hint="eastAsia"/>
        </w:rPr>
        <w:t>五、评标</w:t>
      </w:r>
      <w:bookmarkEnd w:id="24"/>
    </w:p>
    <w:p>
      <w:pPr>
        <w:spacing w:line="360" w:lineRule="auto"/>
        <w:ind w:firstLine="482" w:firstLineChars="200"/>
        <w:rPr>
          <w:rFonts w:ascii="宋体" w:hAnsi="宋体" w:cs="宋体"/>
          <w:b/>
          <w:sz w:val="24"/>
        </w:rPr>
      </w:pPr>
      <w:bookmarkStart w:id="2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3"/>
        <w:bidi w:val="0"/>
      </w:pPr>
      <w:bookmarkStart w:id="26" w:name="_Toc31054"/>
      <w:r>
        <w:rPr>
          <w:rFonts w:hint="eastAsia"/>
        </w:rPr>
        <w:t>六、定 标</w:t>
      </w:r>
      <w:bookmarkEnd w:id="26"/>
    </w:p>
    <w:p>
      <w:pPr>
        <w:pStyle w:val="24"/>
        <w:spacing w:line="360" w:lineRule="auto"/>
        <w:ind w:left="547" w:leftChars="228" w:firstLine="0" w:firstLineChars="0"/>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482" w:firstLineChars="20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27" w:name="_Hlk101184471"/>
      <w:r>
        <w:rPr>
          <w:rFonts w:hint="eastAsia" w:ascii="宋体" w:hAnsi="宋体" w:cs="宋体"/>
          <w:sz w:val="24"/>
        </w:rPr>
        <w:t>资格审查情况、评审专家抽取规则、符合性审查情况、</w:t>
      </w:r>
      <w:bookmarkEnd w:id="27"/>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37" w:leftChars="57" w:firstLine="482" w:firstLineChars="150"/>
        <w:jc w:val="center"/>
        <w:rPr>
          <w:rFonts w:ascii="宋体" w:hAnsi="宋体" w:cs="宋体"/>
          <w:b/>
          <w:sz w:val="32"/>
        </w:rPr>
      </w:pPr>
    </w:p>
    <w:p>
      <w:pPr>
        <w:pStyle w:val="3"/>
        <w:bidi w:val="0"/>
      </w:pPr>
      <w:bookmarkStart w:id="28" w:name="_Toc25075"/>
      <w:r>
        <w:rPr>
          <w:rFonts w:hint="eastAsia"/>
        </w:rPr>
        <w:t>七、合同授予</w:t>
      </w:r>
      <w:bookmarkEnd w:id="28"/>
    </w:p>
    <w:p>
      <w:pPr>
        <w:pStyle w:val="24"/>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cs="宋体"/>
          <w:b/>
        </w:rPr>
      </w:pPr>
      <w:r>
        <w:rPr>
          <w:rFonts w:hint="eastAsia" w:cs="宋体"/>
          <w:b/>
        </w:rPr>
        <w:t xml:space="preserve">24. </w:t>
      </w:r>
      <w:r>
        <w:rPr>
          <w:rFonts w:hint="eastAsia" w:cs="宋体"/>
        </w:rPr>
        <w:t>合同主要条款详见第五部分拟签订的合同文本。</w:t>
      </w:r>
    </w:p>
    <w:p>
      <w:pPr>
        <w:pStyle w:val="24"/>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cs="宋体"/>
          <w:b/>
        </w:rPr>
      </w:pPr>
      <w:r>
        <w:rPr>
          <w:rFonts w:hint="eastAsia" w:cs="宋体"/>
          <w:b/>
        </w:rPr>
        <w:t>25. 合同的签订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keepNext w:val="0"/>
        <w:keepLines w:val="0"/>
        <w:pageBreakBefore w:val="0"/>
        <w:kinsoku/>
        <w:wordWrap/>
        <w:overflowPunct/>
        <w:topLinePunct w:val="0"/>
        <w:autoSpaceDE/>
        <w:autoSpaceDN/>
        <w:bidi w:val="0"/>
        <w:adjustRightInd w:val="0"/>
        <w:snapToGrid w:val="0"/>
        <w:spacing w:before="0"/>
        <w:ind w:left="0" w:leftChars="0" w:firstLine="480" w:firstLineChars="200"/>
        <w:textAlignment w:val="auto"/>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keepNext w:val="0"/>
        <w:keepLines w:val="0"/>
        <w:pageBreakBefore w:val="0"/>
        <w:kinsoku/>
        <w:wordWrap/>
        <w:overflowPunct/>
        <w:topLinePunct w:val="0"/>
        <w:autoSpaceDE/>
        <w:autoSpaceDN/>
        <w:bidi w:val="0"/>
        <w:adjustRightInd w:val="0"/>
        <w:snapToGrid w:val="0"/>
        <w:spacing w:before="0"/>
        <w:ind w:left="0" w:leftChars="0" w:firstLine="480" w:firstLineChars="200"/>
        <w:textAlignment w:val="auto"/>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keepNext w:val="0"/>
        <w:keepLines w:val="0"/>
        <w:pageBreakBefore w:val="0"/>
        <w:kinsoku/>
        <w:wordWrap/>
        <w:overflowPunct/>
        <w:topLinePunct w:val="0"/>
        <w:autoSpaceDE/>
        <w:autoSpaceDN/>
        <w:bidi w:val="0"/>
        <w:adjustRightInd w:val="0"/>
        <w:snapToGrid w:val="0"/>
        <w:spacing w:before="0"/>
        <w:ind w:left="0" w:leftChars="0" w:firstLine="480" w:firstLineChars="200"/>
        <w:textAlignment w:val="auto"/>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keepNext w:val="0"/>
        <w:keepLines w:val="0"/>
        <w:pageBreakBefore w:val="0"/>
        <w:kinsoku/>
        <w:wordWrap/>
        <w:overflowPunct/>
        <w:topLinePunct w:val="0"/>
        <w:autoSpaceDE/>
        <w:autoSpaceDN/>
        <w:bidi w:val="0"/>
        <w:adjustRightInd w:val="0"/>
        <w:snapToGrid w:val="0"/>
        <w:spacing w:before="0"/>
        <w:ind w:left="0" w:leftChars="0" w:firstLine="480" w:firstLineChars="200"/>
        <w:textAlignment w:val="auto"/>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cs="宋体"/>
          <w:b/>
        </w:rPr>
      </w:pPr>
      <w:r>
        <w:rPr>
          <w:rFonts w:hint="eastAsia" w:cs="宋体"/>
          <w:b/>
        </w:rPr>
        <w:t>26. 履约保证金</w:t>
      </w:r>
    </w:p>
    <w:p>
      <w:pPr>
        <w:keepNext w:val="0"/>
        <w:keepLines w:val="0"/>
        <w:pageBreakBefore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w:t>
      </w:r>
      <w:r>
        <w:rPr>
          <w:rFonts w:hint="eastAsia" w:ascii="宋体" w:hAnsi="宋体" w:eastAsia="宋体" w:cs="宋体"/>
          <w:kern w:val="0"/>
          <w:sz w:val="24"/>
        </w:rPr>
        <w:t>保函形式提供履约保证金。采购人不得拒收履约保函，项目验收结束后应及时退还，延迟退还的，应当按照合同约定和法律规定承担相应的赔偿责任。</w:t>
      </w:r>
    </w:p>
    <w:p>
      <w:pPr>
        <w:keepNext w:val="0"/>
        <w:keepLines w:val="0"/>
        <w:pageBreakBefore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lang w:val="en-US"/>
        </w:rPr>
        <w:t>可</w:t>
      </w:r>
      <w:r>
        <w:rPr>
          <w:rFonts w:hint="eastAsia" w:ascii="宋体" w:hAnsi="宋体" w:eastAsia="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rPr>
      </w:pPr>
      <w:r>
        <w:rPr>
          <w:rFonts w:hint="eastAsia" w:ascii="宋体" w:hAnsi="宋体" w:eastAsia="宋体" w:cs="宋体"/>
          <w:b/>
          <w:lang w:val="en-US"/>
        </w:rPr>
        <w:t>27.预付款</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pStyle w:val="3"/>
        <w:bidi w:val="0"/>
      </w:pPr>
      <w:bookmarkStart w:id="29" w:name="_Toc11849"/>
      <w:r>
        <w:rPr>
          <w:rFonts w:hint="eastAsia"/>
        </w:rPr>
        <w:t>八、电子交易活动的中止</w:t>
      </w:r>
      <w:bookmarkEnd w:id="29"/>
    </w:p>
    <w:p>
      <w:pPr>
        <w:pStyle w:val="128"/>
        <w:snapToGrid w:val="0"/>
        <w:spacing w:before="0"/>
        <w:ind w:firstLine="482" w:firstLineChars="20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480" w:firstLineChars="20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3"/>
        <w:bidi w:val="0"/>
      </w:pPr>
      <w:bookmarkStart w:id="30" w:name="_Toc26089"/>
      <w:r>
        <w:rPr>
          <w:rFonts w:hint="eastAsia"/>
        </w:rPr>
        <w:t>九、验收</w:t>
      </w:r>
      <w:bookmarkEnd w:id="30"/>
    </w:p>
    <w:p>
      <w:pPr>
        <w:pStyle w:val="24"/>
        <w:spacing w:line="360" w:lineRule="auto"/>
        <w:ind w:firstLine="482" w:firstLineChars="20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31" w:name="_Hlt75236011"/>
      <w:bookmarkEnd w:id="31"/>
      <w:bookmarkStart w:id="32" w:name="_Hlt74714665"/>
      <w:bookmarkEnd w:id="32"/>
      <w:bookmarkStart w:id="33" w:name="_Hlt68072998"/>
      <w:bookmarkEnd w:id="33"/>
      <w:bookmarkStart w:id="34" w:name="_Hlt74707468"/>
      <w:bookmarkEnd w:id="34"/>
      <w:bookmarkStart w:id="35" w:name="_Hlt74729768"/>
      <w:bookmarkEnd w:id="35"/>
      <w:bookmarkStart w:id="36" w:name="_Hlt68073093"/>
      <w:bookmarkEnd w:id="36"/>
      <w:bookmarkStart w:id="37" w:name="_Hlt74730295"/>
      <w:bookmarkEnd w:id="37"/>
      <w:bookmarkStart w:id="38" w:name="_Hlt75236290"/>
      <w:bookmarkEnd w:id="38"/>
      <w:bookmarkStart w:id="39" w:name="_Hlt68403820"/>
      <w:bookmarkEnd w:id="39"/>
      <w:bookmarkStart w:id="40" w:name="_Hlt68072990"/>
      <w:bookmarkEnd w:id="40"/>
      <w:bookmarkStart w:id="41" w:name="_Hlt68057669"/>
      <w:bookmarkEnd w:id="41"/>
      <w:bookmarkStart w:id="42" w:name="_Hlt75236101"/>
      <w:bookmarkEnd w:id="42"/>
    </w:p>
    <w:bookmarkEnd w:id="19"/>
    <w:bookmarkEnd w:id="20"/>
    <w:p>
      <w:pPr>
        <w:pStyle w:val="2"/>
        <w:bidi w:val="0"/>
      </w:pPr>
      <w:bookmarkStart w:id="43" w:name="_Toc6870"/>
      <w:bookmarkStart w:id="44" w:name="第四部分"/>
      <w:r>
        <w:rPr>
          <w:rFonts w:hint="eastAsia"/>
        </w:rPr>
        <w:t>第三部分  采购需求</w:t>
      </w:r>
      <w:bookmarkEnd w:id="43"/>
    </w:p>
    <w:p>
      <w:pPr>
        <w:pStyle w:val="3"/>
        <w:bidi w:val="0"/>
        <w:jc w:val="left"/>
        <w:rPr>
          <w:rFonts w:hint="default"/>
          <w:lang w:val="en-US" w:eastAsia="zh-CN"/>
        </w:rPr>
      </w:pPr>
      <w:bookmarkStart w:id="45" w:name="_Toc5012"/>
      <w:r>
        <w:rPr>
          <w:rFonts w:hint="eastAsia"/>
          <w:lang w:val="en-US" w:eastAsia="zh-CN"/>
        </w:rPr>
        <w:t>一、项目概况</w:t>
      </w:r>
      <w:bookmarkEnd w:id="4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宋体"/>
          <w:sz w:val="24"/>
          <w:lang w:val="en-US" w:eastAsia="zh-CN"/>
        </w:rPr>
      </w:pPr>
      <w:r>
        <w:rPr>
          <w:rFonts w:hint="eastAsia" w:cs="宋体"/>
          <w:sz w:val="24"/>
          <w:lang w:val="en-US" w:eastAsia="zh-CN"/>
        </w:rPr>
        <w:t>本项目为埭溪镇农文旅产业运营项目。要求中标人根据采购人要求完成埭溪镇农文旅产业的规划、策划、招商、日常运营管理等内容。</w:t>
      </w:r>
    </w:p>
    <w:p>
      <w:pPr>
        <w:pStyle w:val="3"/>
        <w:bidi w:val="0"/>
        <w:jc w:val="left"/>
        <w:rPr>
          <w:rFonts w:hint="eastAsia"/>
        </w:rPr>
      </w:pPr>
      <w:bookmarkStart w:id="46" w:name="_Toc8695"/>
      <w:r>
        <w:rPr>
          <w:rFonts w:hint="eastAsia"/>
          <w:lang w:val="en-US" w:eastAsia="zh-CN"/>
        </w:rPr>
        <w:t>二、</w:t>
      </w:r>
      <w:r>
        <w:rPr>
          <w:rFonts w:hint="eastAsia"/>
        </w:rPr>
        <w:t>服务内容</w:t>
      </w:r>
      <w:bookmarkEnd w:id="46"/>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highlight w:val="yellow"/>
        </w:rPr>
      </w:pPr>
      <w:r>
        <w:rPr>
          <w:rFonts w:hint="eastAsia" w:cs="宋体"/>
          <w:b/>
          <w:bCs/>
          <w:sz w:val="24"/>
          <w:highlight w:val="none"/>
          <w:lang w:eastAsia="zh-CN"/>
        </w:rPr>
        <w:t>（</w:t>
      </w:r>
      <w:r>
        <w:rPr>
          <w:rFonts w:hint="eastAsia" w:cs="宋体"/>
          <w:b/>
          <w:bCs/>
          <w:sz w:val="24"/>
          <w:highlight w:val="none"/>
          <w:lang w:val="en-US" w:eastAsia="zh-CN"/>
        </w:rPr>
        <w:t>一</w:t>
      </w:r>
      <w:r>
        <w:rPr>
          <w:rFonts w:hint="eastAsia" w:cs="宋体"/>
          <w:b/>
          <w:bCs/>
          <w:sz w:val="24"/>
          <w:highlight w:val="none"/>
          <w:lang w:eastAsia="zh-CN"/>
        </w:rPr>
        <w:t>）、</w:t>
      </w:r>
      <w:r>
        <w:rPr>
          <w:rFonts w:hint="eastAsia" w:ascii="宋体" w:hAnsi="宋体" w:cs="宋体"/>
          <w:b/>
          <w:bCs/>
          <w:sz w:val="24"/>
          <w:highlight w:val="none"/>
        </w:rPr>
        <w:t xml:space="preserve"> 农文旅产业规划及策划</w:t>
      </w:r>
      <w:bookmarkStart w:id="616" w:name="_GoBack"/>
      <w:bookmarkEnd w:id="61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（1）根据采购人要求，制定埭溪镇全域农文旅重大规划；</w:t>
      </w:r>
    </w:p>
    <w:p>
      <w:pPr>
        <w:pStyle w:val="2"/>
        <w:numPr>
          <w:ilvl w:val="0"/>
          <w:numId w:val="2"/>
        </w:numPr>
        <w:ind w:leftChars="0" w:firstLine="482" w:firstLineChars="200"/>
        <w:jc w:val="both"/>
        <w:rPr>
          <w:rFonts w:hint="eastAsia"/>
          <w:b w:val="0"/>
          <w:bCs w:val="0"/>
          <w:sz w:val="24"/>
          <w:szCs w:val="24"/>
          <w:highlight w:val="none"/>
        </w:rPr>
      </w:pP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b w:val="0"/>
          <w:bCs w:val="0"/>
          <w:sz w:val="24"/>
          <w:szCs w:val="24"/>
          <w:highlight w:val="none"/>
          <w:lang w:val="en-US" w:eastAsia="zh-CN"/>
        </w:rPr>
        <w:t>整理埭溪镇现有农文旅项目，并在埭溪镇卫星全域图上做好规划标注；</w:t>
      </w:r>
    </w:p>
    <w:p>
      <w:pPr>
        <w:pStyle w:val="2"/>
        <w:numPr>
          <w:ilvl w:val="0"/>
          <w:numId w:val="2"/>
        </w:numPr>
        <w:ind w:leftChars="0" w:firstLine="482" w:firstLineChars="200"/>
        <w:jc w:val="both"/>
        <w:rPr>
          <w:rFonts w:hint="eastAsia"/>
          <w:b w:val="0"/>
          <w:bCs w:val="0"/>
          <w:sz w:val="24"/>
          <w:szCs w:val="24"/>
          <w:highlight w:val="none"/>
        </w:rPr>
      </w:pP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b w:val="0"/>
          <w:bCs w:val="0"/>
          <w:sz w:val="24"/>
          <w:szCs w:val="24"/>
          <w:highlight w:val="none"/>
          <w:lang w:val="en-US" w:eastAsia="zh-CN"/>
        </w:rPr>
        <w:t>根据现有农文旅项目内容，对埭溪镇农文旅产业做出规划不同功能的板块；</w:t>
      </w:r>
    </w:p>
    <w:p>
      <w:pPr>
        <w:pStyle w:val="2"/>
        <w:numPr>
          <w:ilvl w:val="0"/>
          <w:numId w:val="2"/>
        </w:numPr>
        <w:ind w:leftChars="0" w:firstLine="482" w:firstLineChars="200"/>
        <w:jc w:val="both"/>
        <w:rPr>
          <w:rFonts w:hint="eastAsia"/>
          <w:b w:val="0"/>
          <w:bCs w:val="0"/>
          <w:sz w:val="24"/>
          <w:szCs w:val="24"/>
          <w:highlight w:val="none"/>
        </w:rPr>
      </w:pP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b w:val="0"/>
          <w:bCs w:val="0"/>
          <w:sz w:val="24"/>
          <w:szCs w:val="24"/>
          <w:highlight w:val="none"/>
          <w:lang w:val="en-US" w:eastAsia="zh-CN"/>
        </w:rPr>
        <w:t>根据埭溪镇全域农文旅产业已规划的板块，制定各个待开发项目布局和项目详细策划方案；</w:t>
      </w:r>
    </w:p>
    <w:p>
      <w:pPr>
        <w:pStyle w:val="2"/>
        <w:numPr>
          <w:ilvl w:val="0"/>
          <w:numId w:val="2"/>
        </w:numPr>
        <w:ind w:leftChars="0" w:firstLine="482" w:firstLineChars="200"/>
        <w:jc w:val="both"/>
        <w:rPr>
          <w:rFonts w:hint="eastAsia"/>
          <w:b w:val="0"/>
          <w:bCs w:val="0"/>
          <w:sz w:val="24"/>
          <w:szCs w:val="24"/>
          <w:highlight w:val="none"/>
        </w:rPr>
      </w:pP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b w:val="0"/>
          <w:bCs w:val="0"/>
          <w:sz w:val="24"/>
          <w:szCs w:val="24"/>
          <w:highlight w:val="none"/>
          <w:lang w:val="en-US" w:eastAsia="zh-CN"/>
        </w:rPr>
        <w:t>根据埭溪镇农文旅</w:t>
      </w:r>
      <w:r>
        <w:rPr>
          <w:rFonts w:hint="eastAsia"/>
          <w:b w:val="0"/>
          <w:bCs w:val="0"/>
          <w:sz w:val="24"/>
          <w:szCs w:val="24"/>
          <w:highlight w:val="none"/>
        </w:rPr>
        <w:t>产业</w:t>
      </w:r>
      <w:r>
        <w:rPr>
          <w:rFonts w:hint="eastAsia"/>
          <w:b w:val="0"/>
          <w:bCs w:val="0"/>
          <w:sz w:val="24"/>
          <w:szCs w:val="24"/>
          <w:highlight w:val="none"/>
          <w:lang w:val="en-US" w:eastAsia="zh-CN"/>
        </w:rPr>
        <w:t>整体规划和产业</w:t>
      </w:r>
      <w:r>
        <w:rPr>
          <w:rFonts w:hint="eastAsia"/>
          <w:b w:val="0"/>
          <w:bCs w:val="0"/>
          <w:sz w:val="24"/>
          <w:szCs w:val="24"/>
          <w:highlight w:val="none"/>
        </w:rPr>
        <w:t>之间的相互渗透、交叉重组、前后联动、要素聚集、机制完善和跨界配置，将农村的⼀⼆三产业有机整合、紧密相连、⼀起推进</w:t>
      </w:r>
      <w:r>
        <w:rPr>
          <w:rFonts w:hint="eastAsia"/>
          <w:b w:val="0"/>
          <w:bCs w:val="0"/>
          <w:sz w:val="24"/>
          <w:szCs w:val="24"/>
          <w:highlight w:val="none"/>
          <w:lang w:eastAsia="zh-CN"/>
        </w:rPr>
        <w:t>，</w:t>
      </w:r>
      <w:r>
        <w:rPr>
          <w:rFonts w:hint="eastAsia"/>
          <w:b w:val="0"/>
          <w:bCs w:val="0"/>
          <w:sz w:val="24"/>
          <w:szCs w:val="24"/>
          <w:highlight w:val="none"/>
          <w:lang w:val="en-US" w:eastAsia="zh-CN"/>
        </w:rPr>
        <w:t>并且做好合理的农文旅串联线路布局</w:t>
      </w:r>
      <w:r>
        <w:rPr>
          <w:rFonts w:hint="eastAsia"/>
          <w:b w:val="0"/>
          <w:bCs w:val="0"/>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根据采购人要求，制定埭溪镇全域农文旅整体运营策划方案、阶段性实</w:t>
      </w:r>
      <w:r>
        <w:rPr>
          <w:rFonts w:hint="eastAsia" w:cs="宋体"/>
          <w:sz w:val="24"/>
          <w:highlight w:val="none"/>
          <w:lang w:val="en-US" w:eastAsia="zh-CN"/>
        </w:rPr>
        <w:t>施</w:t>
      </w:r>
      <w:r>
        <w:rPr>
          <w:rFonts w:hint="eastAsia" w:ascii="宋体" w:hAnsi="宋体" w:cs="宋体"/>
          <w:sz w:val="24"/>
          <w:highlight w:val="none"/>
        </w:rPr>
        <w:t>策略与计划；</w:t>
      </w:r>
    </w:p>
    <w:p>
      <w:pPr>
        <w:pStyle w:val="2"/>
        <w:numPr>
          <w:ilvl w:val="0"/>
          <w:numId w:val="4"/>
        </w:numPr>
        <w:ind w:leftChars="0" w:firstLine="480" w:firstLineChars="200"/>
        <w:jc w:val="both"/>
        <w:rPr>
          <w:rFonts w:hint="eastAsia"/>
          <w:b w:val="0"/>
          <w:bCs w:val="0"/>
          <w:sz w:val="24"/>
          <w:szCs w:val="24"/>
          <w:highlight w:val="none"/>
        </w:rPr>
      </w:pPr>
      <w:r>
        <w:rPr>
          <w:rFonts w:hint="eastAsia"/>
          <w:b w:val="0"/>
          <w:bCs w:val="0"/>
          <w:sz w:val="24"/>
          <w:szCs w:val="24"/>
          <w:highlight w:val="none"/>
          <w:lang w:val="en-US" w:eastAsia="zh-CN"/>
        </w:rPr>
        <w:t>根据采购人对农文旅项目需求制定</w:t>
      </w:r>
      <w:r>
        <w:rPr>
          <w:rFonts w:hint="eastAsia"/>
          <w:b w:val="0"/>
          <w:bCs w:val="0"/>
          <w:sz w:val="24"/>
          <w:szCs w:val="24"/>
          <w:highlight w:val="none"/>
        </w:rPr>
        <w:t>新技术、新业态、新商业模式</w:t>
      </w:r>
      <w:r>
        <w:rPr>
          <w:rFonts w:hint="eastAsia"/>
          <w:b w:val="0"/>
          <w:bCs w:val="0"/>
          <w:sz w:val="24"/>
          <w:szCs w:val="24"/>
          <w:highlight w:val="none"/>
          <w:lang w:val="en-US" w:eastAsia="zh-CN"/>
        </w:rPr>
        <w:t>的方案</w:t>
      </w:r>
      <w:r>
        <w:rPr>
          <w:rFonts w:hint="eastAsia"/>
          <w:b w:val="0"/>
          <w:bCs w:val="0"/>
          <w:sz w:val="24"/>
          <w:szCs w:val="24"/>
          <w:highlight w:val="none"/>
        </w:rPr>
        <w:t>来带动资源、要素、技术市场、需求在农村整合集成和优化重组，实现农业产业链、价值链延伸，</w:t>
      </w:r>
      <w:r>
        <w:rPr>
          <w:rFonts w:hint="eastAsia"/>
          <w:b w:val="0"/>
          <w:bCs w:val="0"/>
          <w:sz w:val="24"/>
          <w:szCs w:val="24"/>
          <w:highlight w:val="none"/>
          <w:lang w:val="en-US" w:eastAsia="zh-CN"/>
        </w:rPr>
        <w:t>化妆品</w:t>
      </w:r>
      <w:r>
        <w:rPr>
          <w:rFonts w:hint="eastAsia"/>
          <w:b w:val="0"/>
          <w:bCs w:val="0"/>
          <w:sz w:val="24"/>
          <w:szCs w:val="24"/>
          <w:highlight w:val="none"/>
        </w:rPr>
        <w:t>产业范围扩⼤，产业功能拓展和农民增收</w:t>
      </w:r>
      <w:r>
        <w:rPr>
          <w:rFonts w:hint="eastAsia"/>
          <w:b w:val="0"/>
          <w:bCs w:val="0"/>
          <w:sz w:val="24"/>
          <w:szCs w:val="24"/>
          <w:highlight w:val="none"/>
          <w:lang w:eastAsia="zh-CN"/>
        </w:rPr>
        <w:t>，</w:t>
      </w:r>
      <w:r>
        <w:rPr>
          <w:rFonts w:hint="eastAsia"/>
          <w:b w:val="0"/>
          <w:bCs w:val="0"/>
          <w:sz w:val="24"/>
          <w:szCs w:val="24"/>
          <w:highlight w:val="none"/>
          <w:lang w:val="en-US" w:eastAsia="zh-CN"/>
        </w:rPr>
        <w:t>提前做好相关方案、阶段细分以及如何把农文旅产业及化妆品产业结合，并增加当地各层面收益</w:t>
      </w:r>
      <w:r>
        <w:rPr>
          <w:rFonts w:hint="eastAsia"/>
          <w:b w:val="0"/>
          <w:bCs w:val="0"/>
          <w:sz w:val="24"/>
          <w:szCs w:val="24"/>
          <w:highlight w:val="none"/>
          <w:lang w:eastAsia="zh-CN"/>
        </w:rPr>
        <w:t>；</w:t>
      </w:r>
    </w:p>
    <w:p>
      <w:pPr>
        <w:pStyle w:val="2"/>
        <w:numPr>
          <w:ilvl w:val="0"/>
          <w:numId w:val="4"/>
        </w:numPr>
        <w:ind w:leftChars="0" w:firstLine="482" w:firstLineChars="200"/>
        <w:jc w:val="both"/>
        <w:rPr>
          <w:rFonts w:hint="eastAsia"/>
          <w:b w:val="0"/>
          <w:bCs w:val="0"/>
          <w:sz w:val="24"/>
          <w:szCs w:val="24"/>
          <w:highlight w:val="none"/>
        </w:rPr>
      </w:pP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b w:val="0"/>
          <w:bCs w:val="0"/>
          <w:sz w:val="24"/>
          <w:szCs w:val="24"/>
          <w:highlight w:val="none"/>
          <w:lang w:val="en-US" w:eastAsia="zh-CN"/>
        </w:rPr>
        <w:t>根据采购人要求整体策划方案和实施计划</w:t>
      </w:r>
      <w:r>
        <w:rPr>
          <w:rFonts w:hint="eastAsia"/>
          <w:b w:val="0"/>
          <w:bCs w:val="0"/>
          <w:sz w:val="24"/>
          <w:szCs w:val="24"/>
          <w:highlight w:val="none"/>
        </w:rPr>
        <w:t>以保护景观⾃然资源和⽣态农业环境为基础，以</w:t>
      </w:r>
      <w:r>
        <w:rPr>
          <w:rFonts w:hint="eastAsia"/>
          <w:b w:val="0"/>
          <w:bCs w:val="0"/>
          <w:sz w:val="24"/>
          <w:szCs w:val="24"/>
          <w:highlight w:val="none"/>
          <w:lang w:val="en-US" w:eastAsia="zh-CN"/>
        </w:rPr>
        <w:t>埭溪镇全域旅游</w:t>
      </w:r>
      <w:r>
        <w:rPr>
          <w:rFonts w:hint="eastAsia"/>
          <w:b w:val="0"/>
          <w:bCs w:val="0"/>
          <w:sz w:val="24"/>
          <w:szCs w:val="24"/>
          <w:highlight w:val="none"/>
        </w:rPr>
        <w:t>内外的环境的衔接和和谐发展为重点，</w:t>
      </w:r>
      <w:r>
        <w:rPr>
          <w:rFonts w:hint="eastAsia"/>
          <w:b w:val="0"/>
          <w:bCs w:val="0"/>
          <w:sz w:val="24"/>
          <w:szCs w:val="24"/>
          <w:highlight w:val="none"/>
          <w:lang w:val="en-US" w:eastAsia="zh-CN"/>
        </w:rPr>
        <w:t>各板块</w:t>
      </w:r>
      <w:r>
        <w:rPr>
          <w:rFonts w:hint="eastAsia"/>
          <w:b w:val="0"/>
          <w:bCs w:val="0"/>
          <w:sz w:val="24"/>
          <w:szCs w:val="24"/>
          <w:highlight w:val="none"/>
        </w:rPr>
        <w:t>的功能组成、空间布局要突出对⾃然环境的保护，</w:t>
      </w:r>
      <w:r>
        <w:rPr>
          <w:rFonts w:hint="eastAsia"/>
          <w:b w:val="0"/>
          <w:bCs w:val="0"/>
          <w:sz w:val="24"/>
          <w:szCs w:val="24"/>
          <w:highlight w:val="none"/>
          <w:lang w:val="en-US" w:eastAsia="zh-CN"/>
        </w:rPr>
        <w:t>全域范围内</w:t>
      </w:r>
      <w:r>
        <w:rPr>
          <w:rFonts w:hint="eastAsia"/>
          <w:b w:val="0"/>
          <w:bCs w:val="0"/>
          <w:sz w:val="24"/>
          <w:szCs w:val="24"/>
          <w:highlight w:val="none"/>
        </w:rPr>
        <w:t>所有设施的建设要以减少对⾃然原⽣态破坏为前提，⼯作⼈员的管理⾏为和游客的游玩⾏为要体现有保护</w:t>
      </w:r>
      <w:r>
        <w:rPr>
          <w:rFonts w:hint="eastAsia"/>
          <w:b w:val="0"/>
          <w:bCs w:val="0"/>
          <w:sz w:val="24"/>
          <w:szCs w:val="24"/>
          <w:highlight w:val="none"/>
          <w:lang w:val="en-US" w:eastAsia="zh-CN"/>
        </w:rPr>
        <w:t>自然资源</w:t>
      </w:r>
      <w:r>
        <w:rPr>
          <w:rFonts w:hint="eastAsia"/>
          <w:b w:val="0"/>
          <w:bCs w:val="0"/>
          <w:sz w:val="24"/>
          <w:szCs w:val="24"/>
          <w:highlight w:val="none"/>
        </w:rPr>
        <w:t>的意识</w:t>
      </w:r>
      <w:r>
        <w:rPr>
          <w:rFonts w:hint="eastAsia"/>
          <w:b w:val="0"/>
          <w:bCs w:val="0"/>
          <w:sz w:val="24"/>
          <w:szCs w:val="24"/>
          <w:highlight w:val="none"/>
          <w:lang w:eastAsia="zh-CN"/>
        </w:rPr>
        <w:t>；</w:t>
      </w:r>
    </w:p>
    <w:p>
      <w:pPr>
        <w:pStyle w:val="2"/>
        <w:numPr>
          <w:ilvl w:val="0"/>
          <w:numId w:val="4"/>
        </w:numPr>
        <w:ind w:leftChars="0" w:firstLine="480" w:firstLineChars="200"/>
        <w:jc w:val="both"/>
        <w:rPr>
          <w:rFonts w:hint="eastAsia"/>
          <w:b w:val="0"/>
          <w:bCs w:val="0"/>
          <w:sz w:val="24"/>
          <w:szCs w:val="24"/>
          <w:highlight w:val="none"/>
        </w:rPr>
      </w:pPr>
      <w:r>
        <w:rPr>
          <w:rFonts w:hint="eastAsia"/>
          <w:b w:val="0"/>
          <w:bCs w:val="0"/>
          <w:sz w:val="24"/>
          <w:szCs w:val="24"/>
          <w:highlight w:val="none"/>
          <w:lang w:val="en-US" w:eastAsia="zh-CN"/>
        </w:rPr>
        <w:t>对埭溪镇全域旅游整体</w:t>
      </w:r>
      <w:r>
        <w:rPr>
          <w:rFonts w:hint="eastAsia"/>
          <w:b w:val="0"/>
          <w:bCs w:val="0"/>
          <w:sz w:val="24"/>
          <w:szCs w:val="24"/>
          <w:highlight w:val="none"/>
        </w:rPr>
        <w:t>规划时要综合考虑⼈⽂、地理、社会背景和经济发展事态等多项因素，要实现⼀个良好的产业规划要遵循因地制宜、彰显产业特⾊、⽣态经济社会和谐发展的原则</w:t>
      </w:r>
      <w:r>
        <w:rPr>
          <w:rFonts w:hint="eastAsia"/>
          <w:b w:val="0"/>
          <w:bCs w:val="0"/>
          <w:sz w:val="24"/>
          <w:szCs w:val="24"/>
          <w:highlight w:val="none"/>
          <w:lang w:eastAsia="zh-CN"/>
        </w:rPr>
        <w:t>；</w:t>
      </w:r>
    </w:p>
    <w:p>
      <w:pPr>
        <w:keepNext w:val="0"/>
        <w:keepLines w:val="0"/>
        <w:numPr>
          <w:ilvl w:val="0"/>
          <w:numId w:val="5"/>
        </w:numPr>
        <w:ind w:firstLine="480" w:firstLineChars="200"/>
        <w:rPr>
          <w:rFonts w:hint="eastAsia"/>
          <w:b w:val="0"/>
          <w:bCs w:val="0"/>
          <w:sz w:val="24"/>
          <w:szCs w:val="24"/>
          <w:highlight w:val="none"/>
        </w:rPr>
      </w:pPr>
      <w:r>
        <w:rPr>
          <w:rFonts w:hint="eastAsia"/>
          <w:b w:val="0"/>
          <w:bCs w:val="0"/>
          <w:sz w:val="24"/>
          <w:szCs w:val="24"/>
          <w:highlight w:val="none"/>
          <w:lang w:val="en-US" w:eastAsia="zh-CN"/>
        </w:rPr>
        <w:t>根据</w:t>
      </w:r>
      <w:r>
        <w:rPr>
          <w:rFonts w:hint="eastAsia" w:ascii="宋体" w:hAnsi="宋体" w:cs="宋体"/>
          <w:sz w:val="24"/>
          <w:highlight w:val="none"/>
        </w:rPr>
        <w:t>埭溪镇农文旅产业定位，进行品牌打造及相应的品牌规划设计；</w:t>
      </w:r>
    </w:p>
    <w:p>
      <w:pPr>
        <w:pStyle w:val="2"/>
        <w:numPr>
          <w:ilvl w:val="0"/>
          <w:numId w:val="6"/>
        </w:numPr>
        <w:ind w:leftChars="0" w:firstLine="480" w:firstLineChars="200"/>
        <w:jc w:val="both"/>
        <w:rPr>
          <w:rFonts w:hint="eastAsia"/>
          <w:b w:val="0"/>
          <w:bCs w:val="0"/>
          <w:sz w:val="24"/>
          <w:szCs w:val="24"/>
          <w:highlight w:val="none"/>
        </w:rPr>
      </w:pPr>
      <w:r>
        <w:rPr>
          <w:rFonts w:hint="eastAsia"/>
          <w:b w:val="0"/>
          <w:bCs w:val="0"/>
          <w:sz w:val="24"/>
          <w:szCs w:val="24"/>
          <w:highlight w:val="none"/>
          <w:lang w:val="en-US" w:eastAsia="zh-CN"/>
        </w:rPr>
        <w:t>根据采购方要求</w:t>
      </w:r>
      <w:r>
        <w:rPr>
          <w:rFonts w:hint="eastAsia"/>
          <w:b w:val="0"/>
          <w:bCs w:val="0"/>
          <w:sz w:val="24"/>
          <w:szCs w:val="24"/>
          <w:highlight w:val="none"/>
        </w:rPr>
        <w:t>，充分地调查和研究市场，</w:t>
      </w:r>
      <w:r>
        <w:rPr>
          <w:rFonts w:hint="eastAsia"/>
          <w:b w:val="0"/>
          <w:bCs w:val="0"/>
          <w:sz w:val="24"/>
          <w:szCs w:val="24"/>
          <w:highlight w:val="none"/>
          <w:lang w:val="en-US" w:eastAsia="zh-CN"/>
        </w:rPr>
        <w:t>并做好相关报告文件，</w:t>
      </w:r>
      <w:r>
        <w:rPr>
          <w:rFonts w:hint="eastAsia"/>
          <w:b w:val="0"/>
          <w:bCs w:val="0"/>
          <w:sz w:val="24"/>
          <w:szCs w:val="24"/>
          <w:highlight w:val="none"/>
        </w:rPr>
        <w:t>选择匹配的产业来达到发展的⽬标，有重点的选择⾏业和领域来开发研究，为以后的产业定位奠定基础。</w:t>
      </w:r>
    </w:p>
    <w:p>
      <w:pPr>
        <w:pStyle w:val="2"/>
        <w:numPr>
          <w:ilvl w:val="0"/>
          <w:numId w:val="6"/>
        </w:numPr>
        <w:ind w:leftChars="0" w:firstLine="480" w:firstLineChars="200"/>
        <w:jc w:val="both"/>
        <w:rPr>
          <w:rFonts w:hint="eastAsia"/>
          <w:b w:val="0"/>
          <w:bCs w:val="0"/>
          <w:sz w:val="24"/>
          <w:szCs w:val="24"/>
          <w:highlight w:val="none"/>
        </w:rPr>
      </w:pPr>
      <w:r>
        <w:rPr>
          <w:rFonts w:hint="eastAsia"/>
          <w:b w:val="0"/>
          <w:bCs w:val="0"/>
          <w:sz w:val="24"/>
          <w:szCs w:val="24"/>
          <w:highlight w:val="none"/>
          <w:lang w:val="en-US" w:eastAsia="zh-CN"/>
        </w:rPr>
        <w:t>产业</w:t>
      </w:r>
      <w:r>
        <w:rPr>
          <w:rFonts w:hint="eastAsia"/>
          <w:b w:val="0"/>
          <w:bCs w:val="0"/>
          <w:sz w:val="24"/>
          <w:szCs w:val="24"/>
          <w:highlight w:val="none"/>
        </w:rPr>
        <w:t>定位包括</w:t>
      </w:r>
      <w:r>
        <w:rPr>
          <w:rFonts w:hint="eastAsia"/>
          <w:b w:val="0"/>
          <w:bCs w:val="0"/>
          <w:sz w:val="24"/>
          <w:szCs w:val="24"/>
          <w:highlight w:val="none"/>
          <w:lang w:val="en-US" w:eastAsia="zh-CN"/>
        </w:rPr>
        <w:t>全域旅游的发展</w:t>
      </w:r>
      <w:r>
        <w:rPr>
          <w:rFonts w:hint="eastAsia"/>
          <w:b w:val="0"/>
          <w:bCs w:val="0"/>
          <w:sz w:val="24"/>
          <w:szCs w:val="24"/>
          <w:highlight w:val="none"/>
        </w:rPr>
        <w:t>⽅向、产业特⾊，确定</w:t>
      </w:r>
      <w:r>
        <w:rPr>
          <w:rFonts w:hint="eastAsia"/>
          <w:b w:val="0"/>
          <w:bCs w:val="0"/>
          <w:sz w:val="24"/>
          <w:szCs w:val="24"/>
          <w:highlight w:val="none"/>
          <w:lang w:val="en-US" w:eastAsia="zh-CN"/>
        </w:rPr>
        <w:t>全域旅游</w:t>
      </w:r>
      <w:r>
        <w:rPr>
          <w:rFonts w:hint="eastAsia"/>
          <w:b w:val="0"/>
          <w:bCs w:val="0"/>
          <w:sz w:val="24"/>
          <w:szCs w:val="24"/>
          <w:highlight w:val="none"/>
        </w:rPr>
        <w:t>要发展的主导性产业。</w:t>
      </w:r>
    </w:p>
    <w:p>
      <w:pPr>
        <w:pStyle w:val="2"/>
        <w:numPr>
          <w:ilvl w:val="0"/>
          <w:numId w:val="6"/>
        </w:numPr>
        <w:ind w:leftChars="0" w:firstLine="480" w:firstLineChars="200"/>
        <w:jc w:val="both"/>
        <w:rPr>
          <w:rFonts w:hint="eastAsia"/>
          <w:b w:val="0"/>
          <w:bCs w:val="0"/>
          <w:sz w:val="24"/>
          <w:szCs w:val="24"/>
          <w:highlight w:val="none"/>
        </w:rPr>
      </w:pPr>
      <w:r>
        <w:rPr>
          <w:rFonts w:ascii="宋体" w:hAnsi="宋体" w:eastAsia="宋体" w:cs="宋体"/>
          <w:b w:val="0"/>
          <w:bCs w:val="0"/>
          <w:sz w:val="24"/>
          <w:szCs w:val="24"/>
          <w:highlight w:val="none"/>
        </w:rPr>
        <w:t>提高</w:t>
      </w:r>
      <w:r>
        <w:rPr>
          <w:rFonts w:hint="eastAsia" w:ascii="宋体" w:hAnsi="宋体" w:eastAsia="宋体" w:cs="宋体"/>
          <w:b w:val="0"/>
          <w:bCs w:val="0"/>
          <w:sz w:val="24"/>
          <w:szCs w:val="24"/>
          <w:highlight w:val="none"/>
          <w:lang w:val="en-US" w:eastAsia="zh-CN"/>
        </w:rPr>
        <w:t>埭溪农文旅产业</w:t>
      </w:r>
      <w:r>
        <w:rPr>
          <w:rFonts w:ascii="宋体" w:hAnsi="宋体" w:eastAsia="宋体" w:cs="宋体"/>
          <w:b w:val="0"/>
          <w:bCs w:val="0"/>
          <w:sz w:val="24"/>
          <w:szCs w:val="24"/>
          <w:highlight w:val="none"/>
        </w:rPr>
        <w:t>在</w:t>
      </w:r>
      <w:r>
        <w:rPr>
          <w:rFonts w:hint="eastAsia" w:ascii="宋体" w:hAnsi="宋体" w:eastAsia="宋体" w:cs="宋体"/>
          <w:b w:val="0"/>
          <w:bCs w:val="0"/>
          <w:sz w:val="24"/>
          <w:szCs w:val="24"/>
          <w:highlight w:val="none"/>
          <w:lang w:val="en-US" w:eastAsia="zh-CN"/>
        </w:rPr>
        <w:t>周边整个</w:t>
      </w:r>
      <w:r>
        <w:rPr>
          <w:rFonts w:ascii="宋体" w:hAnsi="宋体" w:eastAsia="宋体" w:cs="宋体"/>
          <w:b w:val="0"/>
          <w:bCs w:val="0"/>
          <w:sz w:val="24"/>
          <w:szCs w:val="24"/>
          <w:highlight w:val="none"/>
        </w:rPr>
        <w:t>市场的知名度与影响力，形成品牌建设规划思路。</w:t>
      </w:r>
    </w:p>
    <w:p>
      <w:pPr>
        <w:keepNext w:val="0"/>
        <w:keepLines w:val="0"/>
        <w:numPr>
          <w:ilvl w:val="0"/>
          <w:numId w:val="7"/>
        </w:numPr>
        <w:ind w:firstLine="480" w:firstLineChars="200"/>
        <w:rPr>
          <w:rFonts w:hint="eastAsia"/>
          <w:b w:val="0"/>
          <w:bCs w:val="0"/>
          <w:sz w:val="24"/>
          <w:szCs w:val="24"/>
          <w:highlight w:val="none"/>
        </w:rPr>
      </w:pPr>
      <w:r>
        <w:rPr>
          <w:rFonts w:hint="eastAsia"/>
          <w:b w:val="0"/>
          <w:bCs w:val="0"/>
          <w:sz w:val="24"/>
          <w:szCs w:val="24"/>
          <w:highlight w:val="none"/>
          <w:lang w:val="en-US" w:eastAsia="zh-CN"/>
        </w:rPr>
        <w:t>根据</w:t>
      </w:r>
      <w:r>
        <w:rPr>
          <w:rFonts w:hint="eastAsia" w:ascii="宋体" w:hAnsi="宋体" w:cs="宋体"/>
          <w:sz w:val="24"/>
          <w:highlight w:val="none"/>
        </w:rPr>
        <w:t>埭溪镇农文旅规划情况</w:t>
      </w:r>
      <w:r>
        <w:rPr>
          <w:rFonts w:hint="eastAsia" w:cs="宋体"/>
          <w:sz w:val="24"/>
          <w:highlight w:val="none"/>
          <w:lang w:val="en-US" w:eastAsia="zh-CN"/>
        </w:rPr>
        <w:t>和不同游客资源的需求</w:t>
      </w:r>
      <w:r>
        <w:rPr>
          <w:rFonts w:hint="eastAsia" w:ascii="宋体" w:hAnsi="宋体" w:cs="宋体"/>
          <w:sz w:val="24"/>
          <w:highlight w:val="none"/>
        </w:rPr>
        <w:t>，整合既有以及拟引入项目资源，开发适合本地发展</w:t>
      </w:r>
      <w:r>
        <w:rPr>
          <w:rFonts w:hint="eastAsia" w:cs="宋体"/>
          <w:sz w:val="24"/>
          <w:highlight w:val="none"/>
          <w:lang w:val="en-US" w:eastAsia="zh-CN"/>
        </w:rPr>
        <w:t>且不同类型的</w:t>
      </w:r>
      <w:r>
        <w:rPr>
          <w:rFonts w:hint="eastAsia" w:ascii="宋体" w:hAnsi="宋体" w:cs="宋体"/>
          <w:sz w:val="24"/>
          <w:highlight w:val="none"/>
        </w:rPr>
        <w:t>农文旅线路。</w:t>
      </w:r>
    </w:p>
    <w:p>
      <w:pPr>
        <w:pStyle w:val="2"/>
        <w:numPr>
          <w:ilvl w:val="0"/>
          <w:numId w:val="8"/>
        </w:numPr>
        <w:ind w:left="0" w:leftChars="0" w:firstLine="480" w:firstLineChars="200"/>
        <w:jc w:val="left"/>
        <w:rPr>
          <w:rFonts w:hint="eastAsia"/>
          <w:b w:val="0"/>
          <w:bCs w:val="0"/>
          <w:sz w:val="24"/>
          <w:szCs w:val="24"/>
        </w:rPr>
      </w:pPr>
      <w:r>
        <w:rPr>
          <w:rFonts w:hint="eastAsia"/>
          <w:b w:val="0"/>
          <w:bCs w:val="0"/>
          <w:sz w:val="24"/>
          <w:szCs w:val="24"/>
          <w:lang w:val="en-US" w:eastAsia="zh-CN"/>
        </w:rPr>
        <w:t>整合埭溪镇现有商户产业资源，整理并存档入库，为招商引资做好前期工作；</w:t>
      </w:r>
    </w:p>
    <w:p>
      <w:pPr>
        <w:numPr>
          <w:ilvl w:val="0"/>
          <w:numId w:val="8"/>
        </w:numPr>
        <w:ind w:left="0" w:leftChars="0" w:firstLine="480" w:firstLineChars="200"/>
        <w:rPr>
          <w:rFonts w:hint="eastAsia"/>
        </w:rPr>
      </w:pPr>
      <w:r>
        <w:rPr>
          <w:rFonts w:hint="eastAsia"/>
          <w:lang w:val="en-US" w:eastAsia="zh-CN"/>
        </w:rPr>
        <w:t>整理埭溪镇农文旅的各方面优势及相关特色，并按不同方向制定相关农文旅线路；</w:t>
      </w:r>
    </w:p>
    <w:p>
      <w:pPr>
        <w:pStyle w:val="2"/>
        <w:numPr>
          <w:ilvl w:val="0"/>
          <w:numId w:val="8"/>
        </w:numPr>
        <w:ind w:left="0" w:leftChars="0" w:firstLine="480" w:firstLineChars="200"/>
        <w:jc w:val="left"/>
        <w:rPr>
          <w:rFonts w:hint="eastAsia"/>
          <w:b w:val="0"/>
          <w:bCs w:val="0"/>
          <w:sz w:val="24"/>
          <w:szCs w:val="24"/>
        </w:rPr>
      </w:pPr>
      <w:r>
        <w:rPr>
          <w:rFonts w:hint="eastAsia"/>
          <w:b w:val="0"/>
          <w:bCs w:val="0"/>
          <w:sz w:val="24"/>
          <w:szCs w:val="24"/>
          <w:lang w:val="en-US" w:eastAsia="zh-CN"/>
        </w:rPr>
        <w:t>根据埭溪镇不同农文旅线路的条线，在相关平台及公众号上定期做好介绍及推广；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highlight w:val="none"/>
        </w:rPr>
      </w:pPr>
      <w:r>
        <w:rPr>
          <w:rFonts w:hint="eastAsia" w:cs="宋体"/>
          <w:b/>
          <w:bCs/>
          <w:sz w:val="24"/>
          <w:highlight w:val="none"/>
          <w:lang w:eastAsia="zh-CN"/>
        </w:rPr>
        <w:t>（</w:t>
      </w:r>
      <w:r>
        <w:rPr>
          <w:rFonts w:hint="eastAsia" w:cs="宋体"/>
          <w:b/>
          <w:bCs/>
          <w:sz w:val="24"/>
          <w:highlight w:val="none"/>
          <w:lang w:val="en-US" w:eastAsia="zh-CN"/>
        </w:rPr>
        <w:t>二</w:t>
      </w:r>
      <w:r>
        <w:rPr>
          <w:rFonts w:hint="eastAsia" w:cs="宋体"/>
          <w:b/>
          <w:bCs/>
          <w:sz w:val="24"/>
          <w:highlight w:val="none"/>
          <w:lang w:eastAsia="zh-CN"/>
        </w:rPr>
        <w:t>）、</w:t>
      </w:r>
      <w:r>
        <w:rPr>
          <w:rFonts w:hint="eastAsia" w:ascii="宋体" w:hAnsi="宋体" w:cs="宋体"/>
          <w:b/>
          <w:bCs/>
          <w:sz w:val="24"/>
          <w:highlight w:val="none"/>
        </w:rPr>
        <w:t>农文旅产业项目招商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w:t>
      </w: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ascii="宋体" w:hAnsi="宋体" w:cs="宋体"/>
          <w:sz w:val="24"/>
          <w:highlight w:val="none"/>
        </w:rPr>
        <w:t>梳理</w:t>
      </w:r>
      <w:r>
        <w:rPr>
          <w:rFonts w:hint="eastAsia" w:cs="宋体"/>
          <w:sz w:val="24"/>
          <w:highlight w:val="none"/>
          <w:lang w:val="en-US" w:eastAsia="zh-CN"/>
        </w:rPr>
        <w:t>市级、区级、镇级</w:t>
      </w:r>
      <w:r>
        <w:rPr>
          <w:rFonts w:hint="eastAsia" w:ascii="宋体" w:hAnsi="宋体" w:cs="宋体"/>
          <w:sz w:val="24"/>
          <w:highlight w:val="none"/>
        </w:rPr>
        <w:t>农文旅产业</w:t>
      </w:r>
      <w:r>
        <w:rPr>
          <w:rFonts w:hint="eastAsia" w:cs="宋体"/>
          <w:sz w:val="24"/>
          <w:highlight w:val="none"/>
          <w:lang w:val="en-US" w:eastAsia="zh-CN"/>
        </w:rPr>
        <w:t>及各类项目</w:t>
      </w:r>
      <w:r>
        <w:rPr>
          <w:rFonts w:hint="eastAsia" w:ascii="宋体" w:hAnsi="宋体" w:cs="宋体"/>
          <w:sz w:val="24"/>
          <w:highlight w:val="none"/>
        </w:rPr>
        <w:t>相关招商政策，并形成政策汇编；</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w:t>
      </w: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cs="宋体"/>
          <w:sz w:val="24"/>
          <w:highlight w:val="none"/>
          <w:lang w:val="en-US" w:eastAsia="zh-CN"/>
        </w:rPr>
        <w:t>根据</w:t>
      </w:r>
      <w:r>
        <w:rPr>
          <w:rFonts w:hint="eastAsia" w:ascii="宋体" w:hAnsi="宋体" w:cs="宋体"/>
          <w:sz w:val="24"/>
          <w:highlight w:val="none"/>
        </w:rPr>
        <w:t>埭溪镇农文旅产业发展</w:t>
      </w:r>
      <w:r>
        <w:rPr>
          <w:rFonts w:hint="eastAsia" w:ascii="宋体" w:hAnsi="宋体" w:eastAsia="宋体" w:cs="宋体"/>
          <w:i w:val="0"/>
          <w:iCs w:val="0"/>
          <w:caps w:val="0"/>
          <w:color w:val="000000" w:themeColor="text1"/>
          <w:spacing w:val="0"/>
          <w:sz w:val="24"/>
          <w:szCs w:val="24"/>
          <w:highlight w:val="none"/>
          <w:shd w:val="clear" w:fill="FFFFFF" w:themeFill="background1"/>
          <w14:textFill>
            <w14:solidFill>
              <w14:schemeClr w14:val="tx1"/>
            </w14:solidFill>
          </w14:textFill>
        </w:rPr>
        <w:t>自然生态、人文体验、亲子研学、民俗风情、文</w:t>
      </w:r>
      <w:r>
        <w:rPr>
          <w:rFonts w:hint="eastAsia" w:ascii="宋体" w:hAnsi="宋体" w:eastAsia="宋体" w:cs="宋体"/>
          <w:i w:val="0"/>
          <w:iCs w:val="0"/>
          <w:caps w:val="0"/>
          <w:color w:val="000000" w:themeColor="text1"/>
          <w:spacing w:val="0"/>
          <w:sz w:val="24"/>
          <w:szCs w:val="24"/>
          <w:highlight w:val="none"/>
          <w:shd w:val="clear" w:fill="FFFFFF" w:themeFill="background1"/>
          <w:lang w:val="en-US" w:eastAsia="zh-CN"/>
          <w14:textFill>
            <w14:solidFill>
              <w14:schemeClr w14:val="tx1"/>
            </w14:solidFill>
          </w14:textFill>
        </w:rPr>
        <w:t>化</w:t>
      </w:r>
      <w:r>
        <w:rPr>
          <w:rFonts w:hint="eastAsia" w:ascii="宋体" w:hAnsi="宋体" w:eastAsia="宋体" w:cs="宋体"/>
          <w:i w:val="0"/>
          <w:iCs w:val="0"/>
          <w:caps w:val="0"/>
          <w:color w:val="000000" w:themeColor="text1"/>
          <w:spacing w:val="0"/>
          <w:sz w:val="24"/>
          <w:szCs w:val="24"/>
          <w:highlight w:val="none"/>
          <w:shd w:val="clear" w:fill="FFFFFF" w:themeFill="background1"/>
          <w14:textFill>
            <w14:solidFill>
              <w14:schemeClr w14:val="tx1"/>
            </w14:solidFill>
          </w14:textFill>
        </w:rPr>
        <w:t>旅游、自驾休闲、康养度假；一日游、二日游、周边游、深度游、微度假</w:t>
      </w:r>
      <w:r>
        <w:rPr>
          <w:rFonts w:hint="eastAsia" w:ascii="宋体" w:hAnsi="宋体" w:eastAsia="宋体" w:cs="宋体"/>
          <w:i w:val="0"/>
          <w:iCs w:val="0"/>
          <w:caps w:val="0"/>
          <w:color w:val="000000" w:themeColor="text1"/>
          <w:spacing w:val="0"/>
          <w:sz w:val="24"/>
          <w:szCs w:val="24"/>
          <w:highlight w:val="none"/>
          <w:shd w:val="clear" w:fill="FFFFFF" w:themeFill="background1"/>
          <w:lang w:val="en-US" w:eastAsia="zh-CN"/>
          <w14:textFill>
            <w14:solidFill>
              <w14:schemeClr w14:val="tx1"/>
            </w14:solidFill>
          </w14:textFill>
        </w:rPr>
        <w:t>等</w:t>
      </w:r>
      <w:r>
        <w:rPr>
          <w:rFonts w:hint="eastAsia" w:ascii="宋体" w:hAnsi="宋体" w:eastAsia="宋体" w:cs="宋体"/>
          <w:i w:val="0"/>
          <w:iCs w:val="0"/>
          <w:caps w:val="0"/>
          <w:color w:val="000000" w:themeColor="text1"/>
          <w:spacing w:val="0"/>
          <w:sz w:val="24"/>
          <w:szCs w:val="24"/>
          <w:highlight w:val="none"/>
          <w:shd w:val="clear" w:fill="FFFFFF" w:themeFill="background1"/>
          <w14:textFill>
            <w14:solidFill>
              <w14:schemeClr w14:val="tx1"/>
            </w14:solidFill>
          </w14:textFill>
        </w:rPr>
        <w:t>激活“旅游+市场”</w:t>
      </w:r>
      <w:r>
        <w:rPr>
          <w:rFonts w:hint="eastAsia" w:ascii="宋体" w:hAnsi="宋体" w:cs="宋体"/>
          <w:sz w:val="24"/>
          <w:highlight w:val="none"/>
        </w:rPr>
        <w:t>需求，制定与之匹配的整体招商策略并编制招商手册；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ascii="宋体" w:hAnsi="宋体" w:cs="宋体"/>
          <w:sz w:val="24"/>
          <w:highlight w:val="none"/>
        </w:rPr>
        <w:t>全程</w:t>
      </w:r>
      <w:r>
        <w:rPr>
          <w:rFonts w:hint="eastAsia" w:cs="宋体"/>
          <w:sz w:val="24"/>
          <w:highlight w:val="none"/>
          <w:lang w:val="en-US" w:eastAsia="zh-CN"/>
        </w:rPr>
        <w:t>参与</w:t>
      </w:r>
      <w:r>
        <w:rPr>
          <w:rFonts w:hint="eastAsia" w:ascii="宋体" w:hAnsi="宋体" w:cs="宋体"/>
          <w:sz w:val="24"/>
          <w:highlight w:val="none"/>
        </w:rPr>
        <w:t>采购人招引重大农文旅项目，并对项目的投资、设计、建设及运营提供专业咨询</w:t>
      </w:r>
      <w:r>
        <w:rPr>
          <w:rFonts w:hint="eastAsia" w:cs="宋体"/>
          <w:sz w:val="24"/>
          <w:highlight w:val="none"/>
          <w:lang w:val="en-US" w:eastAsia="zh-CN"/>
        </w:rPr>
        <w:t>服务，完成招商任务，参与招商项目评审，以及对各部门招商建设的对接</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shd w:val="clear" w:fill="FFFFFF" w:themeFill="background1"/>
        </w:rPr>
      </w:pPr>
      <w:r>
        <w:rPr>
          <w:rFonts w:hint="eastAsia" w:ascii="宋体" w:hAnsi="宋体" w:cs="宋体"/>
          <w:sz w:val="24"/>
          <w:highlight w:val="none"/>
        </w:rPr>
        <w:t>（4）</w:t>
      </w:r>
      <w:r>
        <w:rPr>
          <w:rFonts w:hint="eastAsia" w:cs="宋体"/>
          <w:sz w:val="24"/>
          <w:highlight w:val="none"/>
          <w:lang w:val="en-US" w:eastAsia="zh-CN"/>
        </w:rPr>
        <w:t>对</w:t>
      </w:r>
      <w:r>
        <w:rPr>
          <w:rFonts w:hint="eastAsia" w:ascii="宋体" w:hAnsi="宋体" w:cs="宋体"/>
          <w:sz w:val="24"/>
          <w:highlight w:val="none"/>
        </w:rPr>
        <w:t>采购人开展</w:t>
      </w:r>
      <w:r>
        <w:rPr>
          <w:rFonts w:hint="eastAsia" w:cs="宋体"/>
          <w:sz w:val="24"/>
          <w:highlight w:val="none"/>
          <w:lang w:val="en-US" w:eastAsia="zh-CN"/>
        </w:rPr>
        <w:t>埭溪镇</w:t>
      </w:r>
      <w:r>
        <w:rPr>
          <w:rFonts w:hint="eastAsia" w:ascii="宋体" w:hAnsi="宋体" w:cs="宋体"/>
          <w:sz w:val="24"/>
          <w:highlight w:val="none"/>
        </w:rPr>
        <w:t>农文旅产业项目招商工作，定期</w:t>
      </w:r>
      <w:r>
        <w:rPr>
          <w:rFonts w:hint="eastAsia" w:cs="宋体"/>
          <w:sz w:val="24"/>
          <w:highlight w:val="none"/>
          <w:lang w:val="en-US" w:eastAsia="zh-CN"/>
        </w:rPr>
        <w:t>提交</w:t>
      </w:r>
      <w:r>
        <w:rPr>
          <w:rFonts w:hint="eastAsia" w:ascii="宋体" w:hAnsi="宋体" w:cs="宋体"/>
          <w:sz w:val="24"/>
          <w:highlight w:val="none"/>
        </w:rPr>
        <w:t>书面分析报告</w:t>
      </w:r>
      <w:r>
        <w:rPr>
          <w:rFonts w:hint="eastAsia" w:cs="宋体"/>
          <w:sz w:val="24"/>
          <w:highlight w:val="none"/>
          <w:lang w:eastAsia="zh-CN"/>
        </w:rPr>
        <w:t>，</w:t>
      </w:r>
      <w:r>
        <w:rPr>
          <w:rFonts w:hint="eastAsia" w:cs="宋体"/>
          <w:sz w:val="24"/>
          <w:highlight w:val="none"/>
          <w:lang w:val="en-US" w:eastAsia="zh-CN"/>
        </w:rPr>
        <w:t>做到</w:t>
      </w:r>
      <w:r>
        <w:rPr>
          <w:rFonts w:hint="eastAsia" w:ascii="宋体" w:hAnsi="宋体" w:eastAsia="宋体" w:cs="宋体"/>
          <w:i w:val="0"/>
          <w:iCs w:val="0"/>
          <w:caps w:val="0"/>
          <w:color w:val="000000"/>
          <w:spacing w:val="0"/>
          <w:sz w:val="24"/>
          <w:szCs w:val="24"/>
          <w:highlight w:val="none"/>
          <w:shd w:val="clear" w:fill="FFFFFF" w:themeFill="background1"/>
        </w:rPr>
        <w:t>一年打基础、三年树形象、五年出成果，大力发展现代农业，</w:t>
      </w:r>
      <w:r>
        <w:rPr>
          <w:rFonts w:hint="eastAsia" w:ascii="宋体" w:hAnsi="宋体" w:eastAsia="宋体" w:cs="宋体"/>
          <w:i w:val="0"/>
          <w:iCs w:val="0"/>
          <w:caps w:val="0"/>
          <w:color w:val="000000"/>
          <w:spacing w:val="0"/>
          <w:sz w:val="24"/>
          <w:szCs w:val="24"/>
          <w:highlight w:val="none"/>
          <w:shd w:val="clear" w:fill="FFFFFF" w:themeFill="background1"/>
          <w:lang w:val="en-US" w:eastAsia="zh-CN"/>
        </w:rPr>
        <w:t>旅游业，</w:t>
      </w:r>
      <w:r>
        <w:rPr>
          <w:rFonts w:hint="eastAsia" w:ascii="宋体" w:hAnsi="宋体" w:eastAsia="宋体" w:cs="宋体"/>
          <w:i w:val="0"/>
          <w:iCs w:val="0"/>
          <w:caps w:val="0"/>
          <w:color w:val="000000"/>
          <w:spacing w:val="0"/>
          <w:sz w:val="24"/>
          <w:szCs w:val="24"/>
          <w:highlight w:val="none"/>
          <w:shd w:val="clear" w:fill="FFFFFF" w:themeFill="background1"/>
        </w:rPr>
        <w:t>推动乡村振兴，农文旅</w:t>
      </w:r>
      <w:r>
        <w:rPr>
          <w:rFonts w:hint="eastAsia" w:ascii="宋体" w:hAnsi="宋体" w:eastAsia="宋体" w:cs="宋体"/>
          <w:i w:val="0"/>
          <w:iCs w:val="0"/>
          <w:caps w:val="0"/>
          <w:color w:val="000000"/>
          <w:spacing w:val="0"/>
          <w:sz w:val="24"/>
          <w:szCs w:val="24"/>
          <w:highlight w:val="none"/>
          <w:shd w:val="clear" w:fill="FFFFFF" w:themeFill="background1"/>
          <w:lang w:val="en-US" w:eastAsia="zh-CN"/>
        </w:rPr>
        <w:t>产业</w:t>
      </w:r>
      <w:r>
        <w:rPr>
          <w:rFonts w:hint="eastAsia" w:ascii="宋体" w:hAnsi="宋体" w:eastAsia="宋体" w:cs="宋体"/>
          <w:i w:val="0"/>
          <w:iCs w:val="0"/>
          <w:caps w:val="0"/>
          <w:color w:val="000000"/>
          <w:spacing w:val="0"/>
          <w:sz w:val="24"/>
          <w:szCs w:val="24"/>
          <w:highlight w:val="none"/>
          <w:shd w:val="clear" w:fill="FFFFFF" w:themeFill="background1"/>
        </w:rPr>
        <w:t>融合发展</w:t>
      </w:r>
      <w:r>
        <w:rPr>
          <w:rFonts w:hint="eastAsia" w:ascii="宋体" w:hAnsi="宋体" w:eastAsia="宋体" w:cs="宋体"/>
          <w:i w:val="0"/>
          <w:iCs w:val="0"/>
          <w:caps w:val="0"/>
          <w:color w:val="000000"/>
          <w:spacing w:val="0"/>
          <w:sz w:val="24"/>
          <w:szCs w:val="24"/>
          <w:highlight w:val="none"/>
          <w:shd w:val="clear" w:fill="FFFFFF" w:themeFill="background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highlight w:val="none"/>
        </w:rPr>
      </w:pPr>
      <w:r>
        <w:rPr>
          <w:rFonts w:hint="eastAsia" w:cs="宋体"/>
          <w:b/>
          <w:bCs/>
          <w:sz w:val="24"/>
          <w:highlight w:val="none"/>
          <w:lang w:eastAsia="zh-CN"/>
        </w:rPr>
        <w:t>（</w:t>
      </w:r>
      <w:r>
        <w:rPr>
          <w:rFonts w:hint="eastAsia" w:cs="宋体"/>
          <w:b/>
          <w:bCs/>
          <w:sz w:val="24"/>
          <w:highlight w:val="none"/>
          <w:lang w:val="en-US" w:eastAsia="zh-CN"/>
        </w:rPr>
        <w:t>三</w:t>
      </w:r>
      <w:r>
        <w:rPr>
          <w:rFonts w:hint="eastAsia" w:cs="宋体"/>
          <w:b/>
          <w:bCs/>
          <w:sz w:val="24"/>
          <w:highlight w:val="none"/>
          <w:lang w:eastAsia="zh-CN"/>
        </w:rPr>
        <w:t>）、</w:t>
      </w:r>
      <w:r>
        <w:rPr>
          <w:rFonts w:hint="eastAsia" w:ascii="宋体" w:hAnsi="宋体" w:cs="宋体"/>
          <w:b/>
          <w:bCs/>
          <w:sz w:val="24"/>
          <w:highlight w:val="none"/>
        </w:rPr>
        <w:t>农文旅产业日常运营管理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（1）开展埭溪镇农文旅项目日常维护工作；</w:t>
      </w:r>
    </w:p>
    <w:p>
      <w:pPr>
        <w:pStyle w:val="2"/>
        <w:numPr>
          <w:ilvl w:val="0"/>
          <w:numId w:val="9"/>
        </w:numPr>
        <w:ind w:leftChars="0" w:firstLine="482" w:firstLineChars="200"/>
        <w:jc w:val="both"/>
        <w:rPr>
          <w:rFonts w:hint="eastAsia"/>
          <w:b w:val="0"/>
          <w:bCs w:val="0"/>
          <w:sz w:val="24"/>
          <w:szCs w:val="24"/>
          <w:highlight w:val="none"/>
        </w:rPr>
      </w:pP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ascii="宋体" w:hAnsi="宋体" w:eastAsia="宋体" w:cs="宋体"/>
          <w:b w:val="0"/>
          <w:bCs w:val="0"/>
          <w:sz w:val="24"/>
          <w:szCs w:val="24"/>
          <w:highlight w:val="none"/>
        </w:rPr>
        <w:t>项目计划的制定：制定</w:t>
      </w:r>
      <w:r>
        <w:rPr>
          <w:rFonts w:hint="eastAsia" w:cs="宋体"/>
          <w:b w:val="0"/>
          <w:bCs w:val="0"/>
          <w:sz w:val="24"/>
          <w:szCs w:val="24"/>
          <w:highlight w:val="none"/>
          <w:lang w:val="en-US" w:eastAsia="zh-CN"/>
        </w:rPr>
        <w:t>埭溪镇</w:t>
      </w:r>
      <w:r>
        <w:rPr>
          <w:rFonts w:ascii="宋体" w:hAnsi="宋体" w:eastAsia="宋体" w:cs="宋体"/>
          <w:b w:val="0"/>
          <w:bCs w:val="0"/>
          <w:sz w:val="24"/>
          <w:szCs w:val="24"/>
          <w:highlight w:val="none"/>
        </w:rPr>
        <w:t>农</w:t>
      </w:r>
      <w:r>
        <w:rPr>
          <w:rFonts w:hint="eastAsia" w:ascii="宋体" w:hAnsi="宋体" w:eastAsia="宋体" w:cs="宋体"/>
          <w:b w:val="0"/>
          <w:bCs w:val="0"/>
          <w:sz w:val="24"/>
          <w:szCs w:val="24"/>
          <w:highlight w:val="none"/>
          <w:lang w:val="en-US" w:eastAsia="zh-CN"/>
        </w:rPr>
        <w:t>文旅</w:t>
      </w:r>
      <w:r>
        <w:rPr>
          <w:rFonts w:ascii="宋体" w:hAnsi="宋体" w:eastAsia="宋体" w:cs="宋体"/>
          <w:b w:val="0"/>
          <w:bCs w:val="0"/>
          <w:sz w:val="24"/>
          <w:szCs w:val="24"/>
          <w:highlight w:val="none"/>
        </w:rPr>
        <w:t>项目的计划，包括项目的目标、任务、时间、资源等，确保项目的顺利进行。</w:t>
      </w:r>
    </w:p>
    <w:p>
      <w:pPr>
        <w:pStyle w:val="2"/>
        <w:numPr>
          <w:ilvl w:val="0"/>
          <w:numId w:val="9"/>
        </w:numPr>
        <w:ind w:leftChars="0" w:firstLine="482" w:firstLineChars="200"/>
        <w:jc w:val="both"/>
        <w:rPr>
          <w:rFonts w:hint="eastAsia" w:ascii="宋体" w:hAnsi="宋体" w:eastAsia="宋体" w:cs="宋体"/>
          <w:b w:val="0"/>
          <w:bCs w:val="0"/>
          <w:sz w:val="24"/>
          <w:szCs w:val="24"/>
          <w:highlight w:val="none"/>
        </w:rPr>
      </w:pP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ascii="宋体" w:hAnsi="宋体" w:eastAsia="宋体" w:cs="宋体"/>
          <w:b w:val="0"/>
          <w:bCs w:val="0"/>
          <w:sz w:val="24"/>
          <w:szCs w:val="24"/>
          <w:highlight w:val="none"/>
        </w:rPr>
        <w:t>项目组织的建立：建立</w:t>
      </w:r>
      <w:r>
        <w:rPr>
          <w:rFonts w:hint="eastAsia" w:cs="宋体"/>
          <w:b w:val="0"/>
          <w:bCs w:val="0"/>
          <w:sz w:val="24"/>
          <w:szCs w:val="24"/>
          <w:highlight w:val="none"/>
          <w:lang w:val="en-US" w:eastAsia="zh-CN"/>
        </w:rPr>
        <w:t>埭溪镇</w:t>
      </w:r>
      <w:r>
        <w:rPr>
          <w:rFonts w:ascii="宋体" w:hAnsi="宋体" w:eastAsia="宋体" w:cs="宋体"/>
          <w:b w:val="0"/>
          <w:bCs w:val="0"/>
          <w:sz w:val="24"/>
          <w:szCs w:val="24"/>
          <w:highlight w:val="none"/>
        </w:rPr>
        <w:t>农</w:t>
      </w:r>
      <w:r>
        <w:rPr>
          <w:rFonts w:hint="eastAsia" w:cs="宋体"/>
          <w:b w:val="0"/>
          <w:bCs w:val="0"/>
          <w:sz w:val="24"/>
          <w:szCs w:val="24"/>
          <w:highlight w:val="none"/>
          <w:lang w:val="en-US" w:eastAsia="zh-CN"/>
        </w:rPr>
        <w:t>文旅</w:t>
      </w:r>
      <w:r>
        <w:rPr>
          <w:rFonts w:ascii="宋体" w:hAnsi="宋体" w:eastAsia="宋体" w:cs="宋体"/>
          <w:b w:val="0"/>
          <w:bCs w:val="0"/>
          <w:sz w:val="24"/>
          <w:szCs w:val="24"/>
          <w:highlight w:val="none"/>
        </w:rPr>
        <w:t>项目的组织结构，明确各个部门的职责和任务，确保项目的协调运作。</w:t>
      </w:r>
    </w:p>
    <w:p>
      <w:pPr>
        <w:pStyle w:val="2"/>
        <w:numPr>
          <w:ilvl w:val="0"/>
          <w:numId w:val="9"/>
        </w:numPr>
        <w:ind w:leftChars="0" w:firstLine="480" w:firstLineChars="200"/>
        <w:jc w:val="both"/>
        <w:rPr>
          <w:rFonts w:hint="eastAsia" w:cs="宋体"/>
          <w:b w:val="0"/>
          <w:bCs w:val="0"/>
          <w:sz w:val="24"/>
          <w:szCs w:val="24"/>
          <w:highlight w:val="none"/>
        </w:rPr>
      </w:pPr>
      <w:r>
        <w:rPr>
          <w:rFonts w:ascii="宋体" w:hAnsi="宋体" w:eastAsia="宋体" w:cs="宋体"/>
          <w:b w:val="0"/>
          <w:bCs w:val="0"/>
          <w:sz w:val="24"/>
          <w:szCs w:val="24"/>
          <w:highlight w:val="none"/>
        </w:rPr>
        <w:t>项目人员的培训：对项目人员进行培训，提高其专业技能和管理能力，确保项目的高效运作。</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cs="宋体"/>
          <w:sz w:val="24"/>
          <w:highlight w:val="none"/>
          <w:lang w:val="en-US" w:eastAsia="zh-CN"/>
        </w:rPr>
      </w:pPr>
      <w:r>
        <w:rPr>
          <w:rFonts w:hint="eastAsia" w:cs="宋体"/>
          <w:sz w:val="24"/>
          <w:highlight w:val="none"/>
          <w:lang w:val="en-US" w:eastAsia="zh-CN"/>
        </w:rPr>
        <w:t>负责日常</w:t>
      </w:r>
      <w:r>
        <w:rPr>
          <w:rFonts w:hint="eastAsia" w:ascii="宋体" w:hAnsi="宋体" w:cs="宋体"/>
          <w:sz w:val="24"/>
          <w:highlight w:val="none"/>
        </w:rPr>
        <w:t>重要客商接待及交流</w:t>
      </w:r>
      <w:r>
        <w:rPr>
          <w:rFonts w:hint="eastAsia" w:cs="宋体"/>
          <w:sz w:val="24"/>
          <w:highlight w:val="none"/>
          <w:lang w:eastAsia="zh-CN"/>
        </w:rPr>
        <w:t>，</w:t>
      </w:r>
      <w:r>
        <w:rPr>
          <w:rFonts w:hint="eastAsia" w:cs="宋体"/>
          <w:sz w:val="24"/>
          <w:highlight w:val="none"/>
          <w:lang w:val="en-US" w:eastAsia="zh-CN"/>
        </w:rPr>
        <w:t>为了确保接待工作顺利开展，提前做好预先定制接待方案及具体接待实施办法细则、步骤和安排等；</w:t>
      </w:r>
    </w:p>
    <w:p>
      <w:pPr>
        <w:pStyle w:val="2"/>
        <w:numPr>
          <w:ilvl w:val="0"/>
          <w:numId w:val="10"/>
        </w:numPr>
        <w:ind w:left="0" w:leftChars="0" w:firstLine="480" w:firstLineChars="200"/>
        <w:jc w:val="left"/>
        <w:rPr>
          <w:rFonts w:hint="eastAsia"/>
          <w:b w:val="0"/>
          <w:bCs w:val="0"/>
          <w:sz w:val="24"/>
          <w:szCs w:val="24"/>
        </w:rPr>
      </w:pPr>
      <w:r>
        <w:rPr>
          <w:rFonts w:hint="eastAsia"/>
          <w:b w:val="0"/>
          <w:bCs w:val="0"/>
          <w:sz w:val="24"/>
          <w:szCs w:val="24"/>
          <w:lang w:val="en-US" w:eastAsia="zh-CN"/>
        </w:rPr>
        <w:t>根据不同接待类型及要求，制定详细的接待方案、接待线路以及接待办法；</w:t>
      </w:r>
    </w:p>
    <w:p>
      <w:pPr>
        <w:numPr>
          <w:ilvl w:val="0"/>
          <w:numId w:val="10"/>
        </w:numPr>
        <w:ind w:left="0" w:leftChars="0" w:firstLine="480" w:firstLineChars="200"/>
        <w:rPr>
          <w:rFonts w:hint="eastAsia"/>
          <w:b w:val="0"/>
          <w:bCs w:val="0"/>
          <w:sz w:val="24"/>
          <w:szCs w:val="24"/>
        </w:rPr>
      </w:pPr>
      <w:r>
        <w:rPr>
          <w:rFonts w:hint="eastAsia"/>
          <w:b w:val="0"/>
          <w:bCs w:val="0"/>
          <w:sz w:val="24"/>
          <w:szCs w:val="24"/>
          <w:lang w:val="en-US" w:eastAsia="zh-CN"/>
        </w:rPr>
        <w:t>根据接待要求，制定相关的接待步骤同时安排接待人员提前按步骤做好接待前准备工作；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hint="eastAsia" w:cs="宋体"/>
          <w:sz w:val="24"/>
          <w:highlight w:val="none"/>
          <w:lang w:val="en-US" w:eastAsia="zh-CN"/>
        </w:rPr>
        <w:t>为</w:t>
      </w:r>
      <w:r>
        <w:rPr>
          <w:rFonts w:hint="eastAsia" w:ascii="宋体" w:hAnsi="宋体" w:cs="宋体"/>
          <w:sz w:val="24"/>
          <w:highlight w:val="none"/>
        </w:rPr>
        <w:t>采购人</w:t>
      </w:r>
      <w:r>
        <w:rPr>
          <w:rFonts w:hint="eastAsia" w:cs="宋体"/>
          <w:sz w:val="24"/>
          <w:highlight w:val="none"/>
          <w:lang w:val="en-US" w:eastAsia="zh-CN"/>
        </w:rPr>
        <w:t>负责</w:t>
      </w:r>
      <w:r>
        <w:rPr>
          <w:rFonts w:hint="eastAsia" w:ascii="宋体" w:hAnsi="宋体" w:cs="宋体"/>
          <w:sz w:val="24"/>
          <w:highlight w:val="none"/>
        </w:rPr>
        <w:t>开展区域农文旅品牌的维护、推广、宣传以及日常管理工作；</w:t>
      </w:r>
    </w:p>
    <w:p>
      <w:pPr>
        <w:pStyle w:val="2"/>
        <w:numPr>
          <w:ilvl w:val="0"/>
          <w:numId w:val="11"/>
        </w:numPr>
        <w:ind w:leftChars="0" w:firstLine="40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222222"/>
          <w:spacing w:val="0"/>
          <w:sz w:val="24"/>
          <w:szCs w:val="24"/>
          <w:highlight w:val="none"/>
          <w:shd w:val="clear" w:fill="FFFFFF"/>
        </w:rPr>
        <w:t>对</w:t>
      </w:r>
      <w:r>
        <w:rPr>
          <w:rFonts w:hint="eastAsia" w:ascii="宋体" w:hAnsi="宋体" w:eastAsia="宋体" w:cs="宋体"/>
          <w:b w:val="0"/>
          <w:bCs w:val="0"/>
          <w:i w:val="0"/>
          <w:iCs w:val="0"/>
          <w:caps w:val="0"/>
          <w:color w:val="222222"/>
          <w:spacing w:val="0"/>
          <w:sz w:val="24"/>
          <w:szCs w:val="24"/>
          <w:highlight w:val="none"/>
          <w:shd w:val="clear" w:fill="FFFFFF"/>
          <w:lang w:val="en-US" w:eastAsia="zh-CN"/>
        </w:rPr>
        <w:t>埭溪镇</w:t>
      </w:r>
      <w:r>
        <w:rPr>
          <w:rFonts w:hint="eastAsia" w:ascii="宋体" w:hAnsi="宋体" w:eastAsia="宋体" w:cs="宋体"/>
          <w:b w:val="0"/>
          <w:bCs w:val="0"/>
          <w:i w:val="0"/>
          <w:iCs w:val="0"/>
          <w:caps w:val="0"/>
          <w:color w:val="222222"/>
          <w:spacing w:val="0"/>
          <w:sz w:val="24"/>
          <w:szCs w:val="24"/>
          <w:highlight w:val="none"/>
          <w:shd w:val="clear" w:fill="FFFFFF"/>
        </w:rPr>
        <w:t>乡村旅游资源和市场需求进行全面调查分析，通过量化结果提高定位的准确性和科学性</w:t>
      </w:r>
      <w:r>
        <w:rPr>
          <w:rFonts w:hint="eastAsia" w:ascii="宋体" w:hAnsi="宋体" w:eastAsia="宋体" w:cs="宋体"/>
          <w:b w:val="0"/>
          <w:bCs w:val="0"/>
          <w:i w:val="0"/>
          <w:iCs w:val="0"/>
          <w:caps w:val="0"/>
          <w:color w:val="222222"/>
          <w:spacing w:val="0"/>
          <w:sz w:val="24"/>
          <w:szCs w:val="24"/>
          <w:highlight w:val="none"/>
          <w:shd w:val="clear" w:fill="FFFFFF"/>
          <w:lang w:eastAsia="zh-CN"/>
        </w:rPr>
        <w:t>；</w:t>
      </w:r>
    </w:p>
    <w:p>
      <w:pPr>
        <w:pStyle w:val="2"/>
        <w:numPr>
          <w:ilvl w:val="0"/>
          <w:numId w:val="11"/>
        </w:numPr>
        <w:ind w:leftChars="0" w:firstLine="400" w:firstLineChars="0"/>
        <w:jc w:val="left"/>
        <w:rPr>
          <w:rFonts w:hint="eastAsia" w:ascii="宋体" w:hAnsi="宋体" w:eastAsia="宋体" w:cs="宋体"/>
          <w:b w:val="0"/>
          <w:bCs w:val="0"/>
          <w:sz w:val="24"/>
          <w:szCs w:val="24"/>
          <w:highlight w:val="none"/>
        </w:rPr>
      </w:pPr>
      <w:r>
        <w:rPr>
          <w:rFonts w:ascii="Arial" w:hAnsi="Arial" w:eastAsia="宋体" w:cs="Arial"/>
          <w:b w:val="0"/>
          <w:bCs w:val="0"/>
          <w:i w:val="0"/>
          <w:iCs w:val="0"/>
          <w:caps w:val="0"/>
          <w:color w:val="222222"/>
          <w:spacing w:val="0"/>
          <w:sz w:val="24"/>
          <w:szCs w:val="24"/>
          <w:highlight w:val="none"/>
          <w:shd w:val="clear" w:fill="FFFFFF"/>
        </w:rPr>
        <w:t>为</w:t>
      </w:r>
      <w:r>
        <w:rPr>
          <w:rFonts w:hint="eastAsia" w:ascii="Arial" w:hAnsi="Arial" w:eastAsia="宋体" w:cs="Arial"/>
          <w:b w:val="0"/>
          <w:bCs w:val="0"/>
          <w:i w:val="0"/>
          <w:iCs w:val="0"/>
          <w:caps w:val="0"/>
          <w:color w:val="222222"/>
          <w:spacing w:val="0"/>
          <w:sz w:val="24"/>
          <w:szCs w:val="24"/>
          <w:highlight w:val="none"/>
          <w:shd w:val="clear" w:fill="FFFFFF"/>
          <w:lang w:val="en-US" w:eastAsia="zh-CN"/>
        </w:rPr>
        <w:t>埭溪镇</w:t>
      </w:r>
      <w:r>
        <w:rPr>
          <w:rFonts w:hint="eastAsia" w:ascii="Arial" w:hAnsi="Arial" w:cs="Arial"/>
          <w:b w:val="0"/>
          <w:bCs w:val="0"/>
          <w:i w:val="0"/>
          <w:iCs w:val="0"/>
          <w:caps w:val="0"/>
          <w:color w:val="222222"/>
          <w:spacing w:val="0"/>
          <w:sz w:val="24"/>
          <w:szCs w:val="24"/>
          <w:highlight w:val="none"/>
          <w:shd w:val="clear" w:fill="FFFFFF"/>
          <w:lang w:val="en-US" w:eastAsia="zh-CN"/>
        </w:rPr>
        <w:t>农</w:t>
      </w:r>
      <w:r>
        <w:rPr>
          <w:rFonts w:hint="eastAsia" w:ascii="Arial" w:hAnsi="Arial" w:eastAsia="宋体" w:cs="Arial"/>
          <w:b w:val="0"/>
          <w:bCs w:val="0"/>
          <w:i w:val="0"/>
          <w:iCs w:val="0"/>
          <w:caps w:val="0"/>
          <w:color w:val="222222"/>
          <w:spacing w:val="0"/>
          <w:sz w:val="24"/>
          <w:szCs w:val="24"/>
          <w:highlight w:val="none"/>
          <w:shd w:val="clear" w:fill="FFFFFF"/>
          <w:lang w:val="en-US" w:eastAsia="zh-CN"/>
        </w:rPr>
        <w:t>文旅</w:t>
      </w:r>
      <w:r>
        <w:rPr>
          <w:rFonts w:ascii="Arial" w:hAnsi="Arial" w:eastAsia="宋体" w:cs="Arial"/>
          <w:b w:val="0"/>
          <w:bCs w:val="0"/>
          <w:i w:val="0"/>
          <w:iCs w:val="0"/>
          <w:caps w:val="0"/>
          <w:color w:val="222222"/>
          <w:spacing w:val="0"/>
          <w:sz w:val="24"/>
          <w:szCs w:val="24"/>
          <w:highlight w:val="none"/>
          <w:shd w:val="clear" w:fill="FFFFFF"/>
        </w:rPr>
        <w:t>品牌定位提供信息支持，并在此基础上</w:t>
      </w:r>
      <w:r>
        <w:rPr>
          <w:rFonts w:hint="eastAsia" w:ascii="Arial" w:hAnsi="Arial" w:cs="Arial"/>
          <w:b w:val="0"/>
          <w:bCs w:val="0"/>
          <w:i w:val="0"/>
          <w:iCs w:val="0"/>
          <w:caps w:val="0"/>
          <w:color w:val="222222"/>
          <w:spacing w:val="0"/>
          <w:sz w:val="24"/>
          <w:szCs w:val="24"/>
          <w:highlight w:val="none"/>
          <w:shd w:val="clear" w:fill="FFFFFF"/>
          <w:lang w:val="en-US" w:eastAsia="zh-CN"/>
        </w:rPr>
        <w:t>设计相关</w:t>
      </w:r>
      <w:r>
        <w:rPr>
          <w:rFonts w:ascii="Arial" w:hAnsi="Arial" w:eastAsia="宋体" w:cs="Arial"/>
          <w:b w:val="0"/>
          <w:bCs w:val="0"/>
          <w:i w:val="0"/>
          <w:iCs w:val="0"/>
          <w:caps w:val="0"/>
          <w:color w:val="222222"/>
          <w:spacing w:val="0"/>
          <w:sz w:val="24"/>
          <w:szCs w:val="24"/>
          <w:highlight w:val="none"/>
          <w:shd w:val="clear" w:fill="FFFFFF"/>
        </w:rPr>
        <w:t>品牌名称、标识、图案和口号</w:t>
      </w:r>
      <w:r>
        <w:rPr>
          <w:rFonts w:hint="eastAsia" w:ascii="Arial" w:hAnsi="Arial" w:eastAsia="宋体" w:cs="Arial"/>
          <w:b w:val="0"/>
          <w:bCs w:val="0"/>
          <w:i w:val="0"/>
          <w:iCs w:val="0"/>
          <w:caps w:val="0"/>
          <w:color w:val="222222"/>
          <w:spacing w:val="0"/>
          <w:sz w:val="24"/>
          <w:szCs w:val="24"/>
          <w:highlight w:val="none"/>
          <w:shd w:val="clear" w:fill="FFFFFF"/>
          <w:lang w:eastAsia="zh-CN"/>
        </w:rPr>
        <w:t>；</w:t>
      </w:r>
    </w:p>
    <w:p>
      <w:pPr>
        <w:pStyle w:val="2"/>
        <w:numPr>
          <w:ilvl w:val="0"/>
          <w:numId w:val="11"/>
        </w:numPr>
        <w:ind w:leftChars="0" w:firstLine="400" w:firstLineChars="0"/>
        <w:jc w:val="left"/>
        <w:rPr>
          <w:rFonts w:hint="eastAsia" w:ascii="宋体" w:hAnsi="宋体" w:eastAsia="宋体" w:cs="宋体"/>
          <w:b w:val="0"/>
          <w:bCs w:val="0"/>
          <w:sz w:val="24"/>
          <w:szCs w:val="24"/>
          <w:highlight w:val="none"/>
        </w:rPr>
      </w:pPr>
      <w:r>
        <w:rPr>
          <w:rFonts w:ascii="Arial" w:hAnsi="Arial" w:eastAsia="宋体" w:cs="Arial"/>
          <w:b w:val="0"/>
          <w:bCs w:val="0"/>
          <w:i w:val="0"/>
          <w:iCs w:val="0"/>
          <w:caps w:val="0"/>
          <w:color w:val="222222"/>
          <w:spacing w:val="0"/>
          <w:sz w:val="24"/>
          <w:szCs w:val="24"/>
          <w:highlight w:val="none"/>
          <w:shd w:val="clear" w:fill="FFFFFF"/>
        </w:rPr>
        <w:t>加强</w:t>
      </w:r>
      <w:r>
        <w:rPr>
          <w:rFonts w:hint="eastAsia" w:ascii="Arial" w:hAnsi="Arial" w:eastAsia="宋体" w:cs="Arial"/>
          <w:b w:val="0"/>
          <w:bCs w:val="0"/>
          <w:i w:val="0"/>
          <w:iCs w:val="0"/>
          <w:caps w:val="0"/>
          <w:color w:val="222222"/>
          <w:spacing w:val="0"/>
          <w:sz w:val="24"/>
          <w:szCs w:val="24"/>
          <w:highlight w:val="none"/>
          <w:shd w:val="clear" w:fill="FFFFFF"/>
          <w:lang w:val="en-US" w:eastAsia="zh-CN"/>
        </w:rPr>
        <w:t>埭溪镇</w:t>
      </w:r>
      <w:r>
        <w:rPr>
          <w:rFonts w:hint="eastAsia" w:ascii="Arial" w:hAnsi="Arial" w:cs="Arial"/>
          <w:b w:val="0"/>
          <w:bCs w:val="0"/>
          <w:i w:val="0"/>
          <w:iCs w:val="0"/>
          <w:caps w:val="0"/>
          <w:color w:val="222222"/>
          <w:spacing w:val="0"/>
          <w:sz w:val="24"/>
          <w:szCs w:val="24"/>
          <w:highlight w:val="none"/>
          <w:shd w:val="clear" w:fill="FFFFFF"/>
          <w:lang w:val="en-US" w:eastAsia="zh-CN"/>
        </w:rPr>
        <w:t>农</w:t>
      </w:r>
      <w:r>
        <w:rPr>
          <w:rFonts w:ascii="Arial" w:hAnsi="Arial" w:eastAsia="宋体" w:cs="Arial"/>
          <w:b w:val="0"/>
          <w:bCs w:val="0"/>
          <w:i w:val="0"/>
          <w:iCs w:val="0"/>
          <w:caps w:val="0"/>
          <w:color w:val="222222"/>
          <w:spacing w:val="0"/>
          <w:sz w:val="24"/>
          <w:szCs w:val="24"/>
          <w:highlight w:val="none"/>
          <w:shd w:val="clear" w:fill="FFFFFF"/>
        </w:rPr>
        <w:t>文旅营销，推出文旅特色产品，延伸文旅产业链</w:t>
      </w:r>
      <w:r>
        <w:rPr>
          <w:rFonts w:hint="eastAsia" w:ascii="Arial" w:hAnsi="Arial" w:eastAsia="宋体" w:cs="Arial"/>
          <w:b w:val="0"/>
          <w:bCs w:val="0"/>
          <w:i w:val="0"/>
          <w:iCs w:val="0"/>
          <w:caps w:val="0"/>
          <w:color w:val="222222"/>
          <w:spacing w:val="0"/>
          <w:sz w:val="24"/>
          <w:szCs w:val="24"/>
          <w:highlight w:val="none"/>
          <w:shd w:val="clear" w:fill="FFFFFF"/>
          <w:lang w:eastAsia="zh-CN"/>
        </w:rPr>
        <w:t>，</w:t>
      </w:r>
      <w:r>
        <w:rPr>
          <w:rFonts w:ascii="Arial" w:hAnsi="Arial" w:eastAsia="宋体" w:cs="Arial"/>
          <w:b w:val="0"/>
          <w:bCs w:val="0"/>
          <w:i w:val="0"/>
          <w:iCs w:val="0"/>
          <w:caps w:val="0"/>
          <w:color w:val="222222"/>
          <w:spacing w:val="0"/>
          <w:sz w:val="24"/>
          <w:szCs w:val="24"/>
          <w:highlight w:val="none"/>
          <w:shd w:val="clear" w:fill="FFFFFF"/>
        </w:rPr>
        <w:t>深入挖掘旅游品牌的文化内涵</w:t>
      </w:r>
      <w:r>
        <w:rPr>
          <w:rFonts w:hint="eastAsia" w:ascii="Arial" w:hAnsi="Arial" w:eastAsia="宋体" w:cs="Arial"/>
          <w:b w:val="0"/>
          <w:bCs w:val="0"/>
          <w:i w:val="0"/>
          <w:iCs w:val="0"/>
          <w:caps w:val="0"/>
          <w:color w:val="222222"/>
          <w:spacing w:val="0"/>
          <w:sz w:val="24"/>
          <w:szCs w:val="24"/>
          <w:highlight w:val="none"/>
          <w:shd w:val="clear" w:fill="FFFFFF"/>
          <w:lang w:eastAsia="zh-CN"/>
        </w:rPr>
        <w:t>；</w:t>
      </w:r>
    </w:p>
    <w:p>
      <w:pPr>
        <w:pStyle w:val="2"/>
        <w:numPr>
          <w:ilvl w:val="0"/>
          <w:numId w:val="11"/>
        </w:numPr>
        <w:ind w:leftChars="0" w:firstLine="400" w:firstLineChars="0"/>
        <w:jc w:val="left"/>
        <w:rPr>
          <w:rFonts w:hint="eastAsia" w:cs="宋体"/>
          <w:b w:val="0"/>
          <w:bCs w:val="0"/>
          <w:sz w:val="24"/>
          <w:szCs w:val="24"/>
          <w:highlight w:val="none"/>
        </w:rPr>
      </w:pPr>
      <w:r>
        <w:rPr>
          <w:rFonts w:hint="eastAsia" w:ascii="Arial" w:hAnsi="Arial" w:cs="Arial"/>
          <w:b w:val="0"/>
          <w:bCs w:val="0"/>
          <w:i w:val="0"/>
          <w:iCs w:val="0"/>
          <w:caps w:val="0"/>
          <w:color w:val="222222"/>
          <w:spacing w:val="0"/>
          <w:sz w:val="24"/>
          <w:szCs w:val="24"/>
          <w:highlight w:val="none"/>
          <w:shd w:val="clear" w:fill="FFFFFF"/>
          <w:lang w:val="en-US" w:eastAsia="zh-CN"/>
        </w:rPr>
        <w:t>根据埭溪镇农文旅产业现状，</w:t>
      </w:r>
      <w:r>
        <w:rPr>
          <w:rFonts w:hint="eastAsia" w:ascii="Arial" w:hAnsi="Arial" w:eastAsia="宋体" w:cs="Arial"/>
          <w:b w:val="0"/>
          <w:bCs w:val="0"/>
          <w:i w:val="0"/>
          <w:iCs w:val="0"/>
          <w:caps w:val="0"/>
          <w:color w:val="222222"/>
          <w:spacing w:val="0"/>
          <w:sz w:val="24"/>
          <w:szCs w:val="24"/>
          <w:highlight w:val="none"/>
          <w:shd w:val="clear" w:fill="FFFFFF"/>
          <w:lang w:val="en-US" w:eastAsia="zh-CN"/>
        </w:rPr>
        <w:t>结合</w:t>
      </w:r>
      <w:r>
        <w:rPr>
          <w:rFonts w:ascii="Arial" w:hAnsi="Arial" w:eastAsia="宋体" w:cs="Arial"/>
          <w:b w:val="0"/>
          <w:bCs w:val="0"/>
          <w:i w:val="0"/>
          <w:iCs w:val="0"/>
          <w:caps w:val="0"/>
          <w:color w:val="222222"/>
          <w:spacing w:val="0"/>
          <w:sz w:val="24"/>
          <w:szCs w:val="24"/>
          <w:highlight w:val="none"/>
          <w:shd w:val="clear" w:fill="FFFFFF"/>
        </w:rPr>
        <w:t>传统营销与新媒体营销，</w:t>
      </w:r>
      <w:r>
        <w:rPr>
          <w:rFonts w:hint="eastAsia" w:ascii="Arial" w:hAnsi="Arial" w:cs="Arial"/>
          <w:b w:val="0"/>
          <w:bCs w:val="0"/>
          <w:i w:val="0"/>
          <w:iCs w:val="0"/>
          <w:caps w:val="0"/>
          <w:color w:val="222222"/>
          <w:spacing w:val="0"/>
          <w:sz w:val="24"/>
          <w:szCs w:val="24"/>
          <w:highlight w:val="none"/>
          <w:shd w:val="clear" w:fill="FFFFFF"/>
          <w:lang w:val="en-US" w:eastAsia="zh-CN"/>
        </w:rPr>
        <w:t>安排专业人员提前做好宣传方案并</w:t>
      </w:r>
      <w:r>
        <w:rPr>
          <w:rFonts w:ascii="Arial" w:hAnsi="Arial" w:eastAsia="宋体" w:cs="Arial"/>
          <w:b w:val="0"/>
          <w:bCs w:val="0"/>
          <w:i w:val="0"/>
          <w:iCs w:val="0"/>
          <w:caps w:val="0"/>
          <w:color w:val="222222"/>
          <w:spacing w:val="0"/>
          <w:sz w:val="24"/>
          <w:szCs w:val="24"/>
          <w:highlight w:val="none"/>
          <w:shd w:val="clear" w:fill="FFFFFF"/>
        </w:rPr>
        <w:t>通过集中推广和定向推广，提高</w:t>
      </w:r>
      <w:r>
        <w:rPr>
          <w:rFonts w:hint="eastAsia" w:ascii="Arial" w:hAnsi="Arial" w:eastAsia="宋体" w:cs="Arial"/>
          <w:b w:val="0"/>
          <w:bCs w:val="0"/>
          <w:i w:val="0"/>
          <w:iCs w:val="0"/>
          <w:caps w:val="0"/>
          <w:color w:val="222222"/>
          <w:spacing w:val="0"/>
          <w:sz w:val="24"/>
          <w:szCs w:val="24"/>
          <w:highlight w:val="none"/>
          <w:shd w:val="clear" w:fill="FFFFFF"/>
          <w:lang w:val="en-US" w:eastAsia="zh-CN"/>
        </w:rPr>
        <w:t>埭溪</w:t>
      </w:r>
      <w:r>
        <w:rPr>
          <w:rFonts w:ascii="Arial" w:hAnsi="Arial" w:eastAsia="宋体" w:cs="Arial"/>
          <w:b w:val="0"/>
          <w:bCs w:val="0"/>
          <w:i w:val="0"/>
          <w:iCs w:val="0"/>
          <w:caps w:val="0"/>
          <w:color w:val="222222"/>
          <w:spacing w:val="0"/>
          <w:sz w:val="24"/>
          <w:szCs w:val="24"/>
          <w:highlight w:val="none"/>
          <w:shd w:val="clear" w:fill="FFFFFF"/>
        </w:rPr>
        <w:t>旅游品牌知名度。</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cs="宋体"/>
          <w:sz w:val="24"/>
          <w:highlight w:val="none"/>
          <w:lang w:val="en-US" w:eastAsia="zh-CN"/>
        </w:rPr>
        <w:t>为</w:t>
      </w:r>
      <w:r>
        <w:rPr>
          <w:rFonts w:hint="eastAsia" w:ascii="宋体" w:hAnsi="宋体" w:cs="宋体"/>
          <w:sz w:val="24"/>
          <w:highlight w:val="none"/>
        </w:rPr>
        <w:t>采购人</w:t>
      </w:r>
      <w:r>
        <w:rPr>
          <w:rFonts w:hint="eastAsia" w:cs="宋体"/>
          <w:sz w:val="24"/>
          <w:highlight w:val="none"/>
          <w:lang w:val="en-US" w:eastAsia="zh-CN"/>
        </w:rPr>
        <w:t>负责</w:t>
      </w:r>
      <w:r>
        <w:rPr>
          <w:rFonts w:hint="eastAsia" w:ascii="宋体" w:hAnsi="宋体" w:cs="宋体"/>
          <w:sz w:val="24"/>
          <w:highlight w:val="none"/>
        </w:rPr>
        <w:t>进行符合本地区定位的产品文创及相应的包装设计；</w:t>
      </w:r>
    </w:p>
    <w:p>
      <w:pPr>
        <w:pStyle w:val="2"/>
        <w:numPr>
          <w:ilvl w:val="0"/>
          <w:numId w:val="12"/>
        </w:numPr>
        <w:ind w:left="0" w:leftChars="0" w:firstLine="480" w:firstLineChars="200"/>
        <w:jc w:val="left"/>
        <w:rPr>
          <w:rFonts w:hint="eastAsia"/>
          <w:b w:val="0"/>
          <w:bCs w:val="0"/>
          <w:sz w:val="24"/>
          <w:szCs w:val="24"/>
        </w:rPr>
      </w:pPr>
      <w:r>
        <w:rPr>
          <w:rFonts w:hint="eastAsia"/>
          <w:b w:val="0"/>
          <w:bCs w:val="0"/>
          <w:sz w:val="24"/>
          <w:szCs w:val="24"/>
          <w:lang w:val="en-US" w:eastAsia="zh-CN"/>
        </w:rPr>
        <w:t>根据采购人要求对埭溪镇农文旅产业市场定位做好市场分析报告；</w:t>
      </w:r>
    </w:p>
    <w:p>
      <w:pPr>
        <w:numPr>
          <w:ilvl w:val="0"/>
          <w:numId w:val="12"/>
        </w:numPr>
        <w:ind w:left="0" w:leftChars="0" w:firstLine="480" w:firstLineChars="200"/>
        <w:rPr>
          <w:rFonts w:hint="eastAsia"/>
        </w:rPr>
      </w:pPr>
      <w:r>
        <w:rPr>
          <w:rFonts w:hint="eastAsia"/>
          <w:lang w:val="en-US" w:eastAsia="zh-CN"/>
        </w:rPr>
        <w:t>结合埭溪镇化妆品产业和农文旅产业分析，制定相关类型的文创产品；</w:t>
      </w:r>
    </w:p>
    <w:p>
      <w:pPr>
        <w:pStyle w:val="2"/>
        <w:numPr>
          <w:ilvl w:val="0"/>
          <w:numId w:val="12"/>
        </w:numPr>
        <w:ind w:left="0" w:leftChars="0" w:firstLine="480" w:firstLineChars="200"/>
        <w:jc w:val="left"/>
        <w:rPr>
          <w:rFonts w:hint="eastAsia"/>
          <w:b w:val="0"/>
          <w:bCs w:val="0"/>
          <w:sz w:val="24"/>
          <w:szCs w:val="24"/>
        </w:rPr>
      </w:pPr>
      <w:r>
        <w:rPr>
          <w:rFonts w:hint="eastAsia"/>
          <w:b w:val="0"/>
          <w:bCs w:val="0"/>
          <w:sz w:val="24"/>
          <w:szCs w:val="24"/>
          <w:lang w:val="en-US" w:eastAsia="zh-CN"/>
        </w:rPr>
        <w:t>为埭溪镇不同产业的文创产品的内容和包装做出专业的设计方案；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w:t>
      </w:r>
      <w:r>
        <w:rPr>
          <w:rFonts w:hint="eastAsia" w:cs="宋体"/>
          <w:sz w:val="24"/>
          <w:highlight w:val="none"/>
          <w:lang w:val="en-US" w:eastAsia="zh-CN"/>
        </w:rPr>
        <w:t>为</w:t>
      </w:r>
      <w:r>
        <w:rPr>
          <w:rFonts w:hint="eastAsia" w:ascii="宋体" w:hAnsi="宋体" w:cs="宋体"/>
          <w:sz w:val="24"/>
          <w:highlight w:val="none"/>
        </w:rPr>
        <w:t>采购人</w:t>
      </w:r>
      <w:r>
        <w:rPr>
          <w:rFonts w:hint="eastAsia" w:cs="宋体"/>
          <w:sz w:val="24"/>
          <w:highlight w:val="none"/>
          <w:lang w:val="en-US" w:eastAsia="zh-CN"/>
        </w:rPr>
        <w:t>负责</w:t>
      </w:r>
      <w:r>
        <w:rPr>
          <w:rFonts w:hint="eastAsia" w:ascii="宋体" w:hAnsi="宋体" w:cs="宋体"/>
          <w:sz w:val="24"/>
          <w:highlight w:val="none"/>
        </w:rPr>
        <w:t>对上争取国家、省、市、区等各级政府补贴；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（6）结合埭溪镇农文旅产业发展需求，策划、组织、实施农文旅会务、乡村振兴培训、团建、拓展、研学、节庆等文化和活动；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（7）为埭溪镇区域范围内入驻的餐饮、民宿、酒店、农场、旅游产品等各业态提供专业的增量运营配套服务。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（8）</w:t>
      </w:r>
      <w:r>
        <w:rPr>
          <w:rFonts w:hint="eastAsia" w:cs="宋体"/>
          <w:sz w:val="24"/>
          <w:highlight w:val="none"/>
          <w:lang w:val="en-US" w:eastAsia="zh-CN"/>
        </w:rPr>
        <w:t>为</w:t>
      </w:r>
      <w:r>
        <w:rPr>
          <w:rFonts w:hint="eastAsia" w:ascii="宋体" w:hAnsi="宋体" w:cs="宋体"/>
          <w:sz w:val="24"/>
          <w:highlight w:val="none"/>
        </w:rPr>
        <w:t>采购人</w:t>
      </w:r>
      <w:r>
        <w:rPr>
          <w:rFonts w:hint="eastAsia" w:cs="宋体"/>
          <w:sz w:val="24"/>
          <w:highlight w:val="none"/>
          <w:lang w:val="en-US" w:eastAsia="zh-CN"/>
        </w:rPr>
        <w:t>负责</w:t>
      </w:r>
      <w:r>
        <w:rPr>
          <w:rFonts w:hint="eastAsia" w:ascii="宋体" w:hAnsi="宋体" w:cs="宋体"/>
          <w:sz w:val="24"/>
          <w:highlight w:val="none"/>
        </w:rPr>
        <w:t>创建、提升各类农文旅业态，做好企业上规以及农文旅相关人才培育</w:t>
      </w:r>
      <w:r>
        <w:rPr>
          <w:rFonts w:hint="eastAsia" w:cs="宋体"/>
          <w:sz w:val="24"/>
          <w:highlight w:val="none"/>
          <w:lang w:eastAsia="zh-CN"/>
        </w:rPr>
        <w:t>，</w:t>
      </w:r>
      <w:r>
        <w:rPr>
          <w:rFonts w:hint="eastAsia" w:cs="宋体"/>
          <w:sz w:val="24"/>
          <w:highlight w:val="none"/>
          <w:lang w:val="en-US" w:eastAsia="zh-CN"/>
        </w:rPr>
        <w:t>人才引进</w:t>
      </w:r>
      <w:r>
        <w:rPr>
          <w:rFonts w:hint="eastAsia" w:ascii="宋体" w:hAnsi="宋体" w:cs="宋体"/>
          <w:sz w:val="24"/>
          <w:highlight w:val="none"/>
        </w:rPr>
        <w:t>工作</w:t>
      </w:r>
      <w:r>
        <w:rPr>
          <w:rFonts w:hint="eastAsia" w:cs="宋体"/>
          <w:sz w:val="24"/>
          <w:highlight w:val="none"/>
          <w:lang w:eastAsia="zh-CN"/>
        </w:rPr>
        <w:t>，</w:t>
      </w:r>
      <w:r>
        <w:rPr>
          <w:rFonts w:hint="eastAsia" w:cs="宋体"/>
          <w:sz w:val="24"/>
          <w:highlight w:val="none"/>
          <w:lang w:val="en-US" w:eastAsia="zh-CN"/>
        </w:rPr>
        <w:t>联动埭溪镇相关学校，应届毕业生实习安排，同时解决本地人员就业问题</w:t>
      </w:r>
      <w:r>
        <w:rPr>
          <w:rFonts w:hint="eastAsia" w:ascii="宋体" w:hAnsi="宋体" w:cs="宋体"/>
          <w:sz w:val="24"/>
          <w:highlight w:val="none"/>
        </w:rPr>
        <w:t>。</w:t>
      </w:r>
    </w:p>
    <w:p>
      <w:pPr>
        <w:pStyle w:val="3"/>
        <w:bidi w:val="0"/>
        <w:jc w:val="left"/>
        <w:rPr>
          <w:rFonts w:hint="eastAsia"/>
          <w:lang w:val="en-US" w:eastAsia="zh-CN"/>
        </w:rPr>
      </w:pPr>
      <w:bookmarkStart w:id="47" w:name="_Toc3942"/>
      <w:r>
        <w:rPr>
          <w:rFonts w:hint="eastAsia"/>
          <w:lang w:val="en-US" w:eastAsia="zh-CN"/>
        </w:rPr>
        <w:t>三、</w:t>
      </w:r>
      <w:bookmarkEnd w:id="47"/>
      <w:bookmarkStart w:id="48" w:name="_Toc13830"/>
      <w:r>
        <w:rPr>
          <w:rFonts w:hint="eastAsia"/>
          <w:lang w:val="en-US" w:eastAsia="zh-CN"/>
        </w:rPr>
        <w:t>商务要求</w:t>
      </w:r>
      <w:bookmarkEnd w:id="48"/>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highlight w:val="none"/>
          <w:lang w:eastAsia="zh-CN"/>
        </w:rPr>
      </w:pPr>
      <w:r>
        <w:rPr>
          <w:rFonts w:hint="eastAsia"/>
          <w:b/>
          <w:bCs/>
          <w:highlight w:val="none"/>
          <w:lang w:val="en-US" w:eastAsia="zh-CN"/>
        </w:rPr>
        <w:t>（一）服务期</w:t>
      </w:r>
      <w:r>
        <w:rPr>
          <w:rFonts w:hint="eastAsia"/>
          <w:b/>
          <w:bCs/>
          <w:highlight w:val="none"/>
          <w:lang w:eastAsia="zh-CN"/>
        </w:rPr>
        <w:t>：</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default"/>
          <w:b/>
          <w:bCs/>
          <w:highlight w:val="none"/>
          <w:lang w:val="en-US" w:eastAsia="zh-CN"/>
        </w:rPr>
      </w:pPr>
      <w:r>
        <w:rPr>
          <w:rFonts w:hint="eastAsia"/>
          <w:b/>
          <w:bCs/>
          <w:highlight w:val="none"/>
          <w:lang w:val="en-US" w:eastAsia="zh-CN"/>
        </w:rPr>
        <w:t>三年。</w:t>
      </w:r>
    </w:p>
    <w:p>
      <w:pPr>
        <w:keepNext w:val="0"/>
        <w:keepLines w:val="0"/>
        <w:pageBreakBefore w:val="0"/>
        <w:widowControl w:val="0"/>
        <w:kinsoku/>
        <w:wordWrap/>
        <w:overflowPunct/>
        <w:topLinePunct w:val="0"/>
        <w:autoSpaceDE/>
        <w:autoSpaceDN/>
        <w:bidi w:val="0"/>
        <w:adjustRightInd w:val="0"/>
        <w:snapToGrid w:val="0"/>
        <w:textAlignment w:val="auto"/>
        <w:rPr>
          <w:rFonts w:hint="default"/>
          <w:b/>
          <w:bCs/>
          <w:lang w:val="en-US" w:eastAsia="zh-CN"/>
        </w:rPr>
      </w:pPr>
      <w:r>
        <w:rPr>
          <w:rFonts w:hint="eastAsia"/>
          <w:b/>
          <w:bCs/>
          <w:lang w:val="en-US" w:eastAsia="zh-CN"/>
        </w:rPr>
        <w:t>（二）服务地点</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lang w:val="en-US" w:eastAsia="zh-CN"/>
        </w:rPr>
      </w:pPr>
      <w:r>
        <w:rPr>
          <w:rFonts w:hint="eastAsia"/>
          <w:lang w:val="en-US" w:eastAsia="zh-CN"/>
        </w:rPr>
        <w:t>采购人指定地点。</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lang w:val="en-US" w:eastAsia="zh-CN"/>
        </w:rPr>
      </w:pPr>
      <w:r>
        <w:rPr>
          <w:rFonts w:hint="eastAsia"/>
          <w:b/>
          <w:bCs/>
          <w:lang w:val="en-US" w:eastAsia="zh-CN"/>
        </w:rPr>
        <w:t>（三）履约保证金</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000000" w:themeColor="text1"/>
          <w:highlight w:val="none"/>
          <w:lang w:val="en-US" w:eastAsia="zh-CN"/>
          <w14:textFill>
            <w14:solidFill>
              <w14:schemeClr w14:val="tx1"/>
            </w14:solidFill>
          </w14:textFill>
        </w:rPr>
      </w:pPr>
      <w:r>
        <w:rPr>
          <w:rFonts w:hint="eastAsia"/>
          <w:lang w:val="en-US" w:eastAsia="zh-CN"/>
        </w:rPr>
        <w:t>1.中标人在签订合同后7天内向采购人交纳</w:t>
      </w:r>
      <w:r>
        <w:rPr>
          <w:rFonts w:hint="eastAsia"/>
          <w:color w:val="000000" w:themeColor="text1"/>
          <w:highlight w:val="none"/>
          <w:lang w:val="en-US" w:eastAsia="zh-CN"/>
          <w14:textFill>
            <w14:solidFill>
              <w14:schemeClr w14:val="tx1"/>
            </w14:solidFill>
          </w14:textFill>
        </w:rPr>
        <w:t>中标总额1%的履约保证金。履约保证金在项目通过验收之日起7个工作日凭采购人开具的正规收据全额无息退还。</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2.履约保证金应以支票、汇票、本票或者金融机构、担保机构出具的保函等非现金形式提交。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（四）付款方式</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color w:val="000000" w:themeColor="text1"/>
          <w:highlight w:val="none"/>
          <w:lang w:val="en-US" w:eastAsia="zh-CN"/>
          <w14:textFill>
            <w14:solidFill>
              <w14:schemeClr w14:val="tx1"/>
            </w14:solidFill>
          </w14:textFill>
        </w:rPr>
        <w:t>1.合同生效、具备支付条件后7天内，采购人凭中标人开具的预付款发票，支付40%预付款给中标人，若中标人无需预付款的可选择在验收合格后一次性支付；预付款的支付进程不得</w:t>
      </w:r>
      <w:r>
        <w:rPr>
          <w:rFonts w:hint="eastAsia"/>
          <w:lang w:val="en-US" w:eastAsia="zh-CN"/>
        </w:rPr>
        <w:t>影响合同的履行。</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2.中标人按照采购人要求完成服务；经采购人组织验收，服务内容、服务质量及成果要求完全符合合同约定。</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3.中标人向采购人开具符合法律、法规规范及行业要求的真实、有效的增值税专用发票。</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4.采购人验收单等支付凭证办理相关支付手续，向中标人付清全部合同款。</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lang w:val="en-US" w:eastAsia="zh-CN"/>
        </w:rPr>
      </w:pPr>
      <w:r>
        <w:rPr>
          <w:rFonts w:hint="eastAsia"/>
          <w:b/>
          <w:bCs/>
          <w:lang w:val="en-US" w:eastAsia="zh-CN"/>
        </w:rPr>
        <w:t>（五）验收要求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kern w:val="2"/>
          <w:sz w:val="24"/>
          <w:szCs w:val="24"/>
        </w:rPr>
      </w:pPr>
      <w:r>
        <w:rPr>
          <w:rFonts w:hint="eastAsia" w:ascii="宋体" w:hAnsi="宋体" w:eastAsia="宋体"/>
          <w:color w:val="000000"/>
          <w:kern w:val="2"/>
          <w:sz w:val="24"/>
          <w:szCs w:val="24"/>
        </w:rPr>
        <w:t>1</w:t>
      </w:r>
      <w:r>
        <w:rPr>
          <w:rFonts w:hint="eastAsia" w:ascii="宋体" w:hAnsi="宋体"/>
          <w:color w:val="000000"/>
          <w:kern w:val="2"/>
          <w:sz w:val="24"/>
          <w:szCs w:val="24"/>
          <w:lang w:val="en-US" w:eastAsia="zh-CN"/>
        </w:rPr>
        <w:t>.</w:t>
      </w:r>
      <w:r>
        <w:rPr>
          <w:rFonts w:hint="eastAsia" w:ascii="宋体" w:hAnsi="宋体" w:eastAsia="宋体"/>
          <w:color w:val="000000"/>
          <w:kern w:val="2"/>
          <w:sz w:val="24"/>
          <w:szCs w:val="24"/>
        </w:rPr>
        <w:t>供应商应保质保量按时按约完成项目合同规定的各项工作，并于项目</w:t>
      </w:r>
      <w:r>
        <w:rPr>
          <w:rFonts w:hint="eastAsia" w:ascii="宋体" w:hAnsi="宋体"/>
          <w:color w:val="000000"/>
          <w:kern w:val="2"/>
          <w:sz w:val="24"/>
          <w:szCs w:val="24"/>
          <w:lang w:eastAsia="zh-CN"/>
        </w:rPr>
        <w:t>结束</w:t>
      </w:r>
      <w:r>
        <w:rPr>
          <w:rFonts w:hint="eastAsia" w:ascii="宋体" w:hAnsi="宋体" w:eastAsia="宋体"/>
          <w:color w:val="000000"/>
          <w:kern w:val="2"/>
          <w:sz w:val="24"/>
          <w:szCs w:val="24"/>
        </w:rPr>
        <w:t>时</w:t>
      </w:r>
      <w:r>
        <w:rPr>
          <w:rFonts w:hint="eastAsia" w:ascii="宋体" w:hAnsi="宋体"/>
          <w:color w:val="000000"/>
          <w:kern w:val="2"/>
          <w:sz w:val="24"/>
          <w:szCs w:val="24"/>
          <w:lang w:eastAsia="zh-CN"/>
        </w:rPr>
        <w:t>提交</w:t>
      </w:r>
      <w:r>
        <w:rPr>
          <w:rFonts w:hint="eastAsia" w:ascii="宋体" w:hAnsi="宋体" w:eastAsia="宋体"/>
          <w:color w:val="000000"/>
          <w:kern w:val="2"/>
          <w:sz w:val="24"/>
          <w:szCs w:val="24"/>
        </w:rPr>
        <w:t>《项目验收报告书》</w:t>
      </w:r>
      <w:r>
        <w:rPr>
          <w:rFonts w:hint="eastAsia" w:ascii="宋体" w:hAnsi="宋体"/>
          <w:color w:val="000000"/>
          <w:kern w:val="2"/>
          <w:sz w:val="24"/>
          <w:szCs w:val="24"/>
          <w:lang w:eastAsia="zh-CN"/>
        </w:rPr>
        <w:t>及响应资料</w:t>
      </w:r>
      <w:r>
        <w:rPr>
          <w:rFonts w:hint="eastAsia" w:ascii="宋体" w:hAnsi="宋体" w:eastAsia="宋体"/>
          <w:color w:val="000000"/>
          <w:kern w:val="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kern w:val="2"/>
          <w:sz w:val="24"/>
          <w:szCs w:val="24"/>
        </w:rPr>
      </w:pPr>
      <w:r>
        <w:rPr>
          <w:rFonts w:hint="eastAsia" w:ascii="宋体" w:hAnsi="宋体" w:eastAsia="宋体"/>
          <w:color w:val="000000"/>
          <w:kern w:val="2"/>
          <w:sz w:val="24"/>
          <w:szCs w:val="24"/>
        </w:rPr>
        <w:t>2</w:t>
      </w:r>
      <w:r>
        <w:rPr>
          <w:rFonts w:hint="eastAsia" w:ascii="宋体" w:hAnsi="宋体"/>
          <w:color w:val="000000"/>
          <w:kern w:val="2"/>
          <w:sz w:val="24"/>
          <w:szCs w:val="24"/>
          <w:lang w:val="en-US" w:eastAsia="zh-CN"/>
        </w:rPr>
        <w:t>.</w:t>
      </w:r>
      <w:r>
        <w:rPr>
          <w:rFonts w:hint="eastAsia" w:ascii="宋体" w:hAnsi="宋体" w:eastAsia="宋体"/>
          <w:color w:val="000000"/>
          <w:kern w:val="2"/>
          <w:sz w:val="24"/>
          <w:szCs w:val="24"/>
        </w:rPr>
        <w:t>采购人组织验收评估。对验收评估通过的项目，采购人将按照合同如期支付尾款。</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ascii="宋体" w:hAnsi="宋体"/>
          <w:color w:val="000000"/>
          <w:kern w:val="2"/>
          <w:sz w:val="24"/>
          <w:szCs w:val="24"/>
          <w:lang w:val="en-US" w:eastAsia="zh-CN"/>
        </w:rPr>
        <w:t>3.</w:t>
      </w:r>
      <w:r>
        <w:rPr>
          <w:rFonts w:hint="eastAsia" w:ascii="宋体" w:hAnsi="宋体" w:eastAsia="宋体"/>
          <w:color w:val="000000"/>
          <w:kern w:val="2"/>
          <w:sz w:val="24"/>
          <w:szCs w:val="24"/>
        </w:rPr>
        <w:t>对验收未通过的项目，将按合同约定要求供应商限期整改。对无法整改或整改后仍未达到合同要求的项目，将按验收不通过处罚，具体措施以合同规定为准。</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lang w:val="en-US" w:eastAsia="zh-CN"/>
        </w:rPr>
      </w:pPr>
      <w:r>
        <w:rPr>
          <w:rFonts w:hint="eastAsia"/>
          <w:b/>
          <w:bCs/>
          <w:lang w:val="en-US" w:eastAsia="zh-CN"/>
        </w:rPr>
        <w:t>（六）合同履行</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lang w:val="en-US" w:eastAsia="zh-CN"/>
        </w:rPr>
      </w:pPr>
      <w:r>
        <w:rPr>
          <w:rFonts w:hint="eastAsia"/>
          <w:lang w:val="en-US" w:eastAsia="zh-CN"/>
        </w:rPr>
        <w:t>必须由投标主体履行合同。</w:t>
      </w:r>
    </w:p>
    <w:p>
      <w:pPr>
        <w:spacing w:line="360" w:lineRule="auto"/>
        <w:jc w:val="center"/>
        <w:outlineLvl w:val="0"/>
        <w:rPr>
          <w:rFonts w:ascii="宋体" w:hAnsi="宋体" w:cs="宋体"/>
          <w:b/>
          <w:sz w:val="36"/>
          <w:szCs w:val="36"/>
        </w:rPr>
      </w:pPr>
      <w:r>
        <w:rPr>
          <w:rFonts w:hint="eastAsia" w:ascii="宋体" w:hAnsi="宋体" w:cs="宋体"/>
          <w:b/>
          <w:sz w:val="24"/>
        </w:rPr>
        <w:br w:type="page"/>
      </w:r>
      <w:bookmarkStart w:id="49" w:name="_Toc2896"/>
      <w:r>
        <w:rPr>
          <w:rFonts w:hint="eastAsia" w:ascii="宋体" w:hAnsi="宋体" w:cs="宋体"/>
          <w:b/>
          <w:sz w:val="36"/>
          <w:szCs w:val="36"/>
        </w:rPr>
        <w:t xml:space="preserve">第四部分  </w:t>
      </w:r>
      <w:bookmarkStart w:id="50" w:name="_Toc184310335"/>
      <w:bookmarkEnd w:id="50"/>
      <w:bookmarkStart w:id="51" w:name="_Toc184313283"/>
      <w:bookmarkEnd w:id="51"/>
      <w:bookmarkStart w:id="52" w:name="_Toc184310312"/>
      <w:bookmarkEnd w:id="52"/>
      <w:bookmarkStart w:id="53" w:name="_Toc184313295"/>
      <w:bookmarkEnd w:id="53"/>
      <w:bookmarkStart w:id="54" w:name="_Toc184314426"/>
      <w:bookmarkEnd w:id="54"/>
      <w:bookmarkStart w:id="55" w:name="_Toc184313275"/>
      <w:bookmarkEnd w:id="55"/>
      <w:bookmarkStart w:id="56" w:name="_Toc184314411"/>
      <w:bookmarkEnd w:id="56"/>
      <w:bookmarkStart w:id="57" w:name="_Toc184310298"/>
      <w:bookmarkEnd w:id="57"/>
      <w:bookmarkStart w:id="58" w:name="_Toc184308083"/>
      <w:bookmarkEnd w:id="58"/>
      <w:bookmarkStart w:id="59" w:name="_Toc184310286"/>
      <w:bookmarkEnd w:id="59"/>
      <w:bookmarkStart w:id="60" w:name="_Toc184312091"/>
      <w:bookmarkEnd w:id="60"/>
      <w:bookmarkStart w:id="61" w:name="_Toc184310342"/>
      <w:bookmarkEnd w:id="61"/>
      <w:bookmarkStart w:id="62" w:name="_Toc184312139"/>
      <w:bookmarkEnd w:id="62"/>
      <w:bookmarkStart w:id="63" w:name="_Toc184310324"/>
      <w:bookmarkEnd w:id="63"/>
      <w:bookmarkStart w:id="64" w:name="_Toc184310310"/>
      <w:bookmarkEnd w:id="64"/>
      <w:bookmarkStart w:id="65" w:name="_Toc184310299"/>
      <w:bookmarkEnd w:id="65"/>
      <w:bookmarkStart w:id="66" w:name="_Toc184312116"/>
      <w:bookmarkEnd w:id="66"/>
      <w:bookmarkStart w:id="67" w:name="_Toc184310302"/>
      <w:bookmarkEnd w:id="67"/>
      <w:bookmarkStart w:id="68" w:name="_Toc184313284"/>
      <w:bookmarkEnd w:id="68"/>
      <w:bookmarkStart w:id="69" w:name="_Toc184312109"/>
      <w:bookmarkEnd w:id="69"/>
      <w:bookmarkStart w:id="70" w:name="_Toc184313253"/>
      <w:bookmarkEnd w:id="70"/>
      <w:bookmarkStart w:id="71" w:name="_Toc184308068"/>
      <w:bookmarkEnd w:id="71"/>
      <w:bookmarkStart w:id="72" w:name="_Toc184312090"/>
      <w:bookmarkEnd w:id="72"/>
      <w:bookmarkStart w:id="73" w:name="_Toc184313245"/>
      <w:bookmarkEnd w:id="73"/>
      <w:bookmarkStart w:id="74" w:name="_Toc184308042"/>
      <w:bookmarkEnd w:id="74"/>
      <w:bookmarkStart w:id="75" w:name="_Toc184310275"/>
      <w:bookmarkEnd w:id="75"/>
      <w:bookmarkStart w:id="76" w:name="_Toc184314465"/>
      <w:bookmarkEnd w:id="76"/>
      <w:bookmarkStart w:id="77" w:name="_Toc184312101"/>
      <w:bookmarkEnd w:id="77"/>
      <w:bookmarkStart w:id="78" w:name="_Toc184313238"/>
      <w:bookmarkEnd w:id="78"/>
      <w:bookmarkStart w:id="79" w:name="_Toc184308061"/>
      <w:bookmarkEnd w:id="79"/>
      <w:bookmarkStart w:id="80" w:name="_Toc184313264"/>
      <w:bookmarkEnd w:id="80"/>
      <w:bookmarkStart w:id="81" w:name="_Toc184312123"/>
      <w:bookmarkEnd w:id="81"/>
      <w:bookmarkStart w:id="82" w:name="_Toc184308102"/>
      <w:bookmarkEnd w:id="82"/>
      <w:bookmarkStart w:id="83" w:name="_Toc184308094"/>
      <w:bookmarkEnd w:id="83"/>
      <w:bookmarkStart w:id="84" w:name="_Toc184312087"/>
      <w:bookmarkEnd w:id="84"/>
      <w:bookmarkStart w:id="85" w:name="_Toc184312105"/>
      <w:bookmarkEnd w:id="85"/>
      <w:bookmarkStart w:id="86" w:name="_Toc184312072"/>
      <w:bookmarkEnd w:id="86"/>
      <w:bookmarkStart w:id="87" w:name="_Toc184310297"/>
      <w:bookmarkEnd w:id="87"/>
      <w:bookmarkStart w:id="88" w:name="_Toc184310288"/>
      <w:bookmarkEnd w:id="88"/>
      <w:bookmarkStart w:id="89" w:name="_Toc184312115"/>
      <w:bookmarkEnd w:id="89"/>
      <w:bookmarkStart w:id="90" w:name="_Toc184310336"/>
      <w:bookmarkEnd w:id="90"/>
      <w:bookmarkStart w:id="91" w:name="_Toc184310322"/>
      <w:bookmarkEnd w:id="91"/>
      <w:bookmarkStart w:id="92" w:name="_Toc184310331"/>
      <w:bookmarkEnd w:id="92"/>
      <w:bookmarkStart w:id="93" w:name="_Toc184313270"/>
      <w:bookmarkEnd w:id="93"/>
      <w:bookmarkStart w:id="94" w:name="_Toc184314436"/>
      <w:bookmarkEnd w:id="94"/>
      <w:bookmarkStart w:id="95" w:name="_Toc184312135"/>
      <w:bookmarkEnd w:id="95"/>
      <w:bookmarkStart w:id="96" w:name="_Toc184308097"/>
      <w:bookmarkEnd w:id="96"/>
      <w:bookmarkStart w:id="97" w:name="_Toc184310279"/>
      <w:bookmarkEnd w:id="97"/>
      <w:bookmarkStart w:id="98" w:name="_Toc184312113"/>
      <w:bookmarkEnd w:id="98"/>
      <w:bookmarkStart w:id="99" w:name="_Toc184310315"/>
      <w:bookmarkEnd w:id="99"/>
      <w:bookmarkStart w:id="100" w:name="_Toc184313260"/>
      <w:bookmarkEnd w:id="100"/>
      <w:bookmarkStart w:id="101" w:name="_Toc184312081"/>
      <w:bookmarkEnd w:id="101"/>
      <w:bookmarkStart w:id="102" w:name="_Toc184308091"/>
      <w:bookmarkEnd w:id="102"/>
      <w:bookmarkStart w:id="103" w:name="_Toc184314432"/>
      <w:bookmarkEnd w:id="103"/>
      <w:bookmarkStart w:id="104" w:name="_Toc184312096"/>
      <w:bookmarkEnd w:id="104"/>
      <w:bookmarkStart w:id="105" w:name="_Toc184308082"/>
      <w:bookmarkEnd w:id="105"/>
      <w:bookmarkStart w:id="106" w:name="_Toc184310276"/>
      <w:bookmarkEnd w:id="106"/>
      <w:bookmarkStart w:id="107" w:name="_Toc184313256"/>
      <w:bookmarkEnd w:id="107"/>
      <w:bookmarkStart w:id="108" w:name="_Toc184312070"/>
      <w:bookmarkEnd w:id="108"/>
      <w:bookmarkStart w:id="109" w:name="_Toc184314474"/>
      <w:bookmarkEnd w:id="109"/>
      <w:bookmarkStart w:id="110" w:name="_Toc184313276"/>
      <w:bookmarkEnd w:id="110"/>
      <w:bookmarkStart w:id="111" w:name="_Toc184310308"/>
      <w:bookmarkEnd w:id="111"/>
      <w:bookmarkStart w:id="112" w:name="_Toc184312097"/>
      <w:bookmarkEnd w:id="112"/>
      <w:bookmarkStart w:id="113" w:name="_Toc184313303"/>
      <w:bookmarkEnd w:id="113"/>
      <w:bookmarkStart w:id="114" w:name="_Toc184313262"/>
      <w:bookmarkEnd w:id="114"/>
      <w:bookmarkStart w:id="115" w:name="_Toc184312106"/>
      <w:bookmarkEnd w:id="115"/>
      <w:bookmarkStart w:id="116" w:name="_Toc184308070"/>
      <w:bookmarkEnd w:id="116"/>
      <w:bookmarkStart w:id="117" w:name="_Toc184314449"/>
      <w:bookmarkEnd w:id="117"/>
      <w:bookmarkStart w:id="118" w:name="_Toc184310291"/>
      <w:bookmarkEnd w:id="118"/>
      <w:bookmarkStart w:id="119" w:name="_Toc184310318"/>
      <w:bookmarkEnd w:id="119"/>
      <w:bookmarkStart w:id="120" w:name="_Toc184313254"/>
      <w:bookmarkEnd w:id="120"/>
      <w:bookmarkStart w:id="121" w:name="_Toc184313294"/>
      <w:bookmarkEnd w:id="121"/>
      <w:bookmarkStart w:id="122" w:name="_Toc184314482"/>
      <w:bookmarkEnd w:id="122"/>
      <w:bookmarkStart w:id="123" w:name="_Toc184314431"/>
      <w:bookmarkEnd w:id="123"/>
      <w:bookmarkStart w:id="124" w:name="_Toc184314425"/>
      <w:bookmarkEnd w:id="124"/>
      <w:bookmarkStart w:id="125" w:name="_Toc184313274"/>
      <w:bookmarkEnd w:id="125"/>
      <w:bookmarkStart w:id="126" w:name="_Toc184308062"/>
      <w:bookmarkEnd w:id="126"/>
      <w:bookmarkStart w:id="127" w:name="_Toc184308038"/>
      <w:bookmarkEnd w:id="127"/>
      <w:bookmarkStart w:id="128" w:name="_Toc184310292"/>
      <w:bookmarkEnd w:id="128"/>
      <w:bookmarkStart w:id="129" w:name="_Toc184313298"/>
      <w:bookmarkEnd w:id="129"/>
      <w:bookmarkStart w:id="130" w:name="_Toc184314463"/>
      <w:bookmarkEnd w:id="130"/>
      <w:bookmarkStart w:id="131" w:name="_Toc184310303"/>
      <w:bookmarkEnd w:id="131"/>
      <w:bookmarkStart w:id="132" w:name="_Toc184312102"/>
      <w:bookmarkEnd w:id="132"/>
      <w:bookmarkStart w:id="133" w:name="_Toc184308056"/>
      <w:bookmarkEnd w:id="133"/>
      <w:bookmarkStart w:id="134" w:name="_Toc184310344"/>
      <w:bookmarkEnd w:id="134"/>
      <w:bookmarkStart w:id="135" w:name="_Toc184314442"/>
      <w:bookmarkEnd w:id="135"/>
      <w:bookmarkStart w:id="136" w:name="_Toc184313249"/>
      <w:bookmarkEnd w:id="136"/>
      <w:bookmarkStart w:id="137" w:name="_Toc184310278"/>
      <w:bookmarkEnd w:id="137"/>
      <w:bookmarkStart w:id="138" w:name="_Toc184308052"/>
      <w:bookmarkEnd w:id="138"/>
      <w:bookmarkStart w:id="139" w:name="_Toc184312092"/>
      <w:bookmarkEnd w:id="139"/>
      <w:bookmarkStart w:id="140" w:name="_Toc184313300"/>
      <w:bookmarkEnd w:id="140"/>
      <w:bookmarkStart w:id="141" w:name="_Toc184308096"/>
      <w:bookmarkEnd w:id="141"/>
      <w:bookmarkStart w:id="142" w:name="_Toc184310337"/>
      <w:bookmarkEnd w:id="142"/>
      <w:bookmarkStart w:id="143" w:name="_Toc184308090"/>
      <w:bookmarkEnd w:id="143"/>
      <w:bookmarkStart w:id="144" w:name="_Toc184314462"/>
      <w:bookmarkEnd w:id="144"/>
      <w:bookmarkStart w:id="145" w:name="_Toc184310277"/>
      <w:bookmarkEnd w:id="145"/>
      <w:bookmarkStart w:id="146" w:name="_Toc184312134"/>
      <w:bookmarkEnd w:id="146"/>
      <w:bookmarkStart w:id="147" w:name="_Toc184314457"/>
      <w:bookmarkEnd w:id="147"/>
      <w:bookmarkStart w:id="148" w:name="_Toc184308099"/>
      <w:bookmarkEnd w:id="148"/>
      <w:bookmarkStart w:id="149" w:name="_Toc184313268"/>
      <w:bookmarkEnd w:id="149"/>
      <w:bookmarkStart w:id="150" w:name="_Toc184310272"/>
      <w:bookmarkEnd w:id="150"/>
      <w:bookmarkStart w:id="151" w:name="_Toc184310334"/>
      <w:bookmarkEnd w:id="151"/>
      <w:bookmarkStart w:id="152" w:name="_Toc184314480"/>
      <w:bookmarkEnd w:id="152"/>
      <w:bookmarkStart w:id="153" w:name="_Toc184314420"/>
      <w:bookmarkEnd w:id="153"/>
      <w:bookmarkStart w:id="154" w:name="_Toc184308108"/>
      <w:bookmarkEnd w:id="154"/>
      <w:bookmarkStart w:id="155" w:name="_Toc184314416"/>
      <w:bookmarkEnd w:id="155"/>
      <w:bookmarkStart w:id="156" w:name="_Toc184310280"/>
      <w:bookmarkEnd w:id="156"/>
      <w:bookmarkStart w:id="157" w:name="_Toc184314460"/>
      <w:bookmarkEnd w:id="157"/>
      <w:bookmarkStart w:id="158" w:name="_Toc184314429"/>
      <w:bookmarkEnd w:id="158"/>
      <w:bookmarkStart w:id="159" w:name="_Toc184308078"/>
      <w:bookmarkEnd w:id="159"/>
      <w:bookmarkStart w:id="160" w:name="_Toc184312133"/>
      <w:bookmarkEnd w:id="160"/>
      <w:bookmarkStart w:id="161" w:name="_Toc184310340"/>
      <w:bookmarkEnd w:id="161"/>
      <w:bookmarkStart w:id="162" w:name="_Toc184308101"/>
      <w:bookmarkEnd w:id="162"/>
      <w:bookmarkStart w:id="163" w:name="_Toc184313308"/>
      <w:bookmarkEnd w:id="163"/>
      <w:bookmarkStart w:id="164" w:name="_Toc184312128"/>
      <w:bookmarkEnd w:id="164"/>
      <w:bookmarkStart w:id="165" w:name="_Toc184308071"/>
      <w:bookmarkEnd w:id="165"/>
      <w:bookmarkStart w:id="166" w:name="_Toc184313242"/>
      <w:bookmarkEnd w:id="166"/>
      <w:bookmarkStart w:id="167" w:name="_Toc184310289"/>
      <w:bookmarkEnd w:id="167"/>
      <w:bookmarkStart w:id="168" w:name="_Toc184310313"/>
      <w:bookmarkEnd w:id="168"/>
      <w:bookmarkStart w:id="169" w:name="_Toc184308054"/>
      <w:bookmarkEnd w:id="169"/>
      <w:bookmarkStart w:id="170" w:name="_Toc184313289"/>
      <w:bookmarkEnd w:id="170"/>
      <w:bookmarkStart w:id="171" w:name="_Toc184312098"/>
      <w:bookmarkEnd w:id="171"/>
      <w:bookmarkStart w:id="172" w:name="_Toc184308043"/>
      <w:bookmarkEnd w:id="172"/>
      <w:bookmarkStart w:id="173" w:name="_Toc184308075"/>
      <w:bookmarkEnd w:id="173"/>
      <w:bookmarkStart w:id="174" w:name="_Toc184313301"/>
      <w:bookmarkEnd w:id="174"/>
      <w:bookmarkStart w:id="175" w:name="_Toc184308089"/>
      <w:bookmarkEnd w:id="175"/>
      <w:bookmarkStart w:id="176" w:name="_Toc184313280"/>
      <w:bookmarkEnd w:id="176"/>
      <w:bookmarkStart w:id="177" w:name="_Toc184313288"/>
      <w:bookmarkEnd w:id="177"/>
      <w:bookmarkStart w:id="178" w:name="_Toc184313267"/>
      <w:bookmarkEnd w:id="178"/>
      <w:bookmarkStart w:id="179" w:name="_Toc184308103"/>
      <w:bookmarkEnd w:id="179"/>
      <w:bookmarkStart w:id="180" w:name="_Toc184314467"/>
      <w:bookmarkEnd w:id="180"/>
      <w:bookmarkStart w:id="181" w:name="_Toc184314453"/>
      <w:bookmarkEnd w:id="181"/>
      <w:bookmarkStart w:id="182" w:name="_Toc184313241"/>
      <w:bookmarkEnd w:id="182"/>
      <w:bookmarkStart w:id="183" w:name="_Toc184310319"/>
      <w:bookmarkEnd w:id="183"/>
      <w:bookmarkStart w:id="184" w:name="_Toc184308067"/>
      <w:bookmarkEnd w:id="184"/>
      <w:bookmarkStart w:id="185" w:name="_Toc184308059"/>
      <w:bookmarkEnd w:id="185"/>
      <w:bookmarkStart w:id="186" w:name="_Toc184310274"/>
      <w:bookmarkEnd w:id="186"/>
      <w:bookmarkStart w:id="187" w:name="_Toc184312126"/>
      <w:bookmarkEnd w:id="187"/>
      <w:bookmarkStart w:id="188" w:name="_Toc184313281"/>
      <w:bookmarkEnd w:id="188"/>
      <w:bookmarkStart w:id="189" w:name="_Toc184308084"/>
      <w:bookmarkEnd w:id="189"/>
      <w:bookmarkStart w:id="190" w:name="_Toc184312074"/>
      <w:bookmarkEnd w:id="190"/>
      <w:bookmarkStart w:id="191" w:name="_Toc184313248"/>
      <w:bookmarkEnd w:id="191"/>
      <w:bookmarkStart w:id="192" w:name="_Toc184308076"/>
      <w:bookmarkEnd w:id="192"/>
      <w:bookmarkStart w:id="193" w:name="_Toc184310333"/>
      <w:bookmarkEnd w:id="193"/>
      <w:bookmarkStart w:id="194" w:name="_Toc184308088"/>
      <w:bookmarkEnd w:id="194"/>
      <w:bookmarkStart w:id="195" w:name="_Toc184313259"/>
      <w:bookmarkEnd w:id="195"/>
      <w:bookmarkStart w:id="196" w:name="_Toc184310328"/>
      <w:bookmarkEnd w:id="196"/>
      <w:bookmarkStart w:id="197" w:name="_Toc184314421"/>
      <w:bookmarkEnd w:id="197"/>
      <w:bookmarkStart w:id="198" w:name="_Toc184308046"/>
      <w:bookmarkEnd w:id="198"/>
      <w:bookmarkStart w:id="199" w:name="_Toc184308055"/>
      <w:bookmarkEnd w:id="199"/>
      <w:bookmarkStart w:id="200" w:name="_Toc184310323"/>
      <w:bookmarkEnd w:id="200"/>
      <w:bookmarkStart w:id="201" w:name="_Toc184314447"/>
      <w:bookmarkEnd w:id="201"/>
      <w:bookmarkStart w:id="202" w:name="_Toc184308079"/>
      <w:bookmarkEnd w:id="202"/>
      <w:bookmarkStart w:id="203" w:name="_Toc184312093"/>
      <w:bookmarkEnd w:id="203"/>
      <w:bookmarkStart w:id="204" w:name="_Toc184312080"/>
      <w:bookmarkEnd w:id="204"/>
      <w:bookmarkStart w:id="205" w:name="_Toc184312076"/>
      <w:bookmarkEnd w:id="205"/>
      <w:bookmarkStart w:id="206" w:name="_Toc184314435"/>
      <w:bookmarkEnd w:id="206"/>
      <w:bookmarkStart w:id="207" w:name="_Toc184312137"/>
      <w:bookmarkEnd w:id="207"/>
      <w:bookmarkStart w:id="208" w:name="_Toc184312118"/>
      <w:bookmarkEnd w:id="208"/>
      <w:bookmarkStart w:id="209" w:name="_Toc184308087"/>
      <w:bookmarkEnd w:id="209"/>
      <w:bookmarkStart w:id="210" w:name="_Toc184310282"/>
      <w:bookmarkEnd w:id="210"/>
      <w:bookmarkStart w:id="211" w:name="_Toc184308092"/>
      <w:bookmarkEnd w:id="211"/>
      <w:bookmarkStart w:id="212" w:name="_Toc184314471"/>
      <w:bookmarkEnd w:id="212"/>
      <w:bookmarkStart w:id="213" w:name="_Toc184312100"/>
      <w:bookmarkEnd w:id="213"/>
      <w:bookmarkStart w:id="214" w:name="_Toc184308047"/>
      <w:bookmarkEnd w:id="214"/>
      <w:bookmarkStart w:id="215" w:name="_Toc184310306"/>
      <w:bookmarkEnd w:id="215"/>
      <w:bookmarkStart w:id="216" w:name="_Toc184308106"/>
      <w:bookmarkEnd w:id="216"/>
      <w:bookmarkStart w:id="217" w:name="_Toc184313255"/>
      <w:bookmarkEnd w:id="217"/>
      <w:bookmarkStart w:id="218" w:name="_Toc184308048"/>
      <w:bookmarkEnd w:id="218"/>
      <w:bookmarkStart w:id="219" w:name="_Toc184308093"/>
      <w:bookmarkEnd w:id="219"/>
      <w:bookmarkStart w:id="220" w:name="_Toc184308065"/>
      <w:bookmarkEnd w:id="220"/>
      <w:bookmarkStart w:id="221" w:name="_Toc184314424"/>
      <w:bookmarkEnd w:id="221"/>
      <w:bookmarkStart w:id="222" w:name="_Toc184312122"/>
      <w:bookmarkEnd w:id="222"/>
      <w:bookmarkStart w:id="223" w:name="_Toc184314468"/>
      <w:bookmarkEnd w:id="223"/>
      <w:bookmarkStart w:id="224" w:name="_Toc184312089"/>
      <w:bookmarkEnd w:id="224"/>
      <w:bookmarkStart w:id="225" w:name="_Toc184314461"/>
      <w:bookmarkEnd w:id="225"/>
      <w:bookmarkStart w:id="226" w:name="_Toc184310287"/>
      <w:bookmarkEnd w:id="226"/>
      <w:bookmarkStart w:id="227" w:name="_Toc184312083"/>
      <w:bookmarkEnd w:id="227"/>
      <w:bookmarkStart w:id="228" w:name="_Toc184314476"/>
      <w:bookmarkEnd w:id="228"/>
      <w:bookmarkStart w:id="229" w:name="_Toc184308069"/>
      <w:bookmarkEnd w:id="229"/>
      <w:bookmarkStart w:id="230" w:name="_Toc184308081"/>
      <w:bookmarkEnd w:id="230"/>
      <w:bookmarkStart w:id="231" w:name="_Toc184313273"/>
      <w:bookmarkEnd w:id="231"/>
      <w:bookmarkStart w:id="232" w:name="_Toc184308039"/>
      <w:bookmarkEnd w:id="232"/>
      <w:bookmarkStart w:id="233" w:name="_Toc184313277"/>
      <w:bookmarkEnd w:id="233"/>
      <w:bookmarkStart w:id="234" w:name="_Toc184310330"/>
      <w:bookmarkEnd w:id="234"/>
      <w:bookmarkStart w:id="235" w:name="_Toc184314464"/>
      <w:bookmarkEnd w:id="235"/>
      <w:bookmarkStart w:id="236" w:name="_Toc184313239"/>
      <w:bookmarkEnd w:id="236"/>
      <w:bookmarkStart w:id="237" w:name="_Toc184308045"/>
      <w:bookmarkEnd w:id="237"/>
      <w:bookmarkStart w:id="238" w:name="_Toc184308049"/>
      <w:bookmarkEnd w:id="238"/>
      <w:bookmarkStart w:id="239" w:name="_Toc184314438"/>
      <w:bookmarkEnd w:id="239"/>
      <w:bookmarkStart w:id="240" w:name="_Toc184314458"/>
      <w:bookmarkEnd w:id="240"/>
      <w:bookmarkStart w:id="241" w:name="_Toc184314466"/>
      <w:bookmarkEnd w:id="241"/>
      <w:bookmarkStart w:id="242" w:name="_Toc184312108"/>
      <w:bookmarkEnd w:id="242"/>
      <w:bookmarkStart w:id="243" w:name="_Toc184310329"/>
      <w:bookmarkEnd w:id="243"/>
      <w:bookmarkStart w:id="244" w:name="_Toc184313272"/>
      <w:bookmarkEnd w:id="244"/>
      <w:bookmarkStart w:id="245" w:name="_Toc184313279"/>
      <w:bookmarkEnd w:id="245"/>
      <w:bookmarkStart w:id="246" w:name="_Toc184314433"/>
      <w:bookmarkEnd w:id="246"/>
      <w:bookmarkStart w:id="247" w:name="_Toc184312067"/>
      <w:bookmarkEnd w:id="247"/>
      <w:bookmarkStart w:id="248" w:name="_Toc184310290"/>
      <w:bookmarkEnd w:id="248"/>
      <w:bookmarkStart w:id="249" w:name="_Toc184308053"/>
      <w:bookmarkEnd w:id="249"/>
      <w:bookmarkStart w:id="250" w:name="_Toc184313251"/>
      <w:bookmarkEnd w:id="250"/>
      <w:bookmarkStart w:id="251" w:name="_Toc184314473"/>
      <w:bookmarkEnd w:id="251"/>
      <w:bookmarkStart w:id="252" w:name="_Toc184312069"/>
      <w:bookmarkEnd w:id="252"/>
      <w:bookmarkStart w:id="253" w:name="_Toc184310343"/>
      <w:bookmarkEnd w:id="253"/>
      <w:bookmarkStart w:id="254" w:name="_Toc184312077"/>
      <w:bookmarkEnd w:id="254"/>
      <w:bookmarkStart w:id="255" w:name="_Toc184310311"/>
      <w:bookmarkEnd w:id="255"/>
      <w:bookmarkStart w:id="256" w:name="_Toc184314440"/>
      <w:bookmarkEnd w:id="256"/>
      <w:bookmarkStart w:id="257" w:name="_Toc184308057"/>
      <w:bookmarkEnd w:id="257"/>
      <w:bookmarkStart w:id="258" w:name="_Toc184310307"/>
      <w:bookmarkEnd w:id="258"/>
      <w:bookmarkStart w:id="259" w:name="_Toc184314459"/>
      <w:bookmarkEnd w:id="259"/>
      <w:bookmarkStart w:id="260" w:name="_Toc184308100"/>
      <w:bookmarkEnd w:id="260"/>
      <w:bookmarkStart w:id="261" w:name="_Toc184308037"/>
      <w:bookmarkEnd w:id="261"/>
      <w:bookmarkStart w:id="262" w:name="_Toc184308058"/>
      <w:bookmarkEnd w:id="262"/>
      <w:bookmarkStart w:id="263" w:name="_Toc184310281"/>
      <w:bookmarkEnd w:id="263"/>
      <w:bookmarkStart w:id="264" w:name="_Toc184310301"/>
      <w:bookmarkEnd w:id="264"/>
      <w:bookmarkStart w:id="265" w:name="_Toc184308066"/>
      <w:bookmarkEnd w:id="265"/>
      <w:bookmarkStart w:id="266" w:name="_Toc184314481"/>
      <w:bookmarkEnd w:id="266"/>
      <w:bookmarkStart w:id="267" w:name="_Toc184314412"/>
      <w:bookmarkEnd w:id="267"/>
      <w:bookmarkStart w:id="268" w:name="_Toc184312095"/>
      <w:bookmarkEnd w:id="268"/>
      <w:bookmarkStart w:id="269" w:name="_Toc184314434"/>
      <w:bookmarkEnd w:id="269"/>
      <w:bookmarkStart w:id="270" w:name="_Toc184310321"/>
      <w:bookmarkEnd w:id="270"/>
      <w:bookmarkStart w:id="271" w:name="_Toc184313265"/>
      <w:bookmarkEnd w:id="271"/>
      <w:bookmarkStart w:id="272" w:name="_Toc184308086"/>
      <w:bookmarkEnd w:id="272"/>
      <w:bookmarkStart w:id="273" w:name="_Toc184312114"/>
      <w:bookmarkEnd w:id="273"/>
      <w:bookmarkStart w:id="274" w:name="_Toc184313287"/>
      <w:bookmarkEnd w:id="274"/>
      <w:bookmarkStart w:id="275" w:name="_Toc184308105"/>
      <w:bookmarkEnd w:id="275"/>
      <w:bookmarkStart w:id="276" w:name="_Toc184314443"/>
      <w:bookmarkEnd w:id="276"/>
      <w:bookmarkStart w:id="277" w:name="_Toc184313296"/>
      <w:bookmarkEnd w:id="277"/>
      <w:bookmarkStart w:id="278" w:name="_Toc184312111"/>
      <w:bookmarkEnd w:id="278"/>
      <w:bookmarkStart w:id="279" w:name="_Toc184313243"/>
      <w:bookmarkEnd w:id="279"/>
      <w:bookmarkStart w:id="280" w:name="_Toc184314419"/>
      <w:bookmarkEnd w:id="280"/>
      <w:bookmarkStart w:id="281" w:name="_Toc184313250"/>
      <w:bookmarkEnd w:id="281"/>
      <w:bookmarkStart w:id="282" w:name="_Toc184312107"/>
      <w:bookmarkEnd w:id="282"/>
      <w:bookmarkStart w:id="283" w:name="_Toc184313266"/>
      <w:bookmarkEnd w:id="283"/>
      <w:bookmarkStart w:id="284" w:name="_Toc184314444"/>
      <w:bookmarkEnd w:id="284"/>
      <w:bookmarkStart w:id="285" w:name="_Toc184312110"/>
      <w:bookmarkEnd w:id="285"/>
      <w:bookmarkStart w:id="286" w:name="_Toc184314422"/>
      <w:bookmarkEnd w:id="286"/>
      <w:bookmarkStart w:id="287" w:name="_Toc184313257"/>
      <w:bookmarkEnd w:id="287"/>
      <w:bookmarkStart w:id="288" w:name="_Toc184314439"/>
      <w:bookmarkEnd w:id="288"/>
      <w:bookmarkStart w:id="289" w:name="_Toc184310341"/>
      <w:bookmarkEnd w:id="289"/>
      <w:bookmarkStart w:id="290" w:name="_Toc184308064"/>
      <w:bookmarkEnd w:id="290"/>
      <w:bookmarkStart w:id="291" w:name="_Toc184312079"/>
      <w:bookmarkEnd w:id="291"/>
      <w:bookmarkStart w:id="292" w:name="_Toc184310325"/>
      <w:bookmarkEnd w:id="292"/>
      <w:bookmarkStart w:id="293" w:name="_Toc184312082"/>
      <w:bookmarkEnd w:id="293"/>
      <w:bookmarkStart w:id="294" w:name="_Toc184312073"/>
      <w:bookmarkEnd w:id="294"/>
      <w:bookmarkStart w:id="295" w:name="_Toc184314448"/>
      <w:bookmarkEnd w:id="295"/>
      <w:bookmarkStart w:id="296" w:name="_Toc184308051"/>
      <w:bookmarkEnd w:id="296"/>
      <w:bookmarkStart w:id="297" w:name="_Toc184312071"/>
      <w:bookmarkEnd w:id="297"/>
      <w:bookmarkStart w:id="298" w:name="_Toc184314470"/>
      <w:bookmarkEnd w:id="298"/>
      <w:bookmarkStart w:id="299" w:name="_Toc184313299"/>
      <w:bookmarkEnd w:id="299"/>
      <w:bookmarkStart w:id="300" w:name="_Toc184313285"/>
      <w:bookmarkEnd w:id="300"/>
      <w:bookmarkStart w:id="301" w:name="_Toc184313261"/>
      <w:bookmarkEnd w:id="301"/>
      <w:bookmarkStart w:id="302" w:name="_Toc184314477"/>
      <w:bookmarkEnd w:id="302"/>
      <w:bookmarkStart w:id="303" w:name="_Toc184312068"/>
      <w:bookmarkEnd w:id="303"/>
      <w:bookmarkStart w:id="304" w:name="_Toc184313297"/>
      <w:bookmarkEnd w:id="304"/>
      <w:bookmarkStart w:id="305" w:name="_Toc184310296"/>
      <w:bookmarkEnd w:id="305"/>
      <w:bookmarkStart w:id="306" w:name="_Toc184312120"/>
      <w:bookmarkEnd w:id="306"/>
      <w:bookmarkStart w:id="307" w:name="_Toc184312127"/>
      <w:bookmarkEnd w:id="307"/>
      <w:bookmarkStart w:id="308" w:name="_Toc184308041"/>
      <w:bookmarkEnd w:id="308"/>
      <w:bookmarkStart w:id="309" w:name="_Toc184310300"/>
      <w:bookmarkEnd w:id="309"/>
      <w:bookmarkStart w:id="310" w:name="_Toc184310327"/>
      <w:bookmarkEnd w:id="310"/>
      <w:bookmarkStart w:id="311" w:name="_Toc184308098"/>
      <w:bookmarkEnd w:id="311"/>
      <w:bookmarkStart w:id="312" w:name="_Toc184310304"/>
      <w:bookmarkEnd w:id="312"/>
      <w:bookmarkStart w:id="313" w:name="_Toc184310326"/>
      <w:bookmarkEnd w:id="313"/>
      <w:bookmarkStart w:id="314" w:name="_Toc184312078"/>
      <w:bookmarkEnd w:id="314"/>
      <w:bookmarkStart w:id="315" w:name="_Toc184314410"/>
      <w:bookmarkEnd w:id="315"/>
      <w:bookmarkStart w:id="316" w:name="_Toc184308095"/>
      <w:bookmarkEnd w:id="316"/>
      <w:bookmarkStart w:id="317" w:name="_Toc184310305"/>
      <w:bookmarkEnd w:id="317"/>
      <w:bookmarkStart w:id="318" w:name="_Toc184310309"/>
      <w:bookmarkEnd w:id="318"/>
      <w:bookmarkStart w:id="319" w:name="_Toc184308085"/>
      <w:bookmarkEnd w:id="319"/>
      <w:bookmarkStart w:id="320" w:name="_Toc184312136"/>
      <w:bookmarkEnd w:id="320"/>
      <w:bookmarkStart w:id="321" w:name="_Toc184310314"/>
      <w:bookmarkEnd w:id="321"/>
      <w:bookmarkStart w:id="322" w:name="_Toc184310273"/>
      <w:bookmarkEnd w:id="322"/>
      <w:bookmarkStart w:id="323" w:name="_Toc184312104"/>
      <w:bookmarkEnd w:id="323"/>
      <w:bookmarkStart w:id="324" w:name="_Toc184312125"/>
      <w:bookmarkEnd w:id="324"/>
      <w:bookmarkStart w:id="325" w:name="_Toc184312132"/>
      <w:bookmarkEnd w:id="325"/>
      <w:bookmarkStart w:id="326" w:name="_Toc184308063"/>
      <w:bookmarkEnd w:id="326"/>
      <w:bookmarkStart w:id="327" w:name="_Toc184313305"/>
      <w:bookmarkEnd w:id="327"/>
      <w:bookmarkStart w:id="328" w:name="_Toc184314427"/>
      <w:bookmarkEnd w:id="328"/>
      <w:bookmarkStart w:id="329" w:name="_Toc184313282"/>
      <w:bookmarkEnd w:id="329"/>
      <w:bookmarkStart w:id="330" w:name="_Toc184308072"/>
      <w:bookmarkEnd w:id="330"/>
      <w:bookmarkStart w:id="331" w:name="_Toc184313290"/>
      <w:bookmarkEnd w:id="331"/>
      <w:bookmarkStart w:id="332" w:name="_Toc184313252"/>
      <w:bookmarkEnd w:id="332"/>
      <w:bookmarkStart w:id="333" w:name="_Toc184313278"/>
      <w:bookmarkEnd w:id="333"/>
      <w:bookmarkStart w:id="334" w:name="_Toc184314423"/>
      <w:bookmarkEnd w:id="334"/>
      <w:bookmarkStart w:id="335" w:name="_Toc184312103"/>
      <w:bookmarkEnd w:id="335"/>
      <w:bookmarkStart w:id="336" w:name="_Toc184308073"/>
      <w:bookmarkEnd w:id="336"/>
      <w:bookmarkStart w:id="337" w:name="_Toc184314430"/>
      <w:bookmarkEnd w:id="337"/>
      <w:bookmarkStart w:id="338" w:name="_Toc184308050"/>
      <w:bookmarkEnd w:id="338"/>
      <w:bookmarkStart w:id="339" w:name="_Toc184312117"/>
      <w:bookmarkEnd w:id="339"/>
      <w:bookmarkStart w:id="340" w:name="_Toc184314472"/>
      <w:bookmarkEnd w:id="340"/>
      <w:bookmarkStart w:id="341" w:name="_Toc184314454"/>
      <w:bookmarkEnd w:id="341"/>
      <w:bookmarkStart w:id="342" w:name="_Toc184314437"/>
      <w:bookmarkEnd w:id="342"/>
      <w:bookmarkStart w:id="343" w:name="_Toc184308104"/>
      <w:bookmarkEnd w:id="343"/>
      <w:bookmarkStart w:id="344" w:name="_Toc184314418"/>
      <w:bookmarkEnd w:id="344"/>
      <w:bookmarkStart w:id="345" w:name="_Toc184312088"/>
      <w:bookmarkEnd w:id="345"/>
      <w:bookmarkStart w:id="346" w:name="_Toc184314478"/>
      <w:bookmarkEnd w:id="346"/>
      <w:bookmarkStart w:id="347" w:name="_Toc184312124"/>
      <w:bookmarkEnd w:id="347"/>
      <w:bookmarkStart w:id="348" w:name="_Toc184312094"/>
      <w:bookmarkEnd w:id="348"/>
      <w:bookmarkStart w:id="349" w:name="_Toc184310320"/>
      <w:bookmarkEnd w:id="349"/>
      <w:bookmarkStart w:id="350" w:name="_Toc184313306"/>
      <w:bookmarkEnd w:id="350"/>
      <w:bookmarkStart w:id="351" w:name="_Toc184312075"/>
      <w:bookmarkEnd w:id="351"/>
      <w:bookmarkStart w:id="352" w:name="_Toc184312119"/>
      <w:bookmarkEnd w:id="352"/>
      <w:bookmarkStart w:id="353" w:name="_Toc184313293"/>
      <w:bookmarkEnd w:id="353"/>
      <w:bookmarkStart w:id="354" w:name="_Toc184314413"/>
      <w:bookmarkEnd w:id="354"/>
      <w:bookmarkStart w:id="355" w:name="_Toc184312138"/>
      <w:bookmarkEnd w:id="355"/>
      <w:bookmarkStart w:id="356" w:name="_Toc184312084"/>
      <w:bookmarkEnd w:id="356"/>
      <w:bookmarkStart w:id="357" w:name="_Toc184314452"/>
      <w:bookmarkEnd w:id="357"/>
      <w:bookmarkStart w:id="358" w:name="_Toc184310284"/>
      <w:bookmarkEnd w:id="358"/>
      <w:bookmarkStart w:id="359" w:name="_Toc184308060"/>
      <w:bookmarkEnd w:id="359"/>
      <w:bookmarkStart w:id="360" w:name="_Toc184310293"/>
      <w:bookmarkEnd w:id="360"/>
      <w:bookmarkStart w:id="361" w:name="_Toc184314441"/>
      <w:bookmarkEnd w:id="361"/>
      <w:bookmarkStart w:id="362" w:name="_Toc184313263"/>
      <w:bookmarkEnd w:id="362"/>
      <w:bookmarkStart w:id="363" w:name="_Toc184308036"/>
      <w:bookmarkEnd w:id="363"/>
      <w:bookmarkStart w:id="364" w:name="_Toc184312130"/>
      <w:bookmarkEnd w:id="364"/>
      <w:bookmarkStart w:id="365" w:name="_Toc184314450"/>
      <w:bookmarkEnd w:id="365"/>
      <w:bookmarkStart w:id="366" w:name="_Toc184308107"/>
      <w:bookmarkEnd w:id="366"/>
      <w:bookmarkStart w:id="367" w:name="_Toc184310283"/>
      <w:bookmarkEnd w:id="367"/>
      <w:bookmarkStart w:id="368" w:name="_Toc184314456"/>
      <w:bookmarkEnd w:id="368"/>
      <w:bookmarkStart w:id="369" w:name="_Toc184313244"/>
      <w:bookmarkEnd w:id="369"/>
      <w:bookmarkStart w:id="370" w:name="_Toc184313269"/>
      <w:bookmarkEnd w:id="370"/>
      <w:bookmarkStart w:id="371" w:name="_Toc184308074"/>
      <w:bookmarkEnd w:id="371"/>
      <w:bookmarkStart w:id="372" w:name="_Toc184312086"/>
      <w:bookmarkEnd w:id="372"/>
      <w:bookmarkStart w:id="373" w:name="_Toc184313271"/>
      <w:bookmarkEnd w:id="373"/>
      <w:bookmarkStart w:id="374" w:name="_Toc184312131"/>
      <w:bookmarkEnd w:id="374"/>
      <w:bookmarkStart w:id="375" w:name="_Toc184314469"/>
      <w:bookmarkEnd w:id="375"/>
      <w:bookmarkStart w:id="376" w:name="_Toc184310339"/>
      <w:bookmarkEnd w:id="376"/>
      <w:bookmarkStart w:id="377" w:name="_Toc184314428"/>
      <w:bookmarkEnd w:id="377"/>
      <w:bookmarkStart w:id="378" w:name="_Toc184310316"/>
      <w:bookmarkEnd w:id="378"/>
      <w:bookmarkStart w:id="379" w:name="_Toc184313302"/>
      <w:bookmarkEnd w:id="379"/>
      <w:bookmarkStart w:id="380" w:name="_Toc184308077"/>
      <w:bookmarkEnd w:id="380"/>
      <w:bookmarkStart w:id="381" w:name="_Toc184313307"/>
      <w:bookmarkEnd w:id="381"/>
      <w:bookmarkStart w:id="382" w:name="_Toc184313310"/>
      <w:bookmarkEnd w:id="382"/>
      <w:bookmarkStart w:id="383" w:name="_Toc184312129"/>
      <w:bookmarkEnd w:id="383"/>
      <w:bookmarkStart w:id="384" w:name="_Toc184312099"/>
      <w:bookmarkEnd w:id="384"/>
      <w:bookmarkStart w:id="385" w:name="_Toc184308080"/>
      <w:bookmarkEnd w:id="385"/>
      <w:bookmarkStart w:id="386" w:name="_Toc184314445"/>
      <w:bookmarkEnd w:id="386"/>
      <w:bookmarkStart w:id="387" w:name="_Toc184314417"/>
      <w:bookmarkEnd w:id="387"/>
      <w:bookmarkStart w:id="388" w:name="_Toc184310294"/>
      <w:bookmarkEnd w:id="388"/>
      <w:bookmarkStart w:id="389" w:name="_Toc184313292"/>
      <w:bookmarkEnd w:id="389"/>
      <w:bookmarkStart w:id="390" w:name="_Toc184313286"/>
      <w:bookmarkEnd w:id="390"/>
      <w:bookmarkStart w:id="391" w:name="_Toc184310295"/>
      <w:bookmarkEnd w:id="391"/>
      <w:bookmarkStart w:id="392" w:name="_Toc184313291"/>
      <w:bookmarkEnd w:id="392"/>
      <w:bookmarkStart w:id="393" w:name="_Toc184310338"/>
      <w:bookmarkEnd w:id="393"/>
      <w:bookmarkStart w:id="394" w:name="_Toc184308040"/>
      <w:bookmarkEnd w:id="394"/>
      <w:bookmarkStart w:id="395" w:name="_Toc184314451"/>
      <w:bookmarkEnd w:id="395"/>
      <w:bookmarkStart w:id="396" w:name="_Toc184313246"/>
      <w:bookmarkEnd w:id="396"/>
      <w:bookmarkStart w:id="397" w:name="_Toc184313240"/>
      <w:bookmarkEnd w:id="397"/>
      <w:bookmarkStart w:id="398" w:name="_Toc184314479"/>
      <w:bookmarkEnd w:id="398"/>
      <w:bookmarkStart w:id="399" w:name="_Toc184314446"/>
      <w:bookmarkEnd w:id="399"/>
      <w:bookmarkStart w:id="400" w:name="_Toc184313309"/>
      <w:bookmarkEnd w:id="400"/>
      <w:bookmarkStart w:id="401" w:name="_Toc184310285"/>
      <w:bookmarkEnd w:id="401"/>
      <w:bookmarkStart w:id="402" w:name="_Toc184313258"/>
      <w:bookmarkEnd w:id="402"/>
      <w:bookmarkStart w:id="403" w:name="_Toc184312121"/>
      <w:bookmarkEnd w:id="403"/>
      <w:bookmarkStart w:id="404" w:name="_Toc184314455"/>
      <w:bookmarkEnd w:id="404"/>
      <w:bookmarkStart w:id="405" w:name="_Toc184314415"/>
      <w:bookmarkEnd w:id="405"/>
      <w:bookmarkStart w:id="406" w:name="_Toc184313247"/>
      <w:bookmarkEnd w:id="406"/>
      <w:bookmarkStart w:id="407" w:name="_Toc184310332"/>
      <w:bookmarkEnd w:id="407"/>
      <w:bookmarkStart w:id="408" w:name="_Toc184313304"/>
      <w:bookmarkEnd w:id="408"/>
      <w:bookmarkStart w:id="409" w:name="_Toc184308044"/>
      <w:bookmarkEnd w:id="409"/>
      <w:bookmarkStart w:id="410" w:name="_Toc184314475"/>
      <w:bookmarkEnd w:id="410"/>
      <w:bookmarkStart w:id="411" w:name="_Toc184314414"/>
      <w:bookmarkEnd w:id="411"/>
      <w:bookmarkStart w:id="412" w:name="_Toc184310317"/>
      <w:bookmarkEnd w:id="412"/>
      <w:bookmarkStart w:id="413" w:name="_Toc184312112"/>
      <w:bookmarkEnd w:id="413"/>
      <w:bookmarkStart w:id="414" w:name="_Toc184312085"/>
      <w:bookmarkEnd w:id="414"/>
      <w:r>
        <w:rPr>
          <w:rFonts w:hint="eastAsia" w:ascii="宋体" w:hAnsi="宋体" w:cs="宋体"/>
          <w:b/>
          <w:sz w:val="36"/>
          <w:szCs w:val="36"/>
        </w:rPr>
        <w:t>评标办法</w:t>
      </w:r>
      <w:bookmarkEnd w:id="49"/>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888"/>
        <w:gridCol w:w="705"/>
        <w:gridCol w:w="87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888"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主观分/客观分属性</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投标</w:t>
            </w:r>
            <w:r>
              <w:rPr>
                <w:rFonts w:hint="eastAsia" w:ascii="宋体" w:hAnsi="宋体" w:eastAsia="宋体" w:cs="宋体"/>
                <w:bCs/>
                <w:color w:val="auto"/>
                <w:sz w:val="21"/>
                <w:szCs w:val="21"/>
              </w:rPr>
              <w:t>文件中评审标准相应的商务技术资料目录</w:t>
            </w:r>
            <w:r>
              <w:rPr>
                <w:rFonts w:hint="eastAsia" w:ascii="宋体" w:hAnsi="宋体" w:eastAsia="宋体" w:cs="宋体"/>
                <w:color w:val="auto"/>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5888"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业绩案例情况：</w:t>
            </w:r>
          </w:p>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cs="宋体"/>
                <w:color w:val="auto"/>
                <w:sz w:val="21"/>
                <w:szCs w:val="21"/>
                <w:highlight w:val="none"/>
                <w:lang w:val="en-US" w:eastAsia="zh-CN"/>
              </w:rPr>
              <w:t>及其下属分公司</w:t>
            </w:r>
            <w:r>
              <w:rPr>
                <w:rFonts w:hint="eastAsia" w:ascii="宋体" w:hAnsi="宋体" w:eastAsia="宋体" w:cs="宋体"/>
                <w:color w:val="auto"/>
                <w:sz w:val="21"/>
                <w:szCs w:val="21"/>
                <w:highlight w:val="none"/>
              </w:rPr>
              <w:t>自2020年1月1日以来具有类似项目业绩的</w:t>
            </w:r>
            <w:r>
              <w:rPr>
                <w:rFonts w:hint="eastAsia" w:cs="宋体"/>
                <w:color w:val="auto"/>
                <w:sz w:val="21"/>
                <w:szCs w:val="21"/>
                <w:highlight w:val="none"/>
                <w:lang w:eastAsia="zh-CN"/>
              </w:rPr>
              <w:t>，</w:t>
            </w:r>
            <w:r>
              <w:rPr>
                <w:rFonts w:hint="eastAsia" w:cs="宋体"/>
                <w:color w:val="auto"/>
                <w:sz w:val="21"/>
                <w:szCs w:val="21"/>
                <w:highlight w:val="none"/>
                <w:lang w:val="en-US" w:eastAsia="zh-CN"/>
              </w:rPr>
              <w:t>每个有效业绩</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最高</w:t>
            </w:r>
            <w:r>
              <w:rPr>
                <w:rFonts w:hint="eastAsia" w:cs="宋体"/>
                <w:color w:val="auto"/>
                <w:sz w:val="21"/>
                <w:szCs w:val="21"/>
                <w:highlight w:val="none"/>
                <w:lang w:val="en-US" w:eastAsia="zh-CN"/>
              </w:rPr>
              <w:t>得1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没有不得分。</w:t>
            </w:r>
          </w:p>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eastAsia="zh-CN"/>
              </w:rPr>
              <w:t>提供合同复印件</w:t>
            </w:r>
            <w:r>
              <w:rPr>
                <w:rFonts w:hint="eastAsia" w:ascii="宋体" w:hAnsi="宋体" w:eastAsia="宋体" w:cs="宋体"/>
                <w:color w:val="auto"/>
                <w:sz w:val="21"/>
                <w:szCs w:val="21"/>
                <w:highlight w:val="none"/>
              </w:rPr>
              <w:t>，时间以合同签订时间为准。</w:t>
            </w:r>
          </w:p>
        </w:tc>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8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采购需求分析</w:t>
            </w:r>
            <w:r>
              <w:rPr>
                <w:rFonts w:hint="eastAsia"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投标人根据对本项目熟悉和理解情况，结合招标文件采购需求对完成本项目的重点、难点进行分析，根据其描述准确性进行评分。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1、对埭溪镇农文旅现况的了解程度及分析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打分依据：对埭溪镇农文旅产业现况非常熟悉，分析内容完整合理的得5分；对现况较为熟悉，分析内容有欠缺的得3分；对现况不够熟悉，分析内容和实际不相符的得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，不提供不得分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lang w:eastAsia="zh-CN"/>
              </w:rPr>
              <w:t>）；</w:t>
            </w:r>
          </w:p>
          <w:p>
            <w:pPr>
              <w:pStyle w:val="2"/>
              <w:numPr>
                <w:ilvl w:val="-1"/>
                <w:numId w:val="0"/>
              </w:numPr>
              <w:jc w:val="both"/>
              <w:rPr>
                <w:rFonts w:hint="eastAsia"/>
                <w:b w:val="0"/>
                <w:bCs w:val="0"/>
                <w:sz w:val="21"/>
                <w:szCs w:val="21"/>
                <w:highlight w:val="none"/>
              </w:rPr>
            </w:pPr>
            <w:r>
              <w:rPr>
                <w:rFonts w:hint="eastAsia"/>
                <w:b w:val="0"/>
                <w:bCs w:val="0"/>
                <w:color w:val="auto"/>
                <w:sz w:val="21"/>
                <w:szCs w:val="21"/>
                <w:highlight w:val="none"/>
                <w:lang w:val="en-US" w:eastAsia="zh-CN"/>
              </w:rPr>
              <w:t>打分依据：</w:t>
            </w:r>
            <w:r>
              <w:rPr>
                <w:rFonts w:hint="eastAsia" w:ascii="宋体" w:hAnsi="宋体" w:eastAsia="宋体" w:cs="宋体"/>
                <w:b w:val="0"/>
                <w:bCs w:val="0"/>
                <w:color w:val="auto"/>
                <w:sz w:val="21"/>
                <w:szCs w:val="21"/>
                <w:highlight w:val="none"/>
                <w:lang w:val="en-US" w:eastAsia="zh-CN"/>
              </w:rPr>
              <w:t>分析</w:t>
            </w:r>
            <w:r>
              <w:rPr>
                <w:rFonts w:hint="eastAsia" w:ascii="宋体" w:hAnsi="宋体" w:eastAsia="宋体" w:cs="宋体"/>
                <w:b w:val="0"/>
                <w:bCs w:val="0"/>
                <w:color w:val="auto"/>
                <w:sz w:val="21"/>
                <w:szCs w:val="21"/>
                <w:highlight w:val="none"/>
              </w:rPr>
              <w:t>内容完整</w:t>
            </w:r>
            <w:r>
              <w:rPr>
                <w:rFonts w:hint="eastAsia" w:ascii="宋体" w:hAnsi="宋体" w:eastAsia="宋体" w:cs="宋体"/>
                <w:b w:val="0"/>
                <w:bCs w:val="0"/>
                <w:color w:val="auto"/>
                <w:sz w:val="21"/>
                <w:szCs w:val="21"/>
                <w:highlight w:val="none"/>
                <w:lang w:val="en-US" w:eastAsia="zh-CN"/>
              </w:rPr>
              <w:t>准确</w:t>
            </w:r>
            <w:r>
              <w:rPr>
                <w:rFonts w:hint="eastAsia" w:ascii="宋体" w:hAnsi="宋体" w:eastAsia="宋体" w:cs="宋体"/>
                <w:b w:val="0"/>
                <w:bCs w:val="0"/>
                <w:color w:val="auto"/>
                <w:sz w:val="21"/>
                <w:szCs w:val="21"/>
                <w:highlight w:val="none"/>
              </w:rPr>
              <w:t>、符合采购需求的得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分，内容较完整的得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分，内容欠缺的得1分，不提供不得分。</w:t>
            </w:r>
          </w:p>
          <w:p>
            <w:pPr>
              <w:pStyle w:val="128"/>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128"/>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Times New Roman" w:hAnsi="Times New Roman" w:eastAsia="宋体" w:cs="Times New Roman"/>
                <w:color w:val="auto"/>
                <w:sz w:val="21"/>
                <w:szCs w:val="21"/>
                <w:highlight w:val="none"/>
              </w:rPr>
            </w:pPr>
            <w:r>
              <w:rPr>
                <w:rFonts w:hint="eastAsia"/>
                <w:color w:val="auto"/>
                <w:sz w:val="21"/>
                <w:szCs w:val="21"/>
                <w:highlight w:val="none"/>
                <w:lang w:val="en-US" w:eastAsia="zh-CN"/>
              </w:rPr>
              <w:t>打分依据：</w:t>
            </w: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内容完整</w:t>
            </w:r>
            <w:r>
              <w:rPr>
                <w:rFonts w:hint="eastAsia" w:ascii="宋体" w:hAnsi="宋体" w:eastAsia="宋体" w:cs="宋体"/>
                <w:color w:val="auto"/>
                <w:sz w:val="21"/>
                <w:szCs w:val="21"/>
                <w:highlight w:val="none"/>
                <w:lang w:val="en-US" w:eastAsia="zh-CN"/>
              </w:rPr>
              <w:t>准确</w:t>
            </w:r>
            <w:r>
              <w:rPr>
                <w:rFonts w:hint="eastAsia" w:ascii="宋体" w:hAnsi="宋体" w:eastAsia="宋体" w:cs="宋体"/>
                <w:color w:val="auto"/>
                <w:sz w:val="21"/>
                <w:szCs w:val="21"/>
                <w:highlight w:val="none"/>
              </w:rPr>
              <w:t>、符合采购需求的得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分，内容较完整的得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分，内容欠缺的得1分，不提供不得分。</w:t>
            </w:r>
          </w:p>
        </w:tc>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888"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采购</w:t>
            </w:r>
            <w:r>
              <w:rPr>
                <w:rFonts w:hint="eastAsia" w:ascii="宋体" w:hAnsi="宋体" w:cs="宋体"/>
                <w:color w:val="auto"/>
                <w:sz w:val="21"/>
                <w:szCs w:val="21"/>
                <w:highlight w:val="none"/>
                <w:lang w:val="en-US" w:eastAsia="zh-CN"/>
              </w:rPr>
              <w:t>需求响应情况：</w:t>
            </w:r>
          </w:p>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投标人方案对采购</w:t>
            </w:r>
            <w:r>
              <w:rPr>
                <w:rFonts w:hint="eastAsia"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需求中服务内容及要求</w:t>
            </w:r>
            <w:r>
              <w:rPr>
                <w:rFonts w:hint="eastAsia" w:cs="宋体"/>
                <w:color w:val="auto"/>
                <w:sz w:val="21"/>
                <w:szCs w:val="21"/>
                <w:highlight w:val="none"/>
                <w:lang w:val="en-US" w:eastAsia="zh-CN"/>
              </w:rPr>
              <w:t>中“</w:t>
            </w:r>
            <w:r>
              <w:rPr>
                <w:rFonts w:hint="eastAsia"/>
                <w:b/>
                <w:bCs/>
                <w:sz w:val="24"/>
                <w:szCs w:val="24"/>
                <w:highlight w:val="none"/>
                <w:shd w:val="clear" w:color="FFFFFF" w:fill="D9D9D9"/>
                <w:lang w:val="en-US" w:eastAsia="zh-CN"/>
                <w14:textFill>
                  <w14:gradFill>
                    <w14:gsLst>
                      <w14:gs w14:pos="0">
                        <w14:srgbClr w14:val="E30000"/>
                      </w14:gs>
                      <w14:gs w14:pos="100000">
                        <w14:srgbClr w14:val="760303"/>
                      </w14:gs>
                    </w14:gsLst>
                    <w14:lin w14:scaled="0"/>
                  </w14:gradFill>
                </w14:textFill>
              </w:rPr>
              <w:t>☆</w:t>
            </w:r>
            <w:r>
              <w:rPr>
                <w:rFonts w:hint="eastAsia" w:cs="宋体"/>
                <w:color w:val="auto"/>
                <w:sz w:val="21"/>
                <w:szCs w:val="21"/>
                <w:highlight w:val="none"/>
                <w:lang w:val="en-US" w:eastAsia="zh-CN"/>
              </w:rPr>
              <w:t>”的条款</w:t>
            </w:r>
            <w:r>
              <w:rPr>
                <w:rFonts w:hint="eastAsia" w:ascii="宋体" w:hAnsi="宋体" w:eastAsia="宋体" w:cs="宋体"/>
                <w:color w:val="auto"/>
                <w:sz w:val="21"/>
                <w:szCs w:val="21"/>
                <w:highlight w:val="none"/>
                <w:lang w:val="en-US" w:eastAsia="zh-CN"/>
              </w:rPr>
              <w:t>是否完全响应，完全响应的得满分10分，每有一处不响应的扣</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，扣完为止</w:t>
            </w:r>
            <w:r>
              <w:rPr>
                <w:rFonts w:hint="eastAsia" w:ascii="宋体" w:hAnsi="宋体" w:eastAsia="宋体" w:cs="宋体"/>
                <w:color w:val="auto"/>
                <w:sz w:val="21"/>
                <w:szCs w:val="21"/>
                <w:highlight w:val="none"/>
                <w:lang w:val="en-US" w:eastAsia="zh-CN"/>
              </w:rPr>
              <w:t>。</w:t>
            </w:r>
          </w:p>
        </w:tc>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p>
        </w:tc>
        <w:tc>
          <w:tcPr>
            <w:tcW w:w="5888"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埭溪镇全域农文旅重大规划方案：投标人对埭溪镇农文旅的整体规划方案概述。</w:t>
            </w:r>
          </w:p>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方案详尽、内容完整且较合理可行的，得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分；方案基本合理可行的，得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分；略有欠缺的得1分，不符合或未提供的不得分。</w:t>
            </w:r>
          </w:p>
        </w:tc>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c>
          <w:tcPr>
            <w:tcW w:w="5888"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埭溪镇全域农文旅整体运营策划方案、阶段性实时策略与计划,投标人对埭溪镇农文旅的运营策划方案、阶段性实时策略与计划安排概述。</w:t>
            </w:r>
          </w:p>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方案详尽、内容完整且较合理可行的，得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分；方案基本合理可行的，得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分；略有欠缺的得1分，不符合或未提供的不得分。</w:t>
            </w:r>
          </w:p>
        </w:tc>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w:t>
            </w:r>
          </w:p>
        </w:tc>
        <w:tc>
          <w:tcPr>
            <w:tcW w:w="5888" w:type="dxa"/>
            <w:noWrap w:val="0"/>
            <w:vAlign w:val="center"/>
          </w:tcPr>
          <w:p>
            <w:pPr>
              <w:pStyle w:val="128"/>
              <w:keepNext w:val="0"/>
              <w:keepLines w:val="0"/>
              <w:pageBreakBefore w:val="0"/>
              <w:numPr>
                <w:ilvl w:val="0"/>
                <w:numId w:val="0"/>
              </w:numPr>
              <w:kinsoku/>
              <w:wordWrap/>
              <w:overflowPunct/>
              <w:topLinePunct w:val="0"/>
              <w:autoSpaceDE/>
              <w:autoSpaceDN/>
              <w:bidi w:val="0"/>
              <w:snapToGrid/>
              <w:spacing w:before="0" w:line="400" w:lineRule="exact"/>
              <w:jc w:val="left"/>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投标人对埭溪镇</w:t>
            </w:r>
            <w:r>
              <w:rPr>
                <w:rFonts w:hint="eastAsia" w:ascii="宋体" w:hAnsi="宋体" w:eastAsia="宋体" w:cs="宋体"/>
                <w:color w:val="auto"/>
                <w:sz w:val="21"/>
                <w:szCs w:val="21"/>
                <w:highlight w:val="none"/>
                <w:lang w:val="en-US" w:eastAsia="zh-CN"/>
              </w:rPr>
              <w:t>品牌规划设计方案概述：</w:t>
            </w:r>
            <w:r>
              <w:rPr>
                <w:rFonts w:hint="eastAsia" w:ascii="宋体" w:hAnsi="宋体" w:eastAsia="宋体" w:cs="宋体"/>
                <w:color w:val="auto"/>
                <w:kern w:val="0"/>
                <w:sz w:val="21"/>
                <w:szCs w:val="21"/>
                <w:highlight w:val="none"/>
              </w:rPr>
              <w:t>方案详尽、内容完整且较合理可行的，得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分；方案基本合理可行的，得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分；略有欠缺的得1分，不符合或未提供的不得分。</w:t>
            </w:r>
          </w:p>
        </w:tc>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w:t>
            </w:r>
          </w:p>
        </w:tc>
        <w:tc>
          <w:tcPr>
            <w:tcW w:w="5888" w:type="dxa"/>
            <w:noWrap w:val="0"/>
            <w:vAlign w:val="center"/>
          </w:tcPr>
          <w:p>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400" w:lineRule="exact"/>
              <w:ind w:right="0" w:rightChars="0"/>
              <w:jc w:val="left"/>
              <w:textAlignment w:val="auto"/>
              <w:outlineLvl w:val="0"/>
              <w:rPr>
                <w:rFonts w:hint="eastAsia"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投标人对埭溪镇</w:t>
            </w:r>
            <w:r>
              <w:rPr>
                <w:rFonts w:hint="eastAsia" w:ascii="宋体" w:hAnsi="宋体" w:eastAsia="宋体" w:cs="宋体"/>
                <w:bCs/>
                <w:color w:val="auto"/>
                <w:sz w:val="21"/>
                <w:szCs w:val="21"/>
                <w:highlight w:val="none"/>
                <w:lang w:val="en-US" w:eastAsia="zh-CN"/>
              </w:rPr>
              <w:t>农文旅产业项目招商方案</w:t>
            </w:r>
          </w:p>
          <w:p>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400" w:lineRule="exact"/>
              <w:ind w:right="0" w:rightChars="0"/>
              <w:jc w:val="left"/>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根据投标人拟使用的招商策略进行评分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方案详尽、内容完整且较合理可行的，得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分；方案基本合理可行的，得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分；略有欠缺的得1分，不符合或未提供的不得分。</w:t>
            </w:r>
          </w:p>
        </w:tc>
        <w:tc>
          <w:tcPr>
            <w:tcW w:w="705" w:type="dxa"/>
            <w:noWrap w:val="0"/>
            <w:vAlign w:val="center"/>
          </w:tcPr>
          <w:p>
            <w:pPr>
              <w:pStyle w:val="32"/>
              <w:keepNext w:val="0"/>
              <w:keepLines w:val="0"/>
              <w:pageBreakBefore w:val="0"/>
              <w:kinsoku/>
              <w:wordWrap/>
              <w:overflowPunct/>
              <w:topLinePunct w:val="0"/>
              <w:autoSpaceDE/>
              <w:autoSpaceDN/>
              <w:bidi w:val="0"/>
              <w:snapToGrid w:val="0"/>
              <w:spacing w:before="0" w:after="0" w:line="400" w:lineRule="exact"/>
              <w:jc w:val="center"/>
              <w:textAlignment w:val="auto"/>
              <w:rPr>
                <w:rFonts w:hint="default" w:ascii="宋体" w:hAnsi="宋体" w:eastAsia="宋体" w:cs="宋体"/>
                <w:snapToGrid w:val="0"/>
                <w:color w:val="000000"/>
                <w:kern w:val="2"/>
                <w:sz w:val="21"/>
                <w:szCs w:val="21"/>
                <w:highlight w:val="none"/>
                <w:lang w:val="en-US" w:eastAsia="zh-CN" w:bidi="ar-SA"/>
              </w:rPr>
            </w:pPr>
            <w:r>
              <w:rPr>
                <w:rFonts w:hint="eastAsia" w:hAnsi="宋体" w:cs="宋体"/>
                <w:snapToGrid w:val="0"/>
                <w:color w:val="000000"/>
                <w:kern w:val="2"/>
                <w:sz w:val="21"/>
                <w:szCs w:val="21"/>
                <w:highlight w:val="none"/>
                <w:lang w:val="en-US" w:eastAsia="zh-CN" w:bidi="ar-SA"/>
              </w:rPr>
              <w:t>5</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lang w:eastAsia="zh-CN"/>
              </w:rPr>
              <w:t>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w:t>
            </w:r>
          </w:p>
        </w:tc>
        <w:tc>
          <w:tcPr>
            <w:tcW w:w="5888" w:type="dxa"/>
            <w:noWrap w:val="0"/>
            <w:vAlign w:val="center"/>
          </w:tcPr>
          <w:p>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400" w:lineRule="exact"/>
              <w:ind w:right="0" w:rightChars="0"/>
              <w:jc w:val="left"/>
              <w:textAlignment w:val="auto"/>
              <w:outlineLvl w:val="0"/>
              <w:rPr>
                <w:rFonts w:hint="default"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投标人对</w:t>
            </w:r>
            <w:r>
              <w:rPr>
                <w:rFonts w:hint="eastAsia" w:ascii="宋体" w:hAnsi="宋体" w:eastAsia="宋体" w:cs="宋体"/>
                <w:bCs/>
                <w:color w:val="auto"/>
                <w:sz w:val="21"/>
                <w:szCs w:val="21"/>
                <w:highlight w:val="none"/>
                <w:lang w:val="en-US" w:eastAsia="zh-CN"/>
              </w:rPr>
              <w:t>日常运营管理方案概述：根据投标人拟使用的日常运营管理方案进行打分，方案内容应至少包含采购需求中提及的内容。</w:t>
            </w:r>
            <w:r>
              <w:rPr>
                <w:rFonts w:hint="eastAsia" w:ascii="宋体" w:hAnsi="宋体" w:eastAsia="宋体" w:cs="宋体"/>
                <w:color w:val="auto"/>
                <w:kern w:val="0"/>
                <w:sz w:val="21"/>
                <w:szCs w:val="21"/>
                <w:highlight w:val="none"/>
              </w:rPr>
              <w:t>方案详尽、内容完整且较合理可行的，得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分；方案基本合理可行的，得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分；略有欠缺的得1分，不符合或未提供的不得分。</w:t>
            </w:r>
          </w:p>
        </w:tc>
        <w:tc>
          <w:tcPr>
            <w:tcW w:w="705" w:type="dxa"/>
            <w:noWrap w:val="0"/>
            <w:vAlign w:val="center"/>
          </w:tcPr>
          <w:p>
            <w:pPr>
              <w:pStyle w:val="32"/>
              <w:keepNext w:val="0"/>
              <w:keepLines w:val="0"/>
              <w:pageBreakBefore w:val="0"/>
              <w:kinsoku/>
              <w:wordWrap/>
              <w:overflowPunct/>
              <w:topLinePunct w:val="0"/>
              <w:autoSpaceDE/>
              <w:autoSpaceDN/>
              <w:bidi w:val="0"/>
              <w:snapToGrid w:val="0"/>
              <w:spacing w:before="0" w:after="0" w:line="400" w:lineRule="exact"/>
              <w:jc w:val="center"/>
              <w:textAlignment w:val="auto"/>
              <w:rPr>
                <w:rFonts w:hint="default" w:hAnsi="宋体" w:cs="宋体"/>
                <w:snapToGrid w:val="0"/>
                <w:color w:val="000000"/>
                <w:kern w:val="2"/>
                <w:sz w:val="21"/>
                <w:szCs w:val="21"/>
                <w:highlight w:val="none"/>
                <w:lang w:val="en-US" w:eastAsia="zh-CN" w:bidi="ar-SA"/>
              </w:rPr>
            </w:pPr>
            <w:r>
              <w:rPr>
                <w:rFonts w:hint="eastAsia" w:hAnsi="宋体" w:cs="宋体"/>
                <w:snapToGrid w:val="0"/>
                <w:color w:val="000000"/>
                <w:kern w:val="2"/>
                <w:sz w:val="21"/>
                <w:szCs w:val="21"/>
                <w:highlight w:val="none"/>
                <w:lang w:val="en-US" w:eastAsia="zh-CN" w:bidi="ar-SA"/>
              </w:rPr>
              <w:t>5</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主</w:t>
            </w:r>
            <w:r>
              <w:rPr>
                <w:rFonts w:hint="eastAsia" w:ascii="宋体" w:hAnsi="宋体" w:eastAsia="宋体" w:cs="宋体"/>
                <w:color w:val="auto"/>
                <w:sz w:val="21"/>
                <w:szCs w:val="21"/>
                <w:highlight w:val="none"/>
                <w:lang w:eastAsia="zh-CN"/>
              </w:rPr>
              <w:t>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w:t>
            </w:r>
          </w:p>
        </w:tc>
        <w:tc>
          <w:tcPr>
            <w:tcW w:w="588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outlineLvl w:val="0"/>
              <w:rPr>
                <w:rFonts w:hint="eastAsia"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投标人</w:t>
            </w:r>
            <w:r>
              <w:rPr>
                <w:rFonts w:hint="eastAsia" w:ascii="宋体" w:hAnsi="宋体" w:cs="宋体"/>
                <w:bCs/>
                <w:color w:val="auto"/>
                <w:sz w:val="21"/>
                <w:szCs w:val="21"/>
                <w:highlight w:val="none"/>
                <w:lang w:val="en-US" w:eastAsia="zh-CN"/>
              </w:rPr>
              <w:t>项目团队情况：</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1.参与项目整体规划</w:t>
            </w:r>
            <w:r>
              <w:rPr>
                <w:rFonts w:hint="eastAsia" w:cs="宋体"/>
                <w:bCs/>
                <w:color w:val="auto"/>
                <w:sz w:val="21"/>
                <w:szCs w:val="21"/>
                <w:highlight w:val="none"/>
                <w:lang w:val="en-US" w:eastAsia="zh-CN"/>
              </w:rPr>
              <w:t>负责人的</w:t>
            </w:r>
            <w:r>
              <w:rPr>
                <w:rFonts w:hint="eastAsia" w:ascii="宋体" w:hAnsi="宋体" w:eastAsia="宋体" w:cs="宋体"/>
                <w:bCs/>
                <w:color w:val="auto"/>
                <w:sz w:val="21"/>
                <w:szCs w:val="21"/>
                <w:highlight w:val="none"/>
                <w:lang w:val="en-US" w:eastAsia="zh-CN"/>
              </w:rPr>
              <w:t>技术能力、专业等情况。提供人员</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lang w:val="en-US" w:eastAsia="zh-CN"/>
              </w:rPr>
              <w:t>、资历证书等材料（0-</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2.参与项目</w:t>
            </w:r>
            <w:r>
              <w:rPr>
                <w:rFonts w:hint="eastAsia" w:cs="宋体"/>
                <w:bCs/>
                <w:color w:val="auto"/>
                <w:sz w:val="21"/>
                <w:szCs w:val="21"/>
                <w:highlight w:val="none"/>
                <w:lang w:val="en-US" w:eastAsia="zh-CN"/>
              </w:rPr>
              <w:t>主要管理人员</w:t>
            </w:r>
            <w:r>
              <w:rPr>
                <w:rFonts w:hint="eastAsia" w:ascii="宋体" w:hAnsi="宋体" w:eastAsia="宋体" w:cs="宋体"/>
                <w:bCs/>
                <w:color w:val="auto"/>
                <w:sz w:val="21"/>
                <w:szCs w:val="21"/>
                <w:highlight w:val="none"/>
                <w:lang w:val="en-US" w:eastAsia="zh-CN"/>
              </w:rPr>
              <w:t>的</w:t>
            </w:r>
            <w:r>
              <w:rPr>
                <w:rFonts w:hint="eastAsia" w:cs="宋体"/>
                <w:bCs/>
                <w:color w:val="auto"/>
                <w:sz w:val="21"/>
                <w:szCs w:val="21"/>
                <w:highlight w:val="none"/>
                <w:lang w:val="en-US" w:eastAsia="zh-CN"/>
              </w:rPr>
              <w:t>工作经验、</w:t>
            </w:r>
            <w:r>
              <w:rPr>
                <w:rFonts w:hint="eastAsia" w:ascii="宋体" w:hAnsi="宋体" w:eastAsia="宋体" w:cs="宋体"/>
                <w:bCs/>
                <w:color w:val="auto"/>
                <w:sz w:val="21"/>
                <w:szCs w:val="21"/>
                <w:highlight w:val="none"/>
                <w:lang w:val="en-US" w:eastAsia="zh-CN"/>
              </w:rPr>
              <w:t>技术能力、专业等情况。提供人员</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lang w:val="en-US" w:eastAsia="zh-CN"/>
              </w:rPr>
              <w:t>、资历证书等材料（0-</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3.参与项目运营管理的</w:t>
            </w:r>
            <w:r>
              <w:rPr>
                <w:rFonts w:hint="eastAsia" w:cs="宋体"/>
                <w:bCs/>
                <w:color w:val="auto"/>
                <w:sz w:val="21"/>
                <w:szCs w:val="21"/>
                <w:highlight w:val="none"/>
                <w:lang w:val="en-US" w:eastAsia="zh-CN"/>
              </w:rPr>
              <w:t>团队</w:t>
            </w:r>
            <w:r>
              <w:rPr>
                <w:rFonts w:hint="eastAsia" w:ascii="宋体" w:hAnsi="宋体" w:eastAsia="宋体" w:cs="宋体"/>
                <w:bCs/>
                <w:color w:val="auto"/>
                <w:sz w:val="21"/>
                <w:szCs w:val="21"/>
                <w:highlight w:val="none"/>
                <w:lang w:val="en-US" w:eastAsia="zh-CN"/>
              </w:rPr>
              <w:t>人员数质量、技术能力、专业分布等情况。提供人员名册、资历证书等材料（0-</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注：投标文件中须提供投标人为上述人员近3个月任意1个月社会缴纳证明。</w:t>
            </w:r>
          </w:p>
        </w:tc>
        <w:tc>
          <w:tcPr>
            <w:tcW w:w="705" w:type="dxa"/>
            <w:noWrap w:val="0"/>
            <w:vAlign w:val="center"/>
          </w:tcPr>
          <w:p>
            <w:pPr>
              <w:pStyle w:val="32"/>
              <w:keepNext w:val="0"/>
              <w:keepLines w:val="0"/>
              <w:pageBreakBefore w:val="0"/>
              <w:kinsoku/>
              <w:wordWrap/>
              <w:overflowPunct/>
              <w:topLinePunct w:val="0"/>
              <w:autoSpaceDE/>
              <w:autoSpaceDN/>
              <w:bidi w:val="0"/>
              <w:snapToGrid w:val="0"/>
              <w:spacing w:before="0" w:after="0" w:line="400" w:lineRule="exact"/>
              <w:jc w:val="center"/>
              <w:textAlignment w:val="auto"/>
              <w:rPr>
                <w:rFonts w:hint="default" w:ascii="宋体" w:hAnsi="宋体" w:eastAsia="宋体" w:cs="宋体"/>
                <w:snapToGrid w:val="0"/>
                <w:color w:val="000000"/>
                <w:kern w:val="2"/>
                <w:sz w:val="21"/>
                <w:szCs w:val="21"/>
                <w:highlight w:val="none"/>
                <w:lang w:val="en-US" w:eastAsia="zh-CN" w:bidi="ar-SA"/>
              </w:rPr>
            </w:pPr>
            <w:r>
              <w:rPr>
                <w:rFonts w:hint="eastAsia" w:hAnsi="宋体" w:cs="宋体"/>
                <w:color w:val="000000"/>
                <w:sz w:val="21"/>
                <w:szCs w:val="21"/>
                <w:highlight w:val="none"/>
                <w:lang w:val="en-US" w:eastAsia="zh-CN"/>
              </w:rPr>
              <w:t>9</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w:t>
            </w:r>
          </w:p>
        </w:tc>
        <w:tc>
          <w:tcPr>
            <w:tcW w:w="5888" w:type="dxa"/>
            <w:noWrap w:val="0"/>
            <w:vAlign w:val="top"/>
          </w:tcPr>
          <w:p>
            <w:pPr>
              <w:spacing w:before="156" w:beforeLines="50" w:after="156" w:afterLines="50" w:line="276"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项目质量及进度保证：</w:t>
            </w:r>
          </w:p>
          <w:p>
            <w:pPr>
              <w:spacing w:before="156" w:beforeLines="50" w:after="156" w:afterLines="50" w:line="276" w:lineRule="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对服务质量的保证</w:t>
            </w:r>
            <w:r>
              <w:rPr>
                <w:rFonts w:hint="eastAsia" w:ascii="Times New Roman" w:hAnsi="Times New Roman" w:cs="Times New Roman"/>
                <w:color w:val="auto"/>
                <w:sz w:val="21"/>
                <w:szCs w:val="21"/>
                <w:highlight w:val="none"/>
                <w:lang w:val="en-US" w:eastAsia="zh-CN"/>
              </w:rPr>
              <w:t>，并承诺中标后一周内在项目所在地附近设有服务点（提供承诺书）</w:t>
            </w: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p>
            <w:pPr>
              <w:spacing w:before="156" w:beforeLines="50" w:after="156" w:afterLines="50" w:line="276" w:lineRule="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方案实施阶段跟踪服务的承诺（0-</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p>
            <w:pPr>
              <w:spacing w:before="156" w:beforeLines="50" w:after="156" w:afterLines="50" w:line="276" w:lineRule="auto"/>
              <w:rPr>
                <w:rFonts w:hint="eastAsia" w:ascii="宋体" w:hAnsi="宋体" w:eastAsia="宋体" w:cs="宋体"/>
                <w:bCs/>
                <w:color w:val="auto"/>
                <w:kern w:val="2"/>
                <w:sz w:val="21"/>
                <w:szCs w:val="21"/>
                <w:highlight w:val="none"/>
                <w:lang w:val="en-US" w:eastAsia="zh-CN" w:bidi="ar-SA"/>
              </w:rPr>
            </w:pP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实施的进度保证（0-</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tc>
        <w:tc>
          <w:tcPr>
            <w:tcW w:w="705" w:type="dxa"/>
            <w:noWrap w:val="0"/>
            <w:vAlign w:val="center"/>
          </w:tcPr>
          <w:p>
            <w:pPr>
              <w:spacing w:line="276" w:lineRule="auto"/>
              <w:jc w:val="center"/>
              <w:rPr>
                <w:rFonts w:hint="default" w:ascii="宋体" w:hAnsi="宋体" w:eastAsia="宋体" w:cs="宋体"/>
                <w:snapToGrid w:val="0"/>
                <w:color w:val="000000"/>
                <w:kern w:val="2"/>
                <w:sz w:val="21"/>
                <w:szCs w:val="21"/>
                <w:highlight w:val="none"/>
                <w:lang w:val="en-US" w:eastAsia="zh-CN" w:bidi="ar-SA"/>
              </w:rPr>
            </w:pPr>
            <w:r>
              <w:rPr>
                <w:rFonts w:hint="eastAsia" w:cs="Times New Roman"/>
                <w:color w:val="auto"/>
                <w:sz w:val="21"/>
                <w:szCs w:val="21"/>
                <w:highlight w:val="none"/>
                <w:lang w:val="en-US" w:eastAsia="zh-CN" w:bidi="ar"/>
              </w:rPr>
              <w:t>9</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w:t>
            </w:r>
          </w:p>
        </w:tc>
        <w:tc>
          <w:tcPr>
            <w:tcW w:w="5888" w:type="dxa"/>
            <w:noWrap w:val="0"/>
            <w:vAlign w:val="center"/>
          </w:tcPr>
          <w:p>
            <w:pPr>
              <w:spacing w:before="156" w:beforeLines="50" w:after="156" w:afterLines="50" w:line="276"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zh-CN"/>
              </w:rPr>
              <w:t>投标人内部管理制度、保密制度、维护管理制度及维护记录存档规定、考核制度等是否健全，确保满足服务要求。</w:t>
            </w:r>
            <w:r>
              <w:rPr>
                <w:rFonts w:hint="eastAsia" w:cs="Times New Roman"/>
                <w:color w:val="auto"/>
                <w:sz w:val="21"/>
                <w:szCs w:val="21"/>
                <w:highlight w:val="none"/>
                <w:lang w:val="en-US" w:eastAsia="zh-CN"/>
              </w:rPr>
              <w:t>每条1分共5分。</w:t>
            </w:r>
          </w:p>
        </w:tc>
        <w:tc>
          <w:tcPr>
            <w:tcW w:w="705" w:type="dxa"/>
            <w:noWrap w:val="0"/>
            <w:vAlign w:val="center"/>
          </w:tcPr>
          <w:p>
            <w:pPr>
              <w:spacing w:line="276" w:lineRule="auto"/>
              <w:jc w:val="center"/>
              <w:rPr>
                <w:rFonts w:hint="eastAsia" w:ascii="宋体" w:hAnsi="宋体" w:eastAsia="宋体" w:cs="Times New Roman"/>
                <w:color w:val="auto"/>
                <w:kern w:val="2"/>
                <w:sz w:val="21"/>
                <w:szCs w:val="21"/>
                <w:highlight w:val="none"/>
                <w:lang w:val="en-US" w:eastAsia="zh-CN" w:bidi="ar"/>
              </w:rPr>
            </w:pPr>
            <w:r>
              <w:rPr>
                <w:rFonts w:hint="eastAsia" w:cs="Times New Roman"/>
                <w:color w:val="auto"/>
                <w:sz w:val="21"/>
                <w:szCs w:val="21"/>
                <w:highlight w:val="none"/>
                <w:lang w:val="en-US" w:eastAsia="zh-CN" w:bidi="ar"/>
              </w:rPr>
              <w:t>5</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12</w:t>
            </w:r>
          </w:p>
        </w:tc>
        <w:tc>
          <w:tcPr>
            <w:tcW w:w="588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针对本项目服务的合理性建议是否有针对性、可操作性，针对性、可操作性强</w:t>
            </w:r>
            <w:r>
              <w:rPr>
                <w:rFonts w:hint="eastAsia"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分，针对性、可操作性一般得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分，针对性、可操作性差的得</w:t>
            </w:r>
            <w:r>
              <w:rPr>
                <w:rFonts w:hint="eastAsia"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分。不提供不得分。</w:t>
            </w:r>
          </w:p>
        </w:tc>
        <w:tc>
          <w:tcPr>
            <w:tcW w:w="705"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napToGrid w:val="0"/>
                <w:color w:val="000000"/>
                <w:kern w:val="2"/>
                <w:sz w:val="21"/>
                <w:szCs w:val="21"/>
                <w:highlight w:val="none"/>
                <w:lang w:val="en-US" w:eastAsia="zh-CN" w:bidi="ar-SA"/>
              </w:rPr>
            </w:pPr>
            <w:r>
              <w:rPr>
                <w:rFonts w:hint="eastAsia" w:cs="宋体"/>
                <w:snapToGrid w:val="0"/>
                <w:color w:val="000000"/>
                <w:kern w:val="2"/>
                <w:sz w:val="21"/>
                <w:szCs w:val="21"/>
                <w:highlight w:val="none"/>
                <w:lang w:val="en-US" w:eastAsia="zh-CN" w:bidi="ar-SA"/>
              </w:rPr>
              <w:t>8</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w:t>
            </w:r>
          </w:p>
        </w:tc>
        <w:tc>
          <w:tcPr>
            <w:tcW w:w="588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驻场服务要求：投标人应派驻服务团队，在埭溪镇当地进行项目的规划、招商引资、运营，项目招商引资等各项活动均应在埭溪镇当地进行，投标人承诺将项目团队派驻现场，且团队人员月出勤天数不少于20天的得</w:t>
            </w:r>
            <w:r>
              <w:rPr>
                <w:rFonts w:hint="eastAsia"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分，承诺将项目团队派驻现场，但承诺出勤天数少于20天的得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分，承诺派驻现场的团队人员数量不足的得</w:t>
            </w:r>
            <w:r>
              <w:rPr>
                <w:rFonts w:hint="eastAsia"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分，不提供驻场服务的本项不得分</w:t>
            </w:r>
          </w:p>
        </w:tc>
        <w:tc>
          <w:tcPr>
            <w:tcW w:w="705"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snapToGrid w:val="0"/>
                <w:color w:val="000000"/>
                <w:kern w:val="2"/>
                <w:sz w:val="21"/>
                <w:szCs w:val="21"/>
                <w:highlight w:val="none"/>
                <w:lang w:val="en-US" w:eastAsia="zh-CN" w:bidi="ar-SA"/>
              </w:rPr>
            </w:pPr>
            <w:r>
              <w:rPr>
                <w:rFonts w:hint="eastAsia" w:cs="宋体"/>
                <w:snapToGrid w:val="0"/>
                <w:color w:val="000000"/>
                <w:kern w:val="2"/>
                <w:sz w:val="21"/>
                <w:szCs w:val="21"/>
                <w:highlight w:val="none"/>
                <w:lang w:val="en-US" w:eastAsia="zh-CN" w:bidi="ar-SA"/>
              </w:rPr>
              <w:t>8</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p>
        </w:tc>
        <w:tc>
          <w:tcPr>
            <w:tcW w:w="5888"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］的计算公式计算。</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sz w:val="21"/>
                <w:szCs w:val="21"/>
              </w:rPr>
            </w:pPr>
            <w:r>
              <w:rPr>
                <w:rFonts w:hint="eastAsia"/>
                <w:sz w:val="21"/>
                <w:szCs w:val="21"/>
              </w:rPr>
              <w:t>评审过程中，不得去掉报价中的最高报价和最低报价。</w:t>
            </w:r>
          </w:p>
          <w:p>
            <w:pPr>
              <w:pStyle w:val="128"/>
              <w:keepNext w:val="0"/>
              <w:keepLines w:val="0"/>
              <w:pageBreakBefore w:val="0"/>
              <w:widowControl w:val="0"/>
              <w:kinsoku/>
              <w:wordWrap/>
              <w:overflowPunct/>
              <w:topLinePunct w:val="0"/>
              <w:autoSpaceDE/>
              <w:autoSpaceDN/>
              <w:bidi w:val="0"/>
              <w:adjustRightInd w:val="0"/>
              <w:snapToGrid/>
              <w:spacing w:before="0" w:line="40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%的扣除，用扣除后的价格参加评审。</w:t>
            </w:r>
          </w:p>
        </w:tc>
        <w:tc>
          <w:tcPr>
            <w:tcW w:w="705"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default"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10</w:t>
            </w:r>
          </w:p>
        </w:tc>
        <w:tc>
          <w:tcPr>
            <w:tcW w:w="870"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416" w:type="dxa"/>
            <w:noWrap w:val="0"/>
            <w:vAlign w:val="center"/>
          </w:tcPr>
          <w:p>
            <w:pPr>
              <w:pStyle w:val="128"/>
              <w:keepNext w:val="0"/>
              <w:keepLines w:val="0"/>
              <w:pageBreakBefore w:val="0"/>
              <w:kinsoku/>
              <w:wordWrap/>
              <w:overflowPunct/>
              <w:topLinePunct w:val="0"/>
              <w:autoSpaceDE/>
              <w:autoSpaceDN/>
              <w:bidi w:val="0"/>
              <w:snapToGrid/>
              <w:spacing w:before="0"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pStyle w:val="3"/>
        <w:bidi w:val="0"/>
        <w:jc w:val="left"/>
      </w:pPr>
      <w:bookmarkStart w:id="415" w:name="_Toc19880"/>
      <w:r>
        <w:rPr>
          <w:rFonts w:hint="eastAsia"/>
        </w:rPr>
        <w:t>一、评标方法</w:t>
      </w:r>
      <w:bookmarkEnd w:id="415"/>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pStyle w:val="3"/>
        <w:bidi w:val="0"/>
        <w:jc w:val="left"/>
      </w:pPr>
      <w:bookmarkStart w:id="416" w:name="_Toc8191"/>
      <w:r>
        <w:rPr>
          <w:rFonts w:hint="eastAsia"/>
        </w:rPr>
        <w:t>二、评标标准</w:t>
      </w:r>
      <w:bookmarkEnd w:id="416"/>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pStyle w:val="3"/>
        <w:bidi w:val="0"/>
        <w:jc w:val="left"/>
      </w:pPr>
      <w:bookmarkStart w:id="417" w:name="_Toc16310"/>
      <w:r>
        <w:rPr>
          <w:rFonts w:hint="eastAsia"/>
        </w:rPr>
        <w:t>三、评标程序</w:t>
      </w:r>
      <w:bookmarkEnd w:id="417"/>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2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bidi w:val="0"/>
        <w:jc w:val="left"/>
        <w:rPr>
          <w:color w:val="000000" w:themeColor="text1"/>
          <w:highlight w:val="none"/>
          <w14:textFill>
            <w14:solidFill>
              <w14:schemeClr w14:val="tx1"/>
            </w14:solidFill>
          </w14:textFill>
        </w:rPr>
      </w:pPr>
      <w:bookmarkStart w:id="418" w:name="_Toc22599"/>
      <w:r>
        <w:rPr>
          <w:rFonts w:hint="eastAsia"/>
          <w:color w:val="000000" w:themeColor="text1"/>
          <w:highlight w:val="none"/>
          <w14:textFill>
            <w14:solidFill>
              <w14:schemeClr w14:val="tx1"/>
            </w14:solidFill>
          </w14:textFill>
        </w:rPr>
        <w:t>四、评标中的其他事项</w:t>
      </w:r>
      <w:bookmarkEnd w:id="418"/>
    </w:p>
    <w:p>
      <w:pPr>
        <w:pStyle w:val="12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1021"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w:t>
      </w:r>
      <w:r>
        <w:rPr>
          <w:rFonts w:hint="eastAsia" w:ascii="宋体" w:hAnsi="宋体" w:eastAsia="宋体" w:cs="宋体"/>
          <w:color w:val="000000" w:themeColor="text1"/>
          <w:kern w:val="0"/>
          <w:sz w:val="24"/>
          <w:highlight w:val="none"/>
          <w14:textFill>
            <w14:solidFill>
              <w14:schemeClr w14:val="tx1"/>
            </w14:solidFill>
          </w14:textFill>
        </w:rPr>
        <w:t>人提供虚假材料投标的；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w:t>
      </w:r>
      <w:r>
        <w:rPr>
          <w:rFonts w:hint="eastAsia" w:ascii="宋体" w:hAnsi="宋体" w:cs="宋体"/>
          <w:color w:val="000000" w:themeColor="text1"/>
          <w:kern w:val="0"/>
          <w:sz w:val="24"/>
          <w:highlight w:val="none"/>
          <w14:textFill>
            <w14:solidFill>
              <w14:schemeClr w14:val="tx1"/>
            </w14:solidFill>
          </w14:textFill>
        </w:rPr>
        <w:t>规章（适用本市的）及省级以上规范性文件（适用本市的）规定的其他无效情形。</w:t>
      </w:r>
    </w:p>
    <w:p>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000000" w:themeColor="text1"/>
          <w:highlight w:val="none"/>
          <w14:textFill>
            <w14:solidFill>
              <w14:schemeClr w14:val="tx1"/>
            </w14:solidFill>
          </w14:textFill>
        </w:rPr>
      </w:pPr>
    </w:p>
    <w:bookmarkEnd w:id="44"/>
    <w:p>
      <w:pPr>
        <w:widowControl/>
        <w:adjustRightInd/>
        <w:jc w:val="left"/>
        <w:rPr>
          <w:rFonts w:ascii="宋体" w:hAnsi="宋体" w:cs="宋体"/>
          <w:b/>
          <w:color w:val="000000" w:themeColor="text1"/>
          <w:sz w:val="36"/>
          <w:szCs w:val="36"/>
          <w:highlight w:val="none"/>
          <w14:textFill>
            <w14:solidFill>
              <w14:schemeClr w14:val="tx1"/>
            </w14:solidFill>
          </w14:textFill>
        </w:rPr>
      </w:pPr>
      <w:bookmarkStart w:id="419" w:name="第五部分"/>
      <w:bookmarkStart w:id="420" w:name="_Toc86217003"/>
      <w:r>
        <w:rPr>
          <w:rFonts w:ascii="宋体" w:hAnsi="宋体" w:cs="宋体"/>
          <w:b/>
          <w:color w:val="000000" w:themeColor="text1"/>
          <w:sz w:val="36"/>
          <w:szCs w:val="36"/>
          <w:highlight w:val="none"/>
          <w14:textFill>
            <w14:solidFill>
              <w14:schemeClr w14:val="tx1"/>
            </w14:solidFill>
          </w14:textFill>
        </w:rPr>
        <w:br w:type="page"/>
      </w:r>
    </w:p>
    <w:p>
      <w:pPr>
        <w:pStyle w:val="2"/>
        <w:keepNext/>
        <w:keepLines/>
        <w:pageBreakBefore w:val="0"/>
        <w:widowControl w:val="0"/>
        <w:kinsoku/>
        <w:wordWrap/>
        <w:overflowPunct/>
        <w:topLinePunct w:val="0"/>
        <w:autoSpaceDE/>
        <w:autoSpaceDN/>
        <w:bidi w:val="0"/>
        <w:adjustRightInd w:val="0"/>
        <w:snapToGrid w:val="0"/>
        <w:ind w:left="0" w:firstLine="0"/>
        <w:textAlignment w:val="auto"/>
        <w:rPr>
          <w:rFonts w:ascii="宋体" w:hAnsi="宋体" w:cs="宋体"/>
          <w:b/>
          <w:color w:val="000000" w:themeColor="text1"/>
          <w:sz w:val="36"/>
          <w:szCs w:val="36"/>
          <w:highlight w:val="none"/>
          <w14:textFill>
            <w14:solidFill>
              <w14:schemeClr w14:val="tx1"/>
            </w14:solidFill>
          </w14:textFill>
        </w:rPr>
      </w:pPr>
      <w:bookmarkStart w:id="421" w:name="_Toc13222"/>
      <w:r>
        <w:rPr>
          <w:rFonts w:hint="eastAsia" w:ascii="宋体" w:hAnsi="宋体" w:cs="宋体"/>
          <w:b/>
          <w:color w:val="000000" w:themeColor="text1"/>
          <w:sz w:val="36"/>
          <w:szCs w:val="36"/>
          <w:highlight w:val="none"/>
          <w14:textFill>
            <w14:solidFill>
              <w14:schemeClr w14:val="tx1"/>
            </w14:solidFill>
          </w14:textFill>
        </w:rPr>
        <w:t xml:space="preserve">第五部分 </w:t>
      </w:r>
      <w:r>
        <w:rPr>
          <w:rFonts w:hint="eastAsia"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拟签订的合同文本</w:t>
      </w:r>
      <w:bookmarkEnd w:id="421"/>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outlineLvl w:val="9"/>
        <w:rPr>
          <w:rFonts w:ascii="宋体" w:hAnsi="宋体" w:cs="宋体"/>
          <w:b/>
          <w:color w:val="000000" w:themeColor="text1"/>
          <w:sz w:val="36"/>
          <w:szCs w:val="36"/>
          <w:highlight w:val="none"/>
          <w14:textFill>
            <w14:solidFill>
              <w14:schemeClr w14:val="tx1"/>
            </w14:solidFill>
          </w14:textFill>
        </w:rPr>
      </w:pPr>
      <w:bookmarkStart w:id="422" w:name="_Toc19913"/>
      <w:r>
        <w:rPr>
          <w:rFonts w:hint="eastAsia" w:ascii="宋体" w:hAnsi="宋体" w:cs="宋体"/>
          <w:b/>
          <w:color w:val="000000" w:themeColor="text1"/>
          <w:sz w:val="36"/>
          <w:szCs w:val="36"/>
          <w:highlight w:val="none"/>
          <w14:textFill>
            <w14:solidFill>
              <w14:schemeClr w14:val="tx1"/>
            </w14:solidFill>
          </w14:textFill>
        </w:rPr>
        <w:t>政府采购合同参考范本</w:t>
      </w:r>
      <w:bookmarkEnd w:id="422"/>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699"/>
        <w:ind w:firstLine="2843" w:firstLineChars="1180"/>
        <w:outlineLvl w:val="1"/>
        <w:rPr>
          <w:rFonts w:ascii="宋体" w:hAnsi="宋体" w:cs="宋体"/>
          <w:b/>
          <w:color w:val="000000" w:themeColor="text1"/>
          <w:szCs w:val="24"/>
          <w:highlight w:val="none"/>
          <w14:textFill>
            <w14:solidFill>
              <w14:schemeClr w14:val="tx1"/>
            </w14:solidFill>
          </w14:textFill>
        </w:rPr>
      </w:pPr>
      <w:bookmarkStart w:id="423" w:name="_Toc26704"/>
      <w:r>
        <w:rPr>
          <w:rFonts w:hint="eastAsia" w:ascii="宋体" w:hAnsi="宋体" w:cs="宋体"/>
          <w:b/>
          <w:color w:val="000000" w:themeColor="text1"/>
          <w:szCs w:val="24"/>
          <w:highlight w:val="none"/>
          <w14:textFill>
            <w14:solidFill>
              <w14:schemeClr w14:val="tx1"/>
            </w14:solidFill>
          </w14:textFill>
        </w:rPr>
        <w:t>第一部分 合同书</w:t>
      </w:r>
      <w:bookmarkEnd w:id="423"/>
    </w:p>
    <w:p>
      <w:pPr>
        <w:spacing w:before="120" w:line="22" w:lineRule="atLeast"/>
        <w:rPr>
          <w:rFonts w:ascii="宋体" w:hAnsi="宋体" w:cs="宋体"/>
          <w:color w:val="000000" w:themeColor="text1"/>
          <w:sz w:val="24"/>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pPr>
        <w:rPr>
          <w:rFonts w:ascii="宋体" w:hAnsi="宋体" w:cs="宋体"/>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湖州市吴兴区埭溪镇人民政府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埭溪镇农文旅产业运营项目</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。现按照采购文件确定的事项签订本合同。</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湖州市吴兴区埭溪镇人民政府</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（中标</w:t>
      </w:r>
      <w:r>
        <w:rPr>
          <w:rFonts w:hint="eastAsia"/>
          <w:color w:val="000000" w:themeColor="text1"/>
          <w:sz w:val="24"/>
          <w:highlight w:val="none"/>
          <w:u w:val="single"/>
          <w:lang w:eastAsia="zh-CN"/>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color w:val="000000" w:themeColor="text1"/>
          <w:sz w:val="24"/>
          <w:highlight w:val="none"/>
          <w14:textFill>
            <w14:solidFill>
              <w14:schemeClr w14:val="tx1"/>
            </w14:solidFill>
          </w14:textFill>
        </w:rPr>
      </w:pPr>
      <w:bookmarkStart w:id="424" w:name="_Toc19273"/>
      <w:bookmarkStart w:id="425" w:name="_Toc15367"/>
      <w:bookmarkStart w:id="426" w:name="_Toc21719"/>
      <w:bookmarkStart w:id="427" w:name="_Toc20421"/>
      <w:bookmarkStart w:id="428" w:name="_Toc28855"/>
      <w:bookmarkStart w:id="429" w:name="_Toc229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424"/>
      <w:bookmarkEnd w:id="425"/>
      <w:bookmarkEnd w:id="426"/>
      <w:bookmarkEnd w:id="427"/>
      <w:bookmarkEnd w:id="428"/>
      <w:bookmarkEnd w:id="429"/>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430" w:name="_Toc18585"/>
      <w:bookmarkStart w:id="431" w:name="_Toc6311"/>
      <w:bookmarkStart w:id="432" w:name="_Toc6773"/>
      <w:bookmarkStart w:id="433" w:name="_Toc13851"/>
      <w:bookmarkStart w:id="434" w:name="_Toc2918"/>
      <w:bookmarkStart w:id="435" w:name="_Toc221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30"/>
      <w:bookmarkEnd w:id="431"/>
      <w:bookmarkEnd w:id="432"/>
      <w:bookmarkEnd w:id="433"/>
      <w:bookmarkEnd w:id="434"/>
      <w:bookmarkEnd w:id="435"/>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pStyle w:val="957"/>
        <w:keepNext w:val="0"/>
        <w:keepLines w:val="0"/>
        <w:pageBreakBefore w:val="0"/>
        <w:kinsoku/>
        <w:wordWrap/>
        <w:overflowPunct/>
        <w:topLinePunct w:val="0"/>
        <w:bidi w:val="0"/>
        <w:snapToGrid w:val="0"/>
        <w:spacing w:before="0" w:beforeAutospacing="0" w:after="0" w:afterAutospacing="0" w:line="360" w:lineRule="auto"/>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否）涉及货物。若涉及货物的的，则：</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436" w:name="_Toc13918"/>
      <w:bookmarkStart w:id="437" w:name="_Toc1386"/>
      <w:bookmarkStart w:id="438" w:name="_Toc5635"/>
      <w:bookmarkStart w:id="439" w:name="_Toc21124"/>
      <w:bookmarkStart w:id="440" w:name="_Toc4929"/>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441" w:name="_Toc19507"/>
      <w:r>
        <w:rPr>
          <w:rFonts w:ascii="宋体" w:hAnsi="宋体"/>
          <w:b/>
          <w:color w:val="000000" w:themeColor="text1"/>
          <w:sz w:val="24"/>
          <w:highlight w:val="none"/>
          <w14:textFill>
            <w14:solidFill>
              <w14:schemeClr w14:val="tx1"/>
            </w14:solidFill>
          </w14:textFill>
        </w:rPr>
        <w:t>1.3 价款</w:t>
      </w:r>
      <w:bookmarkEnd w:id="436"/>
      <w:bookmarkEnd w:id="437"/>
      <w:bookmarkEnd w:id="438"/>
      <w:bookmarkEnd w:id="439"/>
      <w:bookmarkEnd w:id="440"/>
      <w:bookmarkEnd w:id="441"/>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keepNext w:val="0"/>
              <w:keepLines w:val="0"/>
              <w:pageBreakBefore w:val="0"/>
              <w:kinsoku/>
              <w:wordWrap/>
              <w:overflowPunct/>
              <w:topLinePunct w:val="0"/>
              <w:bidi w:val="0"/>
              <w:snapToGrid w:val="0"/>
              <w:spacing w:line="360" w:lineRule="auto"/>
              <w:jc w:val="center"/>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pPr>
              <w:pStyle w:val="317"/>
              <w:keepNext w:val="0"/>
              <w:keepLines w:val="0"/>
              <w:pageBreakBefore w:val="0"/>
              <w:kinsoku/>
              <w:wordWrap/>
              <w:overflowPunct/>
              <w:topLinePunct w:val="0"/>
              <w:bidi w:val="0"/>
              <w:snapToGrid w:val="0"/>
              <w:spacing w:line="360" w:lineRule="auto"/>
              <w:jc w:val="center"/>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c>
          <w:tcPr>
            <w:tcW w:w="340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c>
          <w:tcPr>
            <w:tcW w:w="255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c>
          <w:tcPr>
            <w:tcW w:w="340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c>
          <w:tcPr>
            <w:tcW w:w="255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c>
          <w:tcPr>
            <w:tcW w:w="340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c>
          <w:tcPr>
            <w:tcW w:w="255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c>
          <w:tcPr>
            <w:tcW w:w="340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c>
          <w:tcPr>
            <w:tcW w:w="255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pPr>
              <w:pStyle w:val="317"/>
              <w:keepNext w:val="0"/>
              <w:keepLines w:val="0"/>
              <w:pageBreakBefore w:val="0"/>
              <w:kinsoku/>
              <w:wordWrap/>
              <w:overflowPunct/>
              <w:topLinePunct w:val="0"/>
              <w:bidi w:val="0"/>
              <w:snapToGrid w:val="0"/>
              <w:spacing w:line="360" w:lineRule="auto"/>
              <w:ind w:firstLine="200"/>
              <w:jc w:val="center"/>
              <w:textAlignment w:val="auto"/>
              <w:rPr>
                <w:rFonts w:hAnsi="宋体"/>
                <w:color w:val="000000" w:themeColor="text1"/>
                <w:sz w:val="24"/>
                <w:szCs w:val="24"/>
                <w:highlight w:val="none"/>
                <w14:textFill>
                  <w14:solidFill>
                    <w14:schemeClr w14:val="tx1"/>
                  </w14:solidFill>
                </w14:textFill>
              </w:rPr>
            </w:pPr>
          </w:p>
        </w:tc>
      </w:tr>
    </w:tbl>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bookmarkStart w:id="442" w:name="_Toc3654"/>
      <w:bookmarkStart w:id="443" w:name="_Toc30158"/>
      <w:bookmarkStart w:id="444" w:name="_Toc30506"/>
      <w:bookmarkStart w:id="445" w:name="_Toc26916"/>
      <w:bookmarkStart w:id="446" w:name="_Toc14993"/>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pPr>
        <w:keepNext w:val="0"/>
        <w:keepLines w:val="0"/>
        <w:pageBreakBefore w:val="0"/>
        <w:kinsoku/>
        <w:wordWrap/>
        <w:overflowPunct/>
        <w:topLinePunct w:val="0"/>
        <w:bidi w:val="0"/>
        <w:snapToGrid w:val="0"/>
        <w:spacing w:line="360" w:lineRule="auto"/>
        <w:ind w:firstLine="480" w:firstLineChars="200"/>
        <w:textAlignment w:val="auto"/>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42"/>
    <w:bookmarkEnd w:id="443"/>
    <w:bookmarkEnd w:id="444"/>
    <w:bookmarkEnd w:id="445"/>
    <w:bookmarkEnd w:id="446"/>
    <w:p>
      <w:pPr>
        <w:pStyle w:val="957"/>
        <w:keepNext w:val="0"/>
        <w:keepLines w:val="0"/>
        <w:pageBreakBefore w:val="0"/>
        <w:kinsoku/>
        <w:wordWrap/>
        <w:overflowPunct/>
        <w:topLinePunct w:val="0"/>
        <w:bidi w:val="0"/>
        <w:snapToGrid w:val="0"/>
        <w:spacing w:before="0" w:beforeAutospacing="0" w:after="0" w:afterAutospacing="0" w:line="360" w:lineRule="auto"/>
        <w:ind w:firstLine="480"/>
        <w:textAlignment w:val="auto"/>
        <w:outlineLvl w:val="2"/>
        <w:rPr>
          <w:b/>
          <w:color w:val="000000" w:themeColor="text1"/>
          <w:highlight w:val="none"/>
          <w14:textFill>
            <w14:solidFill>
              <w14:schemeClr w14:val="tx1"/>
            </w14:solidFill>
          </w14:textFill>
        </w:rPr>
      </w:pPr>
      <w:bookmarkStart w:id="447" w:name="_Toc4331"/>
      <w:bookmarkStart w:id="448" w:name="_Toc10340"/>
      <w:bookmarkStart w:id="449" w:name="_Toc22618"/>
      <w:bookmarkStart w:id="450" w:name="_Toc1814"/>
      <w:bookmarkStart w:id="451" w:name="_Toc3625"/>
      <w:bookmarkStart w:id="452" w:name="_Toc8772"/>
      <w:bookmarkStart w:id="453" w:name="_Toc11108"/>
      <w:bookmarkStart w:id="454" w:name="_Toc4760"/>
      <w:bookmarkStart w:id="455" w:name="_Toc31421"/>
      <w:r>
        <w:rPr>
          <w:rFonts w:hint="eastAsia"/>
          <w:b/>
          <w:color w:val="000000" w:themeColor="text1"/>
          <w:highlight w:val="none"/>
          <w14:textFill>
            <w14:solidFill>
              <w14:schemeClr w14:val="tx1"/>
            </w14:solidFill>
          </w14:textFill>
        </w:rPr>
        <w:t>1.4履约保证金</w:t>
      </w:r>
      <w:bookmarkEnd w:id="447"/>
    </w:p>
    <w:p>
      <w:pPr>
        <w:pStyle w:val="957"/>
        <w:keepNext w:val="0"/>
        <w:keepLines w:val="0"/>
        <w:pageBreakBefore w:val="0"/>
        <w:kinsoku/>
        <w:wordWrap/>
        <w:overflowPunct/>
        <w:topLinePunct w:val="0"/>
        <w:bidi w:val="0"/>
        <w:snapToGrid w:val="0"/>
        <w:spacing w:before="0" w:beforeAutospacing="0" w:after="0" w:afterAutospacing="0" w:line="360" w:lineRule="auto"/>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pPr>
        <w:keepNext w:val="0"/>
        <w:keepLines w:val="0"/>
        <w:pageBreakBefore w:val="0"/>
        <w:kinsoku/>
        <w:wordWrap/>
        <w:overflowPunct/>
        <w:topLinePunct w:val="0"/>
        <w:bidi w:val="0"/>
        <w:snapToGrid w:val="0"/>
        <w:spacing w:line="360" w:lineRule="auto"/>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napToGrid w:val="0"/>
        <w:spacing w:line="360" w:lineRule="auto"/>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cs="宋体"/>
          <w:b/>
          <w:color w:val="000000" w:themeColor="text1"/>
          <w:sz w:val="24"/>
          <w:highlight w:val="none"/>
          <w14:textFill>
            <w14:solidFill>
              <w14:schemeClr w14:val="tx1"/>
            </w14:solidFill>
          </w14:textFill>
        </w:rPr>
      </w:pPr>
      <w:bookmarkStart w:id="456" w:name="_Toc20404"/>
      <w:r>
        <w:rPr>
          <w:rFonts w:hint="eastAsia" w:ascii="宋体" w:hAnsi="宋体" w:cs="宋体"/>
          <w:b/>
          <w:color w:val="000000" w:themeColor="text1"/>
          <w:sz w:val="24"/>
          <w:highlight w:val="none"/>
          <w14:textFill>
            <w14:solidFill>
              <w14:schemeClr w14:val="tx1"/>
            </w14:solidFill>
          </w14:textFill>
        </w:rPr>
        <w:t>1.5</w:t>
      </w:r>
      <w:bookmarkEnd w:id="448"/>
      <w:bookmarkEnd w:id="449"/>
      <w:bookmarkEnd w:id="450"/>
      <w:r>
        <w:rPr>
          <w:rFonts w:hint="eastAsia" w:ascii="宋体" w:hAnsi="宋体" w:cs="宋体"/>
          <w:b/>
          <w:color w:val="000000" w:themeColor="text1"/>
          <w:sz w:val="24"/>
          <w:highlight w:val="none"/>
          <w14:textFill>
            <w14:solidFill>
              <w14:schemeClr w14:val="tx1"/>
            </w14:solidFill>
          </w14:textFill>
        </w:rPr>
        <w:t>预付款</w:t>
      </w:r>
      <w:bookmarkEnd w:id="456"/>
    </w:p>
    <w:p>
      <w:pPr>
        <w:pStyle w:val="957"/>
        <w:keepNext w:val="0"/>
        <w:keepLines w:val="0"/>
        <w:pageBreakBefore w:val="0"/>
        <w:kinsoku/>
        <w:wordWrap/>
        <w:overflowPunct/>
        <w:topLinePunct w:val="0"/>
        <w:bidi w:val="0"/>
        <w:snapToGrid w:val="0"/>
        <w:spacing w:before="0" w:beforeAutospacing="0" w:after="0" w:afterAutospacing="0" w:line="360" w:lineRule="auto"/>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957"/>
        <w:keepNext w:val="0"/>
        <w:keepLines w:val="0"/>
        <w:pageBreakBefore w:val="0"/>
        <w:kinsoku/>
        <w:wordWrap/>
        <w:overflowPunct/>
        <w:topLinePunct w:val="0"/>
        <w:bidi w:val="0"/>
        <w:snapToGrid w:val="0"/>
        <w:spacing w:before="0" w:beforeAutospacing="0" w:after="0" w:afterAutospacing="0" w:line="360" w:lineRule="auto"/>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7"/>
        <w:keepNext w:val="0"/>
        <w:keepLines w:val="0"/>
        <w:pageBreakBefore w:val="0"/>
        <w:kinsoku/>
        <w:wordWrap/>
        <w:overflowPunct/>
        <w:topLinePunct w:val="0"/>
        <w:bidi w:val="0"/>
        <w:snapToGrid w:val="0"/>
        <w:spacing w:before="0" w:beforeAutospacing="0" w:after="0" w:afterAutospacing="0" w:line="360" w:lineRule="auto"/>
        <w:ind w:firstLine="480"/>
        <w:textAlignment w:val="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7"/>
        <w:keepNext w:val="0"/>
        <w:keepLines w:val="0"/>
        <w:pageBreakBefore w:val="0"/>
        <w:kinsoku/>
        <w:wordWrap/>
        <w:overflowPunct/>
        <w:topLinePunct w:val="0"/>
        <w:bidi w:val="0"/>
        <w:snapToGrid w:val="0"/>
        <w:spacing w:before="0" w:beforeAutospacing="0" w:after="0" w:afterAutospacing="0" w:line="360" w:lineRule="auto"/>
        <w:ind w:firstLine="480"/>
        <w:textAlignment w:val="auto"/>
        <w:outlineLvl w:val="2"/>
        <w:rPr>
          <w:b/>
          <w:bCs/>
          <w:color w:val="000000" w:themeColor="text1"/>
          <w:highlight w:val="none"/>
          <w14:textFill>
            <w14:solidFill>
              <w14:schemeClr w14:val="tx1"/>
            </w14:solidFill>
          </w14:textFill>
        </w:rPr>
      </w:pPr>
      <w:bookmarkStart w:id="457" w:name="_Toc18104"/>
      <w:r>
        <w:rPr>
          <w:rFonts w:hint="eastAsia"/>
          <w:b/>
          <w:bCs/>
          <w:color w:val="000000" w:themeColor="text1"/>
          <w:highlight w:val="none"/>
          <w14:textFill>
            <w14:solidFill>
              <w14:schemeClr w14:val="tx1"/>
            </w14:solidFill>
          </w14:textFill>
        </w:rPr>
        <w:t>1.6资金支付</w:t>
      </w:r>
      <w:bookmarkEnd w:id="457"/>
    </w:p>
    <w:p>
      <w:pPr>
        <w:pStyle w:val="957"/>
        <w:keepNext w:val="0"/>
        <w:keepLines w:val="0"/>
        <w:pageBreakBefore w:val="0"/>
        <w:kinsoku/>
        <w:wordWrap/>
        <w:overflowPunct/>
        <w:topLinePunct w:val="0"/>
        <w:bidi w:val="0"/>
        <w:snapToGrid w:val="0"/>
        <w:spacing w:before="0" w:beforeAutospacing="0" w:after="0" w:afterAutospacing="0" w:line="360" w:lineRule="auto"/>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val="0"/>
        <w:spacing w:line="360"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458" w:name="_Toc30980"/>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51"/>
      <w:bookmarkEnd w:id="452"/>
      <w:bookmarkEnd w:id="453"/>
      <w:bookmarkEnd w:id="454"/>
      <w:bookmarkEnd w:id="455"/>
      <w:bookmarkEnd w:id="458"/>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outlineLvl w:val="9"/>
        <w:rPr>
          <w:rFonts w:ascii="宋体" w:hAnsi="宋体"/>
          <w:bCs/>
          <w:color w:val="000000" w:themeColor="text1"/>
          <w:sz w:val="24"/>
          <w:highlight w:val="none"/>
          <w14:textFill>
            <w14:solidFill>
              <w14:schemeClr w14:val="tx1"/>
            </w14:solidFill>
          </w14:textFill>
        </w:rPr>
      </w:pPr>
      <w:bookmarkStart w:id="459" w:name="_Toc8586"/>
      <w:bookmarkStart w:id="460" w:name="_Toc5698"/>
      <w:bookmarkStart w:id="461" w:name="_Toc24662"/>
      <w:bookmarkStart w:id="462" w:name="_Toc3079"/>
      <w:bookmarkStart w:id="463" w:name="_Toc2375"/>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color w:val="000000" w:themeColor="text1"/>
          <w:sz w:val="24"/>
          <w:highlight w:val="none"/>
          <w:u w:val="single"/>
          <w14:textFill>
            <w14:solidFill>
              <w14:schemeClr w14:val="tx1"/>
            </w14:solidFill>
          </w14:textFill>
        </w:rPr>
      </w:pPr>
      <w:bookmarkStart w:id="464" w:name="_Toc18378"/>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59"/>
      <w:bookmarkEnd w:id="460"/>
      <w:bookmarkEnd w:id="461"/>
      <w:bookmarkEnd w:id="462"/>
      <w:bookmarkEnd w:id="463"/>
      <w:bookmarkEnd w:id="464"/>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bookmarkStart w:id="465" w:name="_Toc26807"/>
      <w:bookmarkStart w:id="466" w:name="_Toc9497"/>
      <w:bookmarkStart w:id="467" w:name="_Toc32454"/>
      <w:bookmarkStart w:id="468" w:name="_Toc30329"/>
      <w:bookmarkStart w:id="469"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kinsoku/>
        <w:wordWrap/>
        <w:overflowPunct/>
        <w:topLinePunct w:val="0"/>
        <w:bidi w:val="0"/>
        <w:snapToGrid w:val="0"/>
        <w:spacing w:line="360" w:lineRule="auto"/>
        <w:ind w:right="-480" w:rightChars="-200" w:firstLine="48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65"/>
    <w:bookmarkEnd w:id="466"/>
    <w:bookmarkEnd w:id="467"/>
    <w:bookmarkEnd w:id="468"/>
    <w:bookmarkEnd w:id="469"/>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cs="宋体"/>
          <w:b/>
          <w:color w:val="000000" w:themeColor="text1"/>
          <w:sz w:val="24"/>
          <w:highlight w:val="none"/>
          <w14:textFill>
            <w14:solidFill>
              <w14:schemeClr w14:val="tx1"/>
            </w14:solidFill>
          </w14:textFill>
        </w:rPr>
      </w:pPr>
      <w:bookmarkStart w:id="470" w:name="_Toc15583"/>
      <w:bookmarkStart w:id="471" w:name="_Toc16021"/>
      <w:bookmarkStart w:id="472" w:name="_Toc28375"/>
      <w:bookmarkStart w:id="473" w:name="_Toc26472"/>
      <w:r>
        <w:rPr>
          <w:rFonts w:hint="eastAsia" w:ascii="宋体" w:hAnsi="宋体" w:cs="宋体"/>
          <w:b/>
          <w:color w:val="000000" w:themeColor="text1"/>
          <w:sz w:val="24"/>
          <w:highlight w:val="none"/>
          <w14:textFill>
            <w14:solidFill>
              <w14:schemeClr w14:val="tx1"/>
            </w14:solidFill>
          </w14:textFill>
        </w:rPr>
        <w:t>1.9合同争议的解决</w:t>
      </w:r>
      <w:bookmarkEnd w:id="470"/>
      <w:bookmarkEnd w:id="471"/>
      <w:bookmarkEnd w:id="472"/>
      <w:bookmarkEnd w:id="473"/>
    </w:p>
    <w:p>
      <w:pPr>
        <w:keepNext w:val="0"/>
        <w:keepLines w:val="0"/>
        <w:pageBreakBefore w:val="0"/>
        <w:kinsoku/>
        <w:wordWrap/>
        <w:overflowPunct/>
        <w:topLinePunct w:val="0"/>
        <w:bidi w:val="0"/>
        <w:snapToGrid w:val="0"/>
        <w:spacing w:line="360" w:lineRule="auto"/>
        <w:ind w:left="-70" w:leftChars="-29" w:right="-480" w:rightChars="-200" w:firstLine="240" w:firstLineChars="1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pPr>
        <w:keepNext w:val="0"/>
        <w:keepLines w:val="0"/>
        <w:pageBreakBefore w:val="0"/>
        <w:kinsoku/>
        <w:wordWrap/>
        <w:overflowPunct/>
        <w:topLinePunct w:val="0"/>
        <w:bidi w:val="0"/>
        <w:snapToGrid w:val="0"/>
        <w:spacing w:line="360" w:lineRule="auto"/>
        <w:ind w:left="-480" w:leftChars="-200" w:right="-480" w:rightChars="-200" w:firstLine="60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keepNext w:val="0"/>
        <w:keepLines w:val="0"/>
        <w:pageBreakBefore w:val="0"/>
        <w:kinsoku/>
        <w:wordWrap/>
        <w:overflowPunct/>
        <w:topLinePunct w:val="0"/>
        <w:bidi w:val="0"/>
        <w:snapToGrid w:val="0"/>
        <w:spacing w:line="360" w:lineRule="auto"/>
        <w:ind w:left="-480" w:leftChars="-200" w:right="-480" w:rightChars="-200" w:firstLine="60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cs="宋体"/>
          <w:b/>
          <w:color w:val="000000" w:themeColor="text1"/>
          <w:sz w:val="24"/>
          <w:highlight w:val="none"/>
          <w14:textFill>
            <w14:solidFill>
              <w14:schemeClr w14:val="tx1"/>
            </w14:solidFill>
          </w14:textFill>
        </w:rPr>
      </w:pPr>
      <w:bookmarkStart w:id="474" w:name="_Toc11173"/>
      <w:bookmarkStart w:id="475" w:name="_Toc28141"/>
      <w:bookmarkStart w:id="476" w:name="_Toc15322"/>
      <w:bookmarkStart w:id="477" w:name="_Toc7245"/>
      <w:r>
        <w:rPr>
          <w:rFonts w:hint="eastAsia" w:ascii="宋体" w:hAnsi="宋体" w:cs="宋体"/>
          <w:b/>
          <w:color w:val="000000" w:themeColor="text1"/>
          <w:sz w:val="24"/>
          <w:highlight w:val="none"/>
          <w14:textFill>
            <w14:solidFill>
              <w14:schemeClr w14:val="tx1"/>
            </w14:solidFill>
          </w14:textFill>
        </w:rPr>
        <w:t>2.0 合同生效</w:t>
      </w:r>
      <w:bookmarkEnd w:id="474"/>
      <w:bookmarkEnd w:id="475"/>
      <w:bookmarkEnd w:id="476"/>
      <w:bookmarkEnd w:id="477"/>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pPr>
        <w:keepNext w:val="0"/>
        <w:keepLines w:val="0"/>
        <w:pageBreakBefore w:val="0"/>
        <w:kinsoku/>
        <w:wordWrap/>
        <w:overflowPunct/>
        <w:topLinePunct w:val="0"/>
        <w:autoSpaceDE w:val="0"/>
        <w:autoSpaceDN w:val="0"/>
        <w:bidi w:val="0"/>
        <w:snapToGrid w:val="0"/>
        <w:spacing w:line="360" w:lineRule="auto"/>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pPr>
        <w:keepNext w:val="0"/>
        <w:keepLines w:val="0"/>
        <w:pageBreakBefore w:val="0"/>
        <w:widowControl/>
        <w:kinsoku/>
        <w:wordWrap/>
        <w:overflowPunct/>
        <w:topLinePunct w:val="0"/>
        <w:bidi w:val="0"/>
        <w:snapToGrid w:val="0"/>
        <w:spacing w:line="360" w:lineRule="auto"/>
        <w:jc w:val="left"/>
        <w:textAlignment w:val="auto"/>
        <w:rPr>
          <w:rFonts w:ascii="宋体" w:hAnsi="宋体"/>
          <w:b/>
          <w:color w:val="000000" w:themeColor="text1"/>
          <w:sz w:val="24"/>
          <w:highlight w:val="none"/>
          <w14:textFill>
            <w14:solidFill>
              <w14:schemeClr w14:val="tx1"/>
            </w14:solidFill>
          </w14:textFill>
        </w:rPr>
      </w:pPr>
    </w:p>
    <w:p>
      <w:pPr>
        <w:keepNext w:val="0"/>
        <w:keepLines w:val="0"/>
        <w:pageBreakBefore w:val="0"/>
        <w:widowControl/>
        <w:kinsoku/>
        <w:wordWrap/>
        <w:overflowPunct/>
        <w:topLinePunct w:val="0"/>
        <w:bidi w:val="0"/>
        <w:adjustRightInd/>
        <w:snapToGrid w:val="0"/>
        <w:spacing w:line="360" w:lineRule="auto"/>
        <w:jc w:val="left"/>
        <w:textAlignment w:val="auto"/>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pStyle w:val="699"/>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outlineLvl w:val="1"/>
        <w:rPr>
          <w:rFonts w:ascii="宋体" w:hAnsi="宋体"/>
          <w:b/>
          <w:color w:val="000000" w:themeColor="text1"/>
          <w:szCs w:val="24"/>
          <w:highlight w:val="none"/>
          <w14:textFill>
            <w14:solidFill>
              <w14:schemeClr w14:val="tx1"/>
            </w14:solidFill>
          </w14:textFill>
        </w:rPr>
      </w:pPr>
      <w:bookmarkStart w:id="478" w:name="_Toc20146"/>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bookmarkEnd w:id="478"/>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479" w:name="_Toc25079"/>
      <w:bookmarkStart w:id="480" w:name="_Toc8725"/>
      <w:bookmarkStart w:id="481" w:name="_Toc14021"/>
      <w:bookmarkStart w:id="482" w:name="_Toc31297"/>
      <w:bookmarkStart w:id="483" w:name="_Toc19680"/>
      <w:bookmarkStart w:id="484" w:name="_Toc5228"/>
      <w:r>
        <w:rPr>
          <w:rFonts w:ascii="宋体" w:hAnsi="宋体"/>
          <w:b/>
          <w:color w:val="000000" w:themeColor="text1"/>
          <w:sz w:val="24"/>
          <w:highlight w:val="none"/>
          <w14:textFill>
            <w14:solidFill>
              <w14:schemeClr w14:val="tx1"/>
            </w14:solidFill>
          </w14:textFill>
        </w:rPr>
        <w:t>2.1 定义</w:t>
      </w:r>
      <w:bookmarkEnd w:id="479"/>
      <w:bookmarkEnd w:id="480"/>
      <w:bookmarkEnd w:id="481"/>
      <w:bookmarkEnd w:id="482"/>
      <w:bookmarkEnd w:id="483"/>
      <w:bookmarkEnd w:id="484"/>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485" w:name="_Toc3769"/>
      <w:bookmarkStart w:id="486" w:name="_Toc23289"/>
      <w:bookmarkStart w:id="487" w:name="_Toc19539"/>
      <w:bookmarkStart w:id="488" w:name="_Toc3785"/>
      <w:bookmarkStart w:id="489" w:name="_Toc16752"/>
      <w:bookmarkStart w:id="490" w:name="_Toc31402"/>
      <w:r>
        <w:rPr>
          <w:rFonts w:ascii="宋体" w:hAnsi="宋体"/>
          <w:b/>
          <w:color w:val="000000" w:themeColor="text1"/>
          <w:sz w:val="24"/>
          <w:highlight w:val="none"/>
          <w14:textFill>
            <w14:solidFill>
              <w14:schemeClr w14:val="tx1"/>
            </w14:solidFill>
          </w14:textFill>
        </w:rPr>
        <w:t>2.2 技术规范</w:t>
      </w:r>
      <w:bookmarkEnd w:id="485"/>
      <w:bookmarkEnd w:id="486"/>
      <w:bookmarkEnd w:id="487"/>
      <w:bookmarkEnd w:id="488"/>
      <w:bookmarkEnd w:id="489"/>
      <w:bookmarkEnd w:id="490"/>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491" w:name="_Toc12412"/>
      <w:bookmarkStart w:id="492" w:name="_Toc31815"/>
      <w:bookmarkStart w:id="493" w:name="_Toc27945"/>
      <w:bookmarkStart w:id="494" w:name="_Toc4133"/>
      <w:bookmarkStart w:id="495" w:name="_Toc9161"/>
      <w:bookmarkStart w:id="496" w:name="_Toc13673"/>
      <w:r>
        <w:rPr>
          <w:rFonts w:ascii="宋体" w:hAnsi="宋体"/>
          <w:b/>
          <w:color w:val="000000" w:themeColor="text1"/>
          <w:sz w:val="24"/>
          <w:highlight w:val="none"/>
          <w14:textFill>
            <w14:solidFill>
              <w14:schemeClr w14:val="tx1"/>
            </w14:solidFill>
          </w14:textFill>
        </w:rPr>
        <w:t>2.3 知识产权</w:t>
      </w:r>
      <w:bookmarkEnd w:id="491"/>
      <w:bookmarkEnd w:id="492"/>
      <w:bookmarkEnd w:id="493"/>
      <w:bookmarkEnd w:id="494"/>
      <w:bookmarkEnd w:id="495"/>
      <w:bookmarkEnd w:id="496"/>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497" w:name="_Toc8301"/>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bookmarkEnd w:id="497"/>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498" w:name="_Toc32670"/>
      <w:bookmarkStart w:id="499" w:name="_Toc31233"/>
      <w:bookmarkStart w:id="500" w:name="_Toc15447"/>
      <w:bookmarkStart w:id="501" w:name="_Toc26555"/>
      <w:bookmarkStart w:id="502" w:name="_Toc6093"/>
      <w:bookmarkStart w:id="503" w:name="_Toc22011"/>
      <w:r>
        <w:rPr>
          <w:rFonts w:ascii="宋体" w:hAnsi="宋体"/>
          <w:b/>
          <w:color w:val="000000" w:themeColor="text1"/>
          <w:sz w:val="24"/>
          <w:highlight w:val="none"/>
          <w14:textFill>
            <w14:solidFill>
              <w14:schemeClr w14:val="tx1"/>
            </w14:solidFill>
          </w14:textFill>
        </w:rPr>
        <w:t>2.5 结算方式和付款条件</w:t>
      </w:r>
      <w:bookmarkEnd w:id="498"/>
      <w:bookmarkEnd w:id="499"/>
      <w:bookmarkEnd w:id="500"/>
      <w:bookmarkEnd w:id="501"/>
      <w:bookmarkEnd w:id="502"/>
      <w:bookmarkEnd w:id="503"/>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04" w:name="_Toc18990"/>
      <w:bookmarkStart w:id="505" w:name="_Toc13467"/>
      <w:bookmarkStart w:id="506" w:name="_Toc30507"/>
      <w:bookmarkStart w:id="507" w:name="_Toc18720"/>
      <w:bookmarkStart w:id="508" w:name="_Toc13154"/>
      <w:bookmarkStart w:id="509" w:name="_Toc16163"/>
      <w:r>
        <w:rPr>
          <w:rFonts w:ascii="宋体" w:hAnsi="宋体"/>
          <w:b/>
          <w:color w:val="000000" w:themeColor="text1"/>
          <w:sz w:val="24"/>
          <w:highlight w:val="none"/>
          <w14:textFill>
            <w14:solidFill>
              <w14:schemeClr w14:val="tx1"/>
            </w14:solidFill>
          </w14:textFill>
        </w:rPr>
        <w:t>2.6 技术资料和保密义务</w:t>
      </w:r>
      <w:bookmarkEnd w:id="504"/>
      <w:bookmarkEnd w:id="505"/>
      <w:bookmarkEnd w:id="506"/>
      <w:bookmarkEnd w:id="507"/>
      <w:bookmarkEnd w:id="508"/>
      <w:bookmarkEnd w:id="509"/>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10" w:name="_Toc26107"/>
      <w:bookmarkStart w:id="511"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510"/>
      <w:bookmarkEnd w:id="511"/>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12" w:name="_Toc22367"/>
      <w:bookmarkStart w:id="513"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512"/>
      <w:bookmarkEnd w:id="513"/>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14" w:name="_Toc10611"/>
      <w:bookmarkStart w:id="515" w:name="_Toc23557"/>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514"/>
      <w:bookmarkEnd w:id="515"/>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16" w:name="_Toc10663"/>
      <w:bookmarkStart w:id="517" w:name="_Toc23368"/>
      <w:bookmarkStart w:id="518" w:name="_Toc42"/>
      <w:bookmarkStart w:id="519" w:name="_Toc29067"/>
      <w:bookmarkStart w:id="520" w:name="_Toc21830"/>
      <w:bookmarkStart w:id="521" w:name="_Toc26689"/>
      <w:r>
        <w:rPr>
          <w:rFonts w:ascii="宋体" w:hAnsi="宋体"/>
          <w:b/>
          <w:color w:val="000000" w:themeColor="text1"/>
          <w:sz w:val="24"/>
          <w:highlight w:val="none"/>
          <w14:textFill>
            <w14:solidFill>
              <w14:schemeClr w14:val="tx1"/>
            </w14:solidFill>
          </w14:textFill>
        </w:rPr>
        <w:t>2.10 合同转让和分包</w:t>
      </w:r>
      <w:bookmarkEnd w:id="516"/>
      <w:bookmarkEnd w:id="517"/>
      <w:bookmarkEnd w:id="518"/>
      <w:bookmarkEnd w:id="519"/>
      <w:bookmarkEnd w:id="520"/>
      <w:bookmarkEnd w:id="521"/>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22" w:name="_Toc4720"/>
      <w:bookmarkStart w:id="523" w:name="_Toc25571"/>
      <w:bookmarkStart w:id="524" w:name="_Toc26633"/>
      <w:bookmarkStart w:id="525" w:name="_Toc31939"/>
      <w:bookmarkStart w:id="526" w:name="_Toc32494"/>
      <w:bookmarkStart w:id="527" w:name="_Toc14371"/>
      <w:r>
        <w:rPr>
          <w:rFonts w:ascii="宋体" w:hAnsi="宋体"/>
          <w:b/>
          <w:color w:val="000000" w:themeColor="text1"/>
          <w:sz w:val="24"/>
          <w:highlight w:val="none"/>
          <w14:textFill>
            <w14:solidFill>
              <w14:schemeClr w14:val="tx1"/>
            </w14:solidFill>
          </w14:textFill>
        </w:rPr>
        <w:t>2.11 不可抗力</w:t>
      </w:r>
      <w:bookmarkEnd w:id="522"/>
      <w:bookmarkEnd w:id="523"/>
      <w:bookmarkEnd w:id="524"/>
      <w:bookmarkEnd w:id="525"/>
      <w:bookmarkEnd w:id="526"/>
      <w:bookmarkEnd w:id="527"/>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28" w:name="_Toc14115"/>
      <w:bookmarkStart w:id="529" w:name="_Toc5427"/>
      <w:bookmarkStart w:id="530" w:name="_Toc25783"/>
      <w:bookmarkStart w:id="531" w:name="_Toc24465"/>
      <w:bookmarkStart w:id="532" w:name="_Toc3638"/>
      <w:bookmarkStart w:id="533" w:name="_Toc23854"/>
      <w:r>
        <w:rPr>
          <w:rFonts w:ascii="宋体" w:hAnsi="宋体"/>
          <w:b/>
          <w:color w:val="000000" w:themeColor="text1"/>
          <w:sz w:val="24"/>
          <w:highlight w:val="none"/>
          <w14:textFill>
            <w14:solidFill>
              <w14:schemeClr w14:val="tx1"/>
            </w14:solidFill>
          </w14:textFill>
        </w:rPr>
        <w:t>2.12 税费</w:t>
      </w:r>
      <w:bookmarkEnd w:id="528"/>
      <w:bookmarkEnd w:id="529"/>
      <w:bookmarkEnd w:id="530"/>
      <w:bookmarkEnd w:id="531"/>
      <w:bookmarkEnd w:id="532"/>
      <w:bookmarkEnd w:id="533"/>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34" w:name="_Toc25525"/>
      <w:bookmarkStart w:id="535" w:name="_Toc7315"/>
      <w:bookmarkStart w:id="536" w:name="_Toc26883"/>
      <w:bookmarkStart w:id="537" w:name="_Toc1360"/>
      <w:bookmarkStart w:id="538" w:name="_Toc30105"/>
      <w:bookmarkStart w:id="539" w:name="_Toc14814"/>
      <w:r>
        <w:rPr>
          <w:rFonts w:ascii="宋体" w:hAnsi="宋体"/>
          <w:b/>
          <w:color w:val="000000" w:themeColor="text1"/>
          <w:sz w:val="24"/>
          <w:highlight w:val="none"/>
          <w14:textFill>
            <w14:solidFill>
              <w14:schemeClr w14:val="tx1"/>
            </w14:solidFill>
          </w14:textFill>
        </w:rPr>
        <w:t>2.13 乙方破产</w:t>
      </w:r>
      <w:bookmarkEnd w:id="534"/>
      <w:bookmarkEnd w:id="535"/>
      <w:bookmarkEnd w:id="536"/>
      <w:bookmarkEnd w:id="537"/>
      <w:bookmarkEnd w:id="538"/>
      <w:bookmarkEnd w:id="539"/>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40" w:name="_Toc2016"/>
      <w:bookmarkStart w:id="541" w:name="_Toc23323"/>
      <w:bookmarkStart w:id="542" w:name="_Toc1123"/>
      <w:bookmarkStart w:id="543" w:name="_Toc4512"/>
      <w:r>
        <w:rPr>
          <w:rFonts w:ascii="宋体" w:hAnsi="宋体"/>
          <w:b/>
          <w:color w:val="000000" w:themeColor="text1"/>
          <w:sz w:val="24"/>
          <w:highlight w:val="none"/>
          <w14:textFill>
            <w14:solidFill>
              <w14:schemeClr w14:val="tx1"/>
            </w14:solidFill>
          </w14:textFill>
        </w:rPr>
        <w:t>2.14 合同中止、终止</w:t>
      </w:r>
      <w:bookmarkEnd w:id="540"/>
      <w:bookmarkEnd w:id="541"/>
      <w:bookmarkEnd w:id="542"/>
      <w:bookmarkEnd w:id="543"/>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44" w:name="_Toc14525"/>
      <w:bookmarkStart w:id="545" w:name="_Toc31720"/>
      <w:bookmarkStart w:id="546" w:name="_Toc17363"/>
      <w:bookmarkStart w:id="547" w:name="_Toc1969"/>
      <w:r>
        <w:rPr>
          <w:rFonts w:ascii="宋体" w:hAnsi="宋体"/>
          <w:b/>
          <w:color w:val="000000" w:themeColor="text1"/>
          <w:sz w:val="24"/>
          <w:highlight w:val="none"/>
          <w14:textFill>
            <w14:solidFill>
              <w14:schemeClr w14:val="tx1"/>
            </w14:solidFill>
          </w14:textFill>
        </w:rPr>
        <w:t>2.15 检验和验收</w:t>
      </w:r>
      <w:bookmarkEnd w:id="544"/>
      <w:bookmarkEnd w:id="545"/>
      <w:bookmarkEnd w:id="546"/>
      <w:bookmarkEnd w:id="547"/>
    </w:p>
    <w:p>
      <w:pPr>
        <w:keepNext w:val="0"/>
        <w:keepLines w:val="0"/>
        <w:pageBreakBefore w:val="0"/>
        <w:tabs>
          <w:tab w:val="left" w:pos="360"/>
          <w:tab w:val="left" w:pos="540"/>
          <w:tab w:val="left" w:pos="1080"/>
        </w:tabs>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tabs>
          <w:tab w:val="left" w:pos="360"/>
          <w:tab w:val="left" w:pos="540"/>
          <w:tab w:val="left" w:pos="1080"/>
        </w:tabs>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tabs>
          <w:tab w:val="left" w:pos="360"/>
          <w:tab w:val="left" w:pos="540"/>
          <w:tab w:val="left" w:pos="1080"/>
        </w:tabs>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48" w:name="_Toc25198"/>
      <w:bookmarkStart w:id="549" w:name="_Toc24532"/>
      <w:bookmarkStart w:id="550" w:name="_Toc31892"/>
      <w:bookmarkStart w:id="551" w:name="_Toc12666"/>
      <w:bookmarkStart w:id="552" w:name="_Toc9808"/>
      <w:bookmarkStart w:id="553" w:name="_Toc2308"/>
      <w:r>
        <w:rPr>
          <w:rFonts w:ascii="宋体" w:hAnsi="宋体"/>
          <w:b/>
          <w:color w:val="000000" w:themeColor="text1"/>
          <w:sz w:val="24"/>
          <w:highlight w:val="none"/>
          <w14:textFill>
            <w14:solidFill>
              <w14:schemeClr w14:val="tx1"/>
            </w14:solidFill>
          </w14:textFill>
        </w:rPr>
        <w:t>2.16 通知和送达</w:t>
      </w:r>
      <w:bookmarkEnd w:id="548"/>
      <w:bookmarkEnd w:id="549"/>
      <w:bookmarkEnd w:id="550"/>
      <w:bookmarkEnd w:id="551"/>
      <w:bookmarkEnd w:id="552"/>
      <w:bookmarkEnd w:id="553"/>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bookmarkStart w:id="554" w:name="_Toc27674"/>
      <w:bookmarkStart w:id="555"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554"/>
      <w:bookmarkEnd w:id="555"/>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56" w:name="_Toc20808"/>
      <w:bookmarkStart w:id="557" w:name="_Toc12254"/>
      <w:bookmarkStart w:id="558" w:name="_Toc6774"/>
      <w:bookmarkStart w:id="559" w:name="_Toc27644"/>
      <w:bookmarkStart w:id="560" w:name="_Toc5063"/>
      <w:bookmarkStart w:id="561" w:name="_Toc28906"/>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56"/>
      <w:bookmarkEnd w:id="557"/>
      <w:bookmarkEnd w:id="558"/>
      <w:bookmarkEnd w:id="559"/>
      <w:bookmarkEnd w:id="560"/>
      <w:bookmarkEnd w:id="561"/>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cs="宋体"/>
          <w:b/>
          <w:color w:val="000000" w:themeColor="text1"/>
          <w:sz w:val="24"/>
          <w:highlight w:val="none"/>
          <w14:textFill>
            <w14:solidFill>
              <w14:schemeClr w14:val="tx1"/>
            </w14:solidFill>
          </w14:textFill>
        </w:rPr>
      </w:pPr>
      <w:bookmarkStart w:id="562" w:name="_Toc18540"/>
      <w:bookmarkStart w:id="563" w:name="_Toc2899"/>
      <w:bookmarkStart w:id="564" w:name="_Toc4355"/>
      <w:bookmarkStart w:id="565" w:name="_Toc30599"/>
      <w:r>
        <w:rPr>
          <w:rFonts w:hint="eastAsia" w:ascii="宋体" w:hAnsi="宋体" w:cs="宋体"/>
          <w:b/>
          <w:color w:val="000000" w:themeColor="text1"/>
          <w:sz w:val="24"/>
          <w:highlight w:val="none"/>
          <w14:textFill>
            <w14:solidFill>
              <w14:schemeClr w14:val="tx1"/>
            </w14:solidFill>
          </w14:textFill>
        </w:rPr>
        <w:t>2.18 计量单位</w:t>
      </w:r>
      <w:bookmarkEnd w:id="562"/>
      <w:bookmarkEnd w:id="563"/>
      <w:bookmarkEnd w:id="564"/>
      <w:bookmarkEnd w:id="565"/>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keepNext w:val="0"/>
        <w:keepLines w:val="0"/>
        <w:pageBreakBefore w:val="0"/>
        <w:kinsoku/>
        <w:wordWrap/>
        <w:overflowPunct/>
        <w:topLinePunct w:val="0"/>
        <w:bidi w:val="0"/>
        <w:snapToGrid w:val="0"/>
        <w:spacing w:line="360" w:lineRule="auto"/>
        <w:ind w:firstLine="482" w:firstLineChars="200"/>
        <w:textAlignment w:val="auto"/>
        <w:outlineLvl w:val="2"/>
        <w:rPr>
          <w:rFonts w:ascii="宋体" w:hAnsi="宋体"/>
          <w:b/>
          <w:color w:val="000000" w:themeColor="text1"/>
          <w:sz w:val="24"/>
          <w:highlight w:val="none"/>
          <w14:textFill>
            <w14:solidFill>
              <w14:schemeClr w14:val="tx1"/>
            </w14:solidFill>
          </w14:textFill>
        </w:rPr>
      </w:pPr>
      <w:bookmarkStart w:id="566" w:name="_Toc6816"/>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bookmarkEnd w:id="566"/>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pPr>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67" w:name="_Toc14967"/>
      <w:r>
        <w:rPr>
          <w:rFonts w:hint="eastAsia" w:ascii="宋体" w:hAnsi="宋体" w:cs="宋体"/>
          <w:b/>
          <w:color w:val="000000" w:themeColor="text1"/>
          <w:sz w:val="24"/>
          <w:highlight w:val="none"/>
          <w14:textFill>
            <w14:solidFill>
              <w14:schemeClr w14:val="tx1"/>
            </w14:solidFill>
          </w14:textFill>
        </w:rPr>
        <w:t>第三部分  合同专用条款</w:t>
      </w:r>
      <w:bookmarkEnd w:id="567"/>
    </w:p>
    <w:p>
      <w:pPr>
        <w:spacing w:line="560" w:lineRule="exact"/>
        <w:ind w:left="-480" w:leftChars="-200" w:right="-48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49"/>
        <w:gridCol w:w="8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pPr>
              <w:spacing w:line="360" w:lineRule="auto"/>
              <w:ind w:left="-480" w:leftChars="-200" w:right="-480" w:rightChars="-200"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64" w:type="pct"/>
            <w:vAlign w:val="center"/>
          </w:tcPr>
          <w:p>
            <w:pPr>
              <w:spacing w:line="360" w:lineRule="auto"/>
              <w:ind w:left="-480" w:leftChars="-200" w:right="-480" w:rightChars="-200"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464" w:type="pct"/>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tcPr>
          <w:p>
            <w:pPr>
              <w:spacing w:line="360" w:lineRule="auto"/>
              <w:rPr>
                <w:rFonts w:ascii="宋体" w:hAnsi="宋体" w:cs="宋体"/>
                <w:color w:val="000000" w:themeColor="text1"/>
                <w:sz w:val="24"/>
                <w:highlight w:val="none"/>
                <w14:textFill>
                  <w14:solidFill>
                    <w14:schemeClr w14:val="tx1"/>
                  </w14:solidFill>
                </w14:textFill>
              </w:rPr>
            </w:pPr>
          </w:p>
        </w:tc>
      </w:tr>
    </w:tbl>
    <w:p>
      <w:pPr>
        <w:spacing w:line="360" w:lineRule="auto"/>
        <w:ind w:left="-480" w:leftChars="-200" w:right="-480" w:rightChars="-200" w:firstLine="480" w:firstLineChars="200"/>
        <w:rPr>
          <w:rFonts w:ascii="宋体" w:hAnsi="宋体" w:cs="宋体"/>
          <w:color w:val="000000" w:themeColor="text1"/>
          <w:sz w:val="24"/>
          <w:highlight w:val="none"/>
          <w14:textFill>
            <w14:solidFill>
              <w14:schemeClr w14:val="tx1"/>
            </w14:solidFill>
          </w14:textFill>
        </w:rPr>
        <w:sectPr>
          <w:footerReference r:id="rId11" w:type="firs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2"/>
        <w:bidi w:val="0"/>
        <w:rPr>
          <w:color w:val="000000" w:themeColor="text1"/>
          <w:highlight w:val="none"/>
          <w14:textFill>
            <w14:solidFill>
              <w14:schemeClr w14:val="tx1"/>
            </w14:solidFill>
          </w14:textFill>
        </w:rPr>
      </w:pPr>
      <w:bookmarkStart w:id="568" w:name="_Toc22379"/>
      <w:r>
        <w:rPr>
          <w:rFonts w:hint="eastAsia"/>
          <w:color w:val="000000" w:themeColor="text1"/>
          <w:highlight w:val="none"/>
          <w14:textFill>
            <w14:solidFill>
              <w14:schemeClr w14:val="tx1"/>
            </w14:solidFill>
          </w14:textFill>
        </w:rPr>
        <w:t>第六部分</w:t>
      </w:r>
      <w:bookmarkEnd w:id="419"/>
      <w:r>
        <w:rPr>
          <w:rFonts w:hint="eastAsia"/>
          <w:color w:val="000000" w:themeColor="text1"/>
          <w:highlight w:val="none"/>
          <w14:textFill>
            <w14:solidFill>
              <w14:schemeClr w14:val="tx1"/>
            </w14:solidFill>
          </w14:textFill>
        </w:rPr>
        <w:t xml:space="preserve"> </w:t>
      </w:r>
      <w:bookmarkEnd w:id="420"/>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应提交的有关格式范例</w:t>
      </w:r>
      <w:bookmarkEnd w:id="568"/>
    </w:p>
    <w:p>
      <w:pPr>
        <w:bidi w:val="0"/>
        <w:rPr>
          <w:color w:val="000000" w:themeColor="text1"/>
          <w:highlight w:val="none"/>
          <w14:textFill>
            <w14:solidFill>
              <w14:schemeClr w14:val="tx1"/>
            </w14:solidFill>
          </w14:textFill>
        </w:rPr>
      </w:pPr>
    </w:p>
    <w:p>
      <w:pPr>
        <w:pStyle w:val="3"/>
        <w:bidi w:val="0"/>
        <w:rPr>
          <w:color w:val="000000" w:themeColor="text1"/>
          <w:highlight w:val="none"/>
          <w14:textFill>
            <w14:solidFill>
              <w14:schemeClr w14:val="tx1"/>
            </w14:solidFill>
          </w14:textFill>
        </w:rPr>
      </w:pPr>
      <w:bookmarkStart w:id="569" w:name="_Toc6682"/>
      <w:r>
        <w:rPr>
          <w:rFonts w:hint="eastAsia"/>
          <w:color w:val="000000" w:themeColor="text1"/>
          <w:highlight w:val="none"/>
          <w14:textFill>
            <w14:solidFill>
              <w14:schemeClr w14:val="tx1"/>
            </w14:solidFill>
          </w14:textFill>
        </w:rPr>
        <w:t>资格文件部分</w:t>
      </w:r>
      <w:bookmarkEnd w:id="569"/>
    </w:p>
    <w:p>
      <w:pPr>
        <w:spacing w:line="360" w:lineRule="auto"/>
        <w:jc w:val="center"/>
        <w:outlineLvl w:val="9"/>
        <w:rPr>
          <w:rFonts w:hint="eastAsia" w:ascii="宋体" w:hAnsi="宋体" w:cs="宋体"/>
          <w:b/>
          <w:color w:val="000000" w:themeColor="text1"/>
          <w:kern w:val="0"/>
          <w:sz w:val="28"/>
          <w:szCs w:val="28"/>
          <w:highlight w:val="none"/>
          <w14:textFill>
            <w14:solidFill>
              <w14:schemeClr w14:val="tx1"/>
            </w14:solidFill>
          </w14:textFill>
        </w:rPr>
      </w:pPr>
    </w:p>
    <w:p>
      <w:pPr>
        <w:spacing w:line="360" w:lineRule="auto"/>
        <w:jc w:val="center"/>
        <w:outlineLvl w:val="9"/>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bidi w:val="0"/>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outlineLvl w:val="1"/>
        <w:rPr>
          <w:rFonts w:ascii="宋体" w:hAnsi="宋体" w:cs="宋体"/>
          <w:b/>
          <w:color w:val="000000" w:themeColor="text1"/>
          <w:kern w:val="0"/>
          <w:sz w:val="32"/>
          <w:szCs w:val="32"/>
          <w:highlight w:val="none"/>
          <w14:textFill>
            <w14:solidFill>
              <w14:schemeClr w14:val="tx1"/>
            </w14:solidFill>
          </w14:textFill>
        </w:rPr>
      </w:pPr>
      <w:bookmarkStart w:id="570" w:name="_Toc6299"/>
      <w:r>
        <w:rPr>
          <w:rFonts w:hint="eastAsia" w:ascii="宋体" w:hAnsi="宋体" w:cs="宋体"/>
          <w:b/>
          <w:color w:val="000000" w:themeColor="text1"/>
          <w:kern w:val="0"/>
          <w:sz w:val="32"/>
          <w:szCs w:val="32"/>
          <w:highlight w:val="none"/>
          <w14:textFill>
            <w14:solidFill>
              <w14:schemeClr w14:val="tx1"/>
            </w14:solidFill>
          </w14:textFill>
        </w:rPr>
        <w:t>一、 符合参加政府采购活动应当具备的一般条件的承诺函</w:t>
      </w:r>
      <w:bookmarkEnd w:id="570"/>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湖州市吴兴区埭溪镇人民政府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ZXZB-DXZF-2023001G</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widowControl/>
        <w:spacing w:line="360" w:lineRule="auto"/>
        <w:ind w:firstLine="643" w:firstLineChars="200"/>
        <w:jc w:val="center"/>
        <w:outlineLvl w:val="1"/>
        <w:rPr>
          <w:rFonts w:ascii="宋体" w:hAnsi="宋体" w:cs="宋体"/>
          <w:b/>
          <w:color w:val="000000" w:themeColor="text1"/>
          <w:kern w:val="0"/>
          <w:sz w:val="32"/>
          <w:szCs w:val="32"/>
          <w:highlight w:val="none"/>
          <w14:textFill>
            <w14:solidFill>
              <w14:schemeClr w14:val="tx1"/>
            </w14:solidFill>
          </w14:textFill>
        </w:rPr>
      </w:pPr>
      <w:bookmarkStart w:id="571" w:name="_Toc20443"/>
      <w:r>
        <w:rPr>
          <w:rFonts w:hint="eastAsia" w:ascii="宋体" w:hAnsi="宋体" w:cs="宋体"/>
          <w:b/>
          <w:color w:val="000000" w:themeColor="text1"/>
          <w:kern w:val="0"/>
          <w:sz w:val="32"/>
          <w:szCs w:val="32"/>
          <w:highlight w:val="none"/>
          <w14:textFill>
            <w14:solidFill>
              <w14:schemeClr w14:val="tx1"/>
            </w14:solidFill>
          </w14:textFill>
        </w:rPr>
        <w:t>二、联合协议（如果有）</w:t>
      </w:r>
      <w:bookmarkEnd w:id="571"/>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outlineLvl w:val="1"/>
        <w:rPr>
          <w:rFonts w:ascii="宋体" w:hAnsi="宋体" w:cs="宋体"/>
          <w:b/>
          <w:color w:val="000000" w:themeColor="text1"/>
          <w:kern w:val="0"/>
          <w:sz w:val="32"/>
          <w:szCs w:val="32"/>
          <w:highlight w:val="none"/>
          <w14:textFill>
            <w14:solidFill>
              <w14:schemeClr w14:val="tx1"/>
            </w14:solidFill>
          </w14:textFill>
        </w:rPr>
      </w:pPr>
      <w:bookmarkStart w:id="572" w:name="_Toc16001"/>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bookmarkEnd w:id="572"/>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outlineLvl w:val="1"/>
        <w:rPr>
          <w:rFonts w:ascii="宋体" w:hAnsi="宋体" w:cs="宋体"/>
          <w:b/>
          <w:color w:val="000000" w:themeColor="text1"/>
          <w:kern w:val="0"/>
          <w:sz w:val="32"/>
          <w:szCs w:val="32"/>
          <w:highlight w:val="none"/>
          <w14:textFill>
            <w14:solidFill>
              <w14:schemeClr w14:val="tx1"/>
            </w14:solidFill>
          </w14:textFill>
        </w:rPr>
      </w:pPr>
      <w:bookmarkStart w:id="573" w:name="_Toc28495"/>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bookmarkEnd w:id="573"/>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3"/>
        <w:bidi w:val="0"/>
        <w:rPr>
          <w:color w:val="000000" w:themeColor="text1"/>
          <w:highlight w:val="none"/>
          <w14:textFill>
            <w14:solidFill>
              <w14:schemeClr w14:val="tx1"/>
            </w14:solidFill>
          </w14:textFill>
        </w:rPr>
      </w:pPr>
      <w:bookmarkStart w:id="574" w:name="_Toc30937"/>
      <w:r>
        <w:rPr>
          <w:rFonts w:hint="eastAsia"/>
          <w:color w:val="000000" w:themeColor="text1"/>
          <w:highlight w:val="none"/>
          <w14:textFill>
            <w14:solidFill>
              <w14:schemeClr w14:val="tx1"/>
            </w14:solidFill>
          </w14:textFill>
        </w:rPr>
        <w:t>商务技术文件部分</w:t>
      </w:r>
      <w:bookmarkEnd w:id="574"/>
    </w:p>
    <w:p>
      <w:pPr>
        <w:bidi w:val="0"/>
        <w:rPr>
          <w:color w:val="000000" w:themeColor="text1"/>
          <w:highlight w:val="none"/>
          <w14:textFill>
            <w14:solidFill>
              <w14:schemeClr w14:val="tx1"/>
            </w14:solidFill>
          </w14:textFill>
        </w:rPr>
      </w:pPr>
    </w:p>
    <w:p>
      <w:pPr>
        <w:spacing w:line="360" w:lineRule="auto"/>
        <w:jc w:val="center"/>
        <w:outlineLvl w:val="9"/>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widowControl/>
        <w:adjustRightInd/>
        <w:jc w:val="left"/>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bookmarkStart w:id="575" w:name="_Toc4559"/>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bookmarkEnd w:id="575"/>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湖州市吴兴区埭溪镇人民政府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ZXZB-DXZF-2023001G</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76" w:name="_Hlk101257010"/>
      <w:r>
        <w:rPr>
          <w:rFonts w:hint="eastAsia" w:ascii="宋体" w:hAnsi="宋体" w:cs="宋体"/>
          <w:color w:val="000000" w:themeColor="text1"/>
          <w:sz w:val="24"/>
          <w:highlight w:val="none"/>
          <w14:textFill>
            <w14:solidFill>
              <w14:schemeClr w14:val="tx1"/>
            </w14:solidFill>
          </w14:textFill>
        </w:rPr>
        <w:t>（如果有)</w:t>
      </w:r>
      <w:bookmarkEnd w:id="576"/>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pPr>
        <w:snapToGrid w:val="0"/>
        <w:spacing w:line="360" w:lineRule="auto"/>
        <w:ind w:left="24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8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8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4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8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hint="eastAsia" w:ascii="宋体" w:hAnsi="宋体" w:cs="宋体"/>
          <w:color w:val="000000" w:themeColor="text1"/>
          <w:sz w:val="24"/>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outlineLvl w:val="1"/>
        <w:rPr>
          <w:rFonts w:ascii="宋体" w:hAnsi="宋体" w:cs="宋体"/>
          <w:b/>
          <w:color w:val="000000" w:themeColor="text1"/>
          <w:kern w:val="0"/>
          <w:sz w:val="32"/>
          <w:szCs w:val="32"/>
          <w:highlight w:val="none"/>
          <w:lang w:val="zh-CN"/>
          <w14:textFill>
            <w14:solidFill>
              <w14:schemeClr w14:val="tx1"/>
            </w14:solidFill>
          </w14:textFill>
        </w:rPr>
      </w:pPr>
      <w:bookmarkStart w:id="577" w:name="_Toc18908"/>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bookmarkEnd w:id="577"/>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湖州市吴兴区埭溪镇人民政府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ZXZB-DXZF-2023001G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湖州市吴兴区埭溪镇人民政府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ZXZB-DXZF-2023001G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6"/>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ascii="宋体" w:hAnsi="宋体" w:cs="宋体"/>
          <w:b/>
          <w:color w:val="000000" w:themeColor="text1"/>
          <w:kern w:val="0"/>
          <w:sz w:val="32"/>
          <w:szCs w:val="32"/>
          <w:highlight w:val="none"/>
          <w14:textFill>
            <w14:solidFill>
              <w14:schemeClr w14:val="tx1"/>
            </w14:solidFill>
          </w14:textFill>
        </w:rPr>
      </w:pPr>
      <w:bookmarkStart w:id="578" w:name="_Toc28117"/>
      <w:r>
        <w:rPr>
          <w:rFonts w:hint="eastAsia" w:ascii="宋体" w:hAnsi="宋体" w:cs="宋体"/>
          <w:b/>
          <w:color w:val="000000" w:themeColor="text1"/>
          <w:kern w:val="0"/>
          <w:sz w:val="32"/>
          <w:szCs w:val="32"/>
          <w:highlight w:val="none"/>
          <w14:textFill>
            <w14:solidFill>
              <w14:schemeClr w14:val="tx1"/>
            </w14:solidFill>
          </w14:textFill>
        </w:rPr>
        <w:t>三、分包意向协议（如果有）</w:t>
      </w:r>
      <w:bookmarkEnd w:id="578"/>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outlineLvl w:val="1"/>
        <w:rPr>
          <w:rFonts w:ascii="宋体" w:hAnsi="宋体" w:cs="宋体"/>
          <w:b/>
          <w:color w:val="000000" w:themeColor="text1"/>
          <w:kern w:val="0"/>
          <w:sz w:val="32"/>
          <w:szCs w:val="32"/>
          <w:highlight w:val="none"/>
          <w14:textFill>
            <w14:solidFill>
              <w14:schemeClr w14:val="tx1"/>
            </w14:solidFill>
          </w14:textFill>
        </w:rPr>
      </w:pPr>
      <w:bookmarkStart w:id="579" w:name="_Toc24254"/>
      <w:r>
        <w:rPr>
          <w:rFonts w:hint="eastAsia" w:ascii="宋体" w:hAnsi="宋体" w:cs="宋体"/>
          <w:b/>
          <w:color w:val="000000" w:themeColor="text1"/>
          <w:kern w:val="0"/>
          <w:sz w:val="32"/>
          <w:szCs w:val="32"/>
          <w:highlight w:val="none"/>
          <w14:textFill>
            <w14:solidFill>
              <w14:schemeClr w14:val="tx1"/>
            </w14:solidFill>
          </w14:textFill>
        </w:rPr>
        <w:t>四、符合性审查资料</w:t>
      </w:r>
      <w:bookmarkEnd w:id="579"/>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center"/>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sectPr>
          <w:footerReference r:id="rId14" w:type="first"/>
          <w:headerReference r:id="rId12" w:type="default"/>
          <w:footerReference r:id="rId13"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jc w:val="center"/>
        <w:outlineLvl w:val="1"/>
        <w:rPr>
          <w:rFonts w:ascii="宋体" w:hAnsi="宋体" w:cs="宋体"/>
          <w:color w:val="000000" w:themeColor="text1"/>
          <w:highlight w:val="none"/>
          <w14:textFill>
            <w14:solidFill>
              <w14:schemeClr w14:val="tx1"/>
            </w14:solidFill>
          </w14:textFill>
        </w:rPr>
      </w:pPr>
      <w:bookmarkStart w:id="580" w:name="_Toc29174"/>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bookmarkEnd w:id="580"/>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1"/>
        <w:rPr>
          <w:rFonts w:ascii="宋体" w:hAnsi="宋体" w:cs="宋体"/>
          <w:b/>
          <w:color w:val="000000" w:themeColor="text1"/>
          <w:kern w:val="0"/>
          <w:sz w:val="32"/>
          <w:szCs w:val="32"/>
          <w:highlight w:val="none"/>
          <w14:textFill>
            <w14:solidFill>
              <w14:schemeClr w14:val="tx1"/>
            </w14:solidFill>
          </w14:textFill>
        </w:rPr>
      </w:pPr>
      <w:bookmarkStart w:id="581" w:name="_Toc20774"/>
      <w:r>
        <w:rPr>
          <w:rFonts w:hint="eastAsia" w:ascii="宋体" w:hAnsi="宋体" w:cs="宋体"/>
          <w:b/>
          <w:color w:val="000000" w:themeColor="text1"/>
          <w:kern w:val="0"/>
          <w:sz w:val="32"/>
          <w:szCs w:val="32"/>
          <w:highlight w:val="none"/>
          <w14:textFill>
            <w14:solidFill>
              <w14:schemeClr w14:val="tx1"/>
            </w14:solidFill>
          </w14:textFill>
        </w:rPr>
        <w:t>六、投标标的清单</w:t>
      </w:r>
      <w:bookmarkEnd w:id="581"/>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hint="eastAsia"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jc w:val="center"/>
        <w:outlineLvl w:val="1"/>
        <w:rPr>
          <w:rFonts w:ascii="宋体" w:hAnsi="宋体" w:cs="宋体"/>
          <w:b/>
          <w:color w:val="000000" w:themeColor="text1"/>
          <w:kern w:val="0"/>
          <w:sz w:val="32"/>
          <w:szCs w:val="32"/>
          <w:highlight w:val="none"/>
          <w14:textFill>
            <w14:solidFill>
              <w14:schemeClr w14:val="tx1"/>
            </w14:solidFill>
          </w14:textFill>
        </w:rPr>
      </w:pPr>
      <w:bookmarkStart w:id="582" w:name="_Toc18686"/>
      <w:r>
        <w:rPr>
          <w:rFonts w:hint="eastAsia" w:ascii="宋体" w:hAnsi="宋体" w:cs="宋体"/>
          <w:b/>
          <w:color w:val="000000" w:themeColor="text1"/>
          <w:kern w:val="0"/>
          <w:sz w:val="32"/>
          <w:szCs w:val="32"/>
          <w:highlight w:val="none"/>
          <w14:textFill>
            <w14:solidFill>
              <w14:schemeClr w14:val="tx1"/>
            </w14:solidFill>
          </w14:textFill>
        </w:rPr>
        <w:t>七、商务技术偏离表</w:t>
      </w:r>
      <w:bookmarkEnd w:id="582"/>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widowControl/>
        <w:adjustRightInd/>
        <w:jc w:val="left"/>
        <w:rPr>
          <w:rFonts w:ascii="宋体" w:hAnsi="宋体" w:cs="宋体"/>
          <w:b/>
          <w:bCs/>
          <w:color w:val="000000" w:themeColor="text1"/>
          <w:sz w:val="32"/>
          <w:szCs w:val="32"/>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ind w:firstLine="1911" w:firstLineChars="595"/>
        <w:outlineLvl w:val="1"/>
        <w:rPr>
          <w:rFonts w:ascii="宋体" w:hAnsi="宋体" w:cs="宋体"/>
          <w:b/>
          <w:color w:val="000000" w:themeColor="text1"/>
          <w:kern w:val="0"/>
          <w:sz w:val="32"/>
          <w:szCs w:val="32"/>
          <w:highlight w:val="none"/>
          <w14:textFill>
            <w14:solidFill>
              <w14:schemeClr w14:val="tx1"/>
            </w14:solidFill>
          </w14:textFill>
        </w:rPr>
      </w:pPr>
      <w:bookmarkStart w:id="583" w:name="_Toc16744"/>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bookmarkEnd w:id="583"/>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湖州市吴兴区埭溪镇人民政府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550"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550" w:leftChars="229"/>
        <w:jc w:val="left"/>
        <w:outlineLvl w:val="1"/>
        <w:rPr>
          <w:rFonts w:ascii="宋体" w:hAnsi="宋体" w:cs="宋体"/>
          <w:color w:val="000000" w:themeColor="text1"/>
          <w:kern w:val="0"/>
          <w:sz w:val="24"/>
          <w:highlight w:val="none"/>
          <w:lang w:val="zh-CN"/>
          <w14:textFill>
            <w14:solidFill>
              <w14:schemeClr w14:val="tx1"/>
            </w14:solidFill>
          </w14:textFill>
        </w:rPr>
      </w:pPr>
      <w:bookmarkStart w:id="584" w:name="_Toc6087"/>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bookmarkEnd w:id="584"/>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528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3"/>
        <w:bidi w:val="0"/>
        <w:rPr>
          <w:color w:val="000000" w:themeColor="text1"/>
          <w:highlight w:val="none"/>
          <w14:textFill>
            <w14:solidFill>
              <w14:schemeClr w14:val="tx1"/>
            </w14:solidFill>
          </w14:textFill>
        </w:rPr>
      </w:pPr>
      <w:bookmarkStart w:id="585" w:name="_Toc30597"/>
      <w:r>
        <w:rPr>
          <w:rFonts w:hint="eastAsia"/>
          <w:color w:val="000000" w:themeColor="text1"/>
          <w:highlight w:val="none"/>
          <w14:textFill>
            <w14:solidFill>
              <w14:schemeClr w14:val="tx1"/>
            </w14:solidFill>
          </w14:textFill>
        </w:rPr>
        <w:t>报价文件部分</w:t>
      </w:r>
      <w:bookmarkEnd w:id="585"/>
    </w:p>
    <w:p>
      <w:pPr>
        <w:bidi w:val="0"/>
        <w:rPr>
          <w:rFonts w:hint="eastAsia"/>
          <w:color w:val="000000" w:themeColor="text1"/>
          <w:highlight w:val="none"/>
          <w14:textFill>
            <w14:solidFill>
              <w14:schemeClr w14:val="tx1"/>
            </w14:solidFill>
          </w14:textFill>
        </w:rPr>
      </w:pPr>
    </w:p>
    <w:p>
      <w:pPr>
        <w:spacing w:line="360" w:lineRule="auto"/>
        <w:jc w:val="center"/>
        <w:outlineLvl w:val="9"/>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bidi w:val="0"/>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footerReference r:id="rId17" w:type="first"/>
          <w:headerReference r:id="rId15" w:type="default"/>
          <w:footerReference r:id="rId16"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1"/>
        <w:rPr>
          <w:rFonts w:ascii="宋体" w:hAnsi="宋体" w:eastAsia="宋体" w:cs="宋体"/>
          <w:color w:val="000000" w:themeColor="text1"/>
          <w:kern w:val="2"/>
          <w:sz w:val="32"/>
          <w:szCs w:val="32"/>
          <w:highlight w:val="none"/>
          <w14:textFill>
            <w14:solidFill>
              <w14:schemeClr w14:val="tx1"/>
            </w14:solidFill>
          </w14:textFill>
        </w:rPr>
      </w:pPr>
      <w:bookmarkStart w:id="586" w:name="_Toc2732"/>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bookmarkEnd w:id="586"/>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湖州市吴兴区埭溪镇人民政府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浙江致信招标代理有限公司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ZXZB-DXZF-2023001G</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1"/>
        <w:rPr>
          <w:rFonts w:ascii="宋体" w:hAnsi="宋体" w:eastAsia="宋体" w:cs="宋体"/>
          <w:color w:val="000000" w:themeColor="text1"/>
          <w:sz w:val="32"/>
          <w:szCs w:val="32"/>
          <w:highlight w:val="none"/>
          <w14:textFill>
            <w14:solidFill>
              <w14:schemeClr w14:val="tx1"/>
            </w14:solidFill>
          </w14:textFill>
        </w:rPr>
      </w:pPr>
      <w:bookmarkStart w:id="587" w:name="_Toc26944"/>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bookmarkEnd w:id="587"/>
    </w:p>
    <w:p>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sectPr>
          <w:footerReference r:id="rId21" w:type="first"/>
          <w:headerReference r:id="rId18" w:type="default"/>
          <w:footerReference r:id="rId19" w:type="default"/>
          <w:footerReference r:id="rId20"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3"/>
        <w:bidi w:val="0"/>
        <w:jc w:val="left"/>
        <w:rPr>
          <w:color w:val="000000" w:themeColor="text1"/>
          <w:highlight w:val="none"/>
          <w14:textFill>
            <w14:solidFill>
              <w14:schemeClr w14:val="tx1"/>
            </w14:solidFill>
          </w14:textFill>
        </w:rPr>
      </w:pPr>
      <w:bookmarkStart w:id="588" w:name="_Toc14295"/>
      <w:r>
        <w:rPr>
          <w:rFonts w:hint="eastAsia"/>
          <w:color w:val="000000" w:themeColor="text1"/>
          <w:highlight w:val="none"/>
          <w14:textFill>
            <w14:solidFill>
              <w14:schemeClr w14:val="tx1"/>
            </w14:solidFill>
          </w14:textFill>
        </w:rPr>
        <w:t>附件</w:t>
      </w:r>
      <w:bookmarkEnd w:id="588"/>
    </w:p>
    <w:p>
      <w:pPr>
        <w:spacing w:line="360" w:lineRule="auto"/>
        <w:rPr>
          <w:rFonts w:ascii="宋体" w:hAnsi="宋体" w:cs="宋体"/>
          <w:b/>
          <w:color w:val="000000" w:themeColor="text1"/>
          <w:spacing w:val="6"/>
          <w:sz w:val="28"/>
          <w:szCs w:val="28"/>
          <w:highlight w:val="none"/>
          <w14:textFill>
            <w14:solidFill>
              <w14:schemeClr w14:val="tx1"/>
            </w14:solidFill>
          </w14:textFill>
        </w:rPr>
      </w:pPr>
      <w:r>
        <w:rPr>
          <w:rFonts w:hint="eastAsia" w:ascii="宋体" w:hAnsi="宋体" w:cs="宋体"/>
          <w:b/>
          <w:color w:val="000000" w:themeColor="text1"/>
          <w:spacing w:val="6"/>
          <w:sz w:val="28"/>
          <w:szCs w:val="28"/>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89" w:name="OLE_LINK14"/>
      <w:bookmarkStart w:id="590"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89"/>
    <w:bookmarkEnd w:id="590"/>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jc w:val="left"/>
        <w:rPr>
          <w:rFonts w:ascii="宋体" w:hAnsi="宋体" w:cs="宋体"/>
          <w:b/>
          <w:color w:val="000000" w:themeColor="text1"/>
          <w:spacing w:val="6"/>
          <w:sz w:val="28"/>
          <w:szCs w:val="28"/>
          <w:highlight w:val="none"/>
          <w14:textFill>
            <w14:solidFill>
              <w14:schemeClr w14:val="tx1"/>
            </w14:solidFill>
          </w14:textFill>
        </w:rPr>
      </w:pPr>
      <w:r>
        <w:rPr>
          <w:rFonts w:hint="eastAsia" w:ascii="宋体" w:hAnsi="宋体" w:cs="宋体"/>
          <w:b/>
          <w:color w:val="000000" w:themeColor="text1"/>
          <w:spacing w:val="6"/>
          <w:sz w:val="28"/>
          <w:szCs w:val="28"/>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outlineLvl w:val="1"/>
        <w:rPr>
          <w:rFonts w:ascii="宋体" w:hAnsi="宋体" w:cs="宋体"/>
          <w:bCs/>
          <w:color w:val="000000" w:themeColor="text1"/>
          <w:sz w:val="24"/>
          <w:highlight w:val="none"/>
          <w14:textFill>
            <w14:solidFill>
              <w14:schemeClr w14:val="tx1"/>
            </w14:solidFill>
          </w14:textFill>
        </w:rPr>
      </w:pPr>
      <w:bookmarkStart w:id="591" w:name="_Toc13770"/>
      <w:r>
        <w:rPr>
          <w:rFonts w:hint="eastAsia" w:ascii="宋体" w:hAnsi="宋体" w:cs="宋体"/>
          <w:bCs/>
          <w:color w:val="000000" w:themeColor="text1"/>
          <w:sz w:val="24"/>
          <w:highlight w:val="none"/>
          <w14:textFill>
            <w14:solidFill>
              <w14:schemeClr w14:val="tx1"/>
            </w14:solidFill>
          </w14:textFill>
        </w:rPr>
        <w:t>一、质疑供应商基本信息</w:t>
      </w:r>
      <w:bookmarkEnd w:id="591"/>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outlineLvl w:val="1"/>
        <w:rPr>
          <w:rFonts w:ascii="宋体" w:hAnsi="宋体" w:cs="宋体"/>
          <w:bCs/>
          <w:color w:val="000000" w:themeColor="text1"/>
          <w:sz w:val="24"/>
          <w:highlight w:val="none"/>
          <w14:textFill>
            <w14:solidFill>
              <w14:schemeClr w14:val="tx1"/>
            </w14:solidFill>
          </w14:textFill>
        </w:rPr>
      </w:pPr>
      <w:bookmarkStart w:id="592" w:name="_Toc17591"/>
      <w:r>
        <w:rPr>
          <w:rFonts w:hint="eastAsia" w:ascii="宋体" w:hAnsi="宋体" w:cs="宋体"/>
          <w:bCs/>
          <w:color w:val="000000" w:themeColor="text1"/>
          <w:sz w:val="24"/>
          <w:highlight w:val="none"/>
          <w14:textFill>
            <w14:solidFill>
              <w14:schemeClr w14:val="tx1"/>
            </w14:solidFill>
          </w14:textFill>
        </w:rPr>
        <w:t>二、质疑项目基本情况</w:t>
      </w:r>
      <w:bookmarkEnd w:id="592"/>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outlineLvl w:val="1"/>
        <w:rPr>
          <w:rFonts w:ascii="宋体" w:hAnsi="宋体" w:cs="宋体"/>
          <w:bCs/>
          <w:color w:val="000000" w:themeColor="text1"/>
          <w:sz w:val="24"/>
          <w:highlight w:val="none"/>
          <w14:textFill>
            <w14:solidFill>
              <w14:schemeClr w14:val="tx1"/>
            </w14:solidFill>
          </w14:textFill>
        </w:rPr>
      </w:pPr>
      <w:bookmarkStart w:id="593" w:name="_Toc27599"/>
      <w:r>
        <w:rPr>
          <w:rFonts w:hint="eastAsia" w:ascii="宋体" w:hAnsi="宋体" w:cs="宋体"/>
          <w:bCs/>
          <w:color w:val="000000" w:themeColor="text1"/>
          <w:sz w:val="24"/>
          <w:highlight w:val="none"/>
          <w14:textFill>
            <w14:solidFill>
              <w14:schemeClr w14:val="tx1"/>
            </w14:solidFill>
          </w14:textFill>
        </w:rPr>
        <w:t>三、质疑事项具体内容</w:t>
      </w:r>
      <w:bookmarkEnd w:id="593"/>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outlineLvl w:val="1"/>
        <w:rPr>
          <w:rFonts w:ascii="宋体" w:hAnsi="宋体" w:cs="宋体"/>
          <w:bCs/>
          <w:color w:val="000000" w:themeColor="text1"/>
          <w:sz w:val="24"/>
          <w:highlight w:val="none"/>
          <w14:textFill>
            <w14:solidFill>
              <w14:schemeClr w14:val="tx1"/>
            </w14:solidFill>
          </w14:textFill>
        </w:rPr>
      </w:pPr>
      <w:bookmarkStart w:id="594" w:name="_Toc28763"/>
      <w:r>
        <w:rPr>
          <w:rFonts w:hint="eastAsia" w:ascii="宋体" w:hAnsi="宋体" w:cs="宋体"/>
          <w:bCs/>
          <w:color w:val="000000" w:themeColor="text1"/>
          <w:sz w:val="24"/>
          <w:highlight w:val="none"/>
          <w14:textFill>
            <w14:solidFill>
              <w14:schemeClr w14:val="tx1"/>
            </w14:solidFill>
          </w14:textFill>
        </w:rPr>
        <w:t>四、与质疑事项相关的质疑请求</w:t>
      </w:r>
      <w:bookmarkEnd w:id="594"/>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outlineLvl w:val="1"/>
        <w:rPr>
          <w:rFonts w:ascii="宋体" w:hAnsi="宋体" w:cs="宋体"/>
          <w:b/>
          <w:color w:val="000000" w:themeColor="text1"/>
          <w:spacing w:val="6"/>
          <w:sz w:val="28"/>
          <w:szCs w:val="28"/>
          <w:highlight w:val="none"/>
          <w14:textFill>
            <w14:solidFill>
              <w14:schemeClr w14:val="tx1"/>
            </w14:solidFill>
          </w14:textFill>
        </w:rPr>
      </w:pPr>
      <w:bookmarkStart w:id="595" w:name="_Toc21740"/>
      <w:r>
        <w:rPr>
          <w:rFonts w:hint="eastAsia" w:ascii="宋体" w:hAnsi="宋体" w:cs="宋体"/>
          <w:b/>
          <w:color w:val="000000" w:themeColor="text1"/>
          <w:spacing w:val="6"/>
          <w:sz w:val="28"/>
          <w:szCs w:val="28"/>
          <w:highlight w:val="none"/>
          <w14:textFill>
            <w14:solidFill>
              <w14:schemeClr w14:val="tx1"/>
            </w14:solidFill>
          </w14:textFill>
        </w:rPr>
        <w:t>附件3：投诉书范本及制作说明</w:t>
      </w:r>
      <w:bookmarkEnd w:id="595"/>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596" w:name="_Toc29071"/>
      <w:r>
        <w:rPr>
          <w:rFonts w:hint="eastAsia" w:ascii="宋体" w:hAnsi="宋体" w:cs="宋体"/>
          <w:color w:val="000000" w:themeColor="text1"/>
          <w:sz w:val="24"/>
          <w:highlight w:val="none"/>
          <w14:textFill>
            <w14:solidFill>
              <w14:schemeClr w14:val="tx1"/>
            </w14:solidFill>
          </w14:textFill>
        </w:rPr>
        <w:t>一、投诉相关主体基本情况</w:t>
      </w:r>
      <w:bookmarkEnd w:id="596"/>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597" w:name="_Toc6612"/>
      <w:r>
        <w:rPr>
          <w:rFonts w:hint="eastAsia" w:ascii="宋体" w:hAnsi="宋体" w:cs="宋体"/>
          <w:color w:val="000000" w:themeColor="text1"/>
          <w:sz w:val="24"/>
          <w:highlight w:val="none"/>
          <w14:textFill>
            <w14:solidFill>
              <w14:schemeClr w14:val="tx1"/>
            </w14:solidFill>
          </w14:textFill>
        </w:rPr>
        <w:t>二、投诉项目基本情况</w:t>
      </w:r>
      <w:bookmarkEnd w:id="597"/>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598" w:name="_Toc20200"/>
      <w:r>
        <w:rPr>
          <w:rFonts w:hint="eastAsia" w:ascii="宋体" w:hAnsi="宋体" w:cs="宋体"/>
          <w:color w:val="000000" w:themeColor="text1"/>
          <w:sz w:val="24"/>
          <w:highlight w:val="none"/>
          <w14:textFill>
            <w14:solidFill>
              <w14:schemeClr w14:val="tx1"/>
            </w14:solidFill>
          </w14:textFill>
        </w:rPr>
        <w:t>三、质疑基本情况</w:t>
      </w:r>
      <w:bookmarkEnd w:id="598"/>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599" w:name="_Toc27828"/>
      <w:r>
        <w:rPr>
          <w:rFonts w:hint="eastAsia" w:ascii="宋体" w:hAnsi="宋体" w:cs="宋体"/>
          <w:color w:val="000000" w:themeColor="text1"/>
          <w:sz w:val="24"/>
          <w:highlight w:val="none"/>
          <w14:textFill>
            <w14:solidFill>
              <w14:schemeClr w14:val="tx1"/>
            </w14:solidFill>
          </w14:textFill>
        </w:rPr>
        <w:t>四、投诉事项具体内容</w:t>
      </w:r>
      <w:bookmarkEnd w:id="599"/>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600" w:name="_Toc18467"/>
      <w:r>
        <w:rPr>
          <w:rFonts w:hint="eastAsia" w:ascii="宋体" w:hAnsi="宋体" w:cs="宋体"/>
          <w:color w:val="000000" w:themeColor="text1"/>
          <w:sz w:val="24"/>
          <w:highlight w:val="none"/>
          <w14:textFill>
            <w14:solidFill>
              <w14:schemeClr w14:val="tx1"/>
            </w14:solidFill>
          </w14:textFill>
        </w:rPr>
        <w:t>五、与投诉事项相关的投诉请求</w:t>
      </w:r>
      <w:bookmarkEnd w:id="600"/>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both"/>
        <w:outlineLvl w:val="1"/>
        <w:rPr>
          <w:rFonts w:ascii="宋体" w:hAnsi="宋体" w:cs="宋体"/>
          <w:b/>
          <w:bCs/>
          <w:color w:val="000000" w:themeColor="text1"/>
          <w:sz w:val="28"/>
          <w:szCs w:val="28"/>
          <w:highlight w:val="none"/>
          <w14:textFill>
            <w14:solidFill>
              <w14:schemeClr w14:val="tx1"/>
            </w14:solidFill>
          </w14:textFill>
        </w:rPr>
      </w:pPr>
      <w:bookmarkStart w:id="601" w:name="_Toc5011"/>
      <w:r>
        <w:rPr>
          <w:rFonts w:hint="eastAsia" w:ascii="宋体" w:hAnsi="宋体" w:cs="宋体"/>
          <w:b/>
          <w:color w:val="000000" w:themeColor="text1"/>
          <w:spacing w:val="6"/>
          <w:sz w:val="28"/>
          <w:szCs w:val="28"/>
          <w:highlight w:val="none"/>
          <w14:textFill>
            <w14:solidFill>
              <w14:schemeClr w14:val="tx1"/>
            </w14:solidFill>
          </w14:textFill>
        </w:rPr>
        <w:t>附件4：</w:t>
      </w:r>
      <w:r>
        <w:rPr>
          <w:rFonts w:hint="eastAsia" w:ascii="宋体" w:hAnsi="宋体" w:cs="宋体"/>
          <w:b/>
          <w:bCs/>
          <w:color w:val="000000" w:themeColor="text1"/>
          <w:sz w:val="28"/>
          <w:szCs w:val="28"/>
          <w:highlight w:val="none"/>
          <w14:textFill>
            <w14:solidFill>
              <w14:schemeClr w14:val="tx1"/>
            </w14:solidFill>
          </w14:textFill>
        </w:rPr>
        <w:t>业务专用章使用说明函</w:t>
      </w:r>
      <w:bookmarkEnd w:id="601"/>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湖州市吴兴区埭溪镇人民政府</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浙江致信招标代理有限公司</w:t>
      </w:r>
      <w:r>
        <w:rPr>
          <w:rFonts w:hint="eastAsia" w:ascii="宋体" w:hAnsi="宋体" w:cs="宋体"/>
          <w:color w:val="000000" w:themeColor="text1"/>
          <w:sz w:val="24"/>
          <w:highlight w:val="none"/>
          <w:u w:val="singl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ZXZB-DXZF-2023001G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left"/>
        <w:rPr>
          <w:rFonts w:ascii="宋体" w:hAnsi="宋体" w:cs="宋体"/>
          <w:b/>
          <w:color w:val="000000" w:themeColor="text1"/>
          <w:kern w:val="0"/>
          <w:sz w:val="28"/>
          <w:szCs w:val="28"/>
          <w:highlight w:val="none"/>
          <w:lang w:val="zh-CN"/>
          <w14:textFill>
            <w14:solidFill>
              <w14:schemeClr w14:val="tx1"/>
            </w14:solidFill>
          </w14:textFill>
        </w:rPr>
      </w:pPr>
      <w:r>
        <w:rPr>
          <w:rFonts w:hint="eastAsia" w:ascii="宋体" w:hAnsi="宋体" w:cs="宋体"/>
          <w:b/>
          <w:color w:val="000000" w:themeColor="text1"/>
          <w:spacing w:val="6"/>
          <w:sz w:val="28"/>
          <w:szCs w:val="28"/>
          <w:highlight w:val="none"/>
          <w14:textFill>
            <w14:solidFill>
              <w14:schemeClr w14:val="tx1"/>
            </w14:solidFill>
          </w14:textFill>
        </w:rPr>
        <w:t>附件</w:t>
      </w:r>
      <w:r>
        <w:rPr>
          <w:rFonts w:ascii="宋体" w:hAnsi="宋体" w:cs="宋体"/>
          <w:b/>
          <w:color w:val="000000" w:themeColor="text1"/>
          <w:spacing w:val="6"/>
          <w:sz w:val="28"/>
          <w:szCs w:val="28"/>
          <w:highlight w:val="none"/>
          <w14:textFill>
            <w14:solidFill>
              <w14:schemeClr w14:val="tx1"/>
            </w14:solidFill>
          </w14:textFill>
        </w:rPr>
        <w:t>5</w:t>
      </w:r>
      <w:r>
        <w:rPr>
          <w:rFonts w:hint="eastAsia" w:ascii="宋体" w:hAnsi="宋体" w:cs="宋体"/>
          <w:b/>
          <w:color w:val="000000" w:themeColor="text1"/>
          <w:spacing w:val="6"/>
          <w:sz w:val="28"/>
          <w:szCs w:val="28"/>
          <w:highlight w:val="none"/>
          <w14:textFill>
            <w14:solidFill>
              <w14:schemeClr w14:val="tx1"/>
            </w14:solidFill>
          </w14:textFill>
        </w:rPr>
        <w:t>：</w:t>
      </w:r>
      <w:r>
        <w:rPr>
          <w:rFonts w:hint="eastAsia" w:ascii="宋体" w:hAnsi="宋体" w:cs="宋体"/>
          <w:b/>
          <w:color w:val="000000" w:themeColor="text1"/>
          <w:kern w:val="0"/>
          <w:sz w:val="28"/>
          <w:szCs w:val="28"/>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ZXZB-DXZF-2023001G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outlineLvl w:val="1"/>
        <w:rPr>
          <w:rFonts w:ascii="宋体" w:hAnsi="宋体" w:cs="宋体"/>
          <w:color w:val="000000" w:themeColor="text1"/>
          <w:kern w:val="0"/>
          <w:sz w:val="24"/>
          <w:highlight w:val="none"/>
          <w:lang w:val="zh-CN"/>
          <w14:textFill>
            <w14:solidFill>
              <w14:schemeClr w14:val="tx1"/>
            </w14:solidFill>
          </w14:textFill>
        </w:rPr>
      </w:pPr>
      <w:bookmarkStart w:id="602" w:name="_Toc25470"/>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bookmarkEnd w:id="602"/>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outlineLvl w:val="1"/>
        <w:rPr>
          <w:rFonts w:ascii="宋体" w:hAnsi="宋体" w:cs="宋体"/>
          <w:color w:val="000000" w:themeColor="text1"/>
          <w:kern w:val="0"/>
          <w:sz w:val="24"/>
          <w:highlight w:val="none"/>
          <w:lang w:val="zh-CN"/>
          <w14:textFill>
            <w14:solidFill>
              <w14:schemeClr w14:val="tx1"/>
            </w14:solidFill>
          </w14:textFill>
        </w:rPr>
      </w:pPr>
      <w:bookmarkStart w:id="603" w:name="_Toc15033"/>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bookmarkEnd w:id="603"/>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604"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604"/>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605"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605"/>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606"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606"/>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outlineLvl w:val="1"/>
        <w:rPr>
          <w:rFonts w:ascii="宋体" w:hAnsi="宋体" w:cs="宋体"/>
          <w:color w:val="000000" w:themeColor="text1"/>
          <w:kern w:val="0"/>
          <w:sz w:val="24"/>
          <w:highlight w:val="none"/>
          <w:lang w:val="zh-CN"/>
          <w14:textFill>
            <w14:solidFill>
              <w14:schemeClr w14:val="tx1"/>
            </w14:solidFill>
          </w14:textFill>
        </w:rPr>
      </w:pPr>
      <w:bookmarkStart w:id="607" w:name="_Toc1793"/>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bookmarkEnd w:id="607"/>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left"/>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spacing w:val="6"/>
          <w:sz w:val="28"/>
          <w:szCs w:val="28"/>
          <w:highlight w:val="none"/>
          <w14:textFill>
            <w14:solidFill>
              <w14:schemeClr w14:val="tx1"/>
            </w14:solidFill>
          </w14:textFill>
        </w:rPr>
        <w:t>附件</w:t>
      </w:r>
      <w:r>
        <w:rPr>
          <w:rFonts w:ascii="宋体" w:hAnsi="宋体" w:cs="宋体"/>
          <w:b/>
          <w:color w:val="000000" w:themeColor="text1"/>
          <w:spacing w:val="6"/>
          <w:sz w:val="28"/>
          <w:szCs w:val="28"/>
          <w:highlight w:val="none"/>
          <w14:textFill>
            <w14:solidFill>
              <w14:schemeClr w14:val="tx1"/>
            </w14:solidFill>
          </w14:textFill>
        </w:rPr>
        <w:t>6</w:t>
      </w:r>
      <w:r>
        <w:rPr>
          <w:rFonts w:hint="eastAsia" w:ascii="宋体" w:hAnsi="宋体" w:cs="宋体"/>
          <w:b/>
          <w:color w:val="000000" w:themeColor="text1"/>
          <w:spacing w:val="6"/>
          <w:sz w:val="28"/>
          <w:szCs w:val="28"/>
          <w:highlight w:val="none"/>
          <w14:textFill>
            <w14:solidFill>
              <w14:schemeClr w14:val="tx1"/>
            </w14:solidFill>
          </w14:textFill>
        </w:rPr>
        <w:t>：</w:t>
      </w:r>
      <w:r>
        <w:rPr>
          <w:rFonts w:hint="eastAsia" w:ascii="宋体" w:hAnsi="宋体" w:cs="宋体"/>
          <w:b/>
          <w:color w:val="000000" w:themeColor="text1"/>
          <w:kern w:val="0"/>
          <w:sz w:val="28"/>
          <w:szCs w:val="28"/>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埭溪镇农文旅产业运营项目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ZXZB-DXZF-2023001G</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outlineLvl w:val="1"/>
        <w:rPr>
          <w:rFonts w:ascii="宋体" w:hAnsi="宋体" w:cs="宋体"/>
          <w:color w:val="000000" w:themeColor="text1"/>
          <w:kern w:val="0"/>
          <w:sz w:val="24"/>
          <w:highlight w:val="none"/>
          <w:lang w:val="zh-CN"/>
          <w14:textFill>
            <w14:solidFill>
              <w14:schemeClr w14:val="tx1"/>
            </w14:solidFill>
          </w14:textFill>
        </w:rPr>
      </w:pPr>
      <w:bookmarkStart w:id="608" w:name="_Toc30575"/>
      <w:r>
        <w:rPr>
          <w:rFonts w:hint="eastAsia" w:ascii="宋体" w:hAnsi="宋体" w:cs="宋体"/>
          <w:color w:val="000000" w:themeColor="text1"/>
          <w:kern w:val="0"/>
          <w:sz w:val="24"/>
          <w:highlight w:val="none"/>
          <w:lang w:val="zh-CN"/>
          <w14:textFill>
            <w14:solidFill>
              <w14:schemeClr w14:val="tx1"/>
            </w14:solidFill>
          </w14:textFill>
        </w:rPr>
        <w:t>一、分包标的及数量</w:t>
      </w:r>
      <w:bookmarkEnd w:id="608"/>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outlineLvl w:val="1"/>
        <w:rPr>
          <w:rFonts w:ascii="宋体" w:hAnsi="宋体" w:cs="宋体"/>
          <w:color w:val="000000" w:themeColor="text1"/>
          <w:kern w:val="0"/>
          <w:sz w:val="24"/>
          <w:highlight w:val="none"/>
          <w:lang w:val="zh-CN"/>
          <w14:textFill>
            <w14:solidFill>
              <w14:schemeClr w14:val="tx1"/>
            </w14:solidFill>
          </w14:textFill>
        </w:rPr>
      </w:pPr>
      <w:bookmarkStart w:id="609" w:name="_Toc1221"/>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bookmarkEnd w:id="609"/>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655"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655"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861"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861"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hint="eastAsia" w:ascii="宋体" w:hAnsi="宋体" w:cs="宋体"/>
          <w:color w:val="000000" w:themeColor="text1"/>
          <w:sz w:val="24"/>
          <w:highlight w:val="none"/>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left"/>
        <w:outlineLvl w:val="0"/>
        <w:rPr>
          <w:rFonts w:ascii="宋体" w:hAnsi="宋体" w:cs="宋体"/>
          <w:b/>
          <w:color w:val="000000" w:themeColor="text1"/>
          <w:sz w:val="28"/>
          <w:szCs w:val="28"/>
          <w:highlight w:val="none"/>
          <w14:textFill>
            <w14:solidFill>
              <w14:schemeClr w14:val="tx1"/>
            </w14:solidFill>
          </w14:textFill>
        </w:rPr>
      </w:pPr>
      <w:bookmarkStart w:id="610" w:name="_Toc25999"/>
      <w:r>
        <w:rPr>
          <w:rFonts w:hint="eastAsia" w:ascii="宋体" w:hAnsi="宋体" w:cs="宋体"/>
          <w:b/>
          <w:color w:val="000000" w:themeColor="text1"/>
          <w:sz w:val="28"/>
          <w:szCs w:val="28"/>
          <w:highlight w:val="none"/>
          <w14:textFill>
            <w14:solidFill>
              <w14:schemeClr w14:val="tx1"/>
            </w14:solidFill>
          </w14:textFill>
        </w:rPr>
        <w:t>附件</w:t>
      </w:r>
      <w:r>
        <w:rPr>
          <w:rFonts w:ascii="宋体" w:hAnsi="宋体" w:cs="宋体"/>
          <w:b/>
          <w:color w:val="000000" w:themeColor="text1"/>
          <w:sz w:val="28"/>
          <w:szCs w:val="28"/>
          <w:highlight w:val="none"/>
          <w14:textFill>
            <w14:solidFill>
              <w14:schemeClr w14:val="tx1"/>
            </w14:solidFill>
          </w14:textFill>
        </w:rPr>
        <w:t>7</w:t>
      </w:r>
      <w:r>
        <w:rPr>
          <w:rFonts w:hint="eastAsia" w:ascii="宋体" w:hAnsi="宋体" w:cs="宋体"/>
          <w:b/>
          <w:color w:val="000000" w:themeColor="text1"/>
          <w:sz w:val="28"/>
          <w:szCs w:val="28"/>
          <w:highlight w:val="none"/>
          <w14:textFill>
            <w14:solidFill>
              <w14:schemeClr w14:val="tx1"/>
            </w14:solidFill>
          </w14:textFill>
        </w:rPr>
        <w:t>：中小企业声明函</w:t>
      </w:r>
      <w:bookmarkEnd w:id="610"/>
    </w:p>
    <w:p>
      <w:pPr>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bookmarkStart w:id="611" w:name="_Toc31422"/>
      <w:r>
        <w:rPr>
          <w:rFonts w:hint="eastAsia" w:ascii="宋体" w:hAnsi="宋体" w:cs="宋体"/>
          <w:b/>
          <w:color w:val="000000" w:themeColor="text1"/>
          <w:sz w:val="32"/>
          <w:szCs w:val="32"/>
          <w:highlight w:val="none"/>
          <w14:textFill>
            <w14:solidFill>
              <w14:schemeClr w14:val="tx1"/>
            </w14:solidFill>
          </w14:textFill>
        </w:rPr>
        <w:t>中小企业声明函（服务）</w:t>
      </w:r>
      <w:bookmarkEnd w:id="611"/>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湖州市吴兴区埭溪镇人民政府</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埭溪镇农文旅产业运营项目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54"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bidi w:val="0"/>
        <w:rPr>
          <w:color w:val="000000" w:themeColor="text1"/>
          <w:highlight w:val="none"/>
          <w:lang w:val="en-US"/>
          <w14:textFill>
            <w14:solidFill>
              <w14:schemeClr w14:val="tx1"/>
            </w14:solidFill>
          </w14:textFill>
        </w:rPr>
      </w:pPr>
    </w:p>
    <w:p>
      <w:pPr>
        <w:spacing w:line="360" w:lineRule="auto"/>
        <w:ind w:right="42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612" w:name="_Toc131845147"/>
    <w:bookmarkStart w:id="613" w:name="_Toc36110187"/>
    <w:bookmarkStart w:id="614" w:name="_Toc91899912"/>
    <w:bookmarkStart w:id="615" w:name="_Toc164085800"/>
    <w:r>
      <w:rPr>
        <w:rFonts w:hint="eastAsia" w:ascii="仿宋_GB2312" w:eastAsia="仿宋_GB2312"/>
        <w:kern w:val="0"/>
        <w:szCs w:val="21"/>
      </w:rPr>
      <w:t xml:space="preserve"> 页</w:t>
    </w:r>
    <w:bookmarkEnd w:id="612"/>
    <w:bookmarkEnd w:id="613"/>
    <w:bookmarkEnd w:id="614"/>
    <w:bookmarkEnd w:id="6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eastAsia="宋体"/>
        <w:lang w:eastAsia="zh-CN"/>
      </w:rPr>
    </w:pPr>
    <w:r>
      <w:t></w:t>
    </w:r>
    <w:r>
      <w:rPr>
        <w:rFonts w:hint="eastAsia"/>
        <w:lang w:val="en-US" w:eastAsia="zh-CN"/>
      </w:rPr>
      <w:t>浙江致信招标代理有限公司</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r>
      <w:rPr>
        <w:rFonts w:hint="eastAsia"/>
        <w:lang w:val="en-US" w:eastAsia="zh-CN"/>
      </w:rPr>
      <w:t>浙江致信招标代理有限公司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宋体" w:hAnsi="宋体" w:eastAsia="宋体" w:cs="宋体"/>
        <w:b/>
        <w:i/>
        <w:sz w:val="18"/>
        <w:szCs w:val="18"/>
        <w:u w:val="single"/>
        <w:lang w:eastAsia="zh-CN"/>
      </w:rPr>
    </w:pPr>
    <w:r>
      <w:rPr>
        <w:rFonts w:hint="eastAsia" w:ascii="宋体" w:hAnsi="宋体" w:eastAsia="宋体" w:cs="宋体"/>
        <w:sz w:val="18"/>
        <w:szCs w:val="18"/>
        <w:lang w:val="en-US" w:eastAsia="zh-CN"/>
      </w:rPr>
      <w:t>浙江致信招标代理有限公司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r>
      <w:rPr>
        <w:rFonts w:hint="eastAsia"/>
        <w:lang w:val="en-US" w:eastAsia="zh-CN"/>
      </w:rPr>
      <w:t>浙江致信招标代理有限公司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73ACF"/>
    <w:multiLevelType w:val="singleLevel"/>
    <w:tmpl w:val="82373ACF"/>
    <w:lvl w:ilvl="0" w:tentative="0">
      <w:start w:val="2"/>
      <w:numFmt w:val="decimal"/>
      <w:suff w:val="nothing"/>
      <w:lvlText w:val="（%1）"/>
      <w:lvlJc w:val="left"/>
    </w:lvl>
  </w:abstractNum>
  <w:abstractNum w:abstractNumId="1">
    <w:nsid w:val="879B4AE5"/>
    <w:multiLevelType w:val="singleLevel"/>
    <w:tmpl w:val="879B4AE5"/>
    <w:lvl w:ilvl="0" w:tentative="0">
      <w:start w:val="1"/>
      <w:numFmt w:val="decimalEnclosedCircleChinese"/>
      <w:suff w:val="nothing"/>
      <w:lvlText w:val="%1　"/>
      <w:lvlJc w:val="left"/>
      <w:pPr>
        <w:ind w:left="0" w:firstLine="400"/>
      </w:pPr>
      <w:rPr>
        <w:rFonts w:hint="eastAsia"/>
      </w:rPr>
    </w:lvl>
  </w:abstractNum>
  <w:abstractNum w:abstractNumId="2">
    <w:nsid w:val="8AAE9D40"/>
    <w:multiLevelType w:val="singleLevel"/>
    <w:tmpl w:val="8AAE9D40"/>
    <w:lvl w:ilvl="0" w:tentative="0">
      <w:start w:val="1"/>
      <w:numFmt w:val="decimalEnclosedCircleChinese"/>
      <w:suff w:val="nothing"/>
      <w:lvlText w:val="%1　"/>
      <w:lvlJc w:val="left"/>
      <w:pPr>
        <w:ind w:left="0" w:firstLine="400"/>
      </w:pPr>
      <w:rPr>
        <w:rFonts w:hint="eastAsia"/>
      </w:rPr>
    </w:lvl>
  </w:abstractNum>
  <w:abstractNum w:abstractNumId="3">
    <w:nsid w:val="9FD7F534"/>
    <w:multiLevelType w:val="singleLevel"/>
    <w:tmpl w:val="9FD7F534"/>
    <w:lvl w:ilvl="0" w:tentative="0">
      <w:start w:val="1"/>
      <w:numFmt w:val="decimalEnclosedCircleChinese"/>
      <w:suff w:val="nothing"/>
      <w:lvlText w:val="%1　"/>
      <w:lvlJc w:val="left"/>
      <w:pPr>
        <w:ind w:left="0" w:firstLine="400"/>
      </w:pPr>
      <w:rPr>
        <w:rFonts w:hint="eastAsia"/>
      </w:rPr>
    </w:lvl>
  </w:abstractNum>
  <w:abstractNum w:abstractNumId="4">
    <w:nsid w:val="A20CAB8B"/>
    <w:multiLevelType w:val="singleLevel"/>
    <w:tmpl w:val="A20CAB8B"/>
    <w:lvl w:ilvl="0" w:tentative="0">
      <w:start w:val="2"/>
      <w:numFmt w:val="decimal"/>
      <w:suff w:val="nothing"/>
      <w:lvlText w:val="%1、"/>
      <w:lvlJc w:val="left"/>
    </w:lvl>
  </w:abstractNum>
  <w:abstractNum w:abstractNumId="5">
    <w:nsid w:val="CF51930C"/>
    <w:multiLevelType w:val="singleLevel"/>
    <w:tmpl w:val="CF51930C"/>
    <w:lvl w:ilvl="0" w:tentative="0">
      <w:start w:val="1"/>
      <w:numFmt w:val="decimalEnclosedCircleChinese"/>
      <w:suff w:val="nothing"/>
      <w:lvlText w:val="%1　"/>
      <w:lvlJc w:val="left"/>
      <w:pPr>
        <w:ind w:left="0" w:firstLine="400"/>
      </w:pPr>
      <w:rPr>
        <w:rFonts w:hint="eastAsia"/>
      </w:rPr>
    </w:lvl>
  </w:abstractNum>
  <w:abstractNum w:abstractNumId="6">
    <w:nsid w:val="CFA5B577"/>
    <w:multiLevelType w:val="singleLevel"/>
    <w:tmpl w:val="CFA5B577"/>
    <w:lvl w:ilvl="0" w:tentative="0">
      <w:start w:val="1"/>
      <w:numFmt w:val="decimalEnclosedCircleChinese"/>
      <w:suff w:val="nothing"/>
      <w:lvlText w:val="%1　"/>
      <w:lvlJc w:val="left"/>
      <w:pPr>
        <w:ind w:left="0" w:firstLine="400"/>
      </w:pPr>
      <w:rPr>
        <w:rFonts w:hint="eastAsia"/>
      </w:rPr>
    </w:lvl>
  </w:abstractNum>
  <w:abstractNum w:abstractNumId="7">
    <w:nsid w:val="E7851F84"/>
    <w:multiLevelType w:val="singleLevel"/>
    <w:tmpl w:val="E7851F84"/>
    <w:lvl w:ilvl="0" w:tentative="0">
      <w:start w:val="1"/>
      <w:numFmt w:val="decimalEnclosedCircleChinese"/>
      <w:suff w:val="nothing"/>
      <w:lvlText w:val="%1　"/>
      <w:lvlJc w:val="left"/>
      <w:pPr>
        <w:ind w:left="0" w:firstLine="400"/>
      </w:pPr>
      <w:rPr>
        <w:rFonts w:hint="eastAsia"/>
      </w:rPr>
    </w:lvl>
  </w:abstractNum>
  <w:abstractNum w:abstractNumId="8">
    <w:nsid w:val="E97DC591"/>
    <w:multiLevelType w:val="singleLevel"/>
    <w:tmpl w:val="E97DC591"/>
    <w:lvl w:ilvl="0" w:tentative="0">
      <w:start w:val="1"/>
      <w:numFmt w:val="decimalEnclosedCircleChinese"/>
      <w:suff w:val="nothing"/>
      <w:lvlText w:val="%1　"/>
      <w:lvlJc w:val="left"/>
      <w:pPr>
        <w:ind w:left="0" w:firstLine="400"/>
      </w:pPr>
      <w:rPr>
        <w:rFonts w:hint="eastAsia"/>
      </w:rPr>
    </w:lvl>
  </w:abstractNum>
  <w:abstractNum w:abstractNumId="9">
    <w:nsid w:val="07C9DED8"/>
    <w:multiLevelType w:val="singleLevel"/>
    <w:tmpl w:val="07C9DED8"/>
    <w:lvl w:ilvl="0" w:tentative="0">
      <w:start w:val="8"/>
      <w:numFmt w:val="decimal"/>
      <w:suff w:val="space"/>
      <w:lvlText w:val="%1."/>
      <w:lvlJc w:val="left"/>
    </w:lvl>
  </w:abstractNum>
  <w:abstractNum w:abstractNumId="10">
    <w:nsid w:val="0EA92636"/>
    <w:multiLevelType w:val="singleLevel"/>
    <w:tmpl w:val="0EA92636"/>
    <w:lvl w:ilvl="0" w:tentative="0">
      <w:start w:val="4"/>
      <w:numFmt w:val="decimal"/>
      <w:suff w:val="nothing"/>
      <w:lvlText w:val="（%1）"/>
      <w:lvlJc w:val="left"/>
    </w:lvl>
  </w:abstractNum>
  <w:abstractNum w:abstractNumId="11">
    <w:nsid w:val="2F26A0E7"/>
    <w:multiLevelType w:val="singleLevel"/>
    <w:tmpl w:val="2F26A0E7"/>
    <w:lvl w:ilvl="0" w:tentative="0">
      <w:start w:val="3"/>
      <w:numFmt w:val="decimal"/>
      <w:suff w:val="nothing"/>
      <w:lvlText w:val="（%1）"/>
      <w:lvlJc w:val="left"/>
    </w:lvl>
  </w:abstractNum>
  <w:abstractNum w:abstractNumId="12">
    <w:nsid w:val="7FDDA7BB"/>
    <w:multiLevelType w:val="singleLevel"/>
    <w:tmpl w:val="7FDDA7BB"/>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12"/>
  </w:num>
  <w:num w:numId="3">
    <w:abstractNumId w:val="0"/>
  </w:num>
  <w:num w:numId="4">
    <w:abstractNumId w:val="5"/>
  </w:num>
  <w:num w:numId="5">
    <w:abstractNumId w:val="11"/>
  </w:num>
  <w:num w:numId="6">
    <w:abstractNumId w:val="7"/>
  </w:num>
  <w:num w:numId="7">
    <w:abstractNumId w:val="10"/>
  </w:num>
  <w:num w:numId="8">
    <w:abstractNumId w:val="1"/>
  </w:num>
  <w:num w:numId="9">
    <w:abstractNumId w:val="8"/>
  </w:num>
  <w:num w:numId="10">
    <w:abstractNumId w:val="3"/>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MTEzMzYzNTBjNGFkMzQ0NGMyOTQ3YmM3NTUxN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605DF"/>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85D08"/>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92FF6"/>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A7686"/>
    <w:rsid w:val="14982588"/>
    <w:rsid w:val="149A5AD9"/>
    <w:rsid w:val="14A7619D"/>
    <w:rsid w:val="150536C3"/>
    <w:rsid w:val="150C1963"/>
    <w:rsid w:val="151447A0"/>
    <w:rsid w:val="1535504E"/>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E4644"/>
    <w:rsid w:val="1BA209CF"/>
    <w:rsid w:val="1BB4777D"/>
    <w:rsid w:val="1BD75AB8"/>
    <w:rsid w:val="1C0459C2"/>
    <w:rsid w:val="1C1B3B4A"/>
    <w:rsid w:val="1C88086E"/>
    <w:rsid w:val="1CB4772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CA2676"/>
    <w:rsid w:val="21D56769"/>
    <w:rsid w:val="21E52EF3"/>
    <w:rsid w:val="21FB5D7B"/>
    <w:rsid w:val="22015E94"/>
    <w:rsid w:val="220B1C3D"/>
    <w:rsid w:val="221D1D20"/>
    <w:rsid w:val="22334A87"/>
    <w:rsid w:val="223443B6"/>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63297D"/>
    <w:rsid w:val="2CE05252"/>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F7240"/>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22D3A"/>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C00C4"/>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9575A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73E1F"/>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A157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532F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E32AB"/>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宋体" w:hAnsi="宋体" w:eastAsia="宋体" w:cs="Times New Roman"/>
      <w:kern w:val="2"/>
      <w:sz w:val="24"/>
      <w:szCs w:val="24"/>
      <w:lang w:val="en-US" w:eastAsia="zh-CN" w:bidi="ar-SA"/>
    </w:rPr>
  </w:style>
  <w:style w:type="paragraph" w:styleId="2">
    <w:name w:val="heading 1"/>
    <w:basedOn w:val="1"/>
    <w:next w:val="1"/>
    <w:link w:val="280"/>
    <w:qFormat/>
    <w:uiPriority w:val="9"/>
    <w:pPr>
      <w:keepNext/>
      <w:keepLines/>
      <w:tabs>
        <w:tab w:val="left" w:pos="432"/>
      </w:tabs>
      <w:snapToGrid w:val="0"/>
      <w:spacing w:line="360" w:lineRule="auto"/>
      <w:ind w:left="0" w:firstLine="0"/>
      <w:jc w:val="center"/>
      <w:outlineLvl w:val="0"/>
    </w:pPr>
    <w:rPr>
      <w:rFonts w:ascii="宋体" w:hAnsi="宋体" w:eastAsia="宋体"/>
      <w:b/>
      <w:bCs/>
      <w:kern w:val="44"/>
      <w:sz w:val="36"/>
      <w:szCs w:val="44"/>
    </w:rPr>
  </w:style>
  <w:style w:type="paragraph" w:styleId="3">
    <w:name w:val="heading 2"/>
    <w:basedOn w:val="1"/>
    <w:next w:val="1"/>
    <w:qFormat/>
    <w:uiPriority w:val="0"/>
    <w:pPr>
      <w:keepNext/>
      <w:keepLines/>
      <w:tabs>
        <w:tab w:val="left" w:pos="432"/>
      </w:tabs>
      <w:adjustRightInd/>
      <w:spacing w:line="360" w:lineRule="auto"/>
      <w:ind w:left="432" w:hanging="432"/>
      <w:jc w:val="center"/>
      <w:outlineLvl w:val="1"/>
    </w:pPr>
    <w:rPr>
      <w:b/>
      <w:bCs/>
      <w:sz w:val="28"/>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rFonts w:ascii="宋体" w:hAnsi="宋体" w:eastAsia="宋体"/>
      <w:b/>
      <w:bCs/>
      <w:kern w:val="44"/>
      <w:sz w:val="36"/>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WPSOffice手动目录 1"/>
    <w:qFormat/>
    <w:uiPriority w:val="0"/>
    <w:pPr>
      <w:ind w:leftChars="0"/>
    </w:pPr>
    <w:rPr>
      <w:rFonts w:ascii="Times New Roman" w:hAnsi="Times New Roman" w:eastAsia="宋体" w:cs="Times New Roman"/>
      <w:sz w:val="20"/>
      <w:szCs w:val="20"/>
    </w:rPr>
  </w:style>
  <w:style w:type="paragraph" w:customStyle="1" w:styleId="96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34101</Words>
  <Characters>36206</Characters>
  <Lines>281</Lines>
  <Paragraphs>79</Paragraphs>
  <TotalTime>69</TotalTime>
  <ScaleCrop>false</ScaleCrop>
  <LinksUpToDate>false</LinksUpToDate>
  <CharactersWithSpaces>41450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天台宁</cp:lastModifiedBy>
  <cp:lastPrinted>2021-12-27T11:06:00Z</cp:lastPrinted>
  <dcterms:modified xsi:type="dcterms:W3CDTF">2023-08-04T06:50:13Z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5AF5541E01434F3ABC103E466B7B6BA1_13</vt:lpwstr>
  </property>
</Properties>
</file>