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2024年大气环境应急监测走航运行维护项目</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编号:ZHDL2024-STHJJCZX-01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浙江省生态环境监测中心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浙江正淏招标代理有限公司</w:t>
      </w: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二〇二四年</w:t>
      </w:r>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6"/>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adjustRightInd/>
        <w:spacing w:line="360" w:lineRule="auto"/>
        <w:jc w:val="center"/>
        <w:outlineLvl w:val="0"/>
        <w:rPr>
          <w:rFonts w:ascii="宋体" w:hAnsi="宋体" w:cs="宋体"/>
          <w:b/>
          <w:color w:val="auto"/>
          <w:sz w:val="36"/>
          <w:szCs w:val="20"/>
          <w:highlight w:val="none"/>
        </w:rPr>
      </w:pPr>
      <w:bookmarkStart w:id="1" w:name="_Hlt91233176"/>
      <w:bookmarkEnd w:id="1"/>
      <w:bookmarkStart w:id="2" w:name="第一部分"/>
      <w:bookmarkStart w:id="3" w:name="_Toc91899869"/>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2024年大气环境应急监测走航运行维护项目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:0</w:t>
      </w:r>
      <w:r>
        <w:rPr>
          <w:rFonts w:hint="eastAsia" w:ascii="宋体" w:hAnsi="宋体" w:cs="宋体"/>
          <w:color w:val="auto"/>
          <w:sz w:val="24"/>
          <w:highlight w:val="none"/>
          <w:u w:val="single"/>
        </w:rPr>
        <w:fldChar w:fldCharType="end"/>
      </w:r>
      <w:r>
        <w:rPr>
          <w:rStyle w:val="77"/>
          <w:rFonts w:hint="eastAsia" w:ascii="宋体" w:hAnsi="宋体" w:cs="宋体"/>
          <w:bCs/>
          <w:color w:val="auto"/>
          <w:kern w:val="2"/>
          <w:sz w:val="24"/>
          <w:szCs w:val="24"/>
          <w:highlight w:val="none"/>
          <w:u w:val="single"/>
        </w:rPr>
        <w:t>0</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ZHDL2024-STHJJCZX-01</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2024年大气环境应急监测走航运行维护项目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400000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400000</w:t>
      </w:r>
    </w:p>
    <w:p>
      <w:pPr>
        <w:pStyle w:val="17"/>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本项目为大气环境应急监测走航车车载仪器和设备运行、维护、服务保障项目。保障走航监测设备在各走航模式下正常运行，及时高效提供准确、可靠的走航监测数据和分析报告。服务保障内容主要包括提供走航监测服务、仪器设备日常运行维护检查、仪器维修、系统正常运行所需耗材、质量控制保障、走航数据分析和报告编制等。具体详见招标文件第三部分。</w:t>
      </w:r>
    </w:p>
    <w:p>
      <w:pPr>
        <w:pStyle w:val="17"/>
        <w:spacing w:line="360" w:lineRule="auto"/>
        <w:ind w:firstLine="480"/>
        <w:rPr>
          <w:rFonts w:hAnsi="宋体" w:cs="宋体"/>
          <w:bCs/>
          <w:color w:val="auto"/>
          <w:kern w:val="2"/>
          <w:sz w:val="24"/>
          <w:szCs w:val="24"/>
          <w:highlight w:val="none"/>
        </w:rPr>
      </w:pPr>
      <w:r>
        <w:rPr>
          <w:rFonts w:hint="eastAsia" w:hAnsi="宋体" w:cs="宋体"/>
          <w:b/>
          <w:color w:val="auto"/>
          <w:kern w:val="2"/>
          <w:sz w:val="24"/>
          <w:szCs w:val="24"/>
          <w:highlight w:val="none"/>
        </w:rPr>
        <w:t>合同履约期限：</w:t>
      </w:r>
      <w:r>
        <w:rPr>
          <w:rFonts w:hint="eastAsia" w:hAnsi="宋体" w:cs="宋体"/>
          <w:bCs/>
          <w:color w:val="auto"/>
          <w:kern w:val="2"/>
          <w:sz w:val="24"/>
          <w:szCs w:val="24"/>
          <w:highlight w:val="none"/>
        </w:rPr>
        <w:t>2024年</w:t>
      </w:r>
      <w:r>
        <w:rPr>
          <w:rFonts w:hint="eastAsia" w:hAnsi="宋体" w:cs="宋体"/>
          <w:bCs/>
          <w:color w:val="auto"/>
          <w:kern w:val="2"/>
          <w:sz w:val="24"/>
          <w:szCs w:val="24"/>
          <w:highlight w:val="none"/>
          <w:lang w:val="en-US" w:eastAsia="zh-CN"/>
        </w:rPr>
        <w:t>5</w:t>
      </w:r>
      <w:r>
        <w:rPr>
          <w:rFonts w:hint="eastAsia" w:hAnsi="宋体" w:cs="宋体"/>
          <w:bCs/>
          <w:color w:val="auto"/>
          <w:kern w:val="2"/>
          <w:sz w:val="24"/>
          <w:szCs w:val="24"/>
          <w:highlight w:val="none"/>
        </w:rPr>
        <w:t>月-2025年4月。</w:t>
      </w:r>
    </w:p>
    <w:p>
      <w:pPr>
        <w:pStyle w:val="17"/>
        <w:spacing w:line="360" w:lineRule="auto"/>
        <w:ind w:firstLine="480"/>
        <w:rPr>
          <w:rFonts w:hAnsi="宋体" w:cs="宋体"/>
          <w:bCs/>
          <w:color w:val="auto"/>
          <w:kern w:val="2"/>
          <w:sz w:val="24"/>
          <w:szCs w:val="24"/>
          <w:highlight w:val="none"/>
        </w:rPr>
      </w:pPr>
      <w:r>
        <w:rPr>
          <w:rFonts w:hint="eastAsia" w:hAnsi="宋体" w:cs="宋体"/>
          <w:b/>
          <w:color w:val="auto"/>
          <w:kern w:val="2"/>
          <w:sz w:val="24"/>
          <w:szCs w:val="24"/>
          <w:highlight w:val="none"/>
        </w:rPr>
        <w:t>本项目接受联合体投标：</w:t>
      </w:r>
      <w:sdt>
        <w:sdtPr>
          <w:rPr>
            <w:rFonts w:hint="eastAsia" w:hAnsi="宋体" w:cs="宋体"/>
            <w:bCs/>
            <w:color w:val="auto"/>
            <w:kern w:val="2"/>
            <w:sz w:val="24"/>
            <w:szCs w:val="24"/>
            <w:highlight w:val="none"/>
          </w:rPr>
          <w:id w:val="-441836950"/>
          <w14:checkbox>
            <w14:checked w14:val="1"/>
            <w14:checkedState w14:val="00FE" w14:font="Wingdings"/>
            <w14:uncheckedState w14:val="2610" w14:font="MS Gothic"/>
          </w14:checkbox>
        </w:sdtPr>
        <w:sdtEndPr>
          <w:rPr>
            <w:rFonts w:hint="eastAsia" w:hAnsi="宋体" w:cs="宋体"/>
            <w:bCs/>
            <w:color w:val="auto"/>
            <w:kern w:val="2"/>
            <w:sz w:val="24"/>
            <w:szCs w:val="24"/>
            <w:highlight w:val="none"/>
          </w:rPr>
        </w:sdtEndPr>
        <w:sdtContent>
          <w:r>
            <w:rPr>
              <w:rFonts w:hint="eastAsia" w:hAnsi="宋体" w:cs="宋体"/>
              <w:bCs/>
              <w:color w:val="auto"/>
              <w:kern w:val="2"/>
              <w:sz w:val="24"/>
              <w:szCs w:val="24"/>
              <w:highlight w:val="none"/>
            </w:rPr>
            <w:sym w:font="Wingdings" w:char="F0FE"/>
          </w:r>
        </w:sdtContent>
      </w:sdt>
      <w:r>
        <w:rPr>
          <w:rFonts w:hint="eastAsia" w:hAnsi="宋体" w:cs="宋体"/>
          <w:bCs/>
          <w:color w:val="auto"/>
          <w:kern w:val="2"/>
          <w:sz w:val="24"/>
          <w:szCs w:val="24"/>
          <w:highlight w:val="none"/>
        </w:rPr>
        <w:t>是；</w:t>
      </w:r>
      <w:sdt>
        <w:sdtPr>
          <w:rPr>
            <w:rFonts w:hint="eastAsia" w:hAnsi="宋体" w:cs="宋体"/>
            <w:bCs/>
            <w:color w:val="auto"/>
            <w:kern w:val="2"/>
            <w:sz w:val="24"/>
            <w:szCs w:val="24"/>
            <w:highlight w:val="none"/>
          </w:rPr>
          <w:id w:val="-1591624199"/>
          <w14:checkbox>
            <w14:checked w14:val="0"/>
            <w14:checkedState w14:val="00FE" w14:font="Wingdings"/>
            <w14:uncheckedState w14:val="2610" w14:font="MS Gothic"/>
          </w14:checkbox>
        </w:sdtPr>
        <w:sdtEndPr>
          <w:rPr>
            <w:rFonts w:hint="eastAsia" w:hAnsi="宋体" w:cs="宋体"/>
            <w:bCs/>
            <w:color w:val="auto"/>
            <w:kern w:val="2"/>
            <w:sz w:val="24"/>
            <w:szCs w:val="24"/>
            <w:highlight w:val="none"/>
          </w:rPr>
        </w:sdtEndPr>
        <w:sdtContent>
          <w:r>
            <w:rPr>
              <w:rFonts w:hint="eastAsia" w:hAnsi="宋体" w:cs="宋体"/>
              <w:bCs/>
              <w:color w:val="auto"/>
              <w:kern w:val="2"/>
              <w:sz w:val="24"/>
              <w:szCs w:val="24"/>
              <w:highlight w:val="none"/>
            </w:rPr>
            <w:t>☐</w:t>
          </w:r>
        </w:sdtContent>
      </w:sdt>
      <w:r>
        <w:rPr>
          <w:rFonts w:hint="eastAsia" w:hAnsi="宋体" w:cs="宋体"/>
          <w:bCs/>
          <w:color w:val="auto"/>
          <w:kern w:val="2"/>
          <w:sz w:val="24"/>
          <w:szCs w:val="24"/>
          <w:highlight w:val="none"/>
        </w:rPr>
        <w:t>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b/>
          <w:bCs/>
          <w:snapToGrid w:val="0"/>
          <w:color w:val="auto"/>
          <w:kern w:val="28"/>
          <w:sz w:val="24"/>
          <w:szCs w:val="20"/>
          <w:highlight w:val="none"/>
        </w:rPr>
        <w:t>本项目专门面向中小企业，服务全部由符合政策要求的中小企业承接，提供中小企业声明函；</w:t>
      </w:r>
    </w:p>
    <w:p>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4.本项目的特定资格要求：无；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三、获取招标文件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/至2024年</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日，每天上午00:00至12:00，下午12:00至23:59（北京时间，线上获取法定节假日均可，线下获取文件法定节假日除外）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投标人登录政采云平台https://www.zcygov.cn/在线申请获取采购文件（进入“项目采购”应用，在获取采购文件菜单中选择项目，申请获取采购文件）。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rPr>
        <w:t>：</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五、公告期限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政府采购云平台，还可以在投标截止时间前以</w:t>
      </w:r>
      <w:r>
        <w:rPr>
          <w:rFonts w:hint="eastAsia" w:ascii="宋体" w:hAnsi="宋体" w:cs="宋体"/>
          <w:color w:val="auto"/>
          <w:sz w:val="24"/>
          <w:highlight w:val="none"/>
          <w:lang w:val="en-US" w:eastAsia="zh-CN"/>
        </w:rPr>
        <w:t>邮件</w:t>
      </w:r>
      <w:r>
        <w:rPr>
          <w:rFonts w:hint="eastAsia" w:ascii="宋体" w:hAnsi="宋体" w:cs="宋体"/>
          <w:color w:val="auto"/>
          <w:sz w:val="24"/>
          <w:highlight w:val="none"/>
        </w:rPr>
        <w:t>方式递交备份投标文件1份。备份投标文件的制作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称：浙江省生态环境监测中心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址：杭州市学院路117号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胡华域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w:t>
      </w:r>
      <w:r>
        <w:rPr>
          <w:rFonts w:hint="eastAsia" w:ascii="宋体" w:hAnsi="宋体" w:cs="宋体"/>
          <w:color w:val="auto"/>
          <w:sz w:val="24"/>
          <w:highlight w:val="none"/>
          <w:lang w:val="en-US" w:eastAsia="zh-CN"/>
        </w:rPr>
        <w:t>18957110566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郭宁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13094817837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称：浙江正淏招标代理有限公司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址：浙江省杭州市拱墅区花园岗街121-12号5层525室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项目联系人（询问）：黎工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项目联系方式（询问）：19883236644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质疑联系人：刘凡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质疑联系方式：18868114708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11"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6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39"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639"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39" w:type="dxa"/>
            <w:tcBorders>
              <w:tl2br w:val="nil"/>
              <w:tr2bl w:val="nil"/>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2024年大气环境应急监测走航运行维护</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(十六)未列明其他行业</w:t>
            </w:r>
            <w:r>
              <w:rPr>
                <w:rFonts w:hint="eastAsia" w:ascii="宋体" w:hAnsi="宋体" w:cs="宋体"/>
                <w:color w:val="auto"/>
                <w:kern w:val="0"/>
                <w:sz w:val="24"/>
                <w:highlight w:val="none"/>
              </w:rPr>
              <w:t>。</w:t>
            </w:r>
          </w:p>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39" w:type="dxa"/>
            <w:tcBorders>
              <w:tl2br w:val="nil"/>
              <w:tr2bl w:val="nil"/>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639" w:type="dxa"/>
            <w:tcBorders>
              <w:tl2br w:val="nil"/>
              <w:tr2bl w:val="nil"/>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39" w:type="dxa"/>
            <w:tcBorders>
              <w:tl2br w:val="nil"/>
              <w:tr2bl w:val="nil"/>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39" w:type="dxa"/>
            <w:tcBorders>
              <w:tl2br w:val="nil"/>
              <w:tr2bl w:val="nil"/>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39" w:type="dxa"/>
            <w:tcBorders>
              <w:tl2br w:val="nil"/>
              <w:tr2bl w:val="nil"/>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39"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宋体" w:hAnsi="宋体" w:cs="宋体"/>
                <w:b/>
                <w:color w:val="auto"/>
                <w:sz w:val="24"/>
                <w:highlight w:val="none"/>
              </w:rPr>
            </w:pPr>
          </w:p>
        </w:tc>
        <w:tc>
          <w:tcPr>
            <w:tcW w:w="6639"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39" w:type="dxa"/>
            <w:tcBorders>
              <w:tl2br w:val="nil"/>
              <w:tr2bl w:val="nil"/>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39" w:type="dxa"/>
            <w:tcBorders>
              <w:tl2br w:val="nil"/>
              <w:tr2bl w:val="nil"/>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39"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投标人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639" w:type="dxa"/>
            <w:tcBorders>
              <w:tl2br w:val="nil"/>
              <w:tr2bl w:val="nil"/>
            </w:tcBorders>
            <w:vAlign w:val="center"/>
          </w:tcPr>
          <w:p>
            <w:pPr>
              <w:pStyle w:val="33"/>
              <w:spacing w:line="360" w:lineRule="auto"/>
              <w:rPr>
                <w:rFonts w:hAnsi="宋体" w:cs="宋体"/>
                <w:color w:val="auto"/>
                <w:kern w:val="28"/>
                <w:sz w:val="24"/>
                <w:highlight w:val="none"/>
              </w:rPr>
            </w:pPr>
            <w:r>
              <w:rPr>
                <w:rFonts w:hint="eastAsia" w:hAnsi="宋体" w:cs="宋体"/>
                <w:color w:val="auto"/>
                <w:sz w:val="24"/>
                <w:highlight w:val="none"/>
                <w:u w:val="none"/>
              </w:rPr>
              <w:t>备份投标文件（政采云客户端生成的“bfbs”格式文件）以邮件形式在投标截止时间前发送至邮箱zjzhenghaozb@163.com，邮件主题为“项目名称+备份文件”。</w:t>
            </w:r>
            <w:r>
              <w:rPr>
                <w:rFonts w:hint="eastAsia" w:hAnsi="宋体" w:cs="宋体"/>
                <w:b/>
                <w:color w:val="auto"/>
                <w:sz w:val="24"/>
                <w:szCs w:val="24"/>
                <w:highlight w:val="none"/>
              </w:rPr>
              <w:t>采购人、采购代理机构不强制或变相强制投标人提交备份投标文件。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639" w:type="dxa"/>
            <w:tcBorders>
              <w:tl2br w:val="nil"/>
              <w:tr2bl w:val="nil"/>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tcPr>
          <w:p>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宋体" w:hAnsi="宋体" w:cs="宋体"/>
                <w:b/>
                <w:color w:val="auto"/>
                <w:sz w:val="24"/>
                <w:highlight w:val="none"/>
              </w:rPr>
            </w:pPr>
          </w:p>
        </w:tc>
        <w:tc>
          <w:tcPr>
            <w:tcW w:w="6639" w:type="dxa"/>
            <w:tcBorders>
              <w:tl2br w:val="nil"/>
              <w:tr2bl w:val="nil"/>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06" w:hRule="atLeast"/>
        </w:trPr>
        <w:tc>
          <w:tcPr>
            <w:tcW w:w="629" w:type="dxa"/>
            <w:tcBorders>
              <w:tl2br w:val="nil"/>
              <w:tr2bl w:val="nil"/>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采购代理费用</w:t>
            </w:r>
          </w:p>
        </w:tc>
        <w:tc>
          <w:tcPr>
            <w:tcW w:w="6639" w:type="dxa"/>
            <w:tcBorders>
              <w:tl2br w:val="nil"/>
              <w:tr2bl w:val="nil"/>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计费标准：以中标金额为计费基准，按国家计委计价格[2002]1980号文件规定收费标准的80%收取。具体收费标准如下：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1"/>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91" w:type="dxa"/>
                </w:tcPr>
                <w:p>
                  <w:pPr>
                    <w:pStyle w:val="2"/>
                    <w:spacing w:before="98" w:line="304" w:lineRule="auto"/>
                    <w:ind w:left="646" w:right="441"/>
                    <w:rPr>
                      <w:color w:val="auto"/>
                      <w:highlight w:val="none"/>
                    </w:rPr>
                  </w:pPr>
                  <w:r>
                    <w:rPr>
                      <w:rFonts w:hint="eastAsia"/>
                      <w:color w:val="auto"/>
                      <w:highlight w:val="none"/>
                    </w:rPr>
                    <w:t>中标金额(万元)</w:t>
                  </w:r>
                </w:p>
              </w:tc>
              <w:tc>
                <w:tcPr>
                  <w:tcW w:w="3292" w:type="dxa"/>
                </w:tcPr>
                <w:p>
                  <w:pPr>
                    <w:pStyle w:val="2"/>
                    <w:spacing w:before="98" w:line="304" w:lineRule="auto"/>
                    <w:ind w:left="646" w:right="441"/>
                    <w:rPr>
                      <w:color w:val="auto"/>
                      <w:highlight w:val="none"/>
                    </w:rPr>
                  </w:pPr>
                  <w:r>
                    <w:rPr>
                      <w:rFonts w:hint="eastAsia"/>
                      <w:color w:val="auto"/>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1" w:type="dxa"/>
                </w:tcPr>
                <w:p>
                  <w:pPr>
                    <w:pStyle w:val="2"/>
                    <w:spacing w:before="98" w:line="304" w:lineRule="auto"/>
                    <w:ind w:left="646" w:right="441"/>
                    <w:rPr>
                      <w:color w:val="auto"/>
                      <w:highlight w:val="none"/>
                    </w:rPr>
                  </w:pPr>
                  <w:r>
                    <w:rPr>
                      <w:rFonts w:hint="eastAsia"/>
                      <w:color w:val="auto"/>
                      <w:highlight w:val="none"/>
                    </w:rPr>
                    <w:t>100以下</w:t>
                  </w:r>
                </w:p>
              </w:tc>
              <w:tc>
                <w:tcPr>
                  <w:tcW w:w="3292" w:type="dxa"/>
                </w:tcPr>
                <w:p>
                  <w:pPr>
                    <w:pStyle w:val="2"/>
                    <w:spacing w:before="98" w:line="304" w:lineRule="auto"/>
                    <w:ind w:left="646" w:right="441"/>
                    <w:rPr>
                      <w:color w:val="auto"/>
                      <w:highlight w:val="none"/>
                    </w:rPr>
                  </w:pPr>
                  <w:r>
                    <w:rPr>
                      <w:rFonts w:hint="eastAsia"/>
                      <w:color w:val="auto"/>
                      <w:highlight w:val="none"/>
                    </w:rPr>
                    <w:t>1.</w:t>
                  </w:r>
                  <w:r>
                    <w:rPr>
                      <w:rFonts w:hint="eastAsia"/>
                      <w:color w:val="auto"/>
                      <w:highlight w:val="none"/>
                      <w:lang w:val="en-US"/>
                    </w:rPr>
                    <w:t>2</w:t>
                  </w:r>
                  <w:r>
                    <w:rPr>
                      <w:rFonts w:hint="eastAsia"/>
                      <w:color w:val="auto"/>
                      <w:highlight w:val="none"/>
                    </w:rPr>
                    <w:t>%</w:t>
                  </w:r>
                </w:p>
              </w:tc>
            </w:tr>
          </w:tbl>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结算方式及时间为：在领取中标通知书时由中标人一次性向采购代理机构付清。(开户名：浙江正淏招标代理有限公司,开户银行：中国农业银行杭州科技城支行</w:t>
            </w:r>
            <w:r>
              <w:rPr>
                <w:rFonts w:hint="eastAsia" w:ascii="宋体" w:hAnsi="宋体" w:cs="宋体"/>
                <w:snapToGrid w:val="0"/>
                <w:color w:val="auto"/>
                <w:kern w:val="28"/>
                <w:sz w:val="24"/>
                <w:highlight w:val="none"/>
                <w:lang w:val="zh-CN"/>
              </w:rPr>
              <w:t>,</w:t>
            </w:r>
            <w:r>
              <w:rPr>
                <w:rFonts w:hint="eastAsia" w:ascii="宋体" w:hAnsi="宋体" w:cs="宋体"/>
                <w:snapToGrid w:val="0"/>
                <w:color w:val="auto"/>
                <w:kern w:val="28"/>
                <w:sz w:val="24"/>
                <w:highlight w:val="none"/>
              </w:rPr>
              <w:t>帐号：19036401040031211</w:t>
            </w:r>
            <w:r>
              <w:rPr>
                <w:rFonts w:hint="eastAsia" w:ascii="宋体" w:hAnsi="宋体" w:cs="宋体"/>
                <w:snapToGrid w:val="0"/>
                <w:color w:val="auto"/>
                <w:kern w:val="28"/>
                <w:sz w:val="24"/>
                <w:highlight w:val="none"/>
                <w:lang w:val="zh-C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241" w:firstLineChars="100"/>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优先采购向我国企业转让技术、与我国企业签订消化吸收再创新方案的投标人的进口产品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鼓励投标人在参加政府采购过程中开展绿色设计、选择绿色材料、打造绿色制造工艺、开展绿色运输、做好废弃产品回收处理，实现产品全周期的绿色环保。鼓励采购单位对其提高预付款比例、免收履约保证金。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4.2投标人询问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4.3投标人质疑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.1提出质疑的投标人应当是参与所质疑项目采购活动的投标人。潜在投标人已依法获取其可质疑的招标文件的，可以对该文件提出质疑。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4.3.2.1对招标文件提出质疑的，质疑期限为投标人获得招标文件之日或者招标文件公告期限届满之日起计算。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投标人提出质疑应当提交质疑函和必要的证明材料。质疑函应当包括下列内容：</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4.3.3.1投标人的姓名或者名称、地址、邮编、联系人及联系电话；</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投标人提交的质疑函需一式三份。投标人为自然人的，应当由本人签字；投标人为法人或者其他组织的，应当由法定代表人、主要负责人，或者其授权代表签字或者盖章，并加盖公章。</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4.3.4对同一采购程序环节的质疑，投标人须在法定质疑期内一次性提出。</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4.3.5采购人或者采购代理机构应当在收到投标人的书面质疑后七个工作日内作出答复，并以书面形式通知质疑投标人和其他与质疑处理结果有利害关系的政府采购当事人，但答复的内容不得涉及商业秘密。</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4.3.6询问或者质疑事项可能影响采购结果的，采购人应当暂停签订合同，已经签订合同的，应当中止履行合同。</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4.4投标人投诉</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4.4.1质疑投标人对采购人、采购代理机构的答复不满意或者采购人、采购代理机构未在规定的时间内作出答复的，可以在答复期满后十五个工作日内向同级政府采购监督管理部门提出投诉。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4.4.2投标人投诉的事项不得超出已质疑事项的范围，基于质疑答复内容提出的投诉事项除外。</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4.4.3投标人投诉应当有明确的请求和必要的证明材料。</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4.4.4以联合体形式参加政府采购活动的，其投诉应当由组成联合体的所有投标人共同提出。</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auto"/>
          <w:sz w:val="30"/>
          <w:szCs w:val="20"/>
          <w:highlight w:val="none"/>
        </w:rPr>
      </w:pP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落实政府采购政策需满足的资格要求:本项目须提供中小企业声明函；</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11.3.1开标一览表（报价表）；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w:t>
      </w:r>
      <w:r>
        <w:rPr>
          <w:rFonts w:hint="eastAsia" w:hAnsi="宋体" w:cs="宋体"/>
          <w:color w:val="auto"/>
          <w:sz w:val="24"/>
          <w:szCs w:val="24"/>
          <w:highlight w:val="none"/>
          <w:lang w:val="en-US" w:eastAsia="zh-CN"/>
        </w:rPr>
        <w:t>邮件</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3"/>
        <w:spacing w:line="360" w:lineRule="auto"/>
        <w:ind w:firstLine="477" w:firstLineChars="19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w:t>
      </w:r>
      <w:r>
        <w:rPr>
          <w:rFonts w:hint="eastAsia" w:hAnsi="宋体" w:cs="宋体"/>
          <w:b/>
          <w:color w:val="auto"/>
          <w:sz w:val="24"/>
          <w:szCs w:val="24"/>
          <w:highlight w:val="none"/>
        </w:rPr>
        <w:t>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1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ind w:firstLine="241" w:firstLineChars="100"/>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18"/>
        <w:spacing w:line="360" w:lineRule="auto"/>
        <w:ind w:left="479" w:hanging="479" w:hangingChars="199"/>
        <w:rPr>
          <w:rFonts w:cs="宋体"/>
          <w:b/>
          <w:color w:val="auto"/>
          <w:highlight w:val="none"/>
        </w:rPr>
      </w:pPr>
      <w:r>
        <w:rPr>
          <w:rFonts w:hint="eastAsia" w:cs="宋体"/>
          <w:b/>
          <w:color w:val="auto"/>
          <w:highlight w:val="none"/>
        </w:rPr>
        <w:t>22. 确定中标人</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人。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1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18"/>
        <w:spacing w:line="360" w:lineRule="auto"/>
        <w:ind w:left="479" w:hanging="479" w:hangingChars="199"/>
        <w:rPr>
          <w:rFonts w:cs="宋体"/>
          <w:b/>
          <w:color w:val="auto"/>
          <w:highlight w:val="none"/>
        </w:rPr>
      </w:pPr>
      <w:r>
        <w:rPr>
          <w:rFonts w:hint="eastAsia" w:cs="宋体"/>
          <w:b/>
          <w:color w:val="auto"/>
          <w:highlight w:val="none"/>
        </w:rPr>
        <w:t>25. 合同的签订</w:t>
      </w:r>
    </w:p>
    <w:p>
      <w:pPr>
        <w:pStyle w:val="129"/>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25.1 采购人与中标人应当通过电子交易平台在中标通知书发出之日起三十日内，按照招标文件确定的事项签订政府采购合同，并在签订之日起2个工作日内将政府采购合同在浙江政府采购网上公告。</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25.3如签订合同并生效后，中标人无故拒绝或延期，除按照合同条款处理外，列入不良行为记录一次，并给予通报。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25.5采购合同由采购人与中标人根据招标文件、投标文件等内容通过政府采购电子交易平台在线签订，自动备案。</w:t>
      </w:r>
    </w:p>
    <w:p>
      <w:pPr>
        <w:pStyle w:val="18"/>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拟签订的合同文本要求中标人提交履约保证金的，中标人应当以支票、汇票、本票或者金融机构、担保机构出具的保函等非现金形式提交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w:t>
      </w:r>
      <w:r>
        <w:rPr>
          <w:rFonts w:hint="eastAsia" w:ascii="宋体" w:hAnsi="宋体" w:cs="宋体"/>
          <w:color w:val="auto"/>
          <w:kern w:val="0"/>
          <w:sz w:val="24"/>
          <w:highlight w:val="none"/>
        </w:rPr>
        <w:t>中标人</w:t>
      </w:r>
      <w:r>
        <w:rPr>
          <w:rFonts w:hint="eastAsia" w:ascii="宋体" w:hAnsi="宋体" w:cs="宋体"/>
          <w:color w:val="auto"/>
          <w:sz w:val="24"/>
          <w:highlight w:val="none"/>
        </w:rPr>
        <w:t>诚信等因素免收履约保证金或降低缴纳比例。鼓励和支持</w:t>
      </w:r>
      <w:r>
        <w:rPr>
          <w:rFonts w:hint="eastAsia" w:ascii="宋体" w:hAnsi="宋体" w:cs="宋体"/>
          <w:color w:val="auto"/>
          <w:kern w:val="0"/>
          <w:sz w:val="24"/>
          <w:highlight w:val="none"/>
        </w:rPr>
        <w:t>中标人</w:t>
      </w:r>
      <w:r>
        <w:rPr>
          <w:rFonts w:hint="eastAsia" w:ascii="宋体" w:hAnsi="宋体" w:cs="宋体"/>
          <w:color w:val="auto"/>
          <w:sz w:val="24"/>
          <w:highlight w:val="none"/>
        </w:rPr>
        <w:t>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中标人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w:t>
      </w:r>
      <w:r>
        <w:rPr>
          <w:rFonts w:hint="eastAsia" w:ascii="宋体" w:hAnsi="宋体" w:cs="宋体"/>
          <w:color w:val="auto"/>
          <w:kern w:val="0"/>
          <w:sz w:val="24"/>
          <w:highlight w:val="none"/>
        </w:rPr>
        <w:t>中标人</w:t>
      </w:r>
      <w:r>
        <w:rPr>
          <w:rFonts w:ascii="宋体" w:hAnsi="宋体"/>
          <w:color w:val="auto"/>
          <w:sz w:val="24"/>
          <w:highlight w:val="none"/>
        </w:rPr>
        <w:t>为大型企业的项目或者以人工投入为主且实行按月定期结算支付款项的项目，预付款可低于上述比例或者不约定预付款。在签订合同时，</w:t>
      </w:r>
      <w:r>
        <w:rPr>
          <w:rFonts w:hint="eastAsia" w:ascii="宋体" w:hAnsi="宋体" w:cs="宋体"/>
          <w:color w:val="auto"/>
          <w:kern w:val="0"/>
          <w:sz w:val="24"/>
          <w:highlight w:val="none"/>
        </w:rPr>
        <w:t>中标人</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w:t>
      </w:r>
      <w:r>
        <w:rPr>
          <w:rFonts w:hint="eastAsia" w:ascii="宋体" w:hAnsi="宋体" w:cs="宋体"/>
          <w:color w:val="auto"/>
          <w:kern w:val="0"/>
          <w:sz w:val="24"/>
          <w:highlight w:val="none"/>
        </w:rPr>
        <w:t>中标人</w:t>
      </w:r>
      <w:r>
        <w:rPr>
          <w:rFonts w:ascii="宋体" w:hAnsi="宋体"/>
          <w:color w:val="auto"/>
          <w:sz w:val="24"/>
          <w:highlight w:val="none"/>
        </w:rPr>
        <w:t>诚信等因素，可以要求</w:t>
      </w:r>
      <w:r>
        <w:rPr>
          <w:rFonts w:hint="eastAsia" w:ascii="宋体" w:hAnsi="宋体" w:cs="宋体"/>
          <w:color w:val="auto"/>
          <w:kern w:val="0"/>
          <w:sz w:val="24"/>
          <w:highlight w:val="none"/>
        </w:rPr>
        <w:t>中标人</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r>
        <w:rPr>
          <w:rFonts w:hint="eastAsia" w:ascii="宋体" w:hAnsi="宋体" w:cs="宋体"/>
          <w:color w:val="auto"/>
          <w:kern w:val="0"/>
          <w:sz w:val="24"/>
          <w:highlight w:val="none"/>
        </w:rPr>
        <w:t>中标人</w:t>
      </w:r>
      <w:r>
        <w:rPr>
          <w:rFonts w:hint="eastAsia" w:ascii="宋体" w:hAnsi="宋体"/>
          <w:color w:val="auto"/>
          <w:sz w:val="24"/>
          <w:highlight w:val="none"/>
        </w:rPr>
        <w:t>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【保函保险服务】出具预付款保函，具体步骤：选择产品—填写投标人信息—选择中标项目—确认信息—等待保险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18"/>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14" w:name="_Hlt68057669"/>
      <w:bookmarkEnd w:id="14"/>
      <w:bookmarkStart w:id="15" w:name="_Hlt75236101"/>
      <w:bookmarkEnd w:id="15"/>
      <w:bookmarkStart w:id="16" w:name="_Hlt74729768"/>
      <w:bookmarkEnd w:id="16"/>
      <w:bookmarkStart w:id="17" w:name="_Hlt68073093"/>
      <w:bookmarkEnd w:id="17"/>
      <w:bookmarkStart w:id="18" w:name="_Hlt75236011"/>
      <w:bookmarkEnd w:id="18"/>
      <w:bookmarkStart w:id="19" w:name="_Hlt75236290"/>
      <w:bookmarkEnd w:id="19"/>
      <w:bookmarkStart w:id="20" w:name="_Hlt74707468"/>
      <w:bookmarkEnd w:id="20"/>
      <w:bookmarkStart w:id="21" w:name="_Hlt74714665"/>
      <w:bookmarkEnd w:id="21"/>
      <w:bookmarkStart w:id="22" w:name="_Hlt68072990"/>
      <w:bookmarkEnd w:id="22"/>
      <w:bookmarkStart w:id="23" w:name="_Hlt68403820"/>
      <w:bookmarkEnd w:id="23"/>
      <w:bookmarkStart w:id="24" w:name="_Hlt68072998"/>
      <w:bookmarkEnd w:id="24"/>
      <w:bookmarkStart w:id="25" w:name="_Hlt74730295"/>
      <w:bookmarkEnd w:id="25"/>
    </w:p>
    <w:bookmarkEnd w:id="11"/>
    <w:bookmarkEnd w:id="12"/>
    <w:p>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pPr>
        <w:spacing w:line="360" w:lineRule="auto"/>
        <w:jc w:val="left"/>
        <w:rPr>
          <w:b/>
          <w:bCs/>
          <w:color w:val="auto"/>
          <w:sz w:val="24"/>
          <w:highlight w:val="none"/>
        </w:rPr>
      </w:pPr>
      <w:r>
        <w:rPr>
          <w:rFonts w:hint="eastAsia"/>
          <w:b/>
          <w:bCs/>
          <w:color w:val="auto"/>
          <w:sz w:val="24"/>
          <w:highlight w:val="none"/>
        </w:rPr>
        <w:t>一、项目概况</w:t>
      </w:r>
    </w:p>
    <w:p>
      <w:pPr>
        <w:spacing w:line="360" w:lineRule="auto"/>
        <w:ind w:firstLine="480" w:firstLineChars="200"/>
        <w:jc w:val="left"/>
        <w:rPr>
          <w:color w:val="auto"/>
          <w:sz w:val="24"/>
          <w:highlight w:val="none"/>
        </w:rPr>
      </w:pPr>
      <w:r>
        <w:rPr>
          <w:rFonts w:hint="eastAsia"/>
          <w:color w:val="auto"/>
          <w:sz w:val="24"/>
          <w:highlight w:val="none"/>
        </w:rPr>
        <w:t>本项目为大气环境应急监测走航车车载仪器和设备运行、维护、服务保障项目。保障走航监测设备在各走航模式下正常运行，及时高效提供准确、可靠的走航监测数据和分析报告。服务保障内容主要包括提供走航监测服务、仪器设备日常运行维护检查、仪器维修、系统正常运行所需耗材、质量控制保障、走航数据分析和报告编制等。</w:t>
      </w:r>
    </w:p>
    <w:p>
      <w:pPr>
        <w:spacing w:line="360" w:lineRule="auto"/>
        <w:jc w:val="left"/>
        <w:rPr>
          <w:b/>
          <w:bCs/>
          <w:color w:val="auto"/>
          <w:sz w:val="24"/>
          <w:highlight w:val="none"/>
        </w:rPr>
      </w:pPr>
      <w:r>
        <w:rPr>
          <w:rFonts w:hint="eastAsia"/>
          <w:b/>
          <w:bCs/>
          <w:color w:val="auto"/>
          <w:sz w:val="24"/>
          <w:highlight w:val="none"/>
        </w:rPr>
        <w:t>二、项目服务内容及技术要求</w:t>
      </w:r>
    </w:p>
    <w:p>
      <w:pPr>
        <w:spacing w:line="360" w:lineRule="auto"/>
        <w:ind w:firstLine="482" w:firstLineChars="200"/>
        <w:jc w:val="left"/>
        <w:rPr>
          <w:b/>
          <w:bCs/>
          <w:color w:val="auto"/>
          <w:sz w:val="24"/>
          <w:highlight w:val="none"/>
        </w:rPr>
      </w:pPr>
      <w:r>
        <w:rPr>
          <w:rFonts w:hint="eastAsia"/>
          <w:b/>
          <w:bCs/>
          <w:color w:val="auto"/>
          <w:sz w:val="24"/>
          <w:highlight w:val="none"/>
        </w:rPr>
        <w:t>1.主要仪器/设备运维</w:t>
      </w:r>
    </w:p>
    <w:p>
      <w:pPr>
        <w:spacing w:line="360" w:lineRule="auto"/>
        <w:ind w:firstLine="480" w:firstLineChars="200"/>
        <w:jc w:val="left"/>
        <w:rPr>
          <w:color w:val="auto"/>
          <w:sz w:val="24"/>
          <w:highlight w:val="none"/>
        </w:rPr>
      </w:pPr>
      <w:r>
        <w:rPr>
          <w:rFonts w:hint="eastAsia"/>
          <w:color w:val="auto"/>
          <w:sz w:val="24"/>
          <w:highlight w:val="none"/>
        </w:rPr>
        <w:t>本项目主要运行维护仪器、设备见下表。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100"/>
        <w:gridCol w:w="712"/>
        <w:gridCol w:w="1313"/>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pacing w:val="2"/>
                <w:szCs w:val="21"/>
                <w:highlight w:val="none"/>
              </w:rPr>
            </w:pPr>
            <w:r>
              <w:rPr>
                <w:color w:val="auto"/>
                <w:spacing w:val="2"/>
                <w:szCs w:val="21"/>
                <w:highlight w:val="none"/>
              </w:rPr>
              <w:t>序号</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pacing w:val="2"/>
                <w:szCs w:val="21"/>
                <w:highlight w:val="none"/>
              </w:rPr>
            </w:pPr>
            <w:r>
              <w:rPr>
                <w:color w:val="auto"/>
                <w:spacing w:val="2"/>
                <w:szCs w:val="21"/>
                <w:highlight w:val="none"/>
              </w:rPr>
              <w:t>仪器名称</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pacing w:val="2"/>
                <w:szCs w:val="21"/>
                <w:highlight w:val="none"/>
              </w:rPr>
            </w:pPr>
            <w:r>
              <w:rPr>
                <w:color w:val="auto"/>
                <w:spacing w:val="2"/>
                <w:szCs w:val="21"/>
                <w:highlight w:val="none"/>
              </w:rPr>
              <w:t>数量</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pacing w:val="2"/>
                <w:szCs w:val="21"/>
                <w:highlight w:val="none"/>
              </w:rPr>
            </w:pPr>
            <w:r>
              <w:rPr>
                <w:color w:val="auto"/>
                <w:spacing w:val="2"/>
                <w:szCs w:val="21"/>
                <w:highlight w:val="none"/>
              </w:rPr>
              <w:t>仪器品牌</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pacing w:val="2"/>
                <w:szCs w:val="21"/>
                <w:highlight w:val="none"/>
              </w:rPr>
            </w:pPr>
            <w:r>
              <w:rPr>
                <w:color w:val="auto"/>
                <w:spacing w:val="2"/>
                <w:szCs w:val="21"/>
                <w:highlight w:val="none"/>
              </w:rPr>
              <w:t>仪器规格型号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VOCs走航监测系统</w:t>
            </w:r>
          </w:p>
        </w:tc>
        <w:tc>
          <w:tcPr>
            <w:tcW w:w="712" w:type="dxa"/>
            <w:vMerge w:val="restart"/>
            <w:tcBorders>
              <w:top w:val="single" w:color="auto" w:sz="4" w:space="0"/>
              <w:left w:val="nil"/>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vMerge w:val="restart"/>
            <w:tcBorders>
              <w:top w:val="single" w:color="auto" w:sz="4" w:space="0"/>
              <w:left w:val="nil"/>
              <w:right w:val="single" w:color="auto" w:sz="4" w:space="0"/>
            </w:tcBorders>
            <w:vAlign w:val="center"/>
          </w:tcPr>
          <w:p>
            <w:pPr>
              <w:widowControl/>
              <w:jc w:val="center"/>
              <w:rPr>
                <w:color w:val="auto"/>
                <w:szCs w:val="21"/>
                <w:highlight w:val="none"/>
              </w:rPr>
            </w:pPr>
            <w:r>
              <w:rPr>
                <w:color w:val="auto"/>
                <w:szCs w:val="21"/>
                <w:highlight w:val="none"/>
              </w:rPr>
              <w:t>谱育科技</w:t>
            </w:r>
          </w:p>
        </w:tc>
        <w:tc>
          <w:tcPr>
            <w:tcW w:w="2642" w:type="dxa"/>
            <w:vMerge w:val="restart"/>
            <w:tcBorders>
              <w:top w:val="single" w:color="auto" w:sz="4" w:space="0"/>
              <w:left w:val="nil"/>
              <w:right w:val="single" w:color="auto" w:sz="4" w:space="0"/>
            </w:tcBorders>
            <w:vAlign w:val="center"/>
          </w:tcPr>
          <w:p>
            <w:pPr>
              <w:widowControl/>
              <w:jc w:val="center"/>
              <w:rPr>
                <w:color w:val="auto"/>
                <w:szCs w:val="21"/>
                <w:highlight w:val="none"/>
              </w:rPr>
            </w:pPr>
            <w:r>
              <w:rPr>
                <w:color w:val="auto"/>
                <w:szCs w:val="21"/>
                <w:highlight w:val="none"/>
              </w:rPr>
              <w:t>EXPEC</w:t>
            </w:r>
          </w:p>
          <w:p>
            <w:pPr>
              <w:widowControl/>
              <w:jc w:val="center"/>
              <w:rPr>
                <w:color w:val="auto"/>
                <w:szCs w:val="21"/>
                <w:highlight w:val="none"/>
              </w:rPr>
            </w:pPr>
            <w:r>
              <w:rPr>
                <w:color w:val="auto"/>
                <w:szCs w:val="21"/>
                <w:highlight w:val="none"/>
              </w:rPr>
              <w:t>3500 Plus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1.1</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VOCs质谱分析仪（具备直接进样方式和色谱联用进样方式）</w:t>
            </w:r>
          </w:p>
        </w:tc>
        <w:tc>
          <w:tcPr>
            <w:tcW w:w="712" w:type="dxa"/>
            <w:vMerge w:val="continue"/>
            <w:tcBorders>
              <w:left w:val="nil"/>
              <w:right w:val="single" w:color="auto" w:sz="4" w:space="0"/>
            </w:tcBorders>
            <w:vAlign w:val="center"/>
          </w:tcPr>
          <w:p>
            <w:pPr>
              <w:widowControl/>
              <w:jc w:val="center"/>
              <w:rPr>
                <w:color w:val="auto"/>
                <w:szCs w:val="21"/>
                <w:highlight w:val="none"/>
              </w:rPr>
            </w:pPr>
          </w:p>
        </w:tc>
        <w:tc>
          <w:tcPr>
            <w:tcW w:w="1313" w:type="dxa"/>
            <w:vMerge w:val="continue"/>
            <w:tcBorders>
              <w:left w:val="nil"/>
              <w:right w:val="single" w:color="auto" w:sz="4" w:space="0"/>
            </w:tcBorders>
            <w:vAlign w:val="center"/>
          </w:tcPr>
          <w:p>
            <w:pPr>
              <w:widowControl/>
              <w:jc w:val="center"/>
              <w:rPr>
                <w:color w:val="auto"/>
                <w:szCs w:val="21"/>
                <w:highlight w:val="none"/>
              </w:rPr>
            </w:pPr>
          </w:p>
        </w:tc>
        <w:tc>
          <w:tcPr>
            <w:tcW w:w="2642" w:type="dxa"/>
            <w:vMerge w:val="continue"/>
            <w:tcBorders>
              <w:left w:val="nil"/>
              <w:right w:val="single" w:color="auto" w:sz="4" w:space="0"/>
            </w:tcBorders>
            <w:vAlign w:val="center"/>
          </w:tcPr>
          <w:p>
            <w:pPr>
              <w:widowControl/>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1.2</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质子转移</w:t>
            </w:r>
            <w:r>
              <w:rPr>
                <w:rFonts w:hint="eastAsia"/>
                <w:color w:val="auto"/>
                <w:szCs w:val="21"/>
                <w:highlight w:val="none"/>
              </w:rPr>
              <w:t>-</w:t>
            </w:r>
            <w:r>
              <w:rPr>
                <w:color w:val="auto"/>
                <w:szCs w:val="21"/>
                <w:highlight w:val="none"/>
              </w:rPr>
              <w:t>飞行时间质谱分析仪</w:t>
            </w:r>
          </w:p>
        </w:tc>
        <w:tc>
          <w:tcPr>
            <w:tcW w:w="712" w:type="dxa"/>
            <w:vMerge w:val="continue"/>
            <w:tcBorders>
              <w:left w:val="nil"/>
              <w:right w:val="single" w:color="auto" w:sz="4" w:space="0"/>
            </w:tcBorders>
            <w:vAlign w:val="center"/>
          </w:tcPr>
          <w:p>
            <w:pPr>
              <w:widowControl/>
              <w:jc w:val="center"/>
              <w:rPr>
                <w:color w:val="auto"/>
                <w:szCs w:val="21"/>
                <w:highlight w:val="none"/>
              </w:rPr>
            </w:pPr>
          </w:p>
        </w:tc>
        <w:tc>
          <w:tcPr>
            <w:tcW w:w="1313" w:type="dxa"/>
            <w:vMerge w:val="continue"/>
            <w:tcBorders>
              <w:left w:val="nil"/>
              <w:right w:val="single" w:color="auto" w:sz="4" w:space="0"/>
            </w:tcBorders>
            <w:vAlign w:val="center"/>
          </w:tcPr>
          <w:p>
            <w:pPr>
              <w:widowControl/>
              <w:jc w:val="center"/>
              <w:rPr>
                <w:color w:val="auto"/>
                <w:szCs w:val="21"/>
                <w:highlight w:val="none"/>
              </w:rPr>
            </w:pPr>
          </w:p>
        </w:tc>
        <w:tc>
          <w:tcPr>
            <w:tcW w:w="2642" w:type="dxa"/>
            <w:vMerge w:val="continue"/>
            <w:tcBorders>
              <w:left w:val="nil"/>
              <w:right w:val="single" w:color="auto" w:sz="4" w:space="0"/>
            </w:tcBorders>
            <w:vAlign w:val="center"/>
          </w:tcPr>
          <w:p>
            <w:pPr>
              <w:widowControl/>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1.3</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车载式VOCs采样系统</w:t>
            </w:r>
          </w:p>
        </w:tc>
        <w:tc>
          <w:tcPr>
            <w:tcW w:w="712" w:type="dxa"/>
            <w:vMerge w:val="continue"/>
            <w:tcBorders>
              <w:left w:val="nil"/>
              <w:right w:val="single" w:color="auto" w:sz="4" w:space="0"/>
            </w:tcBorders>
            <w:vAlign w:val="center"/>
          </w:tcPr>
          <w:p>
            <w:pPr>
              <w:widowControl/>
              <w:jc w:val="center"/>
              <w:rPr>
                <w:color w:val="auto"/>
                <w:szCs w:val="21"/>
                <w:highlight w:val="none"/>
              </w:rPr>
            </w:pPr>
          </w:p>
        </w:tc>
        <w:tc>
          <w:tcPr>
            <w:tcW w:w="1313" w:type="dxa"/>
            <w:vMerge w:val="continue"/>
            <w:tcBorders>
              <w:left w:val="nil"/>
              <w:right w:val="single" w:color="auto" w:sz="4" w:space="0"/>
            </w:tcBorders>
            <w:vAlign w:val="center"/>
          </w:tcPr>
          <w:p>
            <w:pPr>
              <w:widowControl/>
              <w:jc w:val="center"/>
              <w:rPr>
                <w:color w:val="auto"/>
                <w:szCs w:val="21"/>
                <w:highlight w:val="none"/>
              </w:rPr>
            </w:pPr>
          </w:p>
        </w:tc>
        <w:tc>
          <w:tcPr>
            <w:tcW w:w="2642" w:type="dxa"/>
            <w:vMerge w:val="continue"/>
            <w:tcBorders>
              <w:left w:val="nil"/>
              <w:right w:val="single" w:color="auto" w:sz="4" w:space="0"/>
            </w:tcBorders>
            <w:vAlign w:val="center"/>
          </w:tcPr>
          <w:p>
            <w:pPr>
              <w:widowControl/>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1.4</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车载式五参数气象站</w:t>
            </w:r>
          </w:p>
        </w:tc>
        <w:tc>
          <w:tcPr>
            <w:tcW w:w="712" w:type="dxa"/>
            <w:vMerge w:val="continue"/>
            <w:tcBorders>
              <w:left w:val="nil"/>
              <w:bottom w:val="single" w:color="auto" w:sz="4" w:space="0"/>
              <w:right w:val="single" w:color="auto" w:sz="4" w:space="0"/>
            </w:tcBorders>
            <w:vAlign w:val="center"/>
          </w:tcPr>
          <w:p>
            <w:pPr>
              <w:widowControl/>
              <w:jc w:val="center"/>
              <w:rPr>
                <w:color w:val="auto"/>
                <w:szCs w:val="21"/>
                <w:highlight w:val="none"/>
              </w:rPr>
            </w:pPr>
          </w:p>
        </w:tc>
        <w:tc>
          <w:tcPr>
            <w:tcW w:w="1313" w:type="dxa"/>
            <w:vMerge w:val="continue"/>
            <w:tcBorders>
              <w:left w:val="nil"/>
              <w:bottom w:val="single" w:color="auto" w:sz="4" w:space="0"/>
              <w:right w:val="single" w:color="auto" w:sz="4" w:space="0"/>
            </w:tcBorders>
            <w:vAlign w:val="center"/>
          </w:tcPr>
          <w:p>
            <w:pPr>
              <w:widowControl/>
              <w:jc w:val="center"/>
              <w:rPr>
                <w:color w:val="auto"/>
                <w:szCs w:val="21"/>
                <w:highlight w:val="none"/>
              </w:rPr>
            </w:pPr>
          </w:p>
        </w:tc>
        <w:tc>
          <w:tcPr>
            <w:tcW w:w="2642" w:type="dxa"/>
            <w:vMerge w:val="continue"/>
            <w:tcBorders>
              <w:left w:val="nil"/>
              <w:bottom w:val="single" w:color="auto" w:sz="4" w:space="0"/>
              <w:right w:val="single" w:color="auto" w:sz="4" w:space="0"/>
            </w:tcBorders>
            <w:vAlign w:val="center"/>
          </w:tcPr>
          <w:p>
            <w:pPr>
              <w:widowControl/>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2</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多参数气体走航监测设备</w:t>
            </w:r>
          </w:p>
          <w:p>
            <w:pPr>
              <w:widowControl/>
              <w:jc w:val="center"/>
              <w:rPr>
                <w:color w:val="auto"/>
                <w:szCs w:val="21"/>
                <w:highlight w:val="none"/>
              </w:rPr>
            </w:pPr>
            <w:r>
              <w:rPr>
                <w:color w:val="auto"/>
                <w:szCs w:val="21"/>
                <w:highlight w:val="none"/>
              </w:rPr>
              <w:t>（硫化氢/氨气/氯气/氯化氢）</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谱育科技</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EXPEC 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3</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VOCs分析专用动态校准仪</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谱育科技</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D3000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4</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便携式大气颗粒物激光雷达</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中科光电</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AGHJ-I-LIDAR(MPL)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5</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PM</w:t>
            </w:r>
            <w:r>
              <w:rPr>
                <w:color w:val="auto"/>
                <w:szCs w:val="21"/>
                <w:highlight w:val="none"/>
                <w:vertAlign w:val="subscript"/>
              </w:rPr>
              <w:t>2.5</w:t>
            </w:r>
            <w:r>
              <w:rPr>
                <w:color w:val="auto"/>
                <w:szCs w:val="21"/>
                <w:highlight w:val="none"/>
              </w:rPr>
              <w:t>分析仪</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赛默飞世尔</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5030i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6</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PM</w:t>
            </w:r>
            <w:r>
              <w:rPr>
                <w:color w:val="auto"/>
                <w:szCs w:val="21"/>
                <w:highlight w:val="none"/>
                <w:vertAlign w:val="subscript"/>
              </w:rPr>
              <w:t>10</w:t>
            </w:r>
            <w:r>
              <w:rPr>
                <w:color w:val="auto"/>
                <w:szCs w:val="21"/>
                <w:highlight w:val="none"/>
              </w:rPr>
              <w:t>分析仪</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赛默飞世尔</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5030i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7</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O</w:t>
            </w:r>
            <w:r>
              <w:rPr>
                <w:color w:val="auto"/>
                <w:szCs w:val="21"/>
                <w:highlight w:val="none"/>
                <w:vertAlign w:val="subscript"/>
              </w:rPr>
              <w:t>3</w:t>
            </w:r>
            <w:r>
              <w:rPr>
                <w:color w:val="auto"/>
                <w:szCs w:val="21"/>
                <w:highlight w:val="none"/>
              </w:rPr>
              <w:t>分析仪</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赛默飞世尔</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49i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8</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NO-NO</w:t>
            </w:r>
            <w:r>
              <w:rPr>
                <w:color w:val="auto"/>
                <w:szCs w:val="21"/>
                <w:highlight w:val="none"/>
                <w:vertAlign w:val="subscript"/>
              </w:rPr>
              <w:t>2</w:t>
            </w:r>
            <w:r>
              <w:rPr>
                <w:color w:val="auto"/>
                <w:szCs w:val="21"/>
                <w:highlight w:val="none"/>
              </w:rPr>
              <w:t>-NO</w:t>
            </w:r>
            <w:r>
              <w:rPr>
                <w:color w:val="auto"/>
                <w:szCs w:val="21"/>
                <w:highlight w:val="none"/>
                <w:vertAlign w:val="subscript"/>
              </w:rPr>
              <w:t>X</w:t>
            </w:r>
            <w:r>
              <w:rPr>
                <w:color w:val="auto"/>
                <w:szCs w:val="21"/>
                <w:highlight w:val="none"/>
              </w:rPr>
              <w:t>分析仪</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赛默飞世尔</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42i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9</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SO</w:t>
            </w:r>
            <w:r>
              <w:rPr>
                <w:color w:val="auto"/>
                <w:szCs w:val="21"/>
                <w:highlight w:val="none"/>
                <w:vertAlign w:val="subscript"/>
              </w:rPr>
              <w:t>2</w:t>
            </w:r>
            <w:r>
              <w:rPr>
                <w:color w:val="auto"/>
                <w:szCs w:val="21"/>
                <w:highlight w:val="none"/>
              </w:rPr>
              <w:t>分析仪</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赛默飞世尔</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43i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10</w:t>
            </w:r>
          </w:p>
        </w:tc>
        <w:tc>
          <w:tcPr>
            <w:tcW w:w="3100"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CO分析仪</w:t>
            </w:r>
          </w:p>
        </w:tc>
        <w:tc>
          <w:tcPr>
            <w:tcW w:w="71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赛默飞世尔</w:t>
            </w:r>
          </w:p>
        </w:tc>
        <w:tc>
          <w:tcPr>
            <w:tcW w:w="2642" w:type="dxa"/>
            <w:tcBorders>
              <w:top w:val="single" w:color="auto" w:sz="4" w:space="0"/>
              <w:left w:val="nil"/>
              <w:bottom w:val="single" w:color="auto" w:sz="4" w:space="0"/>
              <w:right w:val="single" w:color="auto" w:sz="4" w:space="0"/>
            </w:tcBorders>
            <w:vAlign w:val="center"/>
          </w:tcPr>
          <w:p>
            <w:pPr>
              <w:widowControl/>
              <w:jc w:val="center"/>
              <w:rPr>
                <w:color w:val="auto"/>
                <w:szCs w:val="21"/>
                <w:highlight w:val="none"/>
              </w:rPr>
            </w:pPr>
            <w:r>
              <w:rPr>
                <w:color w:val="auto"/>
                <w:szCs w:val="21"/>
                <w:highlight w:val="none"/>
              </w:rPr>
              <w:t>48i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Cs w:val="21"/>
                <w:highlight w:val="none"/>
              </w:rPr>
            </w:pPr>
            <w:r>
              <w:rPr>
                <w:color w:val="auto"/>
                <w:szCs w:val="21"/>
                <w:highlight w:val="none"/>
              </w:rPr>
              <w:t>11</w:t>
            </w:r>
          </w:p>
        </w:tc>
        <w:tc>
          <w:tcPr>
            <w:tcW w:w="3100"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szCs w:val="21"/>
                <w:highlight w:val="none"/>
              </w:rPr>
            </w:pPr>
            <w:r>
              <w:rPr>
                <w:color w:val="auto"/>
                <w:szCs w:val="21"/>
                <w:highlight w:val="none"/>
              </w:rPr>
              <w:t>环境监测车</w:t>
            </w:r>
          </w:p>
        </w:tc>
        <w:tc>
          <w:tcPr>
            <w:tcW w:w="71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szCs w:val="21"/>
                <w:highlight w:val="none"/>
              </w:rPr>
            </w:pPr>
            <w:r>
              <w:rPr>
                <w:color w:val="auto"/>
                <w:szCs w:val="21"/>
                <w:highlight w:val="none"/>
              </w:rPr>
              <w:t>1</w:t>
            </w:r>
          </w:p>
        </w:tc>
        <w:tc>
          <w:tcPr>
            <w:tcW w:w="1313"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szCs w:val="21"/>
                <w:highlight w:val="none"/>
              </w:rPr>
            </w:pPr>
            <w:r>
              <w:rPr>
                <w:color w:val="auto"/>
                <w:szCs w:val="21"/>
                <w:highlight w:val="none"/>
              </w:rPr>
              <w:t>江西江铃</w:t>
            </w:r>
          </w:p>
        </w:tc>
        <w:tc>
          <w:tcPr>
            <w:tcW w:w="2642"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auto"/>
                <w:szCs w:val="21"/>
                <w:highlight w:val="none"/>
              </w:rPr>
            </w:pPr>
            <w:r>
              <w:rPr>
                <w:color w:val="auto"/>
                <w:szCs w:val="21"/>
                <w:highlight w:val="none"/>
              </w:rPr>
              <w:t>JSV5059XJCZ5</w:t>
            </w:r>
          </w:p>
        </w:tc>
      </w:tr>
    </w:tbl>
    <w:p>
      <w:pPr>
        <w:spacing w:line="360" w:lineRule="auto"/>
        <w:ind w:firstLine="482" w:firstLineChars="200"/>
        <w:jc w:val="left"/>
        <w:rPr>
          <w:b/>
          <w:bCs/>
          <w:color w:val="auto"/>
          <w:sz w:val="24"/>
          <w:highlight w:val="none"/>
        </w:rPr>
      </w:pPr>
      <w:r>
        <w:rPr>
          <w:rFonts w:hint="eastAsia"/>
          <w:b/>
          <w:bCs/>
          <w:color w:val="auto"/>
          <w:sz w:val="24"/>
          <w:highlight w:val="none"/>
        </w:rPr>
        <w:t>2.走航运维服务要求</w:t>
      </w:r>
    </w:p>
    <w:p>
      <w:pPr>
        <w:spacing w:line="360" w:lineRule="auto"/>
        <w:ind w:firstLine="480" w:firstLineChars="200"/>
        <w:rPr>
          <w:color w:val="auto"/>
          <w:sz w:val="24"/>
          <w:highlight w:val="none"/>
        </w:rPr>
      </w:pPr>
      <w:r>
        <w:rPr>
          <w:color w:val="auto"/>
          <w:sz w:val="24"/>
          <w:highlight w:val="none"/>
        </w:rPr>
        <w:t>该运维服务为托管式服务，需包括</w:t>
      </w:r>
      <w:r>
        <w:rPr>
          <w:rFonts w:hint="eastAsia"/>
          <w:color w:val="auto"/>
          <w:sz w:val="24"/>
          <w:highlight w:val="none"/>
        </w:rPr>
        <w:t>仪器设备</w:t>
      </w:r>
      <w:r>
        <w:rPr>
          <w:color w:val="auto"/>
          <w:sz w:val="24"/>
          <w:highlight w:val="none"/>
        </w:rPr>
        <w:t>运行维护工作、维修配件、耗材、标气、工程师人员等</w:t>
      </w:r>
      <w:r>
        <w:rPr>
          <w:rFonts w:hint="eastAsia"/>
          <w:color w:val="auto"/>
          <w:sz w:val="24"/>
          <w:highlight w:val="none"/>
        </w:rPr>
        <w:t>，</w:t>
      </w:r>
      <w:r>
        <w:rPr>
          <w:color w:val="auto"/>
          <w:sz w:val="24"/>
          <w:highlight w:val="none"/>
        </w:rPr>
        <w:t>确保设备</w:t>
      </w:r>
      <w:r>
        <w:rPr>
          <w:rFonts w:hint="eastAsia"/>
          <w:color w:val="auto"/>
          <w:sz w:val="24"/>
          <w:highlight w:val="none"/>
        </w:rPr>
        <w:t>在各类走航过程中</w:t>
      </w:r>
      <w:r>
        <w:rPr>
          <w:color w:val="auto"/>
          <w:sz w:val="24"/>
          <w:highlight w:val="none"/>
        </w:rPr>
        <w:t>正常运行；运维服务应根据运行维护方案和业主方的要求开展运维工作；投标人须对运维</w:t>
      </w:r>
      <w:r>
        <w:rPr>
          <w:rFonts w:hint="eastAsia"/>
          <w:color w:val="auto"/>
          <w:sz w:val="24"/>
          <w:highlight w:val="none"/>
        </w:rPr>
        <w:t>对象</w:t>
      </w:r>
      <w:r>
        <w:rPr>
          <w:color w:val="auto"/>
          <w:sz w:val="24"/>
          <w:highlight w:val="none"/>
        </w:rPr>
        <w:t>、运维服务内容、质控措施、仪器故障解决方案、记录表格的填写等方面提供详细运维计划。</w:t>
      </w:r>
    </w:p>
    <w:p>
      <w:pPr>
        <w:spacing w:line="360" w:lineRule="auto"/>
        <w:ind w:firstLine="482" w:firstLineChars="200"/>
        <w:jc w:val="left"/>
        <w:rPr>
          <w:b/>
          <w:bCs/>
          <w:color w:val="auto"/>
          <w:sz w:val="24"/>
          <w:highlight w:val="none"/>
        </w:rPr>
      </w:pPr>
      <w:r>
        <w:rPr>
          <w:rFonts w:hint="eastAsia"/>
          <w:b/>
          <w:bCs/>
          <w:color w:val="auto"/>
          <w:sz w:val="24"/>
          <w:highlight w:val="none"/>
        </w:rPr>
        <w:t>2.1走航服务内容</w:t>
      </w:r>
    </w:p>
    <w:p>
      <w:pPr>
        <w:spacing w:line="360" w:lineRule="auto"/>
        <w:ind w:firstLine="480" w:firstLineChars="200"/>
        <w:rPr>
          <w:color w:val="auto"/>
          <w:sz w:val="24"/>
          <w:highlight w:val="none"/>
        </w:rPr>
      </w:pPr>
      <w:r>
        <w:rPr>
          <w:rFonts w:hint="eastAsia"/>
          <w:color w:val="auto"/>
          <w:sz w:val="24"/>
          <w:highlight w:val="none"/>
        </w:rPr>
        <w:t>（1）突发环境事件应急监测服务</w:t>
      </w:r>
    </w:p>
    <w:p>
      <w:pPr>
        <w:spacing w:line="360" w:lineRule="auto"/>
        <w:ind w:firstLine="480" w:firstLineChars="200"/>
        <w:rPr>
          <w:color w:val="auto"/>
          <w:sz w:val="24"/>
          <w:highlight w:val="none"/>
        </w:rPr>
      </w:pPr>
      <w:r>
        <w:rPr>
          <w:rFonts w:hint="eastAsia"/>
          <w:color w:val="auto"/>
          <w:sz w:val="24"/>
          <w:highlight w:val="none"/>
        </w:rPr>
        <w:t>在重污染天气、污染突发性事件、数据异常等特殊情况下，能第一时间响应，提供应急走航监测服务，根据事件情况，增加应急走航频率。对应急事件全程进行记录，并出具相应的应急事故报告等。</w:t>
      </w:r>
    </w:p>
    <w:p>
      <w:pPr>
        <w:numPr>
          <w:ilvl w:val="0"/>
          <w:numId w:val="1"/>
        </w:numPr>
        <w:spacing w:line="360" w:lineRule="auto"/>
        <w:ind w:firstLine="480" w:firstLineChars="200"/>
        <w:rPr>
          <w:color w:val="auto"/>
          <w:sz w:val="24"/>
          <w:highlight w:val="none"/>
        </w:rPr>
      </w:pPr>
      <w:r>
        <w:rPr>
          <w:rFonts w:hint="eastAsia"/>
          <w:color w:val="auto"/>
          <w:sz w:val="24"/>
          <w:highlight w:val="none"/>
        </w:rPr>
        <w:t>VOCs摸底走航监测服务</w:t>
      </w:r>
    </w:p>
    <w:p>
      <w:pPr>
        <w:spacing w:line="360" w:lineRule="auto"/>
        <w:ind w:firstLine="480" w:firstLineChars="200"/>
        <w:rPr>
          <w:color w:val="auto"/>
          <w:sz w:val="24"/>
          <w:highlight w:val="none"/>
        </w:rPr>
      </w:pPr>
      <w:r>
        <w:rPr>
          <w:rFonts w:hint="eastAsia"/>
          <w:color w:val="auto"/>
          <w:sz w:val="24"/>
          <w:highlight w:val="none"/>
        </w:rPr>
        <w:t>将走航区域按照尺度进行网格化细分，通过不同区域开展科学、系统的网格化走航，全面、快速、精准诊断VOCs污染的整体分布情况，锁定重点污染区域。</w:t>
      </w:r>
    </w:p>
    <w:p>
      <w:pPr>
        <w:spacing w:line="360" w:lineRule="auto"/>
        <w:ind w:firstLine="480" w:firstLineChars="200"/>
        <w:rPr>
          <w:color w:val="auto"/>
          <w:sz w:val="24"/>
          <w:highlight w:val="none"/>
        </w:rPr>
      </w:pPr>
      <w:r>
        <w:rPr>
          <w:rFonts w:hint="eastAsia"/>
          <w:color w:val="auto"/>
          <w:sz w:val="24"/>
          <w:highlight w:val="none"/>
        </w:rPr>
        <w:t>（3）重点区域快速筛查走航监测服务</w:t>
      </w:r>
    </w:p>
    <w:p>
      <w:pPr>
        <w:spacing w:line="360" w:lineRule="auto"/>
        <w:ind w:firstLine="480" w:firstLineChars="200"/>
        <w:rPr>
          <w:color w:val="auto"/>
          <w:sz w:val="24"/>
          <w:highlight w:val="none"/>
        </w:rPr>
      </w:pPr>
      <w:r>
        <w:rPr>
          <w:rFonts w:hint="eastAsia"/>
          <w:color w:val="auto"/>
          <w:sz w:val="24"/>
          <w:highlight w:val="none"/>
        </w:rPr>
        <w:t>根据摸底排查的结果，对重点区域进行调研，按污染排放的不同等级划分区域进行差异化监管政策制定。重点关注中高污染等级区域和企业。</w:t>
      </w:r>
    </w:p>
    <w:p>
      <w:pPr>
        <w:spacing w:line="360" w:lineRule="auto"/>
        <w:ind w:firstLine="480" w:firstLineChars="200"/>
        <w:rPr>
          <w:color w:val="auto"/>
          <w:sz w:val="24"/>
          <w:highlight w:val="none"/>
        </w:rPr>
      </w:pPr>
      <w:r>
        <w:rPr>
          <w:rFonts w:hint="eastAsia"/>
          <w:color w:val="auto"/>
          <w:sz w:val="24"/>
          <w:highlight w:val="none"/>
        </w:rPr>
        <w:t>（4）企业分级管控走航监测服务</w:t>
      </w:r>
    </w:p>
    <w:p>
      <w:pPr>
        <w:spacing w:line="360" w:lineRule="auto"/>
        <w:ind w:firstLine="480" w:firstLineChars="200"/>
        <w:rPr>
          <w:color w:val="auto"/>
          <w:sz w:val="24"/>
          <w:highlight w:val="none"/>
        </w:rPr>
      </w:pPr>
      <w:r>
        <w:rPr>
          <w:rFonts w:hint="eastAsia"/>
          <w:color w:val="auto"/>
          <w:sz w:val="24"/>
          <w:highlight w:val="none"/>
        </w:rPr>
        <w:t>通过重点区域企业的常态化走航，对区域内企业进行分级，根据分级对重点企业进行高强度巡查。针对重点企业及排放来源错综复杂的企业，协助企业开展厂区内监测，锁定重点工艺工段污染源，协助企业提升污染管控能力。</w:t>
      </w:r>
    </w:p>
    <w:p>
      <w:pPr>
        <w:spacing w:line="360" w:lineRule="auto"/>
        <w:ind w:firstLine="480" w:firstLineChars="200"/>
        <w:rPr>
          <w:color w:val="auto"/>
          <w:sz w:val="24"/>
          <w:highlight w:val="none"/>
        </w:rPr>
      </w:pPr>
      <w:r>
        <w:rPr>
          <w:rFonts w:hint="eastAsia"/>
          <w:color w:val="auto"/>
          <w:sz w:val="24"/>
          <w:highlight w:val="none"/>
        </w:rPr>
        <w:t>（5）敏感点位优化，异常点位走航分析</w:t>
      </w:r>
    </w:p>
    <w:p>
      <w:pPr>
        <w:spacing w:line="360" w:lineRule="auto"/>
        <w:ind w:firstLine="480" w:firstLineChars="200"/>
        <w:rPr>
          <w:color w:val="auto"/>
          <w:sz w:val="24"/>
          <w:highlight w:val="none"/>
        </w:rPr>
      </w:pPr>
      <w:r>
        <w:rPr>
          <w:rFonts w:hint="eastAsia"/>
          <w:color w:val="auto"/>
          <w:sz w:val="24"/>
          <w:highlight w:val="none"/>
        </w:rPr>
        <w:t>针对市区内的敏感点位进行优化，强化监测力度，发现异常排放情况，排查污染源。针对异常点位的突高排放，快速进行走航分析，锁定关键物种，排查污染源，为及时管控提供数据支撑。</w:t>
      </w:r>
    </w:p>
    <w:p>
      <w:pPr>
        <w:spacing w:line="360" w:lineRule="auto"/>
        <w:ind w:firstLine="480" w:firstLineChars="200"/>
        <w:rPr>
          <w:color w:val="auto"/>
          <w:sz w:val="24"/>
          <w:highlight w:val="none"/>
        </w:rPr>
      </w:pPr>
      <w:r>
        <w:rPr>
          <w:rFonts w:hint="eastAsia"/>
          <w:color w:val="auto"/>
          <w:sz w:val="24"/>
          <w:highlight w:val="none"/>
        </w:rPr>
        <w:t>（6）治理措施快速评估，辅助监测执法走航监测服务</w:t>
      </w:r>
    </w:p>
    <w:p>
      <w:pPr>
        <w:spacing w:line="360" w:lineRule="auto"/>
        <w:ind w:firstLine="480" w:firstLineChars="200"/>
        <w:rPr>
          <w:color w:val="auto"/>
          <w:sz w:val="24"/>
          <w:highlight w:val="none"/>
        </w:rPr>
      </w:pPr>
      <w:r>
        <w:rPr>
          <w:rFonts w:hint="eastAsia"/>
          <w:color w:val="auto"/>
          <w:sz w:val="24"/>
          <w:highlight w:val="none"/>
        </w:rPr>
        <w:t>针对政府层面的管控效果，评估措施实行前后的污染物分布情况，通过区域走航。</w:t>
      </w:r>
    </w:p>
    <w:p>
      <w:pPr>
        <w:spacing w:line="360" w:lineRule="auto"/>
        <w:ind w:firstLine="480" w:firstLineChars="200"/>
        <w:rPr>
          <w:color w:val="auto"/>
          <w:sz w:val="24"/>
          <w:highlight w:val="none"/>
        </w:rPr>
      </w:pPr>
      <w:r>
        <w:rPr>
          <w:rFonts w:hint="eastAsia"/>
          <w:color w:val="auto"/>
          <w:sz w:val="24"/>
          <w:highlight w:val="none"/>
        </w:rPr>
        <w:t>（7）评估执法力度和执行效果走航监测服务</w:t>
      </w:r>
    </w:p>
    <w:p>
      <w:pPr>
        <w:spacing w:line="360" w:lineRule="auto"/>
        <w:ind w:firstLine="480" w:firstLineChars="200"/>
        <w:rPr>
          <w:color w:val="auto"/>
          <w:sz w:val="24"/>
          <w:highlight w:val="none"/>
        </w:rPr>
      </w:pPr>
      <w:r>
        <w:rPr>
          <w:rFonts w:hint="eastAsia"/>
          <w:color w:val="auto"/>
          <w:sz w:val="24"/>
          <w:highlight w:val="none"/>
        </w:rPr>
        <w:t>针对重点企业的整改，评估排放物种、排放浓度的变化情况，是否符合整改要求，辅助监督执法。</w:t>
      </w:r>
    </w:p>
    <w:p>
      <w:pPr>
        <w:spacing w:line="360" w:lineRule="auto"/>
        <w:ind w:firstLine="482" w:firstLineChars="200"/>
        <w:jc w:val="left"/>
        <w:rPr>
          <w:b/>
          <w:bCs/>
          <w:color w:val="auto"/>
          <w:sz w:val="24"/>
          <w:highlight w:val="none"/>
        </w:rPr>
      </w:pPr>
      <w:r>
        <w:rPr>
          <w:rFonts w:hint="eastAsia"/>
          <w:b/>
          <w:bCs/>
          <w:color w:val="auto"/>
          <w:sz w:val="24"/>
          <w:highlight w:val="none"/>
        </w:rPr>
        <w:t>2.2数据分析报告要求</w:t>
      </w:r>
    </w:p>
    <w:p>
      <w:pPr>
        <w:spacing w:line="360" w:lineRule="auto"/>
        <w:ind w:firstLine="480" w:firstLineChars="200"/>
        <w:jc w:val="left"/>
        <w:rPr>
          <w:color w:val="auto"/>
          <w:sz w:val="24"/>
          <w:highlight w:val="none"/>
        </w:rPr>
      </w:pPr>
      <w:r>
        <w:rPr>
          <w:rFonts w:hint="eastAsia"/>
          <w:color w:val="auto"/>
          <w:sz w:val="24"/>
          <w:highlight w:val="none"/>
        </w:rPr>
        <w:t>根据走航监测情况，综合分析走航监测数据，编写科学严谨准确的走航监测分析报告，可以为制定针对性的管控方案提供数据支撑，为管控成效评估提供有力依据。主要走航</w:t>
      </w:r>
      <w:r>
        <w:rPr>
          <w:color w:val="auto"/>
          <w:sz w:val="24"/>
          <w:highlight w:val="none"/>
        </w:rPr>
        <w:t>监测报告类型</w:t>
      </w:r>
      <w:r>
        <w:rPr>
          <w:rFonts w:hint="eastAsia"/>
          <w:color w:val="auto"/>
          <w:sz w:val="24"/>
          <w:highlight w:val="none"/>
        </w:rPr>
        <w:t>包括但不仅限于以下类型：</w:t>
      </w:r>
    </w:p>
    <w:p>
      <w:pPr>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突发环境事件环境应急走航监测报告；</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根据当天走航监测数据出具分析报告，每个走航日数据分析报告；</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w:t>
      </w:r>
      <w:r>
        <w:rPr>
          <w:rFonts w:hint="eastAsia"/>
          <w:color w:val="auto"/>
          <w:sz w:val="24"/>
          <w:highlight w:val="none"/>
        </w:rPr>
        <w:t>阶段性</w:t>
      </w:r>
      <w:r>
        <w:rPr>
          <w:color w:val="auto"/>
          <w:sz w:val="24"/>
          <w:highlight w:val="none"/>
        </w:rPr>
        <w:t>走航总结性报告</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）重点区块走航监测报告（按实际情况提供）</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）高污染天气重点分析报告（按实际情况提供）</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6</w:t>
      </w:r>
      <w:r>
        <w:rPr>
          <w:color w:val="auto"/>
          <w:sz w:val="24"/>
          <w:highlight w:val="none"/>
        </w:rPr>
        <w:t>）其它未明确的合理服务需求，双方友好协商，按照实际情况执行。</w:t>
      </w:r>
    </w:p>
    <w:p>
      <w:pPr>
        <w:spacing w:line="360" w:lineRule="auto"/>
        <w:ind w:firstLine="480" w:firstLineChars="200"/>
        <w:rPr>
          <w:color w:val="auto"/>
          <w:sz w:val="24"/>
          <w:highlight w:val="none"/>
        </w:rPr>
      </w:pPr>
      <w:r>
        <w:rPr>
          <w:rFonts w:hint="eastAsia"/>
          <w:color w:val="auto"/>
          <w:sz w:val="24"/>
          <w:highlight w:val="none"/>
        </w:rPr>
        <w:t>走航报告内容包括：每次走航的时间、区域、路线、天气、风向及VOCs的走航路线浓度分布图；对污染点位的分布、浓度情况、因子信息进行统计，并分析点位污染的潜在来源；对总体区域污染优控物种进行统计，对异味因子、有毒有害因子等对人体有直接影响的因子进行统计；对不同行业的VOCs、颗粒物管控提出针对性建议；报告内容设置全面、覆盖范围广，数据分析详尽、分析手段多样化，结果表征形式丰富；结果解释全面、科学性高。</w:t>
      </w:r>
    </w:p>
    <w:p>
      <w:pPr>
        <w:spacing w:line="360" w:lineRule="auto"/>
        <w:ind w:firstLine="482" w:firstLineChars="200"/>
        <w:jc w:val="left"/>
        <w:rPr>
          <w:b/>
          <w:bCs/>
          <w:color w:val="auto"/>
          <w:sz w:val="24"/>
          <w:highlight w:val="none"/>
        </w:rPr>
      </w:pPr>
      <w:r>
        <w:rPr>
          <w:rFonts w:hint="eastAsia"/>
          <w:b/>
          <w:bCs/>
          <w:color w:val="auto"/>
          <w:sz w:val="24"/>
          <w:highlight w:val="none"/>
        </w:rPr>
        <w:t>2.3设备维护要求</w:t>
      </w:r>
    </w:p>
    <w:p>
      <w:pPr>
        <w:spacing w:line="360" w:lineRule="auto"/>
        <w:ind w:firstLine="480" w:firstLineChars="200"/>
        <w:jc w:val="left"/>
        <w:rPr>
          <w:color w:val="auto"/>
          <w:sz w:val="24"/>
          <w:highlight w:val="none"/>
        </w:rPr>
      </w:pPr>
      <w:r>
        <w:rPr>
          <w:rFonts w:hint="eastAsia"/>
          <w:color w:val="auto"/>
          <w:sz w:val="24"/>
          <w:highlight w:val="none"/>
        </w:rPr>
        <w:t>设备维护检查时至少包括但不仅限于以下内容：</w:t>
      </w:r>
    </w:p>
    <w:p>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系统运行</w:t>
      </w:r>
      <w:r>
        <w:rPr>
          <w:rFonts w:hint="eastAsia"/>
          <w:color w:val="auto"/>
          <w:sz w:val="24"/>
          <w:highlight w:val="none"/>
        </w:rPr>
        <w:t>前</w:t>
      </w:r>
      <w:r>
        <w:rPr>
          <w:color w:val="auto"/>
          <w:sz w:val="24"/>
          <w:highlight w:val="none"/>
        </w:rPr>
        <w:t>状态检查</w:t>
      </w:r>
      <w:r>
        <w:rPr>
          <w:rFonts w:hint="eastAsia"/>
          <w:color w:val="auto"/>
          <w:sz w:val="24"/>
          <w:highlight w:val="none"/>
        </w:rPr>
        <w:t>，包括电路系统、网络系统、通讯系统等；</w:t>
      </w:r>
    </w:p>
    <w:p>
      <w:pPr>
        <w:spacing w:line="360" w:lineRule="auto"/>
        <w:ind w:firstLine="480" w:firstLineChars="200"/>
        <w:rPr>
          <w:color w:val="auto"/>
          <w:sz w:val="24"/>
          <w:highlight w:val="none"/>
        </w:rPr>
      </w:pPr>
      <w:r>
        <w:rPr>
          <w:rFonts w:hint="eastAsia"/>
          <w:color w:val="auto"/>
          <w:sz w:val="24"/>
          <w:highlight w:val="none"/>
        </w:rPr>
        <w:t>（2）检查设备仪器面板显示，是否正常及有无报警信号；</w:t>
      </w:r>
    </w:p>
    <w:p>
      <w:pPr>
        <w:spacing w:line="360" w:lineRule="auto"/>
        <w:ind w:firstLine="480" w:firstLineChars="200"/>
        <w:rPr>
          <w:color w:val="auto"/>
          <w:sz w:val="24"/>
          <w:highlight w:val="none"/>
        </w:rPr>
      </w:pPr>
      <w:r>
        <w:rPr>
          <w:rFonts w:hint="eastAsia"/>
          <w:color w:val="auto"/>
          <w:sz w:val="24"/>
          <w:highlight w:val="none"/>
        </w:rPr>
        <w:t>（3）定期检查载气使用情况，气瓶压力是否正常，有无泄漏；</w:t>
      </w:r>
    </w:p>
    <w:p>
      <w:pPr>
        <w:spacing w:line="360" w:lineRule="auto"/>
        <w:ind w:firstLine="480" w:firstLineChars="200"/>
        <w:rPr>
          <w:color w:val="auto"/>
          <w:sz w:val="24"/>
          <w:highlight w:val="none"/>
        </w:rPr>
      </w:pPr>
      <w:r>
        <w:rPr>
          <w:rFonts w:hint="eastAsia"/>
          <w:color w:val="auto"/>
          <w:sz w:val="24"/>
          <w:highlight w:val="none"/>
        </w:rPr>
        <w:t>（4）检查采样管路是否有漏气或堵塞现象，采样管口是否清洁；</w:t>
      </w:r>
    </w:p>
    <w:p>
      <w:pPr>
        <w:spacing w:line="360" w:lineRule="auto"/>
        <w:ind w:firstLine="480" w:firstLineChars="200"/>
        <w:rPr>
          <w:color w:val="auto"/>
          <w:sz w:val="24"/>
          <w:highlight w:val="none"/>
        </w:rPr>
      </w:pPr>
      <w:r>
        <w:rPr>
          <w:rFonts w:hint="eastAsia"/>
          <w:color w:val="auto"/>
          <w:sz w:val="24"/>
          <w:highlight w:val="none"/>
        </w:rPr>
        <w:t>（5）保持车内卫生整洁，监测设备摆放整齐；</w:t>
      </w:r>
    </w:p>
    <w:p>
      <w:pPr>
        <w:pStyle w:val="2"/>
        <w:ind w:firstLine="480" w:firstLineChars="200"/>
        <w:jc w:val="left"/>
        <w:rPr>
          <w:color w:val="auto"/>
          <w:highlight w:val="none"/>
        </w:rPr>
      </w:pPr>
      <w:r>
        <w:rPr>
          <w:rFonts w:hint="eastAsia"/>
          <w:color w:val="auto"/>
          <w:szCs w:val="24"/>
          <w:highlight w:val="none"/>
        </w:rPr>
        <w:t>（6）车载电池续航能力检查。</w:t>
      </w:r>
    </w:p>
    <w:p>
      <w:pPr>
        <w:spacing w:line="360" w:lineRule="auto"/>
        <w:ind w:firstLine="480" w:firstLineChars="200"/>
        <w:jc w:val="left"/>
        <w:rPr>
          <w:color w:val="auto"/>
          <w:sz w:val="24"/>
          <w:highlight w:val="none"/>
        </w:rPr>
      </w:pPr>
      <w:r>
        <w:rPr>
          <w:rFonts w:hint="eastAsia"/>
          <w:color w:val="auto"/>
          <w:sz w:val="24"/>
          <w:highlight w:val="none"/>
        </w:rPr>
        <w:t>需在运维服务方案中针对系统运维目标、运维内容、仪器故障解决方案等方面提供详细运维计划。</w:t>
      </w:r>
    </w:p>
    <w:p>
      <w:pPr>
        <w:spacing w:line="360" w:lineRule="auto"/>
        <w:ind w:firstLine="482" w:firstLineChars="200"/>
        <w:jc w:val="left"/>
        <w:rPr>
          <w:b/>
          <w:bCs/>
          <w:color w:val="auto"/>
          <w:sz w:val="24"/>
          <w:highlight w:val="none"/>
        </w:rPr>
      </w:pPr>
      <w:r>
        <w:rPr>
          <w:rFonts w:hint="eastAsia"/>
          <w:b/>
          <w:bCs/>
          <w:color w:val="auto"/>
          <w:sz w:val="24"/>
          <w:highlight w:val="none"/>
        </w:rPr>
        <w:t>2.4质控要求</w:t>
      </w:r>
    </w:p>
    <w:p>
      <w:pPr>
        <w:spacing w:line="360" w:lineRule="auto"/>
        <w:ind w:firstLine="480" w:firstLineChars="200"/>
        <w:jc w:val="left"/>
        <w:rPr>
          <w:color w:val="auto"/>
          <w:sz w:val="24"/>
          <w:highlight w:val="none"/>
        </w:rPr>
      </w:pPr>
      <w:r>
        <w:rPr>
          <w:rFonts w:hint="eastAsia"/>
          <w:color w:val="auto"/>
          <w:sz w:val="24"/>
          <w:highlight w:val="none"/>
        </w:rPr>
        <w:t>现场服务工程师需保证定性和定量结果准确，按照质控方案执行设备校准工作。质控工作至少包含但不仅限于以下内容：</w:t>
      </w:r>
    </w:p>
    <w:p>
      <w:pPr>
        <w:spacing w:line="360" w:lineRule="auto"/>
        <w:ind w:firstLine="480" w:firstLineChars="200"/>
        <w:rPr>
          <w:color w:val="auto"/>
          <w:sz w:val="24"/>
          <w:highlight w:val="none"/>
        </w:rPr>
      </w:pPr>
      <w:r>
        <w:rPr>
          <w:rFonts w:hint="eastAsia"/>
          <w:color w:val="auto"/>
          <w:sz w:val="24"/>
          <w:highlight w:val="none"/>
        </w:rPr>
        <w:t>（1）质量校准使用权威部门检定的有效期内的标准气体并提供标物证书；</w:t>
      </w:r>
    </w:p>
    <w:p>
      <w:pPr>
        <w:spacing w:line="360" w:lineRule="auto"/>
        <w:ind w:firstLine="480" w:firstLineChars="200"/>
        <w:rPr>
          <w:color w:val="auto"/>
          <w:sz w:val="24"/>
          <w:highlight w:val="none"/>
        </w:rPr>
      </w:pPr>
      <w:r>
        <w:rPr>
          <w:rFonts w:hint="eastAsia"/>
          <w:color w:val="auto"/>
          <w:sz w:val="24"/>
          <w:highlight w:val="none"/>
        </w:rPr>
        <w:t>（2）定期执行仪器单点质控校准，并满足校准偏差在30%以内；</w:t>
      </w:r>
    </w:p>
    <w:p>
      <w:pPr>
        <w:spacing w:line="360" w:lineRule="auto"/>
        <w:ind w:firstLine="480" w:firstLineChars="200"/>
        <w:rPr>
          <w:color w:val="auto"/>
          <w:sz w:val="24"/>
          <w:highlight w:val="none"/>
        </w:rPr>
      </w:pPr>
      <w:r>
        <w:rPr>
          <w:rFonts w:hint="eastAsia"/>
          <w:color w:val="auto"/>
          <w:sz w:val="24"/>
          <w:highlight w:val="none"/>
        </w:rPr>
        <w:t>（3）定期建立校准曲线，满足走航监测准确定量的要求；</w:t>
      </w:r>
    </w:p>
    <w:p>
      <w:pPr>
        <w:spacing w:line="360" w:lineRule="auto"/>
        <w:ind w:firstLine="480" w:firstLineChars="200"/>
        <w:rPr>
          <w:color w:val="auto"/>
          <w:sz w:val="24"/>
          <w:highlight w:val="none"/>
        </w:rPr>
      </w:pPr>
      <w:r>
        <w:rPr>
          <w:rFonts w:hint="eastAsia"/>
          <w:color w:val="auto"/>
          <w:sz w:val="24"/>
          <w:highlight w:val="none"/>
        </w:rPr>
        <w:t>（4）保证定性结果准确，定期进行质量轴调谐。</w:t>
      </w:r>
    </w:p>
    <w:p>
      <w:pPr>
        <w:spacing w:line="360" w:lineRule="auto"/>
        <w:ind w:firstLine="480" w:firstLineChars="200"/>
        <w:jc w:val="left"/>
        <w:rPr>
          <w:color w:val="auto"/>
          <w:sz w:val="24"/>
          <w:highlight w:val="none"/>
        </w:rPr>
      </w:pPr>
      <w:r>
        <w:rPr>
          <w:rFonts w:hint="eastAsia"/>
          <w:color w:val="auto"/>
          <w:sz w:val="24"/>
          <w:highlight w:val="none"/>
        </w:rPr>
        <w:t>需在运维服务方案中针对系统质控目标、质控内容以及质控频次等方面提供详细质控方案。</w:t>
      </w:r>
    </w:p>
    <w:p>
      <w:pPr>
        <w:spacing w:line="360" w:lineRule="auto"/>
        <w:ind w:firstLine="482" w:firstLineChars="200"/>
        <w:jc w:val="left"/>
        <w:rPr>
          <w:b/>
          <w:bCs/>
          <w:color w:val="auto"/>
          <w:sz w:val="24"/>
          <w:highlight w:val="none"/>
        </w:rPr>
      </w:pPr>
      <w:r>
        <w:rPr>
          <w:rFonts w:hint="eastAsia"/>
          <w:b/>
          <w:bCs/>
          <w:color w:val="auto"/>
          <w:sz w:val="24"/>
          <w:highlight w:val="none"/>
        </w:rPr>
        <w:t>2.5响应要求</w:t>
      </w:r>
    </w:p>
    <w:p>
      <w:pPr>
        <w:spacing w:line="360" w:lineRule="auto"/>
        <w:ind w:firstLine="480" w:firstLineChars="200"/>
        <w:rPr>
          <w:color w:val="auto"/>
          <w:sz w:val="24"/>
          <w:highlight w:val="none"/>
        </w:rPr>
      </w:pPr>
      <w:r>
        <w:rPr>
          <w:rFonts w:hint="eastAsia"/>
          <w:color w:val="auto"/>
          <w:sz w:val="24"/>
          <w:highlight w:val="none"/>
        </w:rPr>
        <w:t>（1）针对突发环境事件应急走航监测，运维人员应在1小时内集合完毕；</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当需要进行</w:t>
      </w:r>
      <w:r>
        <w:rPr>
          <w:rFonts w:hint="eastAsia"/>
          <w:color w:val="auto"/>
          <w:sz w:val="24"/>
          <w:highlight w:val="none"/>
        </w:rPr>
        <w:t>常规</w:t>
      </w:r>
      <w:r>
        <w:rPr>
          <w:color w:val="auto"/>
          <w:sz w:val="24"/>
          <w:highlight w:val="none"/>
        </w:rPr>
        <w:t>走航监测时，现场运维工程师在接到走航任务通知后24时内完成所有准备工作；</w:t>
      </w:r>
    </w:p>
    <w:p>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当项目监测设备发生故障时，</w:t>
      </w:r>
      <w:r>
        <w:rPr>
          <w:rFonts w:hint="eastAsia"/>
          <w:color w:val="auto"/>
          <w:sz w:val="24"/>
          <w:highlight w:val="none"/>
        </w:rPr>
        <w:t>投标人</w:t>
      </w:r>
      <w:r>
        <w:rPr>
          <w:color w:val="auto"/>
          <w:sz w:val="24"/>
          <w:highlight w:val="none"/>
        </w:rPr>
        <w:t>应在1小时内响应，2小时内</w:t>
      </w:r>
      <w:r>
        <w:rPr>
          <w:rFonts w:hint="eastAsia"/>
          <w:color w:val="auto"/>
          <w:sz w:val="24"/>
          <w:highlight w:val="none"/>
        </w:rPr>
        <w:t>到达现场</w:t>
      </w:r>
      <w:r>
        <w:rPr>
          <w:color w:val="auto"/>
          <w:sz w:val="24"/>
          <w:highlight w:val="none"/>
        </w:rPr>
        <w:t>；</w:t>
      </w:r>
      <w:r>
        <w:rPr>
          <w:rFonts w:hint="eastAsia"/>
          <w:color w:val="auto"/>
          <w:sz w:val="24"/>
          <w:highlight w:val="none"/>
        </w:rPr>
        <w:t>投标人</w:t>
      </w:r>
      <w:r>
        <w:rPr>
          <w:color w:val="auto"/>
          <w:sz w:val="24"/>
          <w:highlight w:val="none"/>
        </w:rPr>
        <w:t>需备有备用监测设备</w:t>
      </w:r>
      <w:r>
        <w:rPr>
          <w:rFonts w:hint="eastAsia"/>
          <w:color w:val="auto"/>
          <w:sz w:val="24"/>
          <w:highlight w:val="none"/>
        </w:rPr>
        <w:t>及候补技术工程师</w:t>
      </w:r>
      <w:r>
        <w:rPr>
          <w:color w:val="auto"/>
          <w:sz w:val="24"/>
          <w:highlight w:val="none"/>
        </w:rPr>
        <w:t>，一旦走航监测设备发生故障在24小时内未排除</w:t>
      </w:r>
      <w:r>
        <w:rPr>
          <w:rFonts w:hint="eastAsia"/>
          <w:color w:val="auto"/>
          <w:sz w:val="24"/>
          <w:highlight w:val="none"/>
        </w:rPr>
        <w:t>或驻站工程师未到情况</w:t>
      </w:r>
      <w:r>
        <w:rPr>
          <w:color w:val="auto"/>
          <w:sz w:val="24"/>
          <w:highlight w:val="none"/>
        </w:rPr>
        <w:t>，必须保证备用走航设备</w:t>
      </w:r>
      <w:r>
        <w:rPr>
          <w:rFonts w:hint="eastAsia"/>
          <w:color w:val="auto"/>
          <w:sz w:val="24"/>
          <w:highlight w:val="none"/>
        </w:rPr>
        <w:t>和技术工程师</w:t>
      </w:r>
      <w:r>
        <w:rPr>
          <w:color w:val="auto"/>
          <w:sz w:val="24"/>
          <w:highlight w:val="none"/>
        </w:rPr>
        <w:t>4小时内赶赴现场进行监测。</w:t>
      </w:r>
    </w:p>
    <w:p>
      <w:pPr>
        <w:spacing w:line="360" w:lineRule="auto"/>
        <w:ind w:firstLine="482" w:firstLineChars="200"/>
        <w:jc w:val="left"/>
        <w:rPr>
          <w:b/>
          <w:bCs/>
          <w:color w:val="auto"/>
          <w:sz w:val="24"/>
          <w:highlight w:val="none"/>
        </w:rPr>
      </w:pPr>
      <w:r>
        <w:rPr>
          <w:rFonts w:hint="eastAsia"/>
          <w:b/>
          <w:bCs/>
          <w:color w:val="auto"/>
          <w:sz w:val="24"/>
          <w:highlight w:val="none"/>
        </w:rPr>
        <w:t>2.6运维人员要求</w:t>
      </w:r>
    </w:p>
    <w:p>
      <w:pPr>
        <w:spacing w:line="360" w:lineRule="auto"/>
        <w:ind w:firstLine="480" w:firstLineChars="200"/>
        <w:rPr>
          <w:color w:val="auto"/>
          <w:sz w:val="24"/>
          <w:highlight w:val="none"/>
        </w:rPr>
      </w:pPr>
      <w:r>
        <w:rPr>
          <w:rFonts w:hint="eastAsia"/>
          <w:color w:val="auto"/>
          <w:sz w:val="24"/>
          <w:highlight w:val="none"/>
        </w:rPr>
        <w:t>需安排至少一名运维服务工程师，工程师由经验丰富、技术水平高、具有化学专业背景的专职技术人员担任。运维服务工程师需负责以下工作：</w:t>
      </w:r>
    </w:p>
    <w:p>
      <w:pPr>
        <w:spacing w:line="360" w:lineRule="auto"/>
        <w:ind w:firstLine="480" w:firstLineChars="200"/>
        <w:rPr>
          <w:color w:val="auto"/>
          <w:sz w:val="24"/>
          <w:highlight w:val="none"/>
        </w:rPr>
      </w:pPr>
      <w:r>
        <w:rPr>
          <w:rFonts w:hint="eastAsia"/>
          <w:color w:val="auto"/>
          <w:sz w:val="24"/>
          <w:highlight w:val="none"/>
        </w:rPr>
        <w:t>（1）根据需要随时进行现场走航服务；</w:t>
      </w:r>
    </w:p>
    <w:p>
      <w:pPr>
        <w:spacing w:line="360" w:lineRule="auto"/>
        <w:ind w:firstLine="480" w:firstLineChars="200"/>
        <w:rPr>
          <w:color w:val="auto"/>
          <w:sz w:val="24"/>
          <w:highlight w:val="none"/>
        </w:rPr>
      </w:pPr>
      <w:r>
        <w:rPr>
          <w:rFonts w:hint="eastAsia"/>
          <w:color w:val="auto"/>
          <w:sz w:val="24"/>
          <w:highlight w:val="none"/>
        </w:rPr>
        <w:t>（2）负责走航仪器数据分析和走航数据分析报告编制等工作；</w:t>
      </w:r>
    </w:p>
    <w:p>
      <w:pPr>
        <w:spacing w:line="360" w:lineRule="auto"/>
        <w:ind w:firstLine="480" w:firstLineChars="200"/>
        <w:rPr>
          <w:color w:val="auto"/>
          <w:sz w:val="24"/>
          <w:highlight w:val="none"/>
        </w:rPr>
      </w:pPr>
      <w:r>
        <w:rPr>
          <w:rFonts w:hint="eastAsia"/>
          <w:color w:val="auto"/>
          <w:sz w:val="24"/>
          <w:highlight w:val="none"/>
        </w:rPr>
        <w:t>（3）负责设备平时的运维，包括仪器日常巡检，维护及保养，仪器校准，故障检修，确保仪器设备正常运行，数据质量可靠；</w:t>
      </w:r>
    </w:p>
    <w:p>
      <w:pPr>
        <w:spacing w:line="360" w:lineRule="auto"/>
        <w:ind w:firstLine="480" w:firstLineChars="200"/>
        <w:rPr>
          <w:color w:val="auto"/>
          <w:sz w:val="24"/>
          <w:highlight w:val="none"/>
        </w:rPr>
      </w:pPr>
      <w:r>
        <w:rPr>
          <w:rFonts w:hint="eastAsia"/>
          <w:color w:val="auto"/>
          <w:sz w:val="24"/>
          <w:highlight w:val="none"/>
        </w:rPr>
        <w:t>（4）另外安排一名经验丰富质量控制工程师，远程协助对数据质量进行检查，开展数据分析工作。</w:t>
      </w:r>
    </w:p>
    <w:p>
      <w:pPr>
        <w:spacing w:line="360" w:lineRule="auto"/>
        <w:ind w:firstLine="482" w:firstLineChars="200"/>
        <w:jc w:val="left"/>
        <w:rPr>
          <w:b/>
          <w:bCs/>
          <w:color w:val="auto"/>
          <w:sz w:val="24"/>
          <w:highlight w:val="none"/>
        </w:rPr>
      </w:pPr>
      <w:r>
        <w:rPr>
          <w:rFonts w:hint="eastAsia"/>
          <w:b/>
          <w:bCs/>
          <w:color w:val="auto"/>
          <w:sz w:val="24"/>
          <w:highlight w:val="none"/>
        </w:rPr>
        <w:t>2.7数据归属及保密</w:t>
      </w:r>
    </w:p>
    <w:p>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rPr>
        <w:t>投标人需承诺本项目所形成的数据及报告归采购人所有，未经采购人授权，投标人不得将数据和报告发送给任何第三方。若有违反，将依法依规处理</w:t>
      </w:r>
      <w:r>
        <w:rPr>
          <w:rFonts w:hint="eastAsia"/>
          <w:color w:val="auto"/>
          <w:sz w:val="24"/>
          <w:highlight w:val="none"/>
          <w:lang w:eastAsia="zh-CN"/>
        </w:rPr>
        <w:t>。</w:t>
      </w:r>
    </w:p>
    <w:p>
      <w:pPr>
        <w:spacing w:line="360" w:lineRule="auto"/>
        <w:jc w:val="left"/>
        <w:rPr>
          <w:b/>
          <w:bCs/>
          <w:color w:val="auto"/>
          <w:sz w:val="24"/>
          <w:highlight w:val="none"/>
        </w:rPr>
      </w:pPr>
      <w:r>
        <w:rPr>
          <w:rFonts w:hint="eastAsia"/>
          <w:b/>
          <w:bCs/>
          <w:color w:val="auto"/>
          <w:sz w:val="24"/>
          <w:highlight w:val="none"/>
        </w:rPr>
        <w:t>三、商务要求</w:t>
      </w:r>
    </w:p>
    <w:p>
      <w:pPr>
        <w:spacing w:line="360" w:lineRule="auto"/>
        <w:ind w:firstLine="482" w:firstLineChars="200"/>
        <w:jc w:val="left"/>
        <w:rPr>
          <w:b/>
          <w:bCs/>
          <w:color w:val="auto"/>
          <w:sz w:val="24"/>
          <w:highlight w:val="none"/>
        </w:rPr>
      </w:pPr>
      <w:r>
        <w:rPr>
          <w:rFonts w:hint="eastAsia"/>
          <w:b/>
          <w:bCs/>
          <w:color w:val="auto"/>
          <w:sz w:val="24"/>
          <w:highlight w:val="none"/>
        </w:rPr>
        <w:t>3.1服务期限：</w:t>
      </w:r>
      <w:r>
        <w:rPr>
          <w:rFonts w:hint="eastAsia"/>
          <w:color w:val="auto"/>
          <w:sz w:val="24"/>
          <w:highlight w:val="none"/>
        </w:rPr>
        <w:t>2024年</w:t>
      </w:r>
      <w:r>
        <w:rPr>
          <w:rFonts w:hint="eastAsia"/>
          <w:color w:val="auto"/>
          <w:sz w:val="24"/>
          <w:highlight w:val="none"/>
          <w:lang w:val="en-US" w:eastAsia="zh-CN"/>
        </w:rPr>
        <w:t>5</w:t>
      </w:r>
      <w:r>
        <w:rPr>
          <w:rFonts w:hint="eastAsia"/>
          <w:color w:val="auto"/>
          <w:sz w:val="24"/>
          <w:highlight w:val="none"/>
        </w:rPr>
        <w:t>月-2025年4月。</w:t>
      </w:r>
    </w:p>
    <w:p>
      <w:pPr>
        <w:spacing w:line="360" w:lineRule="auto"/>
        <w:ind w:firstLine="482" w:firstLineChars="200"/>
        <w:jc w:val="left"/>
        <w:rPr>
          <w:b/>
          <w:bCs/>
          <w:color w:val="auto"/>
          <w:sz w:val="24"/>
          <w:highlight w:val="none"/>
        </w:rPr>
      </w:pPr>
      <w:r>
        <w:rPr>
          <w:rFonts w:hint="eastAsia"/>
          <w:b/>
          <w:bCs/>
          <w:color w:val="auto"/>
          <w:sz w:val="24"/>
          <w:highlight w:val="none"/>
        </w:rPr>
        <w:t>3.2付款方式：</w:t>
      </w:r>
    </w:p>
    <w:p>
      <w:pPr>
        <w:spacing w:line="360" w:lineRule="auto"/>
        <w:ind w:firstLine="480" w:firstLineChars="200"/>
        <w:rPr>
          <w:color w:val="auto"/>
          <w:sz w:val="24"/>
          <w:highlight w:val="none"/>
        </w:rPr>
      </w:pPr>
      <w:r>
        <w:rPr>
          <w:rFonts w:hint="eastAsia"/>
          <w:color w:val="auto"/>
          <w:sz w:val="24"/>
          <w:highlight w:val="none"/>
        </w:rPr>
        <w:t>1、合同签订后七个工作日内采购人向中标人支付合同价的70%款项；</w:t>
      </w:r>
    </w:p>
    <w:p>
      <w:pPr>
        <w:spacing w:line="360" w:lineRule="auto"/>
        <w:ind w:firstLine="480" w:firstLineChars="200"/>
        <w:rPr>
          <w:color w:val="auto"/>
          <w:sz w:val="24"/>
          <w:highlight w:val="none"/>
        </w:rPr>
      </w:pPr>
      <w:r>
        <w:rPr>
          <w:rFonts w:hint="eastAsia"/>
          <w:color w:val="auto"/>
          <w:sz w:val="24"/>
          <w:highlight w:val="none"/>
        </w:rPr>
        <w:t>2、剩余30%款项，根据考核结果扣除相应金额（如有）后，在服务期结束后支付。</w:t>
      </w:r>
    </w:p>
    <w:p>
      <w:pPr>
        <w:spacing w:line="360" w:lineRule="auto"/>
        <w:ind w:firstLine="480" w:firstLineChars="200"/>
        <w:rPr>
          <w:color w:val="auto"/>
          <w:sz w:val="24"/>
          <w:highlight w:val="none"/>
        </w:rPr>
      </w:pPr>
      <w:r>
        <w:rPr>
          <w:rFonts w:hint="eastAsia"/>
          <w:color w:val="auto"/>
          <w:sz w:val="24"/>
          <w:highlight w:val="none"/>
        </w:rPr>
        <w:t>（中标人提供费用合同、正式增值税发票等相关资料由采购人支付）。</w:t>
      </w:r>
    </w:p>
    <w:p>
      <w:pPr>
        <w:spacing w:line="360" w:lineRule="auto"/>
        <w:ind w:firstLine="482" w:firstLineChars="200"/>
        <w:jc w:val="left"/>
        <w:rPr>
          <w:b/>
          <w:bCs/>
          <w:color w:val="auto"/>
          <w:sz w:val="24"/>
          <w:highlight w:val="none"/>
        </w:rPr>
      </w:pPr>
      <w:r>
        <w:rPr>
          <w:rFonts w:hint="eastAsia"/>
          <w:b/>
          <w:bCs/>
          <w:color w:val="auto"/>
          <w:sz w:val="24"/>
          <w:highlight w:val="none"/>
        </w:rPr>
        <w:t>3.3支付条件：</w:t>
      </w:r>
    </w:p>
    <w:p>
      <w:pPr>
        <w:spacing w:line="360" w:lineRule="auto"/>
        <w:ind w:firstLine="480" w:firstLineChars="200"/>
        <w:rPr>
          <w:color w:val="auto"/>
          <w:sz w:val="24"/>
          <w:highlight w:val="none"/>
        </w:rPr>
      </w:pPr>
      <w:r>
        <w:rPr>
          <w:rFonts w:hint="eastAsia"/>
          <w:color w:val="auto"/>
          <w:sz w:val="24"/>
          <w:highlight w:val="none"/>
        </w:rPr>
        <w:t>由采购人有关人员进行评审，填写《大气走航监测系统运行维护管理考核表》，每年组织对中标人开展一次运维工作考核,考核满分100分。</w:t>
      </w:r>
    </w:p>
    <w:p>
      <w:pPr>
        <w:spacing w:line="360" w:lineRule="auto"/>
        <w:rPr>
          <w:rFonts w:ascii="宋体" w:hAnsi="宋体"/>
          <w:color w:val="auto"/>
          <w:sz w:val="24"/>
          <w:highlight w:val="none"/>
        </w:rPr>
      </w:pPr>
      <w:r>
        <w:rPr>
          <w:rFonts w:hint="eastAsia" w:ascii="宋体" w:hAnsi="宋体"/>
          <w:color w:val="auto"/>
          <w:sz w:val="24"/>
          <w:highlight w:val="none"/>
        </w:rPr>
        <w:t>（1）考核结果在</w:t>
      </w:r>
      <w:r>
        <w:rPr>
          <w:rFonts w:ascii="宋体" w:hAnsi="宋体"/>
          <w:color w:val="auto"/>
          <w:sz w:val="24"/>
          <w:highlight w:val="none"/>
        </w:rPr>
        <w:t>80</w:t>
      </w:r>
      <w:r>
        <w:rPr>
          <w:rFonts w:hint="eastAsia" w:ascii="宋体" w:hAnsi="宋体"/>
          <w:color w:val="auto"/>
          <w:sz w:val="24"/>
          <w:highlight w:val="none"/>
        </w:rPr>
        <w:t>以上为合格，支付相应的款项；</w:t>
      </w:r>
    </w:p>
    <w:p>
      <w:pPr>
        <w:spacing w:line="360" w:lineRule="auto"/>
        <w:rPr>
          <w:rFonts w:ascii="宋体" w:hAnsi="宋体"/>
          <w:color w:val="auto"/>
          <w:sz w:val="24"/>
          <w:highlight w:val="none"/>
        </w:rPr>
      </w:pPr>
      <w:r>
        <w:rPr>
          <w:rFonts w:hint="eastAsia" w:ascii="宋体" w:hAnsi="宋体"/>
          <w:color w:val="auto"/>
          <w:sz w:val="24"/>
          <w:highlight w:val="none"/>
        </w:rPr>
        <w:t>（2）考核结果在70分以上，80分以下，为初级警告，扣除尾款的5%，并责令整改；</w:t>
      </w:r>
    </w:p>
    <w:p>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）考核结果在60分以上，70分以下，为二级警告，扣除尾款的10%，并责令整改；</w:t>
      </w:r>
    </w:p>
    <w:p>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）考核结果在60分以下，不予支付尾款。</w:t>
      </w:r>
    </w:p>
    <w:tbl>
      <w:tblPr>
        <w:tblStyle w:val="63"/>
        <w:tblW w:w="5000" w:type="pct"/>
        <w:tblInd w:w="0" w:type="dxa"/>
        <w:tblLayout w:type="autofit"/>
        <w:tblCellMar>
          <w:top w:w="0" w:type="dxa"/>
          <w:left w:w="0" w:type="dxa"/>
          <w:bottom w:w="0" w:type="dxa"/>
          <w:right w:w="0" w:type="dxa"/>
        </w:tblCellMar>
      </w:tblPr>
      <w:tblGrid>
        <w:gridCol w:w="575"/>
        <w:gridCol w:w="6390"/>
        <w:gridCol w:w="1067"/>
        <w:gridCol w:w="1068"/>
      </w:tblGrid>
      <w:tr>
        <w:tblPrEx>
          <w:tblCellMar>
            <w:top w:w="0" w:type="dxa"/>
            <w:left w:w="0" w:type="dxa"/>
            <w:bottom w:w="0" w:type="dxa"/>
            <w:right w:w="0" w:type="dxa"/>
          </w:tblCellMar>
        </w:tblPrEx>
        <w:trPr>
          <w:trHeight w:val="960" w:hRule="atLeast"/>
        </w:trPr>
        <w:tc>
          <w:tcPr>
            <w:tcW w:w="5000" w:type="pct"/>
            <w:gridSpan w:val="4"/>
            <w:tcBorders>
              <w:top w:val="nil"/>
              <w:left w:val="nil"/>
              <w:bottom w:val="nil"/>
              <w:right w:val="nil"/>
            </w:tcBorders>
            <w:noWrap/>
            <w:tcMar>
              <w:top w:w="15" w:type="dxa"/>
              <w:left w:w="15" w:type="dxa"/>
              <w:right w:w="15" w:type="dxa"/>
            </w:tcMar>
            <w:vAlign w:val="center"/>
          </w:tcPr>
          <w:p>
            <w:pPr>
              <w:widowControl/>
              <w:jc w:val="center"/>
              <w:textAlignment w:val="center"/>
              <w:rPr>
                <w:color w:val="auto"/>
                <w:sz w:val="28"/>
                <w:szCs w:val="28"/>
                <w:highlight w:val="none"/>
              </w:rPr>
            </w:pPr>
            <w:r>
              <w:rPr>
                <w:rFonts w:hint="eastAsia"/>
                <w:b/>
                <w:bCs/>
                <w:color w:val="auto"/>
                <w:sz w:val="28"/>
                <w:szCs w:val="28"/>
                <w:highlight w:val="none"/>
              </w:rPr>
              <w:t>大气走航监测系统运行维护管理考核表</w:t>
            </w:r>
          </w:p>
          <w:p>
            <w:pPr>
              <w:pStyle w:val="61"/>
              <w:ind w:firstLine="420"/>
              <w:jc w:val="right"/>
              <w:rPr>
                <w:color w:val="auto"/>
                <w:highlight w:val="none"/>
              </w:rPr>
            </w:pPr>
            <w:r>
              <w:rPr>
                <w:rFonts w:hint="eastAsia" w:cs="宋体"/>
                <w:color w:val="auto"/>
                <w:szCs w:val="21"/>
                <w:highlight w:val="none"/>
                <w:lang w:bidi="ar"/>
              </w:rPr>
              <w:t>考核时间：</w:t>
            </w:r>
          </w:p>
        </w:tc>
      </w:tr>
      <w:tr>
        <w:tblPrEx>
          <w:tblCellMar>
            <w:top w:w="0" w:type="dxa"/>
            <w:left w:w="0" w:type="dxa"/>
            <w:bottom w:w="0" w:type="dxa"/>
            <w:right w:w="0" w:type="dxa"/>
          </w:tblCellMar>
        </w:tblPrEx>
        <w:trPr>
          <w:trHeight w:val="300" w:hRule="atLeast"/>
        </w:trPr>
        <w:tc>
          <w:tcPr>
            <w:tcW w:w="316"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lang w:bidi="ar"/>
              </w:rPr>
              <w:t>指标</w:t>
            </w:r>
          </w:p>
        </w:tc>
        <w:tc>
          <w:tcPr>
            <w:tcW w:w="3511"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lang w:bidi="ar"/>
              </w:rPr>
              <w:t>考核细则</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lang w:bidi="ar"/>
              </w:rPr>
              <w:t>分值</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lang w:bidi="ar"/>
              </w:rPr>
              <w:t>打分</w:t>
            </w:r>
          </w:p>
        </w:tc>
      </w:tr>
      <w:tr>
        <w:tblPrEx>
          <w:tblCellMar>
            <w:top w:w="0" w:type="dxa"/>
            <w:left w:w="0" w:type="dxa"/>
            <w:bottom w:w="0" w:type="dxa"/>
            <w:right w:w="0" w:type="dxa"/>
          </w:tblCellMar>
        </w:tblPrEx>
        <w:trPr>
          <w:trHeight w:val="540" w:hRule="atLeast"/>
        </w:trPr>
        <w:tc>
          <w:tcPr>
            <w:tcW w:w="31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lang w:bidi="ar"/>
              </w:rPr>
              <w:t>设备运行维护</w:t>
            </w: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w:t>
            </w:r>
            <w:r>
              <w:rPr>
                <w:rFonts w:hint="eastAsia"/>
                <w:color w:val="auto"/>
                <w:kern w:val="0"/>
                <w:szCs w:val="21"/>
                <w:highlight w:val="none"/>
                <w:lang w:bidi="ar"/>
              </w:rPr>
              <w:t>、</w:t>
            </w:r>
            <w:r>
              <w:rPr>
                <w:color w:val="auto"/>
                <w:kern w:val="0"/>
                <w:szCs w:val="21"/>
                <w:highlight w:val="none"/>
                <w:lang w:bidi="ar"/>
              </w:rPr>
              <w:t>走航监测前电路、网络、设备仪器校准、车况检查等准备工作是否及时、到位</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5</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44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2</w:t>
            </w:r>
            <w:r>
              <w:rPr>
                <w:rFonts w:hint="eastAsia"/>
                <w:color w:val="auto"/>
                <w:kern w:val="0"/>
                <w:szCs w:val="21"/>
                <w:highlight w:val="none"/>
                <w:lang w:bidi="ar"/>
              </w:rPr>
              <w:t>、</w:t>
            </w:r>
            <w:r>
              <w:rPr>
                <w:color w:val="auto"/>
                <w:kern w:val="0"/>
                <w:szCs w:val="21"/>
                <w:highlight w:val="none"/>
                <w:lang w:bidi="ar"/>
              </w:rPr>
              <w:t>工作中仪器、设备的合理使用</w:t>
            </w:r>
            <w:r>
              <w:rPr>
                <w:rFonts w:hint="eastAsia"/>
                <w:color w:val="auto"/>
                <w:kern w:val="0"/>
                <w:szCs w:val="21"/>
                <w:highlight w:val="none"/>
                <w:lang w:bidi="ar"/>
              </w:rPr>
              <w:t>；</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1</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3</w:t>
            </w:r>
            <w:r>
              <w:rPr>
                <w:rFonts w:hint="eastAsia"/>
                <w:color w:val="auto"/>
                <w:kern w:val="0"/>
                <w:szCs w:val="21"/>
                <w:highlight w:val="none"/>
                <w:lang w:bidi="ar"/>
              </w:rPr>
              <w:t>、</w:t>
            </w:r>
            <w:r>
              <w:rPr>
                <w:color w:val="auto"/>
                <w:kern w:val="0"/>
                <w:szCs w:val="21"/>
                <w:highlight w:val="none"/>
                <w:lang w:bidi="ar"/>
              </w:rPr>
              <w:t>是否定期完成设备巡检、维护及保养工作</w:t>
            </w:r>
            <w:r>
              <w:rPr>
                <w:rFonts w:hint="eastAsia"/>
                <w:color w:val="auto"/>
                <w:kern w:val="0"/>
                <w:szCs w:val="21"/>
                <w:highlight w:val="none"/>
                <w:lang w:bidi="ar"/>
              </w:rPr>
              <w:t>；</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5</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4</w:t>
            </w:r>
            <w:r>
              <w:rPr>
                <w:rFonts w:hint="eastAsia"/>
                <w:color w:val="auto"/>
                <w:kern w:val="0"/>
                <w:szCs w:val="21"/>
                <w:highlight w:val="none"/>
                <w:lang w:bidi="ar"/>
              </w:rPr>
              <w:t>、</w:t>
            </w:r>
            <w:r>
              <w:rPr>
                <w:color w:val="auto"/>
                <w:kern w:val="0"/>
                <w:szCs w:val="21"/>
                <w:highlight w:val="none"/>
                <w:lang w:bidi="ar"/>
              </w:rPr>
              <w:t>所需耗材的准备是否能及时满足走航任务需求</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1</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465"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5</w:t>
            </w:r>
            <w:r>
              <w:rPr>
                <w:rFonts w:hint="eastAsia"/>
                <w:color w:val="auto"/>
                <w:kern w:val="0"/>
                <w:szCs w:val="21"/>
                <w:highlight w:val="none"/>
                <w:lang w:bidi="ar"/>
              </w:rPr>
              <w:t>、</w:t>
            </w:r>
            <w:r>
              <w:rPr>
                <w:color w:val="auto"/>
                <w:kern w:val="0"/>
                <w:szCs w:val="21"/>
                <w:highlight w:val="none"/>
                <w:lang w:bidi="ar"/>
              </w:rPr>
              <w:t>是否有完善的仪器故障解决方案，设备仪器、车辆故障是否能及时反馈，及时处理</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1</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6</w:t>
            </w:r>
            <w:r>
              <w:rPr>
                <w:rFonts w:hint="eastAsia"/>
                <w:color w:val="auto"/>
                <w:kern w:val="0"/>
                <w:szCs w:val="21"/>
                <w:highlight w:val="none"/>
                <w:lang w:bidi="ar"/>
              </w:rPr>
              <w:t>、</w:t>
            </w:r>
            <w:r>
              <w:rPr>
                <w:color w:val="auto"/>
                <w:kern w:val="0"/>
                <w:szCs w:val="21"/>
                <w:highlight w:val="none"/>
                <w:lang w:bidi="ar"/>
              </w:rPr>
              <w:t>仪器和车辆使用、运维记录是否及时、完整</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1</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7</w:t>
            </w:r>
            <w:r>
              <w:rPr>
                <w:rFonts w:hint="eastAsia"/>
                <w:color w:val="auto"/>
                <w:kern w:val="0"/>
                <w:szCs w:val="21"/>
                <w:highlight w:val="none"/>
                <w:lang w:bidi="ar"/>
              </w:rPr>
              <w:t>、</w:t>
            </w:r>
            <w:r>
              <w:rPr>
                <w:color w:val="auto"/>
                <w:kern w:val="0"/>
                <w:szCs w:val="21"/>
                <w:highlight w:val="none"/>
                <w:lang w:bidi="ar"/>
              </w:rPr>
              <w:t>车辆卫生情况是否良好，监测设备摆放是否整齐</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1</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lang w:bidi="ar"/>
              </w:rPr>
              <w:t>走航结果分析处理</w:t>
            </w: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8</w:t>
            </w:r>
            <w:r>
              <w:rPr>
                <w:rFonts w:hint="eastAsia"/>
                <w:color w:val="auto"/>
                <w:kern w:val="0"/>
                <w:szCs w:val="21"/>
                <w:highlight w:val="none"/>
                <w:lang w:bidi="ar"/>
              </w:rPr>
              <w:t>、</w:t>
            </w:r>
            <w:r>
              <w:rPr>
                <w:color w:val="auto"/>
                <w:kern w:val="0"/>
                <w:szCs w:val="21"/>
                <w:highlight w:val="none"/>
                <w:lang w:bidi="ar"/>
              </w:rPr>
              <w:t>走航报告提交及时性</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6</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465"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9</w:t>
            </w:r>
            <w:r>
              <w:rPr>
                <w:rFonts w:hint="eastAsia"/>
                <w:color w:val="auto"/>
                <w:kern w:val="0"/>
                <w:szCs w:val="21"/>
                <w:highlight w:val="none"/>
                <w:lang w:bidi="ar"/>
              </w:rPr>
              <w:t>、</w:t>
            </w:r>
            <w:r>
              <w:rPr>
                <w:color w:val="auto"/>
                <w:kern w:val="0"/>
                <w:szCs w:val="21"/>
                <w:highlight w:val="none"/>
                <w:lang w:bidi="ar"/>
              </w:rPr>
              <w:t>报告质量（包括报告编写是否规范、全面等）</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15</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10</w:t>
            </w:r>
            <w:r>
              <w:rPr>
                <w:rFonts w:hint="eastAsia"/>
                <w:color w:val="auto"/>
                <w:kern w:val="0"/>
                <w:szCs w:val="21"/>
                <w:highlight w:val="none"/>
                <w:lang w:bidi="ar"/>
              </w:rPr>
              <w:t>、</w:t>
            </w:r>
            <w:r>
              <w:rPr>
                <w:color w:val="auto"/>
                <w:kern w:val="0"/>
                <w:szCs w:val="21"/>
                <w:highlight w:val="none"/>
                <w:lang w:bidi="ar"/>
              </w:rPr>
              <w:t>异常点位情况记录（包括定位、照片、周边企业情况等）</w:t>
            </w:r>
            <w:r>
              <w:rPr>
                <w:rFonts w:hint="eastAsia"/>
                <w:color w:val="auto"/>
                <w:kern w:val="0"/>
                <w:szCs w:val="21"/>
                <w:highlight w:val="none"/>
                <w:lang w:bidi="ar"/>
              </w:rPr>
              <w:t>；</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2</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465"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11</w:t>
            </w:r>
            <w:r>
              <w:rPr>
                <w:rFonts w:hint="eastAsia"/>
                <w:color w:val="auto"/>
                <w:kern w:val="0"/>
                <w:szCs w:val="21"/>
                <w:highlight w:val="none"/>
                <w:lang w:bidi="ar"/>
              </w:rPr>
              <w:t>、</w:t>
            </w:r>
            <w:r>
              <w:rPr>
                <w:color w:val="auto"/>
                <w:kern w:val="0"/>
                <w:szCs w:val="21"/>
                <w:highlight w:val="none"/>
                <w:lang w:bidi="ar"/>
              </w:rPr>
              <w:t>项目工作总结汇报（运维服务项目执行情况、遇到的问题与解决办法等）</w:t>
            </w:r>
            <w:r>
              <w:rPr>
                <w:rFonts w:hint="eastAsia"/>
                <w:color w:val="auto"/>
                <w:kern w:val="0"/>
                <w:szCs w:val="21"/>
                <w:highlight w:val="none"/>
                <w:lang w:bidi="ar"/>
              </w:rPr>
              <w:t>；</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2</w:t>
            </w:r>
          </w:p>
        </w:tc>
        <w:tc>
          <w:tcPr>
            <w:tcW w:w="58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lang w:bidi="ar"/>
              </w:rPr>
              <w:t>质控要求</w:t>
            </w: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12</w:t>
            </w:r>
            <w:r>
              <w:rPr>
                <w:rFonts w:hint="eastAsia"/>
                <w:color w:val="auto"/>
                <w:kern w:val="0"/>
                <w:szCs w:val="21"/>
                <w:highlight w:val="none"/>
                <w:lang w:bidi="ar"/>
              </w:rPr>
              <w:t>、</w:t>
            </w:r>
            <w:r>
              <w:rPr>
                <w:color w:val="auto"/>
                <w:kern w:val="0"/>
                <w:szCs w:val="21"/>
                <w:highlight w:val="none"/>
                <w:lang w:bidi="ar"/>
              </w:rPr>
              <w:t>是否有完善的质控方案</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2</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13</w:t>
            </w:r>
            <w:r>
              <w:rPr>
                <w:rFonts w:hint="eastAsia"/>
                <w:color w:val="auto"/>
                <w:kern w:val="0"/>
                <w:szCs w:val="21"/>
                <w:highlight w:val="none"/>
                <w:lang w:bidi="ar"/>
              </w:rPr>
              <w:t>、</w:t>
            </w:r>
            <w:r>
              <w:rPr>
                <w:color w:val="auto"/>
                <w:kern w:val="0"/>
                <w:szCs w:val="21"/>
                <w:highlight w:val="none"/>
                <w:lang w:bidi="ar"/>
              </w:rPr>
              <w:t>质量校准使用权威部门检定的有效期内的标准气体并提供标物证书</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2</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14</w:t>
            </w:r>
            <w:r>
              <w:rPr>
                <w:rFonts w:hint="eastAsia"/>
                <w:color w:val="auto"/>
                <w:kern w:val="0"/>
                <w:szCs w:val="21"/>
                <w:highlight w:val="none"/>
                <w:lang w:bidi="ar"/>
              </w:rPr>
              <w:t>、</w:t>
            </w:r>
            <w:r>
              <w:rPr>
                <w:color w:val="auto"/>
                <w:kern w:val="0"/>
                <w:szCs w:val="21"/>
                <w:highlight w:val="none"/>
                <w:lang w:bidi="ar"/>
              </w:rPr>
              <w:t>定期执行仪器单点质控校准，并满足校准偏差在30%以内</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10</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15</w:t>
            </w:r>
            <w:r>
              <w:rPr>
                <w:rFonts w:hint="eastAsia"/>
                <w:color w:val="auto"/>
                <w:kern w:val="0"/>
                <w:szCs w:val="21"/>
                <w:highlight w:val="none"/>
                <w:lang w:bidi="ar"/>
              </w:rPr>
              <w:t>、</w:t>
            </w:r>
            <w:r>
              <w:rPr>
                <w:color w:val="auto"/>
                <w:kern w:val="0"/>
                <w:szCs w:val="21"/>
                <w:highlight w:val="none"/>
                <w:lang w:bidi="ar"/>
              </w:rPr>
              <w:t>定期建立校准曲线，满足走航监测准确定量的要求</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3</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16</w:t>
            </w:r>
            <w:r>
              <w:rPr>
                <w:rFonts w:hint="eastAsia"/>
                <w:color w:val="auto"/>
                <w:kern w:val="0"/>
                <w:szCs w:val="21"/>
                <w:highlight w:val="none"/>
                <w:lang w:bidi="ar"/>
              </w:rPr>
              <w:t>、</w:t>
            </w:r>
            <w:r>
              <w:rPr>
                <w:color w:val="auto"/>
                <w:kern w:val="0"/>
                <w:szCs w:val="21"/>
                <w:highlight w:val="none"/>
                <w:lang w:bidi="ar"/>
              </w:rPr>
              <w:t>保证定性结果准确，定期进行质量轴调谐</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3</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68" w:hRule="atLeast"/>
        </w:trPr>
        <w:tc>
          <w:tcPr>
            <w:tcW w:w="316"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color w:val="auto"/>
                <w:szCs w:val="21"/>
                <w:highlight w:val="none"/>
              </w:rPr>
            </w:pPr>
            <w:r>
              <w:rPr>
                <w:color w:val="auto"/>
                <w:kern w:val="0"/>
                <w:szCs w:val="21"/>
                <w:highlight w:val="none"/>
                <w:lang w:bidi="ar"/>
              </w:rPr>
              <w:t>其他工作要求</w:t>
            </w: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17</w:t>
            </w:r>
            <w:r>
              <w:rPr>
                <w:rFonts w:hint="eastAsia"/>
                <w:color w:val="auto"/>
                <w:kern w:val="0"/>
                <w:szCs w:val="21"/>
                <w:highlight w:val="none"/>
                <w:lang w:bidi="ar"/>
              </w:rPr>
              <w:t>、</w:t>
            </w:r>
            <w:r>
              <w:rPr>
                <w:color w:val="auto"/>
                <w:kern w:val="0"/>
                <w:szCs w:val="21"/>
                <w:highlight w:val="none"/>
                <w:lang w:bidi="ar"/>
              </w:rPr>
              <w:t>是否能根据委托方要求制定科学合理的走航方案</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15</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18</w:t>
            </w:r>
            <w:r>
              <w:rPr>
                <w:rFonts w:hint="eastAsia"/>
                <w:color w:val="auto"/>
                <w:kern w:val="0"/>
                <w:szCs w:val="21"/>
                <w:highlight w:val="none"/>
                <w:lang w:bidi="ar"/>
              </w:rPr>
              <w:t>、</w:t>
            </w:r>
            <w:r>
              <w:rPr>
                <w:color w:val="auto"/>
                <w:kern w:val="0"/>
                <w:szCs w:val="21"/>
                <w:highlight w:val="none"/>
                <w:lang w:bidi="ar"/>
              </w:rPr>
              <w:t>运维人员是否及时到岗（4小时内响应工作任务）</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15</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19</w:t>
            </w:r>
            <w:r>
              <w:rPr>
                <w:rFonts w:hint="eastAsia"/>
                <w:color w:val="auto"/>
                <w:kern w:val="0"/>
                <w:szCs w:val="21"/>
                <w:highlight w:val="none"/>
                <w:lang w:bidi="ar"/>
              </w:rPr>
              <w:t>、</w:t>
            </w:r>
            <w:r>
              <w:rPr>
                <w:color w:val="auto"/>
                <w:kern w:val="0"/>
                <w:szCs w:val="21"/>
                <w:highlight w:val="none"/>
                <w:lang w:bidi="ar"/>
              </w:rPr>
              <w:t>驾驶车辆是否安全规范（违章、事故）</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5</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300"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20</w:t>
            </w:r>
            <w:r>
              <w:rPr>
                <w:rFonts w:hint="eastAsia"/>
                <w:color w:val="auto"/>
                <w:kern w:val="0"/>
                <w:szCs w:val="21"/>
                <w:highlight w:val="none"/>
                <w:lang w:bidi="ar"/>
              </w:rPr>
              <w:t>、</w:t>
            </w:r>
            <w:r>
              <w:rPr>
                <w:color w:val="auto"/>
                <w:kern w:val="0"/>
                <w:szCs w:val="21"/>
                <w:highlight w:val="none"/>
                <w:lang w:bidi="ar"/>
              </w:rPr>
              <w:t>危险作业时是否采取安全防护措施</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3</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left"/>
              <w:rPr>
                <w:color w:val="auto"/>
                <w:szCs w:val="21"/>
                <w:highlight w:val="none"/>
              </w:rPr>
            </w:pPr>
          </w:p>
        </w:tc>
      </w:tr>
      <w:tr>
        <w:tblPrEx>
          <w:tblCellMar>
            <w:top w:w="0" w:type="dxa"/>
            <w:left w:w="0" w:type="dxa"/>
            <w:bottom w:w="0" w:type="dxa"/>
            <w:right w:w="0" w:type="dxa"/>
          </w:tblCellMar>
        </w:tblPrEx>
        <w:trPr>
          <w:trHeight w:val="465" w:hRule="atLeast"/>
        </w:trPr>
        <w:tc>
          <w:tcPr>
            <w:tcW w:w="316"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p>
        </w:tc>
        <w:tc>
          <w:tcPr>
            <w:tcW w:w="3511" w:type="pct"/>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color w:val="auto"/>
                <w:szCs w:val="21"/>
                <w:highlight w:val="none"/>
              </w:rPr>
            </w:pPr>
            <w:r>
              <w:rPr>
                <w:color w:val="auto"/>
                <w:kern w:val="0"/>
                <w:szCs w:val="21"/>
                <w:highlight w:val="none"/>
                <w:lang w:bidi="ar"/>
              </w:rPr>
              <w:t>21</w:t>
            </w:r>
            <w:r>
              <w:rPr>
                <w:rFonts w:hint="eastAsia"/>
                <w:color w:val="auto"/>
                <w:kern w:val="0"/>
                <w:szCs w:val="21"/>
                <w:highlight w:val="none"/>
                <w:lang w:bidi="ar"/>
              </w:rPr>
              <w:t>、</w:t>
            </w:r>
            <w:r>
              <w:rPr>
                <w:color w:val="auto"/>
                <w:kern w:val="0"/>
                <w:szCs w:val="21"/>
                <w:highlight w:val="none"/>
                <w:lang w:bidi="ar"/>
              </w:rPr>
              <w:t>运维人员工作态度是否良好，是否能够做好委托单位与被委托单位间的沟通工作</w:t>
            </w:r>
            <w:r>
              <w:rPr>
                <w:rFonts w:hint="eastAsia"/>
                <w:color w:val="auto"/>
                <w:kern w:val="0"/>
                <w:szCs w:val="21"/>
                <w:highlight w:val="none"/>
                <w:lang w:bidi="ar"/>
              </w:rPr>
              <w:t>。</w:t>
            </w:r>
          </w:p>
        </w:tc>
        <w:tc>
          <w:tcPr>
            <w:tcW w:w="586" w:type="pct"/>
            <w:tcBorders>
              <w:top w:val="nil"/>
              <w:left w:val="nil"/>
              <w:bottom w:val="single" w:color="000000" w:sz="8" w:space="0"/>
              <w:right w:val="single" w:color="000000" w:sz="8" w:space="0"/>
            </w:tcBorders>
            <w:tcMar>
              <w:top w:w="15" w:type="dxa"/>
              <w:left w:w="15" w:type="dxa"/>
              <w:right w:w="15" w:type="dxa"/>
            </w:tcMar>
            <w:vAlign w:val="center"/>
          </w:tcPr>
          <w:p>
            <w:pPr>
              <w:jc w:val="center"/>
              <w:rPr>
                <w:color w:val="auto"/>
                <w:szCs w:val="21"/>
                <w:highlight w:val="none"/>
              </w:rPr>
            </w:pPr>
            <w:r>
              <w:rPr>
                <w:color w:val="auto"/>
                <w:szCs w:val="21"/>
                <w:highlight w:val="none"/>
              </w:rPr>
              <w:t>2</w:t>
            </w:r>
          </w:p>
        </w:tc>
        <w:tc>
          <w:tcPr>
            <w:tcW w:w="586" w:type="pct"/>
            <w:tcBorders>
              <w:top w:val="nil"/>
              <w:left w:val="nil"/>
              <w:bottom w:val="single" w:color="000000" w:sz="8" w:space="0"/>
              <w:right w:val="single" w:color="000000" w:sz="8" w:space="0"/>
            </w:tcBorders>
            <w:noWrap/>
            <w:tcMar>
              <w:top w:w="15" w:type="dxa"/>
              <w:left w:w="15" w:type="dxa"/>
              <w:right w:w="15" w:type="dxa"/>
            </w:tcMar>
            <w:vAlign w:val="center"/>
          </w:tcPr>
          <w:p>
            <w:pPr>
              <w:rPr>
                <w:color w:val="auto"/>
                <w:szCs w:val="21"/>
                <w:highlight w:val="none"/>
              </w:rPr>
            </w:pPr>
          </w:p>
        </w:tc>
      </w:tr>
    </w:tbl>
    <w:p>
      <w:pPr>
        <w:rPr>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2"/>
        </w:num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27" w:name="_Toc184310296"/>
      <w:bookmarkEnd w:id="27"/>
      <w:bookmarkStart w:id="28" w:name="_Toc184312092"/>
      <w:bookmarkEnd w:id="28"/>
      <w:bookmarkStart w:id="29" w:name="_Toc184312082"/>
      <w:bookmarkEnd w:id="29"/>
      <w:bookmarkStart w:id="30" w:name="_Toc184308066"/>
      <w:bookmarkEnd w:id="30"/>
      <w:bookmarkStart w:id="31" w:name="_Toc184313273"/>
      <w:bookmarkEnd w:id="31"/>
      <w:bookmarkStart w:id="32" w:name="_Toc184310287"/>
      <w:bookmarkEnd w:id="32"/>
      <w:bookmarkStart w:id="33" w:name="_Toc184308065"/>
      <w:bookmarkEnd w:id="33"/>
      <w:bookmarkStart w:id="34" w:name="_Toc184312123"/>
      <w:bookmarkEnd w:id="34"/>
      <w:bookmarkStart w:id="35" w:name="_Toc184313288"/>
      <w:bookmarkEnd w:id="35"/>
      <w:bookmarkStart w:id="36" w:name="_Toc184308107"/>
      <w:bookmarkEnd w:id="36"/>
      <w:bookmarkStart w:id="37" w:name="_Toc184313297"/>
      <w:bookmarkEnd w:id="37"/>
      <w:bookmarkStart w:id="38" w:name="_Toc184314442"/>
      <w:bookmarkEnd w:id="38"/>
      <w:bookmarkStart w:id="39" w:name="_Toc184312073"/>
      <w:bookmarkEnd w:id="39"/>
      <w:bookmarkStart w:id="40" w:name="_Toc184313270"/>
      <w:bookmarkEnd w:id="40"/>
      <w:bookmarkStart w:id="41" w:name="_Toc184314419"/>
      <w:bookmarkEnd w:id="41"/>
      <w:bookmarkStart w:id="42" w:name="_Toc184313272"/>
      <w:bookmarkEnd w:id="42"/>
      <w:bookmarkStart w:id="43" w:name="_Toc184312106"/>
      <w:bookmarkEnd w:id="43"/>
      <w:bookmarkStart w:id="44" w:name="_Toc184313251"/>
      <w:bookmarkEnd w:id="44"/>
      <w:bookmarkStart w:id="45" w:name="_Toc184314416"/>
      <w:bookmarkEnd w:id="45"/>
      <w:bookmarkStart w:id="46" w:name="_Toc184312137"/>
      <w:bookmarkEnd w:id="46"/>
      <w:bookmarkStart w:id="47" w:name="_Toc184314433"/>
      <w:bookmarkEnd w:id="47"/>
      <w:bookmarkStart w:id="48" w:name="_Toc184314415"/>
      <w:bookmarkEnd w:id="48"/>
      <w:bookmarkStart w:id="49" w:name="_Toc184310275"/>
      <w:bookmarkEnd w:id="49"/>
      <w:bookmarkStart w:id="50" w:name="_Toc184308042"/>
      <w:bookmarkEnd w:id="50"/>
      <w:bookmarkStart w:id="51" w:name="_Toc184313250"/>
      <w:bookmarkEnd w:id="51"/>
      <w:bookmarkStart w:id="52" w:name="_Toc184308087"/>
      <w:bookmarkEnd w:id="52"/>
      <w:bookmarkStart w:id="53" w:name="_Toc184314482"/>
      <w:bookmarkEnd w:id="53"/>
      <w:bookmarkStart w:id="54" w:name="_Toc184312125"/>
      <w:bookmarkEnd w:id="54"/>
      <w:bookmarkStart w:id="55" w:name="_Toc184308037"/>
      <w:bookmarkEnd w:id="55"/>
      <w:bookmarkStart w:id="56" w:name="_Toc184310288"/>
      <w:bookmarkEnd w:id="56"/>
      <w:bookmarkStart w:id="57" w:name="_Toc184308090"/>
      <w:bookmarkEnd w:id="57"/>
      <w:bookmarkStart w:id="58" w:name="_Toc184312128"/>
      <w:bookmarkEnd w:id="58"/>
      <w:bookmarkStart w:id="59" w:name="_Toc184313248"/>
      <w:bookmarkEnd w:id="59"/>
      <w:bookmarkStart w:id="60" w:name="_Toc184314412"/>
      <w:bookmarkEnd w:id="60"/>
      <w:bookmarkStart w:id="61" w:name="_Toc184314417"/>
      <w:bookmarkEnd w:id="61"/>
      <w:bookmarkStart w:id="62" w:name="_Toc184308070"/>
      <w:bookmarkEnd w:id="62"/>
      <w:bookmarkStart w:id="63" w:name="_Toc184310309"/>
      <w:bookmarkEnd w:id="63"/>
      <w:bookmarkStart w:id="64" w:name="_Toc184314445"/>
      <w:bookmarkEnd w:id="64"/>
      <w:bookmarkStart w:id="65" w:name="_Toc184308038"/>
      <w:bookmarkEnd w:id="65"/>
      <w:bookmarkStart w:id="66" w:name="_Toc184308062"/>
      <w:bookmarkEnd w:id="66"/>
      <w:bookmarkStart w:id="67" w:name="_Toc184308069"/>
      <w:bookmarkEnd w:id="67"/>
      <w:bookmarkStart w:id="68" w:name="_Toc184314463"/>
      <w:bookmarkEnd w:id="68"/>
      <w:bookmarkStart w:id="69" w:name="_Toc184312133"/>
      <w:bookmarkEnd w:id="69"/>
      <w:bookmarkStart w:id="70" w:name="_Toc184310294"/>
      <w:bookmarkEnd w:id="70"/>
      <w:bookmarkStart w:id="71" w:name="_Toc184310292"/>
      <w:bookmarkEnd w:id="71"/>
      <w:bookmarkStart w:id="72" w:name="_Toc184314440"/>
      <w:bookmarkEnd w:id="72"/>
      <w:bookmarkStart w:id="73" w:name="_Toc184308057"/>
      <w:bookmarkEnd w:id="73"/>
      <w:bookmarkStart w:id="74" w:name="_Toc184312095"/>
      <w:bookmarkEnd w:id="74"/>
      <w:bookmarkStart w:id="75" w:name="_Toc184312084"/>
      <w:bookmarkEnd w:id="75"/>
      <w:bookmarkStart w:id="76" w:name="_Toc184312113"/>
      <w:bookmarkEnd w:id="76"/>
      <w:bookmarkStart w:id="77" w:name="_Toc184312069"/>
      <w:bookmarkEnd w:id="77"/>
      <w:bookmarkStart w:id="78" w:name="_Toc184308040"/>
      <w:bookmarkEnd w:id="78"/>
      <w:bookmarkStart w:id="79" w:name="_Toc184314438"/>
      <w:bookmarkEnd w:id="79"/>
      <w:bookmarkStart w:id="80" w:name="_Toc184310307"/>
      <w:bookmarkEnd w:id="80"/>
      <w:bookmarkStart w:id="81" w:name="_Toc184310317"/>
      <w:bookmarkEnd w:id="81"/>
      <w:bookmarkStart w:id="82" w:name="_Toc184310306"/>
      <w:bookmarkEnd w:id="82"/>
      <w:bookmarkStart w:id="83" w:name="_Toc184308084"/>
      <w:bookmarkEnd w:id="83"/>
      <w:bookmarkStart w:id="84" w:name="_Toc184314441"/>
      <w:bookmarkEnd w:id="84"/>
      <w:bookmarkStart w:id="85" w:name="_Toc184314457"/>
      <w:bookmarkEnd w:id="85"/>
      <w:bookmarkStart w:id="86" w:name="_Toc184314436"/>
      <w:bookmarkEnd w:id="86"/>
      <w:bookmarkStart w:id="87" w:name="_Toc184313267"/>
      <w:bookmarkEnd w:id="87"/>
      <w:bookmarkStart w:id="88" w:name="_Toc184314437"/>
      <w:bookmarkEnd w:id="88"/>
      <w:bookmarkStart w:id="89" w:name="_Toc184312072"/>
      <w:bookmarkEnd w:id="89"/>
      <w:bookmarkStart w:id="90" w:name="_Toc184312074"/>
      <w:bookmarkEnd w:id="90"/>
      <w:bookmarkStart w:id="91" w:name="_Toc184312081"/>
      <w:bookmarkEnd w:id="91"/>
      <w:bookmarkStart w:id="92" w:name="_Toc184310273"/>
      <w:bookmarkEnd w:id="92"/>
      <w:bookmarkStart w:id="93" w:name="_Toc184313261"/>
      <w:bookmarkEnd w:id="93"/>
      <w:bookmarkStart w:id="94" w:name="_Toc184310311"/>
      <w:bookmarkEnd w:id="94"/>
      <w:bookmarkStart w:id="95" w:name="_Toc184313240"/>
      <w:bookmarkEnd w:id="95"/>
      <w:bookmarkStart w:id="96" w:name="_Toc184313256"/>
      <w:bookmarkEnd w:id="96"/>
      <w:bookmarkStart w:id="97" w:name="_Toc184308078"/>
      <w:bookmarkEnd w:id="97"/>
      <w:bookmarkStart w:id="98" w:name="_Toc184313271"/>
      <w:bookmarkEnd w:id="98"/>
      <w:bookmarkStart w:id="99" w:name="_Toc184313253"/>
      <w:bookmarkEnd w:id="99"/>
      <w:bookmarkStart w:id="100" w:name="_Toc184314432"/>
      <w:bookmarkEnd w:id="100"/>
      <w:bookmarkStart w:id="101" w:name="_Toc184312118"/>
      <w:bookmarkEnd w:id="101"/>
      <w:bookmarkStart w:id="102" w:name="_Toc184312070"/>
      <w:bookmarkEnd w:id="102"/>
      <w:bookmarkStart w:id="103" w:name="_Toc184314431"/>
      <w:bookmarkEnd w:id="103"/>
      <w:bookmarkStart w:id="104" w:name="_Toc184314462"/>
      <w:bookmarkEnd w:id="104"/>
      <w:bookmarkStart w:id="105" w:name="_Toc184308088"/>
      <w:bookmarkEnd w:id="105"/>
      <w:bookmarkStart w:id="106" w:name="_Toc184310315"/>
      <w:bookmarkEnd w:id="106"/>
      <w:bookmarkStart w:id="107" w:name="_Toc184310308"/>
      <w:bookmarkEnd w:id="107"/>
      <w:bookmarkStart w:id="108" w:name="_Toc184312109"/>
      <w:bookmarkEnd w:id="108"/>
      <w:bookmarkStart w:id="109" w:name="_Toc184308100"/>
      <w:bookmarkEnd w:id="109"/>
      <w:bookmarkStart w:id="110" w:name="_Toc184314434"/>
      <w:bookmarkEnd w:id="110"/>
      <w:bookmarkStart w:id="111" w:name="_Toc184313299"/>
      <w:bookmarkEnd w:id="111"/>
      <w:bookmarkStart w:id="112" w:name="_Toc184313308"/>
      <w:bookmarkEnd w:id="112"/>
      <w:bookmarkStart w:id="113" w:name="_Toc184312077"/>
      <w:bookmarkEnd w:id="113"/>
      <w:bookmarkStart w:id="114" w:name="_Toc184308102"/>
      <w:bookmarkEnd w:id="114"/>
      <w:bookmarkStart w:id="115" w:name="_Toc184310303"/>
      <w:bookmarkEnd w:id="115"/>
      <w:bookmarkStart w:id="116" w:name="_Toc184312121"/>
      <w:bookmarkEnd w:id="116"/>
      <w:bookmarkStart w:id="117" w:name="_Toc184314481"/>
      <w:bookmarkEnd w:id="117"/>
      <w:bookmarkStart w:id="118" w:name="_Toc184308083"/>
      <w:bookmarkEnd w:id="118"/>
      <w:bookmarkStart w:id="119" w:name="_Toc184312108"/>
      <w:bookmarkEnd w:id="119"/>
      <w:bookmarkStart w:id="120" w:name="_Toc184314420"/>
      <w:bookmarkEnd w:id="120"/>
      <w:bookmarkStart w:id="121" w:name="_Toc184308041"/>
      <w:bookmarkEnd w:id="121"/>
      <w:bookmarkStart w:id="122" w:name="_Toc184310290"/>
      <w:bookmarkEnd w:id="122"/>
      <w:bookmarkStart w:id="123" w:name="_Toc184308089"/>
      <w:bookmarkEnd w:id="123"/>
      <w:bookmarkStart w:id="124" w:name="_Toc184310276"/>
      <w:bookmarkEnd w:id="124"/>
      <w:bookmarkStart w:id="125" w:name="_Toc184308044"/>
      <w:bookmarkEnd w:id="125"/>
      <w:bookmarkStart w:id="126" w:name="_Toc184314448"/>
      <w:bookmarkEnd w:id="126"/>
      <w:bookmarkStart w:id="127" w:name="_Toc184308048"/>
      <w:bookmarkEnd w:id="127"/>
      <w:bookmarkStart w:id="128" w:name="_Toc184310301"/>
      <w:bookmarkEnd w:id="128"/>
      <w:bookmarkStart w:id="129" w:name="_Toc184312098"/>
      <w:bookmarkEnd w:id="129"/>
      <w:bookmarkStart w:id="130" w:name="_Toc184313241"/>
      <w:bookmarkEnd w:id="130"/>
      <w:bookmarkStart w:id="131" w:name="_Toc184308061"/>
      <w:bookmarkEnd w:id="131"/>
      <w:bookmarkStart w:id="132" w:name="_Toc184313281"/>
      <w:bookmarkEnd w:id="132"/>
      <w:bookmarkStart w:id="133" w:name="_Toc184312114"/>
      <w:bookmarkEnd w:id="133"/>
      <w:bookmarkStart w:id="134" w:name="_Toc184314453"/>
      <w:bookmarkEnd w:id="134"/>
      <w:bookmarkStart w:id="135" w:name="_Toc184313254"/>
      <w:bookmarkEnd w:id="135"/>
      <w:bookmarkStart w:id="136" w:name="_Toc184310316"/>
      <w:bookmarkEnd w:id="136"/>
      <w:bookmarkStart w:id="137" w:name="_Toc184310291"/>
      <w:bookmarkEnd w:id="137"/>
      <w:bookmarkStart w:id="138" w:name="_Toc184310300"/>
      <w:bookmarkEnd w:id="138"/>
      <w:bookmarkStart w:id="139" w:name="_Toc184314461"/>
      <w:bookmarkEnd w:id="139"/>
      <w:bookmarkStart w:id="140" w:name="_Toc184308092"/>
      <w:bookmarkEnd w:id="140"/>
      <w:bookmarkStart w:id="141" w:name="_Toc184310297"/>
      <w:bookmarkEnd w:id="141"/>
      <w:bookmarkStart w:id="142" w:name="_Toc184308081"/>
      <w:bookmarkEnd w:id="142"/>
      <w:bookmarkStart w:id="143" w:name="_Toc184312101"/>
      <w:bookmarkEnd w:id="143"/>
      <w:bookmarkStart w:id="144" w:name="_Toc184313264"/>
      <w:bookmarkEnd w:id="144"/>
      <w:bookmarkStart w:id="145" w:name="_Toc184310326"/>
      <w:bookmarkEnd w:id="145"/>
      <w:bookmarkStart w:id="146" w:name="_Toc184314470"/>
      <w:bookmarkEnd w:id="146"/>
      <w:bookmarkStart w:id="147" w:name="_Toc184312079"/>
      <w:bookmarkEnd w:id="147"/>
      <w:bookmarkStart w:id="148" w:name="_Toc184314446"/>
      <w:bookmarkEnd w:id="148"/>
      <w:bookmarkStart w:id="149" w:name="_Toc184310325"/>
      <w:bookmarkEnd w:id="149"/>
      <w:bookmarkStart w:id="150" w:name="_Toc184312110"/>
      <w:bookmarkEnd w:id="150"/>
      <w:bookmarkStart w:id="151" w:name="_Toc184313304"/>
      <w:bookmarkEnd w:id="151"/>
      <w:bookmarkStart w:id="152" w:name="_Toc184310299"/>
      <w:bookmarkEnd w:id="152"/>
      <w:bookmarkStart w:id="153" w:name="_Toc184312115"/>
      <w:bookmarkEnd w:id="153"/>
      <w:bookmarkStart w:id="154" w:name="_Toc184308097"/>
      <w:bookmarkEnd w:id="154"/>
      <w:bookmarkStart w:id="155" w:name="_Toc184313265"/>
      <w:bookmarkEnd w:id="155"/>
      <w:bookmarkStart w:id="156" w:name="_Toc184314465"/>
      <w:bookmarkEnd w:id="156"/>
      <w:bookmarkStart w:id="157" w:name="_Toc184312087"/>
      <w:bookmarkEnd w:id="157"/>
      <w:bookmarkStart w:id="158" w:name="_Toc184310322"/>
      <w:bookmarkEnd w:id="158"/>
      <w:bookmarkStart w:id="159" w:name="_Toc184308096"/>
      <w:bookmarkEnd w:id="159"/>
      <w:bookmarkStart w:id="160" w:name="_Toc184314458"/>
      <w:bookmarkEnd w:id="160"/>
      <w:bookmarkStart w:id="161" w:name="_Toc184314479"/>
      <w:bookmarkEnd w:id="161"/>
      <w:bookmarkStart w:id="162" w:name="_Toc184314469"/>
      <w:bookmarkEnd w:id="162"/>
      <w:bookmarkStart w:id="163" w:name="_Toc184314428"/>
      <w:bookmarkEnd w:id="163"/>
      <w:bookmarkStart w:id="164" w:name="_Toc184313249"/>
      <w:bookmarkEnd w:id="164"/>
      <w:bookmarkStart w:id="165" w:name="_Toc184308105"/>
      <w:bookmarkEnd w:id="165"/>
      <w:bookmarkStart w:id="166" w:name="_Toc184310293"/>
      <w:bookmarkEnd w:id="166"/>
      <w:bookmarkStart w:id="167" w:name="_Toc184314449"/>
      <w:bookmarkEnd w:id="167"/>
      <w:bookmarkStart w:id="168" w:name="_Toc184314450"/>
      <w:bookmarkEnd w:id="168"/>
      <w:bookmarkStart w:id="169" w:name="_Toc184308056"/>
      <w:bookmarkEnd w:id="169"/>
      <w:bookmarkStart w:id="170" w:name="_Toc184313298"/>
      <w:bookmarkEnd w:id="170"/>
      <w:bookmarkStart w:id="171" w:name="_Toc184313243"/>
      <w:bookmarkEnd w:id="171"/>
      <w:bookmarkStart w:id="172" w:name="_Toc184314439"/>
      <w:bookmarkEnd w:id="172"/>
      <w:bookmarkStart w:id="173" w:name="_Toc184308058"/>
      <w:bookmarkEnd w:id="173"/>
      <w:bookmarkStart w:id="174" w:name="_Toc184313245"/>
      <w:bookmarkEnd w:id="174"/>
      <w:bookmarkStart w:id="175" w:name="_Toc184310277"/>
      <w:bookmarkEnd w:id="175"/>
      <w:bookmarkStart w:id="176" w:name="_Toc184313294"/>
      <w:bookmarkEnd w:id="176"/>
      <w:bookmarkStart w:id="177" w:name="_Toc184312139"/>
      <w:bookmarkEnd w:id="177"/>
      <w:bookmarkStart w:id="178" w:name="_Toc184312111"/>
      <w:bookmarkEnd w:id="178"/>
      <w:bookmarkStart w:id="179" w:name="_Toc184312085"/>
      <w:bookmarkEnd w:id="179"/>
      <w:bookmarkStart w:id="180" w:name="_Toc184310285"/>
      <w:bookmarkEnd w:id="180"/>
      <w:bookmarkStart w:id="181" w:name="_Toc184313259"/>
      <w:bookmarkEnd w:id="181"/>
      <w:bookmarkStart w:id="182" w:name="_Toc184308106"/>
      <w:bookmarkEnd w:id="182"/>
      <w:bookmarkStart w:id="183" w:name="_Toc184308071"/>
      <w:bookmarkEnd w:id="183"/>
      <w:bookmarkStart w:id="184" w:name="_Toc184314477"/>
      <w:bookmarkEnd w:id="184"/>
      <w:bookmarkStart w:id="185" w:name="_Toc184308054"/>
      <w:bookmarkEnd w:id="185"/>
      <w:bookmarkStart w:id="186" w:name="_Toc184312091"/>
      <w:bookmarkEnd w:id="186"/>
      <w:bookmarkStart w:id="187" w:name="_Toc184313310"/>
      <w:bookmarkEnd w:id="187"/>
      <w:bookmarkStart w:id="188" w:name="_Toc184312089"/>
      <w:bookmarkEnd w:id="188"/>
      <w:bookmarkStart w:id="189" w:name="_Toc184308064"/>
      <w:bookmarkEnd w:id="189"/>
      <w:bookmarkStart w:id="190" w:name="_Toc184312117"/>
      <w:bookmarkEnd w:id="190"/>
      <w:bookmarkStart w:id="191" w:name="_Toc184312068"/>
      <w:bookmarkEnd w:id="191"/>
      <w:bookmarkStart w:id="192" w:name="_Toc184310298"/>
      <w:bookmarkEnd w:id="192"/>
      <w:bookmarkStart w:id="193" w:name="_Toc184312097"/>
      <w:bookmarkEnd w:id="193"/>
      <w:bookmarkStart w:id="194" w:name="_Toc184308051"/>
      <w:bookmarkEnd w:id="194"/>
      <w:bookmarkStart w:id="195" w:name="_Toc184313260"/>
      <w:bookmarkEnd w:id="195"/>
      <w:bookmarkStart w:id="196" w:name="_Toc184313295"/>
      <w:bookmarkEnd w:id="196"/>
      <w:bookmarkStart w:id="197" w:name="_Toc184313242"/>
      <w:bookmarkEnd w:id="197"/>
      <w:bookmarkStart w:id="198" w:name="_Toc184313238"/>
      <w:bookmarkEnd w:id="198"/>
      <w:bookmarkStart w:id="199" w:name="_Toc184313274"/>
      <w:bookmarkEnd w:id="199"/>
      <w:bookmarkStart w:id="200" w:name="_Toc184310339"/>
      <w:bookmarkEnd w:id="200"/>
      <w:bookmarkStart w:id="201" w:name="_Toc184314454"/>
      <w:bookmarkEnd w:id="201"/>
      <w:bookmarkStart w:id="202" w:name="_Toc184313303"/>
      <w:bookmarkEnd w:id="202"/>
      <w:bookmarkStart w:id="203" w:name="_Toc184308059"/>
      <w:bookmarkEnd w:id="203"/>
      <w:bookmarkStart w:id="204" w:name="_Toc184313291"/>
      <w:bookmarkEnd w:id="204"/>
      <w:bookmarkStart w:id="205" w:name="_Toc184314459"/>
      <w:bookmarkEnd w:id="205"/>
      <w:bookmarkStart w:id="206" w:name="_Toc184310323"/>
      <w:bookmarkEnd w:id="206"/>
      <w:bookmarkStart w:id="207" w:name="_Toc184308091"/>
      <w:bookmarkEnd w:id="207"/>
      <w:bookmarkStart w:id="208" w:name="_Toc184312096"/>
      <w:bookmarkEnd w:id="208"/>
      <w:bookmarkStart w:id="209" w:name="_Toc184310280"/>
      <w:bookmarkEnd w:id="209"/>
      <w:bookmarkStart w:id="210" w:name="_Toc184310342"/>
      <w:bookmarkEnd w:id="210"/>
      <w:bookmarkStart w:id="211" w:name="_Toc184313286"/>
      <w:bookmarkEnd w:id="211"/>
      <w:bookmarkStart w:id="212" w:name="_Toc184313296"/>
      <w:bookmarkEnd w:id="212"/>
      <w:bookmarkStart w:id="213" w:name="_Toc184313252"/>
      <w:bookmarkEnd w:id="213"/>
      <w:bookmarkStart w:id="214" w:name="_Toc184310320"/>
      <w:bookmarkEnd w:id="214"/>
      <w:bookmarkStart w:id="215" w:name="_Toc184312103"/>
      <w:bookmarkEnd w:id="215"/>
      <w:bookmarkStart w:id="216" w:name="_Toc184314425"/>
      <w:bookmarkEnd w:id="216"/>
      <w:bookmarkStart w:id="217" w:name="_Toc184308073"/>
      <w:bookmarkEnd w:id="217"/>
      <w:bookmarkStart w:id="218" w:name="_Toc184314435"/>
      <w:bookmarkEnd w:id="218"/>
      <w:bookmarkStart w:id="219" w:name="_Toc184310289"/>
      <w:bookmarkEnd w:id="219"/>
      <w:bookmarkStart w:id="220" w:name="_Toc184308103"/>
      <w:bookmarkEnd w:id="220"/>
      <w:bookmarkStart w:id="221" w:name="_Toc184308101"/>
      <w:bookmarkEnd w:id="221"/>
      <w:bookmarkStart w:id="222" w:name="_Toc184310274"/>
      <w:bookmarkEnd w:id="222"/>
      <w:bookmarkStart w:id="223" w:name="_Toc184308077"/>
      <w:bookmarkEnd w:id="223"/>
      <w:bookmarkStart w:id="224" w:name="_Toc184310314"/>
      <w:bookmarkEnd w:id="224"/>
      <w:bookmarkStart w:id="225" w:name="_Toc184314480"/>
      <w:bookmarkEnd w:id="225"/>
      <w:bookmarkStart w:id="226" w:name="_Toc184308074"/>
      <w:bookmarkEnd w:id="226"/>
      <w:bookmarkStart w:id="227" w:name="_Toc184310313"/>
      <w:bookmarkEnd w:id="227"/>
      <w:bookmarkStart w:id="228" w:name="_Toc184314466"/>
      <w:bookmarkEnd w:id="228"/>
      <w:bookmarkStart w:id="229" w:name="_Toc184308076"/>
      <w:bookmarkEnd w:id="229"/>
      <w:bookmarkStart w:id="230" w:name="_Toc184313301"/>
      <w:bookmarkEnd w:id="230"/>
      <w:bookmarkStart w:id="231" w:name="_Toc184308080"/>
      <w:bookmarkEnd w:id="231"/>
      <w:bookmarkStart w:id="232" w:name="_Toc184310341"/>
      <w:bookmarkEnd w:id="232"/>
      <w:bookmarkStart w:id="233" w:name="_Toc184314418"/>
      <w:bookmarkEnd w:id="233"/>
      <w:bookmarkStart w:id="234" w:name="_Toc184312076"/>
      <w:bookmarkEnd w:id="234"/>
      <w:bookmarkStart w:id="235" w:name="_Toc184310330"/>
      <w:bookmarkEnd w:id="235"/>
      <w:bookmarkStart w:id="236" w:name="_Toc184310328"/>
      <w:bookmarkEnd w:id="236"/>
      <w:bookmarkStart w:id="237" w:name="_Toc184312116"/>
      <w:bookmarkEnd w:id="237"/>
      <w:bookmarkStart w:id="238" w:name="_Toc184312080"/>
      <w:bookmarkEnd w:id="238"/>
      <w:bookmarkStart w:id="239" w:name="_Toc184308067"/>
      <w:bookmarkEnd w:id="239"/>
      <w:bookmarkStart w:id="240" w:name="_Toc184310302"/>
      <w:bookmarkEnd w:id="240"/>
      <w:bookmarkStart w:id="241" w:name="_Toc184308082"/>
      <w:bookmarkEnd w:id="241"/>
      <w:bookmarkStart w:id="242" w:name="_Toc184313269"/>
      <w:bookmarkEnd w:id="242"/>
      <w:bookmarkStart w:id="243" w:name="_Toc184310332"/>
      <w:bookmarkEnd w:id="243"/>
      <w:bookmarkStart w:id="244" w:name="_Toc184313247"/>
      <w:bookmarkEnd w:id="244"/>
      <w:bookmarkStart w:id="245" w:name="_Toc184314455"/>
      <w:bookmarkEnd w:id="245"/>
      <w:bookmarkStart w:id="246" w:name="_Toc184312094"/>
      <w:bookmarkEnd w:id="246"/>
      <w:bookmarkStart w:id="247" w:name="_Toc184312131"/>
      <w:bookmarkEnd w:id="247"/>
      <w:bookmarkStart w:id="248" w:name="_Toc184314443"/>
      <w:bookmarkEnd w:id="248"/>
      <w:bookmarkStart w:id="249" w:name="_Toc184314473"/>
      <w:bookmarkEnd w:id="249"/>
      <w:bookmarkStart w:id="250" w:name="_Toc184308085"/>
      <w:bookmarkEnd w:id="250"/>
      <w:bookmarkStart w:id="251" w:name="_Toc184313307"/>
      <w:bookmarkEnd w:id="251"/>
      <w:bookmarkStart w:id="252" w:name="_Toc184308053"/>
      <w:bookmarkEnd w:id="252"/>
      <w:bookmarkStart w:id="253" w:name="_Toc184312127"/>
      <w:bookmarkEnd w:id="253"/>
      <w:bookmarkStart w:id="254" w:name="_Toc184314427"/>
      <w:bookmarkEnd w:id="254"/>
      <w:bookmarkStart w:id="255" w:name="_Toc184314423"/>
      <w:bookmarkEnd w:id="255"/>
      <w:bookmarkStart w:id="256" w:name="_Toc184313258"/>
      <w:bookmarkEnd w:id="256"/>
      <w:bookmarkStart w:id="257" w:name="_Toc184313246"/>
      <w:bookmarkEnd w:id="257"/>
      <w:bookmarkStart w:id="258" w:name="_Toc184308060"/>
      <w:bookmarkEnd w:id="258"/>
      <w:bookmarkStart w:id="259" w:name="_Toc184313257"/>
      <w:bookmarkEnd w:id="259"/>
      <w:bookmarkStart w:id="260" w:name="_Toc184312104"/>
      <w:bookmarkEnd w:id="260"/>
      <w:bookmarkStart w:id="261" w:name="_Toc184308050"/>
      <w:bookmarkEnd w:id="261"/>
      <w:bookmarkStart w:id="262" w:name="_Toc184308049"/>
      <w:bookmarkEnd w:id="262"/>
      <w:bookmarkStart w:id="263" w:name="_Toc184312105"/>
      <w:bookmarkEnd w:id="263"/>
      <w:bookmarkStart w:id="264" w:name="_Toc184312122"/>
      <w:bookmarkEnd w:id="264"/>
      <w:bookmarkStart w:id="265" w:name="_Toc184310331"/>
      <w:bookmarkEnd w:id="265"/>
      <w:bookmarkStart w:id="266" w:name="_Toc184314447"/>
      <w:bookmarkEnd w:id="266"/>
      <w:bookmarkStart w:id="267" w:name="_Toc184313292"/>
      <w:bookmarkEnd w:id="267"/>
      <w:bookmarkStart w:id="268" w:name="_Toc184314429"/>
      <w:bookmarkEnd w:id="268"/>
      <w:bookmarkStart w:id="269" w:name="_Toc184310335"/>
      <w:bookmarkEnd w:id="269"/>
      <w:bookmarkStart w:id="270" w:name="_Toc184308052"/>
      <w:bookmarkEnd w:id="270"/>
      <w:bookmarkStart w:id="271" w:name="_Toc184313268"/>
      <w:bookmarkEnd w:id="271"/>
      <w:bookmarkStart w:id="272" w:name="_Toc184314456"/>
      <w:bookmarkEnd w:id="272"/>
      <w:bookmarkStart w:id="273" w:name="_Toc184310337"/>
      <w:bookmarkEnd w:id="273"/>
      <w:bookmarkStart w:id="274" w:name="_Toc184308039"/>
      <w:bookmarkEnd w:id="274"/>
      <w:bookmarkStart w:id="275" w:name="_Toc184313282"/>
      <w:bookmarkEnd w:id="275"/>
      <w:bookmarkStart w:id="276" w:name="_Toc184308099"/>
      <w:bookmarkEnd w:id="276"/>
      <w:bookmarkStart w:id="277" w:name="_Toc184314430"/>
      <w:bookmarkEnd w:id="277"/>
      <w:bookmarkStart w:id="278" w:name="_Toc184312086"/>
      <w:bookmarkEnd w:id="278"/>
      <w:bookmarkStart w:id="279" w:name="_Toc184313244"/>
      <w:bookmarkEnd w:id="279"/>
      <w:bookmarkStart w:id="280" w:name="_Toc184310334"/>
      <w:bookmarkEnd w:id="280"/>
      <w:bookmarkStart w:id="281" w:name="_Toc184308086"/>
      <w:bookmarkEnd w:id="281"/>
      <w:bookmarkStart w:id="282" w:name="_Toc184308043"/>
      <w:bookmarkEnd w:id="282"/>
      <w:bookmarkStart w:id="283" w:name="_Toc184313275"/>
      <w:bookmarkEnd w:id="283"/>
      <w:bookmarkStart w:id="284" w:name="_Toc184308055"/>
      <w:bookmarkEnd w:id="284"/>
      <w:bookmarkStart w:id="285" w:name="_Toc184308068"/>
      <w:bookmarkEnd w:id="285"/>
      <w:bookmarkStart w:id="286" w:name="_Toc184313287"/>
      <w:bookmarkEnd w:id="286"/>
      <w:bookmarkStart w:id="287" w:name="_Toc184310321"/>
      <w:bookmarkEnd w:id="287"/>
      <w:bookmarkStart w:id="288" w:name="_Toc184314422"/>
      <w:bookmarkEnd w:id="288"/>
      <w:bookmarkStart w:id="289" w:name="_Toc184310278"/>
      <w:bookmarkEnd w:id="289"/>
      <w:bookmarkStart w:id="290" w:name="_Toc184314468"/>
      <w:bookmarkEnd w:id="290"/>
      <w:bookmarkStart w:id="291" w:name="_Toc184312078"/>
      <w:bookmarkEnd w:id="291"/>
      <w:bookmarkStart w:id="292" w:name="_Toc184314426"/>
      <w:bookmarkEnd w:id="292"/>
      <w:bookmarkStart w:id="293" w:name="_Toc184310319"/>
      <w:bookmarkEnd w:id="293"/>
      <w:bookmarkStart w:id="294" w:name="_Toc184312075"/>
      <w:bookmarkEnd w:id="294"/>
      <w:bookmarkStart w:id="295" w:name="_Toc184313285"/>
      <w:bookmarkEnd w:id="295"/>
      <w:bookmarkStart w:id="296" w:name="_Toc184313266"/>
      <w:bookmarkEnd w:id="296"/>
      <w:bookmarkStart w:id="297" w:name="_Toc184312120"/>
      <w:bookmarkEnd w:id="297"/>
      <w:bookmarkStart w:id="298" w:name="_Toc184308094"/>
      <w:bookmarkEnd w:id="298"/>
      <w:bookmarkStart w:id="299" w:name="_Toc184308104"/>
      <w:bookmarkEnd w:id="299"/>
      <w:bookmarkStart w:id="300" w:name="_Toc184312099"/>
      <w:bookmarkEnd w:id="300"/>
      <w:bookmarkStart w:id="301" w:name="_Toc184313276"/>
      <w:bookmarkEnd w:id="301"/>
      <w:bookmarkStart w:id="302" w:name="_Toc184310286"/>
      <w:bookmarkEnd w:id="302"/>
      <w:bookmarkStart w:id="303" w:name="_Toc184308075"/>
      <w:bookmarkEnd w:id="303"/>
      <w:bookmarkStart w:id="304" w:name="_Toc184310336"/>
      <w:bookmarkEnd w:id="304"/>
      <w:bookmarkStart w:id="305" w:name="_Toc184314411"/>
      <w:bookmarkEnd w:id="305"/>
      <w:bookmarkStart w:id="306" w:name="_Toc184308093"/>
      <w:bookmarkEnd w:id="306"/>
      <w:bookmarkStart w:id="307" w:name="_Toc184310279"/>
      <w:bookmarkEnd w:id="307"/>
      <w:bookmarkStart w:id="308" w:name="_Toc184314451"/>
      <w:bookmarkEnd w:id="308"/>
      <w:bookmarkStart w:id="309" w:name="_Toc184313289"/>
      <w:bookmarkEnd w:id="309"/>
      <w:bookmarkStart w:id="310" w:name="_Toc184312130"/>
      <w:bookmarkEnd w:id="310"/>
      <w:bookmarkStart w:id="311" w:name="_Toc184312126"/>
      <w:bookmarkEnd w:id="311"/>
      <w:bookmarkStart w:id="312" w:name="_Toc184310318"/>
      <w:bookmarkEnd w:id="312"/>
      <w:bookmarkStart w:id="313" w:name="_Toc184308072"/>
      <w:bookmarkEnd w:id="313"/>
      <w:bookmarkStart w:id="314" w:name="_Toc184314464"/>
      <w:bookmarkEnd w:id="314"/>
      <w:bookmarkStart w:id="315" w:name="_Toc184314471"/>
      <w:bookmarkEnd w:id="315"/>
      <w:bookmarkStart w:id="316" w:name="_Toc184312124"/>
      <w:bookmarkEnd w:id="316"/>
      <w:bookmarkStart w:id="317" w:name="_Toc184313293"/>
      <w:bookmarkEnd w:id="317"/>
      <w:bookmarkStart w:id="318" w:name="_Toc184312083"/>
      <w:bookmarkEnd w:id="318"/>
      <w:bookmarkStart w:id="319" w:name="_Toc184313262"/>
      <w:bookmarkEnd w:id="319"/>
      <w:bookmarkStart w:id="320" w:name="_Toc184310338"/>
      <w:bookmarkEnd w:id="320"/>
      <w:bookmarkStart w:id="321" w:name="_Toc184313305"/>
      <w:bookmarkEnd w:id="321"/>
      <w:bookmarkStart w:id="322" w:name="_Toc184308046"/>
      <w:bookmarkEnd w:id="322"/>
      <w:bookmarkStart w:id="323" w:name="_Toc184308036"/>
      <w:bookmarkEnd w:id="323"/>
      <w:bookmarkStart w:id="324" w:name="_Toc184314476"/>
      <w:bookmarkEnd w:id="324"/>
      <w:bookmarkStart w:id="325" w:name="_Toc184312093"/>
      <w:bookmarkEnd w:id="325"/>
      <w:bookmarkStart w:id="326" w:name="_Toc184308108"/>
      <w:bookmarkEnd w:id="326"/>
      <w:bookmarkStart w:id="327" w:name="_Toc184312102"/>
      <w:bookmarkEnd w:id="327"/>
      <w:bookmarkStart w:id="328" w:name="_Toc184310327"/>
      <w:bookmarkEnd w:id="328"/>
      <w:bookmarkStart w:id="329" w:name="_Toc184310343"/>
      <w:bookmarkEnd w:id="329"/>
      <w:bookmarkStart w:id="330" w:name="_Toc184308095"/>
      <w:bookmarkEnd w:id="330"/>
      <w:bookmarkStart w:id="331" w:name="_Toc184313300"/>
      <w:bookmarkEnd w:id="331"/>
      <w:bookmarkStart w:id="332" w:name="_Toc184310295"/>
      <w:bookmarkEnd w:id="332"/>
      <w:bookmarkStart w:id="333" w:name="_Toc184313278"/>
      <w:bookmarkEnd w:id="333"/>
      <w:bookmarkStart w:id="334" w:name="_Toc184308047"/>
      <w:bookmarkEnd w:id="334"/>
      <w:bookmarkStart w:id="335" w:name="_Toc184313277"/>
      <w:bookmarkEnd w:id="335"/>
      <w:bookmarkStart w:id="336" w:name="_Toc184314421"/>
      <w:bookmarkEnd w:id="336"/>
      <w:bookmarkStart w:id="337" w:name="_Toc184310344"/>
      <w:bookmarkEnd w:id="337"/>
      <w:bookmarkStart w:id="338" w:name="_Toc184312135"/>
      <w:bookmarkEnd w:id="338"/>
      <w:bookmarkStart w:id="339" w:name="_Toc184313279"/>
      <w:bookmarkEnd w:id="339"/>
      <w:bookmarkStart w:id="340" w:name="_Toc184313263"/>
      <w:bookmarkEnd w:id="340"/>
      <w:bookmarkStart w:id="341" w:name="_Toc184314413"/>
      <w:bookmarkEnd w:id="341"/>
      <w:bookmarkStart w:id="342" w:name="_Toc184312088"/>
      <w:bookmarkEnd w:id="342"/>
      <w:bookmarkStart w:id="343" w:name="_Toc184308045"/>
      <w:bookmarkEnd w:id="343"/>
      <w:bookmarkStart w:id="344" w:name="_Toc184314467"/>
      <w:bookmarkEnd w:id="344"/>
      <w:bookmarkStart w:id="345" w:name="_Toc184312138"/>
      <w:bookmarkEnd w:id="345"/>
      <w:bookmarkStart w:id="346" w:name="_Toc184313239"/>
      <w:bookmarkEnd w:id="346"/>
      <w:bookmarkStart w:id="347" w:name="_Toc184313280"/>
      <w:bookmarkEnd w:id="347"/>
      <w:bookmarkStart w:id="348" w:name="_Toc184312067"/>
      <w:bookmarkEnd w:id="348"/>
      <w:bookmarkStart w:id="349" w:name="_Toc184312136"/>
      <w:bookmarkEnd w:id="349"/>
      <w:bookmarkStart w:id="350" w:name="_Toc184314444"/>
      <w:bookmarkEnd w:id="350"/>
      <w:bookmarkStart w:id="351" w:name="_Toc184313255"/>
      <w:bookmarkEnd w:id="351"/>
      <w:bookmarkStart w:id="352" w:name="_Toc184308098"/>
      <w:bookmarkEnd w:id="352"/>
      <w:bookmarkStart w:id="353" w:name="_Toc184310329"/>
      <w:bookmarkEnd w:id="353"/>
      <w:bookmarkStart w:id="354" w:name="_Toc184312107"/>
      <w:bookmarkEnd w:id="354"/>
      <w:bookmarkStart w:id="355" w:name="_Toc184313290"/>
      <w:bookmarkEnd w:id="355"/>
      <w:bookmarkStart w:id="356" w:name="_Toc184310305"/>
      <w:bookmarkEnd w:id="356"/>
      <w:bookmarkStart w:id="357" w:name="_Toc184310333"/>
      <w:bookmarkEnd w:id="357"/>
      <w:bookmarkStart w:id="358" w:name="_Toc184314414"/>
      <w:bookmarkEnd w:id="358"/>
      <w:bookmarkStart w:id="359" w:name="_Toc184310324"/>
      <w:bookmarkEnd w:id="359"/>
      <w:bookmarkStart w:id="360" w:name="_Toc184310312"/>
      <w:bookmarkEnd w:id="360"/>
      <w:bookmarkStart w:id="361" w:name="_Toc184308063"/>
      <w:bookmarkEnd w:id="361"/>
      <w:bookmarkStart w:id="362" w:name="_Toc184308079"/>
      <w:bookmarkEnd w:id="362"/>
      <w:bookmarkStart w:id="363" w:name="_Toc184313283"/>
      <w:bookmarkEnd w:id="363"/>
      <w:bookmarkStart w:id="364" w:name="_Toc184314424"/>
      <w:bookmarkEnd w:id="364"/>
      <w:bookmarkStart w:id="365" w:name="_Toc184314410"/>
      <w:bookmarkEnd w:id="365"/>
      <w:bookmarkStart w:id="366" w:name="_Toc184310283"/>
      <w:bookmarkEnd w:id="366"/>
      <w:bookmarkStart w:id="367" w:name="_Toc184314460"/>
      <w:bookmarkEnd w:id="367"/>
      <w:bookmarkStart w:id="368" w:name="_Toc184312132"/>
      <w:bookmarkEnd w:id="368"/>
      <w:bookmarkStart w:id="369" w:name="_Toc184314452"/>
      <w:bookmarkEnd w:id="369"/>
      <w:bookmarkStart w:id="370" w:name="_Toc184310340"/>
      <w:bookmarkEnd w:id="370"/>
      <w:bookmarkStart w:id="371" w:name="_Toc184313302"/>
      <w:bookmarkEnd w:id="371"/>
      <w:bookmarkStart w:id="372" w:name="_Toc184310282"/>
      <w:bookmarkEnd w:id="372"/>
      <w:bookmarkStart w:id="373" w:name="_Toc184314478"/>
      <w:bookmarkEnd w:id="373"/>
      <w:bookmarkStart w:id="374" w:name="_Toc184313306"/>
      <w:bookmarkEnd w:id="374"/>
      <w:bookmarkStart w:id="375" w:name="_Toc184312129"/>
      <w:bookmarkEnd w:id="375"/>
      <w:bookmarkStart w:id="376" w:name="_Toc184312134"/>
      <w:bookmarkEnd w:id="376"/>
      <w:bookmarkStart w:id="377" w:name="_Toc184312100"/>
      <w:bookmarkEnd w:id="377"/>
      <w:bookmarkStart w:id="378" w:name="_Toc184310304"/>
      <w:bookmarkEnd w:id="378"/>
      <w:bookmarkStart w:id="379" w:name="_Toc184310272"/>
      <w:bookmarkEnd w:id="379"/>
      <w:bookmarkStart w:id="380" w:name="_Toc184310284"/>
      <w:bookmarkEnd w:id="380"/>
      <w:bookmarkStart w:id="381" w:name="_Toc184313309"/>
      <w:bookmarkEnd w:id="381"/>
      <w:bookmarkStart w:id="382" w:name="_Toc184312112"/>
      <w:bookmarkEnd w:id="382"/>
      <w:bookmarkStart w:id="383" w:name="_Toc184314475"/>
      <w:bookmarkEnd w:id="383"/>
      <w:bookmarkStart w:id="384" w:name="_Toc184314474"/>
      <w:bookmarkEnd w:id="384"/>
      <w:bookmarkStart w:id="385" w:name="_Toc184310281"/>
      <w:bookmarkEnd w:id="385"/>
      <w:bookmarkStart w:id="386" w:name="_Toc184312090"/>
      <w:bookmarkEnd w:id="386"/>
      <w:bookmarkStart w:id="387" w:name="_Toc184314472"/>
      <w:bookmarkEnd w:id="387"/>
      <w:bookmarkStart w:id="388" w:name="_Toc184313284"/>
      <w:bookmarkEnd w:id="388"/>
      <w:bookmarkStart w:id="389" w:name="_Toc184312071"/>
      <w:bookmarkEnd w:id="389"/>
      <w:bookmarkStart w:id="390" w:name="_Toc184310310"/>
      <w:bookmarkEnd w:id="390"/>
      <w:bookmarkStart w:id="391" w:name="_Toc184312119"/>
      <w:bookmarkEnd w:id="391"/>
      <w:r>
        <w:rPr>
          <w:rFonts w:hint="eastAsia" w:ascii="宋体" w:hAnsi="宋体" w:cs="宋体"/>
          <w:b/>
          <w:color w:val="auto"/>
          <w:sz w:val="36"/>
          <w:szCs w:val="36"/>
          <w:highlight w:val="none"/>
        </w:rPr>
        <w:t>评标办法</w:t>
      </w:r>
    </w:p>
    <w:p>
      <w:pPr>
        <w:snapToGrid w:val="0"/>
        <w:spacing w:line="360" w:lineRule="auto"/>
        <w:jc w:val="center"/>
        <w:rPr>
          <w:color w:val="auto"/>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94"/>
        <w:gridCol w:w="4534"/>
        <w:gridCol w:w="766"/>
        <w:gridCol w:w="98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5528" w:type="dxa"/>
            <w:gridSpan w:val="2"/>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88"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290" w:type="dxa"/>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4" w:type="dxa"/>
            <w:vMerge w:val="restart"/>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整体实施方案（15分）</w:t>
            </w:r>
          </w:p>
        </w:tc>
        <w:tc>
          <w:tcPr>
            <w:tcW w:w="4534" w:type="dxa"/>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对项目整体理解：</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在满足招标项目内容的前提下，对投标人提供的项目总体理解程度打分，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对本项目的总体内容理解透彻，得5分；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对本项目的总体内容理解基本正确，得3分；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对本项目的总体内容理解较为欠缺，得1分；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对本项目的总体不理解或未能提供，得0分。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snapToGrid w:val="0"/>
              <w:spacing w:line="360" w:lineRule="auto"/>
              <w:jc w:val="center"/>
              <w:rPr>
                <w:rFonts w:ascii="宋体" w:hAnsi="宋体" w:cs="宋体"/>
                <w:color w:val="auto"/>
                <w:sz w:val="24"/>
                <w:highlight w:val="none"/>
              </w:rPr>
            </w:pPr>
          </w:p>
        </w:tc>
        <w:tc>
          <w:tcPr>
            <w:tcW w:w="994" w:type="dxa"/>
            <w:vMerge w:val="continue"/>
          </w:tcPr>
          <w:p>
            <w:pPr>
              <w:snapToGrid w:val="0"/>
              <w:spacing w:line="360" w:lineRule="auto"/>
              <w:jc w:val="center"/>
              <w:rPr>
                <w:rFonts w:ascii="宋体" w:hAnsi="宋体" w:cs="宋体"/>
                <w:color w:val="auto"/>
                <w:sz w:val="24"/>
                <w:highlight w:val="none"/>
              </w:rPr>
            </w:pPr>
          </w:p>
        </w:tc>
        <w:tc>
          <w:tcPr>
            <w:tcW w:w="4534" w:type="dxa"/>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监测分析、服务内容等工作重点把握：</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在满足招标项目内容的前提下，对投标人提供的项目工作重点把握打分：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监测分析、服务内容等工作重点的把握准确，得5分；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监测分析、服务内容等工作重点的把握较为准确，得3分；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监测分析、服务内容等工作重点的把握欠缺，得1分；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监测分析、服务内容等工作重点偏离项目方案或未能提供,得0分。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snapToGrid w:val="0"/>
              <w:spacing w:line="360" w:lineRule="auto"/>
              <w:jc w:val="center"/>
              <w:rPr>
                <w:rFonts w:ascii="宋体" w:hAnsi="宋体" w:cs="宋体"/>
                <w:color w:val="auto"/>
                <w:sz w:val="24"/>
                <w:highlight w:val="none"/>
              </w:rPr>
            </w:pPr>
          </w:p>
        </w:tc>
        <w:tc>
          <w:tcPr>
            <w:tcW w:w="994" w:type="dxa"/>
            <w:vMerge w:val="continue"/>
          </w:tcPr>
          <w:p>
            <w:pPr>
              <w:snapToGrid w:val="0"/>
              <w:spacing w:line="360" w:lineRule="auto"/>
              <w:jc w:val="center"/>
              <w:rPr>
                <w:rFonts w:ascii="宋体" w:hAnsi="宋体" w:cs="宋体"/>
                <w:color w:val="auto"/>
                <w:sz w:val="24"/>
                <w:highlight w:val="none"/>
              </w:rPr>
            </w:pPr>
          </w:p>
        </w:tc>
        <w:tc>
          <w:tcPr>
            <w:tcW w:w="4534" w:type="dxa"/>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服务方案综合质量：</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在满足招标项目内容的前提下，对投标人提供的服务方案综合质量打分：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服务方案的针对性、完整性、科学性、可行性强，得5分；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服务方案的针对性、完整性、科学性、可行性一般，得3分；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服务方案的针对性、完整性、科学性、可行性欠缺，得1分；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服务方案的针对性、完整性、科学性、可行性欠缺或未能提供，得0分。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4" w:type="dxa"/>
            <w:vMerge w:val="restart"/>
            <w:vAlign w:val="center"/>
          </w:tcPr>
          <w:p>
            <w:pPr>
              <w:pStyle w:val="2"/>
              <w:jc w:val="center"/>
              <w:rPr>
                <w:rFonts w:hAnsi="宋体" w:cs="宋体"/>
                <w:color w:val="auto"/>
                <w:szCs w:val="24"/>
                <w:highlight w:val="none"/>
                <w:lang w:val="en-US"/>
              </w:rPr>
            </w:pPr>
            <w:r>
              <w:rPr>
                <w:rFonts w:hint="eastAsia" w:hAnsi="宋体" w:cs="宋体"/>
                <w:color w:val="auto"/>
                <w:szCs w:val="24"/>
                <w:highlight w:val="none"/>
              </w:rPr>
              <w:t>运维实施方案（</w:t>
            </w:r>
            <w:r>
              <w:rPr>
                <w:rFonts w:hint="eastAsia" w:hAnsi="宋体" w:cs="宋体"/>
                <w:color w:val="auto"/>
                <w:szCs w:val="24"/>
                <w:highlight w:val="none"/>
                <w:lang w:val="en-US"/>
              </w:rPr>
              <w:t>26</w:t>
            </w:r>
            <w:r>
              <w:rPr>
                <w:rFonts w:hint="eastAsia" w:hAnsi="宋体" w:cs="宋体"/>
                <w:color w:val="auto"/>
                <w:szCs w:val="24"/>
                <w:highlight w:val="none"/>
              </w:rPr>
              <w:t>分）</w:t>
            </w:r>
          </w:p>
        </w:tc>
        <w:tc>
          <w:tcPr>
            <w:tcW w:w="4534" w:type="dxa"/>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软件运维能力：</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投标人对运维期内能否免费对业主购买产品的操作系统、分析软件、质谱库提供免费升级服务，按服务能力进行打分：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对所有软件提供免费升级，服务能力完善，得5分；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对部分软件提供免费升级，服务能力基本满足，得3分；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对部分软件提供免费升级，服务能力欠缺，得1分；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不能提供免费软件升级，不提供服务的得0分。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snapToGrid w:val="0"/>
              <w:spacing w:line="360" w:lineRule="auto"/>
              <w:jc w:val="center"/>
              <w:rPr>
                <w:rFonts w:ascii="宋体" w:hAnsi="宋体" w:cs="宋体"/>
                <w:color w:val="auto"/>
                <w:sz w:val="24"/>
                <w:highlight w:val="none"/>
              </w:rPr>
            </w:pPr>
          </w:p>
        </w:tc>
        <w:tc>
          <w:tcPr>
            <w:tcW w:w="994" w:type="dxa"/>
            <w:vMerge w:val="continue"/>
          </w:tcPr>
          <w:p>
            <w:pPr>
              <w:snapToGrid w:val="0"/>
              <w:spacing w:line="360" w:lineRule="auto"/>
              <w:jc w:val="center"/>
              <w:rPr>
                <w:rFonts w:ascii="宋体" w:hAnsi="宋体" w:cs="宋体"/>
                <w:color w:val="auto"/>
                <w:sz w:val="24"/>
                <w:highlight w:val="none"/>
              </w:rPr>
            </w:pPr>
          </w:p>
        </w:tc>
        <w:tc>
          <w:tcPr>
            <w:tcW w:w="4534" w:type="dxa"/>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车载设备情况：</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1、具有相关性的原厂备件产品清单，型号、数量充足的3分，部分满足得2分，较为欠缺得1分，不提供的得0分。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2、投标人具有本项目主要设备(GC-MS)生产商出具的备品备件保障供应、技术支持得4分，不具备不得分。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3、走航监测设备发生故障若暂时无法排除，投标人能够4小时内提供同型号走航监测设备，得4分（投标时需提供承诺函）</w:t>
            </w:r>
            <w:r>
              <w:rPr>
                <w:rFonts w:hint="eastAsia" w:ascii="宋体" w:hAnsi="宋体" w:cs="宋体"/>
                <w:color w:val="auto"/>
                <w:sz w:val="24"/>
                <w:highlight w:val="none"/>
                <w:lang w:eastAsia="zh-CN"/>
              </w:rPr>
              <w:t>，</w:t>
            </w:r>
            <w:r>
              <w:rPr>
                <w:rFonts w:hint="eastAsia" w:ascii="宋体" w:hAnsi="宋体" w:cs="宋体"/>
                <w:color w:val="auto"/>
                <w:sz w:val="24"/>
                <w:highlight w:val="none"/>
              </w:rPr>
              <w:t>不提供不得分。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88"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bCs/>
                <w:color w:val="auto"/>
                <w:sz w:val="24"/>
                <w:highlight w:val="none"/>
              </w:rPr>
              <w:t>主观分</w:t>
            </w:r>
            <w:r>
              <w:rPr>
                <w:rFonts w:hint="eastAsia" w:ascii="宋体" w:hAnsi="宋体" w:cs="宋体"/>
                <w:bCs/>
                <w:color w:val="auto"/>
                <w:sz w:val="24"/>
                <w:highlight w:val="none"/>
                <w:lang w:val="en-US" w:eastAsia="zh-CN"/>
              </w:rPr>
              <w:t>/客观分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snapToGrid w:val="0"/>
              <w:spacing w:line="360" w:lineRule="auto"/>
              <w:jc w:val="center"/>
              <w:rPr>
                <w:rFonts w:ascii="宋体" w:hAnsi="宋体" w:cs="宋体"/>
                <w:color w:val="auto"/>
                <w:sz w:val="24"/>
                <w:highlight w:val="none"/>
              </w:rPr>
            </w:pPr>
          </w:p>
        </w:tc>
        <w:tc>
          <w:tcPr>
            <w:tcW w:w="994" w:type="dxa"/>
            <w:vMerge w:val="continue"/>
          </w:tcPr>
          <w:p>
            <w:pPr>
              <w:snapToGrid w:val="0"/>
              <w:spacing w:line="360" w:lineRule="auto"/>
              <w:jc w:val="center"/>
              <w:rPr>
                <w:rFonts w:ascii="宋体" w:hAnsi="宋体" w:cs="宋体"/>
                <w:color w:val="auto"/>
                <w:sz w:val="24"/>
                <w:highlight w:val="none"/>
              </w:rPr>
            </w:pPr>
          </w:p>
        </w:tc>
        <w:tc>
          <w:tcPr>
            <w:tcW w:w="4534" w:type="dxa"/>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培训方案：</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投标人运维期内提供走航车系统性培训方案、计划的可行性及合理性打分：</w:t>
            </w:r>
          </w:p>
          <w:p>
            <w:pPr>
              <w:pStyle w:val="2"/>
              <w:snapToGrid w:val="0"/>
              <w:jc w:val="left"/>
              <w:rPr>
                <w:rFonts w:hAnsi="宋体" w:cs="宋体"/>
                <w:color w:val="auto"/>
                <w:szCs w:val="24"/>
                <w:highlight w:val="none"/>
              </w:rPr>
            </w:pPr>
            <w:r>
              <w:rPr>
                <w:rFonts w:hint="eastAsia" w:hAnsi="宋体" w:cs="宋体"/>
                <w:color w:val="auto"/>
                <w:szCs w:val="24"/>
                <w:highlight w:val="none"/>
              </w:rPr>
              <w:t>培训方案可行性高、合理，得5分；</w:t>
            </w:r>
          </w:p>
          <w:p>
            <w:pPr>
              <w:pStyle w:val="3"/>
              <w:snapToGrid w:val="0"/>
              <w:spacing w:line="360" w:lineRule="auto"/>
              <w:ind w:left="0" w:leftChars="0"/>
              <w:jc w:val="left"/>
              <w:rPr>
                <w:rFonts w:ascii="宋体" w:hAnsi="宋体" w:cs="宋体"/>
                <w:color w:val="auto"/>
                <w:sz w:val="24"/>
                <w:highlight w:val="none"/>
              </w:rPr>
            </w:pPr>
            <w:r>
              <w:rPr>
                <w:rFonts w:hint="eastAsia" w:ascii="宋体" w:hAnsi="宋体" w:cs="宋体"/>
                <w:color w:val="auto"/>
                <w:sz w:val="24"/>
                <w:highlight w:val="none"/>
              </w:rPr>
              <w:t>培训方案具备一定可行性、基本合理，得3分；</w:t>
            </w:r>
          </w:p>
          <w:p>
            <w:pPr>
              <w:pStyle w:val="3"/>
              <w:snapToGrid w:val="0"/>
              <w:spacing w:line="360" w:lineRule="auto"/>
              <w:ind w:left="0" w:leftChars="0"/>
              <w:jc w:val="left"/>
              <w:rPr>
                <w:rFonts w:ascii="宋体" w:hAnsi="宋体" w:cs="宋体"/>
                <w:color w:val="auto"/>
                <w:sz w:val="24"/>
                <w:highlight w:val="none"/>
              </w:rPr>
            </w:pPr>
            <w:r>
              <w:rPr>
                <w:rFonts w:hint="eastAsia" w:ascii="宋体" w:hAnsi="宋体" w:cs="宋体"/>
                <w:color w:val="auto"/>
                <w:sz w:val="24"/>
                <w:highlight w:val="none"/>
              </w:rPr>
              <w:t>培训方案可行性一般、不太合理，得1分；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不提供培训方案，方案不合理，得0分。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snapToGrid w:val="0"/>
              <w:spacing w:line="360" w:lineRule="auto"/>
              <w:jc w:val="center"/>
              <w:rPr>
                <w:rFonts w:ascii="宋体" w:hAnsi="宋体" w:cs="宋体"/>
                <w:color w:val="auto"/>
                <w:sz w:val="24"/>
                <w:highlight w:val="none"/>
              </w:rPr>
            </w:pPr>
          </w:p>
        </w:tc>
        <w:tc>
          <w:tcPr>
            <w:tcW w:w="994" w:type="dxa"/>
            <w:vMerge w:val="continue"/>
          </w:tcPr>
          <w:p>
            <w:pPr>
              <w:snapToGrid w:val="0"/>
              <w:spacing w:line="360" w:lineRule="auto"/>
              <w:jc w:val="center"/>
              <w:rPr>
                <w:rFonts w:ascii="宋体" w:hAnsi="宋体" w:cs="宋体"/>
                <w:color w:val="auto"/>
                <w:sz w:val="24"/>
                <w:highlight w:val="none"/>
              </w:rPr>
            </w:pPr>
          </w:p>
        </w:tc>
        <w:tc>
          <w:tcPr>
            <w:tcW w:w="4534" w:type="dxa"/>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质量控制方案：</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根据投标人提供的质量控制方案、质量保障措施等综合评审：</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各项质量控制方案、质量保障措施内容完整、合理的，得5分；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各项质量控制方案、质量保障措施内容较完整、合理的，得3分；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各项质量控制方案、质量保障措施欠缺，得1分；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各项质量控制方案、质量保障措施内容不完整、不合理的得0分。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9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应急方案（5分）</w:t>
            </w:r>
          </w:p>
        </w:tc>
        <w:tc>
          <w:tcPr>
            <w:tcW w:w="4534" w:type="dxa"/>
          </w:tcPr>
          <w:p>
            <w:pPr>
              <w:pStyle w:val="2"/>
              <w:jc w:val="left"/>
              <w:rPr>
                <w:rFonts w:hAnsi="宋体" w:cs="宋体"/>
                <w:color w:val="auto"/>
                <w:szCs w:val="24"/>
                <w:highlight w:val="none"/>
              </w:rPr>
            </w:pPr>
            <w:r>
              <w:rPr>
                <w:rFonts w:hint="eastAsia" w:hAnsi="宋体" w:cs="宋体"/>
                <w:color w:val="auto"/>
                <w:szCs w:val="24"/>
                <w:highlight w:val="none"/>
              </w:rPr>
              <w:t>对各投标人提供的关于本项目针对突发事件的走航监测、突发状况进行预计分析</w:t>
            </w:r>
            <w:r>
              <w:rPr>
                <w:rFonts w:hint="eastAsia" w:hAnsi="宋体" w:cs="宋体"/>
                <w:color w:val="auto"/>
                <w:szCs w:val="24"/>
                <w:highlight w:val="none"/>
                <w:lang w:val="en-US"/>
              </w:rPr>
              <w:t>并</w:t>
            </w:r>
            <w:r>
              <w:rPr>
                <w:rFonts w:hint="eastAsia" w:hAnsi="宋体" w:cs="宋体"/>
                <w:color w:val="auto"/>
                <w:szCs w:val="24"/>
                <w:highlight w:val="none"/>
              </w:rPr>
              <w:t>提供相关的解决方案</w:t>
            </w:r>
            <w:r>
              <w:rPr>
                <w:rFonts w:hint="eastAsia" w:hAnsi="宋体" w:cs="宋体"/>
                <w:color w:val="auto"/>
                <w:szCs w:val="24"/>
                <w:highlight w:val="none"/>
                <w:lang w:val="en-US"/>
              </w:rPr>
              <w:t>进行</w:t>
            </w:r>
            <w:r>
              <w:rPr>
                <w:rFonts w:hint="eastAsia" w:hAnsi="宋体" w:cs="宋体"/>
                <w:color w:val="auto"/>
                <w:szCs w:val="24"/>
                <w:highlight w:val="none"/>
              </w:rPr>
              <w:t>综合评审：</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熟悉突发环境事件应急监测流程、应急走航监测实施方案合理、措施明确，得5分；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较熟悉突发环境事件应急监测流程、应急走航监测实施方案及措施均略有瑕疵，得3分；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基本熟悉突发环境事件应急监测流程、应急走航监测实施方案及措施均欠缺，得1分；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不熟悉突发环境事件应急监测流程、应急走航监测实施方案不合理、措施不明确或未提供的得0分。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9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数据异常监测方案（5分）</w:t>
            </w:r>
          </w:p>
        </w:tc>
        <w:tc>
          <w:tcPr>
            <w:tcW w:w="4534" w:type="dxa"/>
            <w:vAlign w:val="center"/>
          </w:tcPr>
          <w:p>
            <w:pPr>
              <w:pStyle w:val="2"/>
              <w:jc w:val="left"/>
              <w:rPr>
                <w:rFonts w:hAnsi="宋体" w:cs="宋体"/>
                <w:color w:val="auto"/>
                <w:szCs w:val="24"/>
                <w:highlight w:val="none"/>
              </w:rPr>
            </w:pPr>
            <w:r>
              <w:rPr>
                <w:rFonts w:hint="eastAsia" w:hAnsi="宋体" w:cs="宋体"/>
                <w:color w:val="auto"/>
                <w:szCs w:val="24"/>
                <w:highlight w:val="none"/>
              </w:rPr>
              <w:t>对各投标人提供的关于本项目对有可能出现的突发数据异常、突发状况进行预计分析</w:t>
            </w:r>
            <w:r>
              <w:rPr>
                <w:rFonts w:hint="eastAsia" w:hAnsi="宋体" w:cs="宋体"/>
                <w:color w:val="auto"/>
                <w:szCs w:val="24"/>
                <w:highlight w:val="none"/>
                <w:lang w:val="en-US"/>
              </w:rPr>
              <w:t>并</w:t>
            </w:r>
            <w:r>
              <w:rPr>
                <w:rFonts w:hint="eastAsia" w:hAnsi="宋体" w:cs="宋体"/>
                <w:color w:val="auto"/>
                <w:szCs w:val="24"/>
                <w:highlight w:val="none"/>
              </w:rPr>
              <w:t>提供相关的解决方案</w:t>
            </w:r>
            <w:r>
              <w:rPr>
                <w:rFonts w:hint="eastAsia" w:hAnsi="宋体" w:cs="宋体"/>
                <w:color w:val="auto"/>
                <w:szCs w:val="24"/>
                <w:highlight w:val="none"/>
                <w:lang w:val="en-US"/>
              </w:rPr>
              <w:t>进行</w:t>
            </w:r>
            <w:r>
              <w:rPr>
                <w:rFonts w:hint="eastAsia" w:hAnsi="宋体" w:cs="宋体"/>
                <w:color w:val="auto"/>
                <w:szCs w:val="24"/>
                <w:highlight w:val="none"/>
              </w:rPr>
              <w:t>综合评审：</w:t>
            </w:r>
          </w:p>
          <w:p>
            <w:pPr>
              <w:pStyle w:val="2"/>
              <w:jc w:val="left"/>
              <w:rPr>
                <w:rFonts w:hAnsi="宋体" w:cs="宋体"/>
                <w:color w:val="auto"/>
                <w:szCs w:val="24"/>
                <w:highlight w:val="none"/>
              </w:rPr>
            </w:pPr>
            <w:r>
              <w:rPr>
                <w:rFonts w:hint="eastAsia" w:hAnsi="宋体" w:cs="宋体"/>
                <w:color w:val="auto"/>
                <w:szCs w:val="24"/>
                <w:highlight w:val="none"/>
              </w:rPr>
              <w:t>熟悉数据异常监测流程、数据异常</w:t>
            </w:r>
            <w:r>
              <w:rPr>
                <w:rFonts w:hint="eastAsia" w:hAnsi="宋体" w:cs="宋体"/>
                <w:color w:val="auto"/>
                <w:szCs w:val="24"/>
                <w:highlight w:val="none"/>
                <w:lang w:val="en-US"/>
              </w:rPr>
              <w:t>解决</w:t>
            </w:r>
            <w:r>
              <w:rPr>
                <w:rFonts w:hint="eastAsia" w:hAnsi="宋体" w:cs="宋体"/>
                <w:color w:val="auto"/>
                <w:szCs w:val="24"/>
                <w:highlight w:val="none"/>
              </w:rPr>
              <w:t>方案合理，措施明确，得</w:t>
            </w:r>
            <w:r>
              <w:rPr>
                <w:rFonts w:hint="eastAsia" w:hAnsi="宋体" w:cs="宋体"/>
                <w:color w:val="auto"/>
                <w:szCs w:val="24"/>
                <w:highlight w:val="none"/>
                <w:lang w:val="en-US"/>
              </w:rPr>
              <w:t>5</w:t>
            </w:r>
            <w:r>
              <w:rPr>
                <w:rFonts w:hint="eastAsia" w:hAnsi="宋体" w:cs="宋体"/>
                <w:color w:val="auto"/>
                <w:szCs w:val="24"/>
                <w:highlight w:val="none"/>
              </w:rPr>
              <w:t>分；</w:t>
            </w:r>
          </w:p>
          <w:p>
            <w:pPr>
              <w:pStyle w:val="2"/>
              <w:jc w:val="left"/>
              <w:rPr>
                <w:rFonts w:hAnsi="宋体" w:cs="宋体"/>
                <w:color w:val="auto"/>
                <w:szCs w:val="24"/>
                <w:highlight w:val="none"/>
              </w:rPr>
            </w:pPr>
            <w:r>
              <w:rPr>
                <w:rFonts w:hint="eastAsia" w:hAnsi="宋体" w:cs="宋体"/>
                <w:color w:val="auto"/>
                <w:szCs w:val="24"/>
                <w:highlight w:val="none"/>
                <w:lang w:val="en-US"/>
              </w:rPr>
              <w:t>较为</w:t>
            </w:r>
            <w:r>
              <w:rPr>
                <w:rFonts w:hint="eastAsia" w:hAnsi="宋体" w:cs="宋体"/>
                <w:color w:val="auto"/>
                <w:szCs w:val="24"/>
                <w:highlight w:val="none"/>
              </w:rPr>
              <w:t>熟悉数据异常监测流程、数据异常</w:t>
            </w:r>
            <w:r>
              <w:rPr>
                <w:rFonts w:hint="eastAsia" w:hAnsi="宋体" w:cs="宋体"/>
                <w:color w:val="auto"/>
                <w:szCs w:val="24"/>
                <w:highlight w:val="none"/>
                <w:lang w:val="en-US"/>
              </w:rPr>
              <w:t>解决</w:t>
            </w:r>
            <w:r>
              <w:rPr>
                <w:rFonts w:hint="eastAsia" w:hAnsi="宋体" w:cs="宋体"/>
                <w:color w:val="auto"/>
                <w:szCs w:val="24"/>
                <w:highlight w:val="none"/>
              </w:rPr>
              <w:t>方案</w:t>
            </w:r>
            <w:r>
              <w:rPr>
                <w:rFonts w:hint="eastAsia" w:hAnsi="宋体" w:cs="宋体"/>
                <w:color w:val="auto"/>
                <w:szCs w:val="24"/>
                <w:highlight w:val="none"/>
                <w:lang w:val="en-US"/>
              </w:rPr>
              <w:t>较为</w:t>
            </w:r>
            <w:r>
              <w:rPr>
                <w:rFonts w:hint="eastAsia" w:hAnsi="宋体" w:cs="宋体"/>
                <w:color w:val="auto"/>
                <w:szCs w:val="24"/>
                <w:highlight w:val="none"/>
              </w:rPr>
              <w:t>合理，措施</w:t>
            </w:r>
            <w:r>
              <w:rPr>
                <w:rFonts w:hint="eastAsia" w:hAnsi="宋体" w:cs="宋体"/>
                <w:color w:val="auto"/>
                <w:szCs w:val="24"/>
                <w:highlight w:val="none"/>
                <w:lang w:val="en-US"/>
              </w:rPr>
              <w:t>基本</w:t>
            </w:r>
            <w:r>
              <w:rPr>
                <w:rFonts w:hint="eastAsia" w:hAnsi="宋体" w:cs="宋体"/>
                <w:color w:val="auto"/>
                <w:szCs w:val="24"/>
                <w:highlight w:val="none"/>
              </w:rPr>
              <w:t>明确，得</w:t>
            </w:r>
            <w:r>
              <w:rPr>
                <w:rFonts w:hint="eastAsia" w:hAnsi="宋体" w:cs="宋体"/>
                <w:color w:val="auto"/>
                <w:szCs w:val="24"/>
                <w:highlight w:val="none"/>
                <w:lang w:val="en-US"/>
              </w:rPr>
              <w:t>3</w:t>
            </w:r>
            <w:r>
              <w:rPr>
                <w:rFonts w:hint="eastAsia" w:hAnsi="宋体" w:cs="宋体"/>
                <w:color w:val="auto"/>
                <w:szCs w:val="24"/>
                <w:highlight w:val="none"/>
              </w:rPr>
              <w:t>分；</w:t>
            </w:r>
          </w:p>
          <w:p>
            <w:pPr>
              <w:pStyle w:val="2"/>
              <w:jc w:val="left"/>
              <w:rPr>
                <w:rFonts w:hAnsi="宋体" w:cs="宋体"/>
                <w:color w:val="auto"/>
                <w:szCs w:val="24"/>
                <w:highlight w:val="none"/>
              </w:rPr>
            </w:pPr>
            <w:r>
              <w:rPr>
                <w:rFonts w:hint="eastAsia" w:hAnsi="宋体" w:cs="宋体"/>
                <w:color w:val="auto"/>
                <w:szCs w:val="24"/>
                <w:highlight w:val="none"/>
                <w:lang w:val="en-US"/>
              </w:rPr>
              <w:t>基本</w:t>
            </w:r>
            <w:r>
              <w:rPr>
                <w:rFonts w:hint="eastAsia" w:hAnsi="宋体" w:cs="宋体"/>
                <w:color w:val="auto"/>
                <w:szCs w:val="24"/>
                <w:highlight w:val="none"/>
              </w:rPr>
              <w:t>熟悉数据异常监测流程、数据异常</w:t>
            </w:r>
            <w:r>
              <w:rPr>
                <w:rFonts w:hint="eastAsia" w:hAnsi="宋体" w:cs="宋体"/>
                <w:color w:val="auto"/>
                <w:szCs w:val="24"/>
                <w:highlight w:val="none"/>
                <w:lang w:val="en-US"/>
              </w:rPr>
              <w:t>解决</w:t>
            </w:r>
            <w:r>
              <w:rPr>
                <w:rFonts w:hint="eastAsia" w:hAnsi="宋体" w:cs="宋体"/>
                <w:color w:val="auto"/>
                <w:szCs w:val="24"/>
                <w:highlight w:val="none"/>
              </w:rPr>
              <w:t>方案</w:t>
            </w:r>
            <w:r>
              <w:rPr>
                <w:rFonts w:hint="eastAsia" w:hAnsi="宋体" w:cs="宋体"/>
                <w:color w:val="auto"/>
                <w:szCs w:val="24"/>
                <w:highlight w:val="none"/>
                <w:lang w:val="en-US"/>
              </w:rPr>
              <w:t>一般，</w:t>
            </w:r>
            <w:r>
              <w:rPr>
                <w:rFonts w:hint="eastAsia" w:hAnsi="宋体" w:cs="宋体"/>
                <w:color w:val="auto"/>
                <w:szCs w:val="24"/>
                <w:highlight w:val="none"/>
              </w:rPr>
              <w:t>措施</w:t>
            </w:r>
            <w:r>
              <w:rPr>
                <w:rFonts w:hint="eastAsia" w:hAnsi="宋体" w:cs="宋体"/>
                <w:color w:val="auto"/>
                <w:szCs w:val="24"/>
                <w:highlight w:val="none"/>
                <w:lang w:val="en-US"/>
              </w:rPr>
              <w:t>不明确，</w:t>
            </w:r>
            <w:r>
              <w:rPr>
                <w:rFonts w:hint="eastAsia" w:hAnsi="宋体" w:cs="宋体"/>
                <w:color w:val="auto"/>
                <w:szCs w:val="24"/>
                <w:highlight w:val="none"/>
              </w:rPr>
              <w:t>得</w:t>
            </w:r>
            <w:r>
              <w:rPr>
                <w:rFonts w:hint="eastAsia" w:hAnsi="宋体" w:cs="宋体"/>
                <w:color w:val="auto"/>
                <w:szCs w:val="24"/>
                <w:highlight w:val="none"/>
                <w:lang w:val="en-US"/>
              </w:rPr>
              <w:t>1</w:t>
            </w:r>
            <w:r>
              <w:rPr>
                <w:rFonts w:hint="eastAsia" w:hAnsi="宋体" w:cs="宋体"/>
                <w:color w:val="auto"/>
                <w:szCs w:val="24"/>
                <w:highlight w:val="none"/>
              </w:rPr>
              <w:t>分；</w:t>
            </w:r>
          </w:p>
          <w:p>
            <w:pPr>
              <w:pStyle w:val="2"/>
              <w:jc w:val="left"/>
              <w:rPr>
                <w:rFonts w:hAnsi="宋体" w:cs="宋体"/>
                <w:color w:val="auto"/>
                <w:szCs w:val="24"/>
                <w:highlight w:val="none"/>
              </w:rPr>
            </w:pPr>
            <w:r>
              <w:rPr>
                <w:rFonts w:hint="eastAsia" w:hAnsi="宋体" w:cs="宋体"/>
                <w:color w:val="auto"/>
                <w:szCs w:val="24"/>
                <w:highlight w:val="none"/>
                <w:lang w:val="en-US"/>
              </w:rPr>
              <w:t>不</w:t>
            </w:r>
            <w:r>
              <w:rPr>
                <w:rFonts w:hint="eastAsia" w:hAnsi="宋体" w:cs="宋体"/>
                <w:color w:val="auto"/>
                <w:szCs w:val="24"/>
                <w:highlight w:val="none"/>
              </w:rPr>
              <w:t>熟悉数据异常监测流程、数据异常</w:t>
            </w:r>
            <w:r>
              <w:rPr>
                <w:rFonts w:hint="eastAsia" w:hAnsi="宋体" w:cs="宋体"/>
                <w:color w:val="auto"/>
                <w:szCs w:val="24"/>
                <w:highlight w:val="none"/>
                <w:lang w:val="en-US"/>
              </w:rPr>
              <w:t>解决</w:t>
            </w:r>
            <w:r>
              <w:rPr>
                <w:rFonts w:hint="eastAsia" w:hAnsi="宋体" w:cs="宋体"/>
                <w:color w:val="auto"/>
                <w:szCs w:val="24"/>
                <w:highlight w:val="none"/>
              </w:rPr>
              <w:t>方案不合理，措施不明确或无得0分。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9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重大活动、节日保障监测方案（5分）</w:t>
            </w:r>
          </w:p>
        </w:tc>
        <w:tc>
          <w:tcPr>
            <w:tcW w:w="4534" w:type="dxa"/>
            <w:vAlign w:val="center"/>
          </w:tcPr>
          <w:p>
            <w:pPr>
              <w:pStyle w:val="3"/>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对投标人提供的关于本项目的有可能出现的保障活动进行预计分析并提供相关的解决方案进行综合评审：</w:t>
            </w:r>
          </w:p>
          <w:p>
            <w:pPr>
              <w:spacing w:line="360" w:lineRule="auto"/>
              <w:rPr>
                <w:rFonts w:ascii="宋体" w:hAnsi="宋体" w:cs="宋体"/>
                <w:color w:val="auto"/>
                <w:sz w:val="24"/>
                <w:highlight w:val="none"/>
              </w:rPr>
            </w:pPr>
            <w:r>
              <w:rPr>
                <w:rFonts w:hint="eastAsia" w:ascii="宋体" w:hAnsi="宋体" w:cs="宋体"/>
                <w:color w:val="auto"/>
                <w:sz w:val="24"/>
                <w:highlight w:val="none"/>
              </w:rPr>
              <w:t>熟悉重大活动、节假日保障类工作走航监测任务流程、重大活动、节假日保障方案合理，人员配备完善，得5分；</w:t>
            </w:r>
          </w:p>
          <w:p>
            <w:pPr>
              <w:spacing w:line="360" w:lineRule="auto"/>
              <w:rPr>
                <w:rFonts w:ascii="宋体" w:hAnsi="宋体" w:cs="宋体"/>
                <w:color w:val="auto"/>
                <w:sz w:val="24"/>
                <w:highlight w:val="none"/>
              </w:rPr>
            </w:pPr>
            <w:r>
              <w:rPr>
                <w:rFonts w:hint="eastAsia" w:ascii="宋体" w:hAnsi="宋体" w:cs="宋体"/>
                <w:color w:val="auto"/>
                <w:sz w:val="24"/>
                <w:highlight w:val="none"/>
              </w:rPr>
              <w:t>较熟悉重大活动、节假日保障类工作走航监测任务流程、重大活动、节假日保障方案及人员配备略有不足，得3分；</w:t>
            </w:r>
          </w:p>
          <w:p>
            <w:pPr>
              <w:spacing w:line="360" w:lineRule="auto"/>
              <w:rPr>
                <w:rFonts w:ascii="宋体" w:hAnsi="宋体" w:cs="宋体"/>
                <w:color w:val="auto"/>
                <w:sz w:val="24"/>
                <w:highlight w:val="none"/>
              </w:rPr>
            </w:pPr>
            <w:r>
              <w:rPr>
                <w:rFonts w:hint="eastAsia" w:ascii="宋体" w:hAnsi="宋体" w:cs="宋体"/>
                <w:color w:val="auto"/>
                <w:sz w:val="24"/>
                <w:highlight w:val="none"/>
              </w:rPr>
              <w:t>较熟悉重大活动、节假日保障类工作走航监测任务流程、重大活动、节假日保障方案及人员配备欠缺，得1分；</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不熟悉重大活动、节假日保障类工作走航监测任务流程、重大活动、节假日保障方案不合理，人员配备不充分，无法开展应急监测的得0分</w:t>
            </w:r>
            <w:r>
              <w:rPr>
                <w:rFonts w:hint="eastAsia" w:ascii="宋体" w:hAnsi="宋体" w:cs="宋体"/>
                <w:color w:val="auto"/>
                <w:sz w:val="24"/>
                <w:highlight w:val="none"/>
                <w:lang w:eastAsia="zh-CN"/>
              </w:rPr>
              <w:t>。</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9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保密方案（5分）</w:t>
            </w:r>
          </w:p>
        </w:tc>
        <w:tc>
          <w:tcPr>
            <w:tcW w:w="453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根据投标人针对本项目产出的数据类结果提供的保密措施的科学性、合理性进行打分：</w:t>
            </w:r>
          </w:p>
          <w:p>
            <w:pPr>
              <w:spacing w:line="360" w:lineRule="auto"/>
              <w:rPr>
                <w:rFonts w:ascii="宋体" w:hAnsi="宋体" w:cs="宋体"/>
                <w:color w:val="auto"/>
                <w:sz w:val="24"/>
                <w:highlight w:val="none"/>
              </w:rPr>
            </w:pPr>
            <w:r>
              <w:rPr>
                <w:rFonts w:hint="eastAsia" w:ascii="宋体" w:hAnsi="宋体" w:cs="宋体"/>
                <w:color w:val="auto"/>
                <w:sz w:val="24"/>
                <w:highlight w:val="none"/>
              </w:rPr>
              <w:t>保密承诺和具体保障措施明确、科学、合理，得5分；</w:t>
            </w:r>
          </w:p>
          <w:p>
            <w:pPr>
              <w:spacing w:line="360" w:lineRule="auto"/>
              <w:rPr>
                <w:rFonts w:ascii="宋体" w:hAnsi="宋体" w:cs="宋体"/>
                <w:color w:val="auto"/>
                <w:sz w:val="24"/>
                <w:highlight w:val="none"/>
              </w:rPr>
            </w:pPr>
            <w:r>
              <w:rPr>
                <w:rFonts w:hint="eastAsia" w:ascii="宋体" w:hAnsi="宋体" w:cs="宋体"/>
                <w:color w:val="auto"/>
                <w:sz w:val="24"/>
                <w:highlight w:val="none"/>
              </w:rPr>
              <w:t>保密承诺和具体保障措施略有瑕疵，得3分；</w:t>
            </w:r>
          </w:p>
          <w:p>
            <w:pPr>
              <w:spacing w:line="360" w:lineRule="auto"/>
              <w:rPr>
                <w:rFonts w:ascii="宋体" w:hAnsi="宋体" w:cs="宋体"/>
                <w:color w:val="auto"/>
                <w:sz w:val="24"/>
                <w:highlight w:val="none"/>
              </w:rPr>
            </w:pPr>
            <w:r>
              <w:rPr>
                <w:rFonts w:hint="eastAsia" w:ascii="宋体" w:hAnsi="宋体" w:cs="宋体"/>
                <w:color w:val="auto"/>
                <w:sz w:val="24"/>
                <w:highlight w:val="none"/>
              </w:rPr>
              <w:t>保密承诺和具体保障措施欠缺，得1分；</w:t>
            </w:r>
          </w:p>
          <w:p>
            <w:pPr>
              <w:spacing w:line="360" w:lineRule="auto"/>
              <w:rPr>
                <w:rFonts w:ascii="宋体" w:hAnsi="宋体" w:cs="宋体"/>
                <w:color w:val="auto"/>
                <w:sz w:val="24"/>
                <w:highlight w:val="none"/>
              </w:rPr>
            </w:pPr>
            <w:r>
              <w:rPr>
                <w:rFonts w:hint="eastAsia" w:ascii="宋体" w:hAnsi="宋体" w:cs="宋体"/>
                <w:color w:val="auto"/>
                <w:sz w:val="24"/>
                <w:highlight w:val="none"/>
              </w:rPr>
              <w:t>保密承诺和具体保障措施不明确或未提供得0分。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9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服务报告（5分）</w:t>
            </w:r>
          </w:p>
        </w:tc>
        <w:tc>
          <w:tcPr>
            <w:tcW w:w="45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根据投标人所提供使用模拟数据编制的报告范例其报告类型的丰富程度及报告内容的科学性、可读性进行打分：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报告种类齐全，报告内容丰富，框架合理，得5分；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报告种类基本齐全，报告内容较为丰富，框架合理性一般，得3分；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报告种类较少，报告内容缺失重点章节，框架合理性欠缺，得1分；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报告范例未提供得0分。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94"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人员配置（10分）</w:t>
            </w:r>
          </w:p>
        </w:tc>
        <w:tc>
          <w:tcPr>
            <w:tcW w:w="453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人员配置：</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根据拟派本项目人员数量和技术能力等进行综合评分：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投标人具备较强的技术支撑团队，具备2名及以上环境、</w:t>
            </w:r>
            <w:r>
              <w:rPr>
                <w:rFonts w:hint="eastAsia" w:ascii="宋体" w:hAnsi="宋体" w:cs="宋体"/>
                <w:b w:val="0"/>
                <w:bCs w:val="0"/>
                <w:color w:val="auto"/>
                <w:sz w:val="24"/>
                <w:highlight w:val="none"/>
              </w:rPr>
              <w:t>仪器仪表</w:t>
            </w:r>
            <w:r>
              <w:rPr>
                <w:rFonts w:hint="eastAsia" w:ascii="宋体" w:hAnsi="宋体" w:cs="宋体"/>
                <w:color w:val="auto"/>
                <w:sz w:val="24"/>
                <w:highlight w:val="none"/>
              </w:rPr>
              <w:t>等相关专业高级职称人员的得5分；具备1名及以上环境、</w:t>
            </w:r>
            <w:r>
              <w:rPr>
                <w:rFonts w:hint="eastAsia" w:ascii="宋体" w:hAnsi="宋体" w:cs="宋体"/>
                <w:b w:val="0"/>
                <w:bCs w:val="0"/>
                <w:color w:val="auto"/>
                <w:sz w:val="24"/>
                <w:highlight w:val="none"/>
              </w:rPr>
              <w:t>仪器仪表</w:t>
            </w:r>
            <w:r>
              <w:rPr>
                <w:rFonts w:hint="eastAsia" w:ascii="宋体" w:hAnsi="宋体" w:cs="宋体"/>
                <w:color w:val="auto"/>
                <w:sz w:val="24"/>
                <w:highlight w:val="none"/>
              </w:rPr>
              <w:t>等相关专业高级职称人员的得3分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其他情况不得分</w:t>
            </w:r>
            <w:r>
              <w:rPr>
                <w:rFonts w:hint="eastAsia" w:ascii="宋体" w:hAnsi="宋体" w:cs="宋体"/>
                <w:color w:val="auto"/>
                <w:sz w:val="24"/>
                <w:highlight w:val="none"/>
              </w:rPr>
              <w:t>。</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（需提供相关人员近6个月社保缴纳证明及人员职称证书复印件）。</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94" w:type="dxa"/>
            <w:vMerge w:val="continue"/>
            <w:vAlign w:val="center"/>
          </w:tcPr>
          <w:p>
            <w:pPr>
              <w:jc w:val="center"/>
              <w:rPr>
                <w:rFonts w:ascii="宋体" w:hAnsi="宋体" w:cs="宋体"/>
                <w:color w:val="auto"/>
                <w:sz w:val="24"/>
                <w:highlight w:val="none"/>
              </w:rPr>
            </w:pPr>
          </w:p>
        </w:tc>
        <w:tc>
          <w:tcPr>
            <w:tcW w:w="45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人员经验：</w:t>
            </w:r>
          </w:p>
          <w:p>
            <w:pPr>
              <w:spacing w:line="360" w:lineRule="auto"/>
              <w:jc w:val="left"/>
              <w:rPr>
                <w:color w:val="auto"/>
                <w:highlight w:val="none"/>
              </w:rPr>
            </w:pPr>
            <w:r>
              <w:rPr>
                <w:rFonts w:hint="eastAsia" w:ascii="宋体" w:hAnsi="宋体" w:cs="宋体"/>
                <w:color w:val="auto"/>
                <w:sz w:val="24"/>
                <w:highlight w:val="none"/>
              </w:rPr>
              <w:t>运维人员参与过空气质量保障方面的相关项目情况：参与过国家级保障项目的每人次得1分；参与过省市保障项目每人次得0.5分；参与过县区级保障项目每人次得0.3分。本项最多得5分。</w:t>
            </w:r>
          </w:p>
          <w:p>
            <w:pPr>
              <w:spacing w:line="360" w:lineRule="auto"/>
              <w:rPr>
                <w:rFonts w:ascii="宋体" w:hAnsi="宋体" w:cs="宋体"/>
                <w:color w:val="auto"/>
                <w:sz w:val="24"/>
                <w:highlight w:val="none"/>
              </w:rPr>
            </w:pPr>
            <w:r>
              <w:rPr>
                <w:rFonts w:hint="eastAsia" w:ascii="宋体" w:hAnsi="宋体" w:cs="宋体"/>
                <w:color w:val="auto"/>
                <w:sz w:val="24"/>
                <w:highlight w:val="none"/>
              </w:rPr>
              <w:t>（注：投标人需提供相关证明文件及运维人员近6个月社保缴纳证明，否则不得分）。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9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车辆保障（4分）</w:t>
            </w:r>
          </w:p>
        </w:tc>
        <w:tc>
          <w:tcPr>
            <w:tcW w:w="453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投标人提供运维同类型浙A牌车辆，数量≥2辆，得4分；运维同类型浙A牌车辆数量1辆，得2分。（须提供所属人为投标人的车辆行驶证）</w:t>
            </w:r>
          </w:p>
          <w:p>
            <w:pPr>
              <w:spacing w:line="360" w:lineRule="auto"/>
              <w:rPr>
                <w:rFonts w:ascii="宋体" w:hAnsi="宋体" w:cs="宋体"/>
                <w:color w:val="auto"/>
                <w:sz w:val="24"/>
                <w:highlight w:val="none"/>
              </w:rPr>
            </w:pPr>
            <w:r>
              <w:rPr>
                <w:rFonts w:hint="eastAsia" w:ascii="宋体" w:hAnsi="宋体" w:cs="宋体"/>
                <w:color w:val="auto"/>
                <w:sz w:val="24"/>
                <w:highlight w:val="none"/>
              </w:rPr>
              <w:t>若提供车辆为非浙A牌的，数量≥2辆，并提供合理可行的限行，限号问题解决方案，得3分；数量为1辆，并提供合理可行的限行，限号问题解决方案的，得1分。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88"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9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服务响应（4分）</w:t>
            </w:r>
          </w:p>
        </w:tc>
        <w:tc>
          <w:tcPr>
            <w:tcW w:w="45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投标人能够提供快速服务响应，完全满足响应要求得4分，部分满足得2分，服务响应能力欠缺得1分，不满足不得分。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提供服务机构所在地（办公场所租赁合同（注明签订合同双方负责人联系方式）或营业执照）等响应能力证明材料。</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88"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94"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企业实力（5分）</w:t>
            </w:r>
          </w:p>
        </w:tc>
        <w:tc>
          <w:tcPr>
            <w:tcW w:w="45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投标人具有ISO9001质量管理体系认证、ISO14001环境管理体系认证、职业健康安全管理体系认证，提供一个得2分，最高得5分。(需提供在有效期内证书复印件加盖投标人公章，未提供不得分)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8"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9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业绩（1分）</w:t>
            </w:r>
          </w:p>
        </w:tc>
        <w:tc>
          <w:tcPr>
            <w:tcW w:w="4534"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2020年1月1日以来至本次投标截止时间前，投标人提供与本项目同类型走航运维或服务业绩，每提供一个得</w:t>
            </w:r>
            <w:r>
              <w:rPr>
                <w:rFonts w:hint="eastAsia" w:ascii="宋体" w:hAnsi="宋体" w:cs="宋体"/>
                <w:b w:val="0"/>
                <w:bCs w:val="0"/>
                <w:color w:val="auto"/>
                <w:sz w:val="24"/>
                <w:highlight w:val="none"/>
              </w:rPr>
              <w:t>0.</w:t>
            </w:r>
            <w:r>
              <w:rPr>
                <w:rFonts w:ascii="宋体" w:hAnsi="宋体" w:cs="宋体"/>
                <w:b w:val="0"/>
                <w:bCs w:val="0"/>
                <w:color w:val="auto"/>
                <w:sz w:val="24"/>
                <w:highlight w:val="none"/>
              </w:rPr>
              <w:t>5</w:t>
            </w:r>
            <w:r>
              <w:rPr>
                <w:rFonts w:hint="eastAsia" w:ascii="宋体" w:hAnsi="宋体" w:cs="宋体"/>
                <w:b w:val="0"/>
                <w:bCs w:val="0"/>
                <w:color w:val="auto"/>
                <w:sz w:val="24"/>
                <w:highlight w:val="none"/>
              </w:rPr>
              <w:t>分，</w:t>
            </w:r>
            <w:r>
              <w:rPr>
                <w:rFonts w:hint="eastAsia" w:ascii="宋体" w:hAnsi="宋体" w:cs="宋体"/>
                <w:color w:val="auto"/>
                <w:sz w:val="24"/>
                <w:highlight w:val="none"/>
              </w:rPr>
              <w:t>最</w:t>
            </w:r>
            <w:bookmarkStart w:id="407" w:name="_GoBack"/>
            <w:bookmarkEnd w:id="407"/>
            <w:r>
              <w:rPr>
                <w:rFonts w:hint="eastAsia" w:ascii="宋体" w:hAnsi="宋体" w:cs="宋体"/>
                <w:color w:val="auto"/>
                <w:sz w:val="24"/>
                <w:highlight w:val="none"/>
              </w:rPr>
              <w:t>高得1分。(需提供合同作为证明材料，未提供不得分)</w:t>
            </w:r>
          </w:p>
        </w:tc>
        <w:tc>
          <w:tcPr>
            <w:tcW w:w="76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88"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290"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94"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价格分（10分）</w:t>
            </w:r>
          </w:p>
        </w:tc>
        <w:tc>
          <w:tcPr>
            <w:tcW w:w="4534" w:type="dxa"/>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766" w:type="dxa"/>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988" w:type="dxa"/>
            <w:vAlign w:val="center"/>
          </w:tcPr>
          <w:p>
            <w:pPr>
              <w:spacing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客观分</w:t>
            </w:r>
          </w:p>
        </w:tc>
        <w:tc>
          <w:tcPr>
            <w:tcW w:w="1290" w:type="dxa"/>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adjustRightInd/>
        <w:spacing w:line="360" w:lineRule="auto"/>
        <w:rPr>
          <w:rFonts w:ascii="宋体" w:hAnsi="宋体" w:cs="宋体"/>
          <w:b/>
          <w:color w:val="auto"/>
          <w:sz w:val="32"/>
          <w:highlight w:val="none"/>
        </w:rPr>
      </w:pPr>
      <w:r>
        <w:rPr>
          <w:rFonts w:hint="eastAsia" w:ascii="宋体" w:hAnsi="宋体" w:cs="宋体"/>
          <w:b/>
          <w:color w:val="auto"/>
          <w:sz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1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18"/>
        <w:snapToGrid w:val="0"/>
        <w:spacing w:line="360" w:lineRule="auto"/>
        <w:rPr>
          <w:rFonts w:cs="宋体"/>
          <w:color w:val="auto"/>
          <w:highlight w:val="none"/>
        </w:rPr>
      </w:pPr>
      <w:r>
        <w:rPr>
          <w:rFonts w:hint="eastAsia" w:cs="宋体"/>
          <w:color w:val="auto"/>
          <w:highlight w:val="none"/>
        </w:rPr>
        <w:t>5.1符合专业条件的</w:t>
      </w:r>
      <w:r>
        <w:rPr>
          <w:rFonts w:hint="eastAsia" w:cs="宋体"/>
          <w:color w:val="auto"/>
          <w:kern w:val="0"/>
          <w:highlight w:val="none"/>
        </w:rPr>
        <w:t>投标人</w:t>
      </w:r>
      <w:r>
        <w:rPr>
          <w:rFonts w:hint="eastAsia" w:cs="宋体"/>
          <w:color w:val="auto"/>
          <w:highlight w:val="none"/>
        </w:rPr>
        <w:t>或者对招标文件作实质响应的</w:t>
      </w:r>
      <w:r>
        <w:rPr>
          <w:rFonts w:hint="eastAsia" w:cs="宋体"/>
          <w:color w:val="auto"/>
          <w:kern w:val="0"/>
          <w:highlight w:val="none"/>
        </w:rPr>
        <w:t>投标人</w:t>
      </w:r>
      <w:r>
        <w:rPr>
          <w:rFonts w:hint="eastAsia" w:cs="宋体"/>
          <w:color w:val="auto"/>
          <w:highlight w:val="none"/>
        </w:rPr>
        <w:t>不足3家的；</w:t>
      </w:r>
    </w:p>
    <w:p>
      <w:pPr>
        <w:pStyle w:val="18"/>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1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18"/>
        <w:snapToGrid w:val="0"/>
        <w:spacing w:line="360" w:lineRule="auto"/>
        <w:rPr>
          <w:rFonts w:cs="宋体"/>
          <w:color w:val="auto"/>
          <w:highlight w:val="none"/>
        </w:rPr>
      </w:pPr>
      <w:r>
        <w:rPr>
          <w:rFonts w:hint="eastAsia" w:cs="宋体"/>
          <w:color w:val="auto"/>
          <w:highlight w:val="none"/>
        </w:rPr>
        <w:t>5.4因重大变故，采购任务取消的。</w:t>
      </w:r>
    </w:p>
    <w:p>
      <w:pPr>
        <w:pStyle w:val="1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18"/>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18"/>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pPr>
        <w:pStyle w:val="18"/>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pPr>
        <w:pStyle w:val="1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pPr>
        <w:pStyle w:val="18"/>
        <w:snapToGrid w:val="0"/>
        <w:spacing w:line="360" w:lineRule="auto"/>
        <w:rPr>
          <w:rFonts w:cs="宋体"/>
          <w:color w:val="auto"/>
          <w:highlight w:val="none"/>
        </w:rPr>
      </w:pPr>
      <w:r>
        <w:rPr>
          <w:rFonts w:hint="eastAsia" w:cs="宋体"/>
          <w:color w:val="auto"/>
          <w:highlight w:val="none"/>
        </w:rPr>
        <w:t>7.4政府采购合同已经履行，给采购人、中标人造成损失的，由责任人承担赔偿责任。</w:t>
      </w:r>
    </w:p>
    <w:p>
      <w:pPr>
        <w:pStyle w:val="1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pPr>
        <w:widowControl/>
        <w:adjustRightInd/>
        <w:jc w:val="left"/>
        <w:rPr>
          <w:rFonts w:ascii="宋体" w:hAnsi="宋体" w:cs="宋体"/>
          <w:b/>
          <w:color w:val="auto"/>
          <w:sz w:val="36"/>
          <w:szCs w:val="36"/>
          <w:highlight w:val="none"/>
        </w:rPr>
      </w:pPr>
      <w:bookmarkStart w:id="392" w:name="第五部分"/>
      <w:bookmarkStart w:id="393" w:name="_Toc86217003"/>
      <w:r>
        <w:rPr>
          <w:rFonts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360" w:lineRule="auto"/>
        <w:rPr>
          <w:rFonts w:ascii="宋体" w:hAnsi="宋体" w:cs="宋体"/>
          <w:b/>
          <w:bCs/>
          <w:color w:val="auto"/>
          <w:sz w:val="24"/>
          <w:highlight w:val="none"/>
        </w:rPr>
      </w:pPr>
      <w:bookmarkStart w:id="394" w:name="_Toc5679"/>
      <w:bookmarkStart w:id="395" w:name="_Toc32330"/>
      <w:bookmarkStart w:id="396" w:name="_Toc26339"/>
      <w:r>
        <w:rPr>
          <w:rFonts w:hint="eastAsia" w:ascii="宋体" w:hAnsi="宋体" w:cs="宋体"/>
          <w:b/>
          <w:bCs/>
          <w:color w:val="auto"/>
          <w:sz w:val="24"/>
          <w:highlight w:val="none"/>
        </w:rPr>
        <w:t>浙江省政府采购合同指引</w:t>
      </w:r>
      <w:bookmarkEnd w:id="394"/>
      <w:bookmarkEnd w:id="395"/>
      <w:bookmarkEnd w:id="396"/>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项目名称：                                     项目编号：</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甲方：（买方）</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乙方：（卖方）</w:t>
      </w:r>
    </w:p>
    <w:p>
      <w:pPr>
        <w:spacing w:line="360" w:lineRule="auto"/>
        <w:ind w:firstLine="420"/>
        <w:rPr>
          <w:rFonts w:ascii="宋体" w:hAnsi="宋体" w:cs="宋体"/>
          <w:b/>
          <w:color w:val="auto"/>
          <w:sz w:val="24"/>
          <w:highlight w:val="none"/>
        </w:rPr>
      </w:pPr>
      <w:r>
        <w:rPr>
          <w:rFonts w:hint="eastAsia" w:ascii="宋体" w:hAnsi="宋体" w:cs="宋体"/>
          <w:color w:val="auto"/>
          <w:sz w:val="24"/>
          <w:highlight w:val="none"/>
        </w:rPr>
        <w:t>甲、乙双方根据公开招标的结果，签署本合同。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一、服务内容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二、合同金额</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2.1 本合同金额为（大写）：____________________________________元（￥_______________元）人民币。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三、技术资料</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3.1乙方应按采购文件规定的时间向甲方提供有关技术资料。</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四、知识产权</w:t>
      </w:r>
    </w:p>
    <w:p>
      <w:pPr>
        <w:spacing w:line="360" w:lineRule="auto"/>
        <w:ind w:firstLine="420"/>
        <w:rPr>
          <w:rFonts w:ascii="宋体" w:hAnsi="宋体" w:cs="宋体"/>
          <w:b/>
          <w:bCs/>
          <w:color w:val="auto"/>
          <w:sz w:val="24"/>
          <w:highlight w:val="none"/>
        </w:rPr>
      </w:pPr>
      <w:r>
        <w:rPr>
          <w:rFonts w:hint="eastAsia" w:ascii="宋体" w:hAnsi="宋体" w:cs="宋体"/>
          <w:color w:val="auto"/>
          <w:sz w:val="24"/>
          <w:highlight w:val="none"/>
        </w:rPr>
        <w:t>4.1乙方应保证提供服务过程中不会侵犯任何第三方的知识产权</w:t>
      </w:r>
      <w:r>
        <w:rPr>
          <w:rFonts w:hint="eastAsia" w:ascii="宋体" w:hAnsi="宋体" w:cs="宋体"/>
          <w:bCs/>
          <w:color w:val="auto"/>
          <w:sz w:val="24"/>
          <w:highlight w:val="none"/>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五、履约保证金</w:t>
      </w:r>
    </w:p>
    <w:p>
      <w:pPr>
        <w:spacing w:line="360" w:lineRule="auto"/>
        <w:ind w:firstLine="422"/>
        <w:rPr>
          <w:rFonts w:ascii="宋体" w:hAnsi="宋体" w:cs="宋体"/>
          <w:color w:val="auto"/>
          <w:sz w:val="24"/>
          <w:highlight w:val="none"/>
        </w:rPr>
      </w:pPr>
      <w:r>
        <w:rPr>
          <w:rFonts w:hint="eastAsia" w:ascii="宋体" w:hAnsi="宋体" w:cs="宋体"/>
          <w:color w:val="auto"/>
          <w:sz w:val="24"/>
          <w:highlight w:val="none"/>
        </w:rPr>
        <w:t>无</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六、转包或分包</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6.1本合同范围的服务，应由乙方直接供应，不得转让他人供应；</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6.2除非得到甲方的书面同意，乙方不得将本合同范围的服务全部或部分分包给他人供应；</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6.3如有转让和未经甲方同意的分包行为，甲方有权解除合同，没收履约保证金并追究乙方的违约责任。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七、服务质量保证期(选用)</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7.1服务质量保证期  年。（自验收合格之日起计）</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八、合同履行时间、履行方式及履行地点</w:t>
      </w:r>
    </w:p>
    <w:p>
      <w:pPr>
        <w:spacing w:line="360" w:lineRule="auto"/>
        <w:ind w:firstLine="420"/>
        <w:rPr>
          <w:rFonts w:ascii="宋体" w:hAnsi="宋体" w:cs="宋体"/>
          <w:bCs/>
          <w:color w:val="auto"/>
          <w:sz w:val="24"/>
          <w:highlight w:val="none"/>
        </w:rPr>
      </w:pPr>
      <w:r>
        <w:rPr>
          <w:rFonts w:hint="eastAsia" w:ascii="宋体" w:hAnsi="宋体" w:cs="宋体"/>
          <w:bCs/>
          <w:color w:val="auto"/>
          <w:sz w:val="24"/>
          <w:highlight w:val="none"/>
        </w:rPr>
        <w:t>8.1</w:t>
      </w:r>
      <w:r>
        <w:rPr>
          <w:rFonts w:hint="eastAsia" w:ascii="宋体" w:hAnsi="宋体" w:cs="宋体"/>
          <w:color w:val="auto"/>
          <w:sz w:val="24"/>
          <w:highlight w:val="none"/>
        </w:rPr>
        <w:t>履行时间</w:t>
      </w:r>
      <w:r>
        <w:rPr>
          <w:rFonts w:hint="eastAsia" w:ascii="宋体" w:hAnsi="宋体" w:cs="宋体"/>
          <w:bCs/>
          <w:color w:val="auto"/>
          <w:sz w:val="24"/>
          <w:highlight w:val="none"/>
        </w:rPr>
        <w:t>：</w:t>
      </w:r>
    </w:p>
    <w:p>
      <w:pPr>
        <w:spacing w:line="360" w:lineRule="auto"/>
        <w:ind w:firstLine="420"/>
        <w:rPr>
          <w:rFonts w:ascii="宋体" w:hAnsi="宋体" w:cs="宋体"/>
          <w:bCs/>
          <w:color w:val="auto"/>
          <w:sz w:val="24"/>
          <w:highlight w:val="none"/>
        </w:rPr>
      </w:pPr>
      <w:r>
        <w:rPr>
          <w:rFonts w:hint="eastAsia" w:ascii="宋体" w:hAnsi="宋体" w:cs="宋体"/>
          <w:bCs/>
          <w:color w:val="auto"/>
          <w:sz w:val="24"/>
          <w:highlight w:val="none"/>
        </w:rPr>
        <w:t>8.2</w:t>
      </w:r>
      <w:r>
        <w:rPr>
          <w:rFonts w:hint="eastAsia" w:ascii="宋体" w:hAnsi="宋体" w:cs="宋体"/>
          <w:color w:val="auto"/>
          <w:sz w:val="24"/>
          <w:highlight w:val="none"/>
        </w:rPr>
        <w:t>履行方式</w:t>
      </w:r>
      <w:r>
        <w:rPr>
          <w:rFonts w:hint="eastAsia" w:ascii="宋体" w:hAnsi="宋体" w:cs="宋体"/>
          <w:bCs/>
          <w:color w:val="auto"/>
          <w:sz w:val="24"/>
          <w:highlight w:val="none"/>
        </w:rPr>
        <w:t>：</w:t>
      </w:r>
    </w:p>
    <w:p>
      <w:pPr>
        <w:spacing w:line="360" w:lineRule="auto"/>
        <w:ind w:firstLine="420"/>
        <w:rPr>
          <w:rFonts w:ascii="宋体" w:hAnsi="宋体" w:cs="宋体"/>
          <w:color w:val="auto"/>
          <w:sz w:val="24"/>
          <w:highlight w:val="none"/>
        </w:rPr>
      </w:pPr>
      <w:r>
        <w:rPr>
          <w:rFonts w:hint="eastAsia" w:ascii="宋体" w:hAnsi="宋体" w:cs="宋体"/>
          <w:bCs/>
          <w:color w:val="auto"/>
          <w:sz w:val="24"/>
          <w:highlight w:val="none"/>
        </w:rPr>
        <w:t>8.3</w:t>
      </w:r>
      <w:r>
        <w:rPr>
          <w:rFonts w:hint="eastAsia" w:ascii="宋体" w:hAnsi="宋体" w:cs="宋体"/>
          <w:color w:val="auto"/>
          <w:sz w:val="24"/>
          <w:highlight w:val="none"/>
        </w:rPr>
        <w:t>履行地点</w:t>
      </w:r>
      <w:r>
        <w:rPr>
          <w:rFonts w:hint="eastAsia" w:ascii="宋体" w:hAnsi="宋体" w:cs="宋体"/>
          <w:bCs/>
          <w:color w:val="auto"/>
          <w:sz w:val="24"/>
          <w:highlight w:val="none"/>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九、款项支付</w:t>
      </w:r>
    </w:p>
    <w:p>
      <w:pPr>
        <w:spacing w:line="360" w:lineRule="auto"/>
        <w:ind w:firstLine="420"/>
        <w:rPr>
          <w:rFonts w:ascii="宋体" w:hAnsi="宋体" w:cs="宋体"/>
          <w:bCs/>
          <w:color w:val="auto"/>
          <w:sz w:val="24"/>
          <w:highlight w:val="none"/>
        </w:rPr>
      </w:pPr>
      <w:r>
        <w:rPr>
          <w:rFonts w:hint="eastAsia" w:ascii="宋体" w:hAnsi="宋体" w:cs="宋体"/>
          <w:bCs/>
          <w:color w:val="auto"/>
          <w:sz w:val="24"/>
          <w:highlight w:val="none"/>
        </w:rPr>
        <w:t>9.1付款方式：</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十、税费</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10.1本合同执行中相关的一切税费均由乙方负担。</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十一、质量保证及后续服务</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11.1乙方应按采购文件规定向甲方提供服务。</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11.2乙方提供的服务成果在服务质量保证期内发生故障，乙方应负责免费提供后续服务。对达不到要求者，根据实际情况，经双方协商，可按以下办法处理：</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⑶解除合同。</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11.3如在使用过程中发生问题，乙方在接到甲方通知后在△小时内到达甲方现场。</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11.4在服务质量保证期内，乙方应对出现的质量及安全问题负责处理解决并承担</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一切费用。</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十二、违约责任</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12.1甲方无正当理由拒收接受服务的，甲方向乙方偿付合同款项百分之五作为违约金。</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12.2甲方无故逾期验收和办理款项支付手续的,甲方应按逾期付款总额每日万分之五向乙方支付违约金。</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十三、不可抗力事件处理</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13.1在合同有效期内，任何一方因不可抗力事件导致不能履行合同，则合同履行期可延长，其延长期与不可抗力影响期相同。</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13.2不可抗力事件发生后，应立即通知对方，并寄送有关权威机构出具的证明。</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13.3不可抗力事件延续120天以上，双方应通过友好协商，确定是否继续履行合同。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十四、诉讼</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14.1双方在执行合同中所发生的一切争议，应通过协商解决。如协商不成，可向甲方所在地法院起诉。</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十五、合同生效及其它</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15.1合同经双方法定代表人或授权代表签字并加盖单位公章后生效。</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15.2合同执行中涉及采购资金和采购内容修改或补充的，须经财政部门审批，并签书面补充协议报政府采购监督管理部门备案，方可作为主合同不可分割的一部分。</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3．本合同未尽事宜，遵照《民法典》有关条文执行。</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4．本合同正本一式份，具有同等法律效力，甲乙双方各执份；副本份，(用途)。</w:t>
      </w:r>
    </w:p>
    <w:p>
      <w:pPr>
        <w:spacing w:line="360" w:lineRule="auto"/>
        <w:ind w:firstLine="420"/>
        <w:rPr>
          <w:rFonts w:ascii="宋体" w:hAnsi="宋体" w:cs="宋体"/>
          <w:color w:val="auto"/>
          <w:sz w:val="24"/>
          <w:highlight w:val="none"/>
        </w:rPr>
      </w:pP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甲方（盖章）：                    乙方（盖章）：</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法定代表人（或授权代表）：        法定代表人（或授权代表）：</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地址：                            地址：</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联系人：                            联系人：</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联系电话：                          联系电话：</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传真：                              传真：</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银行账号：                          银行账号：</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签订地点：                        签订日期：</w:t>
      </w:r>
    </w:p>
    <w:p>
      <w:pPr>
        <w:rPr>
          <w:rFonts w:ascii="宋体" w:hAnsi="宋体" w:cs="宋体"/>
          <w:color w:val="auto"/>
          <w:sz w:val="24"/>
          <w:highlight w:val="none"/>
        </w:rPr>
      </w:pPr>
      <w:r>
        <w:rPr>
          <w:rFonts w:ascii="宋体" w:hAnsi="宋体" w:cs="宋体"/>
          <w:color w:val="auto"/>
          <w:sz w:val="24"/>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浙江省生态环境监测中心、浙江正淏招标代理有限公司：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2024年大气环境应急监测走航运行维护项目【招标编号：ZHDL2024-STHJJCZX-01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w:t>
      </w:r>
    </w:p>
    <w:p>
      <w:pPr>
        <w:widowControl/>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本项目须提供中小企业声明函：</w:t>
      </w:r>
    </w:p>
    <w:p>
      <w:pPr>
        <w:pStyle w:val="62"/>
        <w:rPr>
          <w:color w:val="auto"/>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浙江省生态环境监测中心、浙江正淏招标代理有限公司：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我方参加你方组织的2024年大气环境应急监测走航运行维护项目【招标编号：ZHDL2024-STHJJCZX-01】招标的有关活动，并对此项目进行投标。为此：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7" w:name="_Hlk101257010"/>
      <w:r>
        <w:rPr>
          <w:rFonts w:hint="eastAsia" w:ascii="宋体" w:hAnsi="宋体" w:cs="宋体"/>
          <w:color w:val="auto"/>
          <w:sz w:val="24"/>
          <w:highlight w:val="none"/>
        </w:rPr>
        <w:t>（如果有)</w:t>
      </w:r>
      <w:bookmarkEnd w:id="39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浙江省生态环境监测中心、浙江正淏招标代理有限公司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2024年大气环境应急监测走航运行维护项目【招标编号：ZHDL2024-STHJJCZX-01】</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浙江省生态环境监测中心、浙江正淏招标代理有限公司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2024年大气环境应急监测走航运行维护项目【招标编号：ZHDL2024-STHJJCZX-01】</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adjustRightInd/>
        <w:jc w:val="left"/>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浙江省生态环境监测中心、浙江正淏招标代理有限公司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浙江省生态环境监测中心、浙江正淏招标代理有限公司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2024年大气环境应急监测走航运行维护项目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ZHDL2024-STHJJCZX-01】的实施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w:t>
      </w:r>
      <w:r>
        <w:rPr>
          <w:rFonts w:hint="eastAsia" w:ascii="宋体" w:hAnsi="宋体" w:cs="宋体"/>
          <w:color w:val="auto"/>
          <w:kern w:val="0"/>
          <w:sz w:val="24"/>
          <w:highlight w:val="none"/>
        </w:rPr>
        <w:t>人</w:t>
      </w:r>
      <w:r>
        <w:rPr>
          <w:rFonts w:hint="eastAsia" w:ascii="宋体" w:hAnsi="宋体" w:cs="宋体"/>
          <w:color w:val="auto"/>
          <w:kern w:val="0"/>
          <w:sz w:val="24"/>
          <w:highlight w:val="none"/>
          <w:lang w:val="zh-CN"/>
        </w:rPr>
        <w:t>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autoSpaceDE w:val="0"/>
        <w:autoSpaceDN w:val="0"/>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p>
    <w:p>
      <w:pPr>
        <w:autoSpaceDE w:val="0"/>
        <w:autoSpaceDN w:val="0"/>
        <w:jc w:val="center"/>
        <w:rPr>
          <w:rFonts w:ascii="宋体" w:hAnsi="宋体" w:cs="宋体"/>
          <w:b/>
          <w:color w:val="auto"/>
          <w:spacing w:val="6"/>
          <w:sz w:val="32"/>
          <w:szCs w:val="32"/>
          <w:highlight w:val="none"/>
        </w:rPr>
      </w:pPr>
      <w:r>
        <w:rPr>
          <w:rFonts w:hint="eastAsia" w:ascii="宋体" w:hAnsi="宋体" w:cs="宋体"/>
          <w:b/>
          <w:bCs/>
          <w:color w:val="auto"/>
          <w:sz w:val="32"/>
          <w:szCs w:val="32"/>
          <w:highlight w:val="none"/>
        </w:rPr>
        <w:t>附件1：</w:t>
      </w:r>
      <w:bookmarkStart w:id="398" w:name="OLE_LINK14"/>
      <w:bookmarkStart w:id="399" w:name="OLE_LINK13"/>
      <w:r>
        <w:rPr>
          <w:rFonts w:hint="eastAsia" w:ascii="宋体" w:hAnsi="宋体" w:cs="宋体"/>
          <w:b/>
          <w:color w:val="auto"/>
          <w:spacing w:val="6"/>
          <w:sz w:val="32"/>
          <w:szCs w:val="32"/>
          <w:highlight w:val="none"/>
        </w:rPr>
        <w:t>残疾人福利性单位声明函</w:t>
      </w:r>
    </w:p>
    <w:bookmarkEnd w:id="398"/>
    <w:bookmarkEnd w:id="39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_浙江省生态环境监测中心</w:t>
      </w:r>
      <w:r>
        <w:rPr>
          <w:rFonts w:hint="eastAsia" w:ascii="宋体" w:hAnsi="宋体" w:cs="宋体"/>
          <w:color w:val="auto"/>
          <w:sz w:val="24"/>
          <w:highlight w:val="none"/>
        </w:rPr>
        <w:t>单位的_</w:t>
      </w:r>
      <w:r>
        <w:rPr>
          <w:rFonts w:hint="eastAsia" w:ascii="宋体" w:hAnsi="宋体" w:cs="宋体"/>
          <w:color w:val="auto"/>
          <w:sz w:val="24"/>
          <w:highlight w:val="none"/>
          <w:u w:val="single"/>
        </w:rPr>
        <w:t xml:space="preserve">2024年大气环境应急监测走航运行维护项目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2.质疑投标人若委托代理人进行质疑的，质疑函应按要求列明“授权代表”的有关内容，并在附件中提交由质疑</w:t>
      </w:r>
      <w:r>
        <w:rPr>
          <w:rFonts w:hint="eastAsia" w:ascii="宋体" w:hAnsi="宋体" w:cs="宋体"/>
          <w:color w:val="auto"/>
          <w:kern w:val="0"/>
          <w:sz w:val="24"/>
          <w:highlight w:val="none"/>
        </w:rPr>
        <w:t>投标人签署的授权委托书。授权委托书应载明代理人的姓名或者名称、代理事项、具体权限、期限和相关事项。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3.质疑投标人若对项目的某一分包进行质疑，质疑函中应列明具体分包号。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6.质疑投标人为自然人的，质疑函应由本人签字；质疑投标人为法人或者其他组织的，质疑函应由法定代表人、主要负责人，或者其授权代表签字或者盖章，并加盖公章。</w:t>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1.投诉人提起投诉时，应当提交投诉书和必要的证明材料，并按照被投诉人和与投诉事项有关的投标人数量提供投诉书副本。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浙江省生态环境监测中心、浙江正淏招标代理有限公司：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你方组织的2024年大气环境应急监测走航运行维护项目【招标编号：ZHDL2024-STHJJCZX-01】</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2024年大气环境应急监测走航运行维护项目【招标编号：ZHDL2024-STHJJCZX-01】</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color w:val="auto"/>
          <w:sz w:val="24"/>
          <w:highlight w:val="none"/>
        </w:rPr>
        <w:t>拟享受以上价格扣除政策的，填写有关内容。</w:t>
      </w:r>
      <w:bookmarkEnd w:id="40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1、联合体各方不再单独参加或者与其他投标人另外组成联合体参加同一合同项下的政府采购活动。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2、联合体中有同类资质的各方按照联合体分工承担相同工作的，按照资质等级较低的投标人确定资质等级。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2024年大气环境应急监测走航运行维护项目【招标编号：ZHDL2024-STHJJCZX-01】</w:t>
      </w:r>
      <w:r>
        <w:rPr>
          <w:rFonts w:hint="eastAsia" w:ascii="宋体" w:hAnsi="宋体" w:cs="宋体"/>
          <w:color w:val="auto"/>
          <w:kern w:val="0"/>
          <w:sz w:val="24"/>
          <w:highlight w:val="none"/>
          <w:lang w:val="zh-CN"/>
        </w:rPr>
        <w:t>的中标人，将依法采取分包方式履行合同。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rPr>
          <w:color w:val="auto"/>
          <w:highlight w:val="none"/>
        </w:rPr>
      </w:pPr>
      <w:r>
        <w:rPr>
          <w:rFonts w:hint="eastAsia"/>
          <w:color w:val="auto"/>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b/>
          <w:bCs/>
          <w:color w:val="auto"/>
          <w:sz w:val="24"/>
          <w:highlight w:val="none"/>
          <w:u w:val="single"/>
        </w:rPr>
        <w:t>浙江省生态环境监测中心</w:t>
      </w:r>
      <w:r>
        <w:rPr>
          <w:rFonts w:hint="eastAsia" w:ascii="宋体" w:hAnsi="宋体" w:cs="宋体"/>
          <w:color w:val="auto"/>
          <w:sz w:val="24"/>
          <w:highlight w:val="none"/>
        </w:rPr>
        <w:t>的</w:t>
      </w:r>
      <w:r>
        <w:rPr>
          <w:rFonts w:hint="eastAsia" w:ascii="宋体" w:hAnsi="宋体" w:cs="宋体"/>
          <w:b/>
          <w:bCs/>
          <w:color w:val="auto"/>
          <w:sz w:val="24"/>
          <w:highlight w:val="none"/>
          <w:u w:val="single"/>
        </w:rPr>
        <w:t>2024年大气环境应急监测走航运行维护项目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u w:val="single"/>
        </w:rPr>
        <w:t>2023年大气环境应急监测走航车运行维护</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(十六)未列明其他行业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 xml:space="preserve">[请按划分标准，准确填写类型]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164085800"/>
    <w:bookmarkStart w:id="404" w:name="_Toc131845147"/>
    <w:bookmarkStart w:id="405" w:name="_Toc91899912"/>
    <w:bookmarkStart w:id="406" w:name="_Toc36110187"/>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i/>
        <w:sz w:val="18"/>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u w:val="single"/>
      </w:rPr>
    </w:pPr>
    <w:r>
      <w:t></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pPr>
    <w:r>
      <w:t xml:space="preserve">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67C65"/>
    <w:multiLevelType w:val="singleLevel"/>
    <w:tmpl w:val="9B067C65"/>
    <w:lvl w:ilvl="0" w:tentative="0">
      <w:start w:val="4"/>
      <w:numFmt w:val="chineseCounting"/>
      <w:suff w:val="space"/>
      <w:lvlText w:val="第%1部分"/>
      <w:lvlJc w:val="left"/>
      <w:rPr>
        <w:rFonts w:hint="eastAsia"/>
      </w:rPr>
    </w:lvl>
  </w:abstractNum>
  <w:abstractNum w:abstractNumId="1">
    <w:nsid w:val="17568A5C"/>
    <w:multiLevelType w:val="singleLevel"/>
    <w:tmpl w:val="17568A5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MjY2YjMwZmM1N2E2MmQ1YjhjYTg2MjU2MWRiMzEifQ=="/>
    <w:docVar w:name="KSO_WPS_MARK_KEY" w:val="244c4f02-c8e9-45c6-ab9b-d8bc682009ad"/>
  </w:docVars>
  <w:rsids>
    <w:rsidRoot w:val="00D4638A"/>
    <w:rsid w:val="00393DA5"/>
    <w:rsid w:val="00607BE1"/>
    <w:rsid w:val="00780387"/>
    <w:rsid w:val="00AC5C0F"/>
    <w:rsid w:val="00C36A11"/>
    <w:rsid w:val="00D4638A"/>
    <w:rsid w:val="00EC585F"/>
    <w:rsid w:val="02A429BD"/>
    <w:rsid w:val="04453FF2"/>
    <w:rsid w:val="06357E60"/>
    <w:rsid w:val="09371C20"/>
    <w:rsid w:val="097D352B"/>
    <w:rsid w:val="0C181924"/>
    <w:rsid w:val="0DA03D74"/>
    <w:rsid w:val="144B713C"/>
    <w:rsid w:val="1C077CF6"/>
    <w:rsid w:val="20E96E22"/>
    <w:rsid w:val="223109A8"/>
    <w:rsid w:val="242D5F16"/>
    <w:rsid w:val="24C90335"/>
    <w:rsid w:val="28235FAE"/>
    <w:rsid w:val="2B4A4927"/>
    <w:rsid w:val="2FE43BF9"/>
    <w:rsid w:val="353B4150"/>
    <w:rsid w:val="375E7895"/>
    <w:rsid w:val="3DB0630C"/>
    <w:rsid w:val="3DDA2813"/>
    <w:rsid w:val="418D639D"/>
    <w:rsid w:val="41EE59C2"/>
    <w:rsid w:val="431423D3"/>
    <w:rsid w:val="46D54246"/>
    <w:rsid w:val="47215126"/>
    <w:rsid w:val="497D43C7"/>
    <w:rsid w:val="4B410375"/>
    <w:rsid w:val="4D8F5481"/>
    <w:rsid w:val="535B54C6"/>
    <w:rsid w:val="53937294"/>
    <w:rsid w:val="59885C2F"/>
    <w:rsid w:val="5D4C12A5"/>
    <w:rsid w:val="5DC820AF"/>
    <w:rsid w:val="60BB7DA6"/>
    <w:rsid w:val="66C94B94"/>
    <w:rsid w:val="6C0C1A31"/>
    <w:rsid w:val="6D9B170F"/>
    <w:rsid w:val="74C07DE0"/>
    <w:rsid w:val="7921700E"/>
    <w:rsid w:val="7AB5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toc 8"/>
    <w:basedOn w:val="1"/>
    <w:next w:val="1"/>
    <w:qFormat/>
    <w:uiPriority w:val="0"/>
    <w:pPr>
      <w:ind w:left="2940" w:leftChars="14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263"/>
    <w:qFormat/>
    <w:uiPriority w:val="0"/>
    <w:pPr>
      <w:spacing w:line="480" w:lineRule="exact"/>
      <w:ind w:firstLine="480" w:firstLineChars="200"/>
    </w:pPr>
    <w:rPr>
      <w:rFonts w:ascii="宋体" w:hAnsi="宋体"/>
      <w:sz w:val="24"/>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308"/>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link w:val="94"/>
    <w:qFormat/>
    <w:uiPriority w:val="0"/>
    <w:rPr>
      <w:b/>
      <w:bCs/>
    </w:rPr>
  </w:style>
  <w:style w:type="paragraph" w:styleId="60">
    <w:name w:val="Body Text First Indent"/>
    <w:basedOn w:val="2"/>
    <w:link w:val="319"/>
    <w:qFormat/>
    <w:uiPriority w:val="0"/>
    <w:pPr>
      <w:ind w:firstLine="420"/>
    </w:pPr>
    <w:rPr>
      <w:rFonts w:hAnsi="Calibri" w:cs="Times New Roman"/>
      <w:szCs w:val="20"/>
    </w:rPr>
  </w:style>
  <w:style w:type="paragraph" w:styleId="61">
    <w:name w:val="Body Text First Indent 2"/>
    <w:basedOn w:val="18"/>
    <w:next w:val="62"/>
    <w:link w:val="119"/>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spacing w:before="280" w:after="280" w:line="100" w:lineRule="exact"/>
      <w:jc w:val="center"/>
    </w:pPr>
    <w:rPr>
      <w:rFonts w:ascii="宋体"/>
      <w:b/>
      <w:sz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z w:val="28"/>
    </w:rPr>
  </w:style>
  <w:style w:type="paragraph" w:customStyle="1" w:styleId="197">
    <w:name w:val="3级"/>
    <w:basedOn w:val="198"/>
    <w:link w:val="196"/>
    <w:qFormat/>
    <w:uiPriority w:val="0"/>
    <w:pPr>
      <w:ind w:left="0" w:right="466" w:firstLine="288"/>
    </w:pPr>
    <w:rPr>
      <w:rFonts w:hAnsi="宋体"/>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表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18"/>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2"/>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32356</Words>
  <Characters>34289</Characters>
  <Lines>284</Lines>
  <Paragraphs>80</Paragraphs>
  <TotalTime>39</TotalTime>
  <ScaleCrop>false</ScaleCrop>
  <LinksUpToDate>false</LinksUpToDate>
  <CharactersWithSpaces>38203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2024-04-09T07:01:00Z</dcterms:created>
  <dc:creator>玥</dc:creator>
  <cp:lastModifiedBy>Jane</cp:lastModifiedBy>
  <cp:lastPrinted>2021-12-27T19:06:00Z</cp:lastPrinted>
  <dcterms:modified xsi:type="dcterms:W3CDTF">2024-04-11T08:00:46Z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331D6CC48113475E95CF717A49BC308A</vt:lpwstr>
  </property>
</Properties>
</file>