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C19767">
      <w:pPr>
        <w:autoSpaceDN w:val="0"/>
        <w:spacing w:line="200" w:lineRule="exact"/>
        <w:ind w:firstLine="301"/>
        <w:rPr>
          <w:rFonts w:hint="eastAsia" w:ascii="宋体" w:hAnsi="宋体" w:eastAsia="宋体" w:cs="宋体"/>
          <w:color w:val="auto"/>
          <w:spacing w:val="-4"/>
          <w:kern w:val="0"/>
          <w:sz w:val="18"/>
          <w:szCs w:val="20"/>
          <w:highlight w:val="none"/>
        </w:rPr>
      </w:pPr>
      <w:bookmarkStart w:id="0" w:name="_Hlk130282328"/>
    </w:p>
    <w:p w14:paraId="2CBC2A28">
      <w:pPr>
        <w:autoSpaceDN w:val="0"/>
        <w:snapToGrid w:val="0"/>
        <w:spacing w:line="360" w:lineRule="auto"/>
        <w:jc w:val="center"/>
        <w:rPr>
          <w:rFonts w:hint="eastAsia" w:ascii="宋体" w:hAnsi="宋体" w:eastAsia="宋体" w:cs="宋体"/>
          <w:b/>
          <w:color w:val="auto"/>
          <w:sz w:val="32"/>
          <w:szCs w:val="32"/>
          <w:highlight w:val="none"/>
        </w:rPr>
      </w:pPr>
    </w:p>
    <w:p w14:paraId="2BF9CD1B">
      <w:pPr>
        <w:autoSpaceDN w:val="0"/>
        <w:spacing w:line="200" w:lineRule="exact"/>
        <w:ind w:firstLine="301"/>
        <w:rPr>
          <w:rFonts w:hint="eastAsia" w:ascii="宋体" w:hAnsi="宋体" w:eastAsia="宋体" w:cs="宋体"/>
          <w:color w:val="auto"/>
          <w:spacing w:val="-4"/>
          <w:kern w:val="0"/>
          <w:sz w:val="18"/>
          <w:szCs w:val="20"/>
          <w:highlight w:val="none"/>
        </w:rPr>
      </w:pPr>
    </w:p>
    <w:p w14:paraId="6BC65CE0">
      <w:pPr>
        <w:autoSpaceDN w:val="0"/>
        <w:spacing w:line="200" w:lineRule="exact"/>
        <w:rPr>
          <w:rFonts w:hint="eastAsia" w:ascii="宋体" w:hAnsi="宋体" w:eastAsia="宋体" w:cs="宋体"/>
          <w:color w:val="auto"/>
          <w:spacing w:val="-4"/>
          <w:kern w:val="0"/>
          <w:sz w:val="18"/>
          <w:szCs w:val="20"/>
          <w:highlight w:val="none"/>
        </w:rPr>
      </w:pPr>
    </w:p>
    <w:p w14:paraId="3A498CFC">
      <w:pPr>
        <w:autoSpaceDN w:val="0"/>
        <w:adjustRightInd w:val="0"/>
        <w:snapToGrid w:val="0"/>
        <w:spacing w:line="480" w:lineRule="auto"/>
        <w:jc w:val="center"/>
        <w:rPr>
          <w:rFonts w:hint="eastAsia" w:ascii="宋体" w:hAnsi="宋体" w:eastAsia="宋体" w:cs="宋体"/>
          <w:b/>
          <w:color w:val="auto"/>
          <w:sz w:val="44"/>
          <w:szCs w:val="44"/>
          <w:highlight w:val="none"/>
          <w:lang w:eastAsia="zh-CN"/>
        </w:rPr>
      </w:pPr>
      <w:bookmarkStart w:id="1" w:name="_Hlk130364830"/>
      <w:r>
        <w:rPr>
          <w:rFonts w:hint="eastAsia" w:ascii="宋体" w:hAnsi="宋体" w:eastAsia="宋体" w:cs="宋体"/>
          <w:b/>
          <w:color w:val="auto"/>
          <w:sz w:val="44"/>
          <w:szCs w:val="44"/>
          <w:highlight w:val="none"/>
          <w:lang w:val="en-US" w:eastAsia="zh-CN"/>
        </w:rPr>
        <w:t>浙江警察学院滨江校区</w:t>
      </w:r>
      <w:r>
        <w:rPr>
          <w:rFonts w:hint="eastAsia" w:ascii="宋体" w:hAnsi="宋体" w:eastAsia="宋体" w:cs="宋体"/>
          <w:b/>
          <w:color w:val="auto"/>
          <w:sz w:val="44"/>
          <w:szCs w:val="44"/>
          <w:highlight w:val="none"/>
          <w:lang w:eastAsia="zh-CN"/>
        </w:rPr>
        <w:t>文化活动中心</w:t>
      </w:r>
    </w:p>
    <w:p w14:paraId="0DC346B7">
      <w:pPr>
        <w:autoSpaceDN w:val="0"/>
        <w:adjustRightInd w:val="0"/>
        <w:snapToGrid w:val="0"/>
        <w:spacing w:line="480" w:lineRule="auto"/>
        <w:jc w:val="center"/>
        <w:rPr>
          <w:rFonts w:hint="eastAsia"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eastAsia="zh-CN"/>
        </w:rPr>
        <w:t>屋面</w:t>
      </w:r>
      <w:r>
        <w:rPr>
          <w:rFonts w:hint="eastAsia" w:ascii="宋体" w:hAnsi="宋体" w:eastAsia="宋体" w:cs="宋体"/>
          <w:b/>
          <w:color w:val="auto"/>
          <w:sz w:val="44"/>
          <w:szCs w:val="44"/>
          <w:highlight w:val="none"/>
          <w:lang w:val="en-US" w:eastAsia="zh-CN"/>
        </w:rPr>
        <w:t>和</w:t>
      </w:r>
      <w:r>
        <w:rPr>
          <w:rFonts w:hint="eastAsia" w:ascii="宋体" w:hAnsi="宋体" w:eastAsia="宋体" w:cs="宋体"/>
          <w:b/>
          <w:color w:val="auto"/>
          <w:sz w:val="44"/>
          <w:szCs w:val="44"/>
          <w:highlight w:val="none"/>
          <w:lang w:eastAsia="zh-CN"/>
        </w:rPr>
        <w:t>网架结构修缮项目</w:t>
      </w:r>
    </w:p>
    <w:bookmarkEnd w:id="1"/>
    <w:p w14:paraId="30F070C2">
      <w:pPr>
        <w:keepNext w:val="0"/>
        <w:keepLines w:val="0"/>
        <w:pageBreakBefore w:val="0"/>
        <w:widowControl w:val="0"/>
        <w:kinsoku/>
        <w:wordWrap/>
        <w:overflowPunct/>
        <w:topLinePunct w:val="0"/>
        <w:autoSpaceDE/>
        <w:autoSpaceDN w:val="0"/>
        <w:bidi w:val="0"/>
        <w:adjustRightInd w:val="0"/>
        <w:snapToGrid w:val="0"/>
        <w:spacing w:line="480" w:lineRule="auto"/>
        <w:jc w:val="center"/>
        <w:textAlignment w:val="auto"/>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竞争性磋商文件</w:t>
      </w:r>
    </w:p>
    <w:p w14:paraId="385898E5">
      <w:pPr>
        <w:pStyle w:val="60"/>
        <w:keepNext w:val="0"/>
        <w:keepLines w:val="0"/>
        <w:pageBreakBefore w:val="0"/>
        <w:widowControl w:val="0"/>
        <w:kinsoku/>
        <w:wordWrap/>
        <w:overflowPunct/>
        <w:topLinePunct w:val="0"/>
        <w:autoSpaceDE/>
        <w:bidi w:val="0"/>
        <w:snapToGrid w:val="0"/>
        <w:spacing w:after="0" w:line="480" w:lineRule="auto"/>
        <w:ind w:left="0" w:leftChars="0" w:firstLine="0" w:firstLineChars="0"/>
        <w:jc w:val="center"/>
        <w:textAlignment w:val="auto"/>
        <w:rPr>
          <w:rFonts w:hint="eastAsia" w:ascii="宋体" w:hAnsi="宋体" w:eastAsia="宋体" w:cs="宋体"/>
          <w:color w:val="auto"/>
          <w:highlight w:val="none"/>
          <w:lang w:eastAsia="zh-CN"/>
        </w:rPr>
      </w:pPr>
      <w:r>
        <w:rPr>
          <w:rFonts w:hint="eastAsia" w:ascii="宋体" w:hAnsi="宋体" w:eastAsia="宋体" w:cs="宋体"/>
          <w:b/>
          <w:color w:val="auto"/>
          <w:sz w:val="44"/>
          <w:szCs w:val="44"/>
          <w:highlight w:val="none"/>
          <w:lang w:eastAsia="zh-CN"/>
        </w:rPr>
        <w:t>（</w:t>
      </w:r>
      <w:r>
        <w:rPr>
          <w:rFonts w:hint="eastAsia" w:ascii="宋体" w:hAnsi="宋体" w:eastAsia="宋体" w:cs="宋体"/>
          <w:b/>
          <w:color w:val="auto"/>
          <w:sz w:val="44"/>
          <w:szCs w:val="44"/>
          <w:highlight w:val="none"/>
        </w:rPr>
        <w:t>电子交易</w:t>
      </w:r>
      <w:r>
        <w:rPr>
          <w:rFonts w:hint="eastAsia" w:ascii="宋体" w:hAnsi="宋体" w:eastAsia="宋体" w:cs="宋体"/>
          <w:b/>
          <w:color w:val="auto"/>
          <w:sz w:val="44"/>
          <w:szCs w:val="44"/>
          <w:highlight w:val="none"/>
          <w:lang w:eastAsia="zh-CN"/>
        </w:rPr>
        <w:t>）</w:t>
      </w:r>
    </w:p>
    <w:p w14:paraId="57DFEE26">
      <w:pPr>
        <w:keepNext w:val="0"/>
        <w:keepLines w:val="0"/>
        <w:pageBreakBefore w:val="0"/>
        <w:widowControl w:val="0"/>
        <w:kinsoku/>
        <w:wordWrap/>
        <w:overflowPunct/>
        <w:topLinePunct w:val="0"/>
        <w:autoSpaceDE/>
        <w:autoSpaceDN w:val="0"/>
        <w:bidi w:val="0"/>
        <w:snapToGrid w:val="0"/>
        <w:spacing w:line="480" w:lineRule="auto"/>
        <w:ind w:firstLine="301"/>
        <w:jc w:val="center"/>
        <w:textAlignment w:val="auto"/>
        <w:rPr>
          <w:rFonts w:hint="eastAsia" w:ascii="宋体" w:hAnsi="宋体" w:eastAsia="宋体" w:cs="宋体"/>
          <w:color w:val="auto"/>
          <w:spacing w:val="-4"/>
          <w:kern w:val="0"/>
          <w:sz w:val="30"/>
          <w:szCs w:val="30"/>
          <w:highlight w:val="none"/>
        </w:rPr>
      </w:pPr>
      <w:r>
        <w:rPr>
          <w:rFonts w:hint="eastAsia" w:ascii="宋体" w:hAnsi="宋体" w:eastAsia="宋体" w:cs="宋体"/>
          <w:b/>
          <w:bCs/>
          <w:color w:val="auto"/>
          <w:kern w:val="0"/>
          <w:sz w:val="30"/>
          <w:szCs w:val="30"/>
          <w:highlight w:val="none"/>
        </w:rPr>
        <w:t>项目编号：</w:t>
      </w:r>
      <w:r>
        <w:rPr>
          <w:rFonts w:hint="eastAsia" w:ascii="宋体" w:hAnsi="宋体" w:eastAsia="宋体" w:cs="宋体"/>
          <w:b/>
          <w:bCs/>
          <w:color w:val="auto"/>
          <w:kern w:val="0"/>
          <w:sz w:val="30"/>
          <w:szCs w:val="30"/>
          <w:highlight w:val="none"/>
          <w:lang w:eastAsia="zh-CN"/>
        </w:rPr>
        <w:t>HSZB-2025-987</w:t>
      </w:r>
    </w:p>
    <w:p w14:paraId="1BD402CC">
      <w:pPr>
        <w:autoSpaceDN w:val="0"/>
        <w:spacing w:line="200" w:lineRule="exact"/>
        <w:ind w:firstLine="301"/>
        <w:rPr>
          <w:rFonts w:hint="eastAsia" w:ascii="宋体" w:hAnsi="宋体" w:eastAsia="宋体" w:cs="宋体"/>
          <w:color w:val="auto"/>
          <w:spacing w:val="-4"/>
          <w:kern w:val="0"/>
          <w:sz w:val="18"/>
          <w:szCs w:val="20"/>
          <w:highlight w:val="none"/>
        </w:rPr>
      </w:pPr>
    </w:p>
    <w:p w14:paraId="78D20337">
      <w:pPr>
        <w:widowControl/>
        <w:autoSpaceDN w:val="0"/>
        <w:adjustRightInd w:val="0"/>
        <w:snapToGrid w:val="0"/>
        <w:spacing w:line="480" w:lineRule="auto"/>
        <w:ind w:firstLine="1687" w:firstLineChars="600"/>
        <w:jc w:val="left"/>
        <w:rPr>
          <w:rFonts w:hint="eastAsia" w:ascii="宋体" w:hAnsi="宋体" w:eastAsia="宋体" w:cs="宋体"/>
          <w:b/>
          <w:bCs/>
          <w:color w:val="auto"/>
          <w:sz w:val="28"/>
          <w:szCs w:val="28"/>
          <w:highlight w:val="none"/>
        </w:rPr>
      </w:pPr>
    </w:p>
    <w:p w14:paraId="128764B8">
      <w:pPr>
        <w:pStyle w:val="75"/>
        <w:rPr>
          <w:rFonts w:hint="eastAsia" w:ascii="宋体" w:hAnsi="宋体" w:eastAsia="宋体" w:cs="宋体"/>
          <w:b/>
          <w:bCs/>
          <w:color w:val="auto"/>
          <w:sz w:val="28"/>
          <w:szCs w:val="28"/>
          <w:highlight w:val="none"/>
        </w:rPr>
      </w:pPr>
    </w:p>
    <w:p w14:paraId="7AF0A0A4">
      <w:pPr>
        <w:pStyle w:val="75"/>
        <w:rPr>
          <w:rFonts w:hint="eastAsia" w:ascii="宋体" w:hAnsi="宋体" w:eastAsia="宋体" w:cs="宋体"/>
          <w:b/>
          <w:bCs/>
          <w:color w:val="auto"/>
          <w:sz w:val="28"/>
          <w:szCs w:val="28"/>
          <w:highlight w:val="none"/>
        </w:rPr>
      </w:pPr>
    </w:p>
    <w:p w14:paraId="531C4329">
      <w:pPr>
        <w:pStyle w:val="75"/>
        <w:rPr>
          <w:rFonts w:hint="eastAsia" w:ascii="宋体" w:hAnsi="宋体" w:eastAsia="宋体" w:cs="宋体"/>
          <w:b/>
          <w:bCs/>
          <w:color w:val="auto"/>
          <w:sz w:val="28"/>
          <w:szCs w:val="28"/>
          <w:highlight w:val="none"/>
        </w:rPr>
      </w:pPr>
    </w:p>
    <w:p w14:paraId="740C023C">
      <w:pPr>
        <w:widowControl/>
        <w:autoSpaceDN w:val="0"/>
        <w:adjustRightInd w:val="0"/>
        <w:snapToGrid w:val="0"/>
        <w:spacing w:line="480" w:lineRule="auto"/>
        <w:ind w:firstLine="1687" w:firstLineChars="600"/>
        <w:jc w:val="left"/>
        <w:rPr>
          <w:rFonts w:hint="eastAsia" w:ascii="宋体" w:hAnsi="宋体" w:eastAsia="宋体" w:cs="宋体"/>
          <w:b/>
          <w:bCs/>
          <w:color w:val="auto"/>
          <w:sz w:val="28"/>
          <w:szCs w:val="28"/>
          <w:highlight w:val="none"/>
        </w:rPr>
      </w:pPr>
    </w:p>
    <w:p w14:paraId="37E0EFEF">
      <w:pPr>
        <w:pStyle w:val="79"/>
        <w:rPr>
          <w:rFonts w:hint="eastAsia" w:ascii="宋体" w:hAnsi="宋体" w:eastAsia="宋体" w:cs="宋体"/>
          <w:b/>
          <w:bCs/>
          <w:color w:val="auto"/>
          <w:sz w:val="28"/>
          <w:szCs w:val="28"/>
          <w:highlight w:val="none"/>
        </w:rPr>
      </w:pPr>
    </w:p>
    <w:p w14:paraId="1E3EBB9D">
      <w:pPr>
        <w:pStyle w:val="79"/>
        <w:rPr>
          <w:rFonts w:hint="eastAsia" w:ascii="宋体" w:hAnsi="宋体" w:eastAsia="宋体" w:cs="宋体"/>
          <w:b/>
          <w:bCs/>
          <w:color w:val="auto"/>
          <w:sz w:val="28"/>
          <w:szCs w:val="28"/>
          <w:highlight w:val="none"/>
        </w:rPr>
      </w:pPr>
    </w:p>
    <w:p w14:paraId="22A05D33">
      <w:pPr>
        <w:pStyle w:val="79"/>
        <w:rPr>
          <w:rFonts w:hint="eastAsia" w:ascii="宋体" w:hAnsi="宋体" w:eastAsia="宋体" w:cs="宋体"/>
          <w:b/>
          <w:bCs/>
          <w:color w:val="auto"/>
          <w:sz w:val="28"/>
          <w:szCs w:val="28"/>
          <w:highlight w:val="none"/>
        </w:rPr>
      </w:pPr>
    </w:p>
    <w:p w14:paraId="5E22CC0D">
      <w:pPr>
        <w:pStyle w:val="79"/>
        <w:spacing w:line="480" w:lineRule="auto"/>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采购人：</w:t>
      </w:r>
      <w:r>
        <w:rPr>
          <w:rFonts w:hint="eastAsia" w:ascii="宋体" w:hAnsi="宋体" w:cs="宋体"/>
          <w:b/>
          <w:color w:val="auto"/>
          <w:kern w:val="2"/>
          <w:sz w:val="32"/>
          <w:szCs w:val="32"/>
          <w:highlight w:val="none"/>
          <w:lang w:val="en-US" w:eastAsia="zh-CN" w:bidi="ar-SA"/>
        </w:rPr>
        <w:t>浙江警察学院</w:t>
      </w:r>
    </w:p>
    <w:p w14:paraId="31AAF137">
      <w:pPr>
        <w:pStyle w:val="79"/>
        <w:spacing w:line="480" w:lineRule="auto"/>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代理机构：浙江豪圣建设项目管理有限公司</w:t>
      </w:r>
    </w:p>
    <w:p w14:paraId="299E955F">
      <w:pPr>
        <w:pStyle w:val="79"/>
        <w:spacing w:line="480" w:lineRule="auto"/>
        <w:rPr>
          <w:rFonts w:hint="eastAsia" w:ascii="宋体" w:hAnsi="宋体" w:eastAsia="宋体" w:cs="宋体"/>
          <w:b/>
          <w:color w:val="auto"/>
          <w:kern w:val="2"/>
          <w:sz w:val="32"/>
          <w:szCs w:val="32"/>
          <w:highlight w:val="none"/>
          <w:lang w:val="en-US" w:eastAsia="zh-CN" w:bidi="ar-SA"/>
        </w:rPr>
      </w:pPr>
      <w:r>
        <w:rPr>
          <w:rFonts w:hint="eastAsia" w:ascii="宋体" w:hAnsi="宋体" w:cs="宋体"/>
          <w:b/>
          <w:color w:val="auto"/>
          <w:kern w:val="2"/>
          <w:sz w:val="32"/>
          <w:szCs w:val="32"/>
          <w:highlight w:val="none"/>
          <w:lang w:val="en-US" w:eastAsia="zh-CN" w:bidi="ar-SA"/>
        </w:rPr>
        <w:t>日期：</w:t>
      </w:r>
      <w:r>
        <w:rPr>
          <w:rFonts w:hint="eastAsia" w:ascii="宋体" w:hAnsi="宋体" w:eastAsia="宋体" w:cs="宋体"/>
          <w:b/>
          <w:color w:val="auto"/>
          <w:kern w:val="2"/>
          <w:sz w:val="32"/>
          <w:szCs w:val="32"/>
          <w:highlight w:val="none"/>
          <w:lang w:val="en-US" w:eastAsia="zh-CN" w:bidi="ar-SA"/>
        </w:rPr>
        <w:t>二〇二五年</w:t>
      </w:r>
      <w:r>
        <w:rPr>
          <w:rFonts w:hint="eastAsia" w:ascii="宋体" w:hAnsi="宋体" w:cs="宋体"/>
          <w:b/>
          <w:color w:val="auto"/>
          <w:kern w:val="2"/>
          <w:sz w:val="32"/>
          <w:szCs w:val="32"/>
          <w:highlight w:val="none"/>
          <w:lang w:val="en-US" w:eastAsia="zh-CN" w:bidi="ar-SA"/>
        </w:rPr>
        <w:t>七</w:t>
      </w:r>
      <w:r>
        <w:rPr>
          <w:rFonts w:hint="eastAsia" w:ascii="宋体" w:hAnsi="宋体" w:eastAsia="宋体" w:cs="宋体"/>
          <w:b/>
          <w:color w:val="auto"/>
          <w:kern w:val="2"/>
          <w:sz w:val="32"/>
          <w:szCs w:val="32"/>
          <w:highlight w:val="none"/>
          <w:lang w:val="en-US" w:eastAsia="zh-CN" w:bidi="ar-SA"/>
        </w:rPr>
        <w:t>月</w:t>
      </w:r>
    </w:p>
    <w:p w14:paraId="5EADBD91">
      <w:pPr>
        <w:pStyle w:val="79"/>
        <w:rPr>
          <w:rFonts w:hint="eastAsia" w:ascii="宋体" w:hAnsi="宋体" w:eastAsia="宋体" w:cs="宋体"/>
          <w:b/>
          <w:bCs/>
          <w:color w:val="auto"/>
          <w:sz w:val="28"/>
          <w:szCs w:val="28"/>
          <w:highlight w:val="none"/>
        </w:rPr>
      </w:pPr>
    </w:p>
    <w:p w14:paraId="10B50739">
      <w:pPr>
        <w:autoSpaceDN w:val="0"/>
        <w:snapToGrid w:val="0"/>
        <w:spacing w:line="360" w:lineRule="auto"/>
        <w:jc w:val="both"/>
        <w:rPr>
          <w:rFonts w:hint="eastAsia" w:ascii="宋体" w:hAnsi="宋体" w:eastAsia="宋体" w:cs="宋体"/>
          <w:b/>
          <w:color w:val="auto"/>
          <w:sz w:val="28"/>
          <w:szCs w:val="28"/>
          <w:highlight w:val="none"/>
        </w:rPr>
      </w:pPr>
    </w:p>
    <w:p w14:paraId="662A3DD1">
      <w:pPr>
        <w:widowControl/>
        <w:spacing w:line="360" w:lineRule="auto"/>
        <w:jc w:val="left"/>
        <w:rPr>
          <w:rFonts w:hint="eastAsia" w:ascii="宋体" w:hAnsi="宋体" w:eastAsia="宋体" w:cs="宋体"/>
          <w:b/>
          <w:bCs/>
          <w:color w:val="auto"/>
          <w:w w:val="95"/>
          <w:sz w:val="28"/>
          <w:szCs w:val="28"/>
          <w:highlight w:val="none"/>
        </w:rPr>
        <w:sectPr>
          <w:footerReference r:id="rId5" w:type="first"/>
          <w:headerReference r:id="rId3" w:type="default"/>
          <w:footerReference r:id="rId4" w:type="default"/>
          <w:pgSz w:w="11905" w:h="16838"/>
          <w:pgMar w:top="1417" w:right="1417" w:bottom="1417" w:left="1417" w:header="851" w:footer="992" w:gutter="0"/>
          <w:pgNumType w:fmt="decimal"/>
          <w:cols w:space="0" w:num="1"/>
          <w:titlePg/>
          <w:rtlGutter w:val="0"/>
          <w:docGrid w:linePitch="0" w:charSpace="0"/>
        </w:sectPr>
      </w:pPr>
    </w:p>
    <w:p w14:paraId="280E1EFB">
      <w:pPr>
        <w:autoSpaceDN w:val="0"/>
        <w:snapToGrid w:val="0"/>
        <w:spacing w:before="120" w:beforeLines="50" w:after="120" w:afterLines="50"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目  录</w:t>
      </w:r>
    </w:p>
    <w:p w14:paraId="773E5ED0">
      <w:pPr>
        <w:pStyle w:val="2"/>
        <w:tabs>
          <w:tab w:val="right" w:leader="dot" w:pos="9071"/>
        </w:tabs>
        <w:spacing w:line="360" w:lineRule="auto"/>
        <w:rPr>
          <w:color w:val="auto"/>
          <w:sz w:val="24"/>
          <w:szCs w:val="24"/>
          <w:highlight w:val="none"/>
        </w:rPr>
      </w:pPr>
      <w:r>
        <w:rPr>
          <w:rFonts w:hint="eastAsia" w:ascii="宋体" w:hAnsi="宋体" w:eastAsia="宋体" w:cs="宋体"/>
          <w:b/>
          <w:bCs/>
          <w:color w:val="auto"/>
          <w:szCs w:val="21"/>
          <w:highlight w:val="none"/>
        </w:rPr>
        <w:fldChar w:fldCharType="begin"/>
      </w:r>
      <w:r>
        <w:rPr>
          <w:rFonts w:hint="eastAsia" w:ascii="宋体" w:hAnsi="宋体" w:eastAsia="宋体" w:cs="宋体"/>
          <w:b/>
          <w:bCs/>
          <w:color w:val="auto"/>
          <w:szCs w:val="21"/>
          <w:highlight w:val="none"/>
        </w:rPr>
        <w:instrText xml:space="preserve"> TOC \o "1-2" \h \z \u </w:instrText>
      </w:r>
      <w:r>
        <w:rPr>
          <w:rFonts w:hint="eastAsia" w:ascii="宋体" w:hAnsi="宋体" w:eastAsia="宋体" w:cs="宋体"/>
          <w:b/>
          <w:bCs/>
          <w:color w:val="auto"/>
          <w:szCs w:val="21"/>
          <w:highlight w:val="none"/>
        </w:rPr>
        <w:fldChar w:fldCharType="separate"/>
      </w: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_Toc8821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lang w:eastAsia="zh-CN"/>
        </w:rPr>
        <w:t>第一部分</w:t>
      </w:r>
      <w:r>
        <w:rPr>
          <w:rFonts w:hint="eastAsia" w:ascii="宋体" w:hAnsi="宋体" w:eastAsia="宋体" w:cs="宋体"/>
          <w:color w:val="auto"/>
          <w:kern w:val="0"/>
          <w:sz w:val="24"/>
          <w:szCs w:val="24"/>
          <w:highlight w:val="none"/>
        </w:rPr>
        <w:t xml:space="preserve"> 竞争性磋商公告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_Toc8821 \h </w:instrText>
      </w:r>
      <w:r>
        <w:rPr>
          <w:color w:val="auto"/>
          <w:sz w:val="24"/>
          <w:szCs w:val="24"/>
          <w:highlight w:val="none"/>
        </w:rPr>
        <w:fldChar w:fldCharType="separate"/>
      </w:r>
      <w:r>
        <w:rPr>
          <w:color w:val="auto"/>
          <w:sz w:val="24"/>
          <w:szCs w:val="24"/>
          <w:highlight w:val="none"/>
        </w:rPr>
        <w:t>3</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013C4A1E">
      <w:pPr>
        <w:pStyle w:val="2"/>
        <w:tabs>
          <w:tab w:val="right" w:leader="dot" w:pos="9071"/>
        </w:tabs>
        <w:spacing w:line="360" w:lineRule="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_Toc4725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pacing w:val="-4"/>
          <w:kern w:val="0"/>
          <w:sz w:val="24"/>
          <w:szCs w:val="24"/>
          <w:highlight w:val="none"/>
          <w:lang w:eastAsia="zh-CN"/>
        </w:rPr>
        <w:t>第二部分</w:t>
      </w:r>
      <w:r>
        <w:rPr>
          <w:rFonts w:hint="eastAsia" w:ascii="宋体" w:hAnsi="宋体" w:eastAsia="宋体" w:cs="宋体"/>
          <w:color w:val="auto"/>
          <w:spacing w:val="-4"/>
          <w:kern w:val="0"/>
          <w:sz w:val="24"/>
          <w:szCs w:val="24"/>
          <w:highlight w:val="none"/>
        </w:rPr>
        <w:t xml:space="preserve"> 供应商须知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_Toc4725 \h </w:instrText>
      </w:r>
      <w:r>
        <w:rPr>
          <w:color w:val="auto"/>
          <w:sz w:val="24"/>
          <w:szCs w:val="24"/>
          <w:highlight w:val="none"/>
        </w:rPr>
        <w:fldChar w:fldCharType="separate"/>
      </w:r>
      <w:r>
        <w:rPr>
          <w:color w:val="auto"/>
          <w:sz w:val="24"/>
          <w:szCs w:val="24"/>
          <w:highlight w:val="none"/>
        </w:rPr>
        <w:t>8</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162DC737">
      <w:pPr>
        <w:pStyle w:val="2"/>
        <w:tabs>
          <w:tab w:val="right" w:leader="dot" w:pos="9071"/>
        </w:tabs>
        <w:spacing w:line="360" w:lineRule="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_Toc18741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lang w:eastAsia="zh-CN"/>
        </w:rPr>
        <w:t>第三部分</w:t>
      </w:r>
      <w:r>
        <w:rPr>
          <w:rFonts w:hint="eastAsia" w:ascii="宋体" w:hAnsi="宋体" w:eastAsia="宋体" w:cs="宋体"/>
          <w:color w:val="auto"/>
          <w:kern w:val="0"/>
          <w:sz w:val="24"/>
          <w:szCs w:val="24"/>
          <w:highlight w:val="none"/>
        </w:rPr>
        <w:t xml:space="preserve"> 采购需求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_Toc18741 \h </w:instrText>
      </w:r>
      <w:r>
        <w:rPr>
          <w:color w:val="auto"/>
          <w:sz w:val="24"/>
          <w:szCs w:val="24"/>
          <w:highlight w:val="none"/>
        </w:rPr>
        <w:fldChar w:fldCharType="separate"/>
      </w:r>
      <w:r>
        <w:rPr>
          <w:color w:val="auto"/>
          <w:sz w:val="24"/>
          <w:szCs w:val="24"/>
          <w:highlight w:val="none"/>
        </w:rPr>
        <w:t>26</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53EB8D95">
      <w:pPr>
        <w:pStyle w:val="2"/>
        <w:tabs>
          <w:tab w:val="right" w:leader="dot" w:pos="9071"/>
        </w:tabs>
        <w:spacing w:line="360" w:lineRule="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_Toc9639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lang w:eastAsia="zh-CN"/>
        </w:rPr>
        <w:t>第四部分</w:t>
      </w:r>
      <w:r>
        <w:rPr>
          <w:rFonts w:hint="eastAsia" w:ascii="宋体" w:hAnsi="宋体" w:eastAsia="宋体" w:cs="宋体"/>
          <w:color w:val="auto"/>
          <w:sz w:val="24"/>
          <w:szCs w:val="24"/>
          <w:highlight w:val="none"/>
        </w:rPr>
        <w:t xml:space="preserve"> 评标标准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_Toc9639 \h </w:instrText>
      </w:r>
      <w:r>
        <w:rPr>
          <w:color w:val="auto"/>
          <w:sz w:val="24"/>
          <w:szCs w:val="24"/>
          <w:highlight w:val="none"/>
        </w:rPr>
        <w:fldChar w:fldCharType="separate"/>
      </w:r>
      <w:r>
        <w:rPr>
          <w:color w:val="auto"/>
          <w:sz w:val="24"/>
          <w:szCs w:val="24"/>
          <w:highlight w:val="none"/>
        </w:rPr>
        <w:t>32</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2D261934">
      <w:pPr>
        <w:pStyle w:val="2"/>
        <w:tabs>
          <w:tab w:val="right" w:leader="dot" w:pos="9071"/>
        </w:tabs>
        <w:spacing w:line="360" w:lineRule="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_Toc7931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lang w:eastAsia="zh-CN"/>
        </w:rPr>
        <w:t>第五部分</w:t>
      </w:r>
      <w:r>
        <w:rPr>
          <w:rFonts w:hint="eastAsia" w:ascii="宋体" w:hAnsi="宋体" w:eastAsia="宋体" w:cs="宋体"/>
          <w:color w:val="auto"/>
          <w:sz w:val="24"/>
          <w:szCs w:val="24"/>
          <w:highlight w:val="none"/>
        </w:rPr>
        <w:t xml:space="preserve"> 合同</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_Toc7931 \h </w:instrText>
      </w:r>
      <w:r>
        <w:rPr>
          <w:color w:val="auto"/>
          <w:sz w:val="24"/>
          <w:szCs w:val="24"/>
          <w:highlight w:val="none"/>
        </w:rPr>
        <w:fldChar w:fldCharType="separate"/>
      </w:r>
      <w:r>
        <w:rPr>
          <w:color w:val="auto"/>
          <w:sz w:val="24"/>
          <w:szCs w:val="24"/>
          <w:highlight w:val="none"/>
        </w:rPr>
        <w:t>40</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5055171C">
      <w:pPr>
        <w:pStyle w:val="2"/>
        <w:tabs>
          <w:tab w:val="right" w:leader="dot" w:pos="9071"/>
        </w:tabs>
        <w:spacing w:line="360" w:lineRule="auto"/>
        <w:rPr>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_Toc16879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lang w:eastAsia="zh-CN"/>
        </w:rPr>
        <w:t>第六部分</w:t>
      </w:r>
      <w:r>
        <w:rPr>
          <w:rFonts w:hint="eastAsia" w:ascii="宋体" w:hAnsi="宋体" w:eastAsia="宋体" w:cs="宋体"/>
          <w:color w:val="auto"/>
          <w:sz w:val="24"/>
          <w:szCs w:val="24"/>
          <w:highlight w:val="none"/>
        </w:rPr>
        <w:t xml:space="preserve"> 响应文件格式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_Toc16879 \h </w:instrText>
      </w:r>
      <w:r>
        <w:rPr>
          <w:color w:val="auto"/>
          <w:sz w:val="24"/>
          <w:szCs w:val="24"/>
          <w:highlight w:val="none"/>
        </w:rPr>
        <w:fldChar w:fldCharType="separate"/>
      </w:r>
      <w:r>
        <w:rPr>
          <w:color w:val="auto"/>
          <w:sz w:val="24"/>
          <w:szCs w:val="24"/>
          <w:highlight w:val="none"/>
        </w:rPr>
        <w:t>77</w:t>
      </w:r>
      <w:r>
        <w:rPr>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488E4D93">
      <w:pPr>
        <w:pStyle w:val="49"/>
        <w:tabs>
          <w:tab w:val="right" w:leader="dot" w:pos="9071"/>
        </w:tabs>
        <w:rPr>
          <w:color w:val="auto"/>
          <w:highlight w:val="none"/>
        </w:rPr>
      </w:pPr>
    </w:p>
    <w:p w14:paraId="3D442715">
      <w:pPr>
        <w:autoSpaceDN w:val="0"/>
        <w:adjustRightInd w:val="0"/>
        <w:snapToGrid w:val="0"/>
        <w:spacing w:before="162" w:beforeLines="50" w:after="162" w:afterLines="50"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Cs/>
          <w:color w:val="auto"/>
          <w:szCs w:val="21"/>
          <w:highlight w:val="none"/>
        </w:rPr>
        <w:fldChar w:fldCharType="end"/>
      </w:r>
      <w:bookmarkStart w:id="2" w:name="_Toc8821"/>
      <w:r>
        <w:rPr>
          <w:rFonts w:hint="eastAsia" w:ascii="宋体" w:hAnsi="宋体" w:eastAsia="宋体" w:cs="宋体"/>
          <w:b/>
          <w:color w:val="auto"/>
          <w:kern w:val="0"/>
          <w:sz w:val="24"/>
          <w:szCs w:val="24"/>
          <w:highlight w:val="none"/>
        </w:rPr>
        <w:br w:type="page"/>
      </w:r>
      <w:r>
        <w:rPr>
          <w:rFonts w:hint="eastAsia" w:ascii="宋体" w:hAnsi="宋体" w:eastAsia="宋体" w:cs="宋体"/>
          <w:b/>
          <w:color w:val="auto"/>
          <w:kern w:val="0"/>
          <w:sz w:val="32"/>
          <w:szCs w:val="32"/>
          <w:highlight w:val="none"/>
          <w:lang w:eastAsia="zh-CN"/>
        </w:rPr>
        <w:t>第一部分</w:t>
      </w:r>
      <w:r>
        <w:rPr>
          <w:rFonts w:hint="eastAsia" w:ascii="宋体" w:hAnsi="宋体" w:eastAsia="宋体" w:cs="宋体"/>
          <w:b/>
          <w:color w:val="auto"/>
          <w:kern w:val="0"/>
          <w:sz w:val="32"/>
          <w:szCs w:val="32"/>
          <w:highlight w:val="none"/>
        </w:rPr>
        <w:t xml:space="preserve"> 竞争性磋商公告</w:t>
      </w:r>
      <w:bookmarkEnd w:id="2"/>
    </w:p>
    <w:p w14:paraId="1D362C5A">
      <w:pPr>
        <w:pBdr>
          <w:top w:val="single" w:color="auto" w:sz="4" w:space="1"/>
          <w:left w:val="single" w:color="auto" w:sz="4" w:space="4"/>
          <w:bottom w:val="single" w:color="auto" w:sz="4" w:space="1"/>
          <w:right w:val="single" w:color="auto" w:sz="4" w:space="4"/>
        </w:pBdr>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45D98223">
      <w:pPr>
        <w:pBdr>
          <w:top w:val="single" w:color="auto" w:sz="4" w:space="1"/>
          <w:left w:val="single" w:color="auto" w:sz="4" w:space="4"/>
          <w:bottom w:val="single" w:color="auto" w:sz="4" w:space="1"/>
          <w:right w:val="single" w:color="auto" w:sz="4" w:space="4"/>
        </w:pBdr>
        <w:autoSpaceDE w:val="0"/>
        <w:autoSpaceDN w:val="0"/>
        <w:adjustRightInd w:val="0"/>
        <w:snapToGrid w:val="0"/>
        <w:spacing w:line="360" w:lineRule="auto"/>
        <w:ind w:firstLine="464" w:firstLineChars="200"/>
        <w:rPr>
          <w:rFonts w:hint="eastAsia" w:ascii="宋体" w:hAnsi="宋体" w:eastAsia="宋体" w:cs="宋体"/>
          <w:color w:val="auto"/>
          <w:sz w:val="24"/>
          <w:szCs w:val="24"/>
          <w:highlight w:val="none"/>
        </w:rPr>
      </w:pPr>
      <w:r>
        <w:rPr>
          <w:rFonts w:hint="eastAsia" w:ascii="宋体" w:hAnsi="宋体" w:eastAsia="宋体" w:cs="宋体"/>
          <w:color w:val="auto"/>
          <w:spacing w:val="-4"/>
          <w:kern w:val="0"/>
          <w:sz w:val="24"/>
          <w:szCs w:val="24"/>
          <w:highlight w:val="none"/>
          <w:u w:val="single"/>
          <w:lang w:eastAsia="zh-CN"/>
        </w:rPr>
        <w:t>浙江警察学院滨江校区文化活动中心屋面和网架结构修缮项目采购项目的潜在供应商应在https://www.zcygov.cn获取（下载）采购文件，并于2025年</w:t>
      </w:r>
      <w:r>
        <w:rPr>
          <w:rFonts w:hint="eastAsia" w:ascii="宋体" w:hAnsi="宋体" w:eastAsia="宋体" w:cs="宋体"/>
          <w:color w:val="auto"/>
          <w:spacing w:val="-4"/>
          <w:kern w:val="0"/>
          <w:sz w:val="24"/>
          <w:szCs w:val="24"/>
          <w:highlight w:val="none"/>
          <w:u w:val="single"/>
          <w:lang w:val="en-US" w:eastAsia="zh-CN"/>
        </w:rPr>
        <w:t>07</w:t>
      </w:r>
      <w:r>
        <w:rPr>
          <w:rFonts w:hint="eastAsia" w:ascii="宋体" w:hAnsi="宋体" w:eastAsia="宋体" w:cs="宋体"/>
          <w:color w:val="auto"/>
          <w:spacing w:val="-4"/>
          <w:kern w:val="0"/>
          <w:sz w:val="24"/>
          <w:szCs w:val="24"/>
          <w:highlight w:val="none"/>
          <w:u w:val="single"/>
          <w:lang w:eastAsia="zh-CN"/>
        </w:rPr>
        <w:t>月</w:t>
      </w:r>
      <w:r>
        <w:rPr>
          <w:rFonts w:hint="eastAsia" w:ascii="宋体" w:hAnsi="宋体" w:eastAsia="宋体" w:cs="宋体"/>
          <w:color w:val="auto"/>
          <w:spacing w:val="-4"/>
          <w:kern w:val="0"/>
          <w:sz w:val="24"/>
          <w:szCs w:val="24"/>
          <w:highlight w:val="none"/>
          <w:u w:val="single"/>
          <w:lang w:val="en-US" w:eastAsia="zh-CN"/>
        </w:rPr>
        <w:t>22</w:t>
      </w:r>
      <w:r>
        <w:rPr>
          <w:rFonts w:hint="eastAsia" w:ascii="宋体" w:hAnsi="宋体" w:eastAsia="宋体" w:cs="宋体"/>
          <w:color w:val="auto"/>
          <w:spacing w:val="-4"/>
          <w:kern w:val="0"/>
          <w:sz w:val="24"/>
          <w:szCs w:val="24"/>
          <w:highlight w:val="none"/>
          <w:u w:val="single"/>
          <w:lang w:eastAsia="zh-CN"/>
        </w:rPr>
        <w:t>日</w:t>
      </w:r>
      <w:r>
        <w:rPr>
          <w:rFonts w:hint="eastAsia" w:ascii="宋体" w:hAnsi="宋体" w:eastAsia="宋体" w:cs="宋体"/>
          <w:color w:val="auto"/>
          <w:spacing w:val="-4"/>
          <w:kern w:val="0"/>
          <w:sz w:val="24"/>
          <w:szCs w:val="24"/>
          <w:highlight w:val="none"/>
          <w:u w:val="single"/>
          <w:lang w:val="en-US" w:eastAsia="zh-CN"/>
        </w:rPr>
        <w:t>09</w:t>
      </w:r>
      <w:r>
        <w:rPr>
          <w:rFonts w:hint="eastAsia" w:ascii="宋体" w:hAnsi="宋体" w:eastAsia="宋体" w:cs="宋体"/>
          <w:color w:val="auto"/>
          <w:spacing w:val="-4"/>
          <w:kern w:val="0"/>
          <w:sz w:val="24"/>
          <w:szCs w:val="24"/>
          <w:highlight w:val="none"/>
          <w:u w:val="single"/>
          <w:lang w:eastAsia="zh-CN"/>
        </w:rPr>
        <w:t>:</w:t>
      </w:r>
      <w:r>
        <w:rPr>
          <w:rFonts w:hint="eastAsia" w:ascii="宋体" w:hAnsi="宋体" w:eastAsia="宋体" w:cs="宋体"/>
          <w:color w:val="auto"/>
          <w:spacing w:val="-4"/>
          <w:kern w:val="0"/>
          <w:sz w:val="24"/>
          <w:szCs w:val="24"/>
          <w:highlight w:val="none"/>
          <w:u w:val="single"/>
          <w:lang w:val="en-US" w:eastAsia="zh-CN"/>
        </w:rPr>
        <w:t>30</w:t>
      </w:r>
      <w:r>
        <w:rPr>
          <w:rFonts w:hint="eastAsia" w:ascii="宋体" w:hAnsi="宋体" w:eastAsia="宋体" w:cs="宋体"/>
          <w:color w:val="auto"/>
          <w:spacing w:val="-4"/>
          <w:kern w:val="0"/>
          <w:sz w:val="24"/>
          <w:szCs w:val="24"/>
          <w:highlight w:val="none"/>
          <w:u w:val="single"/>
          <w:lang w:eastAsia="zh-CN"/>
        </w:rPr>
        <w:t>（北京时间）前提交（上传）响应文件</w:t>
      </w:r>
      <w:r>
        <w:rPr>
          <w:rFonts w:hint="eastAsia" w:ascii="宋体" w:hAnsi="宋体" w:eastAsia="宋体" w:cs="宋体"/>
          <w:color w:val="auto"/>
          <w:sz w:val="24"/>
          <w:szCs w:val="24"/>
          <w:highlight w:val="none"/>
        </w:rPr>
        <w:t>。</w:t>
      </w:r>
    </w:p>
    <w:p w14:paraId="50627C86">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3" w:name="_Toc35393790"/>
      <w:bookmarkStart w:id="4" w:name="_Toc28359002"/>
      <w:bookmarkStart w:id="5" w:name="_Toc28359079"/>
      <w:bookmarkStart w:id="6" w:name="_Toc35393621"/>
      <w:bookmarkStart w:id="7" w:name="_Hlk24379207"/>
      <w:r>
        <w:rPr>
          <w:rFonts w:hint="eastAsia" w:ascii="宋体" w:hAnsi="宋体" w:eastAsia="宋体" w:cs="宋体"/>
          <w:b/>
          <w:color w:val="auto"/>
          <w:spacing w:val="-4"/>
          <w:kern w:val="0"/>
          <w:sz w:val="24"/>
          <w:szCs w:val="24"/>
          <w:highlight w:val="none"/>
        </w:rPr>
        <w:t>一、项目基本情况</w:t>
      </w:r>
      <w:bookmarkEnd w:id="3"/>
      <w:bookmarkEnd w:id="4"/>
      <w:bookmarkEnd w:id="5"/>
      <w:bookmarkEnd w:id="6"/>
    </w:p>
    <w:p w14:paraId="1E8ED187">
      <w:pPr>
        <w:widowControl/>
        <w:autoSpaceDN w:val="0"/>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pacing w:val="-4"/>
          <w:kern w:val="0"/>
          <w:sz w:val="24"/>
          <w:szCs w:val="24"/>
          <w:highlight w:val="none"/>
          <w:lang w:eastAsia="zh-CN"/>
        </w:rPr>
        <w:t>HSZB-2025-987</w:t>
      </w:r>
    </w:p>
    <w:p w14:paraId="63BA5513">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项目名称：</w:t>
      </w:r>
      <w:r>
        <w:rPr>
          <w:rFonts w:hint="eastAsia" w:ascii="宋体" w:hAnsi="宋体" w:eastAsia="宋体" w:cs="宋体"/>
          <w:color w:val="auto"/>
          <w:spacing w:val="-4"/>
          <w:kern w:val="0"/>
          <w:sz w:val="24"/>
          <w:szCs w:val="24"/>
          <w:highlight w:val="none"/>
          <w:lang w:eastAsia="zh-CN"/>
        </w:rPr>
        <w:t xml:space="preserve">浙江警察学院滨江校区文化活动中心屋面和网架结构修缮项目 </w:t>
      </w:r>
    </w:p>
    <w:p w14:paraId="4682C48A">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采购方式：竞争性磋商</w:t>
      </w:r>
    </w:p>
    <w:bookmarkEnd w:id="7"/>
    <w:p w14:paraId="34EAF938">
      <w:pPr>
        <w:autoSpaceDN w:val="0"/>
        <w:adjustRightInd w:val="0"/>
        <w:snapToGrid w:val="0"/>
        <w:spacing w:line="360" w:lineRule="auto"/>
        <w:ind w:firstLine="464" w:firstLineChars="200"/>
        <w:rPr>
          <w:rFonts w:hint="default" w:ascii="宋体" w:hAnsi="宋体" w:eastAsia="宋体" w:cs="宋体"/>
          <w:color w:val="auto"/>
          <w:spacing w:val="-4"/>
          <w:kern w:val="0"/>
          <w:sz w:val="24"/>
          <w:szCs w:val="24"/>
          <w:highlight w:val="none"/>
          <w:lang w:val="en-US"/>
        </w:rPr>
      </w:pPr>
      <w:r>
        <w:rPr>
          <w:rFonts w:hint="eastAsia" w:ascii="宋体" w:hAnsi="宋体" w:eastAsia="宋体" w:cs="宋体"/>
          <w:color w:val="auto"/>
          <w:spacing w:val="-4"/>
          <w:kern w:val="0"/>
          <w:sz w:val="24"/>
          <w:szCs w:val="24"/>
          <w:highlight w:val="none"/>
        </w:rPr>
        <w:t>预算金额（元）：</w:t>
      </w:r>
      <w:r>
        <w:rPr>
          <w:rFonts w:hint="eastAsia" w:ascii="宋体" w:hAnsi="宋体" w:eastAsia="宋体" w:cs="宋体"/>
          <w:color w:val="auto"/>
          <w:spacing w:val="-4"/>
          <w:kern w:val="0"/>
          <w:sz w:val="24"/>
          <w:szCs w:val="24"/>
          <w:highlight w:val="none"/>
          <w:lang w:val="en-US" w:eastAsia="zh-CN"/>
        </w:rPr>
        <w:t>1256030.00</w:t>
      </w:r>
    </w:p>
    <w:p w14:paraId="010DC39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最高限价（元）：</w:t>
      </w:r>
      <w:r>
        <w:rPr>
          <w:rFonts w:hint="eastAsia" w:ascii="宋体" w:hAnsi="宋体" w:eastAsia="宋体" w:cs="宋体"/>
          <w:color w:val="auto"/>
          <w:spacing w:val="-4"/>
          <w:kern w:val="0"/>
          <w:sz w:val="24"/>
          <w:szCs w:val="24"/>
          <w:highlight w:val="none"/>
          <w:lang w:val="en-US" w:eastAsia="zh-CN"/>
        </w:rPr>
        <w:t>1255997.00</w:t>
      </w:r>
    </w:p>
    <w:p w14:paraId="04B67A1C">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采购需求：</w:t>
      </w:r>
    </w:p>
    <w:p w14:paraId="2426E3DA">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数量：1</w:t>
      </w:r>
    </w:p>
    <w:p w14:paraId="6AFA49F9">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预算金额（元）：</w:t>
      </w:r>
      <w:r>
        <w:rPr>
          <w:rFonts w:hint="eastAsia" w:ascii="宋体" w:hAnsi="宋体" w:eastAsia="宋体" w:cs="宋体"/>
          <w:color w:val="auto"/>
          <w:spacing w:val="-4"/>
          <w:kern w:val="0"/>
          <w:sz w:val="24"/>
          <w:szCs w:val="24"/>
          <w:highlight w:val="none"/>
          <w:lang w:val="en-US" w:eastAsia="zh-CN"/>
        </w:rPr>
        <w:t>1256030.00</w:t>
      </w:r>
    </w:p>
    <w:p w14:paraId="65CDA861">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单位：项</w:t>
      </w:r>
    </w:p>
    <w:p w14:paraId="34300DA2">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简要规格描述：</w:t>
      </w:r>
      <w:r>
        <w:rPr>
          <w:rFonts w:hint="eastAsia" w:ascii="宋体" w:hAnsi="宋体" w:eastAsia="宋体" w:cs="宋体"/>
          <w:color w:val="auto"/>
          <w:spacing w:val="-4"/>
          <w:kern w:val="0"/>
          <w:sz w:val="24"/>
          <w:szCs w:val="24"/>
          <w:highlight w:val="none"/>
          <w:lang w:eastAsia="zh-CN"/>
        </w:rPr>
        <w:t>浙江警察学院滨江校区文化活动中心屋面和网架结构修缮项目</w:t>
      </w:r>
      <w:r>
        <w:rPr>
          <w:rFonts w:hint="eastAsia" w:ascii="宋体" w:hAnsi="宋体" w:eastAsia="宋体" w:cs="宋体"/>
          <w:color w:val="auto"/>
          <w:spacing w:val="-4"/>
          <w:kern w:val="0"/>
          <w:sz w:val="24"/>
          <w:szCs w:val="24"/>
          <w:highlight w:val="none"/>
        </w:rPr>
        <w:t>，详见采购文件</w:t>
      </w:r>
      <w:r>
        <w:rPr>
          <w:rFonts w:hint="eastAsia" w:ascii="宋体" w:hAnsi="宋体" w:eastAsia="宋体" w:cs="宋体"/>
          <w:color w:val="auto"/>
          <w:spacing w:val="-4"/>
          <w:kern w:val="0"/>
          <w:sz w:val="24"/>
          <w:szCs w:val="24"/>
          <w:highlight w:val="none"/>
          <w:lang w:eastAsia="zh-CN"/>
        </w:rPr>
        <w:t>第四部分</w:t>
      </w:r>
      <w:r>
        <w:rPr>
          <w:rFonts w:hint="eastAsia" w:ascii="宋体" w:hAnsi="宋体" w:eastAsia="宋体" w:cs="宋体"/>
          <w:color w:val="auto"/>
          <w:spacing w:val="-4"/>
          <w:kern w:val="0"/>
          <w:sz w:val="24"/>
          <w:szCs w:val="24"/>
          <w:highlight w:val="none"/>
        </w:rPr>
        <w:t>采购内容及需求。</w:t>
      </w:r>
    </w:p>
    <w:p w14:paraId="65FFF6AB">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备注：</w:t>
      </w:r>
      <w:r>
        <w:rPr>
          <w:rFonts w:hint="eastAsia" w:ascii="宋体" w:hAnsi="宋体" w:eastAsia="宋体" w:cs="宋体"/>
          <w:color w:val="auto"/>
          <w:spacing w:val="-4"/>
          <w:kern w:val="0"/>
          <w:sz w:val="24"/>
          <w:szCs w:val="24"/>
          <w:highlight w:val="none"/>
          <w:lang w:val="en-US" w:eastAsia="zh-CN"/>
        </w:rPr>
        <w:t>/</w:t>
      </w:r>
    </w:p>
    <w:p w14:paraId="4B502ED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合同履行期限：</w:t>
      </w:r>
      <w:r>
        <w:rPr>
          <w:rFonts w:hint="eastAsia" w:ascii="宋体" w:hAnsi="宋体" w:eastAsia="宋体" w:cs="宋体"/>
          <w:b/>
          <w:bCs/>
          <w:color w:val="auto"/>
          <w:kern w:val="2"/>
          <w:sz w:val="24"/>
          <w:szCs w:val="24"/>
          <w:highlight w:val="none"/>
          <w:u w:val="single"/>
          <w:lang w:val="en-US" w:eastAsia="zh-CN" w:bidi="ar"/>
        </w:rPr>
        <w:t>≤50日历天</w:t>
      </w:r>
    </w:p>
    <w:p w14:paraId="746AAC51">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本项目（是）接受联合体投标</w:t>
      </w:r>
    </w:p>
    <w:p w14:paraId="02E702A6">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8" w:name="_Toc35393622"/>
      <w:bookmarkStart w:id="9" w:name="_Toc35393791"/>
      <w:bookmarkStart w:id="10" w:name="_Toc28359003"/>
      <w:bookmarkStart w:id="11" w:name="_Toc28359080"/>
      <w:r>
        <w:rPr>
          <w:rFonts w:hint="eastAsia" w:ascii="宋体" w:hAnsi="宋体" w:eastAsia="宋体" w:cs="宋体"/>
          <w:b/>
          <w:color w:val="auto"/>
          <w:spacing w:val="-4"/>
          <w:kern w:val="0"/>
          <w:sz w:val="24"/>
          <w:szCs w:val="24"/>
          <w:highlight w:val="none"/>
        </w:rPr>
        <w:t>二、申请人的资格要求</w:t>
      </w:r>
      <w:bookmarkEnd w:id="8"/>
      <w:bookmarkEnd w:id="9"/>
      <w:bookmarkEnd w:id="10"/>
      <w:bookmarkEnd w:id="11"/>
    </w:p>
    <w:p w14:paraId="70B1868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6C0D45E6">
      <w:pPr>
        <w:autoSpaceDN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bookmarkStart w:id="12" w:name="_Toc28359004"/>
      <w:bookmarkStart w:id="13" w:name="_Toc28359081"/>
      <w:r>
        <w:rPr>
          <w:rFonts w:hint="eastAsia" w:ascii="宋体" w:hAnsi="宋体" w:eastAsia="宋体" w:cs="宋体"/>
          <w:color w:val="auto"/>
          <w:sz w:val="24"/>
          <w:szCs w:val="24"/>
          <w:highlight w:val="none"/>
          <w:lang w:val="en-US" w:eastAsia="zh-CN"/>
        </w:rPr>
        <w:t>2.以联合体形式参与的，提供联合协议(本项目不接受联合体或者供应商不以联合体形式参与的，则不需要提供) ；</w:t>
      </w:r>
    </w:p>
    <w:p w14:paraId="4797841E">
      <w:pPr>
        <w:autoSpaceDN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.落实政府采购政策需满足的资格要求：</w:t>
      </w:r>
    </w:p>
    <w:p w14:paraId="11E9B417">
      <w:pPr>
        <w:autoSpaceDN w:val="0"/>
        <w:adjustRightInd w:val="0"/>
        <w:snapToGrid w:val="0"/>
        <w:spacing w:line="360" w:lineRule="auto"/>
        <w:ind w:firstLine="480" w:firstLineChars="200"/>
        <w:rPr>
          <w:rFonts w:hint="eastAsia" w:ascii="宋体" w:hAnsi="宋体" w:eastAsia="宋体" w:cs="宋体"/>
          <w:color w:val="auto"/>
          <w:sz w:val="24"/>
          <w:szCs w:val="24"/>
          <w:highlight w:val="none"/>
          <w:lang w:val="en-US" w:eastAsia="zh-CN"/>
        </w:rPr>
      </w:pPr>
      <w:sdt>
        <w:sdtPr>
          <w:rPr>
            <w:rFonts w:hint="eastAsia" w:ascii="宋体" w:hAnsi="宋体" w:eastAsia="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lang w:val="en-US" w:eastAsia="zh-CN"/>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sz w:val="24"/>
          <w:szCs w:val="24"/>
          <w:highlight w:val="none"/>
          <w:lang w:val="en-US" w:eastAsia="zh-CN"/>
        </w:rPr>
        <w:t>无；</w:t>
      </w:r>
    </w:p>
    <w:p w14:paraId="41F0E075">
      <w:pPr>
        <w:autoSpaceDN w:val="0"/>
        <w:adjustRightInd w:val="0"/>
        <w:snapToGrid w:val="0"/>
        <w:spacing w:line="360" w:lineRule="auto"/>
        <w:ind w:firstLine="480" w:firstLineChars="200"/>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4747022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lang w:val="en-US" w:eastAsia="zh-CN"/>
          </w:rPr>
        </w:sdtEndPr>
        <w:sdtContent>
          <w:r>
            <w:rPr>
              <w:rFonts w:hint="eastAsia" w:ascii="Wingdings" w:hAnsi="Wingdings" w:eastAsia="宋体" w:cs="宋体"/>
              <w:color w:val="auto"/>
              <w:kern w:val="0"/>
              <w:sz w:val="24"/>
              <w:szCs w:val="22"/>
              <w:highlight w:val="none"/>
              <w:lang w:val="en-US" w:eastAsia="zh-CN" w:bidi="ar-SA"/>
            </w:rPr>
            <w:t>þ</w:t>
          </w:r>
        </w:sdtContent>
      </w:sdt>
      <w:r>
        <w:rPr>
          <w:rFonts w:hint="eastAsia" w:ascii="宋体" w:hAnsi="宋体" w:eastAsia="宋体" w:cs="宋体"/>
          <w:color w:val="auto"/>
          <w:kern w:val="0"/>
          <w:sz w:val="24"/>
          <w:highlight w:val="none"/>
        </w:rPr>
        <w:t>工程全部由符合政策要求的中小企业承建，提供中小企业声明函</w:t>
      </w:r>
    </w:p>
    <w:p w14:paraId="68D30027">
      <w:pPr>
        <w:autoSpaceDN w:val="0"/>
        <w:adjustRightInd w:val="0"/>
        <w:snapToGrid w:val="0"/>
        <w:spacing w:line="360" w:lineRule="auto"/>
        <w:ind w:firstLine="466" w:firstLineChars="200"/>
        <w:rPr>
          <w:rFonts w:hint="default" w:eastAsia="宋体"/>
          <w:color w:val="auto"/>
          <w:highlight w:val="none"/>
          <w:lang w:val="en-US" w:eastAsia="zh-CN"/>
        </w:rPr>
      </w:pPr>
      <w:r>
        <w:rPr>
          <w:rFonts w:hint="eastAsia" w:ascii="宋体" w:hAnsi="宋体" w:eastAsia="宋体" w:cs="宋体"/>
          <w:b/>
          <w:color w:val="auto"/>
          <w:spacing w:val="-4"/>
          <w:kern w:val="0"/>
          <w:sz w:val="24"/>
          <w:szCs w:val="24"/>
          <w:highlight w:val="none"/>
          <w:lang w:val="en-US" w:eastAsia="zh-CN"/>
        </w:rPr>
        <w:t>4</w:t>
      </w:r>
      <w:r>
        <w:rPr>
          <w:rFonts w:hint="eastAsia" w:ascii="宋体" w:hAnsi="宋体" w:eastAsia="宋体" w:cs="宋体"/>
          <w:b/>
          <w:color w:val="auto"/>
          <w:spacing w:val="-4"/>
          <w:kern w:val="0"/>
          <w:sz w:val="24"/>
          <w:szCs w:val="24"/>
          <w:highlight w:val="none"/>
        </w:rPr>
        <w:t>.本项目的特定资格要求：</w:t>
      </w:r>
      <w:r>
        <w:rPr>
          <w:rFonts w:hint="eastAsia" w:ascii="宋体" w:hAnsi="宋体" w:eastAsia="宋体" w:cs="宋体"/>
          <w:b/>
          <w:color w:val="auto"/>
          <w:spacing w:val="-4"/>
          <w:kern w:val="0"/>
          <w:sz w:val="24"/>
          <w:szCs w:val="24"/>
          <w:highlight w:val="none"/>
          <w:lang w:val="en-US" w:eastAsia="zh-CN"/>
        </w:rPr>
        <w:t>①具有建筑工程施工总承包三</w:t>
      </w:r>
      <w:r>
        <w:rPr>
          <w:rFonts w:hint="eastAsia" w:ascii="宋体" w:hAnsi="宋体" w:eastAsia="宋体" w:cs="宋体"/>
          <w:b/>
          <w:color w:val="auto"/>
          <w:spacing w:val="-4"/>
          <w:kern w:val="0"/>
          <w:sz w:val="24"/>
          <w:szCs w:val="24"/>
          <w:highlight w:val="none"/>
        </w:rPr>
        <w:t>级及以上资质</w:t>
      </w:r>
      <w:r>
        <w:rPr>
          <w:rFonts w:hint="eastAsia" w:ascii="宋体" w:hAnsi="宋体" w:eastAsia="宋体" w:cs="宋体"/>
          <w:b/>
          <w:color w:val="auto"/>
          <w:spacing w:val="-4"/>
          <w:kern w:val="0"/>
          <w:sz w:val="24"/>
          <w:szCs w:val="24"/>
          <w:highlight w:val="none"/>
          <w:lang w:eastAsia="zh-CN"/>
        </w:rPr>
        <w:t>；</w:t>
      </w:r>
      <w:r>
        <w:rPr>
          <w:rFonts w:hint="eastAsia" w:ascii="宋体" w:hAnsi="宋体" w:eastAsia="宋体" w:cs="宋体"/>
          <w:b/>
          <w:color w:val="auto"/>
          <w:spacing w:val="-4"/>
          <w:kern w:val="0"/>
          <w:sz w:val="24"/>
          <w:szCs w:val="24"/>
          <w:highlight w:val="none"/>
          <w:lang w:val="en-US" w:eastAsia="zh-CN"/>
        </w:rPr>
        <w:t>②具有建筑装修装饰工程专业承包二级及以上和钢结构工程专业承包三级及以上资质；③</w:t>
      </w:r>
      <w:r>
        <w:rPr>
          <w:rFonts w:hint="eastAsia" w:ascii="宋体" w:hAnsi="宋体" w:eastAsia="宋体" w:cs="宋体"/>
          <w:b/>
          <w:color w:val="auto"/>
          <w:spacing w:val="-4"/>
          <w:kern w:val="0"/>
          <w:sz w:val="24"/>
          <w:szCs w:val="24"/>
          <w:highlight w:val="none"/>
        </w:rPr>
        <w:t>具有有效的《安全生产许可证》</w:t>
      </w:r>
      <w:r>
        <w:rPr>
          <w:rFonts w:hint="eastAsia" w:ascii="宋体" w:hAnsi="宋体" w:eastAsia="宋体" w:cs="宋体"/>
          <w:b/>
          <w:color w:val="auto"/>
          <w:spacing w:val="-4"/>
          <w:kern w:val="0"/>
          <w:sz w:val="24"/>
          <w:szCs w:val="24"/>
          <w:highlight w:val="none"/>
          <w:lang w:eastAsia="zh-CN"/>
        </w:rPr>
        <w:t>。</w:t>
      </w:r>
      <w:r>
        <w:rPr>
          <w:rFonts w:hint="eastAsia" w:ascii="宋体" w:hAnsi="宋体" w:eastAsia="宋体" w:cs="宋体"/>
          <w:b/>
          <w:color w:val="auto"/>
          <w:spacing w:val="-4"/>
          <w:kern w:val="0"/>
          <w:sz w:val="24"/>
          <w:szCs w:val="24"/>
          <w:highlight w:val="none"/>
          <w:lang w:val="en-US" w:eastAsia="zh-CN"/>
        </w:rPr>
        <w:t>供应商</w:t>
      </w:r>
      <w:r>
        <w:rPr>
          <w:rFonts w:hint="eastAsia" w:ascii="宋体" w:hAnsi="宋体" w:eastAsia="宋体" w:cs="宋体"/>
          <w:b/>
          <w:bCs w:val="0"/>
          <w:color w:val="auto"/>
          <w:spacing w:val="-4"/>
          <w:kern w:val="0"/>
          <w:sz w:val="24"/>
          <w:szCs w:val="24"/>
          <w:highlight w:val="none"/>
          <w:lang w:val="zh-CN"/>
        </w:rPr>
        <w:t>应同时具备序号①和序号</w:t>
      </w:r>
      <w:r>
        <w:rPr>
          <w:rFonts w:hint="eastAsia" w:ascii="宋体" w:hAnsi="宋体" w:eastAsia="宋体" w:cs="宋体"/>
          <w:b/>
          <w:color w:val="auto"/>
          <w:spacing w:val="-4"/>
          <w:kern w:val="0"/>
          <w:sz w:val="24"/>
          <w:szCs w:val="24"/>
          <w:highlight w:val="none"/>
          <w:lang w:val="en-US" w:eastAsia="zh-CN"/>
        </w:rPr>
        <w:t>③</w:t>
      </w:r>
      <w:r>
        <w:rPr>
          <w:rFonts w:hint="eastAsia" w:ascii="宋体" w:hAnsi="宋体" w:eastAsia="宋体" w:cs="宋体"/>
          <w:b/>
          <w:bCs w:val="0"/>
          <w:color w:val="auto"/>
          <w:spacing w:val="-4"/>
          <w:kern w:val="0"/>
          <w:sz w:val="24"/>
          <w:szCs w:val="24"/>
          <w:highlight w:val="none"/>
          <w:lang w:val="zh-CN"/>
        </w:rPr>
        <w:t>明确的</w:t>
      </w:r>
      <w:r>
        <w:rPr>
          <w:rFonts w:hint="eastAsia" w:ascii="宋体" w:hAnsi="宋体" w:eastAsia="宋体" w:cs="宋体"/>
          <w:b/>
          <w:bCs w:val="0"/>
          <w:color w:val="auto"/>
          <w:spacing w:val="-4"/>
          <w:kern w:val="0"/>
          <w:sz w:val="24"/>
          <w:szCs w:val="24"/>
          <w:highlight w:val="none"/>
          <w:lang w:val="en-US" w:eastAsia="zh-CN"/>
        </w:rPr>
        <w:t>要求，或同时具备序号</w:t>
      </w:r>
      <w:r>
        <w:rPr>
          <w:rFonts w:hint="eastAsia" w:ascii="宋体" w:hAnsi="宋体" w:eastAsia="宋体" w:cs="宋体"/>
          <w:b/>
          <w:color w:val="auto"/>
          <w:spacing w:val="-4"/>
          <w:kern w:val="0"/>
          <w:sz w:val="24"/>
          <w:szCs w:val="24"/>
          <w:highlight w:val="none"/>
          <w:lang w:val="en-US" w:eastAsia="zh-CN"/>
        </w:rPr>
        <w:t>②和</w:t>
      </w:r>
      <w:r>
        <w:rPr>
          <w:rFonts w:hint="eastAsia" w:ascii="宋体" w:hAnsi="宋体" w:eastAsia="宋体" w:cs="宋体"/>
          <w:b/>
          <w:bCs w:val="0"/>
          <w:color w:val="auto"/>
          <w:spacing w:val="-4"/>
          <w:kern w:val="0"/>
          <w:sz w:val="24"/>
          <w:szCs w:val="24"/>
          <w:highlight w:val="none"/>
          <w:lang w:val="zh-CN"/>
        </w:rPr>
        <w:t>序号</w:t>
      </w:r>
      <w:r>
        <w:rPr>
          <w:rFonts w:hint="eastAsia" w:ascii="宋体" w:hAnsi="宋体" w:eastAsia="宋体" w:cs="宋体"/>
          <w:b/>
          <w:color w:val="auto"/>
          <w:spacing w:val="-4"/>
          <w:kern w:val="0"/>
          <w:sz w:val="24"/>
          <w:szCs w:val="24"/>
          <w:highlight w:val="none"/>
          <w:lang w:val="en-US" w:eastAsia="zh-CN"/>
        </w:rPr>
        <w:t>③</w:t>
      </w:r>
      <w:r>
        <w:rPr>
          <w:rFonts w:hint="eastAsia" w:ascii="宋体" w:hAnsi="宋体" w:eastAsia="宋体" w:cs="宋体"/>
          <w:b/>
          <w:bCs w:val="0"/>
          <w:color w:val="auto"/>
          <w:spacing w:val="-4"/>
          <w:kern w:val="0"/>
          <w:sz w:val="24"/>
          <w:szCs w:val="24"/>
          <w:highlight w:val="none"/>
          <w:lang w:val="zh-CN"/>
        </w:rPr>
        <w:t>明确的</w:t>
      </w:r>
      <w:r>
        <w:rPr>
          <w:rFonts w:hint="eastAsia" w:ascii="宋体" w:hAnsi="宋体" w:eastAsia="宋体" w:cs="宋体"/>
          <w:b/>
          <w:bCs w:val="0"/>
          <w:color w:val="auto"/>
          <w:spacing w:val="-4"/>
          <w:kern w:val="0"/>
          <w:sz w:val="24"/>
          <w:szCs w:val="24"/>
          <w:highlight w:val="none"/>
          <w:lang w:val="en-US" w:eastAsia="zh-CN"/>
        </w:rPr>
        <w:t>要求。</w:t>
      </w:r>
    </w:p>
    <w:p w14:paraId="3D3F3983">
      <w:pPr>
        <w:snapToGrid w:val="0"/>
        <w:spacing w:line="360" w:lineRule="auto"/>
        <w:ind w:firstLine="480" w:firstLineChars="200"/>
        <w:rPr>
          <w:rFonts w:hint="eastAsia" w:ascii="宋体" w:hAnsi="宋体" w:eastAsia="宋体" w:cs="宋体"/>
          <w:color w:val="auto"/>
          <w:sz w:val="24"/>
          <w:highlight w:val="none"/>
        </w:rPr>
      </w:pPr>
      <w:bookmarkStart w:id="14" w:name="_Toc35393792"/>
      <w:bookmarkStart w:id="15" w:name="_Toc35393623"/>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ACDDEE0">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r>
        <w:rPr>
          <w:rFonts w:hint="eastAsia" w:ascii="宋体" w:hAnsi="宋体" w:eastAsia="宋体" w:cs="宋体"/>
          <w:b/>
          <w:color w:val="auto"/>
          <w:spacing w:val="-4"/>
          <w:kern w:val="0"/>
          <w:sz w:val="24"/>
          <w:szCs w:val="24"/>
          <w:highlight w:val="none"/>
        </w:rPr>
        <w:t>三、获取采购文件</w:t>
      </w:r>
      <w:bookmarkEnd w:id="12"/>
      <w:bookmarkEnd w:id="13"/>
      <w:bookmarkEnd w:id="14"/>
      <w:bookmarkEnd w:id="15"/>
    </w:p>
    <w:p w14:paraId="4FACC839">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1.时间：</w:t>
      </w:r>
      <w:r>
        <w:rPr>
          <w:rFonts w:hint="eastAsia" w:ascii="宋体" w:hAnsi="宋体" w:eastAsia="宋体" w:cs="宋体"/>
          <w:color w:val="auto"/>
          <w:spacing w:val="-4"/>
          <w:kern w:val="0"/>
          <w:sz w:val="24"/>
          <w:szCs w:val="24"/>
          <w:highlight w:val="none"/>
          <w:u w:val="none"/>
        </w:rPr>
        <w:t xml:space="preserve"> /</w:t>
      </w:r>
      <w:r>
        <w:rPr>
          <w:rFonts w:hint="eastAsia" w:ascii="宋体" w:hAnsi="宋体" w:eastAsia="宋体" w:cs="宋体"/>
          <w:color w:val="auto"/>
          <w:spacing w:val="-4"/>
          <w:kern w:val="0"/>
          <w:sz w:val="24"/>
          <w:szCs w:val="24"/>
          <w:highlight w:val="none"/>
        </w:rPr>
        <w:t>至202</w:t>
      </w:r>
      <w:r>
        <w:rPr>
          <w:rFonts w:hint="eastAsia" w:ascii="宋体" w:hAnsi="宋体" w:eastAsia="宋体" w:cs="宋体"/>
          <w:color w:val="auto"/>
          <w:spacing w:val="-4"/>
          <w:kern w:val="0"/>
          <w:sz w:val="24"/>
          <w:szCs w:val="24"/>
          <w:highlight w:val="none"/>
          <w:lang w:val="en-US" w:eastAsia="zh-CN"/>
        </w:rPr>
        <w:t>5</w:t>
      </w:r>
      <w:r>
        <w:rPr>
          <w:rFonts w:hint="eastAsia" w:ascii="宋体" w:hAnsi="宋体" w:eastAsia="宋体" w:cs="宋体"/>
          <w:color w:val="auto"/>
          <w:spacing w:val="-4"/>
          <w:kern w:val="0"/>
          <w:sz w:val="24"/>
          <w:szCs w:val="24"/>
          <w:highlight w:val="none"/>
        </w:rPr>
        <w:t>年</w:t>
      </w:r>
      <w:r>
        <w:rPr>
          <w:rFonts w:hint="eastAsia" w:ascii="宋体" w:hAnsi="宋体" w:eastAsia="宋体" w:cs="宋体"/>
          <w:color w:val="auto"/>
          <w:spacing w:val="-4"/>
          <w:kern w:val="0"/>
          <w:sz w:val="24"/>
          <w:szCs w:val="24"/>
          <w:highlight w:val="none"/>
          <w:lang w:val="en-US" w:eastAsia="zh-CN"/>
        </w:rPr>
        <w:t>7</w:t>
      </w:r>
      <w:r>
        <w:rPr>
          <w:rFonts w:hint="eastAsia" w:ascii="宋体" w:hAnsi="宋体" w:eastAsia="宋体" w:cs="宋体"/>
          <w:color w:val="auto"/>
          <w:spacing w:val="-4"/>
          <w:kern w:val="0"/>
          <w:sz w:val="24"/>
          <w:szCs w:val="24"/>
          <w:highlight w:val="none"/>
        </w:rPr>
        <w:t>月</w:t>
      </w:r>
      <w:r>
        <w:rPr>
          <w:rFonts w:hint="eastAsia" w:ascii="宋体" w:hAnsi="宋体" w:eastAsia="宋体" w:cs="宋体"/>
          <w:color w:val="auto"/>
          <w:spacing w:val="-4"/>
          <w:kern w:val="0"/>
          <w:sz w:val="24"/>
          <w:szCs w:val="24"/>
          <w:highlight w:val="none"/>
          <w:lang w:val="en-US" w:eastAsia="zh-CN"/>
        </w:rPr>
        <w:t>22</w:t>
      </w:r>
      <w:r>
        <w:rPr>
          <w:rFonts w:hint="eastAsia" w:ascii="宋体" w:hAnsi="宋体" w:eastAsia="宋体" w:cs="宋体"/>
          <w:color w:val="auto"/>
          <w:spacing w:val="-4"/>
          <w:kern w:val="0"/>
          <w:sz w:val="24"/>
          <w:szCs w:val="24"/>
          <w:highlight w:val="none"/>
        </w:rPr>
        <w:t>日，每天上午00:00至12:00，下午12:00至23:59（北京时间，线上获取法定节假日均可，线下获取文件法定节假日除外）。</w:t>
      </w:r>
    </w:p>
    <w:p w14:paraId="34E2EEB9">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2.地点（网址）：</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4"/>
          <w:kern w:val="0"/>
          <w:sz w:val="24"/>
          <w:szCs w:val="24"/>
          <w:highlight w:val="none"/>
          <w:u w:val="single"/>
        </w:rPr>
        <w:t>https://www.zcygov.cn</w:t>
      </w:r>
      <w:r>
        <w:rPr>
          <w:rFonts w:hint="eastAsia" w:ascii="宋体" w:hAnsi="宋体" w:eastAsia="宋体" w:cs="宋体"/>
          <w:color w:val="auto"/>
          <w:spacing w:val="-4"/>
          <w:kern w:val="0"/>
          <w:sz w:val="24"/>
          <w:szCs w:val="24"/>
          <w:highlight w:val="none"/>
          <w:u w:val="single"/>
        </w:rPr>
        <w:fldChar w:fldCharType="end"/>
      </w:r>
    </w:p>
    <w:p w14:paraId="026A0E2D">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3.方式：供应商登录政采云平台https://www.zcygov.cn/在线申请获取采购文件（进入“项目采购”应用，在获取采购文件菜单中选择项目，申请获取采购文件）。</w:t>
      </w:r>
    </w:p>
    <w:p w14:paraId="753B76D5">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4.售价（元）：0</w:t>
      </w:r>
    </w:p>
    <w:p w14:paraId="52E3D1B6">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5.采购公告所附采购文件仅供阅览使用，供应商只有在“政府采购云平台”完成获取采购文件申请并下载了采购文件后才被视为合法获取了采购文件，否则其响应将被拒绝。</w:t>
      </w:r>
    </w:p>
    <w:p w14:paraId="2E9F30BE">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16" w:name="_Toc35393793"/>
      <w:bookmarkStart w:id="17" w:name="_Toc28359005"/>
      <w:bookmarkStart w:id="18" w:name="_Toc28359082"/>
      <w:bookmarkStart w:id="19" w:name="_Toc35393624"/>
      <w:r>
        <w:rPr>
          <w:rFonts w:hint="eastAsia" w:ascii="宋体" w:hAnsi="宋体" w:eastAsia="宋体" w:cs="宋体"/>
          <w:b/>
          <w:color w:val="auto"/>
          <w:spacing w:val="-4"/>
          <w:kern w:val="0"/>
          <w:sz w:val="24"/>
          <w:szCs w:val="24"/>
          <w:highlight w:val="none"/>
        </w:rPr>
        <w:t>四、</w:t>
      </w:r>
      <w:bookmarkEnd w:id="16"/>
      <w:bookmarkEnd w:id="17"/>
      <w:bookmarkEnd w:id="18"/>
      <w:bookmarkEnd w:id="19"/>
      <w:r>
        <w:rPr>
          <w:rFonts w:hint="eastAsia" w:ascii="宋体" w:hAnsi="宋体" w:eastAsia="宋体" w:cs="宋体"/>
          <w:b/>
          <w:color w:val="auto"/>
          <w:spacing w:val="-4"/>
          <w:kern w:val="0"/>
          <w:sz w:val="24"/>
          <w:szCs w:val="24"/>
          <w:highlight w:val="none"/>
        </w:rPr>
        <w:t>响应文件递交（上传）</w:t>
      </w:r>
    </w:p>
    <w:p w14:paraId="7045B63D">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1.递交响应文件截止时间：</w:t>
      </w:r>
      <w:r>
        <w:rPr>
          <w:rFonts w:hint="eastAsia" w:ascii="宋体" w:hAnsi="宋体" w:eastAsia="宋体" w:cs="宋体"/>
          <w:color w:val="auto"/>
          <w:spacing w:val="-4"/>
          <w:kern w:val="0"/>
          <w:sz w:val="24"/>
          <w:szCs w:val="24"/>
          <w:highlight w:val="none"/>
          <w:u w:val="single"/>
          <w:lang w:eastAsia="zh-CN"/>
        </w:rPr>
        <w:t>2025年</w:t>
      </w:r>
      <w:r>
        <w:rPr>
          <w:rFonts w:hint="eastAsia" w:ascii="宋体" w:hAnsi="宋体" w:eastAsia="宋体" w:cs="宋体"/>
          <w:color w:val="auto"/>
          <w:spacing w:val="-4"/>
          <w:kern w:val="0"/>
          <w:sz w:val="24"/>
          <w:szCs w:val="24"/>
          <w:highlight w:val="none"/>
          <w:u w:val="single"/>
          <w:lang w:val="en-US" w:eastAsia="zh-CN"/>
        </w:rPr>
        <w:t>07</w:t>
      </w:r>
      <w:r>
        <w:rPr>
          <w:rFonts w:hint="eastAsia" w:ascii="宋体" w:hAnsi="宋体" w:eastAsia="宋体" w:cs="宋体"/>
          <w:color w:val="auto"/>
          <w:spacing w:val="-4"/>
          <w:kern w:val="0"/>
          <w:sz w:val="24"/>
          <w:szCs w:val="24"/>
          <w:highlight w:val="none"/>
          <w:u w:val="single"/>
          <w:lang w:eastAsia="zh-CN"/>
        </w:rPr>
        <w:t>月</w:t>
      </w:r>
      <w:r>
        <w:rPr>
          <w:rFonts w:hint="eastAsia" w:ascii="宋体" w:hAnsi="宋体" w:eastAsia="宋体" w:cs="宋体"/>
          <w:color w:val="auto"/>
          <w:spacing w:val="-4"/>
          <w:kern w:val="0"/>
          <w:sz w:val="24"/>
          <w:szCs w:val="24"/>
          <w:highlight w:val="none"/>
          <w:u w:val="single"/>
          <w:lang w:val="en-US" w:eastAsia="zh-CN"/>
        </w:rPr>
        <w:t>22</w:t>
      </w:r>
      <w:r>
        <w:rPr>
          <w:rFonts w:hint="eastAsia" w:ascii="宋体" w:hAnsi="宋体" w:eastAsia="宋体" w:cs="宋体"/>
          <w:color w:val="auto"/>
          <w:spacing w:val="-4"/>
          <w:kern w:val="0"/>
          <w:sz w:val="24"/>
          <w:szCs w:val="24"/>
          <w:highlight w:val="none"/>
          <w:u w:val="single"/>
          <w:lang w:eastAsia="zh-CN"/>
        </w:rPr>
        <w:t>日</w:t>
      </w:r>
      <w:r>
        <w:rPr>
          <w:rFonts w:hint="eastAsia" w:ascii="宋体" w:hAnsi="宋体" w:eastAsia="宋体" w:cs="宋体"/>
          <w:color w:val="auto"/>
          <w:spacing w:val="-4"/>
          <w:kern w:val="0"/>
          <w:sz w:val="24"/>
          <w:szCs w:val="24"/>
          <w:highlight w:val="none"/>
          <w:u w:val="single"/>
          <w:lang w:val="en-US" w:eastAsia="zh-CN"/>
        </w:rPr>
        <w:t>09</w:t>
      </w:r>
      <w:r>
        <w:rPr>
          <w:rFonts w:hint="eastAsia" w:ascii="宋体" w:hAnsi="宋体" w:eastAsia="宋体" w:cs="宋体"/>
          <w:color w:val="auto"/>
          <w:spacing w:val="-4"/>
          <w:kern w:val="0"/>
          <w:sz w:val="24"/>
          <w:szCs w:val="24"/>
          <w:highlight w:val="none"/>
          <w:u w:val="single"/>
          <w:lang w:eastAsia="zh-CN"/>
        </w:rPr>
        <w:t>:</w:t>
      </w:r>
      <w:r>
        <w:rPr>
          <w:rFonts w:hint="eastAsia" w:ascii="宋体" w:hAnsi="宋体" w:eastAsia="宋体" w:cs="宋体"/>
          <w:color w:val="auto"/>
          <w:spacing w:val="-4"/>
          <w:kern w:val="0"/>
          <w:sz w:val="24"/>
          <w:szCs w:val="24"/>
          <w:highlight w:val="none"/>
          <w:u w:val="single"/>
          <w:lang w:val="en-US" w:eastAsia="zh-CN"/>
        </w:rPr>
        <w:t>30</w:t>
      </w:r>
      <w:r>
        <w:rPr>
          <w:rFonts w:hint="eastAsia" w:ascii="宋体" w:hAnsi="宋体" w:eastAsia="宋体" w:cs="宋体"/>
          <w:b/>
          <w:color w:val="auto"/>
          <w:spacing w:val="-4"/>
          <w:kern w:val="0"/>
          <w:sz w:val="24"/>
          <w:szCs w:val="24"/>
          <w:highlight w:val="none"/>
          <w:u w:val="single"/>
        </w:rPr>
        <w:t>（北京时间）</w:t>
      </w:r>
    </w:p>
    <w:p w14:paraId="69529139">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2.递交地点（网址）：政采云平台（https://www.zcygov.cn/）。</w:t>
      </w:r>
    </w:p>
    <w:p w14:paraId="7AAC8951">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r>
        <w:rPr>
          <w:rFonts w:hint="eastAsia" w:ascii="宋体" w:hAnsi="宋体" w:eastAsia="宋体" w:cs="宋体"/>
          <w:b/>
          <w:color w:val="auto"/>
          <w:spacing w:val="-4"/>
          <w:kern w:val="0"/>
          <w:sz w:val="24"/>
          <w:szCs w:val="24"/>
          <w:highlight w:val="none"/>
        </w:rPr>
        <w:t>五、响应文件开启</w:t>
      </w:r>
    </w:p>
    <w:p w14:paraId="18D0FE8F">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1.开启时间：</w:t>
      </w:r>
      <w:r>
        <w:rPr>
          <w:rFonts w:hint="eastAsia" w:ascii="宋体" w:hAnsi="宋体" w:eastAsia="宋体" w:cs="宋体"/>
          <w:color w:val="auto"/>
          <w:spacing w:val="-4"/>
          <w:kern w:val="0"/>
          <w:sz w:val="24"/>
          <w:szCs w:val="24"/>
          <w:highlight w:val="none"/>
          <w:u w:val="single"/>
          <w:lang w:eastAsia="zh-CN"/>
        </w:rPr>
        <w:t>2025年</w:t>
      </w:r>
      <w:r>
        <w:rPr>
          <w:rFonts w:hint="eastAsia" w:ascii="宋体" w:hAnsi="宋体" w:eastAsia="宋体" w:cs="宋体"/>
          <w:color w:val="auto"/>
          <w:spacing w:val="-4"/>
          <w:kern w:val="0"/>
          <w:sz w:val="24"/>
          <w:szCs w:val="24"/>
          <w:highlight w:val="none"/>
          <w:u w:val="single"/>
          <w:lang w:val="en-US" w:eastAsia="zh-CN"/>
        </w:rPr>
        <w:t>07</w:t>
      </w:r>
      <w:r>
        <w:rPr>
          <w:rFonts w:hint="eastAsia" w:ascii="宋体" w:hAnsi="宋体" w:eastAsia="宋体" w:cs="宋体"/>
          <w:color w:val="auto"/>
          <w:spacing w:val="-4"/>
          <w:kern w:val="0"/>
          <w:sz w:val="24"/>
          <w:szCs w:val="24"/>
          <w:highlight w:val="none"/>
          <w:u w:val="single"/>
          <w:lang w:eastAsia="zh-CN"/>
        </w:rPr>
        <w:t>月</w:t>
      </w:r>
      <w:r>
        <w:rPr>
          <w:rFonts w:hint="eastAsia" w:ascii="宋体" w:hAnsi="宋体" w:eastAsia="宋体" w:cs="宋体"/>
          <w:color w:val="auto"/>
          <w:spacing w:val="-4"/>
          <w:kern w:val="0"/>
          <w:sz w:val="24"/>
          <w:szCs w:val="24"/>
          <w:highlight w:val="none"/>
          <w:u w:val="single"/>
          <w:lang w:val="en-US" w:eastAsia="zh-CN"/>
        </w:rPr>
        <w:t>22</w:t>
      </w:r>
      <w:r>
        <w:rPr>
          <w:rFonts w:hint="eastAsia" w:ascii="宋体" w:hAnsi="宋体" w:eastAsia="宋体" w:cs="宋体"/>
          <w:color w:val="auto"/>
          <w:spacing w:val="-4"/>
          <w:kern w:val="0"/>
          <w:sz w:val="24"/>
          <w:szCs w:val="24"/>
          <w:highlight w:val="none"/>
          <w:u w:val="single"/>
          <w:lang w:eastAsia="zh-CN"/>
        </w:rPr>
        <w:t>日</w:t>
      </w:r>
      <w:r>
        <w:rPr>
          <w:rFonts w:hint="eastAsia" w:ascii="宋体" w:hAnsi="宋体" w:eastAsia="宋体" w:cs="宋体"/>
          <w:color w:val="auto"/>
          <w:spacing w:val="-4"/>
          <w:kern w:val="0"/>
          <w:sz w:val="24"/>
          <w:szCs w:val="24"/>
          <w:highlight w:val="none"/>
          <w:u w:val="single"/>
          <w:lang w:val="en-US" w:eastAsia="zh-CN"/>
        </w:rPr>
        <w:t>09</w:t>
      </w:r>
      <w:r>
        <w:rPr>
          <w:rFonts w:hint="eastAsia" w:ascii="宋体" w:hAnsi="宋体" w:eastAsia="宋体" w:cs="宋体"/>
          <w:color w:val="auto"/>
          <w:spacing w:val="-4"/>
          <w:kern w:val="0"/>
          <w:sz w:val="24"/>
          <w:szCs w:val="24"/>
          <w:highlight w:val="none"/>
          <w:u w:val="single"/>
          <w:lang w:eastAsia="zh-CN"/>
        </w:rPr>
        <w:t>:</w:t>
      </w:r>
      <w:r>
        <w:rPr>
          <w:rFonts w:hint="eastAsia" w:ascii="宋体" w:hAnsi="宋体" w:eastAsia="宋体" w:cs="宋体"/>
          <w:color w:val="auto"/>
          <w:spacing w:val="-4"/>
          <w:kern w:val="0"/>
          <w:sz w:val="24"/>
          <w:szCs w:val="24"/>
          <w:highlight w:val="none"/>
          <w:u w:val="single"/>
          <w:lang w:val="en-US" w:eastAsia="zh-CN"/>
        </w:rPr>
        <w:t>30</w:t>
      </w:r>
      <w:r>
        <w:rPr>
          <w:rFonts w:hint="eastAsia" w:ascii="宋体" w:hAnsi="宋体" w:eastAsia="宋体" w:cs="宋体"/>
          <w:b/>
          <w:color w:val="auto"/>
          <w:spacing w:val="-4"/>
          <w:kern w:val="0"/>
          <w:sz w:val="24"/>
          <w:szCs w:val="24"/>
          <w:highlight w:val="none"/>
          <w:u w:val="single"/>
        </w:rPr>
        <w:t>（北京时间）</w:t>
      </w:r>
    </w:p>
    <w:p w14:paraId="38710BD8">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u w:val="single"/>
        </w:rPr>
      </w:pPr>
      <w:r>
        <w:rPr>
          <w:rFonts w:hint="eastAsia" w:ascii="宋体" w:hAnsi="宋体" w:eastAsia="宋体" w:cs="宋体"/>
          <w:color w:val="auto"/>
          <w:spacing w:val="-4"/>
          <w:kern w:val="0"/>
          <w:sz w:val="24"/>
          <w:szCs w:val="24"/>
          <w:highlight w:val="none"/>
        </w:rPr>
        <w:t>2.地点（网址）：政采云平台（https://www.zcygov.cn/）</w:t>
      </w:r>
    </w:p>
    <w:p w14:paraId="7CBF6FBE">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20" w:name="_Toc28359084"/>
      <w:bookmarkStart w:id="21" w:name="_Toc35393794"/>
      <w:bookmarkStart w:id="22" w:name="_Toc28359007"/>
      <w:bookmarkStart w:id="23" w:name="_Toc35393625"/>
      <w:r>
        <w:rPr>
          <w:rFonts w:hint="eastAsia" w:ascii="宋体" w:hAnsi="宋体" w:eastAsia="宋体" w:cs="宋体"/>
          <w:b/>
          <w:color w:val="auto"/>
          <w:spacing w:val="-4"/>
          <w:kern w:val="0"/>
          <w:sz w:val="24"/>
          <w:szCs w:val="24"/>
          <w:highlight w:val="none"/>
        </w:rPr>
        <w:t>六、公告期限</w:t>
      </w:r>
      <w:bookmarkEnd w:id="20"/>
      <w:bookmarkEnd w:id="21"/>
      <w:bookmarkEnd w:id="22"/>
      <w:bookmarkEnd w:id="23"/>
    </w:p>
    <w:p w14:paraId="5E3B5BE3">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自本公告发布之日起3个工作日。</w:t>
      </w:r>
    </w:p>
    <w:p w14:paraId="0FA194BD">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24" w:name="_Toc35393626"/>
      <w:bookmarkStart w:id="25" w:name="_Toc35393795"/>
      <w:r>
        <w:rPr>
          <w:rFonts w:hint="eastAsia" w:ascii="宋体" w:hAnsi="宋体" w:eastAsia="宋体" w:cs="宋体"/>
          <w:b/>
          <w:color w:val="auto"/>
          <w:spacing w:val="-4"/>
          <w:kern w:val="0"/>
          <w:sz w:val="24"/>
          <w:szCs w:val="24"/>
          <w:highlight w:val="none"/>
        </w:rPr>
        <w:t>七、其他补充事宜</w:t>
      </w:r>
      <w:bookmarkEnd w:id="24"/>
      <w:bookmarkEnd w:id="25"/>
    </w:p>
    <w:p w14:paraId="6DD19F0A">
      <w:pPr>
        <w:autoSpaceDN w:val="0"/>
        <w:adjustRightInd w:val="0"/>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73AE1608">
      <w:pPr>
        <w:autoSpaceDN w:val="0"/>
        <w:adjustRightInd w:val="0"/>
        <w:snapToGrid w:val="0"/>
        <w:spacing w:line="360" w:lineRule="auto"/>
        <w:ind w:firstLine="5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D26E6A2">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382D65E">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eastAsia="宋体" w:cs="宋体"/>
          <w:color w:val="auto"/>
          <w:spacing w:val="-4"/>
          <w:kern w:val="0"/>
          <w:sz w:val="24"/>
          <w:szCs w:val="24"/>
          <w:highlight w:val="none"/>
          <w:lang w:eastAsia="zh-CN"/>
        </w:rPr>
        <w:t>采购代理机构</w:t>
      </w:r>
      <w:r>
        <w:rPr>
          <w:rFonts w:hint="eastAsia" w:ascii="宋体" w:hAnsi="宋体" w:eastAsia="宋体" w:cs="宋体"/>
          <w:color w:val="auto"/>
          <w:spacing w:val="-4"/>
          <w:kern w:val="0"/>
          <w:sz w:val="24"/>
          <w:szCs w:val="24"/>
          <w:highlight w:val="none"/>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w:t>
      </w:r>
      <w:r>
        <w:rPr>
          <w:rFonts w:hint="eastAsia" w:ascii="宋体" w:hAnsi="宋体" w:eastAsia="宋体" w:cs="宋体"/>
          <w:color w:val="auto"/>
          <w:spacing w:val="-4"/>
          <w:kern w:val="0"/>
          <w:sz w:val="24"/>
          <w:szCs w:val="24"/>
          <w:highlight w:val="none"/>
          <w:lang w:val="en-US" w:eastAsia="zh-CN"/>
        </w:rPr>
        <w:t>供应商</w:t>
      </w:r>
      <w:r>
        <w:rPr>
          <w:rFonts w:hint="eastAsia" w:ascii="宋体" w:hAnsi="宋体" w:eastAsia="宋体" w:cs="宋体"/>
          <w:color w:val="auto"/>
          <w:spacing w:val="-4"/>
          <w:kern w:val="0"/>
          <w:sz w:val="24"/>
          <w:szCs w:val="24"/>
          <w:highlight w:val="none"/>
        </w:rPr>
        <w:t>须知</w:t>
      </w:r>
      <w:r>
        <w:rPr>
          <w:rFonts w:hint="eastAsia" w:ascii="宋体" w:hAnsi="宋体" w:eastAsia="宋体" w:cs="宋体"/>
          <w:color w:val="auto"/>
          <w:spacing w:val="-4"/>
          <w:kern w:val="0"/>
          <w:sz w:val="24"/>
          <w:szCs w:val="24"/>
          <w:highlight w:val="none"/>
          <w:lang w:val="en-US" w:eastAsia="zh-CN"/>
        </w:rPr>
        <w:t>前附表</w:t>
      </w:r>
      <w:r>
        <w:rPr>
          <w:rFonts w:hint="eastAsia" w:ascii="宋体" w:hAnsi="宋体" w:eastAsia="宋体" w:cs="宋体"/>
          <w:color w:val="auto"/>
          <w:spacing w:val="-4"/>
          <w:kern w:val="0"/>
          <w:sz w:val="24"/>
          <w:szCs w:val="24"/>
          <w:highlight w:val="none"/>
        </w:rPr>
        <w:t>；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3106DC10">
      <w:pPr>
        <w:autoSpaceDN w:val="0"/>
        <w:adjustRightInd w:val="0"/>
        <w:snapToGrid w:val="0"/>
        <w:spacing w:line="360" w:lineRule="auto"/>
        <w:ind w:firstLine="466" w:firstLineChars="200"/>
        <w:rPr>
          <w:rFonts w:hint="eastAsia" w:ascii="宋体" w:hAnsi="宋体" w:eastAsia="宋体" w:cs="宋体"/>
          <w:b/>
          <w:color w:val="auto"/>
          <w:spacing w:val="-4"/>
          <w:kern w:val="0"/>
          <w:sz w:val="24"/>
          <w:szCs w:val="24"/>
          <w:highlight w:val="none"/>
        </w:rPr>
      </w:pPr>
      <w:bookmarkStart w:id="26" w:name="_Toc28359008"/>
      <w:bookmarkStart w:id="27" w:name="_Toc35393796"/>
      <w:bookmarkStart w:id="28" w:name="_Toc35393627"/>
      <w:bookmarkStart w:id="29" w:name="_Toc28359085"/>
      <w:r>
        <w:rPr>
          <w:rFonts w:hint="eastAsia" w:ascii="宋体" w:hAnsi="宋体" w:eastAsia="宋体" w:cs="宋体"/>
          <w:b/>
          <w:color w:val="auto"/>
          <w:spacing w:val="-4"/>
          <w:kern w:val="0"/>
          <w:sz w:val="24"/>
          <w:szCs w:val="24"/>
          <w:highlight w:val="none"/>
        </w:rPr>
        <w:t>八、对本次采购提出询问、质疑、投诉，请按以下方式联系。</w:t>
      </w:r>
      <w:bookmarkEnd w:id="26"/>
      <w:bookmarkEnd w:id="27"/>
      <w:bookmarkEnd w:id="28"/>
      <w:bookmarkEnd w:id="29"/>
    </w:p>
    <w:p w14:paraId="34A9845D">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1.采购人信息</w:t>
      </w:r>
    </w:p>
    <w:p w14:paraId="59143D7F">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名  称：</w:t>
      </w:r>
      <w:r>
        <w:rPr>
          <w:rFonts w:hint="eastAsia" w:ascii="宋体" w:hAnsi="宋体" w:eastAsia="宋体" w:cs="宋体"/>
          <w:color w:val="auto"/>
          <w:spacing w:val="-4"/>
          <w:kern w:val="0"/>
          <w:sz w:val="24"/>
          <w:szCs w:val="24"/>
          <w:highlight w:val="none"/>
          <w:lang w:eastAsia="zh-CN"/>
        </w:rPr>
        <w:t>浙江警察学院</w:t>
      </w:r>
    </w:p>
    <w:p w14:paraId="65B62595">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地  址：杭州市滨江区滨文路555号</w:t>
      </w:r>
    </w:p>
    <w:p w14:paraId="088DCD1C">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val="en-US" w:eastAsia="zh-CN"/>
        </w:rPr>
      </w:pPr>
      <w:r>
        <w:rPr>
          <w:rFonts w:hint="eastAsia" w:ascii="宋体" w:hAnsi="宋体" w:eastAsia="宋体" w:cs="宋体"/>
          <w:color w:val="auto"/>
          <w:spacing w:val="-4"/>
          <w:kern w:val="0"/>
          <w:sz w:val="24"/>
          <w:szCs w:val="24"/>
          <w:highlight w:val="none"/>
        </w:rPr>
        <w:t>项目联系人（询问）：</w:t>
      </w:r>
      <w:r>
        <w:rPr>
          <w:rFonts w:hint="eastAsia" w:ascii="宋体" w:hAnsi="宋体" w:eastAsia="宋体" w:cs="宋体"/>
          <w:color w:val="auto"/>
          <w:spacing w:val="-4"/>
          <w:kern w:val="0"/>
          <w:sz w:val="24"/>
          <w:szCs w:val="24"/>
          <w:highlight w:val="none"/>
          <w:lang w:val="en-US" w:eastAsia="zh-CN"/>
        </w:rPr>
        <w:t>俞老师</w:t>
      </w:r>
    </w:p>
    <w:p w14:paraId="11C08E55">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val="en-US" w:eastAsia="zh-CN"/>
        </w:rPr>
      </w:pPr>
      <w:r>
        <w:rPr>
          <w:rFonts w:hint="eastAsia" w:ascii="宋体" w:hAnsi="宋体" w:eastAsia="宋体" w:cs="宋体"/>
          <w:color w:val="auto"/>
          <w:spacing w:val="-4"/>
          <w:kern w:val="0"/>
          <w:sz w:val="24"/>
          <w:szCs w:val="24"/>
          <w:highlight w:val="none"/>
        </w:rPr>
        <w:t>项目联系方式（询问）：</w:t>
      </w:r>
      <w:r>
        <w:rPr>
          <w:rFonts w:hint="eastAsia" w:ascii="宋体" w:hAnsi="宋体" w:eastAsia="宋体" w:cs="宋体"/>
          <w:color w:val="auto"/>
          <w:spacing w:val="-4"/>
          <w:kern w:val="0"/>
          <w:sz w:val="24"/>
          <w:szCs w:val="24"/>
          <w:highlight w:val="none"/>
          <w:lang w:val="en-US" w:eastAsia="zh-CN"/>
        </w:rPr>
        <w:t>0571-87787042</w:t>
      </w:r>
    </w:p>
    <w:p w14:paraId="09EFBD44">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质疑联系人：梁老师</w:t>
      </w:r>
    </w:p>
    <w:p w14:paraId="21974E2D">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质疑联系方式：0571-87787163</w:t>
      </w:r>
    </w:p>
    <w:p w14:paraId="7C1C23BE">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bookmarkStart w:id="30" w:name="_Toc28359009"/>
      <w:bookmarkStart w:id="31" w:name="_Toc28359086"/>
      <w:r>
        <w:rPr>
          <w:rFonts w:hint="eastAsia" w:ascii="宋体" w:hAnsi="宋体" w:eastAsia="宋体" w:cs="宋体"/>
          <w:color w:val="auto"/>
          <w:spacing w:val="-4"/>
          <w:kern w:val="0"/>
          <w:sz w:val="24"/>
          <w:szCs w:val="24"/>
          <w:highlight w:val="none"/>
        </w:rPr>
        <w:t>2.采购代理机构信息</w:t>
      </w:r>
      <w:bookmarkEnd w:id="30"/>
      <w:bookmarkEnd w:id="31"/>
    </w:p>
    <w:p w14:paraId="1B9C58DA">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名  称：浙江豪圣建设项目管理有限公司</w:t>
      </w:r>
    </w:p>
    <w:p w14:paraId="7DEC965D">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地  址：杭州市拱墅区大关路179号远洋国际中心A座17楼1706室</w:t>
      </w:r>
    </w:p>
    <w:p w14:paraId="6469ECCB">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bookmarkStart w:id="32" w:name="_Toc28359010"/>
      <w:bookmarkStart w:id="33" w:name="_Toc28359087"/>
      <w:r>
        <w:rPr>
          <w:rFonts w:hint="eastAsia" w:ascii="宋体" w:hAnsi="宋体" w:eastAsia="宋体" w:cs="宋体"/>
          <w:color w:val="auto"/>
          <w:spacing w:val="-4"/>
          <w:kern w:val="0"/>
          <w:sz w:val="24"/>
          <w:szCs w:val="24"/>
          <w:highlight w:val="none"/>
        </w:rPr>
        <w:t>项目联系人（询问）：刘敏、徐华卿、曹剑斌、陈敏娇</w:t>
      </w:r>
    </w:p>
    <w:p w14:paraId="4ADDFB2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项目联系方式（询问）：0571-87981527</w:t>
      </w:r>
    </w:p>
    <w:p w14:paraId="500D8E93">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质疑联系人：</w:t>
      </w:r>
      <w:r>
        <w:rPr>
          <w:rFonts w:hint="eastAsia" w:ascii="宋体" w:hAnsi="宋体" w:eastAsia="宋体" w:cs="宋体"/>
          <w:color w:val="auto"/>
          <w:spacing w:val="-4"/>
          <w:kern w:val="0"/>
          <w:sz w:val="24"/>
          <w:szCs w:val="24"/>
          <w:highlight w:val="none"/>
          <w:lang w:eastAsia="zh-CN"/>
        </w:rPr>
        <w:t>桑国坚</w:t>
      </w:r>
    </w:p>
    <w:p w14:paraId="28A270F3">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eastAsia="zh-CN"/>
        </w:rPr>
      </w:pPr>
      <w:r>
        <w:rPr>
          <w:rFonts w:hint="eastAsia" w:ascii="宋体" w:hAnsi="宋体" w:eastAsia="宋体" w:cs="宋体"/>
          <w:color w:val="auto"/>
          <w:spacing w:val="-4"/>
          <w:kern w:val="0"/>
          <w:sz w:val="24"/>
          <w:szCs w:val="24"/>
          <w:highlight w:val="none"/>
        </w:rPr>
        <w:t>质疑联系方式：</w:t>
      </w:r>
      <w:bookmarkEnd w:id="32"/>
      <w:bookmarkEnd w:id="33"/>
      <w:r>
        <w:rPr>
          <w:rFonts w:hint="eastAsia" w:ascii="宋体" w:hAnsi="宋体" w:eastAsia="宋体" w:cs="宋体"/>
          <w:color w:val="auto"/>
          <w:spacing w:val="-4"/>
          <w:kern w:val="0"/>
          <w:sz w:val="24"/>
          <w:szCs w:val="24"/>
          <w:highlight w:val="none"/>
          <w:lang w:eastAsia="zh-CN"/>
        </w:rPr>
        <w:t>0571-56386096</w:t>
      </w:r>
    </w:p>
    <w:p w14:paraId="65969209">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3.同级政府采购监督管理部门</w:t>
      </w:r>
    </w:p>
    <w:p w14:paraId="235422FB">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名  称：浙江省政府采购行政裁决服务中心（杭州市上城区清泰街549号城建综合大楼11楼）</w:t>
      </w:r>
    </w:p>
    <w:p w14:paraId="55A8F26B">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地  址：</w:t>
      </w:r>
      <w:r>
        <w:rPr>
          <w:rFonts w:hint="eastAsia" w:ascii="宋体" w:hAnsi="宋体" w:eastAsia="宋体" w:cs="宋体"/>
          <w:color w:val="auto"/>
          <w:spacing w:val="-4"/>
          <w:kern w:val="0"/>
          <w:sz w:val="24"/>
          <w:szCs w:val="24"/>
          <w:highlight w:val="none"/>
          <w:lang w:eastAsia="zh-CN"/>
        </w:rPr>
        <w:t>杭州市上城区清泰街549号城建综合大楼11楼</w:t>
      </w:r>
    </w:p>
    <w:p w14:paraId="1CA4A17A">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val="en-US" w:eastAsia="zh-CN"/>
        </w:rPr>
      </w:pPr>
      <w:r>
        <w:rPr>
          <w:rFonts w:hint="eastAsia" w:ascii="宋体" w:hAnsi="宋体" w:eastAsia="宋体" w:cs="宋体"/>
          <w:color w:val="auto"/>
          <w:spacing w:val="-4"/>
          <w:kern w:val="0"/>
          <w:sz w:val="24"/>
          <w:szCs w:val="24"/>
          <w:highlight w:val="none"/>
          <w:lang w:val="en-US" w:eastAsia="zh-CN"/>
        </w:rPr>
        <w:t>传  真：/</w:t>
      </w:r>
    </w:p>
    <w:p w14:paraId="1F45DD44">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联系人：朱老师、王老师、匡老师</w:t>
      </w:r>
    </w:p>
    <w:p w14:paraId="6AC94F6D">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监督投诉电话：0571-87800218，0571-87227671</w:t>
      </w:r>
    </w:p>
    <w:p w14:paraId="2A120420">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lang w:val="en-US" w:eastAsia="zh-CN"/>
        </w:rPr>
      </w:pPr>
      <w:r>
        <w:rPr>
          <w:rFonts w:hint="eastAsia" w:ascii="宋体" w:hAnsi="宋体" w:eastAsia="宋体" w:cs="宋体"/>
          <w:color w:val="auto"/>
          <w:spacing w:val="-4"/>
          <w:kern w:val="0"/>
          <w:sz w:val="24"/>
          <w:szCs w:val="24"/>
          <w:highlight w:val="none"/>
          <w:lang w:val="en-US" w:eastAsia="zh-CN"/>
        </w:rPr>
        <w:t>政策咨询：何一平、冯华，0571-87058424、87055741</w:t>
      </w:r>
    </w:p>
    <w:p w14:paraId="5FB22014">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r>
        <w:rPr>
          <w:rFonts w:hint="eastAsia" w:ascii="宋体" w:hAnsi="宋体" w:eastAsia="宋体" w:cs="宋体"/>
          <w:color w:val="auto"/>
          <w:spacing w:val="-4"/>
          <w:kern w:val="0"/>
          <w:sz w:val="24"/>
          <w:szCs w:val="24"/>
          <w:highlight w:val="none"/>
        </w:rPr>
        <w:t>预算金额未达100万元的采购项目，由采购人处理采购争议。</w:t>
      </w:r>
    </w:p>
    <w:p w14:paraId="675A8812">
      <w:pPr>
        <w:autoSpaceDN w:val="0"/>
        <w:adjustRightInd w:val="0"/>
        <w:snapToGrid w:val="0"/>
        <w:spacing w:line="360" w:lineRule="auto"/>
        <w:ind w:firstLine="464" w:firstLineChars="200"/>
        <w:rPr>
          <w:rFonts w:hint="eastAsia" w:ascii="宋体" w:hAnsi="宋体" w:eastAsia="宋体" w:cs="宋体"/>
          <w:color w:val="auto"/>
          <w:spacing w:val="-4"/>
          <w:kern w:val="0"/>
          <w:sz w:val="24"/>
          <w:szCs w:val="24"/>
          <w:highlight w:val="none"/>
        </w:rPr>
      </w:pPr>
    </w:p>
    <w:p w14:paraId="7AA5EDC2">
      <w:pPr>
        <w:pStyle w:val="54"/>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若对项目采购电子交易系统操作有疑问，可登录政采云（https://www.zcygov.cn/），点击右侧咨询小采，获取采小蜜智能服务管家帮助，或拨打政采云服务热线95763获取热线服务帮助。 </w:t>
      </w:r>
    </w:p>
    <w:p w14:paraId="51D79507">
      <w:pPr>
        <w:pStyle w:val="54"/>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CA问题联系电话（人工）：汇信CA 400-888-4636；天谷CA 400-087-8198。</w:t>
      </w:r>
    </w:p>
    <w:p w14:paraId="5BBE32E1">
      <w:pPr>
        <w:autoSpaceDN w:val="0"/>
        <w:snapToGrid w:val="0"/>
        <w:spacing w:line="360" w:lineRule="auto"/>
        <w:jc w:val="center"/>
        <w:outlineLvl w:val="0"/>
        <w:rPr>
          <w:rFonts w:hint="eastAsia" w:ascii="宋体" w:hAnsi="宋体" w:eastAsia="宋体" w:cs="宋体"/>
          <w:b/>
          <w:color w:val="auto"/>
          <w:spacing w:val="-4"/>
          <w:kern w:val="0"/>
          <w:sz w:val="32"/>
          <w:szCs w:val="32"/>
          <w:highlight w:val="none"/>
        </w:rPr>
      </w:pPr>
      <w:r>
        <w:rPr>
          <w:rFonts w:hint="eastAsia" w:ascii="宋体" w:hAnsi="宋体" w:eastAsia="宋体" w:cs="宋体"/>
          <w:color w:val="auto"/>
          <w:spacing w:val="-4"/>
          <w:kern w:val="0"/>
          <w:sz w:val="24"/>
          <w:szCs w:val="20"/>
          <w:highlight w:val="none"/>
        </w:rPr>
        <w:br w:type="page"/>
      </w:r>
      <w:bookmarkStart w:id="34" w:name="_Toc4725"/>
      <w:r>
        <w:rPr>
          <w:rFonts w:hint="eastAsia" w:ascii="宋体" w:hAnsi="宋体" w:eastAsia="宋体" w:cs="宋体"/>
          <w:b/>
          <w:color w:val="auto"/>
          <w:spacing w:val="-4"/>
          <w:kern w:val="0"/>
          <w:sz w:val="32"/>
          <w:szCs w:val="32"/>
          <w:highlight w:val="none"/>
          <w:lang w:eastAsia="zh-CN"/>
        </w:rPr>
        <w:t>第二部分</w:t>
      </w:r>
      <w:r>
        <w:rPr>
          <w:rFonts w:hint="eastAsia" w:ascii="宋体" w:hAnsi="宋体" w:eastAsia="宋体" w:cs="宋体"/>
          <w:b/>
          <w:color w:val="auto"/>
          <w:spacing w:val="-4"/>
          <w:kern w:val="0"/>
          <w:sz w:val="32"/>
          <w:szCs w:val="32"/>
          <w:highlight w:val="none"/>
        </w:rPr>
        <w:t xml:space="preserve"> 供应商须知</w:t>
      </w:r>
      <w:bookmarkEnd w:id="34"/>
    </w:p>
    <w:p w14:paraId="462DDF9E">
      <w:pPr>
        <w:keepNext/>
        <w:keepLines/>
        <w:pageBreakBefore w:val="0"/>
        <w:widowControl w:val="0"/>
        <w:kinsoku/>
        <w:wordWrap/>
        <w:overflowPunct/>
        <w:topLinePunct w:val="0"/>
        <w:autoSpaceDE/>
        <w:autoSpaceDN w:val="0"/>
        <w:bidi w:val="0"/>
        <w:adjustRightInd w:val="0"/>
        <w:snapToGrid w:val="0"/>
        <w:spacing w:line="360" w:lineRule="auto"/>
        <w:jc w:val="center"/>
        <w:textAlignment w:val="auto"/>
        <w:outlineLvl w:val="1"/>
        <w:rPr>
          <w:rFonts w:hint="eastAsia" w:ascii="宋体" w:hAnsi="宋体" w:eastAsia="宋体" w:cs="宋体"/>
          <w:b/>
          <w:bCs/>
          <w:color w:val="auto"/>
          <w:sz w:val="32"/>
          <w:szCs w:val="32"/>
          <w:highlight w:val="none"/>
        </w:rPr>
      </w:pPr>
      <w:bookmarkStart w:id="35" w:name="_Toc1159"/>
      <w:bookmarkStart w:id="36" w:name="_Toc10847"/>
      <w:r>
        <w:rPr>
          <w:rFonts w:hint="eastAsia" w:ascii="宋体" w:hAnsi="宋体" w:eastAsia="宋体" w:cs="宋体"/>
          <w:b/>
          <w:bCs/>
          <w:color w:val="auto"/>
          <w:sz w:val="32"/>
          <w:szCs w:val="32"/>
          <w:highlight w:val="none"/>
        </w:rPr>
        <w:t>前附表</w:t>
      </w:r>
      <w:bookmarkEnd w:id="35"/>
      <w:bookmarkEnd w:id="36"/>
    </w:p>
    <w:tbl>
      <w:tblPr>
        <w:tblStyle w:val="61"/>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25022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714" w:type="dxa"/>
          </w:tcPr>
          <w:p w14:paraId="3A21C2B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093" w:type="dxa"/>
            <w:vAlign w:val="center"/>
          </w:tcPr>
          <w:p w14:paraId="3A7296C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事项</w:t>
            </w:r>
          </w:p>
        </w:tc>
        <w:tc>
          <w:tcPr>
            <w:tcW w:w="6927" w:type="dxa"/>
            <w:vAlign w:val="center"/>
          </w:tcPr>
          <w:p w14:paraId="2904B5A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本项目的特别规定</w:t>
            </w:r>
          </w:p>
        </w:tc>
      </w:tr>
      <w:tr w14:paraId="2E003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714" w:type="dxa"/>
            <w:vAlign w:val="center"/>
          </w:tcPr>
          <w:p w14:paraId="789EDF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093" w:type="dxa"/>
            <w:vAlign w:val="center"/>
          </w:tcPr>
          <w:p w14:paraId="0E26913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项目属性</w:t>
            </w:r>
          </w:p>
        </w:tc>
        <w:tc>
          <w:tcPr>
            <w:tcW w:w="6927" w:type="dxa"/>
            <w:vAlign w:val="center"/>
          </w:tcPr>
          <w:p w14:paraId="3D42AE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工程</w:t>
            </w:r>
            <w:r>
              <w:rPr>
                <w:rFonts w:hint="eastAsia" w:ascii="宋体" w:hAnsi="宋体" w:eastAsia="宋体" w:cs="宋体"/>
                <w:color w:val="auto"/>
                <w:sz w:val="24"/>
                <w:szCs w:val="24"/>
                <w:highlight w:val="none"/>
              </w:rPr>
              <w:t>类</w:t>
            </w:r>
          </w:p>
        </w:tc>
      </w:tr>
      <w:tr w14:paraId="692B3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714" w:type="dxa"/>
            <w:vAlign w:val="center"/>
          </w:tcPr>
          <w:p w14:paraId="046883A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093" w:type="dxa"/>
            <w:vAlign w:val="center"/>
          </w:tcPr>
          <w:p w14:paraId="0DCDF4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采购标的及其对应的中小企业划分标准所属行业</w:t>
            </w:r>
          </w:p>
        </w:tc>
        <w:tc>
          <w:tcPr>
            <w:tcW w:w="6927" w:type="dxa"/>
            <w:vAlign w:val="center"/>
          </w:tcPr>
          <w:p w14:paraId="4439240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（1）标的：</w:t>
            </w:r>
            <w:r>
              <w:rPr>
                <w:rFonts w:hint="eastAsia" w:ascii="宋体" w:hAnsi="宋体" w:eastAsia="宋体" w:cs="宋体"/>
                <w:color w:val="auto"/>
                <w:kern w:val="0"/>
                <w:sz w:val="24"/>
                <w:szCs w:val="24"/>
                <w:highlight w:val="none"/>
                <w:u w:val="single"/>
                <w:lang w:eastAsia="zh-CN"/>
              </w:rPr>
              <w:t xml:space="preserve">浙江警察学院滨江校区文化活动中心屋面和网架结构修缮项目 </w:t>
            </w:r>
            <w:r>
              <w:rPr>
                <w:rFonts w:hint="eastAsia" w:ascii="宋体" w:hAnsi="宋体" w:eastAsia="宋体" w:cs="宋体"/>
                <w:color w:val="auto"/>
                <w:kern w:val="0"/>
                <w:sz w:val="24"/>
                <w:szCs w:val="24"/>
                <w:highlight w:val="none"/>
              </w:rPr>
              <w:t>，属于</w:t>
            </w:r>
            <w:r>
              <w:rPr>
                <w:rFonts w:hint="eastAsia" w:ascii="宋体" w:hAnsi="宋体" w:eastAsia="宋体" w:cs="宋体"/>
                <w:color w:val="auto"/>
                <w:kern w:val="0"/>
                <w:sz w:val="24"/>
                <w:szCs w:val="24"/>
                <w:highlight w:val="none"/>
                <w:u w:val="single"/>
              </w:rPr>
              <w:t xml:space="preserve"> 建筑业 </w:t>
            </w:r>
            <w:r>
              <w:rPr>
                <w:rFonts w:hint="eastAsia" w:ascii="宋体" w:hAnsi="宋体" w:eastAsia="宋体" w:cs="宋体"/>
                <w:color w:val="auto"/>
                <w:kern w:val="0"/>
                <w:sz w:val="24"/>
                <w:szCs w:val="24"/>
                <w:highlight w:val="none"/>
              </w:rPr>
              <w:t>行业；</w:t>
            </w:r>
          </w:p>
          <w:p w14:paraId="4820D7EF">
            <w:pPr>
              <w:pStyle w:val="4"/>
              <w:pageBreakBefore w:val="0"/>
              <w:widowControl w:val="0"/>
              <w:suppressLineNumbers w:val="0"/>
              <w:tabs>
                <w:tab w:val="left" w:pos="432"/>
              </w:tabs>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color w:val="auto"/>
                <w:sz w:val="24"/>
                <w:szCs w:val="24"/>
                <w:highlight w:val="none"/>
                <w:lang w:val="en-US"/>
              </w:rPr>
            </w:pPr>
            <w:bookmarkStart w:id="37" w:name="_Toc5198"/>
            <w:r>
              <w:rPr>
                <w:rFonts w:hint="eastAsia" w:ascii="宋体" w:hAnsi="宋体" w:eastAsia="宋体" w:cs="宋体"/>
                <w:b w:val="0"/>
                <w:bCs w:val="0"/>
                <w:color w:val="auto"/>
                <w:sz w:val="24"/>
                <w:szCs w:val="24"/>
                <w:highlight w:val="none"/>
                <w:lang w:val="en-US"/>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bookmarkEnd w:id="37"/>
          </w:p>
        </w:tc>
      </w:tr>
      <w:tr w14:paraId="733A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714" w:type="dxa"/>
            <w:vAlign w:val="center"/>
          </w:tcPr>
          <w:p w14:paraId="3136C3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093" w:type="dxa"/>
            <w:vAlign w:val="center"/>
          </w:tcPr>
          <w:p w14:paraId="259F716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是否允许采购进口产品</w:t>
            </w:r>
          </w:p>
        </w:tc>
        <w:tc>
          <w:tcPr>
            <w:tcW w:w="6927" w:type="dxa"/>
            <w:vAlign w:val="center"/>
          </w:tcPr>
          <w:p w14:paraId="02985ED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828425707"/>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color w:val="auto"/>
                <w:kern w:val="0"/>
                <w:sz w:val="24"/>
                <w:szCs w:val="24"/>
                <w:highlight w:val="none"/>
              </w:rPr>
              <w:t>本项目不允许采购进口产品。</w:t>
            </w:r>
          </w:p>
          <w:p w14:paraId="32AC1DE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5285282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可以就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采购进口产品。</w:t>
            </w:r>
          </w:p>
        </w:tc>
      </w:tr>
      <w:tr w14:paraId="40B7C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714" w:type="dxa"/>
            <w:vAlign w:val="center"/>
          </w:tcPr>
          <w:p w14:paraId="61E2694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093" w:type="dxa"/>
            <w:vAlign w:val="center"/>
          </w:tcPr>
          <w:p w14:paraId="629DA1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分包</w:t>
            </w:r>
          </w:p>
        </w:tc>
        <w:tc>
          <w:tcPr>
            <w:tcW w:w="6927" w:type="dxa"/>
            <w:vAlign w:val="center"/>
          </w:tcPr>
          <w:p w14:paraId="676B748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477286927"/>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 xml:space="preserve"> A</w:t>
            </w:r>
            <w:r>
              <w:rPr>
                <w:rFonts w:hint="eastAsia" w:ascii="宋体" w:hAnsi="宋体" w:eastAsia="宋体" w:cs="宋体"/>
                <w:color w:val="auto"/>
                <w:sz w:val="24"/>
                <w:szCs w:val="24"/>
                <w:highlight w:val="none"/>
              </w:rPr>
              <w:t>同意将非主体、非关键性的</w:t>
            </w:r>
            <w:r>
              <w:rPr>
                <w:rFonts w:hint="eastAsia" w:ascii="宋体" w:hAnsi="宋体" w:eastAsia="宋体" w:cs="宋体"/>
                <w:color w:val="auto"/>
                <w:sz w:val="24"/>
                <w:szCs w:val="24"/>
                <w:highlight w:val="none"/>
                <w:u w:val="single"/>
                <w:lang w:val="en-US" w:eastAsia="zh-CN"/>
              </w:rPr>
              <w:t>劳务和垃圾清运等</w:t>
            </w:r>
            <w:r>
              <w:rPr>
                <w:rFonts w:hint="eastAsia" w:ascii="宋体" w:hAnsi="宋体" w:eastAsia="宋体" w:cs="宋体"/>
                <w:color w:val="auto"/>
                <w:sz w:val="24"/>
                <w:szCs w:val="24"/>
                <w:highlight w:val="none"/>
              </w:rPr>
              <w:t>分包。</w:t>
            </w:r>
          </w:p>
          <w:p w14:paraId="2C478A0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276331357"/>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szCs w:val="24"/>
                <w:highlight w:val="none"/>
              </w:rPr>
              <w:t xml:space="preserve"> B</w:t>
            </w:r>
            <w:r>
              <w:rPr>
                <w:rFonts w:hint="eastAsia" w:ascii="宋体" w:hAnsi="宋体" w:eastAsia="宋体" w:cs="宋体"/>
                <w:color w:val="auto"/>
                <w:sz w:val="24"/>
                <w:szCs w:val="24"/>
                <w:highlight w:val="none"/>
              </w:rPr>
              <w:t>不同意分包，具体理由：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2C2AA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注：不得限制大中型企业向小微企业合理分包。</w:t>
            </w:r>
          </w:p>
        </w:tc>
      </w:tr>
      <w:tr w14:paraId="367DF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714" w:type="dxa"/>
            <w:vAlign w:val="center"/>
          </w:tcPr>
          <w:p w14:paraId="519E6E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093" w:type="dxa"/>
            <w:vAlign w:val="center"/>
          </w:tcPr>
          <w:p w14:paraId="136DA6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磋商前答疑会或现场考察</w:t>
            </w:r>
          </w:p>
        </w:tc>
        <w:tc>
          <w:tcPr>
            <w:tcW w:w="6927" w:type="dxa"/>
            <w:vAlign w:val="center"/>
          </w:tcPr>
          <w:p w14:paraId="7093F70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由供应商自行踏勘。</w:t>
            </w:r>
          </w:p>
          <w:p w14:paraId="4B94B70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99980297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B组织，</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60ED8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714" w:type="dxa"/>
            <w:vAlign w:val="center"/>
          </w:tcPr>
          <w:p w14:paraId="6B6980C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2093" w:type="dxa"/>
            <w:vAlign w:val="center"/>
          </w:tcPr>
          <w:p w14:paraId="4E61CED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tc>
        <w:tc>
          <w:tcPr>
            <w:tcW w:w="6927" w:type="dxa"/>
            <w:vAlign w:val="center"/>
          </w:tcPr>
          <w:p w14:paraId="5DC9C9A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63994648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不要求提供。</w:t>
            </w:r>
          </w:p>
          <w:p w14:paraId="1FC454B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B要求提供，</w:t>
            </w:r>
          </w:p>
          <w:p w14:paraId="0B7CA0B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snapToGrid w:val="0"/>
                <w:color w:val="auto"/>
                <w:kern w:val="28"/>
                <w:sz w:val="24"/>
                <w:szCs w:val="24"/>
                <w:highlight w:val="none"/>
              </w:rPr>
              <w:t>样品：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42435F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snapToGrid w:val="0"/>
                <w:color w:val="auto"/>
                <w:kern w:val="28"/>
                <w:sz w:val="24"/>
                <w:szCs w:val="24"/>
                <w:highlight w:val="none"/>
              </w:rPr>
              <w:t>样品制作的标准和要求：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0914F92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（3）样品的评审方法以及评审标准</w:t>
            </w:r>
            <w:r>
              <w:rPr>
                <w:rFonts w:hint="eastAsia" w:ascii="宋体" w:hAnsi="宋体" w:eastAsia="宋体" w:cs="宋体"/>
                <w:snapToGrid w:val="0"/>
                <w:color w:val="auto"/>
                <w:kern w:val="28"/>
                <w:sz w:val="24"/>
                <w:szCs w:val="24"/>
                <w:highlight w:val="none"/>
              </w:rPr>
              <w:t>：详见</w:t>
            </w:r>
            <w:r>
              <w:rPr>
                <w:rFonts w:hint="eastAsia" w:ascii="宋体" w:hAnsi="宋体" w:eastAsia="宋体" w:cs="宋体"/>
                <w:color w:val="auto"/>
                <w:sz w:val="24"/>
                <w:szCs w:val="24"/>
                <w:highlight w:val="none"/>
                <w:u w:val="single"/>
              </w:rPr>
              <w:t>评审办法</w:t>
            </w:r>
            <w:r>
              <w:rPr>
                <w:rFonts w:hint="eastAsia" w:ascii="宋体" w:hAnsi="宋体" w:eastAsia="宋体" w:cs="宋体"/>
                <w:color w:val="auto"/>
                <w:kern w:val="0"/>
                <w:sz w:val="24"/>
                <w:szCs w:val="24"/>
                <w:highlight w:val="none"/>
              </w:rPr>
              <w:t>；</w:t>
            </w:r>
          </w:p>
          <w:p w14:paraId="068D0FD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（4）是否需要随样品提交检测报告：</w:t>
            </w:r>
            <w:sdt>
              <w:sdtPr>
                <w:rPr>
                  <w:rFonts w:hint="eastAsia" w:ascii="宋体" w:hAnsi="宋体" w:eastAsia="宋体" w:cs="宋体"/>
                  <w:color w:val="auto"/>
                  <w:kern w:val="0"/>
                  <w:sz w:val="24"/>
                  <w:szCs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否；</w:t>
            </w:r>
            <w:sdt>
              <w:sdtPr>
                <w:rPr>
                  <w:rFonts w:hint="eastAsia" w:ascii="宋体" w:hAnsi="宋体" w:eastAsia="宋体" w:cs="宋体"/>
                  <w:color w:val="auto"/>
                  <w:kern w:val="0"/>
                  <w:sz w:val="24"/>
                  <w:szCs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是，检测机构的要求</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；检测内容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w:t>
            </w:r>
          </w:p>
          <w:p w14:paraId="5BDA464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（5）提供样品的时间：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；联系人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28"/>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。请供应商在上述时间内提供样品并按规定位置安装完毕。超过截止时间的，采购人或采购代理机构将不予接收，并将清场并封闭样品现场。</w:t>
            </w:r>
          </w:p>
          <w:p w14:paraId="61146E1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(6)采购活动结束后，对于未成交供应商提供的样品，采购人、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将通知未成交供应商在规定的时间内取回，逾期未取回的，采购人、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不负保管义务；对于成交供应商提供的样品，采购人将进行保管、封存，并作为履约验收的参考。</w:t>
            </w:r>
          </w:p>
          <w:p w14:paraId="65F113E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（7）制作、运输、安装和保管样品所发生的一切费用由供应商自理。</w:t>
            </w:r>
          </w:p>
        </w:tc>
      </w:tr>
      <w:tr w14:paraId="75899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714" w:type="dxa"/>
            <w:vAlign w:val="center"/>
          </w:tcPr>
          <w:p w14:paraId="30B1659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2093" w:type="dxa"/>
            <w:vAlign w:val="center"/>
          </w:tcPr>
          <w:p w14:paraId="7F732F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方案讲解演示</w:t>
            </w:r>
          </w:p>
        </w:tc>
        <w:tc>
          <w:tcPr>
            <w:tcW w:w="6927" w:type="dxa"/>
            <w:vAlign w:val="center"/>
          </w:tcPr>
          <w:p w14:paraId="7B7AAE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kern w:val="0"/>
                  <w:sz w:val="24"/>
                  <w:szCs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64C338E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color w:val="auto"/>
                <w:kern w:val="0"/>
                <w:sz w:val="24"/>
                <w:szCs w:val="24"/>
                <w:highlight w:val="none"/>
              </w:rPr>
            </w:pPr>
            <w:sdt>
              <w:sdtPr>
                <w:rPr>
                  <w:rFonts w:hint="eastAsia" w:ascii="宋体" w:hAnsi="宋体" w:eastAsia="宋体" w:cs="宋体"/>
                  <w:color w:val="auto"/>
                  <w:kern w:val="0"/>
                  <w:sz w:val="24"/>
                  <w:szCs w:val="24"/>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kern w:val="0"/>
                <w:sz w:val="24"/>
                <w:szCs w:val="24"/>
                <w:highlight w:val="none"/>
              </w:rPr>
              <w:t>B组织。</w:t>
            </w:r>
          </w:p>
          <w:p w14:paraId="7A06D90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（1）在评审时安排每个供应商进行方案讲解演示。每个供应商时间不超过</w:t>
            </w:r>
            <w:r>
              <w:rPr>
                <w:rFonts w:hint="eastAsia" w:ascii="宋体" w:hAnsi="宋体" w:eastAsia="宋体" w:cs="宋体"/>
                <w:color w:val="auto"/>
                <w:kern w:val="0"/>
                <w:sz w:val="24"/>
                <w:szCs w:val="24"/>
                <w:highlight w:val="none"/>
                <w:u w:val="single"/>
              </w:rPr>
              <w:t>20</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lang w:val="en-US" w:eastAsia="zh-CN"/>
              </w:rPr>
              <w:t>编制时可根据项目情况进行调整</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rPr>
              <w:t>分钟，讲解次序以响应文件解密时间先后次序为准，讲解演示人员不超过</w:t>
            </w:r>
            <w:r>
              <w:rPr>
                <w:rFonts w:hint="eastAsia" w:ascii="宋体" w:hAnsi="宋体" w:eastAsia="宋体" w:cs="宋体"/>
                <w:color w:val="auto"/>
                <w:kern w:val="0"/>
                <w:sz w:val="24"/>
                <w:szCs w:val="24"/>
                <w:highlight w:val="none"/>
                <w:u w:val="single"/>
              </w:rPr>
              <w:t>3</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lang w:val="en-US" w:eastAsia="zh-CN"/>
              </w:rPr>
              <w:t>编制时可根据项目情况进行调整</w:t>
            </w:r>
            <w:r>
              <w:rPr>
                <w:rFonts w:hint="eastAsia" w:ascii="宋体" w:hAnsi="宋体" w:eastAsia="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rPr>
              <w:t>人。讲解演示结束后按要求解答磋商小组提问。</w:t>
            </w:r>
          </w:p>
          <w:p w14:paraId="6602E5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（2）方案讲解演示可选择以下其中一种方式：</w:t>
            </w:r>
          </w:p>
          <w:p w14:paraId="642EDB3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方式一：政采云平台在线讲解演示。政采云平台在线讲解需供应商根据政采云平台操作要求做好准备工作，提前完善软硬件配置环境。</w:t>
            </w:r>
          </w:p>
          <w:p w14:paraId="1E6BD47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方式二：现场讲解演示。现场讲解地点为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，讲解演示所用电脑等设备由供应商自备。现场讲解演示人员进场时提供讲解人员名单（加盖公章或授权代表签名）及身份证明，否则不得讲解演示。</w:t>
            </w:r>
          </w:p>
          <w:p w14:paraId="52EB2BD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6169F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07" w:hRule="atLeast"/>
        </w:trPr>
        <w:tc>
          <w:tcPr>
            <w:tcW w:w="714" w:type="dxa"/>
            <w:vAlign w:val="center"/>
          </w:tcPr>
          <w:p w14:paraId="051F19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2093" w:type="dxa"/>
            <w:vAlign w:val="center"/>
          </w:tcPr>
          <w:p w14:paraId="2785EB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节能产品、环境标志产品</w:t>
            </w:r>
          </w:p>
        </w:tc>
        <w:tc>
          <w:tcPr>
            <w:tcW w:w="6927" w:type="dxa"/>
            <w:vAlign w:val="center"/>
          </w:tcPr>
          <w:p w14:paraId="2C9780B9">
            <w:pPr>
              <w:pStyle w:val="30"/>
              <w:keepNext w:val="0"/>
              <w:keepLines w:val="0"/>
              <w:suppressLineNumbers w:val="0"/>
              <w:adjustRightInd w:val="0"/>
              <w:snapToGrid w:val="0"/>
              <w:spacing w:before="0" w:beforeLines="0" w:beforeAutospacing="0" w:after="0" w:afterLines="0" w:afterAutospacing="0" w:line="240" w:lineRule="auto"/>
              <w:ind w:left="0" w:right="0"/>
              <w:jc w:val="left"/>
              <w:rPr>
                <w:rFonts w:hint="default" w:hAnsi="宋体" w:cs="宋体"/>
                <w:color w:val="auto"/>
                <w:szCs w:val="24"/>
                <w:highlight w:val="none"/>
              </w:rPr>
            </w:pPr>
            <w:r>
              <w:rPr>
                <w:rFonts w:hint="default" w:hAnsi="宋体" w:cs="宋体"/>
                <w:color w:val="auto"/>
                <w:szCs w:val="24"/>
                <w:highlight w:val="none"/>
              </w:rPr>
              <w:sym w:font="Wingdings 2" w:char="0052"/>
            </w:r>
            <w:r>
              <w:rPr>
                <w:rFonts w:hint="default" w:hAnsi="宋体" w:cs="宋体"/>
                <w:color w:val="auto"/>
                <w:szCs w:val="24"/>
                <w:highlight w:val="none"/>
              </w:rPr>
              <w:t xml:space="preserve">适用  </w:t>
            </w:r>
            <w:r>
              <w:rPr>
                <w:rFonts w:hint="default" w:hAnsi="宋体" w:cs="宋体"/>
                <w:color w:val="auto"/>
                <w:szCs w:val="24"/>
                <w:highlight w:val="none"/>
              </w:rPr>
              <w:sym w:font="Wingdings 2" w:char="00A3"/>
            </w:r>
            <w:r>
              <w:rPr>
                <w:rFonts w:hint="default" w:hAnsi="宋体" w:cs="宋体"/>
                <w:color w:val="auto"/>
                <w:szCs w:val="24"/>
                <w:highlight w:val="none"/>
              </w:rPr>
              <w:t xml:space="preserve">不适用  </w:t>
            </w:r>
          </w:p>
          <w:p w14:paraId="57B4ECEA">
            <w:pPr>
              <w:pStyle w:val="30"/>
              <w:keepNext w:val="0"/>
              <w:keepLines w:val="0"/>
              <w:suppressLineNumbers w:val="0"/>
              <w:adjustRightInd w:val="0"/>
              <w:snapToGrid w:val="0"/>
              <w:spacing w:before="0" w:beforeLines="0" w:beforeAutospacing="0" w:after="0" w:afterLines="0" w:afterAutospacing="0" w:line="240" w:lineRule="auto"/>
              <w:ind w:left="0" w:right="0"/>
              <w:jc w:val="left"/>
              <w:rPr>
                <w:rFonts w:hint="default" w:hAnsi="宋体" w:cs="宋体"/>
                <w:color w:val="auto"/>
                <w:szCs w:val="24"/>
                <w:highlight w:val="none"/>
              </w:rPr>
            </w:pPr>
            <w:r>
              <w:rPr>
                <w:rFonts w:hint="default" w:hAnsi="宋体" w:cs="宋体"/>
                <w:color w:val="auto"/>
                <w:szCs w:val="24"/>
                <w:highlight w:val="none"/>
              </w:rPr>
              <w:t>（1）严格执行《财政部 发展改革委 生态环境部市场监管总局关于调整优化节能产品、环境标志产品政府采购执行机制的通知》（财库〔2019〕9号）。</w:t>
            </w:r>
          </w:p>
          <w:p w14:paraId="4D3432CD">
            <w:pPr>
              <w:pStyle w:val="30"/>
              <w:keepNext w:val="0"/>
              <w:keepLines w:val="0"/>
              <w:suppressLineNumbers w:val="0"/>
              <w:adjustRightInd w:val="0"/>
              <w:snapToGrid w:val="0"/>
              <w:spacing w:before="0" w:beforeLines="0" w:beforeAutospacing="0" w:after="0" w:afterLines="0" w:afterAutospacing="0" w:line="240" w:lineRule="auto"/>
              <w:ind w:left="0" w:right="0"/>
              <w:jc w:val="left"/>
              <w:rPr>
                <w:rFonts w:hint="default" w:hAnsi="宋体" w:cs="宋体"/>
                <w:color w:val="auto"/>
                <w:szCs w:val="24"/>
                <w:highlight w:val="none"/>
              </w:rPr>
            </w:pPr>
            <w:r>
              <w:rPr>
                <w:rFonts w:hint="default" w:hAnsi="宋体" w:cs="宋体"/>
                <w:color w:val="auto"/>
                <w:szCs w:val="24"/>
                <w:highlight w:val="none"/>
              </w:rPr>
              <w:t>（2）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409D53ED">
            <w:pPr>
              <w:pStyle w:val="30"/>
              <w:keepNext w:val="0"/>
              <w:keepLines w:val="0"/>
              <w:suppressLineNumbers w:val="0"/>
              <w:adjustRightInd w:val="0"/>
              <w:snapToGrid w:val="0"/>
              <w:spacing w:before="0" w:beforeLines="0" w:beforeAutospacing="0" w:after="0" w:afterLines="0" w:afterAutospacing="0" w:line="360" w:lineRule="exact"/>
              <w:ind w:left="0" w:right="0"/>
              <w:jc w:val="left"/>
              <w:rPr>
                <w:rFonts w:hint="default" w:hAnsi="宋体" w:cs="宋体"/>
                <w:b/>
                <w:bCs/>
                <w:color w:val="auto"/>
                <w:szCs w:val="24"/>
                <w:highlight w:val="none"/>
              </w:rPr>
            </w:pPr>
            <w:r>
              <w:rPr>
                <w:rFonts w:hint="default" w:hAnsi="宋体" w:cs="宋体"/>
                <w:color w:val="auto"/>
                <w:szCs w:val="24"/>
                <w:highlight w:val="none"/>
              </w:rPr>
              <w:t>▲</w:t>
            </w:r>
            <w:r>
              <w:rPr>
                <w:rFonts w:hint="default" w:hAnsi="宋体" w:cs="宋体"/>
                <w:b/>
                <w:bCs/>
                <w:color w:val="auto"/>
                <w:szCs w:val="24"/>
                <w:highlight w:val="none"/>
              </w:rPr>
              <w:t>（3）</w:t>
            </w:r>
            <w:r>
              <w:rPr>
                <w:rFonts w:hint="default" w:hAnsi="宋体" w:cs="宋体"/>
                <w:b/>
                <w:bCs/>
                <w:color w:val="auto"/>
                <w:highlight w:val="none"/>
              </w:rPr>
              <w:t>采购人拟采购的产品属于政府强制采购的节能产品品目清单范围的</w:t>
            </w:r>
            <w:r>
              <w:rPr>
                <w:rFonts w:hint="eastAsia" w:hAnsi="宋体" w:cs="宋体"/>
                <w:b/>
                <w:bCs/>
                <w:color w:val="auto"/>
                <w:highlight w:val="none"/>
                <w:lang w:val="en-US" w:eastAsia="zh-CN"/>
              </w:rPr>
              <w:t>供应商</w:t>
            </w:r>
            <w:r>
              <w:rPr>
                <w:rFonts w:hint="default" w:hAnsi="宋体" w:cs="宋体"/>
                <w:b/>
                <w:bCs/>
                <w:color w:val="auto"/>
                <w:highlight w:val="none"/>
              </w:rPr>
              <w:t>相应的投标产品未获得国家确定的认证机构出具的、处于有效期之内的节能产品认证证书的或未提供投标产品认证证明材料的，</w:t>
            </w:r>
            <w:r>
              <w:rPr>
                <w:rFonts w:hint="eastAsia" w:hAnsi="宋体" w:cs="宋体"/>
                <w:b/>
                <w:bCs/>
                <w:color w:val="auto"/>
                <w:highlight w:val="none"/>
                <w:lang w:val="en-US" w:eastAsia="zh-CN"/>
              </w:rPr>
              <w:t>响应</w:t>
            </w:r>
            <w:r>
              <w:rPr>
                <w:rFonts w:hint="default" w:hAnsi="宋体" w:cs="宋体"/>
                <w:b/>
                <w:bCs/>
                <w:color w:val="auto"/>
                <w:highlight w:val="none"/>
              </w:rPr>
              <w:t>无效。</w:t>
            </w:r>
          </w:p>
          <w:p w14:paraId="01BBFB8D">
            <w:pPr>
              <w:pStyle w:val="75"/>
              <w:keepNext w:val="0"/>
              <w:keepLines w:val="0"/>
              <w:widowControl/>
              <w:suppressLineNumbers w:val="0"/>
              <w:autoSpaceDE/>
              <w:autoSpaceDN/>
              <w:snapToGrid w:val="0"/>
              <w:spacing w:before="0" w:beforeAutospacing="0" w:after="0" w:afterAutospacing="0" w:line="360" w:lineRule="exact"/>
              <w:ind w:left="0" w:right="0" w:firstLine="0" w:firstLineChars="0"/>
              <w:rPr>
                <w:rFonts w:hint="eastAsia" w:ascii="宋体" w:hAnsi="宋体" w:eastAsia="宋体" w:cs="宋体"/>
                <w:b/>
                <w:bCs/>
                <w:color w:val="auto"/>
                <w:kern w:val="2"/>
                <w:sz w:val="24"/>
                <w:szCs w:val="24"/>
                <w:highlight w:val="none"/>
                <w:lang w:eastAsia="zh-CN"/>
              </w:rPr>
            </w:pPr>
            <w:r>
              <w:rPr>
                <w:rFonts w:hint="eastAsia" w:ascii="宋体" w:hAnsi="宋体" w:eastAsia="宋体" w:cs="宋体"/>
                <w:b/>
                <w:bCs/>
                <w:color w:val="auto"/>
                <w:kern w:val="2"/>
                <w:sz w:val="24"/>
                <w:szCs w:val="24"/>
                <w:highlight w:val="none"/>
              </w:rPr>
              <w:t>本项目强制采购节能采购产品：大便器</w:t>
            </w:r>
            <w:r>
              <w:rPr>
                <w:rFonts w:hint="eastAsia" w:ascii="宋体" w:hAnsi="宋体" w:eastAsia="宋体" w:cs="宋体"/>
                <w:b/>
                <w:bCs/>
                <w:color w:val="auto"/>
                <w:kern w:val="2"/>
                <w:sz w:val="24"/>
                <w:szCs w:val="24"/>
                <w:highlight w:val="none"/>
                <w:lang w:eastAsia="zh-CN"/>
              </w:rPr>
              <w:t>、小便器、水嘴。</w:t>
            </w:r>
          </w:p>
          <w:p w14:paraId="709C59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（4）属于政府优先采购产品类别的，须按照要求提供依据国家确定的认证机构出具的、处于有效期之内的节能产品或环境标志产品认证证明材料，否则不予认定。</w:t>
            </w:r>
          </w:p>
        </w:tc>
      </w:tr>
      <w:tr w14:paraId="53C2C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714" w:type="dxa"/>
            <w:vAlign w:val="center"/>
          </w:tcPr>
          <w:p w14:paraId="64AD80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2093" w:type="dxa"/>
            <w:vAlign w:val="center"/>
          </w:tcPr>
          <w:p w14:paraId="4DFE71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报价要求</w:t>
            </w:r>
          </w:p>
        </w:tc>
        <w:tc>
          <w:tcPr>
            <w:tcW w:w="6927" w:type="dxa"/>
            <w:vAlign w:val="center"/>
          </w:tcPr>
          <w:p w14:paraId="746CDBA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有关本项目实施所需的所有费用（含税费）均计入报价。</w:t>
            </w:r>
            <w:r>
              <w:rPr>
                <w:rFonts w:hint="eastAsia" w:ascii="宋体" w:hAnsi="宋体" w:eastAsia="宋体" w:cs="宋体"/>
                <w:color w:val="auto"/>
                <w:sz w:val="24"/>
                <w:szCs w:val="24"/>
                <w:highlight w:val="none"/>
              </w:rPr>
              <w:t>报价单是报价的唯一载体</w:t>
            </w:r>
            <w:r>
              <w:rPr>
                <w:rFonts w:hint="eastAsia" w:ascii="宋体" w:hAnsi="宋体" w:eastAsia="宋体" w:cs="宋体"/>
                <w:color w:val="auto"/>
                <w:kern w:val="0"/>
                <w:sz w:val="24"/>
                <w:szCs w:val="24"/>
                <w:highlight w:val="none"/>
                <w:lang w:val="zh-CN"/>
              </w:rPr>
              <w:t>。响应文件中价格全部采用人民币报价。采购文件未列明，而供应商认为必需的费用也需列入报价。</w:t>
            </w:r>
          </w:p>
          <w:p w14:paraId="7C6E6F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最后报价出现下列情形的，响应文件无效：</w:t>
            </w:r>
          </w:p>
          <w:p w14:paraId="1A7BAA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241" w:firstLineChars="100"/>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响应文件出现不是唯一的、有选择性最后报价的；</w:t>
            </w:r>
          </w:p>
          <w:p w14:paraId="14A9A52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241" w:firstLineChars="100"/>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最后报价超过采购文件中规定的预算金额或者最高限价的;</w:t>
            </w:r>
          </w:p>
          <w:p w14:paraId="030255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highlight w:val="none"/>
              </w:rPr>
              <w:t>;</w:t>
            </w:r>
          </w:p>
          <w:p w14:paraId="1990AA2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供应商对根据修正原则修正后的报价不确认的</w:t>
            </w:r>
            <w:r>
              <w:rPr>
                <w:rFonts w:hint="eastAsia" w:ascii="宋体" w:hAnsi="宋体" w:eastAsia="宋体" w:cs="宋体"/>
                <w:b/>
                <w:color w:val="auto"/>
                <w:sz w:val="24"/>
                <w:szCs w:val="24"/>
                <w:highlight w:val="none"/>
              </w:rPr>
              <w:t>。</w:t>
            </w:r>
          </w:p>
        </w:tc>
      </w:tr>
      <w:tr w14:paraId="43230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714" w:type="dxa"/>
            <w:vAlign w:val="center"/>
          </w:tcPr>
          <w:p w14:paraId="7037432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2093" w:type="dxa"/>
            <w:vAlign w:val="center"/>
          </w:tcPr>
          <w:p w14:paraId="007672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中小企业信用融资</w:t>
            </w:r>
          </w:p>
        </w:tc>
        <w:tc>
          <w:tcPr>
            <w:tcW w:w="6927" w:type="dxa"/>
            <w:vAlign w:val="center"/>
          </w:tcPr>
          <w:p w14:paraId="766260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3F0A7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714" w:type="dxa"/>
            <w:vAlign w:val="center"/>
          </w:tcPr>
          <w:p w14:paraId="34ECFA6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p>
        </w:tc>
        <w:tc>
          <w:tcPr>
            <w:tcW w:w="2093" w:type="dxa"/>
            <w:vAlign w:val="center"/>
          </w:tcPr>
          <w:p w14:paraId="03A1364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备份响应文件送达地点和签收人员</w:t>
            </w:r>
          </w:p>
        </w:tc>
        <w:tc>
          <w:tcPr>
            <w:tcW w:w="6927" w:type="dxa"/>
            <w:vAlign w:val="center"/>
          </w:tcPr>
          <w:p w14:paraId="1B9EBF88">
            <w:pPr>
              <w:pStyle w:val="30"/>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exact"/>
              <w:ind w:left="0" w:right="0"/>
              <w:textAlignment w:val="auto"/>
              <w:rPr>
                <w:rFonts w:hint="eastAsia" w:ascii="宋体" w:hAnsi="宋体" w:eastAsia="宋体" w:cs="宋体"/>
                <w:color w:val="auto"/>
                <w:kern w:val="28"/>
                <w:sz w:val="24"/>
                <w:szCs w:val="24"/>
                <w:highlight w:val="none"/>
              </w:rPr>
            </w:pPr>
            <w:r>
              <w:rPr>
                <w:rFonts w:hint="eastAsia" w:ascii="宋体" w:hAnsi="宋体" w:eastAsia="宋体" w:cs="宋体"/>
                <w:color w:val="auto"/>
                <w:kern w:val="28"/>
                <w:sz w:val="24"/>
                <w:szCs w:val="24"/>
                <w:highlight w:val="none"/>
              </w:rPr>
              <w:t>备份响应文件送达地点：</w:t>
            </w:r>
            <w:r>
              <w:rPr>
                <w:rFonts w:hint="eastAsia" w:ascii="宋体" w:hAnsi="宋体" w:eastAsia="宋体" w:cs="宋体"/>
                <w:b/>
                <w:bCs/>
                <w:color w:val="auto"/>
                <w:sz w:val="24"/>
                <w:szCs w:val="24"/>
                <w:highlight w:val="none"/>
                <w:u w:val="single"/>
                <w:lang w:val="en-US" w:eastAsia="zh-CN"/>
              </w:rPr>
              <w:t>浙江省杭州市大关路179号远洋国际中心A座1705</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28"/>
                <w:sz w:val="24"/>
                <w:szCs w:val="24"/>
                <w:highlight w:val="none"/>
              </w:rPr>
              <w:t>；</w:t>
            </w:r>
          </w:p>
          <w:p w14:paraId="11623ACF">
            <w:pPr>
              <w:pStyle w:val="30"/>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8"/>
                <w:sz w:val="24"/>
                <w:szCs w:val="24"/>
                <w:highlight w:val="none"/>
              </w:rPr>
              <w:t>备份响应文件签收人员联系电话：</w:t>
            </w:r>
            <w:r>
              <w:rPr>
                <w:rFonts w:hint="eastAsia" w:ascii="宋体" w:hAnsi="宋体" w:eastAsia="宋体" w:cs="宋体"/>
                <w:b w:val="0"/>
                <w:bCs w:val="0"/>
                <w:color w:val="auto"/>
                <w:kern w:val="28"/>
                <w:sz w:val="24"/>
                <w:szCs w:val="24"/>
                <w:highlight w:val="none"/>
                <w:u w:val="single"/>
              </w:rPr>
              <w:t>刘敏、徐华卿</w:t>
            </w:r>
            <w:r>
              <w:rPr>
                <w:rFonts w:hint="eastAsia" w:ascii="宋体" w:hAnsi="宋体" w:eastAsia="宋体" w:cs="宋体"/>
                <w:b w:val="0"/>
                <w:bCs w:val="0"/>
                <w:color w:val="auto"/>
                <w:kern w:val="28"/>
                <w:sz w:val="24"/>
                <w:szCs w:val="24"/>
                <w:highlight w:val="none"/>
                <w:u w:val="single"/>
                <w:lang w:eastAsia="zh-CN"/>
              </w:rPr>
              <w:t>，</w:t>
            </w:r>
            <w:r>
              <w:rPr>
                <w:rFonts w:hint="eastAsia" w:ascii="宋体" w:hAnsi="宋体" w:eastAsia="宋体" w:cs="宋体"/>
                <w:b/>
                <w:bCs/>
                <w:color w:val="auto"/>
                <w:kern w:val="28"/>
                <w:sz w:val="24"/>
                <w:szCs w:val="24"/>
                <w:highlight w:val="none"/>
                <w:u w:val="single"/>
              </w:rPr>
              <w:t>0571-87981527</w:t>
            </w:r>
            <w:r>
              <w:rPr>
                <w:rFonts w:hint="eastAsia" w:ascii="宋体" w:hAnsi="宋体" w:eastAsia="宋体" w:cs="宋体"/>
                <w:color w:val="auto"/>
                <w:sz w:val="24"/>
                <w:szCs w:val="24"/>
                <w:highlight w:val="none"/>
              </w:rPr>
              <w:t>。</w:t>
            </w:r>
          </w:p>
          <w:p w14:paraId="6979430B">
            <w:pPr>
              <w:pStyle w:val="30"/>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exact"/>
              <w:ind w:left="0" w:right="0"/>
              <w:textAlignment w:val="auto"/>
              <w:rPr>
                <w:rFonts w:hint="eastAsia" w:ascii="宋体" w:hAnsi="宋体" w:eastAsia="宋体" w:cs="宋体"/>
                <w:color w:val="auto"/>
                <w:kern w:val="28"/>
                <w:sz w:val="24"/>
                <w:szCs w:val="24"/>
                <w:highlight w:val="none"/>
              </w:rPr>
            </w:pP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不强制或变相强制供应商提交备份响应文件。</w:t>
            </w:r>
          </w:p>
        </w:tc>
      </w:tr>
      <w:tr w14:paraId="116AF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714" w:type="dxa"/>
            <w:vMerge w:val="restart"/>
            <w:vAlign w:val="center"/>
          </w:tcPr>
          <w:p w14:paraId="736CF7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2093" w:type="dxa"/>
            <w:vMerge w:val="restart"/>
            <w:vAlign w:val="center"/>
          </w:tcPr>
          <w:p w14:paraId="7E1F5F7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其它说明</w:t>
            </w:r>
          </w:p>
        </w:tc>
        <w:tc>
          <w:tcPr>
            <w:tcW w:w="6927" w:type="dxa"/>
            <w:vAlign w:val="center"/>
          </w:tcPr>
          <w:p w14:paraId="4D0D84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eastAsia="宋体" w:cs="宋体"/>
                <w:b/>
                <w:color w:val="auto"/>
                <w:kern w:val="0"/>
                <w:sz w:val="24"/>
                <w:szCs w:val="24"/>
                <w:highlight w:val="none"/>
              </w:rPr>
              <w:t>。</w:t>
            </w:r>
          </w:p>
        </w:tc>
      </w:tr>
      <w:tr w14:paraId="6AEFB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714" w:type="dxa"/>
            <w:vMerge w:val="continue"/>
            <w:vAlign w:val="center"/>
          </w:tcPr>
          <w:p w14:paraId="2529F1C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宋体" w:hAnsi="宋体" w:eastAsia="宋体" w:cs="宋体"/>
                <w:color w:val="auto"/>
                <w:sz w:val="24"/>
                <w:szCs w:val="24"/>
                <w:highlight w:val="none"/>
                <w:lang w:val="en-US" w:eastAsia="zh-CN"/>
              </w:rPr>
            </w:pPr>
          </w:p>
        </w:tc>
        <w:tc>
          <w:tcPr>
            <w:tcW w:w="2093" w:type="dxa"/>
            <w:vMerge w:val="continue"/>
            <w:vAlign w:val="center"/>
          </w:tcPr>
          <w:p w14:paraId="0E154DA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color w:val="auto"/>
                <w:sz w:val="24"/>
                <w:szCs w:val="24"/>
                <w:highlight w:val="none"/>
              </w:rPr>
            </w:pPr>
          </w:p>
        </w:tc>
        <w:tc>
          <w:tcPr>
            <w:tcW w:w="6927" w:type="dxa"/>
            <w:vAlign w:val="center"/>
          </w:tcPr>
          <w:p w14:paraId="5DCFBBAD">
            <w:pPr>
              <w:keepNext w:val="0"/>
              <w:keepLines w:val="0"/>
              <w:pageBreakBefore w:val="0"/>
              <w:suppressLineNumbers w:val="0"/>
              <w:kinsoku/>
              <w:wordWrap/>
              <w:overflowPunct/>
              <w:topLinePunct w:val="0"/>
              <w:bidi w:val="0"/>
              <w:spacing w:before="0" w:beforeAutospacing="0" w:after="0" w:afterAutospacing="0" w:line="240" w:lineRule="auto"/>
              <w:ind w:left="0" w:right="0"/>
              <w:textAlignment w:val="auto"/>
              <w:rPr>
                <w:rFonts w:hint="eastAsia" w:ascii="宋体" w:hAnsi="宋体" w:eastAsia="宋体" w:cs="宋体"/>
                <w:snapToGrid w:val="0"/>
                <w:color w:val="auto"/>
                <w:kern w:val="28"/>
                <w:sz w:val="24"/>
                <w:szCs w:val="24"/>
                <w:highlight w:val="none"/>
              </w:rPr>
            </w:pPr>
            <w:sdt>
              <w:sdtPr>
                <w:rPr>
                  <w:rFonts w:hint="eastAsia" w:ascii="宋体" w:hAnsi="宋体" w:eastAsia="宋体" w:cs="宋体"/>
                  <w:color w:val="auto"/>
                  <w:kern w:val="0"/>
                  <w:sz w:val="24"/>
                  <w:szCs w:val="24"/>
                  <w:highlight w:val="none"/>
                </w:rPr>
                <w:id w:val="-369766551"/>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snapToGrid w:val="0"/>
                <w:color w:val="auto"/>
                <w:kern w:val="28"/>
                <w:sz w:val="24"/>
                <w:szCs w:val="24"/>
                <w:highlight w:val="none"/>
              </w:rPr>
              <w:t>联合体投标的，联合体各方均需按招标文件第</w:t>
            </w:r>
            <w:r>
              <w:rPr>
                <w:rFonts w:hint="eastAsia" w:ascii="宋体" w:hAnsi="宋体" w:eastAsia="宋体" w:cs="宋体"/>
                <w:snapToGrid w:val="0"/>
                <w:color w:val="auto"/>
                <w:kern w:val="28"/>
                <w:sz w:val="24"/>
                <w:szCs w:val="24"/>
                <w:highlight w:val="none"/>
                <w:lang w:val="en-US" w:eastAsia="zh-CN"/>
              </w:rPr>
              <w:t>四</w:t>
            </w:r>
            <w:r>
              <w:rPr>
                <w:rFonts w:hint="eastAsia" w:ascii="宋体" w:hAnsi="宋体" w:eastAsia="宋体" w:cs="宋体"/>
                <w:snapToGrid w:val="0"/>
                <w:color w:val="auto"/>
                <w:kern w:val="28"/>
                <w:sz w:val="24"/>
                <w:szCs w:val="24"/>
                <w:highlight w:val="none"/>
              </w:rPr>
              <w:t>部分评标标准要求提供资信证明文件，否则视为不符合相关要求。</w:t>
            </w:r>
          </w:p>
          <w:p w14:paraId="7400EA4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snapToGrid w:val="0"/>
                <w:color w:val="auto"/>
                <w:kern w:val="28"/>
                <w:sz w:val="24"/>
                <w:szCs w:val="24"/>
                <w:highlight w:val="none"/>
              </w:rPr>
            </w:pPr>
            <w:sdt>
              <w:sdtPr>
                <w:rPr>
                  <w:rFonts w:hint="eastAsia" w:ascii="宋体" w:hAnsi="宋体" w:eastAsia="宋体" w:cs="宋体"/>
                  <w:color w:val="auto"/>
                  <w:kern w:val="0"/>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sym w:font="Wingdings" w:char="F0FE"/>
                </w:r>
              </w:sdtContent>
            </w:sdt>
            <w:r>
              <w:rPr>
                <w:rFonts w:hint="eastAsia" w:ascii="宋体" w:hAnsi="宋体" w:eastAsia="宋体" w:cs="宋体"/>
                <w:snapToGrid w:val="0"/>
                <w:color w:val="auto"/>
                <w:kern w:val="28"/>
                <w:sz w:val="24"/>
                <w:szCs w:val="24"/>
                <w:highlight w:val="none"/>
              </w:rPr>
              <w:t>联合体投标的，联合体中有一方或者联合体成员根据分工按招标文件第</w:t>
            </w:r>
            <w:r>
              <w:rPr>
                <w:rFonts w:hint="eastAsia" w:ascii="宋体" w:hAnsi="宋体" w:eastAsia="宋体" w:cs="宋体"/>
                <w:snapToGrid w:val="0"/>
                <w:color w:val="auto"/>
                <w:kern w:val="28"/>
                <w:sz w:val="24"/>
                <w:szCs w:val="24"/>
                <w:highlight w:val="none"/>
                <w:lang w:val="en-US" w:eastAsia="zh-CN"/>
              </w:rPr>
              <w:t>四</w:t>
            </w:r>
            <w:r>
              <w:rPr>
                <w:rFonts w:hint="eastAsia" w:ascii="宋体" w:hAnsi="宋体" w:eastAsia="宋体" w:cs="宋体"/>
                <w:snapToGrid w:val="0"/>
                <w:color w:val="auto"/>
                <w:kern w:val="28"/>
                <w:sz w:val="24"/>
                <w:szCs w:val="24"/>
                <w:highlight w:val="none"/>
              </w:rPr>
              <w:t>部分评标标准要求提供资信证明文件的，视为符合了相关要求。</w:t>
            </w:r>
          </w:p>
        </w:tc>
      </w:tr>
      <w:tr w14:paraId="16EE7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7" w:hRule="atLeast"/>
        </w:trPr>
        <w:tc>
          <w:tcPr>
            <w:tcW w:w="714" w:type="dxa"/>
            <w:vAlign w:val="center"/>
          </w:tcPr>
          <w:p w14:paraId="31BB50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p>
        </w:tc>
        <w:tc>
          <w:tcPr>
            <w:tcW w:w="2093" w:type="dxa"/>
            <w:vAlign w:val="center"/>
          </w:tcPr>
          <w:p w14:paraId="60C052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采购代理服务费</w:t>
            </w:r>
          </w:p>
        </w:tc>
        <w:tc>
          <w:tcPr>
            <w:tcW w:w="6927" w:type="dxa"/>
            <w:vAlign w:val="center"/>
          </w:tcPr>
          <w:p w14:paraId="18230A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本次采购代理服务费按国家计委计价格［2002］1980号文《招标代理服务收费管理暂行办法》文件规定的60%（不足3000元时按3000元），造价咨询费根据《浙江省物价局关于进一步完善工程造价咨询服务收费的通知》(浙价服(2009)84号)收费标准的60%</w:t>
            </w:r>
            <w:r>
              <w:rPr>
                <w:rFonts w:hint="eastAsia" w:ascii="宋体" w:hAnsi="宋体" w:eastAsia="宋体" w:cs="宋体"/>
                <w:snapToGrid w:val="0"/>
                <w:color w:val="auto"/>
                <w:kern w:val="28"/>
                <w:sz w:val="24"/>
                <w:szCs w:val="24"/>
                <w:highlight w:val="none"/>
                <w:lang w:eastAsia="zh-CN"/>
              </w:rPr>
              <w:t>（</w:t>
            </w:r>
            <w:r>
              <w:rPr>
                <w:rFonts w:hint="eastAsia" w:ascii="宋体" w:hAnsi="宋体" w:eastAsia="宋体" w:cs="宋体"/>
                <w:snapToGrid w:val="0"/>
                <w:color w:val="auto"/>
                <w:kern w:val="28"/>
                <w:sz w:val="24"/>
                <w:szCs w:val="24"/>
                <w:highlight w:val="none"/>
                <w:lang w:val="en-US" w:eastAsia="zh-CN"/>
              </w:rPr>
              <w:t>不足2000元按2000元计算</w:t>
            </w:r>
            <w:r>
              <w:rPr>
                <w:rFonts w:hint="eastAsia" w:ascii="宋体" w:hAnsi="宋体" w:eastAsia="宋体" w:cs="宋体"/>
                <w:snapToGrid w:val="0"/>
                <w:color w:val="auto"/>
                <w:kern w:val="28"/>
                <w:sz w:val="24"/>
                <w:szCs w:val="24"/>
                <w:highlight w:val="none"/>
                <w:lang w:eastAsia="zh-CN"/>
              </w:rPr>
              <w:t>），</w:t>
            </w:r>
            <w:r>
              <w:rPr>
                <w:rFonts w:hint="eastAsia" w:ascii="宋体" w:hAnsi="宋体" w:eastAsia="宋体" w:cs="宋体"/>
                <w:snapToGrid w:val="0"/>
                <w:color w:val="auto"/>
                <w:kern w:val="28"/>
                <w:sz w:val="24"/>
                <w:szCs w:val="24"/>
                <w:highlight w:val="none"/>
                <w:lang w:val="en-US" w:eastAsia="zh-CN"/>
              </w:rPr>
              <w:t>以上费用</w:t>
            </w:r>
            <w:r>
              <w:rPr>
                <w:rFonts w:hint="eastAsia" w:ascii="宋体" w:hAnsi="宋体" w:eastAsia="宋体" w:cs="宋体"/>
                <w:snapToGrid w:val="0"/>
                <w:color w:val="auto"/>
                <w:kern w:val="28"/>
                <w:sz w:val="24"/>
                <w:szCs w:val="24"/>
                <w:highlight w:val="none"/>
              </w:rPr>
              <w:t>由成交人在接到成交通知书时支付给代理机构。</w:t>
            </w:r>
          </w:p>
        </w:tc>
      </w:tr>
      <w:tr w14:paraId="57BEE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920" w:hRule="atLeast"/>
        </w:trPr>
        <w:tc>
          <w:tcPr>
            <w:tcW w:w="714" w:type="dxa"/>
            <w:vAlign w:val="center"/>
          </w:tcPr>
          <w:p w14:paraId="715D1A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2093" w:type="dxa"/>
            <w:vAlign w:val="center"/>
          </w:tcPr>
          <w:p w14:paraId="19F7A4A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jc w:val="center"/>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履约保证金</w:t>
            </w:r>
          </w:p>
          <w:p w14:paraId="06F7780A">
            <w:pPr>
              <w:keepNext w:val="0"/>
              <w:keepLines w:val="0"/>
              <w:suppressLineNumbers w:val="0"/>
              <w:spacing w:before="0" w:beforeAutospacing="0" w:after="0" w:afterAutospacing="0"/>
              <w:ind w:left="0" w:right="0"/>
              <w:rPr>
                <w:rFonts w:hint="default"/>
                <w:color w:val="auto"/>
                <w:highlight w:val="none"/>
              </w:rPr>
            </w:pPr>
          </w:p>
        </w:tc>
        <w:tc>
          <w:tcPr>
            <w:tcW w:w="6927" w:type="dxa"/>
            <w:vAlign w:val="center"/>
          </w:tcPr>
          <w:p w14:paraId="2F46F01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lang w:eastAsia="zh-CN"/>
              </w:rPr>
              <w:t>□</w:t>
            </w:r>
            <w:r>
              <w:rPr>
                <w:rFonts w:hint="eastAsia" w:ascii="宋体" w:hAnsi="宋体" w:eastAsia="宋体" w:cs="宋体"/>
                <w:snapToGrid w:val="0"/>
                <w:color w:val="auto"/>
                <w:kern w:val="28"/>
                <w:sz w:val="24"/>
                <w:szCs w:val="24"/>
                <w:highlight w:val="none"/>
              </w:rPr>
              <w:t>不要求提供</w:t>
            </w:r>
          </w:p>
          <w:p w14:paraId="7A290A7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lang w:eastAsia="zh-CN"/>
              </w:rPr>
              <w:t>☑</w:t>
            </w:r>
            <w:r>
              <w:rPr>
                <w:rFonts w:hint="eastAsia" w:ascii="宋体" w:hAnsi="宋体" w:eastAsia="宋体" w:cs="宋体"/>
                <w:snapToGrid w:val="0"/>
                <w:color w:val="auto"/>
                <w:kern w:val="28"/>
                <w:sz w:val="24"/>
                <w:szCs w:val="24"/>
                <w:highlight w:val="none"/>
              </w:rPr>
              <w:t>要求提供：</w:t>
            </w:r>
          </w:p>
          <w:p w14:paraId="1E5044A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金额为合同金额的</w:t>
            </w:r>
            <w:r>
              <w:rPr>
                <w:rFonts w:hint="eastAsia" w:ascii="宋体" w:hAnsi="宋体" w:eastAsia="宋体" w:cs="宋体"/>
                <w:snapToGrid w:val="0"/>
                <w:color w:val="auto"/>
                <w:kern w:val="28"/>
                <w:sz w:val="24"/>
                <w:szCs w:val="24"/>
                <w:highlight w:val="none"/>
                <w:lang w:val="en-US" w:eastAsia="zh-CN"/>
              </w:rPr>
              <w:t>2</w:t>
            </w:r>
            <w:r>
              <w:rPr>
                <w:rFonts w:hint="eastAsia" w:ascii="宋体" w:hAnsi="宋体" w:eastAsia="宋体" w:cs="宋体"/>
                <w:snapToGrid w:val="0"/>
                <w:color w:val="auto"/>
                <w:kern w:val="28"/>
                <w:sz w:val="24"/>
                <w:szCs w:val="24"/>
                <w:highlight w:val="none"/>
              </w:rPr>
              <w:t>%，接受接受转账/保函等形式。</w:t>
            </w:r>
          </w:p>
          <w:p w14:paraId="158C14E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1、合同签订后7个工作日内缴纳，经采购人验收合格确认中标人无违约行为无息返还给中标人。</w:t>
            </w:r>
          </w:p>
        </w:tc>
      </w:tr>
    </w:tbl>
    <w:p w14:paraId="052B3B0F">
      <w:pPr>
        <w:autoSpaceDN w:val="0"/>
        <w:snapToGrid w:val="0"/>
        <w:spacing w:line="360" w:lineRule="auto"/>
        <w:rPr>
          <w:rFonts w:hint="eastAsia" w:ascii="宋体" w:hAnsi="宋体" w:eastAsia="宋体" w:cs="宋体"/>
          <w:color w:val="auto"/>
          <w:sz w:val="24"/>
          <w:szCs w:val="24"/>
          <w:highlight w:val="none"/>
        </w:rPr>
      </w:pPr>
    </w:p>
    <w:p w14:paraId="140D1419">
      <w:pPr>
        <w:rPr>
          <w:rFonts w:hint="eastAsia" w:ascii="宋体" w:hAnsi="宋体" w:eastAsia="宋体" w:cs="宋体"/>
          <w:b/>
          <w:bCs/>
          <w:color w:val="auto"/>
          <w:sz w:val="28"/>
          <w:szCs w:val="28"/>
          <w:highlight w:val="none"/>
        </w:rPr>
      </w:pPr>
      <w:bookmarkStart w:id="38" w:name="_Toc82338239"/>
      <w:bookmarkStart w:id="39" w:name="_Toc82873322"/>
      <w:bookmarkStart w:id="40" w:name="_Toc96947060"/>
      <w:r>
        <w:rPr>
          <w:rFonts w:hint="eastAsia" w:ascii="宋体" w:hAnsi="宋体" w:eastAsia="宋体" w:cs="宋体"/>
          <w:b/>
          <w:bCs/>
          <w:color w:val="auto"/>
          <w:sz w:val="28"/>
          <w:szCs w:val="28"/>
          <w:highlight w:val="none"/>
        </w:rPr>
        <w:br w:type="page"/>
      </w:r>
    </w:p>
    <w:p w14:paraId="2E88C4EE">
      <w:pPr>
        <w:keepNext/>
        <w:keepLines/>
        <w:autoSpaceDN w:val="0"/>
        <w:spacing w:before="260" w:after="260" w:line="415" w:lineRule="auto"/>
        <w:jc w:val="center"/>
        <w:outlineLvl w:val="1"/>
        <w:rPr>
          <w:rFonts w:hint="eastAsia" w:ascii="宋体" w:hAnsi="宋体" w:eastAsia="宋体" w:cs="宋体"/>
          <w:b/>
          <w:bCs/>
          <w:color w:val="auto"/>
          <w:sz w:val="28"/>
          <w:szCs w:val="28"/>
          <w:highlight w:val="none"/>
        </w:rPr>
      </w:pPr>
      <w:bookmarkStart w:id="41" w:name="_Toc1514"/>
      <w:bookmarkStart w:id="42" w:name="_Toc17707"/>
      <w:r>
        <w:rPr>
          <w:rFonts w:hint="eastAsia" w:ascii="宋体" w:hAnsi="宋体" w:eastAsia="宋体" w:cs="宋体"/>
          <w:b/>
          <w:bCs/>
          <w:color w:val="auto"/>
          <w:sz w:val="28"/>
          <w:szCs w:val="28"/>
          <w:highlight w:val="none"/>
        </w:rPr>
        <w:t>一、</w:t>
      </w:r>
      <w:bookmarkEnd w:id="38"/>
      <w:bookmarkEnd w:id="39"/>
      <w:r>
        <w:rPr>
          <w:rFonts w:hint="eastAsia" w:ascii="宋体" w:hAnsi="宋体" w:eastAsia="宋体" w:cs="宋体"/>
          <w:b/>
          <w:bCs/>
          <w:color w:val="auto"/>
          <w:sz w:val="28"/>
          <w:szCs w:val="28"/>
          <w:highlight w:val="none"/>
        </w:rPr>
        <w:t>总则</w:t>
      </w:r>
      <w:bookmarkEnd w:id="40"/>
      <w:bookmarkEnd w:id="41"/>
      <w:bookmarkEnd w:id="42"/>
    </w:p>
    <w:p w14:paraId="3FF788E5">
      <w:pPr>
        <w:pageBreakBefore w:val="0"/>
        <w:kinsoku/>
        <w:wordWrap/>
        <w:overflowPunct/>
        <w:topLinePunct w:val="0"/>
        <w:bidi w:val="0"/>
        <w:adjustRightInd w:val="0"/>
        <w:snapToGrid w:val="0"/>
        <w:spacing w:line="360" w:lineRule="auto"/>
        <w:jc w:val="left"/>
        <w:textAlignment w:val="auto"/>
        <w:outlineLvl w:val="1"/>
        <w:rPr>
          <w:rFonts w:hint="eastAsia" w:ascii="宋体" w:hAnsi="宋体" w:eastAsia="宋体" w:cs="宋体"/>
          <w:b/>
          <w:color w:val="auto"/>
          <w:sz w:val="24"/>
          <w:szCs w:val="24"/>
          <w:highlight w:val="none"/>
        </w:rPr>
      </w:pPr>
      <w:bookmarkStart w:id="43" w:name="_Toc7048"/>
      <w:bookmarkStart w:id="44" w:name="_Toc18551"/>
      <w:bookmarkStart w:id="45" w:name="_Toc96947061"/>
      <w:bookmarkStart w:id="46" w:name="_Toc29661"/>
      <w:bookmarkStart w:id="47" w:name="_Toc10168"/>
      <w:r>
        <w:rPr>
          <w:rFonts w:hint="eastAsia" w:ascii="宋体" w:hAnsi="宋体" w:eastAsia="宋体" w:cs="宋体"/>
          <w:b/>
          <w:color w:val="auto"/>
          <w:sz w:val="24"/>
          <w:szCs w:val="24"/>
          <w:highlight w:val="none"/>
        </w:rPr>
        <w:t>1. 适用范围</w:t>
      </w:r>
      <w:bookmarkEnd w:id="43"/>
      <w:bookmarkEnd w:id="44"/>
    </w:p>
    <w:p w14:paraId="5DD6AFAE">
      <w:pPr>
        <w:pageBreakBefore w:val="0"/>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本采购文件适用于该项目的采购邀请、响应文件提交、响应文件开启、资格审查及信用信息查询、磋商、评审、成交供应商确定、合同、验收等行为（法律、法规另有规定的，从其规定）。</w:t>
      </w:r>
    </w:p>
    <w:p w14:paraId="4F04765D">
      <w:pPr>
        <w:pageBreakBefore w:val="0"/>
        <w:kinsoku/>
        <w:wordWrap/>
        <w:overflowPunct/>
        <w:topLinePunct w:val="0"/>
        <w:bidi w:val="0"/>
        <w:adjustRightInd w:val="0"/>
        <w:snapToGrid w:val="0"/>
        <w:spacing w:line="360" w:lineRule="auto"/>
        <w:textAlignment w:val="auto"/>
        <w:outlineLvl w:val="0"/>
        <w:rPr>
          <w:rFonts w:hint="eastAsia" w:ascii="宋体" w:hAnsi="宋体" w:eastAsia="宋体" w:cs="宋体"/>
          <w:b/>
          <w:color w:val="auto"/>
          <w:sz w:val="24"/>
          <w:szCs w:val="24"/>
          <w:highlight w:val="none"/>
        </w:rPr>
      </w:pPr>
      <w:bookmarkStart w:id="48" w:name="_Toc32446"/>
      <w:bookmarkStart w:id="49" w:name="_Toc3073"/>
      <w:r>
        <w:rPr>
          <w:rFonts w:hint="eastAsia" w:ascii="宋体" w:hAnsi="宋体" w:eastAsia="宋体" w:cs="宋体"/>
          <w:b/>
          <w:color w:val="auto"/>
          <w:sz w:val="24"/>
          <w:szCs w:val="24"/>
          <w:highlight w:val="none"/>
        </w:rPr>
        <w:t>2.定义</w:t>
      </w:r>
      <w:bookmarkEnd w:id="48"/>
      <w:bookmarkEnd w:id="49"/>
    </w:p>
    <w:p w14:paraId="18B1D18A">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 “采购人”系指竞争性磋商公告中载明的本项目的采购人。</w:t>
      </w:r>
    </w:p>
    <w:p w14:paraId="5DBABC5C">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”系指竞争性磋商公告中载明的本项目的</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p>
    <w:p w14:paraId="76715491">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“供应商”系指是指提交响应文件和报价、参与竞争性磋商采购活动的法人、其他组织或者自然人。</w:t>
      </w:r>
    </w:p>
    <w:p w14:paraId="70DA830E">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“负责人”系指法人企业的法定负责人，或其他组织为法律、行政法规规定代表单位行使职权的主要负责人，或自然人本人。</w:t>
      </w:r>
    </w:p>
    <w:p w14:paraId="4AAD779C">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p>
    <w:p w14:paraId="5DF72171">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2.6“电子交易平台”</w:t>
      </w:r>
      <w:r>
        <w:rPr>
          <w:rFonts w:hint="eastAsia" w:ascii="宋体" w:hAnsi="宋体" w:eastAsia="宋体" w:cs="宋体"/>
          <w:color w:val="auto"/>
          <w:sz w:val="24"/>
          <w:szCs w:val="24"/>
          <w:highlight w:val="none"/>
          <w:lang w:val="en-US" w:eastAsia="zh-CN"/>
        </w:rPr>
        <w:t>系</w:t>
      </w:r>
      <w:r>
        <w:rPr>
          <w:rFonts w:hint="eastAsia" w:ascii="宋体" w:hAnsi="宋体" w:eastAsia="宋体" w:cs="宋体"/>
          <w:color w:val="auto"/>
          <w:sz w:val="24"/>
          <w:szCs w:val="24"/>
          <w:highlight w:val="none"/>
        </w:rPr>
        <w:t>指本项目政府采购活动所依托的政府采购云平台（https://www.zcygov.cn/）。</w:t>
      </w:r>
    </w:p>
    <w:p w14:paraId="359D7E35">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 “▲” 系指实质性要求条款，“</w:t>
      </w:r>
      <w:sdt>
        <w:sdtPr>
          <w:rPr>
            <w:rFonts w:hint="eastAsia" w:ascii="宋体" w:hAnsi="宋体" w:eastAsia="宋体" w:cs="宋体"/>
            <w:color w:val="auto"/>
            <w:kern w:val="0"/>
            <w:sz w:val="24"/>
            <w:szCs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szCs w:val="24"/>
          <w:highlight w:val="none"/>
        </w:rPr>
        <w:t>” 系指适用本项目的要求，“</w:t>
      </w:r>
      <w:sdt>
        <w:sdtPr>
          <w:rPr>
            <w:rFonts w:hint="eastAsia" w:ascii="宋体" w:hAnsi="宋体" w:eastAsia="宋体" w:cs="宋体"/>
            <w:color w:val="auto"/>
            <w:kern w:val="0"/>
            <w:sz w:val="24"/>
            <w:szCs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szCs w:val="24"/>
            <w:highlight w:val="none"/>
          </w:rPr>
        </w:sdtEndPr>
        <w:sdtContent>
          <w:r>
            <w:rPr>
              <w:rFonts w:hint="eastAsia" w:ascii="宋体" w:hAnsi="宋体" w:eastAsia="宋体" w:cs="宋体"/>
              <w:color w:val="auto"/>
              <w:kern w:val="0"/>
              <w:sz w:val="24"/>
              <w:szCs w:val="24"/>
              <w:highlight w:val="none"/>
            </w:rPr>
            <w:t>☐</w:t>
          </w:r>
        </w:sdtContent>
      </w:sdt>
      <w:r>
        <w:rPr>
          <w:rFonts w:hint="eastAsia" w:ascii="宋体" w:hAnsi="宋体" w:eastAsia="宋体" w:cs="宋体"/>
          <w:color w:val="auto"/>
          <w:sz w:val="24"/>
          <w:szCs w:val="24"/>
          <w:highlight w:val="none"/>
        </w:rPr>
        <w:t>” 系指不适用本项目的要求。</w:t>
      </w:r>
    </w:p>
    <w:p w14:paraId="5FEFDA45">
      <w:pPr>
        <w:pageBreakBefore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特别说明：</w:t>
      </w:r>
    </w:p>
    <w:p w14:paraId="7613D553">
      <w:pPr>
        <w:pageBreakBefore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w:t>
      </w:r>
      <w:r>
        <w:rPr>
          <w:rFonts w:hint="eastAsia" w:ascii="宋体" w:hAnsi="宋体" w:eastAsia="宋体" w:cs="宋体"/>
          <w:color w:val="auto"/>
          <w:sz w:val="24"/>
          <w:szCs w:val="24"/>
          <w:highlight w:val="none"/>
        </w:rPr>
        <w:t>1根据政府采购相关法律、法规、规章、文件规定并满足采购文件规定资格条件的区域性分支机构、个体工商户、个人独资企业、合伙企业参加本项目</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并由单位负责人签署的相关投标资料与本采购文件规定由法定代表人签署的的文件材料具有同等效力。</w:t>
      </w:r>
    </w:p>
    <w:p w14:paraId="4C0579D7">
      <w:pPr>
        <w:pageBreakBefore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2.8.2</w:t>
      </w:r>
      <w:r>
        <w:rPr>
          <w:rFonts w:hint="eastAsia" w:ascii="宋体" w:hAnsi="宋体" w:eastAsia="宋体" w:cs="宋体"/>
          <w:color w:val="auto"/>
          <w:sz w:val="24"/>
          <w:szCs w:val="24"/>
          <w:highlight w:val="none"/>
        </w:rPr>
        <w:t>采购文件中所涉及的产品品牌或型号均为建议性要求或为代替部分技术指标描述，除采购文件明确的品牌外,欢迎其他能满足本项目技术需求且性能与所明确品牌相当的产品参加。</w:t>
      </w:r>
    </w:p>
    <w:p w14:paraId="4650C839">
      <w:pPr>
        <w:pageBreakBefore w:val="0"/>
        <w:kinsoku/>
        <w:wordWrap/>
        <w:overflowPunct/>
        <w:topLinePunct w:val="0"/>
        <w:bidi w:val="0"/>
        <w:adjustRightInd w:val="0"/>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2.8.3</w:t>
      </w:r>
      <w:r>
        <w:rPr>
          <w:rFonts w:hint="eastAsia" w:ascii="宋体" w:hAnsi="宋体" w:eastAsia="宋体" w:cs="宋体"/>
          <w:color w:val="auto"/>
          <w:sz w:val="24"/>
          <w:szCs w:val="24"/>
          <w:highlight w:val="none"/>
        </w:rPr>
        <w:t>供应商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381DAEDF">
      <w:pPr>
        <w:pageBreakBefore w:val="0"/>
        <w:kinsoku/>
        <w:wordWrap/>
        <w:overflowPunct/>
        <w:topLinePunct w:val="0"/>
        <w:bidi w:val="0"/>
        <w:adjustRightInd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采购项目需要落实的政府采购政策</w:t>
      </w:r>
    </w:p>
    <w:p w14:paraId="749B3B4A">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不会对其加以限制，仍将按照公平竞争原则实施采购）；</w:t>
      </w:r>
      <w:r>
        <w:rPr>
          <w:rFonts w:hint="eastAsia" w:ascii="宋体" w:hAnsi="宋体" w:eastAsia="宋体" w:cs="宋体"/>
          <w:color w:val="auto"/>
          <w:kern w:val="0"/>
          <w:sz w:val="24"/>
          <w:szCs w:val="24"/>
          <w:highlight w:val="none"/>
        </w:rPr>
        <w:t>优先采购向我国企业转让技术、与我国企业签订消化吸收再创新方案的供应商的进口产品</w:t>
      </w:r>
      <w:r>
        <w:rPr>
          <w:rFonts w:hint="eastAsia" w:ascii="宋体" w:hAnsi="宋体" w:eastAsia="宋体" w:cs="宋体"/>
          <w:color w:val="auto"/>
          <w:sz w:val="24"/>
          <w:szCs w:val="24"/>
          <w:highlight w:val="none"/>
        </w:rPr>
        <w:t>。</w:t>
      </w:r>
    </w:p>
    <w:p w14:paraId="6822EEDF">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支持绿色发展</w:t>
      </w:r>
    </w:p>
    <w:p w14:paraId="1DB99D1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ascii="宋体" w:hAnsi="宋体" w:eastAsia="宋体" w:cs="宋体"/>
          <w:b/>
          <w:bCs/>
          <w:color w:val="auto"/>
          <w:sz w:val="24"/>
          <w:szCs w:val="24"/>
          <w:highlight w:val="none"/>
        </w:rPr>
        <w:t>▲采购人拟采购的产品属于政府强制采购的节能产品品目清单范围的，</w:t>
      </w:r>
      <w:r>
        <w:rPr>
          <w:rFonts w:hint="eastAsia" w:ascii="宋体" w:hAnsi="宋体" w:eastAsia="宋体" w:cs="宋体"/>
          <w:b/>
          <w:bCs/>
          <w:color w:val="auto"/>
          <w:sz w:val="24"/>
          <w:szCs w:val="24"/>
          <w:highlight w:val="none"/>
          <w:lang w:val="en-US" w:eastAsia="zh-CN"/>
        </w:rPr>
        <w:t>供应商</w:t>
      </w:r>
      <w:r>
        <w:rPr>
          <w:rFonts w:hint="eastAsia" w:ascii="宋体" w:hAnsi="宋体" w:eastAsia="宋体" w:cs="宋体"/>
          <w:b/>
          <w:bCs/>
          <w:color w:val="auto"/>
          <w:sz w:val="24"/>
          <w:szCs w:val="24"/>
          <w:highlight w:val="none"/>
        </w:rPr>
        <w:t>相应的</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产品未获得国家确定的认证机构出具的、处于有效期之内的节能产品认证证书的</w:t>
      </w:r>
      <w:r>
        <w:rPr>
          <w:rFonts w:hint="eastAsia" w:ascii="宋体" w:hAnsi="宋体" w:eastAsia="宋体" w:cs="宋体"/>
          <w:b/>
          <w:bCs/>
          <w:color w:val="auto"/>
          <w:sz w:val="24"/>
          <w:szCs w:val="24"/>
          <w:highlight w:val="none"/>
          <w:lang w:val="en-US" w:eastAsia="zh-CN"/>
        </w:rPr>
        <w:t>或未提供响应产品认证证明材料的</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无效。</w:t>
      </w:r>
    </w:p>
    <w:p w14:paraId="3CEBE197">
      <w:pPr>
        <w:adjustRightInd w:val="0"/>
        <w:snapToGrid w:val="0"/>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《节能产品政府采购品目清单》详见《关于印发节能产品政府采购品目清单的通知(财库[2019]19号)》(如遇调整，按最新清单执行)。</w:t>
      </w:r>
    </w:p>
    <w:tbl>
      <w:tblPr>
        <w:tblStyle w:val="61"/>
        <w:tblW w:w="9940"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334"/>
        <w:gridCol w:w="1682"/>
        <w:gridCol w:w="3301"/>
      </w:tblGrid>
      <w:tr w14:paraId="43C9F62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14:paraId="5FEAC0C6">
            <w:pPr>
              <w:keepNext w:val="0"/>
              <w:keepLines w:val="0"/>
              <w:suppressLineNumbers w:val="0"/>
              <w:spacing w:before="0" w:beforeAutospacing="0" w:after="0" w:afterAutospacing="0"/>
              <w:ind w:left="0" w:right="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品目序号</w:t>
            </w:r>
          </w:p>
        </w:tc>
        <w:tc>
          <w:tcPr>
            <w:tcW w:w="5949" w:type="dxa"/>
            <w:gridSpan w:val="3"/>
            <w:shd w:val="clear" w:color="auto" w:fill="DAEEF3"/>
            <w:vAlign w:val="center"/>
          </w:tcPr>
          <w:p w14:paraId="6D7EBBB7">
            <w:pPr>
              <w:keepNext w:val="0"/>
              <w:keepLines w:val="0"/>
              <w:suppressLineNumbers w:val="0"/>
              <w:spacing w:before="0" w:beforeAutospacing="0" w:after="0" w:afterAutospacing="0"/>
              <w:ind w:left="0" w:right="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名称（</w:t>
            </w:r>
            <w:r>
              <w:rPr>
                <w:rFonts w:hint="eastAsia" w:ascii="宋体" w:hAnsi="宋体" w:eastAsia="宋体" w:cs="宋体"/>
                <w:b/>
                <w:color w:val="auto"/>
                <w:w w:val="90"/>
                <w:szCs w:val="22"/>
                <w:highlight w:val="none"/>
              </w:rPr>
              <w:t>以“★”标注的为政府强制采购产品）</w:t>
            </w:r>
          </w:p>
        </w:tc>
        <w:tc>
          <w:tcPr>
            <w:tcW w:w="3301" w:type="dxa"/>
            <w:shd w:val="clear" w:color="auto" w:fill="DAEEF3"/>
            <w:vAlign w:val="center"/>
          </w:tcPr>
          <w:p w14:paraId="1D302422">
            <w:pPr>
              <w:keepNext w:val="0"/>
              <w:keepLines w:val="0"/>
              <w:suppressLineNumbers w:val="0"/>
              <w:spacing w:before="0" w:beforeAutospacing="0" w:after="0" w:afterAutospacing="0"/>
              <w:ind w:left="0" w:right="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依据的标准</w:t>
            </w:r>
          </w:p>
        </w:tc>
      </w:tr>
      <w:tr w14:paraId="49DC325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15D810C7">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w:t>
            </w:r>
          </w:p>
        </w:tc>
        <w:tc>
          <w:tcPr>
            <w:tcW w:w="1933" w:type="dxa"/>
            <w:vMerge w:val="restart"/>
            <w:vAlign w:val="center"/>
          </w:tcPr>
          <w:p w14:paraId="00914FD7">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A020101计算机设备</w:t>
            </w:r>
          </w:p>
        </w:tc>
        <w:tc>
          <w:tcPr>
            <w:tcW w:w="2334" w:type="dxa"/>
            <w:vAlign w:val="center"/>
          </w:tcPr>
          <w:p w14:paraId="14FF2799">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A02010104台式计算机</w:t>
            </w:r>
          </w:p>
        </w:tc>
        <w:tc>
          <w:tcPr>
            <w:tcW w:w="1682" w:type="dxa"/>
            <w:vAlign w:val="center"/>
          </w:tcPr>
          <w:p w14:paraId="00469F26">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399A3601">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434BE4D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8D04040">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216FEE0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Align w:val="center"/>
          </w:tcPr>
          <w:p w14:paraId="40895725">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A02010105便携式计算</w:t>
            </w:r>
          </w:p>
        </w:tc>
        <w:tc>
          <w:tcPr>
            <w:tcW w:w="1682" w:type="dxa"/>
            <w:vAlign w:val="center"/>
          </w:tcPr>
          <w:p w14:paraId="16BCB65B">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00D4AA9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0A12FAF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978ED8C">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3AD4B731">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Align w:val="center"/>
          </w:tcPr>
          <w:p w14:paraId="1EA297A4">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A02010107平板式微型计算机</w:t>
            </w:r>
          </w:p>
        </w:tc>
        <w:tc>
          <w:tcPr>
            <w:tcW w:w="1682" w:type="dxa"/>
            <w:vAlign w:val="center"/>
          </w:tcPr>
          <w:p w14:paraId="4D0F28CB">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119AC885">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《微型计算机能效限定值及能效等级》（GB 28380）</w:t>
            </w:r>
          </w:p>
        </w:tc>
      </w:tr>
      <w:tr w14:paraId="43E7263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1317B701">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2</w:t>
            </w:r>
          </w:p>
        </w:tc>
        <w:tc>
          <w:tcPr>
            <w:tcW w:w="1933" w:type="dxa"/>
            <w:vMerge w:val="restart"/>
            <w:vAlign w:val="center"/>
          </w:tcPr>
          <w:p w14:paraId="33FC575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A020106输入输出设备</w:t>
            </w:r>
          </w:p>
        </w:tc>
        <w:tc>
          <w:tcPr>
            <w:tcW w:w="2334" w:type="dxa"/>
            <w:vMerge w:val="restart"/>
            <w:vAlign w:val="center"/>
          </w:tcPr>
          <w:p w14:paraId="73600BE8">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A02010601打印设备</w:t>
            </w:r>
          </w:p>
        </w:tc>
        <w:tc>
          <w:tcPr>
            <w:tcW w:w="1682" w:type="dxa"/>
            <w:vAlign w:val="center"/>
          </w:tcPr>
          <w:p w14:paraId="3D5095A7">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b/>
                <w:bCs/>
                <w:color w:val="auto"/>
                <w:w w:val="90"/>
                <w:szCs w:val="21"/>
                <w:highlight w:val="none"/>
              </w:rPr>
              <w:t>A0201060101喷墨打印机</w:t>
            </w:r>
          </w:p>
        </w:tc>
        <w:tc>
          <w:tcPr>
            <w:tcW w:w="3301" w:type="dxa"/>
            <w:vAlign w:val="center"/>
          </w:tcPr>
          <w:p w14:paraId="1294FF01">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241BD58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85E7FC1">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613F476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continue"/>
            <w:vAlign w:val="center"/>
          </w:tcPr>
          <w:p w14:paraId="3400C3BB">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682" w:type="dxa"/>
            <w:vAlign w:val="center"/>
          </w:tcPr>
          <w:p w14:paraId="5BEB3B71">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A0201060102激光打印机</w:t>
            </w:r>
          </w:p>
        </w:tc>
        <w:tc>
          <w:tcPr>
            <w:tcW w:w="3301" w:type="dxa"/>
            <w:vAlign w:val="center"/>
          </w:tcPr>
          <w:p w14:paraId="1C0D527B">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0CCFD5C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CC33AD7">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5784934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continue"/>
            <w:vAlign w:val="center"/>
          </w:tcPr>
          <w:p w14:paraId="04B4848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682" w:type="dxa"/>
            <w:vAlign w:val="center"/>
          </w:tcPr>
          <w:p w14:paraId="7C079D85">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A0201060104针式打印机</w:t>
            </w:r>
          </w:p>
        </w:tc>
        <w:tc>
          <w:tcPr>
            <w:tcW w:w="3301" w:type="dxa"/>
            <w:vAlign w:val="center"/>
          </w:tcPr>
          <w:p w14:paraId="6B79F37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66FAF4B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0BECE7C">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7EF1FA6B">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Align w:val="center"/>
          </w:tcPr>
          <w:p w14:paraId="2F7FCED7">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A02010604显示设备</w:t>
            </w:r>
          </w:p>
        </w:tc>
        <w:tc>
          <w:tcPr>
            <w:tcW w:w="1682" w:type="dxa"/>
            <w:vAlign w:val="center"/>
          </w:tcPr>
          <w:p w14:paraId="5EA72D5F">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A0201060401液晶显示器</w:t>
            </w:r>
          </w:p>
        </w:tc>
        <w:tc>
          <w:tcPr>
            <w:tcW w:w="3301" w:type="dxa"/>
            <w:vAlign w:val="center"/>
          </w:tcPr>
          <w:p w14:paraId="3D395A7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《计算机显示器能效限定值及能效等级》（GB 21520）</w:t>
            </w:r>
          </w:p>
        </w:tc>
      </w:tr>
      <w:tr w14:paraId="6377FD1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9E30C8B">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79650AC8">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Align w:val="center"/>
          </w:tcPr>
          <w:p w14:paraId="14B7A47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A02010609图形图像输入设备</w:t>
            </w:r>
          </w:p>
        </w:tc>
        <w:tc>
          <w:tcPr>
            <w:tcW w:w="1682" w:type="dxa"/>
            <w:vAlign w:val="center"/>
          </w:tcPr>
          <w:p w14:paraId="6B3F92A1">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A0201060901扫描仪</w:t>
            </w:r>
          </w:p>
        </w:tc>
        <w:tc>
          <w:tcPr>
            <w:tcW w:w="3301" w:type="dxa"/>
            <w:vAlign w:val="center"/>
          </w:tcPr>
          <w:p w14:paraId="6F587E27">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参照《复印机、打印机和传真机能效限定值及能效等级》（GB 21521中打印速度为 15 页/分的针式打印机相关要求</w:t>
            </w:r>
          </w:p>
        </w:tc>
      </w:tr>
      <w:tr w14:paraId="4544CBB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0C17661">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3</w:t>
            </w:r>
          </w:p>
        </w:tc>
        <w:tc>
          <w:tcPr>
            <w:tcW w:w="1933" w:type="dxa"/>
            <w:vAlign w:val="center"/>
          </w:tcPr>
          <w:p w14:paraId="235F921B">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A020202投影仪</w:t>
            </w:r>
          </w:p>
        </w:tc>
        <w:tc>
          <w:tcPr>
            <w:tcW w:w="2334" w:type="dxa"/>
            <w:vAlign w:val="center"/>
          </w:tcPr>
          <w:p w14:paraId="51C05C7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682" w:type="dxa"/>
            <w:vAlign w:val="center"/>
          </w:tcPr>
          <w:p w14:paraId="29CB68BE">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14A82001">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《投影机能效限定值及能效等级（GB 32028）</w:t>
            </w:r>
          </w:p>
        </w:tc>
      </w:tr>
      <w:tr w14:paraId="4C3A772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20A5FFC">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4</w:t>
            </w:r>
          </w:p>
        </w:tc>
        <w:tc>
          <w:tcPr>
            <w:tcW w:w="1933" w:type="dxa"/>
            <w:vAlign w:val="center"/>
          </w:tcPr>
          <w:p w14:paraId="6A1F9D3D">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A020204352多功能一体机</w:t>
            </w:r>
          </w:p>
        </w:tc>
        <w:tc>
          <w:tcPr>
            <w:tcW w:w="2334" w:type="dxa"/>
            <w:vAlign w:val="center"/>
          </w:tcPr>
          <w:p w14:paraId="573E8D0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682" w:type="dxa"/>
            <w:vAlign w:val="center"/>
          </w:tcPr>
          <w:p w14:paraId="01FCC40E">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059FDDE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《复印机、打印机和传真机能效限定值及能效等级》（GB 21521）</w:t>
            </w:r>
          </w:p>
        </w:tc>
      </w:tr>
      <w:tr w14:paraId="26020EB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C02980D">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5</w:t>
            </w:r>
          </w:p>
        </w:tc>
        <w:tc>
          <w:tcPr>
            <w:tcW w:w="1933" w:type="dxa"/>
            <w:vAlign w:val="center"/>
          </w:tcPr>
          <w:p w14:paraId="242FCF8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A020519泵</w:t>
            </w:r>
          </w:p>
        </w:tc>
        <w:tc>
          <w:tcPr>
            <w:tcW w:w="2334" w:type="dxa"/>
            <w:vAlign w:val="center"/>
          </w:tcPr>
          <w:p w14:paraId="2D0D7696">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A02051901离心泵</w:t>
            </w:r>
          </w:p>
        </w:tc>
        <w:tc>
          <w:tcPr>
            <w:tcW w:w="1682" w:type="dxa"/>
            <w:vAlign w:val="center"/>
          </w:tcPr>
          <w:p w14:paraId="731C530D">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5181D577">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《清水离心泵能效限定值及节能评价值》（GB 19762）</w:t>
            </w:r>
          </w:p>
        </w:tc>
      </w:tr>
      <w:tr w14:paraId="35FCE5F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5BD9437F">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6</w:t>
            </w:r>
          </w:p>
        </w:tc>
        <w:tc>
          <w:tcPr>
            <w:tcW w:w="1933" w:type="dxa"/>
            <w:vMerge w:val="restart"/>
            <w:vAlign w:val="center"/>
          </w:tcPr>
          <w:p w14:paraId="7C09D63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A020523制冷空调设备</w:t>
            </w:r>
          </w:p>
        </w:tc>
        <w:tc>
          <w:tcPr>
            <w:tcW w:w="2334" w:type="dxa"/>
            <w:vMerge w:val="restart"/>
            <w:vAlign w:val="center"/>
          </w:tcPr>
          <w:p w14:paraId="16A50DCE">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A02052301制冷压缩机</w:t>
            </w:r>
          </w:p>
        </w:tc>
        <w:tc>
          <w:tcPr>
            <w:tcW w:w="1682" w:type="dxa"/>
            <w:vAlign w:val="center"/>
          </w:tcPr>
          <w:p w14:paraId="6D5242F2">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冷水机组</w:t>
            </w:r>
          </w:p>
        </w:tc>
        <w:tc>
          <w:tcPr>
            <w:tcW w:w="3301" w:type="dxa"/>
            <w:vAlign w:val="center"/>
          </w:tcPr>
          <w:p w14:paraId="006E6DA8">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《冷水机组能效限定值及能效等级》（GB 19577），《低环境温度空气源热泵（冷水）机组能效限定值及能效等级》（GB 37480）</w:t>
            </w:r>
          </w:p>
        </w:tc>
      </w:tr>
      <w:tr w14:paraId="73DE241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4434A70">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438D59CD">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continue"/>
            <w:vAlign w:val="center"/>
          </w:tcPr>
          <w:p w14:paraId="120BE630">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p>
        </w:tc>
        <w:tc>
          <w:tcPr>
            <w:tcW w:w="1682" w:type="dxa"/>
            <w:vAlign w:val="center"/>
          </w:tcPr>
          <w:p w14:paraId="084EC8E5">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水源热泵机组</w:t>
            </w:r>
          </w:p>
        </w:tc>
        <w:tc>
          <w:tcPr>
            <w:tcW w:w="3301" w:type="dxa"/>
            <w:vAlign w:val="center"/>
          </w:tcPr>
          <w:p w14:paraId="697D3098">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《水（地）源热泵机组能效限定值及能效等级》（GB 30721）</w:t>
            </w:r>
          </w:p>
        </w:tc>
      </w:tr>
      <w:tr w14:paraId="4664FC7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7D3B0CD">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49A3058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continue"/>
            <w:vAlign w:val="center"/>
          </w:tcPr>
          <w:p w14:paraId="510565DB">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p>
        </w:tc>
        <w:tc>
          <w:tcPr>
            <w:tcW w:w="1682" w:type="dxa"/>
            <w:vAlign w:val="center"/>
          </w:tcPr>
          <w:p w14:paraId="453FBB45">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溴化锂吸收式冷水机组</w:t>
            </w:r>
          </w:p>
        </w:tc>
        <w:tc>
          <w:tcPr>
            <w:tcW w:w="3301" w:type="dxa"/>
            <w:vAlign w:val="center"/>
          </w:tcPr>
          <w:p w14:paraId="727B238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《溴化锂吸收式冷水机组能效限定值及能效等级》（GB 29540）</w:t>
            </w:r>
          </w:p>
        </w:tc>
      </w:tr>
      <w:tr w14:paraId="19A3C70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C908D27">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6CF2A9B1">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restart"/>
            <w:vAlign w:val="center"/>
          </w:tcPr>
          <w:p w14:paraId="17CBD1AC">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A02052305空调机组</w:t>
            </w:r>
          </w:p>
        </w:tc>
        <w:tc>
          <w:tcPr>
            <w:tcW w:w="1682" w:type="dxa"/>
            <w:vAlign w:val="center"/>
          </w:tcPr>
          <w:p w14:paraId="5CE023A7">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多联式空调（热泵）机组(制冷量&gt;14000W)</w:t>
            </w:r>
          </w:p>
        </w:tc>
        <w:tc>
          <w:tcPr>
            <w:tcW w:w="3301" w:type="dxa"/>
            <w:vAlign w:val="center"/>
          </w:tcPr>
          <w:p w14:paraId="495763BB">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《多联式空调（热泵）机组能效限定值及能源效率等级》（GB 21454）</w:t>
            </w:r>
          </w:p>
        </w:tc>
      </w:tr>
      <w:tr w14:paraId="2D233A8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68F7472">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0A16982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continue"/>
            <w:vAlign w:val="center"/>
          </w:tcPr>
          <w:p w14:paraId="5DED8811">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p>
        </w:tc>
        <w:tc>
          <w:tcPr>
            <w:tcW w:w="1682" w:type="dxa"/>
            <w:vAlign w:val="center"/>
          </w:tcPr>
          <w:p w14:paraId="43225081">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单元式空气调节机(制冷量&gt;14000W)</w:t>
            </w:r>
          </w:p>
        </w:tc>
        <w:tc>
          <w:tcPr>
            <w:tcW w:w="3301" w:type="dxa"/>
            <w:vAlign w:val="center"/>
          </w:tcPr>
          <w:p w14:paraId="4C255071">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《单元式空气调节机能效限定值及能效等级》（GB 19576）《风管送风式空调机组能效限定值及能效等级》（GB 37479）</w:t>
            </w:r>
          </w:p>
        </w:tc>
      </w:tr>
      <w:tr w14:paraId="6FC5E36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6F1B014">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0FB05A2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Align w:val="center"/>
          </w:tcPr>
          <w:p w14:paraId="74C75E4F">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A02052309专用制冷、空调设备</w:t>
            </w:r>
          </w:p>
        </w:tc>
        <w:tc>
          <w:tcPr>
            <w:tcW w:w="1682" w:type="dxa"/>
            <w:vAlign w:val="center"/>
          </w:tcPr>
          <w:p w14:paraId="06FFAA92">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机房空调</w:t>
            </w:r>
          </w:p>
        </w:tc>
        <w:tc>
          <w:tcPr>
            <w:tcW w:w="3301" w:type="dxa"/>
            <w:vAlign w:val="center"/>
          </w:tcPr>
          <w:p w14:paraId="054D445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《单元式空气调节机能效限定值及能效等级》（GB 19576）</w:t>
            </w:r>
          </w:p>
        </w:tc>
      </w:tr>
      <w:tr w14:paraId="3E48625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4EE2927">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1A91824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Align w:val="center"/>
          </w:tcPr>
          <w:p w14:paraId="04863C5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A02052399其他制冷空调设备</w:t>
            </w:r>
          </w:p>
        </w:tc>
        <w:tc>
          <w:tcPr>
            <w:tcW w:w="1682" w:type="dxa"/>
            <w:vAlign w:val="center"/>
          </w:tcPr>
          <w:p w14:paraId="3B0038CB">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冷却塔</w:t>
            </w:r>
          </w:p>
        </w:tc>
        <w:tc>
          <w:tcPr>
            <w:tcW w:w="3301" w:type="dxa"/>
            <w:vAlign w:val="center"/>
          </w:tcPr>
          <w:p w14:paraId="22EEBCD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《机械通风冷却塔 第 1 部分：中小型开式冷却塔》（GB/T 7190.1）</w:t>
            </w:r>
          </w:p>
          <w:p w14:paraId="486BFD86">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《机械通风冷却塔 第 2 部分：大型开式冷却塔》（GB/T 7190.2）</w:t>
            </w:r>
          </w:p>
        </w:tc>
      </w:tr>
      <w:tr w14:paraId="1CBDAC0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8E37D49">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7</w:t>
            </w:r>
          </w:p>
        </w:tc>
        <w:tc>
          <w:tcPr>
            <w:tcW w:w="1933" w:type="dxa"/>
            <w:vAlign w:val="center"/>
          </w:tcPr>
          <w:p w14:paraId="01A21D8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A020601电机</w:t>
            </w:r>
          </w:p>
        </w:tc>
        <w:tc>
          <w:tcPr>
            <w:tcW w:w="2334" w:type="dxa"/>
            <w:vAlign w:val="center"/>
          </w:tcPr>
          <w:p w14:paraId="0DF436D8">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682" w:type="dxa"/>
            <w:vAlign w:val="center"/>
          </w:tcPr>
          <w:p w14:paraId="5CC2A01A">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1DE22DE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《中小型三相异步电动机能效限定值及能效等级》（GB 18613）</w:t>
            </w:r>
          </w:p>
        </w:tc>
      </w:tr>
      <w:tr w14:paraId="196E0DC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C8516F9">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8</w:t>
            </w:r>
          </w:p>
        </w:tc>
        <w:tc>
          <w:tcPr>
            <w:tcW w:w="1933" w:type="dxa"/>
            <w:vAlign w:val="center"/>
          </w:tcPr>
          <w:p w14:paraId="13BD0537">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A020602变压器</w:t>
            </w:r>
          </w:p>
        </w:tc>
        <w:tc>
          <w:tcPr>
            <w:tcW w:w="2334" w:type="dxa"/>
            <w:vAlign w:val="center"/>
          </w:tcPr>
          <w:p w14:paraId="4D4A94C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配电变压器</w:t>
            </w:r>
          </w:p>
        </w:tc>
        <w:tc>
          <w:tcPr>
            <w:tcW w:w="1682" w:type="dxa"/>
            <w:vAlign w:val="center"/>
          </w:tcPr>
          <w:p w14:paraId="539F7FCF">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3F3CBBF5">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《三相配电变压器能效限定值及能效等级》（GB 20052）</w:t>
            </w:r>
          </w:p>
        </w:tc>
      </w:tr>
      <w:tr w14:paraId="00897CE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F34C41B">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9</w:t>
            </w:r>
          </w:p>
        </w:tc>
        <w:tc>
          <w:tcPr>
            <w:tcW w:w="1933" w:type="dxa"/>
            <w:vAlign w:val="center"/>
          </w:tcPr>
          <w:p w14:paraId="308085F6">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A020609镇流器</w:t>
            </w:r>
          </w:p>
        </w:tc>
        <w:tc>
          <w:tcPr>
            <w:tcW w:w="2334" w:type="dxa"/>
            <w:vAlign w:val="center"/>
          </w:tcPr>
          <w:p w14:paraId="7E9D7EB8">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管型荧光灯镇流器</w:t>
            </w:r>
          </w:p>
        </w:tc>
        <w:tc>
          <w:tcPr>
            <w:tcW w:w="1682" w:type="dxa"/>
            <w:vAlign w:val="center"/>
          </w:tcPr>
          <w:p w14:paraId="3CF9ACC1">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7B547DF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《管形荧光灯镇流器能效限定值及能效等级》（GB 17896）</w:t>
            </w:r>
          </w:p>
        </w:tc>
      </w:tr>
      <w:tr w14:paraId="2BFED61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532B8AE">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10</w:t>
            </w:r>
          </w:p>
        </w:tc>
        <w:tc>
          <w:tcPr>
            <w:tcW w:w="1933" w:type="dxa"/>
            <w:vMerge w:val="restart"/>
            <w:vAlign w:val="center"/>
          </w:tcPr>
          <w:p w14:paraId="3121E01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 生活用电器</w:t>
            </w:r>
          </w:p>
        </w:tc>
        <w:tc>
          <w:tcPr>
            <w:tcW w:w="2334" w:type="dxa"/>
            <w:vAlign w:val="center"/>
          </w:tcPr>
          <w:p w14:paraId="4FBB4956">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A0206180101电冰箱</w:t>
            </w:r>
          </w:p>
        </w:tc>
        <w:tc>
          <w:tcPr>
            <w:tcW w:w="1682" w:type="dxa"/>
            <w:vAlign w:val="center"/>
          </w:tcPr>
          <w:p w14:paraId="353E3816">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451D10A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《家用电冰箱耗电量限定值及能效等级》（GB</w:t>
            </w:r>
            <w:r>
              <w:rPr>
                <w:rFonts w:hint="eastAsia" w:ascii="宋体" w:hAnsi="宋体" w:eastAsia="宋体" w:cs="宋体"/>
                <w:color w:val="auto"/>
                <w:w w:val="90"/>
                <w:szCs w:val="21"/>
                <w:highlight w:val="none"/>
              </w:rPr>
              <w:tab/>
            </w:r>
            <w:r>
              <w:rPr>
                <w:rFonts w:hint="eastAsia" w:ascii="宋体" w:hAnsi="宋体" w:eastAsia="宋体" w:cs="宋体"/>
                <w:color w:val="auto"/>
                <w:w w:val="90"/>
                <w:szCs w:val="21"/>
                <w:highlight w:val="none"/>
              </w:rPr>
              <w:t>12021.2）</w:t>
            </w:r>
          </w:p>
        </w:tc>
      </w:tr>
      <w:tr w14:paraId="4258F0E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5270A05">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00414C48">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restart"/>
            <w:vAlign w:val="center"/>
          </w:tcPr>
          <w:p w14:paraId="2B7418C0">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A0206180203空调机</w:t>
            </w:r>
          </w:p>
        </w:tc>
        <w:tc>
          <w:tcPr>
            <w:tcW w:w="1682" w:type="dxa"/>
            <w:vAlign w:val="center"/>
          </w:tcPr>
          <w:p w14:paraId="7243347C">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房间空气调节器</w:t>
            </w:r>
          </w:p>
        </w:tc>
        <w:tc>
          <w:tcPr>
            <w:tcW w:w="3301" w:type="dxa"/>
            <w:vAlign w:val="center"/>
          </w:tcPr>
          <w:p w14:paraId="48B54597">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《转速可控型房间空气调节器能效限定值及能效等级》（GB 21455-2013），待2019年修订发布后，按《房间空气调节器能效限定值及能效等级》（GB21455-2019）实施。</w:t>
            </w:r>
          </w:p>
        </w:tc>
      </w:tr>
      <w:tr w14:paraId="66E8E66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93649DE">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492F57AB">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continue"/>
            <w:vAlign w:val="center"/>
          </w:tcPr>
          <w:p w14:paraId="5FE9F751">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p>
        </w:tc>
        <w:tc>
          <w:tcPr>
            <w:tcW w:w="1682" w:type="dxa"/>
            <w:vAlign w:val="center"/>
          </w:tcPr>
          <w:p w14:paraId="0D9BD129">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多联式空调（热泵）机组（制冷量≤ 14000W）</w:t>
            </w:r>
          </w:p>
        </w:tc>
        <w:tc>
          <w:tcPr>
            <w:tcW w:w="3301" w:type="dxa"/>
            <w:vAlign w:val="center"/>
          </w:tcPr>
          <w:p w14:paraId="59A998A7">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《多联式空调（热泵）机组能效限定值及能源效率等级》（GB 21454）</w:t>
            </w:r>
          </w:p>
        </w:tc>
      </w:tr>
      <w:tr w14:paraId="3F0CEB9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F87722F">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605F548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continue"/>
            <w:vAlign w:val="center"/>
          </w:tcPr>
          <w:p w14:paraId="64508450">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p>
        </w:tc>
        <w:tc>
          <w:tcPr>
            <w:tcW w:w="1682" w:type="dxa"/>
            <w:vAlign w:val="center"/>
          </w:tcPr>
          <w:p w14:paraId="26DB26EF">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单元式空气调节机(制冷量≤14000W)</w:t>
            </w:r>
          </w:p>
        </w:tc>
        <w:tc>
          <w:tcPr>
            <w:tcW w:w="3301" w:type="dxa"/>
            <w:vAlign w:val="center"/>
          </w:tcPr>
          <w:p w14:paraId="706E960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《单元式空气调节机能效限定值及能源效率等级》（GB 19576）《风管送风式空调机组能效限定值及能效等级》（GB 37479）</w:t>
            </w:r>
          </w:p>
        </w:tc>
      </w:tr>
      <w:tr w14:paraId="3A50002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618CC92">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4512944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Align w:val="center"/>
          </w:tcPr>
          <w:p w14:paraId="333E1FB6">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A0206180301洗衣机</w:t>
            </w:r>
          </w:p>
        </w:tc>
        <w:tc>
          <w:tcPr>
            <w:tcW w:w="1682" w:type="dxa"/>
            <w:vAlign w:val="center"/>
          </w:tcPr>
          <w:p w14:paraId="5A0C79A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3301" w:type="dxa"/>
            <w:vAlign w:val="center"/>
          </w:tcPr>
          <w:p w14:paraId="48ABEB05">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《电动洗衣机能效水效限定值及等级》（GB 12021.4）</w:t>
            </w:r>
          </w:p>
        </w:tc>
      </w:tr>
      <w:tr w14:paraId="27A694B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E058085">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739B183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restart"/>
            <w:vAlign w:val="center"/>
          </w:tcPr>
          <w:p w14:paraId="7539FF38">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A02061808热水器</w:t>
            </w:r>
          </w:p>
        </w:tc>
        <w:tc>
          <w:tcPr>
            <w:tcW w:w="1682" w:type="dxa"/>
            <w:vAlign w:val="center"/>
          </w:tcPr>
          <w:p w14:paraId="7DCF9CF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电热水器</w:t>
            </w:r>
          </w:p>
        </w:tc>
        <w:tc>
          <w:tcPr>
            <w:tcW w:w="3301" w:type="dxa"/>
            <w:vAlign w:val="center"/>
          </w:tcPr>
          <w:p w14:paraId="2013A298">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《储水式电热水器能效限定值及能效等级》（GB 21519）</w:t>
            </w:r>
          </w:p>
        </w:tc>
      </w:tr>
      <w:tr w14:paraId="3F3C91B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61E3AF1">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358CBE9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continue"/>
            <w:vAlign w:val="center"/>
          </w:tcPr>
          <w:p w14:paraId="65ED9636">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682" w:type="dxa"/>
            <w:vAlign w:val="center"/>
          </w:tcPr>
          <w:p w14:paraId="7633F6E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燃气热水器</w:t>
            </w:r>
          </w:p>
        </w:tc>
        <w:tc>
          <w:tcPr>
            <w:tcW w:w="3301" w:type="dxa"/>
            <w:vAlign w:val="center"/>
          </w:tcPr>
          <w:p w14:paraId="58770713">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《家用燃气快速热水器和燃气采暖热水炉能效限定值及能效等级（GB 20665）</w:t>
            </w:r>
          </w:p>
        </w:tc>
      </w:tr>
      <w:tr w14:paraId="31385E9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10C37C3">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312972E0">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continue"/>
            <w:vAlign w:val="center"/>
          </w:tcPr>
          <w:p w14:paraId="1D4E2D37">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682" w:type="dxa"/>
            <w:vAlign w:val="center"/>
          </w:tcPr>
          <w:p w14:paraId="621045A7">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热泵热水器</w:t>
            </w:r>
          </w:p>
        </w:tc>
        <w:tc>
          <w:tcPr>
            <w:tcW w:w="3301" w:type="dxa"/>
            <w:vAlign w:val="center"/>
          </w:tcPr>
          <w:p w14:paraId="7CF21A8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《热泵热水机（器）能效限定值及能效等级》（GB 29541）</w:t>
            </w:r>
          </w:p>
        </w:tc>
      </w:tr>
      <w:tr w14:paraId="736FB78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A66CB5D">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4081018B">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Merge w:val="continue"/>
            <w:vAlign w:val="center"/>
          </w:tcPr>
          <w:p w14:paraId="762D7053">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682" w:type="dxa"/>
            <w:vAlign w:val="center"/>
          </w:tcPr>
          <w:p w14:paraId="154726BD">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太阳能热水系统</w:t>
            </w:r>
          </w:p>
        </w:tc>
        <w:tc>
          <w:tcPr>
            <w:tcW w:w="3301" w:type="dxa"/>
            <w:vAlign w:val="center"/>
          </w:tcPr>
          <w:p w14:paraId="044630E2">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《家用太阳能热水系统能效限定值及能效等级》（GB 26969）</w:t>
            </w:r>
          </w:p>
        </w:tc>
      </w:tr>
      <w:tr w14:paraId="1773154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C647824">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11</w:t>
            </w:r>
          </w:p>
        </w:tc>
        <w:tc>
          <w:tcPr>
            <w:tcW w:w="1933" w:type="dxa"/>
            <w:vMerge w:val="restart"/>
            <w:vAlign w:val="center"/>
          </w:tcPr>
          <w:p w14:paraId="4AB74A2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A020619 照明设备</w:t>
            </w:r>
          </w:p>
        </w:tc>
        <w:tc>
          <w:tcPr>
            <w:tcW w:w="2334" w:type="dxa"/>
            <w:vAlign w:val="center"/>
          </w:tcPr>
          <w:p w14:paraId="2739DF8A">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普通照明用双端荧光灯</w:t>
            </w:r>
          </w:p>
        </w:tc>
        <w:tc>
          <w:tcPr>
            <w:tcW w:w="1682" w:type="dxa"/>
            <w:vAlign w:val="center"/>
          </w:tcPr>
          <w:p w14:paraId="607FFE6E">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28D4783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《普通照明用双端荧光灯能效限定值及能效等级》（GB 19043）</w:t>
            </w:r>
          </w:p>
        </w:tc>
      </w:tr>
      <w:tr w14:paraId="4F3C003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2AE376E">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37934447">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Align w:val="center"/>
          </w:tcPr>
          <w:p w14:paraId="13EFFEA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LED道路/隧道照明产品</w:t>
            </w:r>
          </w:p>
        </w:tc>
        <w:tc>
          <w:tcPr>
            <w:tcW w:w="1682" w:type="dxa"/>
            <w:vAlign w:val="center"/>
          </w:tcPr>
          <w:p w14:paraId="6507A4F0">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40B2ECB8">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《道路和隧道照明用LED灯具能效限定值及能效等级》（GB 37478）</w:t>
            </w:r>
          </w:p>
        </w:tc>
      </w:tr>
      <w:tr w14:paraId="34AB9FA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C11CB1A">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5AF41A98">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Align w:val="center"/>
          </w:tcPr>
          <w:p w14:paraId="0C224F9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LED筒灯</w:t>
            </w:r>
          </w:p>
        </w:tc>
        <w:tc>
          <w:tcPr>
            <w:tcW w:w="1682" w:type="dxa"/>
            <w:vAlign w:val="center"/>
          </w:tcPr>
          <w:p w14:paraId="79B0C0ED">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4148DBF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《室内照明用LED产品能效限定值及能效等级》（GB 30255）</w:t>
            </w:r>
          </w:p>
        </w:tc>
      </w:tr>
      <w:tr w14:paraId="088A1F9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F036AE3">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4706526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2334" w:type="dxa"/>
            <w:vAlign w:val="center"/>
          </w:tcPr>
          <w:p w14:paraId="07E2D143">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普通照明用非定向自镇流LED灯</w:t>
            </w:r>
          </w:p>
        </w:tc>
        <w:tc>
          <w:tcPr>
            <w:tcW w:w="1682" w:type="dxa"/>
            <w:vAlign w:val="center"/>
          </w:tcPr>
          <w:p w14:paraId="591C8898">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6D24322D">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《室内照明用LED产品能效限定值及能效等级》（GB 30255）</w:t>
            </w:r>
          </w:p>
        </w:tc>
      </w:tr>
      <w:tr w14:paraId="2A4EBB5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65519DB">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12</w:t>
            </w:r>
          </w:p>
        </w:tc>
        <w:tc>
          <w:tcPr>
            <w:tcW w:w="1933" w:type="dxa"/>
            <w:vAlign w:val="center"/>
          </w:tcPr>
          <w:p w14:paraId="56272038">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A020910电视设备</w:t>
            </w:r>
          </w:p>
        </w:tc>
        <w:tc>
          <w:tcPr>
            <w:tcW w:w="2334" w:type="dxa"/>
            <w:vAlign w:val="center"/>
          </w:tcPr>
          <w:p w14:paraId="22179FB0">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A02091001普通电视设备（电视机）</w:t>
            </w:r>
          </w:p>
        </w:tc>
        <w:tc>
          <w:tcPr>
            <w:tcW w:w="1682" w:type="dxa"/>
            <w:vAlign w:val="center"/>
          </w:tcPr>
          <w:p w14:paraId="25CCAEDE">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734927E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《平板电视能效限定值及能效等级》（GB 24850）</w:t>
            </w:r>
          </w:p>
        </w:tc>
      </w:tr>
      <w:tr w14:paraId="76BE590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77927B5">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13</w:t>
            </w:r>
          </w:p>
        </w:tc>
        <w:tc>
          <w:tcPr>
            <w:tcW w:w="1933" w:type="dxa"/>
            <w:vAlign w:val="center"/>
          </w:tcPr>
          <w:p w14:paraId="2F47985A">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A020911视频设备</w:t>
            </w:r>
          </w:p>
        </w:tc>
        <w:tc>
          <w:tcPr>
            <w:tcW w:w="2334" w:type="dxa"/>
            <w:vAlign w:val="center"/>
          </w:tcPr>
          <w:p w14:paraId="124BDAC9">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A02091107视频监控设备</w:t>
            </w:r>
          </w:p>
        </w:tc>
        <w:tc>
          <w:tcPr>
            <w:tcW w:w="1682" w:type="dxa"/>
            <w:vAlign w:val="center"/>
          </w:tcPr>
          <w:p w14:paraId="39FCB685">
            <w:pPr>
              <w:keepNext w:val="0"/>
              <w:keepLines w:val="0"/>
              <w:suppressLineNumbers w:val="0"/>
              <w:spacing w:before="0" w:beforeAutospacing="0" w:after="0" w:afterAutospacing="0"/>
              <w:ind w:left="0" w:right="0"/>
              <w:jc w:val="center"/>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监视器</w:t>
            </w:r>
          </w:p>
        </w:tc>
        <w:tc>
          <w:tcPr>
            <w:tcW w:w="3301" w:type="dxa"/>
            <w:vAlign w:val="center"/>
          </w:tcPr>
          <w:p w14:paraId="6D1CE31B">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以射频信号为主要信号输入的监视器应符合《平板电视能效限定值及能效等级》（GB 24850），以数字信号为主要信号输入的监视器应符合《计算机显示器能效限定值及能效等级》（GB 21520）</w:t>
            </w:r>
          </w:p>
        </w:tc>
      </w:tr>
      <w:tr w14:paraId="372E2F6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0C12670B">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14</w:t>
            </w:r>
          </w:p>
        </w:tc>
        <w:tc>
          <w:tcPr>
            <w:tcW w:w="1933" w:type="dxa"/>
            <w:vAlign w:val="center"/>
          </w:tcPr>
          <w:p w14:paraId="648A993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A031210饮食炊事机械</w:t>
            </w:r>
          </w:p>
        </w:tc>
        <w:tc>
          <w:tcPr>
            <w:tcW w:w="2334" w:type="dxa"/>
            <w:vAlign w:val="center"/>
          </w:tcPr>
          <w:p w14:paraId="089E6D2A">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商用燃气灶具</w:t>
            </w:r>
          </w:p>
        </w:tc>
        <w:tc>
          <w:tcPr>
            <w:tcW w:w="1682" w:type="dxa"/>
            <w:vAlign w:val="center"/>
          </w:tcPr>
          <w:p w14:paraId="37746382">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3C4E8649">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r>
      <w:tr w14:paraId="2EAD8CE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1B9E7A6A">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15</w:t>
            </w:r>
          </w:p>
        </w:tc>
        <w:tc>
          <w:tcPr>
            <w:tcW w:w="1933" w:type="dxa"/>
            <w:vMerge w:val="restart"/>
            <w:vAlign w:val="center"/>
          </w:tcPr>
          <w:p w14:paraId="7F32DF9F">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A060805便器</w:t>
            </w:r>
          </w:p>
        </w:tc>
        <w:tc>
          <w:tcPr>
            <w:tcW w:w="2334" w:type="dxa"/>
            <w:vAlign w:val="center"/>
          </w:tcPr>
          <w:p w14:paraId="224C7540">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坐便器</w:t>
            </w:r>
          </w:p>
        </w:tc>
        <w:tc>
          <w:tcPr>
            <w:tcW w:w="1682" w:type="dxa"/>
            <w:vAlign w:val="center"/>
          </w:tcPr>
          <w:p w14:paraId="3B03BF81">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64DC38AB">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《坐便器水效限定值及水效等级</w:t>
            </w:r>
          </w:p>
          <w:p w14:paraId="07DBD91D">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（GB 25502）</w:t>
            </w:r>
          </w:p>
        </w:tc>
      </w:tr>
      <w:tr w14:paraId="08A725A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64AF3EC">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269D015D">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p>
        </w:tc>
        <w:tc>
          <w:tcPr>
            <w:tcW w:w="2334" w:type="dxa"/>
            <w:vAlign w:val="center"/>
          </w:tcPr>
          <w:p w14:paraId="18BD09B4">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蹲便器</w:t>
            </w:r>
          </w:p>
        </w:tc>
        <w:tc>
          <w:tcPr>
            <w:tcW w:w="1682" w:type="dxa"/>
            <w:vAlign w:val="center"/>
          </w:tcPr>
          <w:p w14:paraId="2D529C18">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75BEC39C">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《蹲便器用水效率限定值及用水效率等级》（GB 30717）</w:t>
            </w:r>
          </w:p>
        </w:tc>
      </w:tr>
      <w:tr w14:paraId="4A3A1BE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DCB7260">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1933" w:type="dxa"/>
            <w:vMerge w:val="continue"/>
            <w:vAlign w:val="center"/>
          </w:tcPr>
          <w:p w14:paraId="167FBFD6">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p>
        </w:tc>
        <w:tc>
          <w:tcPr>
            <w:tcW w:w="2334" w:type="dxa"/>
            <w:vAlign w:val="center"/>
          </w:tcPr>
          <w:p w14:paraId="60D25E13">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b/>
                <w:color w:val="auto"/>
                <w:w w:val="90"/>
                <w:szCs w:val="21"/>
                <w:highlight w:val="none"/>
              </w:rPr>
              <w:t>小便器</w:t>
            </w:r>
          </w:p>
        </w:tc>
        <w:tc>
          <w:tcPr>
            <w:tcW w:w="1682" w:type="dxa"/>
            <w:vAlign w:val="center"/>
          </w:tcPr>
          <w:p w14:paraId="2015F1A1">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0FE783E8">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《小便器用水效率限定值及用水效率等级》（GB 28377）</w:t>
            </w:r>
          </w:p>
        </w:tc>
      </w:tr>
      <w:tr w14:paraId="3FEC488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7B3DB3EE">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16</w:t>
            </w:r>
          </w:p>
        </w:tc>
        <w:tc>
          <w:tcPr>
            <w:tcW w:w="1933" w:type="dxa"/>
            <w:vAlign w:val="center"/>
          </w:tcPr>
          <w:p w14:paraId="74D2D117">
            <w:pPr>
              <w:keepNext w:val="0"/>
              <w:keepLines w:val="0"/>
              <w:suppressLineNumbers w:val="0"/>
              <w:spacing w:before="0" w:beforeAutospacing="0" w:after="0" w:afterAutospacing="0"/>
              <w:ind w:left="0" w:right="0"/>
              <w:jc w:val="left"/>
              <w:rPr>
                <w:rFonts w:hint="eastAsia" w:ascii="宋体" w:hAnsi="宋体" w:eastAsia="宋体" w:cs="宋体"/>
                <w:b/>
                <w:color w:val="auto"/>
                <w:w w:val="90"/>
                <w:szCs w:val="21"/>
                <w:highlight w:val="none"/>
              </w:rPr>
            </w:pPr>
            <w:r>
              <w:rPr>
                <w:rFonts w:hint="eastAsia" w:ascii="宋体" w:hAnsi="宋体" w:eastAsia="宋体" w:cs="宋体"/>
                <w:color w:val="auto"/>
                <w:w w:val="90"/>
                <w:szCs w:val="21"/>
                <w:highlight w:val="none"/>
              </w:rPr>
              <w:t>★</w:t>
            </w:r>
            <w:r>
              <w:rPr>
                <w:rFonts w:hint="eastAsia" w:ascii="宋体" w:hAnsi="宋体" w:eastAsia="宋体" w:cs="宋体"/>
                <w:b/>
                <w:color w:val="auto"/>
                <w:w w:val="90"/>
                <w:szCs w:val="21"/>
                <w:highlight w:val="none"/>
              </w:rPr>
              <w:t>A060806水嘴</w:t>
            </w:r>
          </w:p>
        </w:tc>
        <w:tc>
          <w:tcPr>
            <w:tcW w:w="2334" w:type="dxa"/>
            <w:vAlign w:val="center"/>
          </w:tcPr>
          <w:p w14:paraId="299762DB">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682" w:type="dxa"/>
            <w:vAlign w:val="center"/>
          </w:tcPr>
          <w:p w14:paraId="16157D88">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325C5381">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《水嘴用水效率限定值及用水效率等级》（GB 25501）</w:t>
            </w:r>
          </w:p>
        </w:tc>
      </w:tr>
      <w:tr w14:paraId="3BCC4B2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FBE120E">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17</w:t>
            </w:r>
          </w:p>
        </w:tc>
        <w:tc>
          <w:tcPr>
            <w:tcW w:w="1933" w:type="dxa"/>
            <w:vAlign w:val="center"/>
          </w:tcPr>
          <w:p w14:paraId="417BE2F5">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A060807便器冲洗阀</w:t>
            </w:r>
          </w:p>
        </w:tc>
        <w:tc>
          <w:tcPr>
            <w:tcW w:w="2334" w:type="dxa"/>
            <w:vAlign w:val="center"/>
          </w:tcPr>
          <w:p w14:paraId="2C13C9D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682" w:type="dxa"/>
            <w:vAlign w:val="center"/>
          </w:tcPr>
          <w:p w14:paraId="4E56480C">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20291CA4">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《便器冲洗阀用水效率限定值及用水效率等级》（GB 28379）</w:t>
            </w:r>
          </w:p>
        </w:tc>
      </w:tr>
      <w:tr w14:paraId="76EAA1B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259B179">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18</w:t>
            </w:r>
          </w:p>
        </w:tc>
        <w:tc>
          <w:tcPr>
            <w:tcW w:w="1933" w:type="dxa"/>
            <w:vAlign w:val="center"/>
          </w:tcPr>
          <w:p w14:paraId="40E0B47E">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A060810淋浴器</w:t>
            </w:r>
          </w:p>
        </w:tc>
        <w:tc>
          <w:tcPr>
            <w:tcW w:w="2334" w:type="dxa"/>
            <w:vAlign w:val="center"/>
          </w:tcPr>
          <w:p w14:paraId="2EDB5E2F">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p>
        </w:tc>
        <w:tc>
          <w:tcPr>
            <w:tcW w:w="1682" w:type="dxa"/>
            <w:vAlign w:val="center"/>
          </w:tcPr>
          <w:p w14:paraId="6C3EFDC9">
            <w:pPr>
              <w:keepNext w:val="0"/>
              <w:keepLines w:val="0"/>
              <w:suppressLineNumbers w:val="0"/>
              <w:spacing w:before="0" w:beforeAutospacing="0" w:after="0" w:afterAutospacing="0"/>
              <w:ind w:left="0" w:right="0"/>
              <w:jc w:val="center"/>
              <w:rPr>
                <w:rFonts w:hint="eastAsia" w:ascii="宋体" w:hAnsi="宋体" w:eastAsia="宋体" w:cs="宋体"/>
                <w:color w:val="auto"/>
                <w:w w:val="90"/>
                <w:szCs w:val="21"/>
                <w:highlight w:val="none"/>
              </w:rPr>
            </w:pPr>
          </w:p>
        </w:tc>
        <w:tc>
          <w:tcPr>
            <w:tcW w:w="3301" w:type="dxa"/>
            <w:vAlign w:val="center"/>
          </w:tcPr>
          <w:p w14:paraId="2D4A7EED">
            <w:pPr>
              <w:keepNext w:val="0"/>
              <w:keepLines w:val="0"/>
              <w:suppressLineNumbers w:val="0"/>
              <w:spacing w:before="0" w:beforeAutospacing="0" w:after="0" w:afterAutospacing="0"/>
              <w:ind w:left="0" w:right="0"/>
              <w:jc w:val="left"/>
              <w:rPr>
                <w:rFonts w:hint="eastAsia" w:ascii="宋体" w:hAnsi="宋体" w:eastAsia="宋体" w:cs="宋体"/>
                <w:color w:val="auto"/>
                <w:w w:val="90"/>
                <w:szCs w:val="21"/>
                <w:highlight w:val="none"/>
              </w:rPr>
            </w:pPr>
            <w:r>
              <w:rPr>
                <w:rFonts w:hint="eastAsia" w:ascii="宋体" w:hAnsi="宋体" w:eastAsia="宋体" w:cs="宋体"/>
                <w:color w:val="auto"/>
                <w:w w:val="90"/>
                <w:szCs w:val="21"/>
                <w:highlight w:val="none"/>
              </w:rPr>
              <w:t>《淋浴器用水效率限定值及用水效率等级》（GB 28378）</w:t>
            </w:r>
          </w:p>
        </w:tc>
      </w:tr>
    </w:tbl>
    <w:p w14:paraId="7CAEF1C4">
      <w:pPr>
        <w:adjustRightInd w:val="0"/>
        <w:snapToGrid w:val="0"/>
        <w:spacing w:line="360" w:lineRule="auto"/>
        <w:ind w:firstLine="480" w:firstLineChars="200"/>
        <w:rPr>
          <w:rFonts w:hint="default" w:ascii="宋体" w:hAnsi="宋体" w:cs="宋体"/>
          <w:color w:val="auto"/>
          <w:sz w:val="24"/>
          <w:highlight w:val="none"/>
        </w:rPr>
      </w:pPr>
    </w:p>
    <w:p w14:paraId="70C41A6F">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58E94BB6">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38E386EC">
      <w:pPr>
        <w:pStyle w:val="4"/>
        <w:pageBreakBefore w:val="0"/>
        <w:tabs>
          <w:tab w:val="left" w:pos="0"/>
        </w:tabs>
        <w:kinsoku/>
        <w:wordWrap/>
        <w:overflowPunct/>
        <w:topLinePunct w:val="0"/>
        <w:bidi w:val="0"/>
        <w:adjustRightInd w:val="0"/>
        <w:snapToGrid w:val="0"/>
        <w:spacing w:before="0" w:after="0" w:line="360" w:lineRule="auto"/>
        <w:ind w:left="0" w:firstLine="480" w:firstLineChars="200"/>
        <w:textAlignment w:val="auto"/>
        <w:rPr>
          <w:rFonts w:hint="eastAsia" w:ascii="宋体" w:hAnsi="宋体" w:eastAsia="宋体" w:cs="宋体"/>
          <w:color w:val="auto"/>
          <w:sz w:val="24"/>
          <w:szCs w:val="24"/>
          <w:highlight w:val="none"/>
          <w:lang w:val="en-US"/>
        </w:rPr>
      </w:pPr>
      <w:bookmarkStart w:id="50" w:name="_Toc13827"/>
      <w:bookmarkStart w:id="51" w:name="_Toc32425"/>
      <w:r>
        <w:rPr>
          <w:rFonts w:hint="eastAsia" w:ascii="宋体" w:hAnsi="宋体" w:eastAsia="宋体" w:cs="宋体"/>
          <w:b w:val="0"/>
          <w:bCs w:val="0"/>
          <w:color w:val="auto"/>
          <w:sz w:val="24"/>
          <w:szCs w:val="24"/>
          <w:highlight w:val="none"/>
          <w:lang w:val="en-US"/>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50"/>
      <w:bookmarkEnd w:id="51"/>
    </w:p>
    <w:p w14:paraId="62B1C9E2">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3.3支持中小企业发展</w:t>
      </w:r>
    </w:p>
    <w:p w14:paraId="73B12B4F">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27022CE">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w:t>
      </w:r>
    </w:p>
    <w:p w14:paraId="2F813CE8">
      <w:pPr>
        <w:pageBreakBefore w:val="0"/>
        <w:widowControl/>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3.3.2</w:t>
      </w:r>
      <w:r>
        <w:rPr>
          <w:rFonts w:hint="eastAsia" w:ascii="宋体" w:hAnsi="宋体" w:eastAsia="宋体" w:cs="宋体"/>
          <w:color w:val="auto"/>
          <w:kern w:val="0"/>
          <w:sz w:val="24"/>
          <w:szCs w:val="24"/>
          <w:highlight w:val="none"/>
        </w:rPr>
        <w:t>在政府采购活动中，供应商提供的工程符合下列情形的，享受中小企业扶持政策：</w:t>
      </w:r>
      <w:r>
        <w:rPr>
          <w:rFonts w:hint="eastAsia" w:ascii="宋体" w:hAnsi="宋体" w:eastAsia="宋体" w:cs="宋体"/>
          <w:color w:val="auto"/>
          <w:sz w:val="24"/>
          <w:szCs w:val="24"/>
          <w:highlight w:val="none"/>
        </w:rPr>
        <w:t>在工程采购项目中，工程由中小企业承建，即工程施工单位为中小企业</w:t>
      </w:r>
      <w:r>
        <w:rPr>
          <w:rFonts w:hint="eastAsia" w:ascii="宋体" w:hAnsi="宋体" w:eastAsia="宋体" w:cs="宋体"/>
          <w:color w:val="auto"/>
          <w:kern w:val="0"/>
          <w:sz w:val="24"/>
          <w:szCs w:val="24"/>
          <w:highlight w:val="none"/>
        </w:rPr>
        <w:t>。</w:t>
      </w:r>
    </w:p>
    <w:p w14:paraId="5AF11881">
      <w:pPr>
        <w:pageBreakBefore w:val="0"/>
        <w:widowControl/>
        <w:kinsoku/>
        <w:wordWrap/>
        <w:overflowPunct/>
        <w:topLinePunct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以联合体形式参加政府采购活动，联合体各方均为中小企业的，联合体视同中小企业。其中，联合体各方均为小微企业的，联合体视同小微企业。</w:t>
      </w:r>
    </w:p>
    <w:p w14:paraId="4F95DC3E">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52" w:name="_Hlk101132181"/>
      <w:r>
        <w:rPr>
          <w:rFonts w:hint="eastAsia" w:ascii="宋体" w:hAnsi="宋体" w:eastAsia="宋体" w:cs="宋体"/>
          <w:color w:val="auto"/>
          <w:sz w:val="24"/>
          <w:szCs w:val="24"/>
          <w:highlight w:val="none"/>
        </w:rPr>
        <w:t>联合协议或者分包意向协议约定小微企业的合同份额占到合同总金额30%以上的</w:t>
      </w:r>
      <w:bookmarkEnd w:id="52"/>
      <w:r>
        <w:rPr>
          <w:rFonts w:hint="eastAsia" w:ascii="宋体" w:hAnsi="宋体" w:eastAsia="宋体" w:cs="宋体"/>
          <w:color w:val="auto"/>
          <w:sz w:val="24"/>
          <w:szCs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75FC686E">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3.3.4符合《关于促进残疾人就业政府采购政策的通知》（财库〔2017〕141号）规定的条件并提供《残疾人福利性单位声明函》（附件1）的残疾人福利性单位视同小型、微型企业；</w:t>
      </w:r>
    </w:p>
    <w:p w14:paraId="54C0214C">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E4CE7B1">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3.3.6可享受中小企业扶持政策的供应商应按照磋商文件格式要求提供《中小企业声明函》，</w:t>
      </w:r>
      <w:r>
        <w:rPr>
          <w:rFonts w:hint="eastAsia" w:ascii="宋体" w:hAnsi="宋体" w:eastAsia="宋体" w:cs="宋体"/>
          <w:color w:val="auto"/>
          <w:sz w:val="24"/>
          <w:szCs w:val="24"/>
          <w:highlight w:val="none"/>
          <w:lang w:val="en" w:eastAsia="zh-CN"/>
        </w:rPr>
        <w:t>《中小企业声明函》填写企业类型错误，导致该企业享受本不能享受的中小企业扶持政策，响应无效并依法承担法律责任</w:t>
      </w:r>
      <w:r>
        <w:rPr>
          <w:rFonts w:hint="eastAsia" w:ascii="宋体" w:hAnsi="宋体" w:eastAsia="宋体" w:cs="宋体"/>
          <w:color w:val="auto"/>
          <w:sz w:val="24"/>
          <w:szCs w:val="24"/>
          <w:highlight w:val="none"/>
        </w:rPr>
        <w:t>。</w:t>
      </w:r>
    </w:p>
    <w:p w14:paraId="14529E57">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3.3.7中小企业享受扶持政策获得政府采购合同的，小微企业不得将合同分包给大中型企业，中型企业不得将合同分包给大型企业。</w:t>
      </w:r>
    </w:p>
    <w:p w14:paraId="6FAA3F65">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r>
        <w:rPr>
          <w:rFonts w:hint="eastAsia" w:ascii="宋体" w:hAnsi="宋体" w:eastAsia="宋体" w:cs="宋体"/>
          <w:bCs/>
          <w:color w:val="auto"/>
          <w:sz w:val="24"/>
          <w:szCs w:val="24"/>
          <w:highlight w:val="none"/>
        </w:rPr>
        <w:t>支持创新发展</w:t>
      </w:r>
    </w:p>
    <w:p w14:paraId="34E09373">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3.4.1</w:t>
      </w:r>
      <w:r>
        <w:rPr>
          <w:rFonts w:hint="eastAsia" w:ascii="宋体" w:hAnsi="宋体" w:eastAsia="宋体" w:cs="宋体"/>
          <w:color w:val="auto"/>
          <w:sz w:val="24"/>
          <w:szCs w:val="24"/>
          <w:highlight w:val="none"/>
          <w:lang w:eastAsia="zh-CN"/>
        </w:rPr>
        <w:t>首台套、“制造精品”、“专精特新”等创新产品按规定享受政府采购支持政策</w:t>
      </w:r>
      <w:r>
        <w:rPr>
          <w:rFonts w:hint="eastAsia" w:ascii="宋体" w:hAnsi="宋体" w:eastAsia="宋体" w:cs="宋体"/>
          <w:color w:val="auto"/>
          <w:sz w:val="24"/>
          <w:szCs w:val="24"/>
          <w:highlight w:val="none"/>
        </w:rPr>
        <w:t>。</w:t>
      </w:r>
    </w:p>
    <w:p w14:paraId="6882DA97">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en-US" w:eastAsia="zh-CN"/>
        </w:rPr>
        <w:t>3.4.2</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r>
        <w:rPr>
          <w:rFonts w:hint="eastAsia" w:ascii="宋体" w:hAnsi="宋体" w:eastAsia="宋体" w:cs="宋体"/>
          <w:color w:val="auto"/>
          <w:sz w:val="24"/>
          <w:szCs w:val="24"/>
          <w:highlight w:val="none"/>
          <w:lang w:val="en-US" w:eastAsia="zh-CN"/>
        </w:rPr>
        <w:t>。</w:t>
      </w:r>
    </w:p>
    <w:p w14:paraId="68559E28">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3.5平等对待内外资企业和符合条件的破产重整企业：</w:t>
      </w:r>
    </w:p>
    <w:p w14:paraId="5D7FD50C">
      <w:pPr>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平等对待内外资企业和符合条件的破产重整企业，切实保障企业公平竞争，平等维护企业的合法利益。</w:t>
      </w:r>
    </w:p>
    <w:p w14:paraId="0E66239E">
      <w:pPr>
        <w:pageBreakBefore w:val="0"/>
        <w:kinsoku/>
        <w:wordWrap/>
        <w:overflowPunct/>
        <w:topLinePunct w:val="0"/>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 询问、质疑、投诉</w:t>
      </w:r>
    </w:p>
    <w:p w14:paraId="6C5E35A9">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4.1在线询问、质疑、投诉</w:t>
      </w:r>
    </w:p>
    <w:p w14:paraId="491EF889">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73801F">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4.2供应商询问</w:t>
      </w:r>
    </w:p>
    <w:p w14:paraId="73B8DB25">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00FCA24">
      <w:pPr>
        <w:pageBreakBefore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4.3供应商质疑</w:t>
      </w:r>
    </w:p>
    <w:p w14:paraId="4D8B6EA6">
      <w:pPr>
        <w:pStyle w:val="30"/>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4.3</w:t>
      </w:r>
      <w:r>
        <w:rPr>
          <w:rFonts w:hint="eastAsia" w:ascii="宋体" w:hAnsi="宋体" w:eastAsia="宋体" w:cs="宋体"/>
          <w:color w:val="auto"/>
          <w:sz w:val="24"/>
          <w:szCs w:val="24"/>
          <w:highlight w:val="none"/>
        </w:rPr>
        <w:t>.1提出质疑的供应商应当是参与所质疑项目采购活动的供应商。潜在供应商已依法获取其可质疑的采购文件的，可以对该文件提出质疑。</w:t>
      </w:r>
    </w:p>
    <w:p w14:paraId="1D0E4C65">
      <w:pPr>
        <w:pStyle w:val="30"/>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4.3</w:t>
      </w:r>
      <w:r>
        <w:rPr>
          <w:rFonts w:hint="eastAsia" w:ascii="宋体" w:hAnsi="宋体" w:eastAsia="宋体" w:cs="宋体"/>
          <w:color w:val="auto"/>
          <w:sz w:val="24"/>
          <w:szCs w:val="24"/>
          <w:highlight w:val="none"/>
        </w:rPr>
        <w:t>.2供应商认为采购文件、采购过程和成交结果使自己的权益受到损害的，可以在知道或者应知其权益受到损害之日起七个工作日内，以书面形式向采购人或者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提出质疑，否则，采购人或者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不予受理：</w:t>
      </w:r>
    </w:p>
    <w:p w14:paraId="1D50192F">
      <w:pPr>
        <w:pStyle w:val="15"/>
        <w:pageBreakBefore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napToGrid/>
          <w:color w:val="auto"/>
          <w:kern w:val="2"/>
          <w:sz w:val="24"/>
          <w:szCs w:val="24"/>
          <w:highlight w:val="none"/>
        </w:rPr>
      </w:pPr>
      <w:r>
        <w:rPr>
          <w:rFonts w:hint="eastAsia" w:ascii="宋体" w:hAnsi="宋体" w:eastAsia="宋体" w:cs="宋体"/>
          <w:snapToGrid/>
          <w:color w:val="auto"/>
          <w:kern w:val="2"/>
          <w:sz w:val="24"/>
          <w:szCs w:val="24"/>
          <w:highlight w:val="none"/>
        </w:rPr>
        <w:t>4.3.2.1对采购文件提出质疑的，质疑期限为供应商获得采购文件之日或者采购文件公告期限届满之日起计算。</w:t>
      </w:r>
    </w:p>
    <w:p w14:paraId="775E8308">
      <w:pPr>
        <w:pStyle w:val="30"/>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4.3.2.2对采购过程提出质疑的，质疑期限为各采购程序环节结束之日起计算。</w:t>
      </w:r>
    </w:p>
    <w:p w14:paraId="7FD4B75F">
      <w:pPr>
        <w:pStyle w:val="30"/>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4.3.2.3对采购结果提出质疑的，质疑期限自采购结果公告期限届满之日起计算。</w:t>
      </w:r>
    </w:p>
    <w:p w14:paraId="31C19DAC">
      <w:pPr>
        <w:pStyle w:val="30"/>
        <w:pageBreakBefore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w:t>
      </w:r>
      <w:r>
        <w:rPr>
          <w:rFonts w:hint="eastAsia" w:ascii="宋体" w:hAnsi="宋体" w:eastAsia="宋体" w:cs="宋体"/>
          <w:color w:val="auto"/>
          <w:sz w:val="24"/>
          <w:szCs w:val="24"/>
          <w:highlight w:val="none"/>
        </w:rPr>
        <w:t>供应商提出质疑应当提交质疑函和必要的证明材料。质疑函应当包括下列内容：</w:t>
      </w:r>
    </w:p>
    <w:p w14:paraId="4DBEB18D">
      <w:pPr>
        <w:pStyle w:val="30"/>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4.3.3.1供应商的姓名或者名称、地址、邮编、联系人及联系电话；</w:t>
      </w:r>
    </w:p>
    <w:p w14:paraId="1DA40916">
      <w:pPr>
        <w:pStyle w:val="30"/>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4.3.3.2质疑项目的名称、编号；</w:t>
      </w:r>
    </w:p>
    <w:p w14:paraId="3AB87249">
      <w:pPr>
        <w:pStyle w:val="30"/>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4.3.3.3具体、明确的质疑事项和与质疑事项相关的请求；</w:t>
      </w:r>
    </w:p>
    <w:p w14:paraId="68B008BD">
      <w:pPr>
        <w:pStyle w:val="30"/>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4.3.3.4事实依据；</w:t>
      </w:r>
    </w:p>
    <w:p w14:paraId="52D75CF5">
      <w:pPr>
        <w:pStyle w:val="30"/>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4.3.3.5必要的法律依据；</w:t>
      </w:r>
    </w:p>
    <w:p w14:paraId="665455DD">
      <w:pPr>
        <w:pStyle w:val="30"/>
        <w:pageBreakBefore w:val="0"/>
        <w:kinsoku/>
        <w:wordWrap/>
        <w:overflowPunct/>
        <w:topLinePunct w:val="0"/>
        <w:bidi w:val="0"/>
        <w:adjustRightInd w:val="0"/>
        <w:snapToGrid w:val="0"/>
        <w:spacing w:beforeLines="0" w:afterLines="0" w:line="360" w:lineRule="auto"/>
        <w:ind w:firstLine="720" w:firstLineChars="3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4.3.3.6提出质疑的日期。</w:t>
      </w:r>
    </w:p>
    <w:p w14:paraId="72C87FCA">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供应商提交的质疑函需一式三份。供应商为自然人的，应当由本人签字；供应商为法人或者其他组织的，应当由法定代表人、主要负责人，或者其授权代表签字或者盖章，并加盖公章。</w:t>
      </w:r>
    </w:p>
    <w:p w14:paraId="5D7FEC7D">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4.3.4对同一采购程序环节的质疑，供应商须在法定质疑期内一次性提出。</w:t>
      </w:r>
    </w:p>
    <w:p w14:paraId="274C6BCA">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4.3</w:t>
      </w:r>
      <w:r>
        <w:rPr>
          <w:rFonts w:hint="eastAsia" w:ascii="宋体" w:hAnsi="宋体" w:eastAsia="宋体" w:cs="宋体"/>
          <w:color w:val="auto"/>
          <w:sz w:val="24"/>
          <w:szCs w:val="24"/>
          <w:highlight w:val="none"/>
        </w:rPr>
        <w:t>.5采购人或者</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应当在收到供应商的书面质疑后七个工作日内作出答复，并以书面形式通知质疑供应商和其他与质疑处理结果有利害关系的政府采购当事人，但答复的内容不得涉及商业秘密。</w:t>
      </w:r>
    </w:p>
    <w:p w14:paraId="2A361D3A">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4.3</w:t>
      </w:r>
      <w:r>
        <w:rPr>
          <w:rFonts w:hint="eastAsia" w:ascii="宋体" w:hAnsi="宋体" w:eastAsia="宋体" w:cs="宋体"/>
          <w:color w:val="auto"/>
          <w:sz w:val="24"/>
          <w:szCs w:val="24"/>
          <w:highlight w:val="none"/>
        </w:rPr>
        <w:t>.6询问或者质疑事项可能影响采购结果的，采购人应当暂停签订合同，已经签订合同的，应当中止履行合同。</w:t>
      </w:r>
    </w:p>
    <w:p w14:paraId="6A69D1A8">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4.4供应商投诉</w:t>
      </w:r>
    </w:p>
    <w:p w14:paraId="390AA09E">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4.4.1质疑供应商对采购人、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的答复不满意或者采购人、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未在规定的时间内作出答复的，可以在答复期满后十五个工作日内向同级政府采购监督管理部门提出投诉。</w:t>
      </w:r>
    </w:p>
    <w:p w14:paraId="681AA745">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w:t>
      </w: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供应商投诉的事项不得超出已质疑事项的范围，基于质疑答复内容提出的投诉事项除外。</w:t>
      </w:r>
    </w:p>
    <w:p w14:paraId="3FE3EFB2">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4.4.3供应商投诉应当有明确的请求和必要的证明材料。</w:t>
      </w:r>
    </w:p>
    <w:p w14:paraId="7EE114BD">
      <w:pPr>
        <w:pStyle w:val="1026"/>
        <w:pageBreakBefore w:val="0"/>
        <w:shd w:val="clear" w:color="auto" w:fill="FFFFFF"/>
        <w:kinsoku/>
        <w:wordWrap/>
        <w:overflowPunct/>
        <w:topLinePunct w:val="0"/>
        <w:bidi w:val="0"/>
        <w:adjustRightInd w:val="0"/>
        <w:snapToGrid w:val="0"/>
        <w:spacing w:before="0" w:beforeAutospacing="0" w:after="0" w:afterAutospacing="0" w:line="360" w:lineRule="auto"/>
        <w:ind w:firstLine="480" w:firstLineChars="2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4.4.4以联合体形式参加政府采购活动的，其投诉应当由组成联合体的所有供应商共同提出。</w:t>
      </w:r>
    </w:p>
    <w:bookmarkEnd w:id="45"/>
    <w:bookmarkEnd w:id="46"/>
    <w:bookmarkEnd w:id="47"/>
    <w:p w14:paraId="3E81C304">
      <w:pPr>
        <w:keepNext/>
        <w:keepLines/>
        <w:pageBreakBefore w:val="0"/>
        <w:widowControl w:val="0"/>
        <w:kinsoku/>
        <w:wordWrap/>
        <w:overflowPunct/>
        <w:topLinePunct w:val="0"/>
        <w:autoSpaceDE/>
        <w:autoSpaceDN w:val="0"/>
        <w:bidi w:val="0"/>
        <w:adjustRightInd w:val="0"/>
        <w:snapToGrid w:val="0"/>
        <w:spacing w:line="416" w:lineRule="auto"/>
        <w:jc w:val="center"/>
        <w:textAlignment w:val="auto"/>
        <w:outlineLvl w:val="1"/>
        <w:rPr>
          <w:rFonts w:hint="eastAsia" w:ascii="宋体" w:hAnsi="宋体" w:eastAsia="宋体" w:cs="宋体"/>
          <w:b/>
          <w:bCs/>
          <w:color w:val="auto"/>
          <w:sz w:val="28"/>
          <w:szCs w:val="28"/>
          <w:highlight w:val="none"/>
        </w:rPr>
      </w:pPr>
      <w:bookmarkStart w:id="53" w:name="_Toc11510"/>
      <w:bookmarkStart w:id="54" w:name="_Toc22410"/>
      <w:r>
        <w:rPr>
          <w:rFonts w:hint="eastAsia" w:ascii="宋体" w:hAnsi="宋体" w:eastAsia="宋体" w:cs="宋体"/>
          <w:b/>
          <w:bCs/>
          <w:color w:val="auto"/>
          <w:sz w:val="28"/>
          <w:szCs w:val="28"/>
          <w:highlight w:val="none"/>
        </w:rPr>
        <w:t>二、采购文件的构成、澄清、修改</w:t>
      </w:r>
      <w:bookmarkEnd w:id="53"/>
      <w:bookmarkEnd w:id="54"/>
    </w:p>
    <w:p w14:paraId="7E9A2246">
      <w:pPr>
        <w:pStyle w:val="30"/>
        <w:keepNext w:val="0"/>
        <w:keepLines w:val="0"/>
        <w:pageBreakBefore w:val="0"/>
        <w:widowControl w:val="0"/>
        <w:kinsoku/>
        <w:wordWrap/>
        <w:overflowPunct/>
        <w:topLinePunct w:val="0"/>
        <w:autoSpaceDE/>
        <w:autoSpaceDN/>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bookmarkStart w:id="55" w:name="_Toc82873325"/>
      <w:bookmarkStart w:id="56" w:name="_Toc82338242"/>
      <w:bookmarkStart w:id="57" w:name="_Toc96947064"/>
      <w:r>
        <w:rPr>
          <w:rFonts w:hint="eastAsia" w:ascii="宋体" w:hAnsi="宋体" w:eastAsia="宋体" w:cs="宋体"/>
          <w:b/>
          <w:color w:val="auto"/>
          <w:sz w:val="24"/>
          <w:szCs w:val="24"/>
          <w:highlight w:val="none"/>
        </w:rPr>
        <w:t>5．采购文件的构成</w:t>
      </w:r>
    </w:p>
    <w:p w14:paraId="42ABF719">
      <w:pPr>
        <w:pStyle w:val="30"/>
        <w:keepNext w:val="0"/>
        <w:keepLines w:val="0"/>
        <w:pageBreakBefore w:val="0"/>
        <w:widowControl w:val="0"/>
        <w:kinsoku/>
        <w:wordWrap/>
        <w:overflowPunct/>
        <w:topLinePunct w:val="0"/>
        <w:autoSpaceDE/>
        <w:autoSpaceDN/>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采购文件包括下列文件及附件：</w:t>
      </w:r>
    </w:p>
    <w:p w14:paraId="332EC8DC">
      <w:pPr>
        <w:pStyle w:val="30"/>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5.1.1竞争性磋商公告；</w:t>
      </w:r>
    </w:p>
    <w:p w14:paraId="638CC8EB">
      <w:pPr>
        <w:pStyle w:val="30"/>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5.1.2供应商须知；</w:t>
      </w:r>
    </w:p>
    <w:p w14:paraId="559623DE">
      <w:pPr>
        <w:pStyle w:val="30"/>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38761B10">
      <w:pPr>
        <w:pStyle w:val="30"/>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5.1.4评审办法；</w:t>
      </w:r>
    </w:p>
    <w:p w14:paraId="366ACDD5">
      <w:pPr>
        <w:pStyle w:val="30"/>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5F479E18">
      <w:pPr>
        <w:pStyle w:val="30"/>
        <w:keepNext w:val="0"/>
        <w:keepLines w:val="0"/>
        <w:pageBreakBefore w:val="0"/>
        <w:widowControl w:val="0"/>
        <w:tabs>
          <w:tab w:val="left" w:pos="840"/>
        </w:tabs>
        <w:kinsoku/>
        <w:wordWrap/>
        <w:overflowPunct/>
        <w:topLinePunct w:val="0"/>
        <w:autoSpaceDE/>
        <w:autoSpaceDN/>
        <w:bidi w:val="0"/>
        <w:adjustRightInd w:val="0"/>
        <w:snapToGrid w:val="0"/>
        <w:spacing w:beforeLines="0" w:afterLines="0"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5.1.6应提交的有关格式范例。</w:t>
      </w:r>
    </w:p>
    <w:p w14:paraId="2FBE989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5.2与本项目有关的</w:t>
      </w:r>
      <w:r>
        <w:rPr>
          <w:rFonts w:hint="eastAsia" w:ascii="宋体" w:hAnsi="宋体" w:eastAsia="宋体" w:cs="宋体"/>
          <w:bCs/>
          <w:color w:val="auto"/>
          <w:sz w:val="24"/>
          <w:szCs w:val="24"/>
          <w:highlight w:val="none"/>
        </w:rPr>
        <w:t>澄清或者修改的内容为采购文件的组成部分</w:t>
      </w:r>
      <w:r>
        <w:rPr>
          <w:rFonts w:hint="eastAsia" w:ascii="宋体" w:hAnsi="宋体" w:eastAsia="宋体" w:cs="宋体"/>
          <w:color w:val="auto"/>
          <w:sz w:val="24"/>
          <w:szCs w:val="24"/>
          <w:highlight w:val="none"/>
        </w:rPr>
        <w:t>。</w:t>
      </w:r>
    </w:p>
    <w:p w14:paraId="584E1FA8">
      <w:pPr>
        <w:pStyle w:val="30"/>
        <w:keepNext w:val="0"/>
        <w:keepLines w:val="0"/>
        <w:pageBreakBefore w:val="0"/>
        <w:widowControl w:val="0"/>
        <w:kinsoku/>
        <w:wordWrap/>
        <w:overflowPunct/>
        <w:topLinePunct w:val="0"/>
        <w:autoSpaceDE/>
        <w:autoSpaceDN/>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采购文件的澄清、修改</w:t>
      </w:r>
    </w:p>
    <w:p w14:paraId="458632A5">
      <w:pPr>
        <w:pStyle w:val="357"/>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6.1已获取采购文件的潜在供应商，若有问题需要澄清，应于响应文件提交（上传）截止时间前，以书面形式向</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提出。</w:t>
      </w:r>
    </w:p>
    <w:p w14:paraId="64AA2831">
      <w:pPr>
        <w:pStyle w:val="357"/>
        <w:keepNext w:val="0"/>
        <w:keepLines w:val="0"/>
        <w:pageBreakBefore w:val="0"/>
        <w:widowControl w:val="0"/>
        <w:kinsoku/>
        <w:wordWrap/>
        <w:overflowPunct/>
        <w:topLinePunct w:val="0"/>
        <w:autoSpaceDE/>
        <w:autoSpaceDN/>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6.2 </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9CB3C08">
      <w:pPr>
        <w:keepNext/>
        <w:keepLines/>
        <w:pageBreakBefore w:val="0"/>
        <w:widowControl w:val="0"/>
        <w:kinsoku/>
        <w:wordWrap/>
        <w:overflowPunct/>
        <w:topLinePunct w:val="0"/>
        <w:autoSpaceDE/>
        <w:autoSpaceDN w:val="0"/>
        <w:bidi w:val="0"/>
        <w:adjustRightInd w:val="0"/>
        <w:snapToGrid w:val="0"/>
        <w:spacing w:line="416" w:lineRule="auto"/>
        <w:jc w:val="center"/>
        <w:textAlignment w:val="auto"/>
        <w:outlineLvl w:val="1"/>
        <w:rPr>
          <w:rFonts w:hint="eastAsia" w:ascii="宋体" w:hAnsi="宋体" w:eastAsia="宋体" w:cs="宋体"/>
          <w:b/>
          <w:bCs/>
          <w:color w:val="auto"/>
          <w:sz w:val="28"/>
          <w:szCs w:val="28"/>
          <w:highlight w:val="none"/>
        </w:rPr>
      </w:pPr>
      <w:bookmarkStart w:id="58" w:name="_Toc23546"/>
      <w:bookmarkStart w:id="59" w:name="_Toc22481"/>
      <w:r>
        <w:rPr>
          <w:rFonts w:hint="eastAsia" w:ascii="宋体" w:hAnsi="宋体" w:eastAsia="宋体" w:cs="宋体"/>
          <w:b/>
          <w:bCs/>
          <w:color w:val="auto"/>
          <w:sz w:val="28"/>
          <w:szCs w:val="28"/>
          <w:highlight w:val="none"/>
        </w:rPr>
        <w:t>三、提交响应文件</w:t>
      </w:r>
      <w:bookmarkEnd w:id="58"/>
      <w:bookmarkEnd w:id="59"/>
    </w:p>
    <w:p w14:paraId="3897BC3C">
      <w:pPr>
        <w:pStyle w:val="30"/>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采购文件的获取</w:t>
      </w:r>
    </w:p>
    <w:p w14:paraId="71A5D0E6">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详见竞争性磋商公告中获取采购文件的时间期限、地点、方式及采购文件售价。</w:t>
      </w:r>
    </w:p>
    <w:p w14:paraId="2BD3ECA3">
      <w:pPr>
        <w:pStyle w:val="30"/>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8.磋商前答疑会或现场考察</w:t>
      </w:r>
    </w:p>
    <w:p w14:paraId="74E58B56">
      <w:pPr>
        <w:pStyle w:val="30"/>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6371B6D7">
      <w:pPr>
        <w:pStyle w:val="30"/>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28"/>
          <w:sz w:val="24"/>
          <w:szCs w:val="24"/>
          <w:highlight w:val="none"/>
        </w:rPr>
        <w:t>9.磋商保证金</w:t>
      </w:r>
    </w:p>
    <w:p w14:paraId="5F99CE5A">
      <w:pPr>
        <w:pStyle w:val="15"/>
        <w:keepNext w:val="0"/>
        <w:keepLines w:val="0"/>
        <w:pageBreakBefore w:val="0"/>
        <w:widowControl w:val="0"/>
        <w:kinsoku/>
        <w:wordWrap/>
        <w:overflowPunct/>
        <w:topLinePunct w:val="0"/>
        <w:bidi w:val="0"/>
        <w:adjustRightInd w:val="0"/>
        <w:snapToGrid w:val="0"/>
        <w:spacing w:line="360" w:lineRule="auto"/>
        <w:ind w:firstLine="470" w:firstLineChars="19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本项目不需缴纳磋商保证金。</w:t>
      </w:r>
    </w:p>
    <w:p w14:paraId="113AECD2">
      <w:pPr>
        <w:pStyle w:val="30"/>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响应文件的语言</w:t>
      </w:r>
    </w:p>
    <w:p w14:paraId="5C6BF63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响应文件及供应商与采购有关的来往通知、函件和文件均应使用中文。</w:t>
      </w:r>
    </w:p>
    <w:p w14:paraId="6D345CC5">
      <w:pPr>
        <w:pStyle w:val="30"/>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响应文件的组成</w:t>
      </w:r>
    </w:p>
    <w:p w14:paraId="1B3EBD41">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r>
        <w:rPr>
          <w:rFonts w:hint="eastAsia" w:ascii="宋体" w:hAnsi="宋体" w:eastAsia="宋体" w:cs="宋体"/>
          <w:b/>
          <w:color w:val="auto"/>
          <w:sz w:val="24"/>
          <w:szCs w:val="24"/>
          <w:highlight w:val="none"/>
        </w:rPr>
        <w:t>资格文件</w:t>
      </w:r>
      <w:r>
        <w:rPr>
          <w:rFonts w:hint="eastAsia" w:ascii="宋体" w:hAnsi="宋体" w:eastAsia="宋体" w:cs="宋体"/>
          <w:color w:val="auto"/>
          <w:sz w:val="24"/>
          <w:szCs w:val="24"/>
          <w:highlight w:val="none"/>
        </w:rPr>
        <w:t>：</w:t>
      </w:r>
    </w:p>
    <w:p w14:paraId="3C9CC437">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11.1.1符合参加政府采购活动应当具备的一般条件的承诺函；</w:t>
      </w:r>
    </w:p>
    <w:p w14:paraId="27269B83">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w:t>
      </w:r>
      <w:bookmarkStart w:id="60" w:name="_Hlk101259339"/>
      <w:r>
        <w:rPr>
          <w:rFonts w:hint="eastAsia" w:ascii="宋体" w:hAnsi="宋体" w:eastAsia="宋体" w:cs="宋体"/>
          <w:snapToGrid w:val="0"/>
          <w:color w:val="auto"/>
          <w:kern w:val="28"/>
          <w:sz w:val="24"/>
          <w:szCs w:val="24"/>
          <w:highlight w:val="none"/>
        </w:rPr>
        <w:t>联合协议</w:t>
      </w:r>
      <w:bookmarkStart w:id="61" w:name="_Hlk101257010"/>
      <w:r>
        <w:rPr>
          <w:rFonts w:hint="eastAsia" w:ascii="宋体" w:hAnsi="宋体" w:eastAsia="宋体" w:cs="宋体"/>
          <w:snapToGrid w:val="0"/>
          <w:color w:val="auto"/>
          <w:kern w:val="28"/>
          <w:sz w:val="24"/>
          <w:szCs w:val="24"/>
          <w:highlight w:val="none"/>
        </w:rPr>
        <w:t>（如果有)</w:t>
      </w:r>
      <w:bookmarkEnd w:id="60"/>
      <w:bookmarkEnd w:id="61"/>
      <w:r>
        <w:rPr>
          <w:rFonts w:hint="eastAsia" w:ascii="宋体" w:hAnsi="宋体" w:eastAsia="宋体" w:cs="宋体"/>
          <w:snapToGrid w:val="0"/>
          <w:color w:val="auto"/>
          <w:kern w:val="28"/>
          <w:sz w:val="24"/>
          <w:szCs w:val="24"/>
          <w:highlight w:val="none"/>
        </w:rPr>
        <w:t>；</w:t>
      </w:r>
    </w:p>
    <w:p w14:paraId="272D0526">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11.1.3落实政府采购政策需满足的资格要求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14:paraId="38BA001C">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11.1.4本项目的特定资格要求</w:t>
      </w:r>
      <w:r>
        <w:rPr>
          <w:rFonts w:hint="eastAsia" w:ascii="宋体" w:hAnsi="宋体" w:eastAsia="宋体" w:cs="宋体"/>
          <w:snapToGrid w:val="0"/>
          <w:color w:val="auto"/>
          <w:kern w:val="28"/>
          <w:sz w:val="24"/>
          <w:szCs w:val="24"/>
          <w:highlight w:val="none"/>
        </w:rPr>
        <w:t>（如果有)</w:t>
      </w:r>
      <w:r>
        <w:rPr>
          <w:rFonts w:hint="eastAsia" w:ascii="宋体" w:hAnsi="宋体" w:eastAsia="宋体" w:cs="宋体"/>
          <w:color w:val="auto"/>
          <w:sz w:val="24"/>
          <w:szCs w:val="24"/>
          <w:highlight w:val="none"/>
        </w:rPr>
        <w:t>。</w:t>
      </w:r>
    </w:p>
    <w:p w14:paraId="65BB4A1A">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商务技术</w:t>
      </w:r>
      <w:r>
        <w:rPr>
          <w:rFonts w:hint="eastAsia" w:ascii="宋体" w:hAnsi="宋体" w:eastAsia="宋体" w:cs="宋体"/>
          <w:color w:val="auto"/>
          <w:sz w:val="24"/>
          <w:szCs w:val="24"/>
          <w:highlight w:val="none"/>
          <w:lang w:val="zh-CN"/>
        </w:rPr>
        <w:t>文件：</w:t>
      </w:r>
    </w:p>
    <w:p w14:paraId="36A25738">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11.2.1响应函；</w:t>
      </w:r>
      <w:r>
        <w:rPr>
          <w:rFonts w:hint="eastAsia" w:ascii="宋体" w:hAnsi="宋体" w:eastAsia="宋体" w:cs="宋体"/>
          <w:color w:val="auto"/>
          <w:sz w:val="24"/>
          <w:szCs w:val="24"/>
          <w:highlight w:val="none"/>
          <w:lang w:val="zh-CN"/>
        </w:rPr>
        <w:t xml:space="preserve"> </w:t>
      </w:r>
    </w:p>
    <w:p w14:paraId="7E90745B">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11.2.2授权委托书或法定代表人（单位负责人、自然人本人）身份证明；</w:t>
      </w:r>
    </w:p>
    <w:p w14:paraId="55DF728C">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11.2.3分包意向协议（如果有)；</w:t>
      </w:r>
    </w:p>
    <w:p w14:paraId="018B41BC">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11.2.4符合性审查资料；</w:t>
      </w:r>
    </w:p>
    <w:p w14:paraId="028BA05A">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11.2.5评审标准相应的商务技术资料；</w:t>
      </w:r>
    </w:p>
    <w:p w14:paraId="0B80E430">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11.2.6商务技术偏离表；</w:t>
      </w:r>
    </w:p>
    <w:p w14:paraId="1A78A2B4">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政府采购供应商廉洁自律承诺书；</w:t>
      </w:r>
    </w:p>
    <w:p w14:paraId="161967FA">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kern w:val="0"/>
          <w:sz w:val="24"/>
          <w:szCs w:val="24"/>
          <w:highlight w:val="none"/>
          <w:lang w:val="zh-CN"/>
        </w:rPr>
        <w:t>11.</w:t>
      </w:r>
      <w:r>
        <w:rPr>
          <w:rFonts w:hint="eastAsia" w:ascii="宋体" w:hAnsi="宋体" w:eastAsia="宋体" w:cs="宋体"/>
          <w:color w:val="auto"/>
          <w:kern w:val="0"/>
          <w:sz w:val="24"/>
          <w:szCs w:val="24"/>
          <w:highlight w:val="none"/>
        </w:rPr>
        <w:t>3</w:t>
      </w:r>
      <w:r>
        <w:rPr>
          <w:rFonts w:hint="eastAsia" w:ascii="宋体" w:hAnsi="宋体" w:eastAsia="宋体" w:cs="宋体"/>
          <w:b/>
          <w:color w:val="auto"/>
          <w:sz w:val="24"/>
          <w:szCs w:val="24"/>
          <w:highlight w:val="none"/>
        </w:rPr>
        <w:t>报价文件：</w:t>
      </w:r>
      <w:r>
        <w:rPr>
          <w:rFonts w:hint="eastAsia" w:ascii="宋体" w:hAnsi="宋体" w:eastAsia="宋体" w:cs="宋体"/>
          <w:color w:val="auto"/>
          <w:sz w:val="24"/>
          <w:szCs w:val="24"/>
          <w:highlight w:val="none"/>
        </w:rPr>
        <w:t xml:space="preserve"> </w:t>
      </w:r>
    </w:p>
    <w:p w14:paraId="64C537C2">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11.3.1报价单；</w:t>
      </w:r>
    </w:p>
    <w:p w14:paraId="05EA630D">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11.3.2已标价工程量清单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格式以计价软件导出的格式为准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17B41221">
      <w:pPr>
        <w:keepNext w:val="0"/>
        <w:keepLines w:val="0"/>
        <w:pageBreakBefore w:val="0"/>
        <w:widowControl w:val="0"/>
        <w:kinsoku/>
        <w:wordWrap/>
        <w:overflowPunct/>
        <w:topLinePunct w:val="0"/>
        <w:bidi w:val="0"/>
        <w:adjustRightInd w:val="0"/>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11.3.3中小企业声明函。</w:t>
      </w:r>
    </w:p>
    <w:p w14:paraId="659223AE">
      <w:pPr>
        <w:keepNext w:val="0"/>
        <w:keepLines w:val="0"/>
        <w:pageBreakBefore w:val="0"/>
        <w:widowControl w:val="0"/>
        <w:kinsoku/>
        <w:wordWrap/>
        <w:overflowPunct/>
        <w:topLinePunct w:val="0"/>
        <w:bidi w:val="0"/>
        <w:adjustRightInd w:val="0"/>
        <w:snapToGrid w:val="0"/>
        <w:spacing w:line="360" w:lineRule="auto"/>
        <w:ind w:firstLine="723" w:firstLineChars="3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响应文件含有采购人不能接受的附加条件的，响应文件无效；</w:t>
      </w:r>
    </w:p>
    <w:p w14:paraId="0C43853B">
      <w:pPr>
        <w:keepNext w:val="0"/>
        <w:keepLines w:val="0"/>
        <w:pageBreakBefore w:val="0"/>
        <w:widowControl w:val="0"/>
        <w:kinsoku/>
        <w:wordWrap/>
        <w:overflowPunct/>
        <w:topLinePunct w:val="0"/>
        <w:bidi w:val="0"/>
        <w:adjustRightInd w:val="0"/>
        <w:snapToGrid w:val="0"/>
        <w:spacing w:line="360" w:lineRule="auto"/>
        <w:ind w:firstLine="720" w:firstLineChars="300"/>
        <w:textAlignment w:val="auto"/>
        <w:rPr>
          <w:rFonts w:hint="eastAsia" w:ascii="宋体" w:hAnsi="宋体" w:eastAsia="宋体" w:cs="宋体"/>
          <w:b/>
          <w:color w:val="auto"/>
          <w:sz w:val="24"/>
          <w:szCs w:val="24"/>
          <w:highlight w:val="none"/>
        </w:rPr>
      </w:pPr>
      <w:r>
        <w:rPr>
          <w:rFonts w:hint="eastAsia" w:ascii="宋体" w:hAnsi="宋体" w:eastAsia="宋体" w:cs="宋体"/>
          <w:b w:val="0"/>
          <w:color w:val="auto"/>
          <w:sz w:val="24"/>
          <w:szCs w:val="24"/>
          <w:highlight w:val="none"/>
          <w:lang w:val="en-US" w:eastAsia="zh-CN"/>
        </w:rPr>
        <w:t>供应商可事先在公开官网查询、核对相关证书和报告内容，确保投标（响应）文件资料准确无误。供应商应对响应文件中材料的真实性、合法性负责</w:t>
      </w:r>
      <w:r>
        <w:rPr>
          <w:rFonts w:hint="eastAsia" w:ascii="宋体" w:hAnsi="宋体" w:eastAsia="宋体" w:cs="宋体"/>
          <w:b/>
          <w:color w:val="auto"/>
          <w:sz w:val="24"/>
          <w:szCs w:val="24"/>
          <w:highlight w:val="none"/>
        </w:rPr>
        <w:t>。</w:t>
      </w:r>
    </w:p>
    <w:p w14:paraId="525D3B02">
      <w:pPr>
        <w:pStyle w:val="357"/>
        <w:keepNext w:val="0"/>
        <w:keepLines w:val="0"/>
        <w:pageBreakBefore w:val="0"/>
        <w:widowControl w:val="0"/>
        <w:kinsoku/>
        <w:wordWrap/>
        <w:overflowPunct/>
        <w:topLinePunct w:val="0"/>
        <w:bidi w:val="0"/>
        <w:adjustRightInd w:val="0"/>
        <w:snapToGrid w:val="0"/>
        <w:spacing w:before="0"/>
        <w:ind w:firstLine="0" w:firstLineChars="0"/>
        <w:textAlignment w:val="auto"/>
        <w:outlineLvl w:val="0"/>
        <w:rPr>
          <w:rFonts w:hint="eastAsia" w:ascii="宋体" w:hAnsi="宋体" w:eastAsia="宋体" w:cs="宋体"/>
          <w:b/>
          <w:color w:val="auto"/>
          <w:sz w:val="24"/>
          <w:szCs w:val="24"/>
          <w:highlight w:val="none"/>
        </w:rPr>
      </w:pPr>
      <w:bookmarkStart w:id="62" w:name="_Toc31882"/>
      <w:bookmarkStart w:id="63" w:name="_Toc13865"/>
      <w:r>
        <w:rPr>
          <w:rFonts w:hint="eastAsia" w:ascii="宋体" w:hAnsi="宋体" w:eastAsia="宋体" w:cs="宋体"/>
          <w:b/>
          <w:color w:val="auto"/>
          <w:sz w:val="24"/>
          <w:szCs w:val="24"/>
          <w:highlight w:val="none"/>
        </w:rPr>
        <w:t>12</w:t>
      </w:r>
      <w:r>
        <w:rPr>
          <w:rFonts w:hint="eastAsia" w:ascii="宋体" w:hAnsi="宋体" w:eastAsia="宋体" w:cs="宋体"/>
          <w:b/>
          <w:color w:val="auto"/>
          <w:kern w:val="0"/>
          <w:sz w:val="24"/>
          <w:szCs w:val="24"/>
          <w:highlight w:val="none"/>
          <w:lang w:val="zh-CN"/>
        </w:rPr>
        <w:t xml:space="preserve">. </w:t>
      </w:r>
      <w:r>
        <w:rPr>
          <w:rFonts w:hint="eastAsia" w:ascii="宋体" w:hAnsi="宋体" w:eastAsia="宋体" w:cs="宋体"/>
          <w:b/>
          <w:color w:val="auto"/>
          <w:sz w:val="24"/>
          <w:szCs w:val="24"/>
          <w:highlight w:val="none"/>
        </w:rPr>
        <w:t>响应文件的编制</w:t>
      </w:r>
      <w:bookmarkEnd w:id="62"/>
      <w:bookmarkEnd w:id="63"/>
    </w:p>
    <w:p w14:paraId="4EFA946B">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52012ABF">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2648E87B">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12.3使用“政采云电子交易客户端”需要提前申领CA数字证书，申领流程请自行前往“浙江政府采购网-下载专区-电子交易客户端-CA驱动和申领流程”进行查阅。</w:t>
      </w:r>
    </w:p>
    <w:p w14:paraId="7C9CA59D">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13.响应文件的签署、盖章</w:t>
      </w:r>
    </w:p>
    <w:p w14:paraId="18A58506">
      <w:pPr>
        <w:pStyle w:val="357"/>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13.1响应文件按照采购文件第六部分格式要求进行签署、盖章。</w:t>
      </w:r>
      <w:r>
        <w:rPr>
          <w:rFonts w:hint="eastAsia" w:ascii="宋体" w:hAnsi="宋体" w:eastAsia="宋体" w:cs="宋体"/>
          <w:b/>
          <w:color w:val="auto"/>
          <w:sz w:val="24"/>
          <w:szCs w:val="24"/>
          <w:highlight w:val="none"/>
        </w:rPr>
        <w:t>▲供应商的响应文件未按照采购文件要求签署、盖章的，其响应文件无效</w:t>
      </w:r>
      <w:r>
        <w:rPr>
          <w:rFonts w:hint="eastAsia" w:ascii="宋体" w:hAnsi="宋体" w:eastAsia="宋体" w:cs="宋体"/>
          <w:color w:val="auto"/>
          <w:sz w:val="24"/>
          <w:szCs w:val="24"/>
          <w:highlight w:val="none"/>
        </w:rPr>
        <w:t>。</w:t>
      </w:r>
    </w:p>
    <w:p w14:paraId="21418FC3">
      <w:pPr>
        <w:pStyle w:val="357"/>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26BC9A29">
      <w:pPr>
        <w:pStyle w:val="357"/>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13.3采购文件对响应文件签署、盖章的要求适用于电子签名。</w:t>
      </w:r>
    </w:p>
    <w:p w14:paraId="1CBA1093">
      <w:pPr>
        <w:pStyle w:val="357"/>
        <w:keepNext w:val="0"/>
        <w:keepLines w:val="0"/>
        <w:pageBreakBefore w:val="0"/>
        <w:widowControl w:val="0"/>
        <w:kinsoku/>
        <w:wordWrap/>
        <w:overflowPunct/>
        <w:topLinePunct w:val="0"/>
        <w:bidi w:val="0"/>
        <w:adjustRightInd w:val="0"/>
        <w:snapToGrid w:val="0"/>
        <w:spacing w:before="0"/>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 响应文件的提交、补充、修改、撤回</w:t>
      </w:r>
    </w:p>
    <w:p w14:paraId="5A2714C3">
      <w:pPr>
        <w:pStyle w:val="357"/>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7416CA3E">
      <w:pPr>
        <w:pStyle w:val="357"/>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0341F0CA">
      <w:pPr>
        <w:pStyle w:val="357"/>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14.3采购人、</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可以视情况延长响应文件提交的截止时间。在上述情况下，</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与供应商以前在响应文件提交截止时间方面的全部权利、责任和义务，将适用于延长至新的响应文件提交截止时间。</w:t>
      </w:r>
    </w:p>
    <w:p w14:paraId="448A09A5">
      <w:pPr>
        <w:pStyle w:val="30"/>
        <w:keepNext w:val="0"/>
        <w:keepLines w:val="0"/>
        <w:pageBreakBefore w:val="0"/>
        <w:widowControl w:val="0"/>
        <w:kinsoku/>
        <w:wordWrap/>
        <w:overflowPunct/>
        <w:topLinePunct w:val="0"/>
        <w:bidi w:val="0"/>
        <w:adjustRightInd w:val="0"/>
        <w:snapToGrid w:val="0"/>
        <w:spacing w:beforeLines="0" w:afterLines="0"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15.备份响应文件</w:t>
      </w:r>
    </w:p>
    <w:p w14:paraId="5426AADA">
      <w:pPr>
        <w:pStyle w:val="30"/>
        <w:keepNext w:val="0"/>
        <w:keepLines w:val="0"/>
        <w:pageBreakBefore w:val="0"/>
        <w:widowControl w:val="0"/>
        <w:kinsoku/>
        <w:wordWrap/>
        <w:overflowPunct/>
        <w:topLinePunct w:val="0"/>
        <w:bidi w:val="0"/>
        <w:adjustRightInd w:val="0"/>
        <w:snapToGrid w:val="0"/>
        <w:spacing w:beforeLines="0" w:afterLines="0" w:line="360" w:lineRule="auto"/>
        <w:ind w:firstLine="360" w:firstLineChars="15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不强制或变相强制供应商提交备份响应文件。</w:t>
      </w:r>
    </w:p>
    <w:p w14:paraId="18876AD4">
      <w:pPr>
        <w:pStyle w:val="30"/>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15.2备份响应文件须在“政采云投标客户端”制作生成，并储存在DVD光盘</w:t>
      </w:r>
      <w:r>
        <w:rPr>
          <w:rFonts w:hint="eastAsia" w:ascii="宋体" w:hAnsi="宋体" w:eastAsia="宋体" w:cs="宋体"/>
          <w:color w:val="auto"/>
          <w:sz w:val="24"/>
          <w:szCs w:val="24"/>
          <w:highlight w:val="none"/>
          <w:lang w:val="en-US" w:eastAsia="zh-CN"/>
        </w:rPr>
        <w:t>等存储介质</w:t>
      </w:r>
      <w:r>
        <w:rPr>
          <w:rFonts w:hint="eastAsia" w:ascii="宋体" w:hAnsi="宋体" w:eastAsia="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ascii="宋体" w:hAnsi="宋体" w:eastAsia="宋体" w:cs="宋体"/>
          <w:b/>
          <w:color w:val="auto"/>
          <w:sz w:val="24"/>
          <w:szCs w:val="24"/>
          <w:highlight w:val="none"/>
        </w:rPr>
        <w:t>不符合上述制作、存储、密封规定的备份响应文件将被视为无效或者被拒绝接收。</w:t>
      </w:r>
    </w:p>
    <w:p w14:paraId="2CE09497">
      <w:pPr>
        <w:pStyle w:val="30"/>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15.3直接提交备份响应文件的，供应商应于响应文件提交（上传）截止时间前在竞争性磋商公告中载明的响应文件开启地点将备份响应文件提交给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w:t>
      </w:r>
    </w:p>
    <w:p w14:paraId="52707230">
      <w:pPr>
        <w:pStyle w:val="30"/>
        <w:keepNext w:val="0"/>
        <w:keepLines w:val="0"/>
        <w:pageBreakBefore w:val="0"/>
        <w:widowControl w:val="0"/>
        <w:kinsoku/>
        <w:wordWrap/>
        <w:overflowPunct/>
        <w:topLinePunct w:val="0"/>
        <w:bidi w:val="0"/>
        <w:adjustRightInd w:val="0"/>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ascii="宋体" w:hAnsi="宋体" w:eastAsia="宋体" w:cs="宋体"/>
          <w:snapToGrid/>
          <w:color w:val="auto"/>
          <w:sz w:val="24"/>
          <w:szCs w:val="24"/>
          <w:highlight w:val="none"/>
        </w:rPr>
        <w:t>采购文件第二部分供应商须知前附表规定的备份响应文件送达地点；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将拒绝接受逾期送达的备份响应文件。邮寄过程中，电子备份响应文件发生泄露、遗失、损坏或延期送达等情况的，由供应商自行负责。</w:t>
      </w:r>
    </w:p>
    <w:p w14:paraId="21E9EB95">
      <w:pPr>
        <w:pStyle w:val="30"/>
        <w:keepNext w:val="0"/>
        <w:keepLines w:val="0"/>
        <w:pageBreakBefore w:val="0"/>
        <w:widowControl w:val="0"/>
        <w:kinsoku/>
        <w:wordWrap/>
        <w:overflowPunct/>
        <w:topLinePunct w:val="0"/>
        <w:bidi w:val="0"/>
        <w:adjustRightInd w:val="0"/>
        <w:snapToGrid w:val="0"/>
        <w:spacing w:beforeLines="0" w:afterLines="0" w:line="360" w:lineRule="auto"/>
        <w:ind w:firstLine="479" w:firstLineChars="199"/>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15.5供应商仅提交备份响应文件，未在电子交易平台传输递交响应文件的，响应文件无效。</w:t>
      </w:r>
    </w:p>
    <w:p w14:paraId="41A5DD29">
      <w:pPr>
        <w:pStyle w:val="357"/>
        <w:keepNext w:val="0"/>
        <w:keepLines w:val="0"/>
        <w:pageBreakBefore w:val="0"/>
        <w:widowControl w:val="0"/>
        <w:kinsoku/>
        <w:wordWrap/>
        <w:overflowPunct/>
        <w:topLinePunct w:val="0"/>
        <w:bidi w:val="0"/>
        <w:adjustRightInd w:val="0"/>
        <w:snapToGrid w:val="0"/>
        <w:spacing w:before="0"/>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16.响应文件的无效处理</w:t>
      </w:r>
    </w:p>
    <w:p w14:paraId="197E03E6">
      <w:pPr>
        <w:pStyle w:val="23"/>
        <w:keepNext w:val="0"/>
        <w:keepLines w:val="0"/>
        <w:pageBreakBefore w:val="0"/>
        <w:widowControl w:val="0"/>
        <w:kinsoku/>
        <w:wordWrap/>
        <w:overflowPunct/>
        <w:topLinePunct w:val="0"/>
        <w:bidi w:val="0"/>
        <w:adjustRightInd w:val="0"/>
        <w:snapToGrid w:val="0"/>
        <w:spacing w:line="360" w:lineRule="auto"/>
        <w:ind w:firstLine="348"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有采购文件第四部分4.2规定的情形之一的，响应文件无效：</w:t>
      </w:r>
    </w:p>
    <w:p w14:paraId="2222639E">
      <w:pPr>
        <w:pStyle w:val="357"/>
        <w:keepNext w:val="0"/>
        <w:keepLines w:val="0"/>
        <w:pageBreakBefore w:val="0"/>
        <w:widowControl w:val="0"/>
        <w:kinsoku/>
        <w:wordWrap/>
        <w:overflowPunct/>
        <w:topLinePunct w:val="0"/>
        <w:bidi w:val="0"/>
        <w:adjustRightInd w:val="0"/>
        <w:snapToGrid w:val="0"/>
        <w:spacing w:before="0"/>
        <w:ind w:firstLine="0" w:firstLine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17.响应文件有效期</w:t>
      </w:r>
    </w:p>
    <w:p w14:paraId="19BAC557">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17.1响应文件有效期为从提交响应文件的截止之日起90天。▲</w:t>
      </w:r>
      <w:r>
        <w:rPr>
          <w:rFonts w:hint="eastAsia" w:ascii="宋体" w:hAnsi="宋体" w:eastAsia="宋体" w:cs="宋体"/>
          <w:b/>
          <w:color w:val="auto"/>
          <w:sz w:val="24"/>
          <w:szCs w:val="24"/>
          <w:highlight w:val="none"/>
        </w:rPr>
        <w:t>供应商的响应文件中承诺的响应文件有效期少于采购文件中载明的响应文件有效期的，响应文件无效。</w:t>
      </w:r>
    </w:p>
    <w:p w14:paraId="18D4C9C6">
      <w:pPr>
        <w:pStyle w:val="357"/>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17.2响应文件合格投递后，自响应文件提交截止时间起，在响应文件有效期内有效。</w:t>
      </w:r>
    </w:p>
    <w:p w14:paraId="3BF0DA47">
      <w:pPr>
        <w:pStyle w:val="357"/>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17.3在原定响应文件有效期满之前，如果出现特殊情况，</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可以以书面形式通知供应商延长响应文件有效期。供应商同意延长的，不得要求或被允许修改其响应文件，供应商拒绝延长的，其响应文件无效。</w:t>
      </w:r>
    </w:p>
    <w:p w14:paraId="2A9BA02D">
      <w:pPr>
        <w:keepNext w:val="0"/>
        <w:keepLines w:val="0"/>
        <w:pageBreakBefore w:val="0"/>
        <w:widowControl w:val="0"/>
        <w:kinsoku/>
        <w:wordWrap/>
        <w:overflowPunct/>
        <w:topLinePunct w:val="0"/>
        <w:bidi w:val="0"/>
        <w:adjustRightInd w:val="0"/>
        <w:snapToGrid w:val="0"/>
        <w:spacing w:line="360" w:lineRule="auto"/>
        <w:jc w:val="center"/>
        <w:textAlignment w:val="auto"/>
        <w:outlineLvl w:val="0"/>
        <w:rPr>
          <w:rFonts w:hint="eastAsia" w:ascii="宋体" w:hAnsi="宋体" w:eastAsia="宋体" w:cs="宋体"/>
          <w:b/>
          <w:color w:val="auto"/>
          <w:sz w:val="32"/>
          <w:szCs w:val="20"/>
          <w:highlight w:val="none"/>
        </w:rPr>
      </w:pPr>
      <w:bookmarkStart w:id="64" w:name="_Toc15830"/>
      <w:bookmarkStart w:id="65" w:name="_Toc5741"/>
      <w:r>
        <w:rPr>
          <w:rFonts w:hint="eastAsia" w:ascii="宋体" w:hAnsi="宋体" w:eastAsia="宋体" w:cs="宋体"/>
          <w:b/>
          <w:color w:val="auto"/>
          <w:sz w:val="32"/>
          <w:szCs w:val="20"/>
          <w:highlight w:val="none"/>
        </w:rPr>
        <w:t>四、响应文件开启、资格审查与信用信息查询</w:t>
      </w:r>
      <w:bookmarkEnd w:id="64"/>
      <w:bookmarkEnd w:id="65"/>
    </w:p>
    <w:p w14:paraId="37C6CFC8">
      <w:pPr>
        <w:pStyle w:val="645"/>
        <w:keepNext w:val="0"/>
        <w:keepLines w:val="0"/>
        <w:pageBreakBefore w:val="0"/>
        <w:widowControl w:val="0"/>
        <w:kinsoku/>
        <w:wordWrap/>
        <w:overflowPunct/>
        <w:topLinePunct w:val="0"/>
        <w:bidi w:val="0"/>
        <w:adjustRightInd w:val="0"/>
        <w:snapToGrid w:val="0"/>
        <w:spacing w:before="0" w:line="360" w:lineRule="auto"/>
        <w:ind w:left="0" w:firstLine="0"/>
        <w:contextualSpacing/>
        <w:textAlignment w:val="auto"/>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18.响应文件开启</w:t>
      </w:r>
      <w:r>
        <w:rPr>
          <w:rFonts w:hint="eastAsia" w:ascii="宋体" w:hAnsi="宋体" w:eastAsia="宋体" w:cs="宋体"/>
          <w:color w:val="auto"/>
          <w:sz w:val="24"/>
          <w:highlight w:val="none"/>
        </w:rPr>
        <w:t xml:space="preserve"> </w:t>
      </w:r>
    </w:p>
    <w:p w14:paraId="3B17822C">
      <w:pPr>
        <w:pStyle w:val="645"/>
        <w:keepNext w:val="0"/>
        <w:keepLines w:val="0"/>
        <w:pageBreakBefore w:val="0"/>
        <w:widowControl w:val="0"/>
        <w:kinsoku/>
        <w:wordWrap/>
        <w:overflowPunct/>
        <w:topLinePunct w:val="0"/>
        <w:bidi w:val="0"/>
        <w:adjustRightInd w:val="0"/>
        <w:snapToGrid w:val="0"/>
        <w:spacing w:before="0" w:line="36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按照采购文件规定的时间通过电子交易平台组织响应文件开启，所有供应商均应当准时在线参加。供应商不足3家的，不得开启。</w:t>
      </w:r>
    </w:p>
    <w:p w14:paraId="4FF0AA7D">
      <w:pPr>
        <w:pStyle w:val="645"/>
        <w:keepNext w:val="0"/>
        <w:keepLines w:val="0"/>
        <w:pageBreakBefore w:val="0"/>
        <w:widowControl w:val="0"/>
        <w:kinsoku/>
        <w:wordWrap/>
        <w:overflowPunct/>
        <w:topLinePunct w:val="0"/>
        <w:bidi w:val="0"/>
        <w:adjustRightInd w:val="0"/>
        <w:snapToGrid w:val="0"/>
        <w:spacing w:before="0" w:line="36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18.2响应文件开启时，电子交易平台按响应文件开启时间自动提取所有响应文件。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依托电子交易平台发起开始解密指令，供应商按照平台提示和采购文件的规定在半小时内完成在线解密。</w:t>
      </w:r>
    </w:p>
    <w:p w14:paraId="442AD8B3">
      <w:pPr>
        <w:pStyle w:val="645"/>
        <w:keepNext w:val="0"/>
        <w:keepLines w:val="0"/>
        <w:pageBreakBefore w:val="0"/>
        <w:widowControl w:val="0"/>
        <w:kinsoku/>
        <w:wordWrap/>
        <w:overflowPunct/>
        <w:topLinePunct w:val="0"/>
        <w:bidi w:val="0"/>
        <w:adjustRightInd w:val="0"/>
        <w:snapToGrid w:val="0"/>
        <w:spacing w:before="0" w:line="360" w:lineRule="auto"/>
        <w:ind w:left="0" w:firstLine="480" w:firstLineChars="200"/>
        <w:contextualSpacing/>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18.3</w:t>
      </w:r>
      <w:r>
        <w:rPr>
          <w:rFonts w:hint="eastAsia" w:ascii="宋体" w:hAnsi="宋体" w:eastAsia="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6525D57F">
      <w:pPr>
        <w:pStyle w:val="645"/>
        <w:keepNext w:val="0"/>
        <w:keepLines w:val="0"/>
        <w:pageBreakBefore w:val="0"/>
        <w:widowControl w:val="0"/>
        <w:kinsoku/>
        <w:wordWrap/>
        <w:overflowPunct/>
        <w:topLinePunct w:val="0"/>
        <w:bidi w:val="0"/>
        <w:adjustRightInd w:val="0"/>
        <w:snapToGrid w:val="0"/>
        <w:spacing w:before="0" w:line="360" w:lineRule="auto"/>
        <w:ind w:left="0" w:firstLine="0"/>
        <w:contextualSpacing/>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19、资格审查</w:t>
      </w:r>
    </w:p>
    <w:p w14:paraId="671E194B">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采购人、</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或磋商小组依据法律法规和采购文件的规定，对供应商的资格进行审查。</w:t>
      </w:r>
    </w:p>
    <w:p w14:paraId="101635A3">
      <w:pPr>
        <w:pStyle w:val="357"/>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供应商未按照采购文件要求提供与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供应商不具备采购文件中规定的资格要求，其响应文件无效。</w:t>
      </w:r>
    </w:p>
    <w:p w14:paraId="1CBB66F0">
      <w:pPr>
        <w:pStyle w:val="357"/>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对未通过资格审查的供应商，采购人或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5CBE2311">
      <w:pPr>
        <w:pStyle w:val="357"/>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合格供应商不足3家的，不再评审。</w:t>
      </w:r>
    </w:p>
    <w:p w14:paraId="0889B514">
      <w:pPr>
        <w:pStyle w:val="357"/>
        <w:keepNext w:val="0"/>
        <w:keepLines w:val="0"/>
        <w:pageBreakBefore w:val="0"/>
        <w:widowControl w:val="0"/>
        <w:kinsoku/>
        <w:wordWrap/>
        <w:overflowPunct/>
        <w:topLinePunct w:val="0"/>
        <w:bidi w:val="0"/>
        <w:adjustRightInd w:val="0"/>
        <w:snapToGrid w:val="0"/>
        <w:spacing w:before="0"/>
        <w:ind w:firstLine="0" w:firstLineChars="0"/>
        <w:textAlignment w:val="auto"/>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5E0036AF">
      <w:pPr>
        <w:pStyle w:val="357"/>
        <w:keepNext w:val="0"/>
        <w:keepLines w:val="0"/>
        <w:pageBreakBefore w:val="0"/>
        <w:widowControl w:val="0"/>
        <w:kinsoku/>
        <w:wordWrap/>
        <w:overflowPunct/>
        <w:topLinePunct w:val="0"/>
        <w:bidi w:val="0"/>
        <w:adjustRightInd w:val="0"/>
        <w:snapToGrid w:val="0"/>
        <w:spacing w:before="0"/>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eastAsia="宋体" w:cs="宋体"/>
          <w:color w:val="auto"/>
          <w:kern w:val="0"/>
          <w:szCs w:val="24"/>
          <w:highlight w:val="none"/>
          <w:lang w:eastAsia="zh-CN"/>
        </w:rPr>
        <w:t>采购代理机构</w:t>
      </w:r>
      <w:r>
        <w:rPr>
          <w:rFonts w:hint="eastAsia" w:ascii="宋体" w:hAnsi="宋体" w:eastAsia="宋体" w:cs="宋体"/>
          <w:color w:val="auto"/>
          <w:kern w:val="0"/>
          <w:szCs w:val="24"/>
          <w:highlight w:val="none"/>
        </w:rPr>
        <w:t>将在资格审查时通过“信用中国”网站(www.creditchina.gov.cn)、中国政府采购网(www.ccgp.gov.cn)渠道查询供应商接受资格审查时的信用记录。</w:t>
      </w:r>
    </w:p>
    <w:p w14:paraId="53DC2515">
      <w:pPr>
        <w:pStyle w:val="357"/>
        <w:keepNext w:val="0"/>
        <w:keepLines w:val="0"/>
        <w:pageBreakBefore w:val="0"/>
        <w:widowControl w:val="0"/>
        <w:kinsoku/>
        <w:wordWrap/>
        <w:overflowPunct/>
        <w:topLinePunct w:val="0"/>
        <w:bidi w:val="0"/>
        <w:adjustRightInd w:val="0"/>
        <w:snapToGrid w:val="0"/>
        <w:spacing w:before="0"/>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20.2信用信息查询记录和证据留存的具体方式：现场查询的供应商的信用记录、查询结果经确认后将与采购文件一起存档。</w:t>
      </w:r>
    </w:p>
    <w:p w14:paraId="76B0CCEC">
      <w:pPr>
        <w:pStyle w:val="357"/>
        <w:keepNext w:val="0"/>
        <w:keepLines w:val="0"/>
        <w:pageBreakBefore w:val="0"/>
        <w:widowControl w:val="0"/>
        <w:kinsoku/>
        <w:wordWrap/>
        <w:overflowPunct/>
        <w:topLinePunct w:val="0"/>
        <w:bidi w:val="0"/>
        <w:adjustRightInd w:val="0"/>
        <w:snapToGrid w:val="0"/>
        <w:spacing w:before="0"/>
        <w:ind w:firstLine="495" w:firstLineChars="0"/>
        <w:textAlignment w:val="auto"/>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w:t>
      </w:r>
      <w:r>
        <w:rPr>
          <w:rFonts w:hint="eastAsia" w:ascii="宋体" w:hAnsi="宋体" w:eastAsia="宋体" w:cs="宋体"/>
          <w:color w:val="auto"/>
          <w:kern w:val="0"/>
          <w:szCs w:val="24"/>
          <w:highlight w:val="none"/>
          <w:lang w:val="en-US" w:eastAsia="zh-CN"/>
        </w:rPr>
        <w:t>失信主体</w:t>
      </w:r>
      <w:r>
        <w:rPr>
          <w:rFonts w:hint="eastAsia" w:ascii="宋体" w:hAnsi="宋体" w:eastAsia="宋体" w:cs="宋体"/>
          <w:color w:val="auto"/>
          <w:kern w:val="0"/>
          <w:szCs w:val="24"/>
          <w:highlight w:val="none"/>
        </w:rPr>
        <w:t>、政府采购严重违法失信行为记录名单的供应商将被拒绝参与政府采购活动。</w:t>
      </w:r>
    </w:p>
    <w:p w14:paraId="2C35FE24">
      <w:pPr>
        <w:pStyle w:val="357"/>
        <w:keepNext w:val="0"/>
        <w:keepLines w:val="0"/>
        <w:pageBreakBefore w:val="0"/>
        <w:widowControl w:val="0"/>
        <w:kinsoku/>
        <w:wordWrap/>
        <w:overflowPunct/>
        <w:topLinePunct w:val="0"/>
        <w:bidi w:val="0"/>
        <w:adjustRightInd w:val="0"/>
        <w:snapToGrid w:val="0"/>
        <w:spacing w:before="0"/>
        <w:ind w:firstLine="480"/>
        <w:textAlignment w:val="auto"/>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3A0670AF">
      <w:pPr>
        <w:keepNext w:val="0"/>
        <w:keepLines w:val="0"/>
        <w:pageBreakBefore w:val="0"/>
        <w:widowControl w:val="0"/>
        <w:kinsoku/>
        <w:wordWrap/>
        <w:overflowPunct/>
        <w:topLinePunct w:val="0"/>
        <w:bidi w:val="0"/>
        <w:adjustRightInd w:val="0"/>
        <w:snapToGrid w:val="0"/>
        <w:spacing w:line="360" w:lineRule="auto"/>
        <w:jc w:val="center"/>
        <w:textAlignment w:val="auto"/>
        <w:outlineLvl w:val="0"/>
        <w:rPr>
          <w:rFonts w:hint="eastAsia" w:ascii="宋体" w:hAnsi="宋体" w:eastAsia="宋体" w:cs="宋体"/>
          <w:b/>
          <w:color w:val="auto"/>
          <w:sz w:val="32"/>
          <w:szCs w:val="20"/>
          <w:highlight w:val="none"/>
        </w:rPr>
      </w:pPr>
      <w:bookmarkStart w:id="66" w:name="_Toc16481"/>
      <w:bookmarkStart w:id="67" w:name="_Toc1665"/>
      <w:r>
        <w:rPr>
          <w:rFonts w:hint="eastAsia" w:ascii="宋体" w:hAnsi="宋体" w:eastAsia="宋体" w:cs="宋体"/>
          <w:b/>
          <w:bCs/>
          <w:color w:val="auto"/>
          <w:spacing w:val="0"/>
          <w:kern w:val="0"/>
          <w:sz w:val="24"/>
          <w:highlight w:val="none"/>
        </w:rPr>
        <w:t>特别说明：如遇“政府采购云平台”电子化开标程序调整的，按调整后程序执行。</w:t>
      </w:r>
      <w:bookmarkEnd w:id="66"/>
    </w:p>
    <w:p w14:paraId="56C07AD5">
      <w:pPr>
        <w:keepNext w:val="0"/>
        <w:keepLines w:val="0"/>
        <w:pageBreakBefore w:val="0"/>
        <w:widowControl w:val="0"/>
        <w:kinsoku/>
        <w:wordWrap/>
        <w:overflowPunct/>
        <w:topLinePunct w:val="0"/>
        <w:bidi w:val="0"/>
        <w:adjustRightInd w:val="0"/>
        <w:snapToGrid w:val="0"/>
        <w:spacing w:line="360" w:lineRule="auto"/>
        <w:jc w:val="center"/>
        <w:textAlignment w:val="auto"/>
        <w:outlineLvl w:val="0"/>
        <w:rPr>
          <w:rFonts w:hint="eastAsia" w:ascii="宋体" w:hAnsi="宋体" w:eastAsia="宋体" w:cs="宋体"/>
          <w:b/>
          <w:color w:val="auto"/>
          <w:sz w:val="32"/>
          <w:szCs w:val="20"/>
          <w:highlight w:val="none"/>
        </w:rPr>
      </w:pPr>
      <w:bookmarkStart w:id="68" w:name="_Toc9977"/>
      <w:r>
        <w:rPr>
          <w:rFonts w:hint="eastAsia" w:ascii="宋体" w:hAnsi="宋体" w:eastAsia="宋体" w:cs="宋体"/>
          <w:b/>
          <w:color w:val="auto"/>
          <w:sz w:val="32"/>
          <w:szCs w:val="20"/>
          <w:highlight w:val="none"/>
        </w:rPr>
        <w:t>五、评审</w:t>
      </w:r>
      <w:bookmarkEnd w:id="67"/>
      <w:bookmarkEnd w:id="68"/>
    </w:p>
    <w:p w14:paraId="2E07771D">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eastAsia="宋体" w:cs="宋体"/>
          <w:b/>
          <w:color w:val="auto"/>
          <w:sz w:val="24"/>
          <w:highlight w:val="none"/>
        </w:rPr>
        <w:t>详见采购文件第四部分评审办法。</w:t>
      </w:r>
    </w:p>
    <w:bookmarkEnd w:id="55"/>
    <w:bookmarkEnd w:id="56"/>
    <w:bookmarkEnd w:id="57"/>
    <w:p w14:paraId="10333AFE">
      <w:pPr>
        <w:keepNext w:val="0"/>
        <w:keepLines w:val="0"/>
        <w:pageBreakBefore w:val="0"/>
        <w:widowControl w:val="0"/>
        <w:kinsoku/>
        <w:wordWrap/>
        <w:overflowPunct/>
        <w:topLinePunct w:val="0"/>
        <w:bidi w:val="0"/>
        <w:adjustRightInd w:val="0"/>
        <w:snapToGrid w:val="0"/>
        <w:spacing w:line="360" w:lineRule="auto"/>
        <w:jc w:val="center"/>
        <w:textAlignment w:val="auto"/>
        <w:outlineLvl w:val="0"/>
        <w:rPr>
          <w:rFonts w:hint="eastAsia" w:ascii="宋体" w:hAnsi="宋体" w:eastAsia="宋体" w:cs="宋体"/>
          <w:b/>
          <w:color w:val="auto"/>
          <w:sz w:val="32"/>
          <w:szCs w:val="20"/>
          <w:highlight w:val="none"/>
        </w:rPr>
      </w:pPr>
      <w:bookmarkStart w:id="69" w:name="_Toc11200"/>
      <w:bookmarkStart w:id="70" w:name="_Toc14259"/>
      <w:r>
        <w:rPr>
          <w:rFonts w:hint="eastAsia" w:ascii="宋体" w:hAnsi="宋体" w:eastAsia="宋体" w:cs="宋体"/>
          <w:b/>
          <w:color w:val="auto"/>
          <w:sz w:val="32"/>
          <w:szCs w:val="20"/>
          <w:highlight w:val="none"/>
        </w:rPr>
        <w:t>六、成交供应商确定</w:t>
      </w:r>
      <w:bookmarkEnd w:id="69"/>
      <w:bookmarkEnd w:id="70"/>
    </w:p>
    <w:p w14:paraId="05FF3EA7">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bookmarkStart w:id="71" w:name="_Toc35391900"/>
      <w:r>
        <w:rPr>
          <w:rFonts w:hint="eastAsia" w:ascii="宋体" w:hAnsi="宋体" w:eastAsia="宋体" w:cs="宋体"/>
          <w:color w:val="auto"/>
          <w:kern w:val="0"/>
          <w:sz w:val="24"/>
          <w:szCs w:val="24"/>
          <w:highlight w:val="none"/>
          <w:lang w:val="en-US" w:eastAsia="zh-CN" w:bidi="ar-SA"/>
        </w:rPr>
        <w:t>22.1采购人依法确定1名中标人。确定中标人后2个工作日内，代理机构以书面（纸质）形式发出《中标通知书》，并同时在相关网站上发布中标公告。</w:t>
      </w:r>
    </w:p>
    <w:p w14:paraId="063C81EA">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22.2由于中标、成交供应商原因导致重新采购的，应当承担支付代理费和专家评审费等费用在内的赔偿责任。</w:t>
      </w:r>
    </w:p>
    <w:bookmarkEnd w:id="71"/>
    <w:p w14:paraId="75A80663">
      <w:pPr>
        <w:keepNext w:val="0"/>
        <w:keepLines w:val="0"/>
        <w:pageBreakBefore w:val="0"/>
        <w:widowControl w:val="0"/>
        <w:kinsoku/>
        <w:wordWrap/>
        <w:overflowPunct/>
        <w:topLinePunct w:val="0"/>
        <w:bidi w:val="0"/>
        <w:adjustRightInd w:val="0"/>
        <w:snapToGrid w:val="0"/>
        <w:spacing w:line="360" w:lineRule="auto"/>
        <w:jc w:val="center"/>
        <w:textAlignment w:val="auto"/>
        <w:outlineLvl w:val="0"/>
        <w:rPr>
          <w:rFonts w:hint="eastAsia" w:ascii="宋体" w:hAnsi="宋体" w:eastAsia="宋体" w:cs="宋体"/>
          <w:b/>
          <w:color w:val="auto"/>
          <w:sz w:val="32"/>
          <w:szCs w:val="20"/>
          <w:highlight w:val="none"/>
        </w:rPr>
      </w:pPr>
      <w:bookmarkStart w:id="72" w:name="_Toc3966"/>
      <w:bookmarkStart w:id="73" w:name="_Toc19057"/>
      <w:r>
        <w:rPr>
          <w:rFonts w:hint="eastAsia" w:ascii="宋体" w:hAnsi="宋体" w:eastAsia="宋体" w:cs="宋体"/>
          <w:b/>
          <w:color w:val="auto"/>
          <w:sz w:val="32"/>
          <w:szCs w:val="20"/>
          <w:highlight w:val="none"/>
        </w:rPr>
        <w:t>七、合同授予</w:t>
      </w:r>
      <w:bookmarkEnd w:id="72"/>
      <w:bookmarkEnd w:id="73"/>
    </w:p>
    <w:p w14:paraId="2E21109F">
      <w:pPr>
        <w:pStyle w:val="23"/>
        <w:snapToGrid w:val="0"/>
        <w:spacing w:line="360" w:lineRule="auto"/>
        <w:ind w:left="479" w:hanging="464" w:hanging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 xml:space="preserve">. </w:t>
      </w:r>
      <w:r>
        <w:rPr>
          <w:rFonts w:hint="eastAsia" w:ascii="宋体" w:hAnsi="宋体" w:eastAsia="宋体" w:cs="宋体"/>
          <w:color w:val="auto"/>
          <w:sz w:val="24"/>
          <w:szCs w:val="24"/>
          <w:highlight w:val="none"/>
        </w:rPr>
        <w:t>合同主要条款详见第五部分拟签订的合同文本。</w:t>
      </w:r>
    </w:p>
    <w:p w14:paraId="014A44B5">
      <w:pPr>
        <w:pStyle w:val="23"/>
        <w:snapToGrid w:val="0"/>
        <w:spacing w:line="360" w:lineRule="auto"/>
        <w:ind w:left="479" w:hanging="464" w:hanging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 合同的签订</w:t>
      </w:r>
    </w:p>
    <w:p w14:paraId="591DBEA2">
      <w:pPr>
        <w:widowControl/>
        <w:shd w:val="clear" w:color="auto" w:fill="FFFFFF"/>
        <w:snapToGrid w:val="0"/>
        <w:spacing w:line="360" w:lineRule="auto"/>
        <w:ind w:firstLine="48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.1</w:t>
      </w:r>
      <w:r>
        <w:rPr>
          <w:rFonts w:hint="eastAsia" w:ascii="宋体" w:hAnsi="宋体" w:eastAsia="宋体" w:cs="宋体"/>
          <w:color w:val="auto"/>
          <w:kern w:val="0"/>
          <w:sz w:val="24"/>
          <w:szCs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w:t>
      </w:r>
    </w:p>
    <w:p w14:paraId="38538F17">
      <w:pPr>
        <w:pStyle w:val="357"/>
        <w:snapToGrid w:val="0"/>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2</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rPr>
        <w:t>.2成交供应商按规定的日期、时间、地点，由法定代表人或其授权代表与采购人代表签订合同。如成交供应商为联合体的，由联合体成员各方法定代表人或其授权代表与采购人代表签订合同。</w:t>
      </w:r>
    </w:p>
    <w:p w14:paraId="683A7EBA">
      <w:pPr>
        <w:pStyle w:val="357"/>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.3如签订合同并生效后，供应商无故拒绝或延期，除按照合同条款处理外，列入不良行为记录一次，并给予通报。</w:t>
      </w:r>
    </w:p>
    <w:p w14:paraId="1D65FC62">
      <w:pPr>
        <w:pStyle w:val="357"/>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.4成交供应商拒绝与采购人签订合同的，采购人可以按照评审报告推荐的成交候选人名单排序，确定下一候选人为成交供应商，也可以重新开展政府采购活动。</w:t>
      </w:r>
    </w:p>
    <w:p w14:paraId="0107C6AE">
      <w:pPr>
        <w:pStyle w:val="357"/>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.5采购合同由采购人与成交供应商根据采购文件、响应文件等内容通过政府采购电子交易平台在线签订，自动备案。</w:t>
      </w:r>
    </w:p>
    <w:p w14:paraId="663D5A62">
      <w:pPr>
        <w:pStyle w:val="23"/>
        <w:snapToGrid w:val="0"/>
        <w:spacing w:line="360" w:lineRule="auto"/>
        <w:ind w:left="479" w:hanging="464" w:hanging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 履约保证金</w:t>
      </w:r>
    </w:p>
    <w:p w14:paraId="4818B64D">
      <w:pPr>
        <w:pageBreakBefore w:val="0"/>
        <w:widowControl w:val="0"/>
        <w:tabs>
          <w:tab w:val="left" w:pos="0"/>
        </w:tabs>
        <w:kinsoku/>
        <w:wordWrap/>
        <w:overflowPunct/>
        <w:topLinePunct w:val="0"/>
        <w:autoSpaceDE/>
        <w:autoSpaceDN/>
        <w:bidi w:val="0"/>
        <w:adjustRightInd w:val="0"/>
        <w:snapToGrid w:val="0"/>
        <w:spacing w:line="36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7D305E6">
      <w:pPr>
        <w:pStyle w:val="4"/>
        <w:pageBreakBefore w:val="0"/>
        <w:widowControl w:val="0"/>
        <w:tabs>
          <w:tab w:val="left" w:pos="432"/>
        </w:tabs>
        <w:kinsoku/>
        <w:wordWrap/>
        <w:overflowPunct/>
        <w:topLinePunct w:val="0"/>
        <w:autoSpaceDE/>
        <w:autoSpaceDN/>
        <w:bidi w:val="0"/>
        <w:adjustRightInd w:val="0"/>
        <w:snapToGrid w:val="0"/>
        <w:spacing w:before="0" w:after="0" w:line="360" w:lineRule="auto"/>
        <w:ind w:left="0" w:firstLine="480" w:firstLineChars="200"/>
        <w:textAlignment w:val="auto"/>
        <w:rPr>
          <w:rFonts w:hint="eastAsia" w:ascii="宋体" w:hAnsi="宋体" w:eastAsia="宋体" w:cs="宋体"/>
          <w:b w:val="0"/>
          <w:bCs w:val="0"/>
          <w:snapToGrid w:val="0"/>
          <w:color w:val="auto"/>
          <w:kern w:val="28"/>
          <w:sz w:val="24"/>
          <w:szCs w:val="24"/>
          <w:highlight w:val="none"/>
        </w:rPr>
      </w:pPr>
      <w:bookmarkStart w:id="74" w:name="_Toc3587"/>
      <w:bookmarkStart w:id="75" w:name="_Toc19496"/>
      <w:r>
        <w:rPr>
          <w:rFonts w:hint="eastAsia" w:ascii="宋体" w:hAnsi="宋体" w:eastAsia="宋体" w:cs="宋体"/>
          <w:b w:val="0"/>
          <w:bCs w:val="0"/>
          <w:snapToGrid w:val="0"/>
          <w:color w:val="auto"/>
          <w:kern w:val="28"/>
          <w:sz w:val="24"/>
          <w:szCs w:val="24"/>
          <w:highlight w:val="none"/>
        </w:rPr>
        <w:t>供应商</w:t>
      </w:r>
      <w:r>
        <w:rPr>
          <w:rFonts w:hint="eastAsia" w:ascii="宋体" w:hAnsi="宋体" w:eastAsia="宋体" w:cs="宋体"/>
          <w:b w:val="0"/>
          <w:bCs w:val="0"/>
          <w:snapToGrid w:val="0"/>
          <w:color w:val="auto"/>
          <w:kern w:val="28"/>
          <w:sz w:val="24"/>
          <w:szCs w:val="24"/>
          <w:highlight w:val="none"/>
          <w:lang w:val="en-US"/>
        </w:rPr>
        <w:t>可</w:t>
      </w:r>
      <w:r>
        <w:rPr>
          <w:rFonts w:hint="eastAsia" w:ascii="宋体" w:hAnsi="宋体" w:eastAsia="宋体" w:cs="宋体"/>
          <w:b w:val="0"/>
          <w:bCs w:val="0"/>
          <w:snapToGrid w:val="0"/>
          <w:color w:val="auto"/>
          <w:kern w:val="28"/>
          <w:sz w:val="24"/>
          <w:szCs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95763。</w:t>
      </w:r>
      <w:bookmarkEnd w:id="74"/>
      <w:bookmarkEnd w:id="75"/>
    </w:p>
    <w:p w14:paraId="39A3B721">
      <w:pPr>
        <w:keepNext w:val="0"/>
        <w:keepLines w:val="0"/>
        <w:pageBreakBefore w:val="0"/>
        <w:widowControl w:val="0"/>
        <w:kinsoku/>
        <w:wordWrap/>
        <w:overflowPunct/>
        <w:topLinePunct w:val="0"/>
        <w:bidi w:val="0"/>
        <w:adjustRightInd w:val="0"/>
        <w:snapToGrid w:val="0"/>
        <w:spacing w:line="360" w:lineRule="auto"/>
        <w:jc w:val="center"/>
        <w:textAlignment w:val="auto"/>
        <w:outlineLvl w:val="0"/>
        <w:rPr>
          <w:rFonts w:hint="eastAsia" w:ascii="宋体" w:hAnsi="宋体" w:eastAsia="宋体" w:cs="宋体"/>
          <w:b/>
          <w:color w:val="auto"/>
          <w:sz w:val="32"/>
          <w:szCs w:val="20"/>
          <w:highlight w:val="none"/>
        </w:rPr>
      </w:pPr>
      <w:bookmarkStart w:id="76" w:name="_Toc16161"/>
      <w:bookmarkStart w:id="77" w:name="_Toc26794"/>
      <w:r>
        <w:rPr>
          <w:rFonts w:hint="eastAsia" w:ascii="宋体" w:hAnsi="宋体" w:eastAsia="宋体" w:cs="宋体"/>
          <w:b/>
          <w:color w:val="auto"/>
          <w:sz w:val="32"/>
          <w:szCs w:val="20"/>
          <w:highlight w:val="none"/>
        </w:rPr>
        <w:t>八、电子交易活动的中止</w:t>
      </w:r>
      <w:bookmarkEnd w:id="76"/>
      <w:bookmarkEnd w:id="77"/>
    </w:p>
    <w:p w14:paraId="7B87ECA1">
      <w:pPr>
        <w:pStyle w:val="357"/>
        <w:snapToGrid w:val="0"/>
        <w:spacing w:before="0"/>
        <w:ind w:firstLine="0" w:firstLineChars="0"/>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rPr>
        <w:t>2</w:t>
      </w:r>
      <w:r>
        <w:rPr>
          <w:rFonts w:hint="eastAsia" w:ascii="宋体" w:hAnsi="宋体" w:eastAsia="宋体" w:cs="宋体"/>
          <w:b/>
          <w:bCs/>
          <w:color w:val="auto"/>
          <w:kern w:val="2"/>
          <w:sz w:val="24"/>
          <w:szCs w:val="24"/>
          <w:highlight w:val="none"/>
          <w:lang w:val="en-US" w:eastAsia="zh-CN"/>
        </w:rPr>
        <w:t>5</w:t>
      </w:r>
      <w:r>
        <w:rPr>
          <w:rFonts w:hint="eastAsia" w:ascii="宋体" w:hAnsi="宋体" w:eastAsia="宋体" w:cs="宋体"/>
          <w:b/>
          <w:color w:val="auto"/>
          <w:sz w:val="24"/>
          <w:szCs w:val="24"/>
          <w:highlight w:val="none"/>
        </w:rPr>
        <w:t>. 电子交易活动的中止。</w:t>
      </w:r>
      <w:r>
        <w:rPr>
          <w:rFonts w:hint="eastAsia" w:ascii="宋体" w:hAnsi="宋体" w:eastAsia="宋体" w:cs="宋体"/>
          <w:color w:val="auto"/>
          <w:sz w:val="24"/>
          <w:szCs w:val="24"/>
          <w:highlight w:val="none"/>
        </w:rPr>
        <w:t>采购过程中出现以下情形，导致电子交易平台无法正常运行，或者无法保证电子交易的公平、公正和安全时，</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可中止电子交易活动：</w:t>
      </w:r>
    </w:p>
    <w:p w14:paraId="3662C073">
      <w:pPr>
        <w:pStyle w:val="357"/>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.1电子交易平台发生故障而无法登录访问的； </w:t>
      </w:r>
    </w:p>
    <w:p w14:paraId="0385C975">
      <w:pPr>
        <w:pStyle w:val="357"/>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.2电子交易平台应用或数据库出现错误，不能进行正常操作的；</w:t>
      </w:r>
    </w:p>
    <w:p w14:paraId="28ECA4E2">
      <w:pPr>
        <w:pStyle w:val="357"/>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.3电子交易平台发现严重安全漏洞，有潜在泄密危险的；</w:t>
      </w:r>
    </w:p>
    <w:p w14:paraId="5755DF37">
      <w:pPr>
        <w:pStyle w:val="357"/>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.4病毒发作导致不能进行正常操作的； </w:t>
      </w:r>
    </w:p>
    <w:p w14:paraId="3B71BDB8">
      <w:pPr>
        <w:pStyle w:val="357"/>
        <w:snapToGrid w:val="0"/>
        <w:spacing w:before="0"/>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.5其他无法保证电子交易的公平、公正和安全的情况。</w:t>
      </w:r>
    </w:p>
    <w:p w14:paraId="319B8D61">
      <w:pPr>
        <w:pStyle w:val="357"/>
        <w:snapToGrid w:val="0"/>
        <w:spacing w:before="0"/>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6B49B200">
      <w:pPr>
        <w:keepNext w:val="0"/>
        <w:keepLines w:val="0"/>
        <w:pageBreakBefore w:val="0"/>
        <w:widowControl w:val="0"/>
        <w:kinsoku/>
        <w:wordWrap/>
        <w:overflowPunct/>
        <w:topLinePunct w:val="0"/>
        <w:bidi w:val="0"/>
        <w:adjustRightInd w:val="0"/>
        <w:snapToGrid w:val="0"/>
        <w:spacing w:line="360" w:lineRule="auto"/>
        <w:jc w:val="center"/>
        <w:textAlignment w:val="auto"/>
        <w:outlineLvl w:val="0"/>
        <w:rPr>
          <w:rFonts w:hint="eastAsia" w:ascii="宋体" w:hAnsi="宋体" w:eastAsia="宋体" w:cs="宋体"/>
          <w:b/>
          <w:color w:val="auto"/>
          <w:sz w:val="32"/>
          <w:szCs w:val="20"/>
          <w:highlight w:val="none"/>
        </w:rPr>
      </w:pPr>
      <w:bookmarkStart w:id="78" w:name="_Toc7107"/>
      <w:bookmarkStart w:id="79" w:name="_Toc19469"/>
      <w:r>
        <w:rPr>
          <w:rFonts w:hint="eastAsia" w:ascii="宋体" w:hAnsi="宋体" w:eastAsia="宋体" w:cs="宋体"/>
          <w:b/>
          <w:color w:val="auto"/>
          <w:sz w:val="32"/>
          <w:szCs w:val="20"/>
          <w:highlight w:val="none"/>
        </w:rPr>
        <w:t>九、验收</w:t>
      </w:r>
      <w:bookmarkEnd w:id="78"/>
      <w:bookmarkEnd w:id="79"/>
    </w:p>
    <w:p w14:paraId="4372AEE2">
      <w:pPr>
        <w:pStyle w:val="23"/>
        <w:spacing w:line="360" w:lineRule="auto"/>
        <w:ind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27</w:t>
      </w:r>
      <w:r>
        <w:rPr>
          <w:rFonts w:hint="eastAsia" w:ascii="宋体" w:hAnsi="宋体" w:eastAsia="宋体" w:cs="宋体"/>
          <w:b/>
          <w:color w:val="auto"/>
          <w:sz w:val="24"/>
          <w:szCs w:val="24"/>
          <w:highlight w:val="none"/>
        </w:rPr>
        <w:t>.验收</w:t>
      </w:r>
    </w:p>
    <w:p w14:paraId="5FDBBA81">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395D2BE">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.2采购人可以邀请参加本项目的其他供应商或者第三方机构参与验收。参与验收的供应商或者第三方机构的意见作为验收书的参考资料一并存档。</w:t>
      </w:r>
    </w:p>
    <w:p w14:paraId="755CFF38">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C89C122">
      <w:pPr>
        <w:tabs>
          <w:tab w:val="left" w:pos="0"/>
        </w:tabs>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0B1C50F4">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519C1C4">
      <w:pPr>
        <w:autoSpaceDN w:val="0"/>
        <w:snapToGrid w:val="0"/>
        <w:spacing w:before="162" w:beforeLines="50" w:after="162" w:afterLines="50" w:line="360" w:lineRule="auto"/>
        <w:jc w:val="center"/>
        <w:outlineLvl w:val="0"/>
        <w:rPr>
          <w:rFonts w:hint="eastAsia" w:ascii="宋体" w:hAnsi="宋体" w:eastAsia="宋体" w:cs="宋体"/>
          <w:color w:val="auto"/>
          <w:kern w:val="0"/>
          <w:sz w:val="32"/>
          <w:szCs w:val="32"/>
          <w:highlight w:val="none"/>
        </w:rPr>
      </w:pPr>
      <w:bookmarkStart w:id="80" w:name="_Toc18741"/>
      <w:r>
        <w:rPr>
          <w:rFonts w:hint="eastAsia" w:ascii="宋体" w:hAnsi="宋体" w:eastAsia="宋体" w:cs="宋体"/>
          <w:b/>
          <w:color w:val="auto"/>
          <w:kern w:val="0"/>
          <w:sz w:val="32"/>
          <w:szCs w:val="32"/>
          <w:highlight w:val="none"/>
          <w:lang w:eastAsia="zh-CN"/>
        </w:rPr>
        <w:t>第三部分</w:t>
      </w:r>
      <w:r>
        <w:rPr>
          <w:rFonts w:hint="eastAsia" w:ascii="宋体" w:hAnsi="宋体" w:eastAsia="宋体" w:cs="宋体"/>
          <w:b/>
          <w:color w:val="auto"/>
          <w:kern w:val="0"/>
          <w:sz w:val="32"/>
          <w:szCs w:val="32"/>
          <w:highlight w:val="none"/>
        </w:rPr>
        <w:t xml:space="preserve"> 采购需求</w:t>
      </w:r>
      <w:bookmarkEnd w:id="80"/>
    </w:p>
    <w:p w14:paraId="4E09C2E6">
      <w:pPr>
        <w:keepNext w:val="0"/>
        <w:keepLines w:val="0"/>
        <w:widowControl w:val="0"/>
        <w:suppressLineNumbers w:val="0"/>
        <w:spacing w:before="0" w:beforeAutospacing="0" w:after="0" w:afterAutospacing="0" w:line="440" w:lineRule="exact"/>
        <w:ind w:left="0" w:right="0" w:firstLine="482" w:firstLineChars="200"/>
        <w:jc w:val="left"/>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kern w:val="2"/>
          <w:sz w:val="24"/>
          <w:szCs w:val="24"/>
          <w:highlight w:val="none"/>
          <w:lang w:val="en-US" w:eastAsia="zh-CN" w:bidi="ar"/>
        </w:rPr>
        <w:t>一、工程概况</w:t>
      </w:r>
    </w:p>
    <w:p w14:paraId="176DEBA1">
      <w:pPr>
        <w:keepNext w:val="0"/>
        <w:keepLines w:val="0"/>
        <w:widowControl w:val="0"/>
        <w:suppressLineNumbers w:val="0"/>
        <w:spacing w:before="0" w:beforeAutospacing="0" w:after="0" w:afterAutospacing="0" w:line="440" w:lineRule="exact"/>
        <w:ind w:left="0" w:right="0" w:firstLine="482"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b/>
          <w:bCs/>
          <w:color w:val="auto"/>
          <w:kern w:val="2"/>
          <w:sz w:val="24"/>
          <w:szCs w:val="24"/>
          <w:highlight w:val="none"/>
          <w:lang w:val="en-US" w:eastAsia="zh-CN" w:bidi="ar"/>
        </w:rPr>
        <w:t>1.工程名称：</w:t>
      </w:r>
      <w:r>
        <w:rPr>
          <w:rFonts w:hint="eastAsia" w:ascii="宋体" w:hAnsi="宋体" w:eastAsia="宋体" w:cs="宋体"/>
          <w:color w:val="auto"/>
          <w:kern w:val="2"/>
          <w:sz w:val="24"/>
          <w:szCs w:val="24"/>
          <w:highlight w:val="none"/>
          <w:lang w:val="en-US" w:eastAsia="zh-CN" w:bidi="ar"/>
        </w:rPr>
        <w:t>浙江警察学院滨江校区文化活动中心屋面和网架结构修缮项目 。</w:t>
      </w:r>
    </w:p>
    <w:p w14:paraId="47D3478C">
      <w:pPr>
        <w:keepNext w:val="0"/>
        <w:keepLines w:val="0"/>
        <w:widowControl w:val="0"/>
        <w:suppressLineNumbers w:val="0"/>
        <w:spacing w:before="0" w:beforeAutospacing="0" w:after="0" w:afterAutospacing="0" w:line="440" w:lineRule="exact"/>
        <w:ind w:left="0" w:right="0" w:firstLine="482" w:firstLineChars="200"/>
        <w:jc w:val="left"/>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kern w:val="2"/>
          <w:sz w:val="24"/>
          <w:szCs w:val="24"/>
          <w:highlight w:val="none"/>
          <w:lang w:val="en-US" w:eastAsia="zh-CN" w:bidi="ar"/>
        </w:rPr>
        <w:t>2.现场条件</w:t>
      </w:r>
    </w:p>
    <w:p w14:paraId="7BDB936C">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（1）已具备施工条件，但施工不能影响正常的工作。</w:t>
      </w:r>
    </w:p>
    <w:p w14:paraId="6F308C63">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采购人不组织现场踏勘，供应商应自行对工程现场和周围环境进行踏勘和了解，以获取有关编制响应文件和签署合同所需的各种资料，并应充分考虑影响本次报价的因素、预计实施过程中各种不利因素，由此可能发生的费用均由供应商考虑并包含在磋商报价中。成交后，供应商不得再以不完全了解现场情况等为理由而提出额外付款或延长工期等的要求，若有此类要求，采购人将不作任何答复与考虑，供应商应承担现场踏勘的责任和风险，踏勘现场的费用由供应商自行承担。</w:t>
      </w:r>
    </w:p>
    <w:p w14:paraId="403CCFBD">
      <w:pPr>
        <w:keepNext w:val="0"/>
        <w:keepLines w:val="0"/>
        <w:widowControl w:val="0"/>
        <w:suppressLineNumbers w:val="0"/>
        <w:spacing w:before="0" w:beforeAutospacing="0" w:after="0" w:afterAutospacing="0" w:line="440" w:lineRule="exact"/>
        <w:ind w:left="0" w:right="0" w:firstLine="482" w:firstLineChars="200"/>
        <w:jc w:val="left"/>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kern w:val="2"/>
          <w:sz w:val="24"/>
          <w:szCs w:val="24"/>
          <w:highlight w:val="none"/>
          <w:lang w:val="en-US" w:eastAsia="zh-CN" w:bidi="ar"/>
        </w:rPr>
        <w:t>3.工程承包范围</w:t>
      </w:r>
    </w:p>
    <w:p w14:paraId="220E5DCF">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（1）工程量清单等已明确的工程内容（工程量清单另附）。</w:t>
      </w:r>
    </w:p>
    <w:p w14:paraId="5A5DA89C">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（2）可能出现的工程量增减以及根据采购人明确指令需在招标范围外增加的工程量及招标范围内减少的工程量。</w:t>
      </w:r>
    </w:p>
    <w:p w14:paraId="32F6710C">
      <w:pPr>
        <w:keepNext w:val="0"/>
        <w:keepLines w:val="0"/>
        <w:widowControl w:val="0"/>
        <w:suppressLineNumbers w:val="0"/>
        <w:spacing w:before="0" w:beforeAutospacing="0" w:after="0" w:afterAutospacing="0" w:line="440" w:lineRule="exact"/>
        <w:ind w:left="0" w:right="0" w:firstLine="482" w:firstLineChars="200"/>
        <w:jc w:val="left"/>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kern w:val="2"/>
          <w:sz w:val="24"/>
          <w:szCs w:val="24"/>
          <w:highlight w:val="none"/>
          <w:lang w:val="en-US" w:eastAsia="zh-CN" w:bidi="ar"/>
        </w:rPr>
        <w:t>4.工程质量标准</w:t>
      </w:r>
    </w:p>
    <w:p w14:paraId="1A3D2507">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工程质量符合（工程施工质量验收规范）合格标准。</w:t>
      </w:r>
    </w:p>
    <w:p w14:paraId="61318369">
      <w:pPr>
        <w:keepNext w:val="0"/>
        <w:keepLines w:val="0"/>
        <w:widowControl w:val="0"/>
        <w:suppressLineNumbers w:val="0"/>
        <w:spacing w:before="0" w:beforeAutospacing="0" w:after="0" w:afterAutospacing="0" w:line="440" w:lineRule="exact"/>
        <w:ind w:left="0" w:right="0" w:firstLine="482" w:firstLineChars="200"/>
        <w:jc w:val="left"/>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kern w:val="2"/>
          <w:sz w:val="24"/>
          <w:szCs w:val="24"/>
          <w:highlight w:val="none"/>
          <w:lang w:val="en-US" w:eastAsia="zh-CN" w:bidi="ar"/>
        </w:rPr>
        <w:t>5.工期要求</w:t>
      </w:r>
    </w:p>
    <w:p w14:paraId="504C2779">
      <w:pPr>
        <w:keepNext w:val="0"/>
        <w:keepLines w:val="0"/>
        <w:widowControl w:val="0"/>
        <w:suppressLineNumbers w:val="0"/>
        <w:spacing w:before="0" w:beforeAutospacing="0" w:after="0" w:afterAutospacing="0" w:line="440" w:lineRule="exact"/>
        <w:ind w:left="0" w:right="0" w:firstLine="482"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b/>
          <w:bCs/>
          <w:color w:val="auto"/>
          <w:kern w:val="2"/>
          <w:sz w:val="24"/>
          <w:szCs w:val="24"/>
          <w:highlight w:val="none"/>
          <w:u w:val="single"/>
          <w:lang w:val="en-US" w:eastAsia="zh-CN" w:bidi="ar"/>
        </w:rPr>
        <w:t xml:space="preserve"> </w:t>
      </w:r>
      <w:r>
        <w:rPr>
          <w:rFonts w:hint="default" w:ascii="Arial" w:hAnsi="Arial" w:eastAsia="宋体" w:cs="Arial"/>
          <w:b/>
          <w:bCs/>
          <w:color w:val="auto"/>
          <w:kern w:val="2"/>
          <w:sz w:val="24"/>
          <w:szCs w:val="24"/>
          <w:highlight w:val="none"/>
          <w:u w:val="single"/>
          <w:lang w:val="en-US" w:eastAsia="zh-CN" w:bidi="ar"/>
        </w:rPr>
        <w:t>≤</w:t>
      </w:r>
      <w:r>
        <w:rPr>
          <w:rFonts w:hint="eastAsia" w:ascii="宋体" w:hAnsi="宋体" w:eastAsia="宋体" w:cs="宋体"/>
          <w:b/>
          <w:bCs/>
          <w:color w:val="auto"/>
          <w:kern w:val="2"/>
          <w:sz w:val="24"/>
          <w:szCs w:val="24"/>
          <w:highlight w:val="none"/>
          <w:u w:val="single"/>
          <w:lang w:val="en-US" w:eastAsia="zh-CN" w:bidi="ar"/>
        </w:rPr>
        <w:t xml:space="preserve">50日历天 </w:t>
      </w:r>
      <w:r>
        <w:rPr>
          <w:rFonts w:hint="eastAsia" w:ascii="宋体" w:hAnsi="宋体" w:eastAsia="宋体" w:cs="宋体"/>
          <w:color w:val="auto"/>
          <w:kern w:val="2"/>
          <w:sz w:val="24"/>
          <w:szCs w:val="24"/>
          <w:highlight w:val="none"/>
          <w:lang w:val="en-US" w:eastAsia="zh-CN" w:bidi="ar"/>
        </w:rPr>
        <w:t>。供应商须确保按期完工，并在磋商响应文件中列出详细的工期进度计划。供应商可在响应文件中承诺更短的工期。</w:t>
      </w:r>
    </w:p>
    <w:p w14:paraId="50DA3BF4">
      <w:pPr>
        <w:keepNext w:val="0"/>
        <w:keepLines w:val="0"/>
        <w:widowControl w:val="0"/>
        <w:suppressLineNumbers w:val="0"/>
        <w:spacing w:before="0" w:beforeAutospacing="0" w:after="0" w:afterAutospacing="0" w:line="440" w:lineRule="exact"/>
        <w:ind w:left="0" w:right="0" w:firstLine="482" w:firstLineChars="200"/>
        <w:jc w:val="left"/>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kern w:val="2"/>
          <w:sz w:val="24"/>
          <w:szCs w:val="24"/>
          <w:highlight w:val="none"/>
          <w:lang w:val="en-US" w:eastAsia="zh-CN" w:bidi="ar"/>
        </w:rPr>
        <w:t>二、工程管理原则</w:t>
      </w:r>
    </w:p>
    <w:p w14:paraId="6E51FA23">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承包范围内的工程项目，成交供应商一律不得转包，成交供应商如擅自转包，一经发现立即取消成交供应商的承包资格，由此引起的一切经济责任和法律责任由成交供应商承担，除扣除履约担保外，并应另向采购人支付该项目合同金额10%的违约金；</w:t>
      </w:r>
    </w:p>
    <w:p w14:paraId="151DA660">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2、严格按照已确认的设计图纸和施工技术方案组织实施，并无条件接受采购人和采购人委托的监理人员的管理；</w:t>
      </w:r>
    </w:p>
    <w:p w14:paraId="03410A24">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3、在响应文件中确定的工程项目经理及项目管理班子人员，未经采购人同意，成交供应商不得调换和撤离，并按工程进度及时到位，</w:t>
      </w:r>
      <w:r>
        <w:rPr>
          <w:rFonts w:hint="eastAsia" w:ascii="宋体" w:hAnsi="宋体" w:eastAsia="宋体" w:cs="宋体"/>
          <w:b/>
          <w:bCs/>
          <w:color w:val="auto"/>
          <w:kern w:val="2"/>
          <w:sz w:val="24"/>
          <w:szCs w:val="24"/>
          <w:highlight w:val="none"/>
          <w:lang w:val="en-US" w:eastAsia="zh-CN" w:bidi="ar"/>
        </w:rPr>
        <w:t>拟派项目经理到位率不少于80%</w:t>
      </w:r>
      <w:r>
        <w:rPr>
          <w:rFonts w:hint="eastAsia" w:ascii="宋体" w:hAnsi="宋体" w:eastAsia="宋体" w:cs="宋体"/>
          <w:color w:val="auto"/>
          <w:kern w:val="2"/>
          <w:sz w:val="24"/>
          <w:szCs w:val="24"/>
          <w:highlight w:val="none"/>
          <w:lang w:val="en-US" w:eastAsia="zh-CN" w:bidi="ar"/>
        </w:rPr>
        <w:t>。采购人有权要求成交供应商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14:paraId="12DBCAAD">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4、依据设计施工图纸和技术文件要求，项目的材料、设备、施工必须达到以下现行中华人民共和国及省、市、行业的一切有关法规、规范的要求，如标准及规范要求有出入则以较严格者为准。</w:t>
      </w:r>
    </w:p>
    <w:p w14:paraId="212029E4">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在合同履行期间，若上述标准或规范有修改或重新颁布，成交供应商应遵照执行。规范的获得由承包人自行解决。</w:t>
      </w:r>
    </w:p>
    <w:p w14:paraId="40FAC2EB">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5、施工要求</w:t>
      </w:r>
    </w:p>
    <w:p w14:paraId="4051C9A4">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5.1严格按照规范要求进行施工，达到各项拟定的设计指标；</w:t>
      </w:r>
    </w:p>
    <w:p w14:paraId="64FD6760">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5.2免费保修期内，成交供应商对有缺陷的部位必须无偿地给予修理与更换，并承担一切由此引起的对采购人或第三者的直接损失，除非该缺陷是由于人为破坏或合同规定的不可抗因素造成的损坏；</w:t>
      </w:r>
    </w:p>
    <w:p w14:paraId="73F100BF">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5.3对所承包工程的质量负全部责任，其责任不因其他材料生产商提供的保证书而减轻或更改；</w:t>
      </w:r>
    </w:p>
    <w:p w14:paraId="1036EAAF">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5.4施工时注意做好必要的劳动保护工作，成交供应商必须对所承包工程承担生产安全责任，施工人员应严格按照专业操作技术规程进行安全施工，在施工中造成的一切人身安全责任事故、财产损失等均由成交供应商自负。施工前成交供应商须为所有施工人员办理医疗及工伤社会保险，并根据需要为从事高度危险工作的人员购买适当的人身意外伤害保险，在施工过程中如发生人身伤亡事故，由成交供应商承担全部责任；</w:t>
      </w:r>
    </w:p>
    <w:p w14:paraId="600C67DC">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5.5施工过程中尽量选用低噪声设备，加强高噪声施工设备的维修管理，减少设备非正常的噪声，施工车辆的运行路线和时间尽量避开噪声敏感区和噪声敏感时段，按采购人管理要求尽量减少对学校教学、科研工作的干扰；</w:t>
      </w:r>
    </w:p>
    <w:p w14:paraId="3E67F2AE">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5.6施工现场应做到“落手清”，工程施工中产生的废建筑材料、建筑施工垃圾，不能随意堆放，应及时清运、妥善处理，做到工完料尽场地清；</w:t>
      </w:r>
    </w:p>
    <w:p w14:paraId="248256C8">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5.7工程使用的原材料必须符合设计要求和施工规范的规定；实际施工过程中采购人将严格检查验收进场原材料的合格证及质保书，如发现实样与质保书不符，应立即取样进行复查，对不合格的材料严禁用于工程；工程涉及的主要材料及零星材料，成交供应商须根据采购人要求及规范进行选材，所有材料要求采用在行业内有一定知名度的品牌，材料生产厂家必须通过ISO质量认证并符合环保要求，严禁选择不符合设计要求的低档材料及组织施工实施；</w:t>
      </w:r>
    </w:p>
    <w:p w14:paraId="015BCBDE">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5.8工程施工全过程中要认真做好成品保护，因失窃或失火造成的损失均由成交供应商负责，凡由此而损及采购人利益时，采购人将向成交供应商索赔。</w:t>
      </w:r>
    </w:p>
    <w:p w14:paraId="66CB7568">
      <w:pPr>
        <w:keepNext w:val="0"/>
        <w:keepLines w:val="0"/>
        <w:widowControl w:val="0"/>
        <w:suppressLineNumbers w:val="0"/>
        <w:spacing w:before="0" w:beforeAutospacing="0" w:after="0" w:afterAutospacing="0" w:line="440" w:lineRule="exact"/>
        <w:ind w:left="0" w:right="0" w:firstLine="482" w:firstLineChars="200"/>
        <w:jc w:val="left"/>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kern w:val="2"/>
          <w:sz w:val="24"/>
          <w:szCs w:val="24"/>
          <w:highlight w:val="none"/>
          <w:lang w:val="en-US" w:eastAsia="zh-CN" w:bidi="ar"/>
        </w:rPr>
        <w:t>三、安全与文明施工管理</w:t>
      </w:r>
    </w:p>
    <w:p w14:paraId="61261EF1">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1、成交供应商服从当地政府有关部门在社会治安、综合治理、计划生育、交通管理、环境保护等的管理规定，磋商供应商应设专职人员负责本条款的执行，发包方有权对此监督检查。</w:t>
      </w:r>
    </w:p>
    <w:p w14:paraId="7FA1D057">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2、成交供应商的响应文件中应有详细的施工安全措施和安全管理组织及配备专职负责人的说明和承诺，以确保安全生产。</w:t>
      </w:r>
    </w:p>
    <w:p w14:paraId="694BA497">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3、成交供应商在工程施工期间，必须配备专职用电管理员，全面负责施工用电的管理。</w:t>
      </w:r>
    </w:p>
    <w:p w14:paraId="0223ACC6">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4、成交供应商在施工全过程中，要认真做好材料和成品的保护，因失窃失火或其他原因而造成的损失均由磋商供应商负责。凡由此而损及发包方利益的，成交供应商应负责赔偿发包方的损失。</w:t>
      </w:r>
    </w:p>
    <w:p w14:paraId="03A0AB84">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5、在工程施工过程中，因成交供应商原因造成的一切安全事故，由成交供应商承担全部经济责任和法律责任。</w:t>
      </w:r>
    </w:p>
    <w:p w14:paraId="4C5E8B63">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6、施工现场做好标准化布置，醒目位置悬挂工程告示牌；施工人员统一着装、统一编号，工作装或马甲上醒目标识单位名称、人员编号；施工现场边界设置统一样式的施工安全隔栏、安全警示牌，清洁美观、无破损、整齐划一，醒目位置悬挂工程告示牌注明工程名称、开工日期、竣工日期、建设单位名称、项目负责人联系电话。</w:t>
      </w:r>
    </w:p>
    <w:p w14:paraId="61217CB0">
      <w:pPr>
        <w:keepNext w:val="0"/>
        <w:keepLines w:val="0"/>
        <w:widowControl w:val="0"/>
        <w:suppressLineNumbers w:val="0"/>
        <w:spacing w:before="0" w:beforeAutospacing="0" w:after="0" w:afterAutospacing="0" w:line="440" w:lineRule="exact"/>
        <w:ind w:left="0" w:right="0" w:firstLine="482" w:firstLineChars="200"/>
        <w:jc w:val="left"/>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kern w:val="2"/>
          <w:sz w:val="24"/>
          <w:szCs w:val="24"/>
          <w:highlight w:val="none"/>
          <w:lang w:val="en-US" w:eastAsia="zh-CN" w:bidi="ar"/>
        </w:rPr>
        <w:t>四、材料要求</w:t>
      </w:r>
    </w:p>
    <w:p w14:paraId="0A201673">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1、材料选择：</w:t>
      </w:r>
    </w:p>
    <w:p w14:paraId="262C7B9E">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本项目涉及的设备和材料，各磋商供应商须根据设计施工图的要求按中高档的用材标准进行选材并报价，所有设备材料要求采用在行业内有一定知名度的品牌，生产厂家必须通过ISO质量认证，并符合环保要求，严禁选择不合设计要求的低档材料进行投标报价及组织施工实施，如有其它国家强制性认证要求的也必须满足。如有材料检验检测则应委托具有相应检测资质的检验检测单位，成交供应商承担相应材料检验检测费用，相关费用在响应报价中综合考虑，今后不得调整。</w:t>
      </w:r>
    </w:p>
    <w:tbl>
      <w:tblPr>
        <w:tblStyle w:val="61"/>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3736"/>
        <w:gridCol w:w="4714"/>
      </w:tblGrid>
      <w:tr w14:paraId="36B1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1158B14D">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736" w:type="dxa"/>
            <w:tcBorders>
              <w:top w:val="single" w:color="auto" w:sz="4" w:space="0"/>
              <w:left w:val="single" w:color="auto" w:sz="4" w:space="0"/>
              <w:bottom w:val="single" w:color="auto" w:sz="4" w:space="0"/>
              <w:right w:val="single" w:color="auto" w:sz="4" w:space="0"/>
            </w:tcBorders>
            <w:vAlign w:val="center"/>
          </w:tcPr>
          <w:p w14:paraId="68724297">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材料名称</w:t>
            </w:r>
          </w:p>
        </w:tc>
        <w:tc>
          <w:tcPr>
            <w:tcW w:w="4714" w:type="dxa"/>
            <w:tcBorders>
              <w:top w:val="single" w:color="auto" w:sz="4" w:space="0"/>
              <w:left w:val="single" w:color="auto" w:sz="4" w:space="0"/>
              <w:bottom w:val="single" w:color="auto" w:sz="4" w:space="0"/>
              <w:right w:val="single" w:color="auto" w:sz="4" w:space="0"/>
            </w:tcBorders>
            <w:vAlign w:val="center"/>
          </w:tcPr>
          <w:p w14:paraId="1BCC445B">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推荐</w:t>
            </w:r>
            <w:r>
              <w:rPr>
                <w:rFonts w:hint="eastAsia" w:ascii="宋体" w:hAnsi="宋体" w:eastAsia="宋体" w:cs="宋体"/>
                <w:color w:val="auto"/>
                <w:sz w:val="24"/>
                <w:szCs w:val="24"/>
                <w:highlight w:val="none"/>
              </w:rPr>
              <w:t>生产</w:t>
            </w:r>
            <w:r>
              <w:rPr>
                <w:rFonts w:hint="eastAsia" w:ascii="宋体" w:hAnsi="宋体" w:eastAsia="宋体" w:cs="宋体"/>
                <w:color w:val="auto"/>
                <w:sz w:val="24"/>
                <w:szCs w:val="24"/>
                <w:highlight w:val="none"/>
                <w:lang w:val="en-US" w:eastAsia="zh-CN"/>
              </w:rPr>
              <w:t>厂家</w:t>
            </w:r>
            <w:r>
              <w:rPr>
                <w:rFonts w:hint="eastAsia" w:ascii="宋体" w:hAnsi="宋体" w:eastAsia="宋体" w:cs="宋体"/>
                <w:color w:val="auto"/>
                <w:sz w:val="24"/>
                <w:szCs w:val="24"/>
                <w:highlight w:val="none"/>
              </w:rPr>
              <w:t>或品牌</w:t>
            </w:r>
          </w:p>
        </w:tc>
      </w:tr>
      <w:tr w14:paraId="3EBEC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88" w:type="dxa"/>
            <w:tcBorders>
              <w:top w:val="single" w:color="auto" w:sz="4" w:space="0"/>
              <w:left w:val="single" w:color="auto" w:sz="4" w:space="0"/>
              <w:bottom w:val="single" w:color="auto" w:sz="4" w:space="0"/>
              <w:right w:val="single" w:color="auto" w:sz="4" w:space="0"/>
            </w:tcBorders>
          </w:tcPr>
          <w:p w14:paraId="5F75A93D">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8450" w:type="dxa"/>
            <w:gridSpan w:val="2"/>
            <w:tcBorders>
              <w:top w:val="single" w:color="auto" w:sz="4" w:space="0"/>
              <w:left w:val="single" w:color="auto" w:sz="4" w:space="0"/>
              <w:bottom w:val="single" w:color="auto" w:sz="4" w:space="0"/>
              <w:right w:val="single" w:color="auto" w:sz="4" w:space="0"/>
            </w:tcBorders>
            <w:vAlign w:val="center"/>
          </w:tcPr>
          <w:p w14:paraId="2F8FD2CE">
            <w:pPr>
              <w:keepNext w:val="0"/>
              <w:keepLines w:val="0"/>
              <w:suppressLineNumbers w:val="0"/>
              <w:spacing w:before="0" w:beforeAutospacing="0" w:after="0" w:afterAutospacing="0" w:line="36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建筑装饰工程</w:t>
            </w:r>
          </w:p>
        </w:tc>
      </w:tr>
      <w:tr w14:paraId="524A9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88" w:type="dxa"/>
            <w:tcBorders>
              <w:top w:val="single" w:color="auto" w:sz="4" w:space="0"/>
              <w:left w:val="single" w:color="auto" w:sz="4" w:space="0"/>
              <w:bottom w:val="single" w:color="auto" w:sz="4" w:space="0"/>
              <w:right w:val="single" w:color="auto" w:sz="4" w:space="0"/>
            </w:tcBorders>
          </w:tcPr>
          <w:p w14:paraId="4F05D6C8">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736" w:type="dxa"/>
            <w:tcBorders>
              <w:top w:val="single" w:color="auto" w:sz="4" w:space="0"/>
              <w:left w:val="single" w:color="auto" w:sz="4" w:space="0"/>
              <w:bottom w:val="single" w:color="auto" w:sz="4" w:space="0"/>
              <w:right w:val="single" w:color="auto" w:sz="4" w:space="0"/>
            </w:tcBorders>
            <w:vAlign w:val="center"/>
          </w:tcPr>
          <w:p w14:paraId="653425F8">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木饰面门</w:t>
            </w:r>
          </w:p>
        </w:tc>
        <w:tc>
          <w:tcPr>
            <w:tcW w:w="4714" w:type="dxa"/>
            <w:tcBorders>
              <w:top w:val="single" w:color="auto" w:sz="4" w:space="0"/>
              <w:left w:val="single" w:color="auto" w:sz="4" w:space="0"/>
              <w:bottom w:val="single" w:color="auto" w:sz="4" w:space="0"/>
              <w:right w:val="single" w:color="auto" w:sz="4" w:space="0"/>
            </w:tcBorders>
            <w:vAlign w:val="center"/>
          </w:tcPr>
          <w:p w14:paraId="50006418">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TATA木门、美心Mexin、梦天木门或相当于</w:t>
            </w:r>
          </w:p>
        </w:tc>
      </w:tr>
      <w:tr w14:paraId="33C71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88" w:type="dxa"/>
            <w:tcBorders>
              <w:top w:val="single" w:color="auto" w:sz="4" w:space="0"/>
              <w:left w:val="single" w:color="auto" w:sz="4" w:space="0"/>
              <w:bottom w:val="single" w:color="auto" w:sz="4" w:space="0"/>
              <w:right w:val="single" w:color="auto" w:sz="4" w:space="0"/>
            </w:tcBorders>
          </w:tcPr>
          <w:p w14:paraId="07F3806A">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736" w:type="dxa"/>
            <w:tcBorders>
              <w:top w:val="single" w:color="auto" w:sz="4" w:space="0"/>
              <w:left w:val="single" w:color="auto" w:sz="4" w:space="0"/>
              <w:bottom w:val="single" w:color="auto" w:sz="4" w:space="0"/>
              <w:right w:val="single" w:color="auto" w:sz="4" w:space="0"/>
            </w:tcBorders>
            <w:vAlign w:val="center"/>
          </w:tcPr>
          <w:p w14:paraId="790295A2">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涂料</w:t>
            </w:r>
          </w:p>
        </w:tc>
        <w:tc>
          <w:tcPr>
            <w:tcW w:w="4714" w:type="dxa"/>
            <w:tcBorders>
              <w:top w:val="single" w:color="auto" w:sz="4" w:space="0"/>
              <w:left w:val="single" w:color="auto" w:sz="4" w:space="0"/>
              <w:bottom w:val="single" w:color="auto" w:sz="4" w:space="0"/>
              <w:right w:val="single" w:color="auto" w:sz="4" w:space="0"/>
            </w:tcBorders>
            <w:vAlign w:val="center"/>
          </w:tcPr>
          <w:p w14:paraId="32B0044F">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立邦、华润、多乐士、三棵树或相当于</w:t>
            </w:r>
          </w:p>
        </w:tc>
      </w:tr>
      <w:tr w14:paraId="5B825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88" w:type="dxa"/>
            <w:tcBorders>
              <w:top w:val="single" w:color="auto" w:sz="4" w:space="0"/>
              <w:left w:val="single" w:color="auto" w:sz="4" w:space="0"/>
              <w:bottom w:val="single" w:color="auto" w:sz="4" w:space="0"/>
              <w:right w:val="single" w:color="auto" w:sz="4" w:space="0"/>
            </w:tcBorders>
          </w:tcPr>
          <w:p w14:paraId="5297667C">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3736" w:type="dxa"/>
            <w:tcBorders>
              <w:top w:val="single" w:color="auto" w:sz="4" w:space="0"/>
              <w:left w:val="single" w:color="auto" w:sz="4" w:space="0"/>
              <w:bottom w:val="single" w:color="auto" w:sz="4" w:space="0"/>
              <w:right w:val="single" w:color="auto" w:sz="4" w:space="0"/>
            </w:tcBorders>
            <w:vAlign w:val="center"/>
          </w:tcPr>
          <w:p w14:paraId="214D7E05">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墙地砖</w:t>
            </w:r>
          </w:p>
        </w:tc>
        <w:tc>
          <w:tcPr>
            <w:tcW w:w="4714" w:type="dxa"/>
            <w:tcBorders>
              <w:top w:val="single" w:color="auto" w:sz="4" w:space="0"/>
              <w:left w:val="single" w:color="auto" w:sz="4" w:space="0"/>
              <w:bottom w:val="single" w:color="auto" w:sz="4" w:space="0"/>
              <w:right w:val="single" w:color="auto" w:sz="4" w:space="0"/>
            </w:tcBorders>
            <w:vAlign w:val="center"/>
          </w:tcPr>
          <w:p w14:paraId="5BE23367">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诺贝尔、冠军、斯米克或相当于</w:t>
            </w:r>
          </w:p>
        </w:tc>
      </w:tr>
      <w:tr w14:paraId="3F058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688" w:type="dxa"/>
            <w:tcBorders>
              <w:top w:val="single" w:color="auto" w:sz="4" w:space="0"/>
              <w:left w:val="single" w:color="auto" w:sz="4" w:space="0"/>
              <w:bottom w:val="single" w:color="auto" w:sz="4" w:space="0"/>
              <w:right w:val="single" w:color="auto" w:sz="4" w:space="0"/>
            </w:tcBorders>
          </w:tcPr>
          <w:p w14:paraId="6D6B67AF">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3736" w:type="dxa"/>
            <w:tcBorders>
              <w:top w:val="single" w:color="auto" w:sz="4" w:space="0"/>
              <w:left w:val="single" w:color="auto" w:sz="4" w:space="0"/>
              <w:bottom w:val="single" w:color="auto" w:sz="4" w:space="0"/>
              <w:right w:val="single" w:color="auto" w:sz="4" w:space="0"/>
            </w:tcBorders>
            <w:vAlign w:val="center"/>
          </w:tcPr>
          <w:p w14:paraId="638A9428">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木工板、木饰面板、阻燃板</w:t>
            </w:r>
          </w:p>
        </w:tc>
        <w:tc>
          <w:tcPr>
            <w:tcW w:w="4714" w:type="dxa"/>
            <w:tcBorders>
              <w:top w:val="single" w:color="auto" w:sz="4" w:space="0"/>
              <w:left w:val="single" w:color="auto" w:sz="4" w:space="0"/>
              <w:bottom w:val="single" w:color="auto" w:sz="4" w:space="0"/>
              <w:right w:val="single" w:color="auto" w:sz="4" w:space="0"/>
            </w:tcBorders>
            <w:vAlign w:val="center"/>
          </w:tcPr>
          <w:p w14:paraId="1B32909B">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兔宝宝、千年舟、绿野或相当于，环保等级E1级以上</w:t>
            </w:r>
          </w:p>
        </w:tc>
      </w:tr>
      <w:tr w14:paraId="64634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88" w:type="dxa"/>
            <w:tcBorders>
              <w:top w:val="single" w:color="auto" w:sz="4" w:space="0"/>
              <w:left w:val="single" w:color="auto" w:sz="4" w:space="0"/>
              <w:bottom w:val="single" w:color="auto" w:sz="4" w:space="0"/>
              <w:right w:val="single" w:color="auto" w:sz="4" w:space="0"/>
            </w:tcBorders>
          </w:tcPr>
          <w:p w14:paraId="32A70E1E">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3736" w:type="dxa"/>
            <w:tcBorders>
              <w:top w:val="single" w:color="auto" w:sz="4" w:space="0"/>
              <w:left w:val="single" w:color="auto" w:sz="4" w:space="0"/>
              <w:bottom w:val="single" w:color="auto" w:sz="4" w:space="0"/>
              <w:right w:val="single" w:color="auto" w:sz="4" w:space="0"/>
            </w:tcBorders>
            <w:vAlign w:val="center"/>
          </w:tcPr>
          <w:p w14:paraId="54402D21">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石膏板、硅酸钙板</w:t>
            </w:r>
          </w:p>
        </w:tc>
        <w:tc>
          <w:tcPr>
            <w:tcW w:w="4714" w:type="dxa"/>
            <w:tcBorders>
              <w:top w:val="single" w:color="auto" w:sz="4" w:space="0"/>
              <w:left w:val="single" w:color="auto" w:sz="4" w:space="0"/>
              <w:bottom w:val="single" w:color="auto" w:sz="4" w:space="0"/>
              <w:right w:val="single" w:color="auto" w:sz="4" w:space="0"/>
            </w:tcBorders>
            <w:vAlign w:val="center"/>
          </w:tcPr>
          <w:p w14:paraId="6E82ADFE">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可耐福、泰山、龙牌或相当于</w:t>
            </w:r>
          </w:p>
        </w:tc>
      </w:tr>
      <w:tr w14:paraId="51821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88" w:type="dxa"/>
            <w:tcBorders>
              <w:top w:val="single" w:color="auto" w:sz="4" w:space="0"/>
              <w:left w:val="single" w:color="auto" w:sz="4" w:space="0"/>
              <w:bottom w:val="single" w:color="auto" w:sz="4" w:space="0"/>
              <w:right w:val="single" w:color="auto" w:sz="4" w:space="0"/>
            </w:tcBorders>
          </w:tcPr>
          <w:p w14:paraId="77967291">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3736" w:type="dxa"/>
            <w:tcBorders>
              <w:top w:val="single" w:color="auto" w:sz="4" w:space="0"/>
              <w:left w:val="single" w:color="auto" w:sz="4" w:space="0"/>
              <w:bottom w:val="single" w:color="auto" w:sz="4" w:space="0"/>
              <w:right w:val="single" w:color="auto" w:sz="4" w:space="0"/>
            </w:tcBorders>
            <w:vAlign w:val="center"/>
          </w:tcPr>
          <w:p w14:paraId="3696F942">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轻钢龙骨</w:t>
            </w:r>
          </w:p>
        </w:tc>
        <w:tc>
          <w:tcPr>
            <w:tcW w:w="4714" w:type="dxa"/>
            <w:tcBorders>
              <w:top w:val="single" w:color="auto" w:sz="4" w:space="0"/>
              <w:left w:val="single" w:color="auto" w:sz="4" w:space="0"/>
              <w:bottom w:val="single" w:color="auto" w:sz="4" w:space="0"/>
              <w:right w:val="single" w:color="auto" w:sz="4" w:space="0"/>
            </w:tcBorders>
            <w:vAlign w:val="center"/>
          </w:tcPr>
          <w:p w14:paraId="4C93C5FB">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可耐福、泰山、龙牌或相当于</w:t>
            </w:r>
          </w:p>
        </w:tc>
      </w:tr>
      <w:tr w14:paraId="2A2AB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88" w:type="dxa"/>
            <w:tcBorders>
              <w:top w:val="single" w:color="auto" w:sz="4" w:space="0"/>
              <w:left w:val="single" w:color="auto" w:sz="4" w:space="0"/>
              <w:bottom w:val="single" w:color="auto" w:sz="4" w:space="0"/>
              <w:right w:val="single" w:color="auto" w:sz="4" w:space="0"/>
            </w:tcBorders>
          </w:tcPr>
          <w:p w14:paraId="6787C682">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3736" w:type="dxa"/>
            <w:tcBorders>
              <w:top w:val="single" w:color="auto" w:sz="4" w:space="0"/>
              <w:left w:val="single" w:color="auto" w:sz="4" w:space="0"/>
              <w:bottom w:val="single" w:color="auto" w:sz="4" w:space="0"/>
              <w:right w:val="single" w:color="auto" w:sz="4" w:space="0"/>
            </w:tcBorders>
            <w:vAlign w:val="center"/>
          </w:tcPr>
          <w:p w14:paraId="715FB3B2">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防水涂料</w:t>
            </w:r>
          </w:p>
        </w:tc>
        <w:tc>
          <w:tcPr>
            <w:tcW w:w="4714" w:type="dxa"/>
            <w:tcBorders>
              <w:top w:val="single" w:color="auto" w:sz="4" w:space="0"/>
              <w:left w:val="single" w:color="auto" w:sz="4" w:space="0"/>
              <w:bottom w:val="single" w:color="auto" w:sz="4" w:space="0"/>
              <w:right w:val="single" w:color="auto" w:sz="4" w:space="0"/>
            </w:tcBorders>
            <w:vAlign w:val="center"/>
          </w:tcPr>
          <w:p w14:paraId="32031DA1">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东方雨虹、禹王、卓宝或相当于</w:t>
            </w:r>
          </w:p>
        </w:tc>
      </w:tr>
      <w:tr w14:paraId="33FE6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88" w:type="dxa"/>
            <w:tcBorders>
              <w:top w:val="single" w:color="auto" w:sz="4" w:space="0"/>
              <w:left w:val="single" w:color="auto" w:sz="4" w:space="0"/>
              <w:bottom w:val="single" w:color="auto" w:sz="4" w:space="0"/>
              <w:right w:val="single" w:color="auto" w:sz="4" w:space="0"/>
            </w:tcBorders>
          </w:tcPr>
          <w:p w14:paraId="29EDB63B">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p>
        </w:tc>
        <w:tc>
          <w:tcPr>
            <w:tcW w:w="3736" w:type="dxa"/>
            <w:tcBorders>
              <w:top w:val="single" w:color="auto" w:sz="4" w:space="0"/>
              <w:left w:val="single" w:color="auto" w:sz="4" w:space="0"/>
              <w:bottom w:val="single" w:color="auto" w:sz="4" w:space="0"/>
              <w:right w:val="single" w:color="auto" w:sz="4" w:space="0"/>
            </w:tcBorders>
            <w:vAlign w:val="center"/>
          </w:tcPr>
          <w:p w14:paraId="52B6C5FE">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铝板</w:t>
            </w:r>
          </w:p>
        </w:tc>
        <w:tc>
          <w:tcPr>
            <w:tcW w:w="4714" w:type="dxa"/>
            <w:tcBorders>
              <w:top w:val="single" w:color="auto" w:sz="4" w:space="0"/>
              <w:left w:val="single" w:color="auto" w:sz="4" w:space="0"/>
              <w:bottom w:val="single" w:color="auto" w:sz="4" w:space="0"/>
              <w:right w:val="single" w:color="auto" w:sz="4" w:space="0"/>
            </w:tcBorders>
            <w:vAlign w:val="center"/>
          </w:tcPr>
          <w:p w14:paraId="4A468697">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浙江墙煌、亚铝、上海吉祥或相当于</w:t>
            </w:r>
          </w:p>
        </w:tc>
      </w:tr>
      <w:tr w14:paraId="1049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88" w:type="dxa"/>
            <w:tcBorders>
              <w:top w:val="single" w:color="auto" w:sz="4" w:space="0"/>
              <w:left w:val="single" w:color="auto" w:sz="4" w:space="0"/>
              <w:bottom w:val="single" w:color="auto" w:sz="4" w:space="0"/>
              <w:right w:val="single" w:color="auto" w:sz="4" w:space="0"/>
            </w:tcBorders>
          </w:tcPr>
          <w:p w14:paraId="4CFBE71C">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9</w:t>
            </w:r>
          </w:p>
        </w:tc>
        <w:tc>
          <w:tcPr>
            <w:tcW w:w="3736" w:type="dxa"/>
            <w:tcBorders>
              <w:top w:val="single" w:color="auto" w:sz="4" w:space="0"/>
              <w:left w:val="single" w:color="auto" w:sz="4" w:space="0"/>
              <w:bottom w:val="single" w:color="auto" w:sz="4" w:space="0"/>
              <w:right w:val="single" w:color="auto" w:sz="4" w:space="0"/>
            </w:tcBorders>
            <w:vAlign w:val="center"/>
          </w:tcPr>
          <w:p w14:paraId="43E632A2">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铝扣板</w:t>
            </w:r>
          </w:p>
        </w:tc>
        <w:tc>
          <w:tcPr>
            <w:tcW w:w="4714" w:type="dxa"/>
            <w:tcBorders>
              <w:top w:val="single" w:color="auto" w:sz="4" w:space="0"/>
              <w:left w:val="single" w:color="auto" w:sz="4" w:space="0"/>
              <w:bottom w:val="single" w:color="auto" w:sz="4" w:space="0"/>
              <w:right w:val="single" w:color="auto" w:sz="4" w:space="0"/>
            </w:tcBorders>
            <w:vAlign w:val="center"/>
          </w:tcPr>
          <w:p w14:paraId="26CB0B29">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欧普、友邦、奥普或相当于</w:t>
            </w:r>
          </w:p>
        </w:tc>
      </w:tr>
      <w:tr w14:paraId="30F2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88" w:type="dxa"/>
            <w:tcBorders>
              <w:top w:val="single" w:color="auto" w:sz="4" w:space="0"/>
              <w:left w:val="single" w:color="auto" w:sz="4" w:space="0"/>
              <w:bottom w:val="single" w:color="auto" w:sz="4" w:space="0"/>
              <w:right w:val="single" w:color="auto" w:sz="4" w:space="0"/>
            </w:tcBorders>
          </w:tcPr>
          <w:p w14:paraId="45F6D86D">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3736" w:type="dxa"/>
            <w:tcBorders>
              <w:top w:val="single" w:color="auto" w:sz="4" w:space="0"/>
              <w:left w:val="single" w:color="auto" w:sz="4" w:space="0"/>
              <w:bottom w:val="single" w:color="auto" w:sz="4" w:space="0"/>
              <w:right w:val="single" w:color="auto" w:sz="4" w:space="0"/>
            </w:tcBorders>
            <w:vAlign w:val="center"/>
          </w:tcPr>
          <w:p w14:paraId="50FEA344">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铝型材</w:t>
            </w:r>
          </w:p>
        </w:tc>
        <w:tc>
          <w:tcPr>
            <w:tcW w:w="4714" w:type="dxa"/>
            <w:tcBorders>
              <w:top w:val="single" w:color="auto" w:sz="4" w:space="0"/>
              <w:left w:val="single" w:color="auto" w:sz="4" w:space="0"/>
              <w:bottom w:val="single" w:color="auto" w:sz="4" w:space="0"/>
              <w:right w:val="single" w:color="auto" w:sz="4" w:space="0"/>
            </w:tcBorders>
            <w:vAlign w:val="center"/>
          </w:tcPr>
          <w:p w14:paraId="12FBE798">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坚美、兴发、凤铝或相当于</w:t>
            </w:r>
          </w:p>
        </w:tc>
      </w:tr>
      <w:tr w14:paraId="66511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88" w:type="dxa"/>
            <w:tcBorders>
              <w:top w:val="single" w:color="auto" w:sz="4" w:space="0"/>
              <w:left w:val="single" w:color="auto" w:sz="4" w:space="0"/>
              <w:bottom w:val="single" w:color="auto" w:sz="4" w:space="0"/>
              <w:right w:val="single" w:color="auto" w:sz="4" w:space="0"/>
            </w:tcBorders>
          </w:tcPr>
          <w:p w14:paraId="4C26C68C">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3736" w:type="dxa"/>
            <w:tcBorders>
              <w:top w:val="single" w:color="auto" w:sz="4" w:space="0"/>
              <w:left w:val="single" w:color="auto" w:sz="4" w:space="0"/>
              <w:bottom w:val="single" w:color="auto" w:sz="4" w:space="0"/>
              <w:right w:val="single" w:color="auto" w:sz="4" w:space="0"/>
            </w:tcBorders>
            <w:vAlign w:val="center"/>
          </w:tcPr>
          <w:p w14:paraId="52C083B2">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普通钢材(钢板/型材)</w:t>
            </w:r>
          </w:p>
        </w:tc>
        <w:tc>
          <w:tcPr>
            <w:tcW w:w="4714" w:type="dxa"/>
            <w:tcBorders>
              <w:top w:val="single" w:color="auto" w:sz="4" w:space="0"/>
              <w:left w:val="single" w:color="auto" w:sz="4" w:space="0"/>
              <w:bottom w:val="single" w:color="auto" w:sz="4" w:space="0"/>
              <w:right w:val="single" w:color="auto" w:sz="4" w:space="0"/>
            </w:tcBorders>
            <w:vAlign w:val="center"/>
          </w:tcPr>
          <w:p w14:paraId="7EE04752">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宝钢股份</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首钢</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沙钢集团</w:t>
            </w:r>
            <w:r>
              <w:rPr>
                <w:rFonts w:hint="eastAsia" w:ascii="宋体" w:hAnsi="宋体" w:eastAsia="宋体" w:cs="宋体"/>
                <w:color w:val="auto"/>
                <w:kern w:val="0"/>
                <w:sz w:val="24"/>
                <w:szCs w:val="24"/>
                <w:highlight w:val="none"/>
              </w:rPr>
              <w:t>或相当于</w:t>
            </w:r>
          </w:p>
        </w:tc>
      </w:tr>
      <w:tr w14:paraId="47503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88" w:type="dxa"/>
            <w:tcBorders>
              <w:top w:val="single" w:color="auto" w:sz="4" w:space="0"/>
              <w:left w:val="single" w:color="auto" w:sz="4" w:space="0"/>
              <w:bottom w:val="single" w:color="auto" w:sz="4" w:space="0"/>
              <w:right w:val="single" w:color="auto" w:sz="4" w:space="0"/>
            </w:tcBorders>
          </w:tcPr>
          <w:p w14:paraId="78AC1546">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3736" w:type="dxa"/>
            <w:tcBorders>
              <w:top w:val="single" w:color="auto" w:sz="4" w:space="0"/>
              <w:left w:val="single" w:color="auto" w:sz="4" w:space="0"/>
              <w:bottom w:val="single" w:color="auto" w:sz="4" w:space="0"/>
              <w:right w:val="single" w:color="auto" w:sz="4" w:space="0"/>
            </w:tcBorders>
            <w:vAlign w:val="center"/>
          </w:tcPr>
          <w:p w14:paraId="33E8C9BC">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玻璃(钢化、夹胶、单玻)</w:t>
            </w:r>
          </w:p>
        </w:tc>
        <w:tc>
          <w:tcPr>
            <w:tcW w:w="4714" w:type="dxa"/>
            <w:tcBorders>
              <w:top w:val="single" w:color="auto" w:sz="4" w:space="0"/>
              <w:left w:val="single" w:color="auto" w:sz="4" w:space="0"/>
              <w:bottom w:val="single" w:color="auto" w:sz="4" w:space="0"/>
              <w:right w:val="single" w:color="auto" w:sz="4" w:space="0"/>
            </w:tcBorders>
            <w:vAlign w:val="center"/>
          </w:tcPr>
          <w:p w14:paraId="5AB1BE81">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南玻、信义玻璃、福耀或相当于</w:t>
            </w:r>
          </w:p>
        </w:tc>
      </w:tr>
      <w:tr w14:paraId="2B6D3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88" w:type="dxa"/>
            <w:tcBorders>
              <w:top w:val="single" w:color="auto" w:sz="4" w:space="0"/>
              <w:left w:val="single" w:color="auto" w:sz="4" w:space="0"/>
              <w:bottom w:val="single" w:color="auto" w:sz="4" w:space="0"/>
              <w:right w:val="single" w:color="auto" w:sz="4" w:space="0"/>
            </w:tcBorders>
          </w:tcPr>
          <w:p w14:paraId="02C14A6C">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3736" w:type="dxa"/>
            <w:tcBorders>
              <w:top w:val="single" w:color="auto" w:sz="4" w:space="0"/>
              <w:left w:val="single" w:color="auto" w:sz="4" w:space="0"/>
              <w:bottom w:val="single" w:color="auto" w:sz="4" w:space="0"/>
              <w:right w:val="single" w:color="auto" w:sz="4" w:space="0"/>
            </w:tcBorders>
            <w:vAlign w:val="center"/>
          </w:tcPr>
          <w:p w14:paraId="6392C430">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rPr>
              <w:t>防火门</w:t>
            </w:r>
          </w:p>
        </w:tc>
        <w:tc>
          <w:tcPr>
            <w:tcW w:w="4714" w:type="dxa"/>
            <w:tcBorders>
              <w:top w:val="single" w:color="auto" w:sz="4" w:space="0"/>
              <w:left w:val="single" w:color="auto" w:sz="4" w:space="0"/>
              <w:bottom w:val="single" w:color="auto" w:sz="4" w:space="0"/>
              <w:right w:val="single" w:color="auto" w:sz="4" w:space="0"/>
            </w:tcBorders>
            <w:vAlign w:val="center"/>
          </w:tcPr>
          <w:p w14:paraId="4B112A2C">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盼盼、新多、步阳</w:t>
            </w:r>
            <w:r>
              <w:rPr>
                <w:rFonts w:hint="eastAsia" w:ascii="宋体" w:hAnsi="宋体" w:eastAsia="宋体" w:cs="宋体"/>
                <w:color w:val="auto"/>
                <w:sz w:val="24"/>
                <w:szCs w:val="24"/>
                <w:highlight w:val="none"/>
              </w:rPr>
              <w:t>或相当于</w:t>
            </w:r>
          </w:p>
        </w:tc>
      </w:tr>
      <w:tr w14:paraId="5965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88" w:type="dxa"/>
            <w:tcBorders>
              <w:top w:val="single" w:color="auto" w:sz="4" w:space="0"/>
              <w:left w:val="single" w:color="auto" w:sz="4" w:space="0"/>
              <w:bottom w:val="single" w:color="auto" w:sz="4" w:space="0"/>
              <w:right w:val="single" w:color="auto" w:sz="4" w:space="0"/>
            </w:tcBorders>
          </w:tcPr>
          <w:p w14:paraId="2ACC8697">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3736" w:type="dxa"/>
            <w:tcBorders>
              <w:top w:val="single" w:color="auto" w:sz="4" w:space="0"/>
              <w:left w:val="single" w:color="auto" w:sz="4" w:space="0"/>
              <w:bottom w:val="single" w:color="auto" w:sz="4" w:space="0"/>
              <w:right w:val="single" w:color="auto" w:sz="4" w:space="0"/>
            </w:tcBorders>
            <w:vAlign w:val="center"/>
          </w:tcPr>
          <w:p w14:paraId="6F86342C">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门锁及其五金配件</w:t>
            </w:r>
          </w:p>
        </w:tc>
        <w:tc>
          <w:tcPr>
            <w:tcW w:w="4714" w:type="dxa"/>
            <w:tcBorders>
              <w:top w:val="single" w:color="auto" w:sz="4" w:space="0"/>
              <w:left w:val="single" w:color="auto" w:sz="4" w:space="0"/>
              <w:bottom w:val="single" w:color="auto" w:sz="4" w:space="0"/>
              <w:right w:val="single" w:color="auto" w:sz="4" w:space="0"/>
            </w:tcBorders>
            <w:vAlign w:val="center"/>
          </w:tcPr>
          <w:p w14:paraId="3E250C9E">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海福乐</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汇泰龙</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斯力高</w:t>
            </w:r>
            <w:r>
              <w:rPr>
                <w:rFonts w:hint="eastAsia" w:ascii="宋体" w:hAnsi="宋体" w:eastAsia="宋体" w:cs="宋体"/>
                <w:color w:val="auto"/>
                <w:sz w:val="24"/>
                <w:szCs w:val="24"/>
                <w:highlight w:val="none"/>
              </w:rPr>
              <w:t>或相当于</w:t>
            </w:r>
          </w:p>
        </w:tc>
      </w:tr>
      <w:tr w14:paraId="198C4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88" w:type="dxa"/>
            <w:tcBorders>
              <w:top w:val="single" w:color="auto" w:sz="4" w:space="0"/>
              <w:left w:val="single" w:color="auto" w:sz="4" w:space="0"/>
              <w:bottom w:val="single" w:color="auto" w:sz="4" w:space="0"/>
              <w:right w:val="single" w:color="auto" w:sz="4" w:space="0"/>
            </w:tcBorders>
          </w:tcPr>
          <w:p w14:paraId="0858F71F">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8450" w:type="dxa"/>
            <w:gridSpan w:val="2"/>
            <w:tcBorders>
              <w:top w:val="single" w:color="auto" w:sz="4" w:space="0"/>
              <w:left w:val="single" w:color="auto" w:sz="4" w:space="0"/>
              <w:bottom w:val="single" w:color="auto" w:sz="4" w:space="0"/>
              <w:right w:val="single" w:color="auto" w:sz="4" w:space="0"/>
            </w:tcBorders>
            <w:vAlign w:val="center"/>
          </w:tcPr>
          <w:p w14:paraId="195D3E1E">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安装工程</w:t>
            </w:r>
          </w:p>
        </w:tc>
      </w:tr>
      <w:tr w14:paraId="7E136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88" w:type="dxa"/>
            <w:tcBorders>
              <w:top w:val="single" w:color="auto" w:sz="4" w:space="0"/>
              <w:left w:val="single" w:color="auto" w:sz="4" w:space="0"/>
              <w:bottom w:val="single" w:color="auto" w:sz="4" w:space="0"/>
              <w:right w:val="single" w:color="auto" w:sz="4" w:space="0"/>
            </w:tcBorders>
          </w:tcPr>
          <w:p w14:paraId="766648D2">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736" w:type="dxa"/>
            <w:tcBorders>
              <w:top w:val="single" w:color="auto" w:sz="4" w:space="0"/>
              <w:left w:val="single" w:color="auto" w:sz="4" w:space="0"/>
              <w:bottom w:val="single" w:color="auto" w:sz="4" w:space="0"/>
              <w:right w:val="single" w:color="auto" w:sz="4" w:space="0"/>
            </w:tcBorders>
            <w:vAlign w:val="center"/>
          </w:tcPr>
          <w:p w14:paraId="0B580477">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配电箱内元器件</w:t>
            </w:r>
          </w:p>
        </w:tc>
        <w:tc>
          <w:tcPr>
            <w:tcW w:w="4714" w:type="dxa"/>
            <w:tcBorders>
              <w:top w:val="single" w:color="auto" w:sz="4" w:space="0"/>
              <w:left w:val="single" w:color="auto" w:sz="4" w:space="0"/>
              <w:bottom w:val="single" w:color="auto" w:sz="4" w:space="0"/>
              <w:right w:val="single" w:color="auto" w:sz="4" w:space="0"/>
            </w:tcBorders>
            <w:vAlign w:val="center"/>
          </w:tcPr>
          <w:p w14:paraId="43EFA95B">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施耐德、西门子、ABB或相当于</w:t>
            </w:r>
          </w:p>
        </w:tc>
      </w:tr>
      <w:tr w14:paraId="13418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88" w:type="dxa"/>
            <w:tcBorders>
              <w:top w:val="single" w:color="auto" w:sz="4" w:space="0"/>
              <w:left w:val="single" w:color="auto" w:sz="4" w:space="0"/>
              <w:bottom w:val="single" w:color="auto" w:sz="4" w:space="0"/>
              <w:right w:val="single" w:color="auto" w:sz="4" w:space="0"/>
            </w:tcBorders>
          </w:tcPr>
          <w:p w14:paraId="4EE48B40">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3736" w:type="dxa"/>
            <w:tcBorders>
              <w:top w:val="single" w:color="auto" w:sz="4" w:space="0"/>
              <w:left w:val="single" w:color="auto" w:sz="4" w:space="0"/>
              <w:bottom w:val="single" w:color="auto" w:sz="4" w:space="0"/>
              <w:right w:val="single" w:color="auto" w:sz="4" w:space="0"/>
            </w:tcBorders>
            <w:vAlign w:val="center"/>
          </w:tcPr>
          <w:p w14:paraId="11BD3321">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电线电缆</w:t>
            </w:r>
          </w:p>
        </w:tc>
        <w:tc>
          <w:tcPr>
            <w:tcW w:w="4714" w:type="dxa"/>
            <w:tcBorders>
              <w:top w:val="single" w:color="auto" w:sz="4" w:space="0"/>
              <w:left w:val="single" w:color="auto" w:sz="4" w:space="0"/>
              <w:bottom w:val="single" w:color="auto" w:sz="4" w:space="0"/>
              <w:right w:val="single" w:color="auto" w:sz="4" w:space="0"/>
            </w:tcBorders>
            <w:vAlign w:val="center"/>
          </w:tcPr>
          <w:p w14:paraId="25D625FC">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杭州中策、浙江万马、远东或相当于</w:t>
            </w:r>
          </w:p>
        </w:tc>
      </w:tr>
      <w:tr w14:paraId="3E7E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88" w:type="dxa"/>
            <w:tcBorders>
              <w:top w:val="single" w:color="auto" w:sz="4" w:space="0"/>
              <w:left w:val="single" w:color="auto" w:sz="4" w:space="0"/>
              <w:bottom w:val="single" w:color="auto" w:sz="4" w:space="0"/>
              <w:right w:val="single" w:color="auto" w:sz="4" w:space="0"/>
            </w:tcBorders>
          </w:tcPr>
          <w:p w14:paraId="4E78E406">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3736" w:type="dxa"/>
            <w:tcBorders>
              <w:top w:val="single" w:color="auto" w:sz="4" w:space="0"/>
              <w:left w:val="single" w:color="auto" w:sz="4" w:space="0"/>
              <w:bottom w:val="single" w:color="auto" w:sz="4" w:space="0"/>
              <w:right w:val="single" w:color="auto" w:sz="4" w:space="0"/>
            </w:tcBorders>
            <w:vAlign w:val="center"/>
          </w:tcPr>
          <w:p w14:paraId="393579F2">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网线</w:t>
            </w:r>
          </w:p>
        </w:tc>
        <w:tc>
          <w:tcPr>
            <w:tcW w:w="4714" w:type="dxa"/>
            <w:tcBorders>
              <w:top w:val="single" w:color="auto" w:sz="4" w:space="0"/>
              <w:left w:val="single" w:color="auto" w:sz="4" w:space="0"/>
              <w:bottom w:val="single" w:color="auto" w:sz="4" w:space="0"/>
              <w:right w:val="single" w:color="auto" w:sz="4" w:space="0"/>
            </w:tcBorders>
            <w:vAlign w:val="center"/>
          </w:tcPr>
          <w:p w14:paraId="7C5468F1">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一舟、普天天纪、TCL罗格朗或相当于</w:t>
            </w:r>
          </w:p>
        </w:tc>
      </w:tr>
      <w:tr w14:paraId="3D018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88" w:type="dxa"/>
            <w:tcBorders>
              <w:top w:val="single" w:color="auto" w:sz="4" w:space="0"/>
              <w:left w:val="single" w:color="auto" w:sz="4" w:space="0"/>
              <w:bottom w:val="single" w:color="auto" w:sz="4" w:space="0"/>
              <w:right w:val="single" w:color="auto" w:sz="4" w:space="0"/>
            </w:tcBorders>
          </w:tcPr>
          <w:p w14:paraId="6C977776">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3736" w:type="dxa"/>
            <w:tcBorders>
              <w:top w:val="single" w:color="auto" w:sz="4" w:space="0"/>
              <w:left w:val="single" w:color="auto" w:sz="4" w:space="0"/>
              <w:bottom w:val="single" w:color="auto" w:sz="4" w:space="0"/>
              <w:right w:val="single" w:color="auto" w:sz="4" w:space="0"/>
            </w:tcBorders>
            <w:vAlign w:val="center"/>
          </w:tcPr>
          <w:p w14:paraId="3FDCFF89">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开关、插座</w:t>
            </w:r>
          </w:p>
        </w:tc>
        <w:tc>
          <w:tcPr>
            <w:tcW w:w="4714" w:type="dxa"/>
            <w:tcBorders>
              <w:top w:val="single" w:color="auto" w:sz="4" w:space="0"/>
              <w:left w:val="single" w:color="auto" w:sz="4" w:space="0"/>
              <w:bottom w:val="single" w:color="auto" w:sz="4" w:space="0"/>
              <w:right w:val="single" w:color="auto" w:sz="4" w:space="0"/>
            </w:tcBorders>
            <w:vAlign w:val="center"/>
          </w:tcPr>
          <w:p w14:paraId="0BC0CFC5">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松下、西门子、施耐德或相当于</w:t>
            </w:r>
          </w:p>
        </w:tc>
      </w:tr>
      <w:tr w14:paraId="3B364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88" w:type="dxa"/>
            <w:tcBorders>
              <w:top w:val="single" w:color="auto" w:sz="4" w:space="0"/>
              <w:left w:val="single" w:color="auto" w:sz="4" w:space="0"/>
              <w:bottom w:val="single" w:color="auto" w:sz="4" w:space="0"/>
              <w:right w:val="single" w:color="auto" w:sz="4" w:space="0"/>
            </w:tcBorders>
          </w:tcPr>
          <w:p w14:paraId="1FC28EB6">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3736" w:type="dxa"/>
            <w:tcBorders>
              <w:top w:val="single" w:color="auto" w:sz="4" w:space="0"/>
              <w:left w:val="single" w:color="auto" w:sz="4" w:space="0"/>
              <w:bottom w:val="single" w:color="auto" w:sz="4" w:space="0"/>
              <w:right w:val="single" w:color="auto" w:sz="4" w:space="0"/>
            </w:tcBorders>
            <w:vAlign w:val="center"/>
          </w:tcPr>
          <w:p w14:paraId="5E0EB55F">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钢管</w:t>
            </w:r>
          </w:p>
        </w:tc>
        <w:tc>
          <w:tcPr>
            <w:tcW w:w="4714" w:type="dxa"/>
            <w:tcBorders>
              <w:top w:val="single" w:color="auto" w:sz="4" w:space="0"/>
              <w:left w:val="single" w:color="auto" w:sz="4" w:space="0"/>
              <w:bottom w:val="single" w:color="auto" w:sz="4" w:space="0"/>
              <w:right w:val="single" w:color="auto" w:sz="4" w:space="0"/>
            </w:tcBorders>
            <w:vAlign w:val="center"/>
          </w:tcPr>
          <w:p w14:paraId="69BEFFCD">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湖州金洲、天津利达、华岐或相当于</w:t>
            </w:r>
          </w:p>
        </w:tc>
      </w:tr>
      <w:tr w14:paraId="08450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88" w:type="dxa"/>
            <w:tcBorders>
              <w:top w:val="single" w:color="auto" w:sz="4" w:space="0"/>
              <w:left w:val="single" w:color="auto" w:sz="4" w:space="0"/>
              <w:bottom w:val="single" w:color="auto" w:sz="4" w:space="0"/>
              <w:right w:val="single" w:color="auto" w:sz="4" w:space="0"/>
            </w:tcBorders>
          </w:tcPr>
          <w:p w14:paraId="42EF03CC">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p>
        </w:tc>
        <w:tc>
          <w:tcPr>
            <w:tcW w:w="3736" w:type="dxa"/>
            <w:tcBorders>
              <w:top w:val="single" w:color="auto" w:sz="4" w:space="0"/>
              <w:left w:val="single" w:color="auto" w:sz="4" w:space="0"/>
              <w:bottom w:val="single" w:color="auto" w:sz="4" w:space="0"/>
              <w:right w:val="single" w:color="auto" w:sz="4" w:space="0"/>
            </w:tcBorders>
            <w:vAlign w:val="center"/>
          </w:tcPr>
          <w:p w14:paraId="3F1D2D12">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塑料管</w:t>
            </w:r>
          </w:p>
        </w:tc>
        <w:tc>
          <w:tcPr>
            <w:tcW w:w="4714" w:type="dxa"/>
            <w:tcBorders>
              <w:top w:val="single" w:color="auto" w:sz="4" w:space="0"/>
              <w:left w:val="single" w:color="auto" w:sz="4" w:space="0"/>
              <w:bottom w:val="single" w:color="auto" w:sz="4" w:space="0"/>
              <w:right w:val="single" w:color="auto" w:sz="4" w:space="0"/>
            </w:tcBorders>
            <w:vAlign w:val="center"/>
          </w:tcPr>
          <w:p w14:paraId="2809CEB6">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中财、伟星、联塑或相当于</w:t>
            </w:r>
          </w:p>
        </w:tc>
      </w:tr>
    </w:tbl>
    <w:p w14:paraId="07E717DF">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2、材料的质量要求：</w:t>
      </w:r>
    </w:p>
    <w:p w14:paraId="3CDAA172">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（1）在免费保修期内，成交供应商对有缺陷的部位必须无偿地给予修理与更换，并承担一切由此引起的对业主或第三者的直接损失，除非该缺陷是由于人为破坏或合同规定的不可抗因素造成的损坏。</w:t>
      </w:r>
    </w:p>
    <w:p w14:paraId="4C57FBDB">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（2）成交供应商必须对所承包的工程的质量负全部责任，其责任不因其他材料生产商提供的保证书而减轻或更改。</w:t>
      </w:r>
    </w:p>
    <w:p w14:paraId="0FDD2E89">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（3）材料检验按建建发〔2000〕185号文件规定的见证取样和送检规定的程序进行。凡检验结果证明其有害物质含量指标超标的产品不得在工程上使用。</w:t>
      </w:r>
    </w:p>
    <w:p w14:paraId="77359241">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3、材料供应要求：</w:t>
      </w:r>
    </w:p>
    <w:p w14:paraId="09CE3D31">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（1）本项目涉及的主要材料设备，必须经监理单位、设计单位、业主单位确认后方能采购、进场、加工、安装。否则一律不予承认，不予支付相应款项。</w:t>
      </w:r>
    </w:p>
    <w:p w14:paraId="7010E3FE">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本项目承包范围内的建筑施工材料均由承包人根据本招标文件、设计图纸和国家有关规定的具体要求进行采购、运输、检验、保管，但发包人保留变更和指定材料的权利；所有建筑材料须有产品合格证和质量保证书，应先送样品，样品经设计人、监理人、发包人确认与招标要求、投标承诺一致后封存，批量供应时应与样品一致，并经相关部门检验合格后方可使用。</w:t>
      </w:r>
    </w:p>
    <w:p w14:paraId="2C4471DC">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（3）由成交供应商采购的设备材料，当成交供应商选定的产品质量达不到设计要求和预期质量目标时，采购人保留更换的权利，高于投标价的不调整，低于投标价的按实调整。</w:t>
      </w:r>
    </w:p>
    <w:p w14:paraId="55524D9B">
      <w:pPr>
        <w:keepNext w:val="0"/>
        <w:keepLines w:val="0"/>
        <w:widowControl w:val="0"/>
        <w:suppressLineNumbers w:val="0"/>
        <w:spacing w:before="0" w:beforeAutospacing="0" w:after="0" w:afterAutospacing="0" w:line="440" w:lineRule="exact"/>
        <w:ind w:left="0" w:right="0" w:firstLine="482" w:firstLineChars="200"/>
        <w:jc w:val="left"/>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kern w:val="2"/>
          <w:sz w:val="24"/>
          <w:szCs w:val="24"/>
          <w:highlight w:val="none"/>
          <w:lang w:val="en-US" w:eastAsia="zh-CN" w:bidi="ar"/>
        </w:rPr>
        <w:t>五、报价说明</w:t>
      </w:r>
    </w:p>
    <w:p w14:paraId="057BB1D2">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本工程的投标报价采用综合单价法，即工程量清单计价的方式。投标报价为磋商供应商在响应文件中提出的各项支付金额的总和。磋商供应商应根据采购人提供的施工图纸、技术资料、工程量清单，按照招标文件的有关要求，结合本工程施工现场实际情况，编制的施工方案或施工组织设计，磋商供应商自身的综合实力，依据企业定额和市场价格信息，或参照本省颁布的浙江省建设工程计价规则、计价依据和计价办法及本工程所在地地区管理部门等有关规定进行报价。</w:t>
      </w:r>
    </w:p>
    <w:p w14:paraId="67FBCD32">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2、磋商供应商的投标报价，应是完成本项目工程范围的全部内容，不得以任何理由予以重复作为磋商供应商计算单价或总价的依据。</w:t>
      </w:r>
    </w:p>
    <w:p w14:paraId="01B8ED82">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3、磋商供应商应按采购人提供的工程量清单中列出的工程内容、数量，填报单价和合价。每一项目只允许有一个报价。任何有选择的报价将不予接受。</w:t>
      </w:r>
    </w:p>
    <w:p w14:paraId="03CAAB53">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4、施工用水、用电费用由供应商承担，在工程结算时按最终结算审定金额的0.4%结算水电费。</w:t>
      </w:r>
    </w:p>
    <w:p w14:paraId="04545E79">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5、如有材料检验检测，则检验检测单位由建设单位指定，磋商供应商承担相应材料检验检测费用，相关费用在投标报价中综合考虑，今后不得调整。</w:t>
      </w:r>
    </w:p>
    <w:p w14:paraId="7F236296">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6、工程施工造成的其它设施、设备等的破损须修复原状，费用自行考虑报价。</w:t>
      </w:r>
    </w:p>
    <w:p w14:paraId="4372EE1F">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7、本项目周边无搭设临时设施场地，项目施工人员住宿、办公用房及材料仓库等临时设施由磋商供应商自行负责，相关费用在措施费中考虑，费用包干，不报或漏报视作优惠。</w:t>
      </w:r>
    </w:p>
    <w:p w14:paraId="5678A499">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8、竞争性磋商包含两次报价，初始报价为磋商供应商在响应文件中的报价，磋商后，磋商供应商填写最终报价。最终报价可以与初始报价一致，也可在初始报价基础上给予优惠，如选择优惠，则项目竣工结算时，最终结算价根据承诺优惠率同比例调整，调整范围包括合同部分及新增联系单部分。</w:t>
      </w:r>
    </w:p>
    <w:p w14:paraId="5649527C">
      <w:pPr>
        <w:keepNext w:val="0"/>
        <w:keepLines w:val="0"/>
        <w:widowControl w:val="0"/>
        <w:suppressLineNumbers w:val="0"/>
        <w:spacing w:before="0" w:beforeAutospacing="0" w:after="0" w:afterAutospacing="0" w:line="440" w:lineRule="exact"/>
        <w:ind w:left="0" w:right="0" w:firstLine="482" w:firstLineChars="200"/>
        <w:jc w:val="left"/>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kern w:val="2"/>
          <w:sz w:val="24"/>
          <w:szCs w:val="24"/>
          <w:highlight w:val="none"/>
          <w:lang w:val="en-US" w:eastAsia="zh-CN" w:bidi="ar"/>
        </w:rPr>
        <w:t>六、质保期要求</w:t>
      </w:r>
    </w:p>
    <w:p w14:paraId="717AC0E2">
      <w:pPr>
        <w:keepNext w:val="0"/>
        <w:keepLines w:val="0"/>
        <w:widowControl w:val="0"/>
        <w:suppressLineNumbers w:val="0"/>
        <w:spacing w:before="0" w:beforeAutospacing="0" w:after="0" w:afterAutospacing="0" w:line="440" w:lineRule="exact"/>
        <w:ind w:left="0" w:right="0" w:firstLine="480" w:firstLineChars="200"/>
        <w:jc w:val="left"/>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质保期：详见工程质量保修书，如保修期间产生维修费、赔偿金等，均由供应商负责并承担相应费用。</w:t>
      </w:r>
    </w:p>
    <w:p w14:paraId="6297490B">
      <w:pPr>
        <w:keepNext w:val="0"/>
        <w:keepLines w:val="0"/>
        <w:widowControl w:val="0"/>
        <w:suppressLineNumbers w:val="0"/>
        <w:spacing w:before="0" w:beforeAutospacing="0" w:after="0" w:afterAutospacing="0" w:line="440" w:lineRule="exact"/>
        <w:ind w:left="0" w:right="0" w:firstLine="482" w:firstLineChars="200"/>
        <w:jc w:val="left"/>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kern w:val="2"/>
          <w:sz w:val="24"/>
          <w:szCs w:val="24"/>
          <w:highlight w:val="none"/>
          <w:lang w:val="en-US" w:eastAsia="zh-CN" w:bidi="ar"/>
        </w:rPr>
        <w:t>七、针对本项目的其他要求</w:t>
      </w:r>
    </w:p>
    <w:p w14:paraId="2301CE8C">
      <w:pPr>
        <w:keepNext w:val="0"/>
        <w:keepLines w:val="0"/>
        <w:widowControl w:val="0"/>
        <w:suppressLineNumbers w:val="0"/>
        <w:tabs>
          <w:tab w:val="right" w:leader="middleDot" w:pos="8085"/>
        </w:tabs>
        <w:adjustRightInd w:val="0"/>
        <w:snapToGrid w:val="0"/>
        <w:spacing w:before="0" w:beforeAutospacing="0" w:after="0" w:afterAutospacing="0" w:line="440" w:lineRule="exact"/>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1、供应商在施工时需针对高校特点合理安排施工时间及噪音控制，保障学校正常教学生活秩序；</w:t>
      </w:r>
    </w:p>
    <w:p w14:paraId="32D06DEA">
      <w:pPr>
        <w:keepNext w:val="0"/>
        <w:keepLines w:val="0"/>
        <w:widowControl w:val="0"/>
        <w:suppressLineNumbers w:val="0"/>
        <w:tabs>
          <w:tab w:val="right" w:leader="middleDot" w:pos="8085"/>
        </w:tabs>
        <w:adjustRightInd w:val="0"/>
        <w:snapToGrid w:val="0"/>
        <w:spacing w:before="0" w:beforeAutospacing="0" w:after="0" w:afterAutospacing="0" w:line="440" w:lineRule="exact"/>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2、供应商在施工时需严格做好施工现场管理的安全管理，如防火、防盗等；</w:t>
      </w:r>
    </w:p>
    <w:p w14:paraId="15D3EE76">
      <w:pPr>
        <w:keepNext w:val="0"/>
        <w:keepLines w:val="0"/>
        <w:widowControl w:val="0"/>
        <w:suppressLineNumbers w:val="0"/>
        <w:tabs>
          <w:tab w:val="right" w:leader="middleDot" w:pos="8085"/>
        </w:tabs>
        <w:adjustRightInd w:val="0"/>
        <w:snapToGrid w:val="0"/>
        <w:spacing w:before="0" w:beforeAutospacing="0" w:after="0" w:afterAutospacing="0" w:line="440" w:lineRule="exact"/>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3、供应商需在竣工后及时供给水、电，做好卫生保洁工作。</w:t>
      </w:r>
    </w:p>
    <w:p w14:paraId="390B7B28">
      <w:pPr>
        <w:keepNext w:val="0"/>
        <w:keepLines w:val="0"/>
        <w:widowControl w:val="0"/>
        <w:suppressLineNumbers w:val="0"/>
        <w:tabs>
          <w:tab w:val="right" w:leader="middleDot" w:pos="8085"/>
        </w:tabs>
        <w:adjustRightInd w:val="0"/>
        <w:snapToGrid w:val="0"/>
        <w:spacing w:before="0" w:beforeAutospacing="0" w:after="0" w:afterAutospacing="0" w:line="440" w:lineRule="exact"/>
        <w:ind w:left="0" w:right="0" w:firstLine="48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4、供应商在校内须严格遵守国家相关法律法规、严格遵守学校有关意识形态、宗教管理教育工作等相关规定。</w:t>
      </w:r>
    </w:p>
    <w:p w14:paraId="75DF579D">
      <w:pPr>
        <w:keepNext w:val="0"/>
        <w:keepLines w:val="0"/>
        <w:widowControl w:val="0"/>
        <w:suppressLineNumbers w:val="0"/>
        <w:tabs>
          <w:tab w:val="right" w:leader="middleDot" w:pos="8085"/>
        </w:tabs>
        <w:adjustRightInd w:val="0"/>
        <w:snapToGrid w:val="0"/>
        <w:spacing w:before="0" w:beforeAutospacing="0" w:after="0" w:afterAutospacing="0" w:line="440" w:lineRule="exact"/>
        <w:ind w:left="0" w:right="0" w:firstLine="482" w:firstLineChars="200"/>
        <w:jc w:val="both"/>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kern w:val="2"/>
          <w:sz w:val="24"/>
          <w:szCs w:val="24"/>
          <w:highlight w:val="none"/>
          <w:lang w:val="en-US" w:eastAsia="zh-CN" w:bidi="ar"/>
        </w:rPr>
        <w:t>5、本项目成交后采购人根据实际情况，可能变更设计；如变更设计，则按调整后图纸施工、结算。</w:t>
      </w:r>
    </w:p>
    <w:p w14:paraId="3511A9ED">
      <w:pPr>
        <w:keepNext w:val="0"/>
        <w:keepLines w:val="0"/>
        <w:widowControl w:val="0"/>
        <w:suppressLineNumbers w:val="0"/>
        <w:tabs>
          <w:tab w:val="right" w:leader="middleDot" w:pos="8085"/>
        </w:tabs>
        <w:adjustRightInd w:val="0"/>
        <w:snapToGrid w:val="0"/>
        <w:spacing w:before="0" w:beforeAutospacing="0" w:after="0" w:afterAutospacing="0" w:line="440" w:lineRule="exact"/>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6、供应商在响应文件中需针对本项目要求</w:t>
      </w:r>
      <w:r>
        <w:rPr>
          <w:rFonts w:hint="eastAsia" w:ascii="宋体" w:hAnsi="宋体" w:eastAsia="宋体" w:cs="宋体"/>
          <w:color w:val="auto"/>
          <w:sz w:val="24"/>
          <w:szCs w:val="24"/>
          <w:highlight w:val="none"/>
          <w:lang w:bidi="ar"/>
        </w:rPr>
        <w:t>工程概况、施工组织总体设想和方案</w:t>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color w:val="auto"/>
          <w:sz w:val="24"/>
          <w:szCs w:val="24"/>
          <w:highlight w:val="none"/>
          <w:lang w:bidi="ar"/>
        </w:rPr>
        <w:t>施工阶段划分</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施工方案重难点分析</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施工重难点对应控制措施</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专门施工技术</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施工组织措施</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施工各阶段进度计划</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施工进度计划网络图</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劳动力、施工机械设备及材料各阶段的投入安排</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施工材料设备选型情况</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突发事件应急措施及处理方案</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施工各阶段进度及质量保证措施</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施工用材料、半成品、外购件等质量保证措施</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安全文明施工及市政、市容、环保、消防等措施</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实施过程中保障学校正常教学生活秩序措施</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服从采购人协调和统一管理及配合措施</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工程保修期、维护响应时间</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bidi="ar"/>
        </w:rPr>
        <w:t>服务方式、特别承诺</w:t>
      </w:r>
      <w:r>
        <w:rPr>
          <w:rFonts w:hint="eastAsia" w:ascii="宋体" w:hAnsi="宋体" w:eastAsia="宋体" w:cs="宋体"/>
          <w:color w:val="auto"/>
          <w:sz w:val="24"/>
          <w:szCs w:val="24"/>
          <w:highlight w:val="none"/>
          <w:lang w:eastAsia="zh-CN" w:bidi="ar"/>
        </w:rPr>
        <w:t>、</w:t>
      </w:r>
      <w:r>
        <w:rPr>
          <w:rFonts w:hint="eastAsia" w:ascii="宋体" w:hAnsi="宋体" w:eastAsia="宋体" w:cs="宋体"/>
          <w:color w:val="auto"/>
          <w:sz w:val="24"/>
          <w:szCs w:val="24"/>
          <w:highlight w:val="none"/>
          <w:lang w:val="en-US" w:eastAsia="zh-CN" w:bidi="ar"/>
        </w:rPr>
        <w:t>设计</w:t>
      </w:r>
      <w:r>
        <w:rPr>
          <w:rFonts w:hint="eastAsia" w:ascii="宋体" w:hAnsi="宋体" w:eastAsia="宋体" w:cs="宋体"/>
          <w:color w:val="auto"/>
          <w:sz w:val="24"/>
          <w:szCs w:val="24"/>
          <w:highlight w:val="none"/>
          <w:lang w:bidi="ar"/>
        </w:rPr>
        <w:t>方案深化</w:t>
      </w:r>
      <w:r>
        <w:rPr>
          <w:rFonts w:hint="eastAsia" w:ascii="宋体" w:hAnsi="宋体" w:eastAsia="宋体" w:cs="宋体"/>
          <w:color w:val="auto"/>
          <w:kern w:val="2"/>
          <w:sz w:val="24"/>
          <w:szCs w:val="24"/>
          <w:highlight w:val="none"/>
          <w:lang w:val="en-US" w:eastAsia="zh-CN" w:bidi="ar"/>
        </w:rPr>
        <w:t>等内容。</w:t>
      </w:r>
    </w:p>
    <w:p w14:paraId="3B033FD2">
      <w:pPr>
        <w:keepNext w:val="0"/>
        <w:keepLines w:val="0"/>
        <w:widowControl w:val="0"/>
        <w:suppressLineNumbers w:val="0"/>
        <w:spacing w:before="0" w:beforeAutospacing="0" w:after="0" w:afterAutospacing="0" w:line="440" w:lineRule="exact"/>
        <w:ind w:left="0" w:right="0" w:firstLine="482" w:firstLineChars="200"/>
        <w:jc w:val="left"/>
        <w:rPr>
          <w:rFonts w:hint="default" w:ascii="宋体" w:hAnsi="宋体" w:eastAsia="宋体" w:cs="宋体"/>
          <w:b/>
          <w:bCs/>
          <w:color w:val="auto"/>
          <w:sz w:val="24"/>
          <w:szCs w:val="24"/>
          <w:highlight w:val="none"/>
          <w:lang w:val="en-US" w:eastAsia="zh-CN"/>
        </w:rPr>
      </w:pPr>
      <w:r>
        <w:rPr>
          <w:rFonts w:hint="eastAsia" w:ascii="宋体" w:hAnsi="宋体" w:eastAsia="宋体" w:cs="宋体"/>
          <w:b/>
          <w:color w:val="auto"/>
          <w:sz w:val="24"/>
          <w:szCs w:val="24"/>
          <w:highlight w:val="none"/>
        </w:rPr>
        <w:t>▲</w:t>
      </w:r>
      <w:r>
        <w:rPr>
          <w:rFonts w:hint="eastAsia" w:ascii="宋体" w:hAnsi="宋体" w:eastAsia="宋体" w:cs="宋体"/>
          <w:b/>
          <w:bCs/>
          <w:color w:val="auto"/>
          <w:kern w:val="2"/>
          <w:sz w:val="24"/>
          <w:szCs w:val="24"/>
          <w:highlight w:val="none"/>
          <w:lang w:val="en-US" w:eastAsia="zh-CN" w:bidi="ar"/>
        </w:rPr>
        <w:t>7、</w:t>
      </w:r>
      <w:r>
        <w:rPr>
          <w:rFonts w:hint="eastAsia" w:ascii="宋体" w:hAnsi="宋体" w:eastAsia="宋体" w:cs="宋体"/>
          <w:b/>
          <w:color w:val="auto"/>
          <w:spacing w:val="-4"/>
          <w:kern w:val="0"/>
          <w:sz w:val="24"/>
          <w:szCs w:val="24"/>
          <w:highlight w:val="none"/>
        </w:rPr>
        <w:t>拟派项目经理具有有效的建筑工程专业二级及以上注册建造师证书</w:t>
      </w:r>
      <w:r>
        <w:rPr>
          <w:rFonts w:hint="eastAsia" w:ascii="宋体" w:hAnsi="宋体" w:eastAsia="宋体" w:cs="宋体"/>
          <w:b/>
          <w:color w:val="auto"/>
          <w:spacing w:val="-4"/>
          <w:kern w:val="0"/>
          <w:sz w:val="24"/>
          <w:szCs w:val="24"/>
          <w:highlight w:val="none"/>
          <w:lang w:val="en-US" w:eastAsia="zh-CN"/>
        </w:rPr>
        <w:t>和</w:t>
      </w:r>
      <w:r>
        <w:rPr>
          <w:rFonts w:hint="eastAsia" w:ascii="宋体" w:hAnsi="宋体" w:eastAsia="宋体" w:cs="宋体"/>
          <w:b/>
          <w:color w:val="auto"/>
          <w:spacing w:val="-4"/>
          <w:kern w:val="0"/>
          <w:sz w:val="24"/>
          <w:szCs w:val="24"/>
          <w:highlight w:val="none"/>
        </w:rPr>
        <w:t>“三类人员”有效B类证书。</w:t>
      </w:r>
    </w:p>
    <w:p w14:paraId="4D32EF85">
      <w:pPr>
        <w:keepNext w:val="0"/>
        <w:keepLines w:val="0"/>
        <w:widowControl w:val="0"/>
        <w:suppressLineNumbers w:val="0"/>
        <w:spacing w:before="0" w:beforeAutospacing="0" w:after="0" w:afterAutospacing="0" w:line="440" w:lineRule="exact"/>
        <w:ind w:left="0" w:right="0" w:firstLine="482" w:firstLineChars="200"/>
        <w:jc w:val="left"/>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kern w:val="2"/>
          <w:sz w:val="24"/>
          <w:szCs w:val="24"/>
          <w:highlight w:val="none"/>
          <w:lang w:val="en-US" w:eastAsia="zh-CN" w:bidi="ar"/>
        </w:rPr>
        <w:t>8、本章未尽内容按“第五部分 合同”。</w:t>
      </w:r>
    </w:p>
    <w:p w14:paraId="1FC5DD23">
      <w:pPr>
        <w:autoSpaceDN w:val="0"/>
        <w:snapToGrid w:val="0"/>
        <w:spacing w:line="360" w:lineRule="auto"/>
        <w:ind w:left="238"/>
        <w:jc w:val="center"/>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bookmarkStart w:id="81" w:name="_Toc9639"/>
      <w:r>
        <w:rPr>
          <w:rFonts w:hint="eastAsia" w:ascii="宋体" w:hAnsi="宋体" w:eastAsia="宋体" w:cs="宋体"/>
          <w:b/>
          <w:color w:val="auto"/>
          <w:sz w:val="24"/>
          <w:szCs w:val="24"/>
          <w:highlight w:val="none"/>
          <w:lang w:eastAsia="zh-CN"/>
        </w:rPr>
        <w:t>第四部分</w:t>
      </w:r>
      <w:r>
        <w:rPr>
          <w:rFonts w:hint="eastAsia" w:ascii="宋体" w:hAnsi="宋体" w:eastAsia="宋体" w:cs="宋体"/>
          <w:b/>
          <w:color w:val="auto"/>
          <w:sz w:val="24"/>
          <w:szCs w:val="24"/>
          <w:highlight w:val="none"/>
        </w:rPr>
        <w:t xml:space="preserve"> 评标标准</w:t>
      </w:r>
      <w:bookmarkEnd w:id="81"/>
    </w:p>
    <w:p w14:paraId="1BB309C0">
      <w:pPr>
        <w:snapToGrid w:val="0"/>
        <w:spacing w:line="360" w:lineRule="auto"/>
        <w:jc w:val="center"/>
        <w:rPr>
          <w:rFonts w:hint="eastAsia" w:ascii="宋体" w:hAnsi="宋体" w:eastAsia="宋体" w:cs="宋体"/>
          <w:b/>
          <w:color w:val="auto"/>
          <w:sz w:val="24"/>
          <w:szCs w:val="24"/>
          <w:highlight w:val="none"/>
        </w:rPr>
      </w:pPr>
      <w:bookmarkStart w:id="82" w:name="page4"/>
      <w:bookmarkEnd w:id="82"/>
      <w:bookmarkStart w:id="83" w:name="_Hlk92875903"/>
      <w:r>
        <w:rPr>
          <w:rFonts w:hint="eastAsia" w:ascii="宋体" w:hAnsi="宋体" w:eastAsia="宋体" w:cs="宋体"/>
          <w:b/>
          <w:color w:val="auto"/>
          <w:sz w:val="24"/>
          <w:szCs w:val="24"/>
          <w:highlight w:val="none"/>
        </w:rPr>
        <w:t>评审办法前附表</w:t>
      </w:r>
    </w:p>
    <w:tbl>
      <w:tblPr>
        <w:tblStyle w:val="61"/>
        <w:tblW w:w="10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098"/>
        <w:gridCol w:w="7549"/>
        <w:gridCol w:w="774"/>
      </w:tblGrid>
      <w:tr w14:paraId="1C2BE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04" w:type="dxa"/>
            <w:tcBorders>
              <w:tl2br w:val="nil"/>
              <w:tr2bl w:val="nil"/>
            </w:tcBorders>
            <w:shd w:val="clear" w:color="auto" w:fill="FFFFFF"/>
            <w:noWrap/>
            <w:vAlign w:val="center"/>
          </w:tcPr>
          <w:p w14:paraId="50FE394F">
            <w:pPr>
              <w:keepNext w:val="0"/>
              <w:keepLines w:val="0"/>
              <w:suppressLineNumbers w:val="0"/>
              <w:snapToGrid w:val="0"/>
              <w:spacing w:before="0" w:beforeAutospacing="0" w:after="0" w:afterAutospacing="0" w:line="320" w:lineRule="exact"/>
              <w:ind w:left="0" w:right="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098" w:type="dxa"/>
            <w:tcBorders>
              <w:tl2br w:val="nil"/>
              <w:tr2bl w:val="nil"/>
            </w:tcBorders>
            <w:shd w:val="clear" w:color="auto" w:fill="FFFFFF"/>
            <w:noWrap/>
            <w:vAlign w:val="center"/>
          </w:tcPr>
          <w:p w14:paraId="234AAFFE">
            <w:pPr>
              <w:keepNext w:val="0"/>
              <w:keepLines w:val="0"/>
              <w:suppressLineNumbers w:val="0"/>
              <w:snapToGrid w:val="0"/>
              <w:spacing w:before="0" w:beforeAutospacing="0" w:after="0" w:afterAutospacing="0" w:line="320" w:lineRule="exact"/>
              <w:ind w:left="0" w:right="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评审因素</w:t>
            </w:r>
          </w:p>
        </w:tc>
        <w:tc>
          <w:tcPr>
            <w:tcW w:w="7549" w:type="dxa"/>
            <w:tcBorders>
              <w:tl2br w:val="nil"/>
              <w:tr2bl w:val="nil"/>
            </w:tcBorders>
            <w:shd w:val="clear" w:color="auto" w:fill="FFFFFF"/>
            <w:noWrap/>
            <w:vAlign w:val="center"/>
          </w:tcPr>
          <w:p w14:paraId="7246F28C">
            <w:pPr>
              <w:keepNext w:val="0"/>
              <w:keepLines w:val="0"/>
              <w:suppressLineNumbers w:val="0"/>
              <w:snapToGrid w:val="0"/>
              <w:spacing w:before="0" w:beforeAutospacing="0" w:after="0" w:afterAutospacing="0" w:line="320" w:lineRule="exact"/>
              <w:ind w:left="0" w:right="0" w:firstLine="482"/>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评审细则</w:t>
            </w:r>
          </w:p>
        </w:tc>
        <w:tc>
          <w:tcPr>
            <w:tcW w:w="774" w:type="dxa"/>
            <w:tcBorders>
              <w:tl2br w:val="nil"/>
              <w:tr2bl w:val="nil"/>
            </w:tcBorders>
            <w:shd w:val="clear" w:color="auto" w:fill="FFFFFF"/>
            <w:vAlign w:val="center"/>
          </w:tcPr>
          <w:p w14:paraId="28860123">
            <w:pPr>
              <w:keepNext w:val="0"/>
              <w:keepLines w:val="0"/>
              <w:suppressLineNumbers w:val="0"/>
              <w:snapToGrid w:val="0"/>
              <w:spacing w:before="0" w:beforeAutospacing="0" w:after="0" w:afterAutospacing="0" w:line="320" w:lineRule="exact"/>
              <w:ind w:left="0" w:right="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分值</w:t>
            </w:r>
          </w:p>
        </w:tc>
      </w:tr>
      <w:tr w14:paraId="65F6B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blHeader/>
          <w:jc w:val="center"/>
        </w:trPr>
        <w:tc>
          <w:tcPr>
            <w:tcW w:w="704" w:type="dxa"/>
            <w:tcBorders>
              <w:tl2br w:val="nil"/>
              <w:tr2bl w:val="nil"/>
            </w:tcBorders>
            <w:noWrap/>
            <w:vAlign w:val="center"/>
          </w:tcPr>
          <w:p w14:paraId="1577CF63">
            <w:pPr>
              <w:keepNext w:val="0"/>
              <w:keepLines w:val="0"/>
              <w:suppressLineNumbers w:val="0"/>
              <w:snapToGrid w:val="0"/>
              <w:spacing w:before="0" w:beforeAutospacing="0" w:after="0" w:afterAutospacing="0" w:line="3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098" w:type="dxa"/>
            <w:vMerge w:val="restart"/>
            <w:tcBorders>
              <w:tl2br w:val="nil"/>
              <w:tr2bl w:val="nil"/>
            </w:tcBorders>
            <w:noWrap/>
            <w:vAlign w:val="center"/>
          </w:tcPr>
          <w:p w14:paraId="1622C1EA">
            <w:pPr>
              <w:keepNext w:val="0"/>
              <w:keepLines w:val="0"/>
              <w:suppressLineNumbers w:val="0"/>
              <w:snapToGrid w:val="0"/>
              <w:spacing w:before="0" w:beforeAutospacing="0" w:after="0" w:afterAutospacing="0" w:line="3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业绩（客观分）</w:t>
            </w:r>
          </w:p>
        </w:tc>
        <w:tc>
          <w:tcPr>
            <w:tcW w:w="7549" w:type="dxa"/>
            <w:tcBorders>
              <w:tl2br w:val="nil"/>
              <w:tr2bl w:val="nil"/>
            </w:tcBorders>
            <w:noWrap/>
            <w:vAlign w:val="center"/>
          </w:tcPr>
          <w:p w14:paraId="5D587DFB">
            <w:pPr>
              <w:keepNext w:val="0"/>
              <w:keepLines w:val="0"/>
              <w:suppressLineNumbers w:val="0"/>
              <w:spacing w:before="0" w:beforeAutospacing="0" w:after="0" w:afterAutospacing="0" w:line="320" w:lineRule="exact"/>
              <w:ind w:left="0" w:right="0"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供应商自2022年1月1日以来（以合同签订时间为准）同类项目业绩[以提供的合同及对应分部分项竣工验收报告（或竣工验收报告）扫描件为准]：每提供1份业绩证明材料得0.5分，最高得1分。</w:t>
            </w:r>
          </w:p>
        </w:tc>
        <w:tc>
          <w:tcPr>
            <w:tcW w:w="774" w:type="dxa"/>
            <w:tcBorders>
              <w:tl2br w:val="nil"/>
              <w:tr2bl w:val="nil"/>
            </w:tcBorders>
            <w:vAlign w:val="center"/>
          </w:tcPr>
          <w:p w14:paraId="600C82C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r>
      <w:tr w14:paraId="6A8EC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blHeader/>
          <w:jc w:val="center"/>
        </w:trPr>
        <w:tc>
          <w:tcPr>
            <w:tcW w:w="704" w:type="dxa"/>
            <w:tcBorders>
              <w:tl2br w:val="nil"/>
              <w:tr2bl w:val="nil"/>
            </w:tcBorders>
            <w:noWrap/>
            <w:vAlign w:val="center"/>
          </w:tcPr>
          <w:p w14:paraId="4A652823">
            <w:pPr>
              <w:keepNext w:val="0"/>
              <w:keepLines w:val="0"/>
              <w:suppressLineNumbers w:val="0"/>
              <w:snapToGrid w:val="0"/>
              <w:spacing w:before="0" w:beforeAutospacing="0" w:after="0" w:afterAutospacing="0" w:line="3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098" w:type="dxa"/>
            <w:vMerge w:val="continue"/>
            <w:tcBorders>
              <w:tl2br w:val="nil"/>
              <w:tr2bl w:val="nil"/>
            </w:tcBorders>
            <w:noWrap/>
            <w:vAlign w:val="center"/>
          </w:tcPr>
          <w:p w14:paraId="427CE9F9">
            <w:pPr>
              <w:keepNext w:val="0"/>
              <w:keepLines w:val="0"/>
              <w:suppressLineNumbers w:val="0"/>
              <w:snapToGrid w:val="0"/>
              <w:spacing w:before="0" w:beforeAutospacing="0" w:after="0" w:afterAutospacing="0" w:line="320" w:lineRule="exact"/>
              <w:ind w:left="0" w:right="0" w:firstLine="480"/>
              <w:jc w:val="center"/>
              <w:rPr>
                <w:rFonts w:hint="eastAsia" w:ascii="宋体" w:hAnsi="宋体" w:eastAsia="宋体" w:cs="宋体"/>
                <w:color w:val="auto"/>
                <w:szCs w:val="21"/>
                <w:highlight w:val="none"/>
              </w:rPr>
            </w:pPr>
          </w:p>
        </w:tc>
        <w:tc>
          <w:tcPr>
            <w:tcW w:w="7549" w:type="dxa"/>
            <w:tcBorders>
              <w:tl2br w:val="nil"/>
              <w:tr2bl w:val="nil"/>
            </w:tcBorders>
            <w:noWrap/>
            <w:vAlign w:val="center"/>
          </w:tcPr>
          <w:p w14:paraId="2C3B5679">
            <w:pPr>
              <w:keepNext w:val="0"/>
              <w:keepLines w:val="0"/>
              <w:suppressLineNumbers w:val="0"/>
              <w:spacing w:before="0" w:beforeAutospacing="0" w:after="0" w:afterAutospacing="0" w:line="320" w:lineRule="exact"/>
              <w:ind w:left="0" w:right="0"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派项目经理自2022年1月1日以来（以合同签订时间为准）以项目经理身份参与同类项目业绩[以提供的合同及对应分部分项竣工验收报告（或竣工验收报告）扫描件为准，合同或竣工验收报告（或竣工验收报告）中至少有一处能如实体现项目经理的身份和姓名，否则不予认可]：每提供1份业绩证明材料得0.5分，最高得0.5分。</w:t>
            </w:r>
          </w:p>
          <w:p w14:paraId="2EA77FDA">
            <w:pPr>
              <w:keepNext w:val="0"/>
              <w:keepLines w:val="0"/>
              <w:suppressLineNumbers w:val="0"/>
              <w:spacing w:before="0" w:beforeAutospacing="0" w:after="0" w:afterAutospacing="0" w:line="320" w:lineRule="exact"/>
              <w:ind w:left="0" w:right="0" w:firstLine="482"/>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注：同一业绩如已在第1项评分项（供应商业绩）中计分，可在本项中重复计分。</w:t>
            </w:r>
          </w:p>
        </w:tc>
        <w:tc>
          <w:tcPr>
            <w:tcW w:w="774" w:type="dxa"/>
            <w:tcBorders>
              <w:tl2br w:val="nil"/>
              <w:tr2bl w:val="nil"/>
            </w:tcBorders>
            <w:vAlign w:val="center"/>
          </w:tcPr>
          <w:p w14:paraId="4FF17F5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r>
      <w:tr w14:paraId="4B80B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blHeader/>
          <w:jc w:val="center"/>
        </w:trPr>
        <w:tc>
          <w:tcPr>
            <w:tcW w:w="704" w:type="dxa"/>
            <w:tcBorders>
              <w:tl2br w:val="nil"/>
              <w:tr2bl w:val="nil"/>
            </w:tcBorders>
            <w:noWrap/>
            <w:vAlign w:val="center"/>
          </w:tcPr>
          <w:p w14:paraId="5CAD8110">
            <w:pPr>
              <w:keepNext w:val="0"/>
              <w:keepLines w:val="0"/>
              <w:suppressLineNumbers w:val="0"/>
              <w:snapToGrid w:val="0"/>
              <w:spacing w:before="0" w:beforeAutospacing="0" w:after="0" w:afterAutospacing="0" w:line="3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098" w:type="dxa"/>
            <w:tcBorders>
              <w:tl2br w:val="nil"/>
              <w:tr2bl w:val="nil"/>
            </w:tcBorders>
            <w:noWrap/>
            <w:vAlign w:val="center"/>
          </w:tcPr>
          <w:p w14:paraId="4A5381C0">
            <w:pPr>
              <w:keepNext w:val="0"/>
              <w:keepLines w:val="0"/>
              <w:suppressLineNumbers w:val="0"/>
              <w:snapToGrid w:val="0"/>
              <w:spacing w:before="0" w:beforeAutospacing="0" w:after="0" w:afterAutospacing="0" w:line="3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体系认证（客观分）</w:t>
            </w:r>
          </w:p>
        </w:tc>
        <w:tc>
          <w:tcPr>
            <w:tcW w:w="7549" w:type="dxa"/>
            <w:tcBorders>
              <w:tl2br w:val="nil"/>
              <w:tr2bl w:val="nil"/>
            </w:tcBorders>
            <w:noWrap/>
            <w:vAlign w:val="center"/>
          </w:tcPr>
          <w:p w14:paraId="0B67E879">
            <w:pPr>
              <w:keepNext w:val="0"/>
              <w:keepLines w:val="0"/>
              <w:suppressLineNumbers w:val="0"/>
              <w:spacing w:before="0" w:beforeAutospacing="0" w:after="0" w:afterAutospacing="0" w:line="320" w:lineRule="exact"/>
              <w:ind w:left="0" w:right="0" w:firstLine="480"/>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供应商具有有效的质量管理体系、环境管理体系、职业健康安全管理体系认证证书的，提供一个得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分，最高得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分（响应文件中提供证书扫描件和全国认证认可信息公共服务平台http://cx.cnca.cn/的查询网页截图，不提供不得分）。</w:t>
            </w:r>
          </w:p>
        </w:tc>
        <w:tc>
          <w:tcPr>
            <w:tcW w:w="774" w:type="dxa"/>
            <w:tcBorders>
              <w:tl2br w:val="nil"/>
              <w:tr2bl w:val="nil"/>
            </w:tcBorders>
            <w:vAlign w:val="center"/>
          </w:tcPr>
          <w:p w14:paraId="16576C9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r>
      <w:tr w14:paraId="118C4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tblHeader/>
          <w:jc w:val="center"/>
        </w:trPr>
        <w:tc>
          <w:tcPr>
            <w:tcW w:w="704" w:type="dxa"/>
            <w:tcBorders>
              <w:tl2br w:val="nil"/>
              <w:tr2bl w:val="nil"/>
            </w:tcBorders>
            <w:noWrap/>
            <w:vAlign w:val="center"/>
          </w:tcPr>
          <w:p w14:paraId="02C20306">
            <w:pPr>
              <w:keepNext w:val="0"/>
              <w:keepLines w:val="0"/>
              <w:suppressLineNumbers w:val="0"/>
              <w:snapToGrid w:val="0"/>
              <w:spacing w:before="0" w:beforeAutospacing="0" w:after="0" w:afterAutospacing="0" w:line="3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098" w:type="dxa"/>
            <w:tcBorders>
              <w:tl2br w:val="nil"/>
              <w:tr2bl w:val="nil"/>
            </w:tcBorders>
            <w:noWrap/>
            <w:vAlign w:val="center"/>
          </w:tcPr>
          <w:p w14:paraId="607CE520">
            <w:pPr>
              <w:keepNext w:val="0"/>
              <w:keepLines w:val="0"/>
              <w:suppressLineNumbers w:val="0"/>
              <w:snapToGrid w:val="0"/>
              <w:spacing w:before="0" w:beforeAutospacing="0" w:after="0" w:afterAutospacing="0" w:line="3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节能、环保（客观分）</w:t>
            </w:r>
          </w:p>
        </w:tc>
        <w:tc>
          <w:tcPr>
            <w:tcW w:w="7549" w:type="dxa"/>
            <w:tcBorders>
              <w:tl2br w:val="nil"/>
              <w:tr2bl w:val="nil"/>
            </w:tcBorders>
            <w:noWrap/>
            <w:vAlign w:val="center"/>
          </w:tcPr>
          <w:p w14:paraId="65F8BF17">
            <w:pPr>
              <w:keepNext w:val="0"/>
              <w:keepLines w:val="0"/>
              <w:suppressLineNumbers w:val="0"/>
              <w:spacing w:before="0" w:beforeAutospacing="0" w:after="0" w:afterAutospacing="0" w:line="320" w:lineRule="exact"/>
              <w:ind w:left="0" w:right="0" w:firstLine="480"/>
              <w:rPr>
                <w:rFonts w:hint="eastAsia" w:ascii="宋体" w:hAnsi="宋体" w:eastAsia="宋体" w:cs="宋体"/>
                <w:color w:val="auto"/>
                <w:szCs w:val="21"/>
                <w:highlight w:val="none"/>
              </w:rPr>
            </w:pPr>
            <w:r>
              <w:rPr>
                <w:rFonts w:hint="eastAsia" w:ascii="宋体" w:hAnsi="宋体" w:eastAsia="宋体" w:cs="宋体"/>
                <w:color w:val="auto"/>
                <w:highlight w:val="none"/>
              </w:rPr>
              <w:t>用于本项目的材料列入政府采购节能产品（已列入强制要求的除外）、环境标志产品品目清单范围的，节能产品1分，环境标志产品1分，本项累计最高得2分。（根据最新政府采购节能产品、环境标志产品品目清单进行评分，供应商应在</w:t>
            </w:r>
            <w:r>
              <w:rPr>
                <w:rFonts w:hint="eastAsia" w:ascii="宋体" w:hAnsi="宋体" w:eastAsia="宋体" w:cs="宋体"/>
                <w:color w:val="auto"/>
                <w:szCs w:val="21"/>
                <w:highlight w:val="none"/>
              </w:rPr>
              <w:t>响应文件</w:t>
            </w:r>
            <w:r>
              <w:rPr>
                <w:rFonts w:hint="eastAsia" w:ascii="宋体" w:hAnsi="宋体" w:eastAsia="宋体" w:cs="宋体"/>
                <w:color w:val="auto"/>
                <w:highlight w:val="none"/>
              </w:rPr>
              <w:t>中提供相关依据国家确定的认证机构出具的、处于有效期之内的节能产品、环境标志产品认证证书证明材料，否则不得分）。</w:t>
            </w:r>
          </w:p>
        </w:tc>
        <w:tc>
          <w:tcPr>
            <w:tcW w:w="774" w:type="dxa"/>
            <w:tcBorders>
              <w:tl2br w:val="nil"/>
              <w:tr2bl w:val="nil"/>
            </w:tcBorders>
            <w:vAlign w:val="center"/>
          </w:tcPr>
          <w:p w14:paraId="577C83C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r>
      <w:tr w14:paraId="7B7BC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704" w:type="dxa"/>
            <w:tcBorders>
              <w:tl2br w:val="nil"/>
              <w:tr2bl w:val="nil"/>
            </w:tcBorders>
            <w:noWrap/>
            <w:vAlign w:val="center"/>
          </w:tcPr>
          <w:p w14:paraId="17DD38C3">
            <w:pPr>
              <w:keepNext w:val="0"/>
              <w:keepLines w:val="0"/>
              <w:suppressLineNumbers w:val="0"/>
              <w:snapToGrid w:val="0"/>
              <w:spacing w:before="0" w:beforeAutospacing="0" w:after="0" w:afterAutospacing="0" w:line="3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098" w:type="dxa"/>
            <w:vMerge w:val="restart"/>
            <w:tcBorders>
              <w:tl2br w:val="nil"/>
              <w:tr2bl w:val="nil"/>
            </w:tcBorders>
            <w:noWrap/>
            <w:vAlign w:val="center"/>
          </w:tcPr>
          <w:p w14:paraId="4893C48A">
            <w:pPr>
              <w:keepNext w:val="0"/>
              <w:keepLines w:val="0"/>
              <w:suppressLineNumbers w:val="0"/>
              <w:snapToGrid w:val="0"/>
              <w:spacing w:before="0" w:beforeAutospacing="0" w:after="0" w:afterAutospacing="0" w:line="3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项目实施（主观分）</w:t>
            </w:r>
          </w:p>
        </w:tc>
        <w:tc>
          <w:tcPr>
            <w:tcW w:w="7549" w:type="dxa"/>
            <w:tcBorders>
              <w:tl2br w:val="nil"/>
              <w:tr2bl w:val="nil"/>
            </w:tcBorders>
            <w:noWrap/>
            <w:vAlign w:val="center"/>
          </w:tcPr>
          <w:p w14:paraId="30690D06">
            <w:pPr>
              <w:keepNext w:val="0"/>
              <w:keepLines w:val="0"/>
              <w:suppressLineNumbers w:val="0"/>
              <w:spacing w:before="0" w:beforeAutospacing="0" w:after="0" w:afterAutospacing="0" w:line="320" w:lineRule="exact"/>
              <w:ind w:left="0" w:right="0" w:firstLine="480"/>
              <w:rPr>
                <w:rFonts w:hint="eastAsia" w:ascii="宋体" w:hAnsi="宋体" w:eastAsia="宋体" w:cs="宋体"/>
                <w:color w:val="auto"/>
                <w:highlight w:val="none"/>
              </w:rPr>
            </w:pPr>
            <w:r>
              <w:rPr>
                <w:rFonts w:hint="eastAsia" w:ascii="宋体" w:hAnsi="宋体" w:eastAsia="宋体" w:cs="宋体"/>
                <w:color w:val="auto"/>
                <w:highlight w:val="none"/>
              </w:rPr>
              <w:t>总体概述-工程概况、施工组织总体设想和方案</w:t>
            </w:r>
            <w:r>
              <w:rPr>
                <w:rFonts w:hint="eastAsia" w:ascii="宋体" w:hAnsi="宋体" w:eastAsia="宋体" w:cs="宋体"/>
                <w:color w:val="auto"/>
                <w:szCs w:val="21"/>
                <w:highlight w:val="none"/>
              </w:rPr>
              <w:t>：</w:t>
            </w:r>
            <w:r>
              <w:rPr>
                <w:rFonts w:hint="eastAsia" w:ascii="宋体" w:hAnsi="宋体" w:eastAsia="宋体" w:cs="宋体"/>
                <w:color w:val="auto"/>
                <w:highlight w:val="none"/>
              </w:rPr>
              <w:t>根据施工方案对本项目的</w:t>
            </w:r>
            <w:r>
              <w:rPr>
                <w:rFonts w:hint="eastAsia" w:ascii="宋体" w:hAnsi="宋体" w:eastAsia="宋体" w:cs="宋体"/>
                <w:color w:val="auto"/>
                <w:szCs w:val="21"/>
                <w:highlight w:val="none"/>
              </w:rPr>
              <w:t>符合程度</w:t>
            </w:r>
            <w:r>
              <w:rPr>
                <w:rFonts w:hint="eastAsia" w:ascii="宋体" w:hAnsi="宋体" w:eastAsia="宋体" w:cs="宋体"/>
                <w:color w:val="auto"/>
                <w:highlight w:val="none"/>
              </w:rPr>
              <w:t>进行评审。</w:t>
            </w:r>
            <w:r>
              <w:rPr>
                <w:rFonts w:hint="eastAsia" w:ascii="宋体" w:hAnsi="宋体" w:eastAsia="宋体" w:cs="宋体"/>
                <w:color w:val="auto"/>
                <w:szCs w:val="21"/>
                <w:highlight w:val="none"/>
              </w:rPr>
              <w:t>（评审范围：3，2，1，0）</w:t>
            </w:r>
          </w:p>
        </w:tc>
        <w:tc>
          <w:tcPr>
            <w:tcW w:w="774" w:type="dxa"/>
            <w:tcBorders>
              <w:tl2br w:val="nil"/>
              <w:tr2bl w:val="nil"/>
            </w:tcBorders>
            <w:vAlign w:val="center"/>
          </w:tcPr>
          <w:p w14:paraId="52D7065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r>
      <w:tr w14:paraId="4F330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704" w:type="dxa"/>
            <w:tcBorders>
              <w:tl2br w:val="nil"/>
              <w:tr2bl w:val="nil"/>
            </w:tcBorders>
            <w:noWrap/>
            <w:vAlign w:val="center"/>
          </w:tcPr>
          <w:p w14:paraId="11A15322">
            <w:pPr>
              <w:keepNext w:val="0"/>
              <w:keepLines w:val="0"/>
              <w:suppressLineNumbers w:val="0"/>
              <w:snapToGrid w:val="0"/>
              <w:spacing w:before="0" w:beforeAutospacing="0" w:after="0" w:afterAutospacing="0" w:line="3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098" w:type="dxa"/>
            <w:vMerge w:val="continue"/>
            <w:tcBorders>
              <w:tl2br w:val="nil"/>
              <w:tr2bl w:val="nil"/>
            </w:tcBorders>
            <w:noWrap/>
            <w:vAlign w:val="center"/>
          </w:tcPr>
          <w:p w14:paraId="32396030">
            <w:pPr>
              <w:keepNext w:val="0"/>
              <w:keepLines w:val="0"/>
              <w:suppressLineNumbers w:val="0"/>
              <w:snapToGrid w:val="0"/>
              <w:spacing w:before="0" w:beforeAutospacing="0" w:after="0" w:afterAutospacing="0" w:line="320" w:lineRule="exact"/>
              <w:ind w:left="0" w:right="0"/>
              <w:jc w:val="center"/>
              <w:rPr>
                <w:rFonts w:hint="eastAsia" w:ascii="宋体" w:hAnsi="宋体" w:eastAsia="宋体" w:cs="宋体"/>
                <w:color w:val="auto"/>
                <w:szCs w:val="21"/>
                <w:highlight w:val="none"/>
              </w:rPr>
            </w:pPr>
          </w:p>
        </w:tc>
        <w:tc>
          <w:tcPr>
            <w:tcW w:w="7549" w:type="dxa"/>
            <w:tcBorders>
              <w:tl2br w:val="nil"/>
              <w:tr2bl w:val="nil"/>
            </w:tcBorders>
            <w:noWrap/>
            <w:vAlign w:val="center"/>
          </w:tcPr>
          <w:p w14:paraId="7DEB7F12">
            <w:pPr>
              <w:keepNext w:val="0"/>
              <w:keepLines w:val="0"/>
              <w:suppressLineNumbers w:val="0"/>
              <w:spacing w:before="0" w:beforeAutospacing="0" w:after="0" w:afterAutospacing="0" w:line="320" w:lineRule="exact"/>
              <w:ind w:left="0" w:right="0" w:firstLine="480"/>
              <w:rPr>
                <w:rFonts w:hint="eastAsia" w:ascii="宋体" w:hAnsi="宋体" w:eastAsia="宋体" w:cs="宋体"/>
                <w:color w:val="auto"/>
                <w:highlight w:val="none"/>
              </w:rPr>
            </w:pPr>
            <w:r>
              <w:rPr>
                <w:rFonts w:hint="eastAsia" w:ascii="宋体" w:hAnsi="宋体" w:eastAsia="宋体" w:cs="宋体"/>
                <w:color w:val="auto"/>
                <w:highlight w:val="none"/>
              </w:rPr>
              <w:t>总体概述-</w:t>
            </w:r>
            <w:r>
              <w:rPr>
                <w:rFonts w:hint="eastAsia" w:ascii="宋体" w:hAnsi="宋体" w:eastAsia="宋体" w:cs="宋体"/>
                <w:color w:val="auto"/>
                <w:szCs w:val="21"/>
                <w:highlight w:val="none"/>
              </w:rPr>
              <w:t>施工阶段划分：根据施工划分与采购需求及实际特点的符合程度进行评审。（评审范围：2，1，0）</w:t>
            </w:r>
          </w:p>
        </w:tc>
        <w:tc>
          <w:tcPr>
            <w:tcW w:w="774" w:type="dxa"/>
            <w:tcBorders>
              <w:tl2br w:val="nil"/>
              <w:tr2bl w:val="nil"/>
            </w:tcBorders>
            <w:vAlign w:val="center"/>
          </w:tcPr>
          <w:p w14:paraId="7BD6A6B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r>
      <w:tr w14:paraId="384A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704" w:type="dxa"/>
            <w:tcBorders>
              <w:tl2br w:val="nil"/>
              <w:tr2bl w:val="nil"/>
            </w:tcBorders>
            <w:noWrap/>
            <w:vAlign w:val="center"/>
          </w:tcPr>
          <w:p w14:paraId="4531742A">
            <w:pPr>
              <w:keepNext w:val="0"/>
              <w:keepLines w:val="0"/>
              <w:suppressLineNumbers w:val="0"/>
              <w:snapToGrid w:val="0"/>
              <w:spacing w:before="0" w:beforeAutospacing="0" w:after="0" w:afterAutospacing="0" w:line="3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098" w:type="dxa"/>
            <w:vMerge w:val="continue"/>
            <w:tcBorders>
              <w:tl2br w:val="nil"/>
              <w:tr2bl w:val="nil"/>
            </w:tcBorders>
            <w:noWrap/>
            <w:vAlign w:val="center"/>
          </w:tcPr>
          <w:p w14:paraId="0EB0F9A8">
            <w:pPr>
              <w:keepNext w:val="0"/>
              <w:keepLines w:val="0"/>
              <w:suppressLineNumbers w:val="0"/>
              <w:snapToGrid w:val="0"/>
              <w:spacing w:before="0" w:beforeAutospacing="0" w:after="0" w:afterAutospacing="0" w:line="320" w:lineRule="exact"/>
              <w:ind w:left="0" w:right="0"/>
              <w:jc w:val="center"/>
              <w:rPr>
                <w:rFonts w:hint="eastAsia" w:ascii="宋体" w:hAnsi="宋体" w:eastAsia="宋体" w:cs="宋体"/>
                <w:color w:val="auto"/>
                <w:szCs w:val="21"/>
                <w:highlight w:val="none"/>
              </w:rPr>
            </w:pPr>
          </w:p>
        </w:tc>
        <w:tc>
          <w:tcPr>
            <w:tcW w:w="7549" w:type="dxa"/>
            <w:tcBorders>
              <w:tl2br w:val="nil"/>
              <w:tr2bl w:val="nil"/>
            </w:tcBorders>
            <w:noWrap/>
            <w:vAlign w:val="center"/>
          </w:tcPr>
          <w:p w14:paraId="40344ACE">
            <w:pPr>
              <w:keepNext w:val="0"/>
              <w:keepLines w:val="0"/>
              <w:suppressLineNumbers w:val="0"/>
              <w:spacing w:before="0" w:beforeAutospacing="0" w:after="0" w:afterAutospacing="0" w:line="320" w:lineRule="exact"/>
              <w:ind w:left="0" w:right="0" w:firstLine="480"/>
              <w:rPr>
                <w:rFonts w:hint="eastAsia" w:ascii="宋体" w:hAnsi="宋体" w:eastAsia="宋体" w:cs="宋体"/>
                <w:color w:val="auto"/>
                <w:highlight w:val="none"/>
              </w:rPr>
            </w:pPr>
            <w:r>
              <w:rPr>
                <w:rFonts w:hint="eastAsia" w:ascii="宋体" w:hAnsi="宋体" w:eastAsia="宋体" w:cs="宋体"/>
                <w:color w:val="auto"/>
                <w:szCs w:val="21"/>
                <w:highlight w:val="none"/>
              </w:rPr>
              <w:t>施工方案重难点分析：根据重难点分析方案完善性、符合性进行评审。（评审范围：3，2，1，0）</w:t>
            </w:r>
          </w:p>
        </w:tc>
        <w:tc>
          <w:tcPr>
            <w:tcW w:w="774" w:type="dxa"/>
            <w:tcBorders>
              <w:tl2br w:val="nil"/>
              <w:tr2bl w:val="nil"/>
            </w:tcBorders>
            <w:vAlign w:val="center"/>
          </w:tcPr>
          <w:p w14:paraId="4B2891C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r>
      <w:tr w14:paraId="4A3D6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704" w:type="dxa"/>
            <w:tcBorders>
              <w:tl2br w:val="nil"/>
              <w:tr2bl w:val="nil"/>
            </w:tcBorders>
            <w:noWrap/>
            <w:vAlign w:val="center"/>
          </w:tcPr>
          <w:p w14:paraId="1423871F">
            <w:pPr>
              <w:keepNext w:val="0"/>
              <w:keepLines w:val="0"/>
              <w:suppressLineNumbers w:val="0"/>
              <w:snapToGrid w:val="0"/>
              <w:spacing w:before="0" w:beforeAutospacing="0" w:after="0" w:afterAutospacing="0" w:line="3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098" w:type="dxa"/>
            <w:vMerge w:val="continue"/>
            <w:tcBorders>
              <w:tl2br w:val="nil"/>
              <w:tr2bl w:val="nil"/>
            </w:tcBorders>
            <w:noWrap/>
            <w:vAlign w:val="center"/>
          </w:tcPr>
          <w:p w14:paraId="5695A6DB">
            <w:pPr>
              <w:keepNext w:val="0"/>
              <w:keepLines w:val="0"/>
              <w:suppressLineNumbers w:val="0"/>
              <w:snapToGrid w:val="0"/>
              <w:spacing w:before="0" w:beforeAutospacing="0" w:after="0" w:afterAutospacing="0" w:line="320" w:lineRule="exact"/>
              <w:ind w:left="0" w:right="0"/>
              <w:jc w:val="center"/>
              <w:rPr>
                <w:rFonts w:hint="eastAsia" w:ascii="宋体" w:hAnsi="宋体" w:eastAsia="宋体" w:cs="宋体"/>
                <w:color w:val="auto"/>
                <w:szCs w:val="21"/>
                <w:highlight w:val="none"/>
              </w:rPr>
            </w:pPr>
          </w:p>
        </w:tc>
        <w:tc>
          <w:tcPr>
            <w:tcW w:w="7549" w:type="dxa"/>
            <w:tcBorders>
              <w:tl2br w:val="nil"/>
              <w:tr2bl w:val="nil"/>
            </w:tcBorders>
            <w:noWrap/>
            <w:vAlign w:val="center"/>
          </w:tcPr>
          <w:p w14:paraId="3C46A351">
            <w:pPr>
              <w:keepNext w:val="0"/>
              <w:keepLines w:val="0"/>
              <w:suppressLineNumbers w:val="0"/>
              <w:spacing w:before="0" w:beforeAutospacing="0" w:after="0" w:afterAutospacing="0" w:line="320" w:lineRule="exact"/>
              <w:ind w:left="0" w:right="0"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施工重难点对应控制措施：根据措施的科学性、可操作性进行评审。（评审范围：3，2，1，0）</w:t>
            </w:r>
          </w:p>
        </w:tc>
        <w:tc>
          <w:tcPr>
            <w:tcW w:w="774" w:type="dxa"/>
            <w:tcBorders>
              <w:tl2br w:val="nil"/>
              <w:tr2bl w:val="nil"/>
            </w:tcBorders>
            <w:vAlign w:val="center"/>
          </w:tcPr>
          <w:p w14:paraId="5B2C341F">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r>
      <w:tr w14:paraId="03AE6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704" w:type="dxa"/>
            <w:tcBorders>
              <w:tl2br w:val="nil"/>
              <w:tr2bl w:val="nil"/>
            </w:tcBorders>
            <w:noWrap/>
            <w:vAlign w:val="center"/>
          </w:tcPr>
          <w:p w14:paraId="11D617FD">
            <w:pPr>
              <w:keepNext w:val="0"/>
              <w:keepLines w:val="0"/>
              <w:suppressLineNumbers w:val="0"/>
              <w:snapToGrid w:val="0"/>
              <w:spacing w:before="0" w:beforeAutospacing="0" w:after="0" w:afterAutospacing="0" w:line="3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098" w:type="dxa"/>
            <w:vMerge w:val="continue"/>
            <w:tcBorders>
              <w:tl2br w:val="nil"/>
              <w:tr2bl w:val="nil"/>
            </w:tcBorders>
            <w:noWrap/>
            <w:vAlign w:val="center"/>
          </w:tcPr>
          <w:p w14:paraId="22A0679E">
            <w:pPr>
              <w:keepNext w:val="0"/>
              <w:keepLines w:val="0"/>
              <w:suppressLineNumbers w:val="0"/>
              <w:snapToGrid w:val="0"/>
              <w:spacing w:before="0" w:beforeAutospacing="0" w:after="0" w:afterAutospacing="0" w:line="320" w:lineRule="exact"/>
              <w:ind w:left="0" w:right="0"/>
              <w:jc w:val="center"/>
              <w:rPr>
                <w:rFonts w:hint="eastAsia" w:ascii="宋体" w:hAnsi="宋体" w:eastAsia="宋体" w:cs="宋体"/>
                <w:color w:val="auto"/>
                <w:szCs w:val="21"/>
                <w:highlight w:val="none"/>
              </w:rPr>
            </w:pPr>
          </w:p>
        </w:tc>
        <w:tc>
          <w:tcPr>
            <w:tcW w:w="7549" w:type="dxa"/>
            <w:tcBorders>
              <w:tl2br w:val="nil"/>
              <w:tr2bl w:val="nil"/>
            </w:tcBorders>
            <w:noWrap/>
            <w:vAlign w:val="center"/>
          </w:tcPr>
          <w:p w14:paraId="17BB3094">
            <w:pPr>
              <w:keepNext w:val="0"/>
              <w:keepLines w:val="0"/>
              <w:suppressLineNumbers w:val="0"/>
              <w:spacing w:before="0" w:beforeAutospacing="0" w:after="0" w:afterAutospacing="0" w:line="320" w:lineRule="exact"/>
              <w:ind w:left="0" w:right="0"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针对本项目特点需采取的专门施工技术：根据方案采取的专门施工技术是否对项目符合程度进行评审。（评审范围：3，2，1，0）</w:t>
            </w:r>
          </w:p>
        </w:tc>
        <w:tc>
          <w:tcPr>
            <w:tcW w:w="774" w:type="dxa"/>
            <w:tcBorders>
              <w:tl2br w:val="nil"/>
              <w:tr2bl w:val="nil"/>
            </w:tcBorders>
            <w:vAlign w:val="center"/>
          </w:tcPr>
          <w:p w14:paraId="0B067A4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r>
      <w:tr w14:paraId="1F4E7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704" w:type="dxa"/>
            <w:tcBorders>
              <w:tl2br w:val="nil"/>
              <w:tr2bl w:val="nil"/>
            </w:tcBorders>
            <w:noWrap/>
            <w:vAlign w:val="center"/>
          </w:tcPr>
          <w:p w14:paraId="43A3EB17">
            <w:pPr>
              <w:keepNext w:val="0"/>
              <w:keepLines w:val="0"/>
              <w:suppressLineNumbers w:val="0"/>
              <w:snapToGrid w:val="0"/>
              <w:spacing w:before="0" w:beforeAutospacing="0" w:after="0" w:afterAutospacing="0" w:line="3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098" w:type="dxa"/>
            <w:vMerge w:val="continue"/>
            <w:tcBorders>
              <w:tl2br w:val="nil"/>
              <w:tr2bl w:val="nil"/>
            </w:tcBorders>
            <w:noWrap/>
            <w:vAlign w:val="center"/>
          </w:tcPr>
          <w:p w14:paraId="0D8A43F1">
            <w:pPr>
              <w:keepNext w:val="0"/>
              <w:keepLines w:val="0"/>
              <w:suppressLineNumbers w:val="0"/>
              <w:snapToGrid w:val="0"/>
              <w:spacing w:before="0" w:beforeAutospacing="0" w:after="0" w:afterAutospacing="0" w:line="320" w:lineRule="exact"/>
              <w:ind w:left="0" w:right="0"/>
              <w:jc w:val="center"/>
              <w:rPr>
                <w:rFonts w:hint="eastAsia" w:ascii="宋体" w:hAnsi="宋体" w:eastAsia="宋体" w:cs="宋体"/>
                <w:color w:val="auto"/>
                <w:szCs w:val="21"/>
                <w:highlight w:val="none"/>
              </w:rPr>
            </w:pPr>
          </w:p>
        </w:tc>
        <w:tc>
          <w:tcPr>
            <w:tcW w:w="7549" w:type="dxa"/>
            <w:tcBorders>
              <w:tl2br w:val="nil"/>
              <w:tr2bl w:val="nil"/>
            </w:tcBorders>
            <w:noWrap/>
            <w:vAlign w:val="center"/>
          </w:tcPr>
          <w:p w14:paraId="09887ED1">
            <w:pPr>
              <w:keepNext w:val="0"/>
              <w:keepLines w:val="0"/>
              <w:suppressLineNumbers w:val="0"/>
              <w:spacing w:before="0" w:beforeAutospacing="0" w:after="0" w:afterAutospacing="0" w:line="320" w:lineRule="exact"/>
              <w:ind w:left="0" w:right="0"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项目需采取的专门施工组织措施：根据方案采取的专门施工组织措施是否对项目符合程度进行评审。（评审范围：2，1，0）</w:t>
            </w:r>
          </w:p>
        </w:tc>
        <w:tc>
          <w:tcPr>
            <w:tcW w:w="774" w:type="dxa"/>
            <w:tcBorders>
              <w:tl2br w:val="nil"/>
              <w:tr2bl w:val="nil"/>
            </w:tcBorders>
            <w:vAlign w:val="center"/>
          </w:tcPr>
          <w:p w14:paraId="7F228D3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r>
      <w:tr w14:paraId="25A30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704" w:type="dxa"/>
            <w:tcBorders>
              <w:tl2br w:val="nil"/>
              <w:tr2bl w:val="nil"/>
            </w:tcBorders>
            <w:noWrap/>
            <w:vAlign w:val="center"/>
          </w:tcPr>
          <w:p w14:paraId="36EB3177">
            <w:pPr>
              <w:keepNext w:val="0"/>
              <w:keepLines w:val="0"/>
              <w:suppressLineNumbers w:val="0"/>
              <w:snapToGrid w:val="0"/>
              <w:spacing w:before="0" w:beforeAutospacing="0" w:after="0" w:afterAutospacing="0" w:line="3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098" w:type="dxa"/>
            <w:vMerge w:val="continue"/>
            <w:tcBorders>
              <w:tl2br w:val="nil"/>
              <w:tr2bl w:val="nil"/>
            </w:tcBorders>
            <w:noWrap/>
            <w:vAlign w:val="center"/>
          </w:tcPr>
          <w:p w14:paraId="6CF08626">
            <w:pPr>
              <w:keepNext w:val="0"/>
              <w:keepLines w:val="0"/>
              <w:suppressLineNumbers w:val="0"/>
              <w:snapToGrid w:val="0"/>
              <w:spacing w:before="0" w:beforeAutospacing="0" w:after="0" w:afterAutospacing="0" w:line="320" w:lineRule="exact"/>
              <w:ind w:left="0" w:right="0"/>
              <w:jc w:val="center"/>
              <w:rPr>
                <w:rFonts w:hint="eastAsia" w:ascii="宋体" w:hAnsi="宋体" w:eastAsia="宋体" w:cs="宋体"/>
                <w:color w:val="auto"/>
                <w:szCs w:val="21"/>
                <w:highlight w:val="none"/>
              </w:rPr>
            </w:pPr>
          </w:p>
        </w:tc>
        <w:tc>
          <w:tcPr>
            <w:tcW w:w="7549" w:type="dxa"/>
            <w:tcBorders>
              <w:tl2br w:val="nil"/>
              <w:tr2bl w:val="nil"/>
            </w:tcBorders>
            <w:noWrap/>
            <w:vAlign w:val="center"/>
          </w:tcPr>
          <w:p w14:paraId="32193883">
            <w:pPr>
              <w:keepNext w:val="0"/>
              <w:keepLines w:val="0"/>
              <w:suppressLineNumbers w:val="0"/>
              <w:spacing w:before="0" w:beforeAutospacing="0" w:after="0" w:afterAutospacing="0" w:line="320" w:lineRule="exact"/>
              <w:ind w:left="0" w:right="0"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施工各阶段进度计划：根据施工进度计划的合理性、可行性及对本项目的针对性进行评审。（评审范围：2，1，0）</w:t>
            </w:r>
          </w:p>
        </w:tc>
        <w:tc>
          <w:tcPr>
            <w:tcW w:w="774" w:type="dxa"/>
            <w:tcBorders>
              <w:tl2br w:val="nil"/>
              <w:tr2bl w:val="nil"/>
            </w:tcBorders>
            <w:vAlign w:val="center"/>
          </w:tcPr>
          <w:p w14:paraId="2CFE929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r>
      <w:tr w14:paraId="32C5F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704" w:type="dxa"/>
            <w:tcBorders>
              <w:tl2br w:val="nil"/>
              <w:tr2bl w:val="nil"/>
            </w:tcBorders>
            <w:noWrap/>
            <w:vAlign w:val="center"/>
          </w:tcPr>
          <w:p w14:paraId="7E4C34FB">
            <w:pPr>
              <w:keepNext w:val="0"/>
              <w:keepLines w:val="0"/>
              <w:suppressLineNumbers w:val="0"/>
              <w:snapToGrid w:val="0"/>
              <w:spacing w:before="0" w:beforeAutospacing="0" w:after="0" w:afterAutospacing="0" w:line="3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098" w:type="dxa"/>
            <w:vMerge w:val="continue"/>
            <w:tcBorders>
              <w:tl2br w:val="nil"/>
              <w:tr2bl w:val="nil"/>
            </w:tcBorders>
            <w:noWrap/>
            <w:vAlign w:val="center"/>
          </w:tcPr>
          <w:p w14:paraId="6582EE62">
            <w:pPr>
              <w:keepNext w:val="0"/>
              <w:keepLines w:val="0"/>
              <w:suppressLineNumbers w:val="0"/>
              <w:snapToGrid w:val="0"/>
              <w:spacing w:before="0" w:beforeAutospacing="0" w:after="0" w:afterAutospacing="0" w:line="320" w:lineRule="exact"/>
              <w:ind w:left="0" w:right="0"/>
              <w:jc w:val="center"/>
              <w:rPr>
                <w:rFonts w:hint="eastAsia" w:ascii="宋体" w:hAnsi="宋体" w:eastAsia="宋体" w:cs="宋体"/>
                <w:color w:val="auto"/>
                <w:szCs w:val="21"/>
                <w:highlight w:val="none"/>
              </w:rPr>
            </w:pPr>
          </w:p>
        </w:tc>
        <w:tc>
          <w:tcPr>
            <w:tcW w:w="7549" w:type="dxa"/>
            <w:tcBorders>
              <w:tl2br w:val="nil"/>
              <w:tr2bl w:val="nil"/>
            </w:tcBorders>
            <w:noWrap/>
            <w:vAlign w:val="center"/>
          </w:tcPr>
          <w:p w14:paraId="2AEA0D53">
            <w:pPr>
              <w:keepNext w:val="0"/>
              <w:keepLines w:val="0"/>
              <w:suppressLineNumbers w:val="0"/>
              <w:spacing w:before="0" w:beforeAutospacing="0" w:after="0" w:afterAutospacing="0" w:line="320" w:lineRule="exact"/>
              <w:ind w:left="0" w:right="0"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施工进度计划网络图：根据网络图表达的清晰程度、内容是否有遗漏以及内容的符合程度进行评审。（评审范围：3，2，1，0）</w:t>
            </w:r>
          </w:p>
        </w:tc>
        <w:tc>
          <w:tcPr>
            <w:tcW w:w="774" w:type="dxa"/>
            <w:tcBorders>
              <w:tl2br w:val="nil"/>
              <w:tr2bl w:val="nil"/>
            </w:tcBorders>
            <w:vAlign w:val="center"/>
          </w:tcPr>
          <w:p w14:paraId="0CCEC27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r>
      <w:tr w14:paraId="01EFB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blHeader/>
          <w:jc w:val="center"/>
        </w:trPr>
        <w:tc>
          <w:tcPr>
            <w:tcW w:w="704" w:type="dxa"/>
            <w:tcBorders>
              <w:tl2br w:val="nil"/>
              <w:tr2bl w:val="nil"/>
            </w:tcBorders>
            <w:noWrap/>
            <w:vAlign w:val="center"/>
          </w:tcPr>
          <w:p w14:paraId="35FC300F">
            <w:pPr>
              <w:keepNext w:val="0"/>
              <w:keepLines w:val="0"/>
              <w:suppressLineNumbers w:val="0"/>
              <w:snapToGrid w:val="0"/>
              <w:spacing w:before="0" w:beforeAutospacing="0" w:after="0" w:afterAutospacing="0" w:line="3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098" w:type="dxa"/>
            <w:vMerge w:val="continue"/>
            <w:tcBorders>
              <w:tl2br w:val="nil"/>
              <w:tr2bl w:val="nil"/>
            </w:tcBorders>
            <w:noWrap/>
            <w:vAlign w:val="center"/>
          </w:tcPr>
          <w:p w14:paraId="68392AC3">
            <w:pPr>
              <w:keepNext w:val="0"/>
              <w:keepLines w:val="0"/>
              <w:suppressLineNumbers w:val="0"/>
              <w:snapToGrid w:val="0"/>
              <w:spacing w:before="0" w:beforeAutospacing="0" w:after="0" w:afterAutospacing="0" w:line="320" w:lineRule="exact"/>
              <w:ind w:left="0" w:right="0"/>
              <w:jc w:val="center"/>
              <w:rPr>
                <w:rFonts w:hint="eastAsia" w:ascii="宋体" w:hAnsi="宋体" w:eastAsia="宋体" w:cs="宋体"/>
                <w:color w:val="auto"/>
                <w:szCs w:val="21"/>
                <w:highlight w:val="none"/>
              </w:rPr>
            </w:pPr>
          </w:p>
        </w:tc>
        <w:tc>
          <w:tcPr>
            <w:tcW w:w="7549" w:type="dxa"/>
            <w:tcBorders>
              <w:tl2br w:val="nil"/>
              <w:tr2bl w:val="nil"/>
            </w:tcBorders>
            <w:noWrap/>
            <w:vAlign w:val="center"/>
          </w:tcPr>
          <w:p w14:paraId="0FD6CFBD">
            <w:pPr>
              <w:keepNext w:val="0"/>
              <w:keepLines w:val="0"/>
              <w:suppressLineNumbers w:val="0"/>
              <w:spacing w:before="0" w:beforeAutospacing="0" w:after="0" w:afterAutospacing="0" w:line="320" w:lineRule="exact"/>
              <w:ind w:left="0" w:right="0"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劳动力、施工机械设备及材料各阶段的投入安排：根据安排的科学性、整体考虑的全面性，对采购项目实施的有利程度进行评审。（评审范围：2，1，0）</w:t>
            </w:r>
          </w:p>
        </w:tc>
        <w:tc>
          <w:tcPr>
            <w:tcW w:w="774" w:type="dxa"/>
            <w:tcBorders>
              <w:tl2br w:val="nil"/>
              <w:tr2bl w:val="nil"/>
            </w:tcBorders>
            <w:vAlign w:val="center"/>
          </w:tcPr>
          <w:p w14:paraId="78F890B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r>
      <w:tr w14:paraId="0910D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704" w:type="dxa"/>
            <w:tcBorders>
              <w:tl2br w:val="nil"/>
              <w:tr2bl w:val="nil"/>
            </w:tcBorders>
            <w:noWrap/>
            <w:vAlign w:val="center"/>
          </w:tcPr>
          <w:p w14:paraId="6F6D2512">
            <w:pPr>
              <w:keepNext w:val="0"/>
              <w:keepLines w:val="0"/>
              <w:suppressLineNumbers w:val="0"/>
              <w:snapToGrid w:val="0"/>
              <w:spacing w:before="0" w:beforeAutospacing="0" w:after="0" w:afterAutospacing="0" w:line="3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098" w:type="dxa"/>
            <w:vMerge w:val="continue"/>
            <w:tcBorders>
              <w:tl2br w:val="nil"/>
              <w:tr2bl w:val="nil"/>
            </w:tcBorders>
            <w:noWrap/>
            <w:vAlign w:val="center"/>
          </w:tcPr>
          <w:p w14:paraId="309DB1D8">
            <w:pPr>
              <w:keepNext w:val="0"/>
              <w:keepLines w:val="0"/>
              <w:suppressLineNumbers w:val="0"/>
              <w:snapToGrid w:val="0"/>
              <w:spacing w:before="0" w:beforeAutospacing="0" w:after="0" w:afterAutospacing="0" w:line="320" w:lineRule="exact"/>
              <w:ind w:left="0" w:right="0"/>
              <w:jc w:val="center"/>
              <w:rPr>
                <w:rFonts w:hint="eastAsia" w:ascii="宋体" w:hAnsi="宋体" w:eastAsia="宋体" w:cs="宋体"/>
                <w:color w:val="auto"/>
                <w:szCs w:val="21"/>
                <w:highlight w:val="none"/>
              </w:rPr>
            </w:pPr>
          </w:p>
        </w:tc>
        <w:tc>
          <w:tcPr>
            <w:tcW w:w="7549" w:type="dxa"/>
            <w:tcBorders>
              <w:tl2br w:val="nil"/>
              <w:tr2bl w:val="nil"/>
            </w:tcBorders>
            <w:noWrap/>
            <w:vAlign w:val="center"/>
          </w:tcPr>
          <w:p w14:paraId="24C3FAB5">
            <w:pPr>
              <w:keepNext w:val="0"/>
              <w:keepLines w:val="0"/>
              <w:suppressLineNumbers w:val="0"/>
              <w:spacing w:before="0" w:beforeAutospacing="0" w:after="0" w:afterAutospacing="0" w:line="320" w:lineRule="exact"/>
              <w:ind w:left="0" w:right="0"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施工材料设备选型情况；根据选用的施工材料对项目需求的满足程度，拟投入设备配置的科学性，对项目实施的有利程度进行评审。（评审范围：2，1，0）</w:t>
            </w:r>
          </w:p>
        </w:tc>
        <w:tc>
          <w:tcPr>
            <w:tcW w:w="774" w:type="dxa"/>
            <w:tcBorders>
              <w:tl2br w:val="nil"/>
              <w:tr2bl w:val="nil"/>
            </w:tcBorders>
            <w:vAlign w:val="center"/>
          </w:tcPr>
          <w:p w14:paraId="7D40F48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r>
      <w:tr w14:paraId="189E7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704" w:type="dxa"/>
            <w:tcBorders>
              <w:tl2br w:val="nil"/>
              <w:tr2bl w:val="nil"/>
            </w:tcBorders>
            <w:noWrap/>
            <w:vAlign w:val="center"/>
          </w:tcPr>
          <w:p w14:paraId="594878ED">
            <w:pPr>
              <w:keepNext w:val="0"/>
              <w:keepLines w:val="0"/>
              <w:suppressLineNumbers w:val="0"/>
              <w:snapToGrid w:val="0"/>
              <w:spacing w:before="0" w:beforeAutospacing="0" w:after="0" w:afterAutospacing="0" w:line="3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098" w:type="dxa"/>
            <w:vMerge w:val="continue"/>
            <w:tcBorders>
              <w:tl2br w:val="nil"/>
              <w:tr2bl w:val="nil"/>
            </w:tcBorders>
            <w:noWrap/>
            <w:vAlign w:val="center"/>
          </w:tcPr>
          <w:p w14:paraId="73CB6335">
            <w:pPr>
              <w:keepNext w:val="0"/>
              <w:keepLines w:val="0"/>
              <w:suppressLineNumbers w:val="0"/>
              <w:snapToGrid w:val="0"/>
              <w:spacing w:before="0" w:beforeAutospacing="0" w:after="0" w:afterAutospacing="0" w:line="320" w:lineRule="exact"/>
              <w:ind w:left="0" w:right="0"/>
              <w:jc w:val="center"/>
              <w:rPr>
                <w:rFonts w:hint="eastAsia" w:ascii="宋体" w:hAnsi="宋体" w:eastAsia="宋体" w:cs="宋体"/>
                <w:color w:val="auto"/>
                <w:szCs w:val="21"/>
                <w:highlight w:val="none"/>
              </w:rPr>
            </w:pPr>
          </w:p>
        </w:tc>
        <w:tc>
          <w:tcPr>
            <w:tcW w:w="7549" w:type="dxa"/>
            <w:tcBorders>
              <w:tl2br w:val="nil"/>
              <w:tr2bl w:val="nil"/>
            </w:tcBorders>
            <w:noWrap/>
            <w:vAlign w:val="center"/>
          </w:tcPr>
          <w:p w14:paraId="02398660">
            <w:pPr>
              <w:keepNext w:val="0"/>
              <w:keepLines w:val="0"/>
              <w:suppressLineNumbers w:val="0"/>
              <w:spacing w:before="0" w:beforeAutospacing="0" w:after="0" w:afterAutospacing="0" w:line="320" w:lineRule="exact"/>
              <w:ind w:left="0" w:right="0"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突发事件应急措施及处理方案：根据方案的全面性、科学性、可行性以及对本项目的针对性进行评审。（评审范围：2，1，0）</w:t>
            </w:r>
          </w:p>
        </w:tc>
        <w:tc>
          <w:tcPr>
            <w:tcW w:w="774" w:type="dxa"/>
            <w:tcBorders>
              <w:tl2br w:val="nil"/>
              <w:tr2bl w:val="nil"/>
            </w:tcBorders>
            <w:vAlign w:val="center"/>
          </w:tcPr>
          <w:p w14:paraId="6BBB3F0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r>
      <w:tr w14:paraId="3FF66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704" w:type="dxa"/>
            <w:tcBorders>
              <w:tl2br w:val="nil"/>
              <w:tr2bl w:val="nil"/>
            </w:tcBorders>
            <w:noWrap/>
            <w:vAlign w:val="center"/>
          </w:tcPr>
          <w:p w14:paraId="0AA6FA04">
            <w:pPr>
              <w:keepNext w:val="0"/>
              <w:keepLines w:val="0"/>
              <w:suppressLineNumbers w:val="0"/>
              <w:snapToGrid w:val="0"/>
              <w:spacing w:before="0" w:beforeAutospacing="0" w:after="0" w:afterAutospacing="0" w:line="3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098" w:type="dxa"/>
            <w:vMerge w:val="restart"/>
            <w:tcBorders>
              <w:tl2br w:val="nil"/>
              <w:tr2bl w:val="nil"/>
            </w:tcBorders>
            <w:noWrap/>
            <w:vAlign w:val="center"/>
          </w:tcPr>
          <w:p w14:paraId="1AA2BF27">
            <w:pPr>
              <w:keepNext w:val="0"/>
              <w:keepLines w:val="0"/>
              <w:suppressLineNumbers w:val="0"/>
              <w:snapToGrid w:val="0"/>
              <w:spacing w:before="0" w:beforeAutospacing="0" w:after="0" w:afterAutospacing="0" w:line="3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保障措施（主观分）</w:t>
            </w:r>
          </w:p>
        </w:tc>
        <w:tc>
          <w:tcPr>
            <w:tcW w:w="7549" w:type="dxa"/>
            <w:tcBorders>
              <w:tl2br w:val="nil"/>
              <w:tr2bl w:val="nil"/>
            </w:tcBorders>
            <w:noWrap/>
            <w:vAlign w:val="center"/>
          </w:tcPr>
          <w:p w14:paraId="7F27FF50">
            <w:pPr>
              <w:keepNext w:val="0"/>
              <w:keepLines w:val="0"/>
              <w:suppressLineNumbers w:val="0"/>
              <w:spacing w:before="0" w:beforeAutospacing="0" w:after="0" w:afterAutospacing="0" w:line="320" w:lineRule="exact"/>
              <w:ind w:left="0" w:right="0"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施工各阶段进度及质量保证措施：根据方案的全面性、科学性及</w:t>
            </w:r>
            <w:r>
              <w:rPr>
                <w:rFonts w:hint="eastAsia" w:ascii="宋体" w:hAnsi="宋体" w:eastAsia="宋体" w:cs="宋体"/>
                <w:color w:val="auto"/>
                <w:highlight w:val="none"/>
              </w:rPr>
              <w:t>针对性、可操作性进行评审。</w:t>
            </w:r>
            <w:r>
              <w:rPr>
                <w:rFonts w:hint="eastAsia" w:ascii="宋体" w:hAnsi="宋体" w:eastAsia="宋体" w:cs="宋体"/>
                <w:color w:val="auto"/>
                <w:szCs w:val="21"/>
                <w:highlight w:val="none"/>
              </w:rPr>
              <w:t>（评审范围：3，2，1，0）</w:t>
            </w:r>
          </w:p>
        </w:tc>
        <w:tc>
          <w:tcPr>
            <w:tcW w:w="774" w:type="dxa"/>
            <w:tcBorders>
              <w:tl2br w:val="nil"/>
              <w:tr2bl w:val="nil"/>
            </w:tcBorders>
            <w:vAlign w:val="center"/>
          </w:tcPr>
          <w:p w14:paraId="25F3E429">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r>
      <w:tr w14:paraId="4E883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704" w:type="dxa"/>
            <w:tcBorders>
              <w:tl2br w:val="nil"/>
              <w:tr2bl w:val="nil"/>
            </w:tcBorders>
            <w:noWrap/>
            <w:vAlign w:val="center"/>
          </w:tcPr>
          <w:p w14:paraId="591452B2">
            <w:pPr>
              <w:keepNext w:val="0"/>
              <w:keepLines w:val="0"/>
              <w:suppressLineNumbers w:val="0"/>
              <w:snapToGrid w:val="0"/>
              <w:spacing w:before="0" w:beforeAutospacing="0" w:after="0" w:afterAutospacing="0" w:line="3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1098" w:type="dxa"/>
            <w:vMerge w:val="continue"/>
            <w:tcBorders>
              <w:tl2br w:val="nil"/>
              <w:tr2bl w:val="nil"/>
            </w:tcBorders>
            <w:noWrap/>
            <w:vAlign w:val="center"/>
          </w:tcPr>
          <w:p w14:paraId="1F218429">
            <w:pPr>
              <w:keepNext w:val="0"/>
              <w:keepLines w:val="0"/>
              <w:suppressLineNumbers w:val="0"/>
              <w:snapToGrid w:val="0"/>
              <w:spacing w:before="0" w:beforeAutospacing="0" w:after="0" w:afterAutospacing="0" w:line="320" w:lineRule="exact"/>
              <w:ind w:left="0" w:right="0"/>
              <w:jc w:val="center"/>
              <w:rPr>
                <w:rFonts w:hint="eastAsia" w:ascii="宋体" w:hAnsi="宋体" w:eastAsia="宋体" w:cs="宋体"/>
                <w:color w:val="auto"/>
                <w:szCs w:val="21"/>
                <w:highlight w:val="none"/>
              </w:rPr>
            </w:pPr>
          </w:p>
        </w:tc>
        <w:tc>
          <w:tcPr>
            <w:tcW w:w="7549" w:type="dxa"/>
            <w:tcBorders>
              <w:tl2br w:val="nil"/>
              <w:tr2bl w:val="nil"/>
            </w:tcBorders>
            <w:noWrap/>
            <w:vAlign w:val="center"/>
          </w:tcPr>
          <w:p w14:paraId="7EEFE56E">
            <w:pPr>
              <w:keepNext w:val="0"/>
              <w:keepLines w:val="0"/>
              <w:suppressLineNumbers w:val="0"/>
              <w:spacing w:before="0" w:beforeAutospacing="0" w:after="0" w:afterAutospacing="0" w:line="320" w:lineRule="exact"/>
              <w:ind w:left="0" w:right="0"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施工用材料、半成品、外购件等质量保证措施：根据措施的全面性、科学性、及</w:t>
            </w:r>
            <w:r>
              <w:rPr>
                <w:rFonts w:hint="eastAsia" w:ascii="宋体" w:hAnsi="宋体" w:eastAsia="宋体" w:cs="宋体"/>
                <w:color w:val="auto"/>
                <w:highlight w:val="none"/>
              </w:rPr>
              <w:t>针对性、可操作性进行评审。</w:t>
            </w:r>
            <w:r>
              <w:rPr>
                <w:rFonts w:hint="eastAsia" w:ascii="宋体" w:hAnsi="宋体" w:eastAsia="宋体" w:cs="宋体"/>
                <w:color w:val="auto"/>
                <w:szCs w:val="21"/>
                <w:highlight w:val="none"/>
              </w:rPr>
              <w:t>（评审范围：3，2，1，0）</w:t>
            </w:r>
          </w:p>
        </w:tc>
        <w:tc>
          <w:tcPr>
            <w:tcW w:w="774" w:type="dxa"/>
            <w:tcBorders>
              <w:tl2br w:val="nil"/>
              <w:tr2bl w:val="nil"/>
            </w:tcBorders>
            <w:vAlign w:val="center"/>
          </w:tcPr>
          <w:p w14:paraId="452E138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r>
      <w:tr w14:paraId="1E86E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704" w:type="dxa"/>
            <w:tcBorders>
              <w:tl2br w:val="nil"/>
              <w:tr2bl w:val="nil"/>
            </w:tcBorders>
            <w:noWrap/>
            <w:vAlign w:val="center"/>
          </w:tcPr>
          <w:p w14:paraId="5C70315F">
            <w:pPr>
              <w:keepNext w:val="0"/>
              <w:keepLines w:val="0"/>
              <w:suppressLineNumbers w:val="0"/>
              <w:snapToGrid w:val="0"/>
              <w:spacing w:before="0" w:beforeAutospacing="0" w:after="0" w:afterAutospacing="0" w:line="3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1098" w:type="dxa"/>
            <w:vMerge w:val="continue"/>
            <w:tcBorders>
              <w:tl2br w:val="nil"/>
              <w:tr2bl w:val="nil"/>
            </w:tcBorders>
            <w:noWrap/>
            <w:vAlign w:val="center"/>
          </w:tcPr>
          <w:p w14:paraId="7B8A446B">
            <w:pPr>
              <w:keepNext w:val="0"/>
              <w:keepLines w:val="0"/>
              <w:suppressLineNumbers w:val="0"/>
              <w:snapToGrid w:val="0"/>
              <w:spacing w:before="0" w:beforeAutospacing="0" w:after="0" w:afterAutospacing="0" w:line="320" w:lineRule="exact"/>
              <w:ind w:left="0" w:right="0"/>
              <w:jc w:val="center"/>
              <w:rPr>
                <w:rFonts w:hint="eastAsia" w:ascii="宋体" w:hAnsi="宋体" w:eastAsia="宋体" w:cs="宋体"/>
                <w:color w:val="auto"/>
                <w:szCs w:val="21"/>
                <w:highlight w:val="none"/>
              </w:rPr>
            </w:pPr>
          </w:p>
        </w:tc>
        <w:tc>
          <w:tcPr>
            <w:tcW w:w="7549" w:type="dxa"/>
            <w:tcBorders>
              <w:tl2br w:val="nil"/>
              <w:tr2bl w:val="nil"/>
            </w:tcBorders>
            <w:noWrap/>
            <w:vAlign w:val="center"/>
          </w:tcPr>
          <w:p w14:paraId="39A3A60E">
            <w:pPr>
              <w:keepNext w:val="0"/>
              <w:keepLines w:val="0"/>
              <w:suppressLineNumbers w:val="0"/>
              <w:spacing w:before="0" w:beforeAutospacing="0" w:after="0" w:afterAutospacing="0" w:line="320" w:lineRule="exact"/>
              <w:ind w:left="0" w:right="0"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安全文明施工及市政、市容、环保、消防等措施：根据措施的全面性、科学性及</w:t>
            </w:r>
            <w:r>
              <w:rPr>
                <w:rFonts w:hint="eastAsia" w:ascii="宋体" w:hAnsi="宋体" w:eastAsia="宋体" w:cs="宋体"/>
                <w:color w:val="auto"/>
                <w:highlight w:val="none"/>
              </w:rPr>
              <w:t>针对性、可操作性进行评审。</w:t>
            </w:r>
            <w:r>
              <w:rPr>
                <w:rFonts w:hint="eastAsia" w:ascii="宋体" w:hAnsi="宋体" w:eastAsia="宋体" w:cs="宋体"/>
                <w:color w:val="auto"/>
                <w:szCs w:val="21"/>
                <w:highlight w:val="none"/>
              </w:rPr>
              <w:t>（评审范围：3，2，1，0）</w:t>
            </w:r>
          </w:p>
        </w:tc>
        <w:tc>
          <w:tcPr>
            <w:tcW w:w="774" w:type="dxa"/>
            <w:tcBorders>
              <w:tl2br w:val="nil"/>
              <w:tr2bl w:val="nil"/>
            </w:tcBorders>
            <w:vAlign w:val="center"/>
          </w:tcPr>
          <w:p w14:paraId="17E883D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r>
      <w:tr w14:paraId="5C6EE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704" w:type="dxa"/>
            <w:tcBorders>
              <w:tl2br w:val="nil"/>
              <w:tr2bl w:val="nil"/>
            </w:tcBorders>
            <w:noWrap/>
            <w:vAlign w:val="center"/>
          </w:tcPr>
          <w:p w14:paraId="4AD690F0">
            <w:pPr>
              <w:keepNext w:val="0"/>
              <w:keepLines w:val="0"/>
              <w:suppressLineNumbers w:val="0"/>
              <w:snapToGrid w:val="0"/>
              <w:spacing w:before="0" w:beforeAutospacing="0" w:after="0" w:afterAutospacing="0" w:line="3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1098" w:type="dxa"/>
            <w:vMerge w:val="continue"/>
            <w:tcBorders>
              <w:tl2br w:val="nil"/>
              <w:tr2bl w:val="nil"/>
            </w:tcBorders>
            <w:noWrap/>
            <w:vAlign w:val="center"/>
          </w:tcPr>
          <w:p w14:paraId="4FC7C00C">
            <w:pPr>
              <w:keepNext w:val="0"/>
              <w:keepLines w:val="0"/>
              <w:suppressLineNumbers w:val="0"/>
              <w:snapToGrid w:val="0"/>
              <w:spacing w:before="0" w:beforeAutospacing="0" w:after="0" w:afterAutospacing="0" w:line="320" w:lineRule="exact"/>
              <w:ind w:left="0" w:right="0"/>
              <w:jc w:val="center"/>
              <w:rPr>
                <w:rFonts w:hint="eastAsia" w:ascii="宋体" w:hAnsi="宋体" w:eastAsia="宋体" w:cs="宋体"/>
                <w:color w:val="auto"/>
                <w:szCs w:val="21"/>
                <w:highlight w:val="none"/>
              </w:rPr>
            </w:pPr>
          </w:p>
        </w:tc>
        <w:tc>
          <w:tcPr>
            <w:tcW w:w="7549" w:type="dxa"/>
            <w:tcBorders>
              <w:tl2br w:val="nil"/>
              <w:tr2bl w:val="nil"/>
            </w:tcBorders>
            <w:noWrap/>
            <w:vAlign w:val="center"/>
          </w:tcPr>
          <w:p w14:paraId="371EEE91">
            <w:pPr>
              <w:keepNext w:val="0"/>
              <w:keepLines w:val="0"/>
              <w:suppressLineNumbers w:val="0"/>
              <w:spacing w:before="0" w:beforeAutospacing="0" w:after="0" w:afterAutospacing="0" w:line="320" w:lineRule="exact"/>
              <w:ind w:left="0" w:right="0"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实施过程中保障学校正常教学生活秩序措施：根据措施的全面性、科学性、及</w:t>
            </w:r>
            <w:r>
              <w:rPr>
                <w:rFonts w:hint="eastAsia" w:ascii="宋体" w:hAnsi="宋体" w:eastAsia="宋体" w:cs="宋体"/>
                <w:color w:val="auto"/>
                <w:highlight w:val="none"/>
              </w:rPr>
              <w:t>针对性、可操作性进行评审。</w:t>
            </w:r>
            <w:r>
              <w:rPr>
                <w:rFonts w:hint="eastAsia" w:ascii="宋体" w:hAnsi="宋体" w:eastAsia="宋体" w:cs="宋体"/>
                <w:color w:val="auto"/>
                <w:szCs w:val="21"/>
                <w:highlight w:val="none"/>
              </w:rPr>
              <w:t>（评审范围：3，2，1，0）</w:t>
            </w:r>
          </w:p>
        </w:tc>
        <w:tc>
          <w:tcPr>
            <w:tcW w:w="774" w:type="dxa"/>
            <w:tcBorders>
              <w:tl2br w:val="nil"/>
              <w:tr2bl w:val="nil"/>
            </w:tcBorders>
            <w:vAlign w:val="center"/>
          </w:tcPr>
          <w:p w14:paraId="0F79E0BF">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r>
      <w:tr w14:paraId="71777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704" w:type="dxa"/>
            <w:tcBorders>
              <w:tl2br w:val="nil"/>
              <w:tr2bl w:val="nil"/>
            </w:tcBorders>
            <w:noWrap/>
            <w:vAlign w:val="center"/>
          </w:tcPr>
          <w:p w14:paraId="22D8A812">
            <w:pPr>
              <w:keepNext w:val="0"/>
              <w:keepLines w:val="0"/>
              <w:suppressLineNumbers w:val="0"/>
              <w:snapToGrid w:val="0"/>
              <w:spacing w:before="0" w:beforeAutospacing="0" w:after="0" w:afterAutospacing="0" w:line="3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1098" w:type="dxa"/>
            <w:vMerge w:val="continue"/>
            <w:tcBorders>
              <w:tl2br w:val="nil"/>
              <w:tr2bl w:val="nil"/>
            </w:tcBorders>
            <w:noWrap/>
            <w:vAlign w:val="center"/>
          </w:tcPr>
          <w:p w14:paraId="35102DD8">
            <w:pPr>
              <w:keepNext w:val="0"/>
              <w:keepLines w:val="0"/>
              <w:suppressLineNumbers w:val="0"/>
              <w:snapToGrid w:val="0"/>
              <w:spacing w:before="0" w:beforeAutospacing="0" w:after="0" w:afterAutospacing="0" w:line="320" w:lineRule="exact"/>
              <w:ind w:left="0" w:right="0"/>
              <w:jc w:val="center"/>
              <w:rPr>
                <w:rFonts w:hint="eastAsia" w:ascii="宋体" w:hAnsi="宋体" w:eastAsia="宋体" w:cs="宋体"/>
                <w:color w:val="auto"/>
                <w:szCs w:val="21"/>
                <w:highlight w:val="none"/>
              </w:rPr>
            </w:pPr>
          </w:p>
        </w:tc>
        <w:tc>
          <w:tcPr>
            <w:tcW w:w="7549" w:type="dxa"/>
            <w:tcBorders>
              <w:tl2br w:val="nil"/>
              <w:tr2bl w:val="nil"/>
            </w:tcBorders>
            <w:noWrap/>
            <w:vAlign w:val="center"/>
          </w:tcPr>
          <w:p w14:paraId="6F9737A2">
            <w:pPr>
              <w:keepNext w:val="0"/>
              <w:keepLines w:val="0"/>
              <w:suppressLineNumbers w:val="0"/>
              <w:spacing w:before="0" w:beforeAutospacing="0" w:after="0" w:afterAutospacing="0" w:line="320" w:lineRule="exact"/>
              <w:ind w:left="0" w:right="0"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服从采购人协调和统一管理及配合措施：根据措施的全面性、科学性及</w:t>
            </w:r>
            <w:r>
              <w:rPr>
                <w:rFonts w:hint="eastAsia" w:ascii="宋体" w:hAnsi="宋体" w:eastAsia="宋体" w:cs="宋体"/>
                <w:color w:val="auto"/>
                <w:highlight w:val="none"/>
              </w:rPr>
              <w:t>针对性、可操作性进行评审。</w:t>
            </w:r>
            <w:r>
              <w:rPr>
                <w:rFonts w:hint="eastAsia" w:ascii="宋体" w:hAnsi="宋体" w:eastAsia="宋体" w:cs="宋体"/>
                <w:color w:val="auto"/>
                <w:szCs w:val="21"/>
                <w:highlight w:val="none"/>
              </w:rPr>
              <w:t>（评审范围：2，1，0）</w:t>
            </w:r>
          </w:p>
        </w:tc>
        <w:tc>
          <w:tcPr>
            <w:tcW w:w="774" w:type="dxa"/>
            <w:tcBorders>
              <w:tl2br w:val="nil"/>
              <w:tr2bl w:val="nil"/>
            </w:tcBorders>
            <w:vAlign w:val="center"/>
          </w:tcPr>
          <w:p w14:paraId="6992C54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r>
      <w:tr w14:paraId="58A88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blHeader/>
          <w:jc w:val="center"/>
        </w:trPr>
        <w:tc>
          <w:tcPr>
            <w:tcW w:w="704" w:type="dxa"/>
            <w:tcBorders>
              <w:tl2br w:val="nil"/>
              <w:tr2bl w:val="nil"/>
            </w:tcBorders>
            <w:noWrap/>
            <w:vAlign w:val="center"/>
          </w:tcPr>
          <w:p w14:paraId="025E1026">
            <w:pPr>
              <w:keepNext w:val="0"/>
              <w:keepLines w:val="0"/>
              <w:suppressLineNumbers w:val="0"/>
              <w:snapToGrid w:val="0"/>
              <w:spacing w:before="0" w:beforeAutospacing="0" w:after="0" w:afterAutospacing="0" w:line="3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098" w:type="dxa"/>
            <w:vMerge w:val="restart"/>
            <w:tcBorders>
              <w:tl2br w:val="nil"/>
              <w:tr2bl w:val="nil"/>
            </w:tcBorders>
            <w:noWrap/>
            <w:vAlign w:val="center"/>
          </w:tcPr>
          <w:p w14:paraId="3F88194F">
            <w:pPr>
              <w:keepNext w:val="0"/>
              <w:keepLines w:val="0"/>
              <w:suppressLineNumbers w:val="0"/>
              <w:snapToGrid w:val="0"/>
              <w:spacing w:before="0" w:beforeAutospacing="0" w:after="0" w:afterAutospacing="0" w:line="3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项目班组（客观分）</w:t>
            </w:r>
          </w:p>
        </w:tc>
        <w:tc>
          <w:tcPr>
            <w:tcW w:w="7549" w:type="dxa"/>
            <w:tcBorders>
              <w:tl2br w:val="nil"/>
              <w:tr2bl w:val="nil"/>
            </w:tcBorders>
            <w:noWrap/>
            <w:vAlign w:val="center"/>
          </w:tcPr>
          <w:p w14:paraId="1F80D38E">
            <w:pPr>
              <w:keepNext w:val="0"/>
              <w:keepLines w:val="0"/>
              <w:suppressLineNumbers w:val="0"/>
              <w:spacing w:before="0" w:beforeAutospacing="0" w:after="0" w:afterAutospacing="0" w:line="320" w:lineRule="exact"/>
              <w:ind w:left="0" w:right="0"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项目经理承诺到位率。承诺到位率达到90%</w:t>
            </w:r>
            <w:r>
              <w:rPr>
                <w:rFonts w:hint="eastAsia" w:ascii="宋体" w:hAnsi="宋体" w:eastAsia="宋体" w:cs="宋体"/>
                <w:color w:val="auto"/>
                <w:szCs w:val="21"/>
                <w:highlight w:val="none"/>
                <w:lang w:val="en-US" w:eastAsia="zh-CN"/>
              </w:rPr>
              <w:t>（含）</w:t>
            </w:r>
            <w:r>
              <w:rPr>
                <w:rFonts w:hint="eastAsia" w:ascii="宋体" w:hAnsi="宋体" w:eastAsia="宋体" w:cs="宋体"/>
                <w:color w:val="auto"/>
                <w:szCs w:val="21"/>
                <w:highlight w:val="none"/>
              </w:rPr>
              <w:t>的，得1分；达到95%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含</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以上的，得2分。</w:t>
            </w:r>
          </w:p>
        </w:tc>
        <w:tc>
          <w:tcPr>
            <w:tcW w:w="774" w:type="dxa"/>
            <w:tcBorders>
              <w:tl2br w:val="nil"/>
              <w:tr2bl w:val="nil"/>
            </w:tcBorders>
            <w:vAlign w:val="center"/>
          </w:tcPr>
          <w:p w14:paraId="4F7D4CBB">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r>
      <w:tr w14:paraId="4AE7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blHeader/>
          <w:jc w:val="center"/>
        </w:trPr>
        <w:tc>
          <w:tcPr>
            <w:tcW w:w="704" w:type="dxa"/>
            <w:tcBorders>
              <w:tl2br w:val="nil"/>
              <w:tr2bl w:val="nil"/>
            </w:tcBorders>
            <w:noWrap/>
            <w:vAlign w:val="center"/>
          </w:tcPr>
          <w:p w14:paraId="0583B74D">
            <w:pPr>
              <w:keepNext w:val="0"/>
              <w:keepLines w:val="0"/>
              <w:suppressLineNumbers w:val="0"/>
              <w:snapToGrid w:val="0"/>
              <w:spacing w:before="0" w:beforeAutospacing="0" w:after="0" w:afterAutospacing="0" w:line="3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098" w:type="dxa"/>
            <w:vMerge w:val="continue"/>
            <w:tcBorders>
              <w:tl2br w:val="nil"/>
              <w:tr2bl w:val="nil"/>
            </w:tcBorders>
            <w:noWrap/>
            <w:vAlign w:val="center"/>
          </w:tcPr>
          <w:p w14:paraId="60AA55E4">
            <w:pPr>
              <w:keepNext w:val="0"/>
              <w:keepLines w:val="0"/>
              <w:suppressLineNumbers w:val="0"/>
              <w:snapToGrid w:val="0"/>
              <w:spacing w:before="0" w:beforeAutospacing="0" w:after="0" w:afterAutospacing="0" w:line="320" w:lineRule="exact"/>
              <w:ind w:left="0" w:right="0"/>
              <w:jc w:val="center"/>
              <w:rPr>
                <w:rFonts w:hint="eastAsia" w:ascii="宋体" w:hAnsi="宋体" w:eastAsia="宋体" w:cs="宋体"/>
                <w:color w:val="auto"/>
                <w:szCs w:val="21"/>
                <w:highlight w:val="none"/>
              </w:rPr>
            </w:pPr>
          </w:p>
        </w:tc>
        <w:tc>
          <w:tcPr>
            <w:tcW w:w="7549" w:type="dxa"/>
            <w:tcBorders>
              <w:tl2br w:val="nil"/>
              <w:tr2bl w:val="nil"/>
            </w:tcBorders>
            <w:noWrap/>
            <w:vAlign w:val="center"/>
          </w:tcPr>
          <w:p w14:paraId="19242645">
            <w:pPr>
              <w:keepNext w:val="0"/>
              <w:keepLines w:val="0"/>
              <w:suppressLineNumbers w:val="0"/>
              <w:spacing w:before="0" w:beforeAutospacing="0" w:after="0" w:afterAutospacing="0" w:line="320" w:lineRule="exact"/>
              <w:ind w:left="0" w:right="0"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管理班子其他人员配置：技术负责人、安全员、施工员、质量员、材料员、资料员、预算员，配置齐全的，得2.5分，每缺一项扣0.5分，本项分值扣完为止。需提供上述人员在本单位缴纳社保的证明材料（2025年</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月份至2025年</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月份任意一个月的社保缴纳证明复印件）</w:t>
            </w:r>
          </w:p>
        </w:tc>
        <w:tc>
          <w:tcPr>
            <w:tcW w:w="774" w:type="dxa"/>
            <w:tcBorders>
              <w:tl2br w:val="nil"/>
              <w:tr2bl w:val="nil"/>
            </w:tcBorders>
            <w:vAlign w:val="center"/>
          </w:tcPr>
          <w:p w14:paraId="326B5E7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2.5</w:t>
            </w:r>
          </w:p>
        </w:tc>
      </w:tr>
      <w:tr w14:paraId="0ED9E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blHeader/>
          <w:jc w:val="center"/>
        </w:trPr>
        <w:tc>
          <w:tcPr>
            <w:tcW w:w="704" w:type="dxa"/>
            <w:tcBorders>
              <w:tl2br w:val="nil"/>
              <w:tr2bl w:val="nil"/>
            </w:tcBorders>
            <w:shd w:val="clear" w:color="auto" w:fill="auto"/>
            <w:noWrap/>
            <w:vAlign w:val="center"/>
          </w:tcPr>
          <w:p w14:paraId="3D8BA5D9">
            <w:pPr>
              <w:keepNext w:val="0"/>
              <w:keepLines w:val="0"/>
              <w:suppressLineNumbers w:val="0"/>
              <w:snapToGrid w:val="0"/>
              <w:spacing w:before="0" w:beforeAutospacing="0" w:after="0" w:afterAutospacing="0" w:line="32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23</w:t>
            </w:r>
          </w:p>
        </w:tc>
        <w:tc>
          <w:tcPr>
            <w:tcW w:w="1098" w:type="dxa"/>
            <w:vMerge w:val="continue"/>
            <w:tcBorders>
              <w:tl2br w:val="nil"/>
              <w:tr2bl w:val="nil"/>
            </w:tcBorders>
            <w:noWrap/>
            <w:vAlign w:val="center"/>
          </w:tcPr>
          <w:p w14:paraId="0BFD3B5E">
            <w:pPr>
              <w:keepNext w:val="0"/>
              <w:keepLines w:val="0"/>
              <w:suppressLineNumbers w:val="0"/>
              <w:snapToGrid w:val="0"/>
              <w:spacing w:before="0" w:beforeAutospacing="0" w:after="0" w:afterAutospacing="0" w:line="320" w:lineRule="exact"/>
              <w:ind w:left="0" w:right="0"/>
              <w:jc w:val="center"/>
              <w:rPr>
                <w:rFonts w:hint="eastAsia" w:ascii="宋体" w:hAnsi="宋体" w:eastAsia="宋体" w:cs="宋体"/>
                <w:color w:val="auto"/>
                <w:szCs w:val="21"/>
                <w:highlight w:val="none"/>
              </w:rPr>
            </w:pPr>
          </w:p>
        </w:tc>
        <w:tc>
          <w:tcPr>
            <w:tcW w:w="7549" w:type="dxa"/>
            <w:tcBorders>
              <w:tl2br w:val="nil"/>
              <w:tr2bl w:val="nil"/>
            </w:tcBorders>
            <w:noWrap/>
            <w:vAlign w:val="center"/>
          </w:tcPr>
          <w:p w14:paraId="6E6FEEF6">
            <w:pPr>
              <w:keepNext w:val="0"/>
              <w:keepLines w:val="0"/>
              <w:suppressLineNumbers w:val="0"/>
              <w:spacing w:before="0" w:beforeAutospacing="0" w:after="0" w:afterAutospacing="0" w:line="320" w:lineRule="exact"/>
              <w:ind w:left="0" w:right="0" w:firstLine="48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项目经理</w:t>
            </w:r>
            <w:r>
              <w:rPr>
                <w:rFonts w:hint="eastAsia" w:ascii="宋体" w:hAnsi="宋体" w:eastAsia="宋体" w:cs="宋体"/>
                <w:color w:val="auto"/>
                <w:szCs w:val="21"/>
                <w:highlight w:val="none"/>
                <w:lang w:val="en-US" w:eastAsia="zh-CN"/>
              </w:rPr>
              <w:t>具有高级职称的得1分，中级职称的得0.5分。提供职称证扫描件证明材料。</w:t>
            </w:r>
          </w:p>
          <w:p w14:paraId="1B7E2698">
            <w:pPr>
              <w:keepNext w:val="0"/>
              <w:keepLines w:val="0"/>
              <w:suppressLineNumbers w:val="0"/>
              <w:spacing w:before="0" w:beforeAutospacing="0" w:after="0" w:afterAutospacing="0" w:line="320" w:lineRule="exact"/>
              <w:ind w:left="0" w:right="0" w:firstLine="48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项目管理班子其他人员</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技术负责人、安全员、施工员、质量员、材料员、资料员、预算员</w:t>
            </w:r>
            <w:r>
              <w:rPr>
                <w:rFonts w:hint="eastAsia" w:ascii="宋体" w:hAnsi="宋体" w:eastAsia="宋体" w:cs="宋体"/>
                <w:color w:val="auto"/>
                <w:szCs w:val="21"/>
                <w:highlight w:val="none"/>
                <w:lang w:val="en-US" w:eastAsia="zh-CN"/>
              </w:rPr>
              <w:t>具备中级及以上职称的每人得0.5分，最多得2分。提供职称证扫描件证明材料。</w:t>
            </w:r>
          </w:p>
        </w:tc>
        <w:tc>
          <w:tcPr>
            <w:tcW w:w="774" w:type="dxa"/>
            <w:tcBorders>
              <w:tl2br w:val="nil"/>
              <w:tr2bl w:val="nil"/>
            </w:tcBorders>
            <w:vAlign w:val="center"/>
          </w:tcPr>
          <w:p w14:paraId="08613EF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r>
      <w:tr w14:paraId="02DC7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704" w:type="dxa"/>
            <w:tcBorders>
              <w:tl2br w:val="nil"/>
              <w:tr2bl w:val="nil"/>
            </w:tcBorders>
            <w:shd w:val="clear" w:color="auto" w:fill="auto"/>
            <w:noWrap/>
            <w:vAlign w:val="center"/>
          </w:tcPr>
          <w:p w14:paraId="5F9A0886">
            <w:pPr>
              <w:keepNext w:val="0"/>
              <w:keepLines w:val="0"/>
              <w:suppressLineNumbers w:val="0"/>
              <w:snapToGrid w:val="0"/>
              <w:spacing w:before="0" w:beforeAutospacing="0" w:after="0" w:afterAutospacing="0" w:line="32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24</w:t>
            </w:r>
          </w:p>
        </w:tc>
        <w:tc>
          <w:tcPr>
            <w:tcW w:w="1098" w:type="dxa"/>
            <w:vMerge w:val="restart"/>
            <w:tcBorders>
              <w:tl2br w:val="nil"/>
              <w:tr2bl w:val="nil"/>
            </w:tcBorders>
            <w:noWrap/>
            <w:vAlign w:val="center"/>
          </w:tcPr>
          <w:p w14:paraId="63447D46">
            <w:pPr>
              <w:keepNext w:val="0"/>
              <w:keepLines w:val="0"/>
              <w:suppressLineNumbers w:val="0"/>
              <w:snapToGrid w:val="0"/>
              <w:spacing w:before="0" w:beforeAutospacing="0" w:after="0" w:afterAutospacing="0" w:line="3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售后服务</w:t>
            </w:r>
          </w:p>
        </w:tc>
        <w:tc>
          <w:tcPr>
            <w:tcW w:w="7549" w:type="dxa"/>
            <w:tcBorders>
              <w:tl2br w:val="nil"/>
              <w:tr2bl w:val="nil"/>
            </w:tcBorders>
            <w:noWrap/>
            <w:vAlign w:val="center"/>
          </w:tcPr>
          <w:p w14:paraId="17B598CF">
            <w:pPr>
              <w:keepNext w:val="0"/>
              <w:keepLines w:val="0"/>
              <w:suppressLineNumbers w:val="0"/>
              <w:spacing w:before="0" w:beforeAutospacing="0" w:after="0" w:afterAutospacing="0" w:line="320" w:lineRule="exact"/>
              <w:ind w:left="0" w:right="0"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（主观分）工程保修期、维护响应时间：根据工程保修期承诺情况以及保修期内维护响应时间的及时性进行评审。（评审范围：3，2，1，0）</w:t>
            </w:r>
          </w:p>
        </w:tc>
        <w:tc>
          <w:tcPr>
            <w:tcW w:w="774" w:type="dxa"/>
            <w:tcBorders>
              <w:tl2br w:val="nil"/>
              <w:tr2bl w:val="nil"/>
            </w:tcBorders>
            <w:vAlign w:val="center"/>
          </w:tcPr>
          <w:p w14:paraId="39E7719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r>
      <w:tr w14:paraId="596F3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704" w:type="dxa"/>
            <w:tcBorders>
              <w:tl2br w:val="nil"/>
              <w:tr2bl w:val="nil"/>
            </w:tcBorders>
            <w:shd w:val="clear" w:color="auto" w:fill="auto"/>
            <w:noWrap/>
            <w:vAlign w:val="center"/>
          </w:tcPr>
          <w:p w14:paraId="130409F3">
            <w:pPr>
              <w:keepNext w:val="0"/>
              <w:keepLines w:val="0"/>
              <w:suppressLineNumbers w:val="0"/>
              <w:snapToGrid w:val="0"/>
              <w:spacing w:before="0" w:beforeAutospacing="0" w:after="0" w:afterAutospacing="0" w:line="32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25</w:t>
            </w:r>
          </w:p>
        </w:tc>
        <w:tc>
          <w:tcPr>
            <w:tcW w:w="1098" w:type="dxa"/>
            <w:vMerge w:val="continue"/>
            <w:tcBorders>
              <w:tl2br w:val="nil"/>
              <w:tr2bl w:val="nil"/>
            </w:tcBorders>
            <w:noWrap/>
            <w:vAlign w:val="center"/>
          </w:tcPr>
          <w:p w14:paraId="5AC638E2">
            <w:pPr>
              <w:keepNext w:val="0"/>
              <w:keepLines w:val="0"/>
              <w:suppressLineNumbers w:val="0"/>
              <w:snapToGrid w:val="0"/>
              <w:spacing w:before="0" w:beforeAutospacing="0" w:after="0" w:afterAutospacing="0" w:line="320" w:lineRule="exact"/>
              <w:ind w:left="0" w:right="0"/>
              <w:jc w:val="center"/>
              <w:rPr>
                <w:rFonts w:hint="eastAsia" w:ascii="宋体" w:hAnsi="宋体" w:eastAsia="宋体" w:cs="宋体"/>
                <w:color w:val="auto"/>
                <w:szCs w:val="21"/>
                <w:highlight w:val="none"/>
              </w:rPr>
            </w:pPr>
          </w:p>
        </w:tc>
        <w:tc>
          <w:tcPr>
            <w:tcW w:w="7549" w:type="dxa"/>
            <w:tcBorders>
              <w:tl2br w:val="nil"/>
              <w:tr2bl w:val="nil"/>
            </w:tcBorders>
            <w:noWrap/>
            <w:vAlign w:val="center"/>
          </w:tcPr>
          <w:p w14:paraId="15BE55EA">
            <w:pPr>
              <w:keepNext w:val="0"/>
              <w:keepLines w:val="0"/>
              <w:suppressLineNumbers w:val="0"/>
              <w:spacing w:before="0" w:beforeAutospacing="0" w:after="0" w:afterAutospacing="0" w:line="320" w:lineRule="exact"/>
              <w:ind w:left="0" w:right="0" w:firstLine="480"/>
              <w:rPr>
                <w:rFonts w:hint="eastAsia" w:ascii="宋体" w:hAnsi="宋体" w:eastAsia="宋体" w:cs="宋体"/>
                <w:color w:val="auto"/>
                <w:highlight w:val="none"/>
              </w:rPr>
            </w:pPr>
            <w:r>
              <w:rPr>
                <w:rFonts w:hint="eastAsia" w:ascii="宋体" w:hAnsi="宋体" w:eastAsia="宋体" w:cs="宋体"/>
                <w:color w:val="auto"/>
                <w:szCs w:val="21"/>
                <w:highlight w:val="none"/>
              </w:rPr>
              <w:t>（主观分）服务方式、特别承诺：根据供应商对本项目提出的售后服务相关承诺对项目实施的有利程度、可行度进行评审。（评审范围：3，2，1，0）</w:t>
            </w:r>
          </w:p>
        </w:tc>
        <w:tc>
          <w:tcPr>
            <w:tcW w:w="774" w:type="dxa"/>
            <w:tcBorders>
              <w:tl2br w:val="nil"/>
              <w:tr2bl w:val="nil"/>
            </w:tcBorders>
            <w:vAlign w:val="center"/>
          </w:tcPr>
          <w:p w14:paraId="68BBBA4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r>
      <w:tr w14:paraId="1B49A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704" w:type="dxa"/>
            <w:tcBorders>
              <w:tl2br w:val="nil"/>
              <w:tr2bl w:val="nil"/>
            </w:tcBorders>
            <w:shd w:val="clear" w:color="auto" w:fill="auto"/>
            <w:noWrap/>
            <w:vAlign w:val="center"/>
          </w:tcPr>
          <w:p w14:paraId="6A071012">
            <w:pPr>
              <w:keepNext w:val="0"/>
              <w:keepLines w:val="0"/>
              <w:suppressLineNumbers w:val="0"/>
              <w:snapToGrid w:val="0"/>
              <w:spacing w:before="0" w:beforeAutospacing="0" w:after="0" w:afterAutospacing="0" w:line="32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26</w:t>
            </w:r>
          </w:p>
        </w:tc>
        <w:tc>
          <w:tcPr>
            <w:tcW w:w="1098" w:type="dxa"/>
            <w:vMerge w:val="continue"/>
            <w:tcBorders>
              <w:tl2br w:val="nil"/>
              <w:tr2bl w:val="nil"/>
            </w:tcBorders>
            <w:noWrap/>
            <w:vAlign w:val="center"/>
          </w:tcPr>
          <w:p w14:paraId="72AA2D70">
            <w:pPr>
              <w:keepNext w:val="0"/>
              <w:keepLines w:val="0"/>
              <w:suppressLineNumbers w:val="0"/>
              <w:snapToGrid w:val="0"/>
              <w:spacing w:before="0" w:beforeAutospacing="0" w:after="0" w:afterAutospacing="0" w:line="320" w:lineRule="exact"/>
              <w:ind w:left="0" w:right="0"/>
              <w:jc w:val="center"/>
              <w:rPr>
                <w:rFonts w:hint="eastAsia" w:ascii="宋体" w:hAnsi="宋体" w:eastAsia="宋体" w:cs="宋体"/>
                <w:color w:val="auto"/>
                <w:szCs w:val="21"/>
                <w:highlight w:val="none"/>
              </w:rPr>
            </w:pPr>
          </w:p>
        </w:tc>
        <w:tc>
          <w:tcPr>
            <w:tcW w:w="7549" w:type="dxa"/>
            <w:tcBorders>
              <w:tl2br w:val="nil"/>
              <w:tr2bl w:val="nil"/>
            </w:tcBorders>
            <w:noWrap/>
            <w:vAlign w:val="center"/>
          </w:tcPr>
          <w:p w14:paraId="7F53145E">
            <w:pPr>
              <w:keepNext w:val="0"/>
              <w:keepLines w:val="0"/>
              <w:suppressLineNumbers w:val="0"/>
              <w:spacing w:before="0" w:beforeAutospacing="0" w:after="0" w:afterAutospacing="0" w:line="320" w:lineRule="exact"/>
              <w:ind w:left="0" w:right="0"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（客观分）在</w:t>
            </w:r>
            <w:r>
              <w:rPr>
                <w:rFonts w:hint="eastAsia" w:ascii="宋体" w:hAnsi="宋体" w:eastAsia="宋体" w:cs="宋体"/>
                <w:color w:val="auto"/>
                <w:szCs w:val="21"/>
                <w:highlight w:val="none"/>
                <w:lang w:val="en-US" w:eastAsia="zh-CN"/>
              </w:rPr>
              <w:t>采购文件</w:t>
            </w:r>
            <w:r>
              <w:rPr>
                <w:rFonts w:hint="eastAsia" w:ascii="宋体" w:hAnsi="宋体" w:eastAsia="宋体" w:cs="宋体"/>
                <w:color w:val="auto"/>
                <w:szCs w:val="21"/>
                <w:highlight w:val="none"/>
              </w:rPr>
              <w:t>要求质保期基础上（</w:t>
            </w:r>
            <w:r>
              <w:rPr>
                <w:rFonts w:hint="eastAsia" w:ascii="宋体" w:hAnsi="宋体" w:eastAsia="宋体" w:cs="宋体"/>
                <w:color w:val="auto"/>
                <w:szCs w:val="21"/>
                <w:highlight w:val="none"/>
                <w:lang w:val="en-US" w:eastAsia="zh-CN"/>
              </w:rPr>
              <w:t>防水工程5年，其余2年</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每增加1年得1分，最多得3</w:t>
            </w:r>
            <w:r>
              <w:rPr>
                <w:rFonts w:hint="eastAsia" w:ascii="宋体" w:hAnsi="宋体" w:eastAsia="宋体" w:cs="宋体"/>
                <w:color w:val="auto"/>
                <w:szCs w:val="21"/>
                <w:highlight w:val="none"/>
                <w:lang w:val="en-US" w:eastAsia="zh-CN"/>
              </w:rPr>
              <w:t>分</w:t>
            </w:r>
            <w:r>
              <w:rPr>
                <w:rFonts w:hint="eastAsia" w:ascii="宋体" w:hAnsi="宋体" w:eastAsia="宋体" w:cs="宋体"/>
                <w:color w:val="auto"/>
                <w:szCs w:val="21"/>
                <w:highlight w:val="none"/>
              </w:rPr>
              <w:t>，不满1年不计分（评审范围：3，2，1，0）。增加的质保期时间相应延长防水</w:t>
            </w:r>
            <w:r>
              <w:rPr>
                <w:rFonts w:hint="eastAsia" w:ascii="宋体" w:hAnsi="宋体" w:eastAsia="宋体" w:cs="宋体"/>
                <w:color w:val="auto"/>
                <w:szCs w:val="21"/>
                <w:highlight w:val="none"/>
                <w:lang w:val="en-US" w:eastAsia="zh-CN"/>
              </w:rPr>
              <w:t>工程</w:t>
            </w:r>
            <w:r>
              <w:rPr>
                <w:rFonts w:hint="eastAsia" w:ascii="宋体" w:hAnsi="宋体" w:eastAsia="宋体" w:cs="宋体"/>
                <w:color w:val="auto"/>
                <w:szCs w:val="21"/>
                <w:highlight w:val="none"/>
              </w:rPr>
              <w:t>质保期限。</w:t>
            </w:r>
          </w:p>
        </w:tc>
        <w:tc>
          <w:tcPr>
            <w:tcW w:w="774" w:type="dxa"/>
            <w:tcBorders>
              <w:tl2br w:val="nil"/>
              <w:tr2bl w:val="nil"/>
            </w:tcBorders>
            <w:vAlign w:val="center"/>
          </w:tcPr>
          <w:p w14:paraId="0639AC8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r>
      <w:tr w14:paraId="2464F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blHeader/>
          <w:jc w:val="center"/>
        </w:trPr>
        <w:tc>
          <w:tcPr>
            <w:tcW w:w="704" w:type="dxa"/>
            <w:tcBorders>
              <w:tl2br w:val="nil"/>
              <w:tr2bl w:val="nil"/>
            </w:tcBorders>
            <w:shd w:val="clear" w:color="auto" w:fill="auto"/>
            <w:noWrap/>
            <w:vAlign w:val="center"/>
          </w:tcPr>
          <w:p w14:paraId="0C8D1FE3">
            <w:pPr>
              <w:keepNext w:val="0"/>
              <w:keepLines w:val="0"/>
              <w:suppressLineNumbers w:val="0"/>
              <w:snapToGrid w:val="0"/>
              <w:spacing w:before="0" w:beforeAutospacing="0" w:after="0" w:afterAutospacing="0" w:line="32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27</w:t>
            </w:r>
          </w:p>
        </w:tc>
        <w:tc>
          <w:tcPr>
            <w:tcW w:w="1098" w:type="dxa"/>
            <w:tcBorders>
              <w:tl2br w:val="nil"/>
              <w:tr2bl w:val="nil"/>
            </w:tcBorders>
            <w:noWrap/>
            <w:vAlign w:val="center"/>
          </w:tcPr>
          <w:p w14:paraId="2F0E1D4A">
            <w:pPr>
              <w:keepNext w:val="0"/>
              <w:keepLines w:val="0"/>
              <w:suppressLineNumbers w:val="0"/>
              <w:snapToGrid w:val="0"/>
              <w:spacing w:before="0" w:beforeAutospacing="0" w:after="0" w:afterAutospacing="0" w:line="3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设计深化</w:t>
            </w:r>
          </w:p>
        </w:tc>
        <w:tc>
          <w:tcPr>
            <w:tcW w:w="7549" w:type="dxa"/>
            <w:tcBorders>
              <w:tl2br w:val="nil"/>
              <w:tr2bl w:val="nil"/>
            </w:tcBorders>
            <w:noWrap/>
            <w:vAlign w:val="center"/>
          </w:tcPr>
          <w:p w14:paraId="0AB3C344">
            <w:pPr>
              <w:keepNext w:val="0"/>
              <w:keepLines w:val="0"/>
              <w:suppressLineNumbers w:val="0"/>
              <w:spacing w:before="0" w:beforeAutospacing="0" w:after="0" w:afterAutospacing="0" w:line="320" w:lineRule="exact"/>
              <w:ind w:left="0" w:right="0"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（主观分）供应商对</w:t>
            </w:r>
            <w:r>
              <w:rPr>
                <w:rFonts w:hint="eastAsia" w:ascii="宋体" w:hAnsi="宋体" w:eastAsia="宋体" w:cs="宋体"/>
                <w:color w:val="auto"/>
                <w:szCs w:val="21"/>
                <w:highlight w:val="none"/>
                <w:lang w:val="en-US" w:eastAsia="zh-CN"/>
              </w:rPr>
              <w:t>设计</w:t>
            </w:r>
            <w:r>
              <w:rPr>
                <w:rFonts w:hint="eastAsia" w:ascii="宋体" w:hAnsi="宋体" w:eastAsia="宋体" w:cs="宋体"/>
                <w:color w:val="auto"/>
                <w:szCs w:val="21"/>
                <w:highlight w:val="none"/>
              </w:rPr>
              <w:t>方案进行深化，根据深化建议的整体性、美观性等方面进行评审。（评审范围：3，2，1，0）</w:t>
            </w:r>
          </w:p>
        </w:tc>
        <w:tc>
          <w:tcPr>
            <w:tcW w:w="774" w:type="dxa"/>
            <w:tcBorders>
              <w:tl2br w:val="nil"/>
              <w:tr2bl w:val="nil"/>
            </w:tcBorders>
            <w:vAlign w:val="center"/>
          </w:tcPr>
          <w:p w14:paraId="2D642C5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r>
      <w:tr w14:paraId="49832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blHeader/>
          <w:jc w:val="center"/>
        </w:trPr>
        <w:tc>
          <w:tcPr>
            <w:tcW w:w="704" w:type="dxa"/>
            <w:tcBorders>
              <w:tl2br w:val="nil"/>
              <w:tr2bl w:val="nil"/>
            </w:tcBorders>
            <w:noWrap/>
            <w:vAlign w:val="center"/>
          </w:tcPr>
          <w:p w14:paraId="7416C3A5">
            <w:pPr>
              <w:keepNext w:val="0"/>
              <w:keepLines w:val="0"/>
              <w:suppressLineNumbers w:val="0"/>
              <w:snapToGrid w:val="0"/>
              <w:spacing w:before="0" w:beforeAutospacing="0" w:after="0" w:afterAutospacing="0" w:line="320" w:lineRule="exact"/>
              <w:ind w:left="0" w:right="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28</w:t>
            </w:r>
          </w:p>
        </w:tc>
        <w:tc>
          <w:tcPr>
            <w:tcW w:w="1098" w:type="dxa"/>
            <w:tcBorders>
              <w:tl2br w:val="nil"/>
              <w:tr2bl w:val="nil"/>
            </w:tcBorders>
            <w:noWrap/>
            <w:vAlign w:val="center"/>
          </w:tcPr>
          <w:p w14:paraId="3D731D1B">
            <w:pPr>
              <w:keepNext w:val="0"/>
              <w:keepLines w:val="0"/>
              <w:suppressLineNumbers w:val="0"/>
              <w:snapToGrid w:val="0"/>
              <w:spacing w:before="0" w:beforeAutospacing="0" w:after="0" w:afterAutospacing="0" w:line="3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工期承诺</w:t>
            </w:r>
          </w:p>
        </w:tc>
        <w:tc>
          <w:tcPr>
            <w:tcW w:w="7549" w:type="dxa"/>
            <w:tcBorders>
              <w:tl2br w:val="nil"/>
              <w:tr2bl w:val="nil"/>
            </w:tcBorders>
            <w:noWrap/>
            <w:vAlign w:val="center"/>
          </w:tcPr>
          <w:p w14:paraId="69E4F837">
            <w:pPr>
              <w:keepNext w:val="0"/>
              <w:keepLines w:val="0"/>
              <w:suppressLineNumbers w:val="0"/>
              <w:spacing w:before="0" w:beforeAutospacing="0" w:after="0" w:afterAutospacing="0" w:line="320" w:lineRule="exact"/>
              <w:ind w:left="0" w:right="0" w:firstLine="48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（客观分）工期要求为</w:t>
            </w:r>
            <w:r>
              <w:rPr>
                <w:rFonts w:hint="eastAsia" w:ascii="宋体" w:hAnsi="宋体" w:eastAsia="宋体" w:cs="宋体"/>
                <w:b w:val="0"/>
                <w:bCs w:val="0"/>
                <w:color w:val="auto"/>
                <w:kern w:val="2"/>
                <w:sz w:val="21"/>
                <w:szCs w:val="21"/>
                <w:highlight w:val="none"/>
                <w:u w:val="none"/>
                <w:lang w:val="en-US" w:eastAsia="zh-CN" w:bidi="ar"/>
              </w:rPr>
              <w:t>≤50日历天</w:t>
            </w:r>
            <w:r>
              <w:rPr>
                <w:rFonts w:hint="eastAsia" w:ascii="宋体" w:hAnsi="宋体" w:eastAsia="宋体" w:cs="宋体"/>
                <w:color w:val="auto"/>
                <w:szCs w:val="21"/>
                <w:highlight w:val="none"/>
              </w:rPr>
              <w:t>，承诺完工日期</w:t>
            </w:r>
            <w:r>
              <w:rPr>
                <w:rFonts w:hint="eastAsia" w:ascii="宋体" w:hAnsi="宋体" w:eastAsia="宋体" w:cs="宋体"/>
                <w:color w:val="auto"/>
                <w:szCs w:val="21"/>
                <w:highlight w:val="none"/>
                <w:lang w:val="en-US" w:eastAsia="zh-CN"/>
              </w:rPr>
              <w:t>在50日历天的</w:t>
            </w:r>
            <w:bookmarkStart w:id="134" w:name="_GoBack"/>
            <w:bookmarkEnd w:id="134"/>
            <w:r>
              <w:rPr>
                <w:rFonts w:hint="eastAsia" w:ascii="宋体" w:hAnsi="宋体" w:eastAsia="宋体" w:cs="宋体"/>
                <w:color w:val="auto"/>
                <w:szCs w:val="21"/>
                <w:highlight w:val="none"/>
                <w:lang w:val="en-US" w:eastAsia="zh-CN"/>
              </w:rPr>
              <w:t>基础上</w:t>
            </w:r>
            <w:r>
              <w:rPr>
                <w:rFonts w:hint="eastAsia" w:ascii="宋体" w:hAnsi="宋体" w:eastAsia="宋体" w:cs="宋体"/>
                <w:color w:val="auto"/>
                <w:szCs w:val="21"/>
                <w:highlight w:val="none"/>
              </w:rPr>
              <w:t>每提前2天的得0.5分，最多得3分。</w:t>
            </w:r>
          </w:p>
        </w:tc>
        <w:tc>
          <w:tcPr>
            <w:tcW w:w="774" w:type="dxa"/>
            <w:tcBorders>
              <w:tl2br w:val="nil"/>
              <w:tr2bl w:val="nil"/>
            </w:tcBorders>
            <w:vAlign w:val="center"/>
          </w:tcPr>
          <w:p w14:paraId="1F70C959">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r>
    </w:tbl>
    <w:p w14:paraId="5BBC5A62">
      <w:pPr>
        <w:snapToGrid w:val="0"/>
        <w:spacing w:line="360" w:lineRule="auto"/>
        <w:rPr>
          <w:rFonts w:hint="eastAsia" w:ascii="宋体" w:hAnsi="宋体" w:eastAsia="宋体" w:cs="宋体"/>
          <w:color w:val="auto"/>
          <w:sz w:val="24"/>
          <w:szCs w:val="24"/>
          <w:highlight w:val="none"/>
          <w:shd w:val="clear" w:color="auto" w:fill="FFFFFF"/>
        </w:rPr>
      </w:pPr>
    </w:p>
    <w:p w14:paraId="11551AAD">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rPr>
        <w:t> *</w:t>
      </w:r>
      <w:r>
        <w:rPr>
          <w:rFonts w:hint="eastAsia" w:ascii="宋体" w:hAnsi="宋体" w:eastAsia="宋体" w:cs="宋体"/>
          <w:b/>
          <w:color w:val="auto"/>
          <w:sz w:val="24"/>
          <w:szCs w:val="24"/>
          <w:highlight w:val="none"/>
        </w:rPr>
        <w:t>备注：</w:t>
      </w:r>
      <w:r>
        <w:rPr>
          <w:rFonts w:hint="eastAsia" w:ascii="宋体" w:hAnsi="宋体" w:eastAsia="宋体" w:cs="宋体"/>
          <w:color w:val="auto"/>
          <w:sz w:val="24"/>
          <w:szCs w:val="24"/>
          <w:highlight w:val="none"/>
        </w:rPr>
        <w:t>供应商编制响应文件（商务技术文件部分）时，建议按此目录（序号和内容）提供评审标准相应的商务技术资料。 </w:t>
      </w:r>
    </w:p>
    <w:p w14:paraId="4A698700">
      <w:pPr>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31D268D0">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一、评审方法</w:t>
      </w:r>
    </w:p>
    <w:p w14:paraId="1997C5E6">
      <w:pPr>
        <w:adjustRightInd/>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1.本项目采用综合评分法。</w:t>
      </w:r>
      <w:r>
        <w:rPr>
          <w:rFonts w:hint="eastAsia" w:ascii="宋体" w:hAnsi="宋体" w:eastAsia="宋体" w:cs="宋体"/>
          <w:color w:val="auto"/>
          <w:kern w:val="0"/>
          <w:sz w:val="24"/>
          <w:szCs w:val="24"/>
          <w:highlight w:val="none"/>
        </w:rPr>
        <w:t>综合评分法，是指响应文件满足磋商文件全部实质性要求且按评审因素的量化指标评审得分最高的供应商为成交候选供应商的评审方法。</w:t>
      </w:r>
    </w:p>
    <w:p w14:paraId="68D4A54D">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二、评审标准</w:t>
      </w:r>
    </w:p>
    <w:p w14:paraId="29701A14">
      <w:pPr>
        <w:spacing w:line="360" w:lineRule="auto"/>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评审标准：</w:t>
      </w:r>
      <w:r>
        <w:rPr>
          <w:rFonts w:hint="eastAsia" w:ascii="宋体" w:hAnsi="宋体" w:eastAsia="宋体" w:cs="宋体"/>
          <w:color w:val="auto"/>
          <w:kern w:val="0"/>
          <w:sz w:val="24"/>
          <w:szCs w:val="24"/>
          <w:highlight w:val="none"/>
        </w:rPr>
        <w:t>见评审办法前附表。</w:t>
      </w:r>
    </w:p>
    <w:p w14:paraId="391D2332">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三、评审程序</w:t>
      </w:r>
    </w:p>
    <w:p w14:paraId="2BF03BA4">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3.1符合性审查。</w:t>
      </w:r>
      <w:r>
        <w:rPr>
          <w:rFonts w:hint="eastAsia" w:ascii="宋体" w:hAnsi="宋体" w:eastAsia="宋体" w:cs="宋体"/>
          <w:color w:val="auto"/>
          <w:kern w:val="0"/>
          <w:sz w:val="24"/>
          <w:szCs w:val="24"/>
          <w:highlight w:val="none"/>
        </w:rPr>
        <w:t>磋商小组应当对符合资格的供应商的响应文件进行符合性审查，以确定其是否满足采购文件的实质性要求。不满足采购文件的实质性要求的，响应文件无效。</w:t>
      </w:r>
    </w:p>
    <w:p w14:paraId="723BB22C">
      <w:pPr>
        <w:spacing w:line="360" w:lineRule="auto"/>
        <w:ind w:firstLine="472" w:firstLineChars="196"/>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3.2 磋商。</w:t>
      </w:r>
      <w:r>
        <w:rPr>
          <w:rFonts w:hint="eastAsia" w:ascii="宋体" w:hAnsi="宋体" w:eastAsia="宋体" w:cs="宋体"/>
          <w:color w:val="auto"/>
          <w:sz w:val="24"/>
          <w:szCs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eastAsia="宋体" w:cs="宋体"/>
          <w:color w:val="auto"/>
          <w:kern w:val="0"/>
          <w:sz w:val="24"/>
          <w:szCs w:val="24"/>
          <w:highlight w:val="none"/>
        </w:rPr>
        <w:t>符合性审查合格的</w:t>
      </w:r>
      <w:r>
        <w:rPr>
          <w:rFonts w:hint="eastAsia" w:ascii="宋体" w:hAnsi="宋体" w:eastAsia="宋体" w:cs="宋体"/>
          <w:color w:val="auto"/>
          <w:sz w:val="24"/>
          <w:szCs w:val="24"/>
          <w:highlight w:val="none"/>
        </w:rPr>
        <w:t>供应商逐一进行磋商。</w:t>
      </w:r>
    </w:p>
    <w:p w14:paraId="24830C55">
      <w:pPr>
        <w:spacing w:line="360" w:lineRule="auto"/>
        <w:ind w:firstLine="470" w:firstLineChars="196"/>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 xml:space="preserve">3.2.1 </w:t>
      </w:r>
      <w:r>
        <w:rPr>
          <w:rFonts w:hint="eastAsia" w:ascii="宋体" w:hAnsi="宋体" w:eastAsia="宋体" w:cs="宋体"/>
          <w:color w:val="auto"/>
          <w:sz w:val="24"/>
          <w:szCs w:val="24"/>
          <w:highlight w:val="none"/>
        </w:rPr>
        <w:t>供应商逐家回答磋商小组的提问；</w:t>
      </w:r>
      <w:r>
        <w:rPr>
          <w:rFonts w:hint="eastAsia" w:ascii="宋体" w:hAnsi="宋体" w:eastAsia="宋体" w:cs="宋体"/>
          <w:b/>
          <w:color w:val="auto"/>
          <w:sz w:val="24"/>
          <w:szCs w:val="24"/>
          <w:highlight w:val="none"/>
        </w:rPr>
        <w:t>逐家磋商一次为一个轮次，磋商轮次根据实际情况进行。</w:t>
      </w:r>
    </w:p>
    <w:p w14:paraId="31EC29E1">
      <w:p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3.2.2 </w:t>
      </w:r>
      <w:r>
        <w:rPr>
          <w:rFonts w:hint="eastAsia" w:ascii="宋体" w:hAnsi="宋体" w:eastAsia="宋体" w:cs="宋体"/>
          <w:color w:val="auto"/>
          <w:sz w:val="24"/>
          <w:szCs w:val="24"/>
          <w:highlight w:val="none"/>
        </w:rPr>
        <w:t>供应商应按磋商小组通知的时间在线或以邮件回复做出承诺或回复，承诺或回复的内容须由供应商法定代表人或授权代表签署，并作为响应文件的补充部分。</w:t>
      </w:r>
    </w:p>
    <w:p w14:paraId="4573DDCE">
      <w:pPr>
        <w:spacing w:line="360" w:lineRule="auto"/>
        <w:ind w:firstLine="470" w:firstLineChars="196"/>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 xml:space="preserve">3.2.3 </w:t>
      </w:r>
      <w:r>
        <w:rPr>
          <w:rFonts w:hint="eastAsia" w:ascii="宋体" w:hAnsi="宋体" w:eastAsia="宋体" w:cs="宋体"/>
          <w:b/>
          <w:bCs/>
          <w:color w:val="auto"/>
          <w:sz w:val="24"/>
          <w:szCs w:val="24"/>
          <w:highlight w:val="none"/>
        </w:rPr>
        <w:t>在磋商过程中，磋商小组可以根据磋商文件和磋商情况实质性变动采购需求。</w:t>
      </w:r>
      <w:r>
        <w:rPr>
          <w:rFonts w:hint="eastAsia" w:ascii="宋体" w:hAnsi="宋体" w:eastAsia="宋体" w:cs="宋体"/>
          <w:color w:val="auto"/>
          <w:sz w:val="24"/>
          <w:szCs w:val="24"/>
          <w:highlight w:val="none"/>
        </w:rPr>
        <w:t>实质性变动的内容，须经采购人代表确认。磋商文件有实质性变动的，磋商小组将以书面形式通知所有</w:t>
      </w:r>
      <w:r>
        <w:rPr>
          <w:rFonts w:hint="eastAsia" w:ascii="宋体" w:hAnsi="宋体" w:eastAsia="宋体" w:cs="宋体"/>
          <w:color w:val="auto"/>
          <w:kern w:val="0"/>
          <w:sz w:val="24"/>
          <w:szCs w:val="24"/>
          <w:highlight w:val="none"/>
        </w:rPr>
        <w:t>符合性审查合格的</w:t>
      </w:r>
      <w:r>
        <w:rPr>
          <w:rFonts w:hint="eastAsia" w:ascii="宋体" w:hAnsi="宋体" w:eastAsia="宋体" w:cs="宋体"/>
          <w:color w:val="auto"/>
          <w:sz w:val="24"/>
          <w:szCs w:val="24"/>
          <w:highlight w:val="none"/>
        </w:rPr>
        <w:t xml:space="preserve">供应商。 </w:t>
      </w:r>
    </w:p>
    <w:p w14:paraId="7600F640">
      <w:pPr>
        <w:spacing w:line="360" w:lineRule="auto"/>
        <w:ind w:firstLine="472" w:firstLineChars="196"/>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3.3最后报价</w:t>
      </w:r>
    </w:p>
    <w:p w14:paraId="7B87EFAA">
      <w:pPr>
        <w:spacing w:line="360" w:lineRule="auto"/>
        <w:ind w:firstLine="470" w:firstLineChars="196"/>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3.3.1 磋商文件能够详细列明采购标的的技术、服务要求的，磋商结束后，磋商小组应当要求所有符合性审查合格的供应商在规定时间内提交最后报价，提交最后报价的供应商不得少于3家。</w:t>
      </w:r>
      <w:r>
        <w:rPr>
          <w:rFonts w:hint="eastAsia" w:ascii="宋体" w:hAnsi="宋体" w:eastAsia="宋体" w:cs="宋体"/>
          <w:b/>
          <w:bCs/>
          <w:color w:val="auto"/>
          <w:kern w:val="0"/>
          <w:sz w:val="24"/>
          <w:szCs w:val="24"/>
          <w:highlight w:val="none"/>
        </w:rPr>
        <w:t>如供应商未按磋商小组的要求在规定的时间内提交最后报价的，视为退出磋商。</w:t>
      </w:r>
    </w:p>
    <w:p w14:paraId="4DAD5173">
      <w:pPr>
        <w:spacing w:line="360" w:lineRule="auto"/>
        <w:ind w:firstLine="470" w:firstLineChars="196"/>
        <w:rPr>
          <w:rFonts w:hint="eastAsia" w:ascii="宋体" w:hAnsi="宋体" w:eastAsia="宋体" w:cs="宋体"/>
          <w:color w:val="auto"/>
          <w:kern w:val="0"/>
          <w:sz w:val="24"/>
          <w:szCs w:val="24"/>
          <w:highlight w:val="none"/>
        </w:rPr>
      </w:pPr>
    </w:p>
    <w:p w14:paraId="4258DE7B">
      <w:pPr>
        <w:spacing w:line="360" w:lineRule="auto"/>
        <w:ind w:firstLine="470" w:firstLineChars="19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1C71A373">
      <w:pPr>
        <w:spacing w:line="360" w:lineRule="auto"/>
        <w:ind w:firstLine="470" w:firstLineChars="196"/>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3.3.3 已提交响应文件的供应商，在提交最后报价之前，可以根据磋商情况退出磋商</w:t>
      </w:r>
    </w:p>
    <w:p w14:paraId="720D4C52">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3.4 综合评分。</w:t>
      </w:r>
      <w:r>
        <w:rPr>
          <w:rFonts w:hint="eastAsia" w:ascii="宋体" w:hAnsi="宋体" w:eastAsia="宋体" w:cs="宋体"/>
          <w:bCs/>
          <w:color w:val="auto"/>
          <w:kern w:val="0"/>
          <w:sz w:val="24"/>
          <w:szCs w:val="24"/>
          <w:highlight w:val="none"/>
        </w:rPr>
        <w:t>经磋商确定最终采购需求和提交最后报价的供应商后，</w:t>
      </w:r>
      <w:r>
        <w:rPr>
          <w:rFonts w:hint="eastAsia" w:ascii="宋体" w:hAnsi="宋体" w:eastAsia="宋体" w:cs="宋体"/>
          <w:color w:val="auto"/>
          <w:kern w:val="0"/>
          <w:sz w:val="24"/>
          <w:szCs w:val="24"/>
          <w:highlight w:val="none"/>
        </w:rPr>
        <w:t>磋商小组应当按照采购文件中规定的评审标准，对符合性审查合格的响应文件进行综合评分。磋商文件中没有规定的评审标准不得作为评审依据。</w:t>
      </w:r>
    </w:p>
    <w:p w14:paraId="100D8032">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3.5汇总商务技术得分。</w:t>
      </w:r>
      <w:r>
        <w:rPr>
          <w:rFonts w:hint="eastAsia" w:ascii="宋体" w:hAnsi="宋体" w:eastAsia="宋体" w:cs="宋体"/>
          <w:color w:val="auto"/>
          <w:kern w:val="0"/>
          <w:sz w:val="24"/>
          <w:szCs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30%以上的，由磋商小组启动评分畸高、畸低行为认定程序，磋商小组组长应提醒相关评审人员进行复核或书面说明理由，评审人员拒绝说明的，由现场监督员据实记录；评审人员的评审、修改记录应保留原件，随项目其他资料一并存档。</w:t>
      </w:r>
    </w:p>
    <w:p w14:paraId="43641EAC">
      <w:pPr>
        <w:spacing w:line="360" w:lineRule="auto"/>
        <w:ind w:firstLine="472" w:firstLineChars="196"/>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3.6报价评审。</w:t>
      </w:r>
    </w:p>
    <w:p w14:paraId="20C7E48D">
      <w:pPr>
        <w:pStyle w:val="357"/>
        <w:spacing w:before="0"/>
        <w:ind w:firstLine="508" w:firstLineChars="21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3.6.1响应文件报价出现前后不一致的，按照下列规定修正：</w:t>
      </w:r>
    </w:p>
    <w:p w14:paraId="77ADA656">
      <w:pPr>
        <w:pStyle w:val="357"/>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3.6.1.1响应文件中已标价工程量清单内容与响应文件中相应内容不一致的，以已标价工程量清单为准;</w:t>
      </w:r>
    </w:p>
    <w:p w14:paraId="66C41A15">
      <w:pPr>
        <w:pStyle w:val="357"/>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3.6.1.2大写金额和小写金额不一致的，以大写金额为准;</w:t>
      </w:r>
    </w:p>
    <w:p w14:paraId="0D4A0420">
      <w:pPr>
        <w:pStyle w:val="357"/>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3.6.1.3单价金额小数点或者百分比有明显错位的，以已标价工程量清单的总价为准，并修改单价;</w:t>
      </w:r>
    </w:p>
    <w:p w14:paraId="7396C310">
      <w:pPr>
        <w:pStyle w:val="357"/>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3.6.1.4总价金额与按单价汇总金额不一致的，以单价金额计算结果为准。</w:t>
      </w:r>
    </w:p>
    <w:p w14:paraId="1CE1377D">
      <w:pPr>
        <w:pStyle w:val="357"/>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3.6.1.5同时出现两种以上不一致的，按照3.6.1规定的顺序修正。修正后的报价经供应商确认后产生约束力。</w:t>
      </w:r>
    </w:p>
    <w:p w14:paraId="2FA5AA26">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3.6.2响应文件出现不是唯一的、有选择性最后报价的，响应文件无效。</w:t>
      </w:r>
    </w:p>
    <w:p w14:paraId="4000D162">
      <w:pPr>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3.6.3最后报价超过采购文件中规定的预算金额或者最高限价的，响应文件无效。</w:t>
      </w:r>
    </w:p>
    <w:p w14:paraId="45D6FE68">
      <w:pPr>
        <w:pStyle w:val="357"/>
        <w:spacing w:before="0"/>
        <w:ind w:firstLine="48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43EFF1A3">
      <w:pPr>
        <w:spacing w:line="360" w:lineRule="auto"/>
        <w:ind w:firstLine="482" w:firstLineChars="200"/>
        <w:rPr>
          <w:rFonts w:hint="eastAsia" w:ascii="宋体" w:hAnsi="宋体" w:eastAsia="宋体" w:cs="宋体"/>
          <w:b/>
          <w:color w:val="auto"/>
          <w:kern w:val="0"/>
          <w:sz w:val="24"/>
          <w:szCs w:val="24"/>
          <w:highlight w:val="none"/>
          <w:lang w:eastAsia="zh-CN"/>
        </w:rPr>
      </w:pPr>
      <w:r>
        <w:rPr>
          <w:rFonts w:hint="eastAsia" w:ascii="宋体" w:hAnsi="宋体" w:eastAsia="宋体" w:cs="宋体"/>
          <w:b/>
          <w:color w:val="auto"/>
          <w:kern w:val="0"/>
          <w:sz w:val="24"/>
          <w:szCs w:val="24"/>
          <w:highlight w:val="none"/>
        </w:rPr>
        <w:t>3.7排序与推荐。</w:t>
      </w:r>
      <w:r>
        <w:rPr>
          <w:rFonts w:hint="eastAsia" w:ascii="宋体" w:hAnsi="宋体" w:eastAsia="宋体" w:cs="宋体"/>
          <w:color w:val="auto"/>
          <w:kern w:val="0"/>
          <w:sz w:val="24"/>
          <w:szCs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eastAsia="宋体" w:cs="宋体"/>
          <w:color w:val="auto"/>
          <w:kern w:val="0"/>
          <w:sz w:val="24"/>
          <w:szCs w:val="24"/>
          <w:highlight w:val="none"/>
          <w:lang w:eastAsia="zh-CN"/>
        </w:rPr>
        <w:t>。</w:t>
      </w:r>
    </w:p>
    <w:p w14:paraId="63A65D7D">
      <w:pPr>
        <w:spacing w:line="360" w:lineRule="auto"/>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3.8编写评审报告。</w:t>
      </w:r>
      <w:r>
        <w:rPr>
          <w:rFonts w:hint="eastAsia" w:ascii="宋体" w:hAnsi="宋体" w:eastAsia="宋体" w:cs="宋体"/>
          <w:color w:val="auto"/>
          <w:kern w:val="0"/>
          <w:sz w:val="24"/>
          <w:szCs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4C82057C">
      <w:pPr>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四、评审中的其他事项</w:t>
      </w:r>
    </w:p>
    <w:p w14:paraId="6DB3C7D4">
      <w:pPr>
        <w:pStyle w:val="357"/>
        <w:spacing w:before="0"/>
        <w:ind w:firstLine="472" w:firstLineChars="196"/>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rPr>
        <w:t>4.1供应商澄清、说明或者补正。</w:t>
      </w:r>
      <w:r>
        <w:rPr>
          <w:rFonts w:hint="eastAsia" w:ascii="宋体" w:hAnsi="宋体" w:eastAsia="宋体" w:cs="宋体"/>
          <w:color w:val="auto"/>
          <w:kern w:val="0"/>
          <w:sz w:val="24"/>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0EDE5F81">
      <w:pPr>
        <w:pStyle w:val="23"/>
        <w:spacing w:line="360" w:lineRule="auto"/>
        <w:ind w:left="954" w:leftChars="226" w:hanging="479" w:firstLineChars="0"/>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4.2响应文件无效。</w:t>
      </w:r>
      <w:r>
        <w:rPr>
          <w:rFonts w:hint="eastAsia" w:ascii="宋体" w:hAnsi="宋体" w:eastAsia="宋体" w:cs="宋体"/>
          <w:color w:val="auto"/>
          <w:sz w:val="24"/>
          <w:szCs w:val="24"/>
          <w:highlight w:val="none"/>
        </w:rPr>
        <w:t>有下列情形之一的，响应文件无效：</w:t>
      </w:r>
    </w:p>
    <w:p w14:paraId="2DB89630">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4.2.1供应商不具备采购文件中规定的资格要求的（供应商未提供有效的资格文件的，视为供应商不具备采购文件中规定的资格要求）；</w:t>
      </w:r>
    </w:p>
    <w:p w14:paraId="5972F61A">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4.2.2响应文件未按照采购文件要求签署、盖章的；</w:t>
      </w:r>
    </w:p>
    <w:p w14:paraId="79590110">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4.2.3采购人拟采购的产品属于政府强制采购的节能产品品目清单范围的，</w:t>
      </w:r>
      <w:r>
        <w:rPr>
          <w:rFonts w:hint="eastAsia" w:ascii="宋体" w:hAnsi="宋体" w:eastAsia="宋体" w:cs="宋体"/>
          <w:b/>
          <w:bCs/>
          <w:color w:val="auto"/>
          <w:kern w:val="0"/>
          <w:sz w:val="24"/>
          <w:szCs w:val="24"/>
          <w:highlight w:val="none"/>
          <w:lang w:val="en-US" w:eastAsia="zh-CN"/>
        </w:rPr>
        <w:t>供应商</w:t>
      </w:r>
      <w:r>
        <w:rPr>
          <w:rFonts w:hint="eastAsia" w:ascii="宋体" w:hAnsi="宋体" w:eastAsia="宋体" w:cs="宋体"/>
          <w:b/>
          <w:bCs/>
          <w:color w:val="auto"/>
          <w:kern w:val="0"/>
          <w:sz w:val="24"/>
          <w:szCs w:val="24"/>
          <w:highlight w:val="none"/>
        </w:rPr>
        <w:t>相应的</w:t>
      </w:r>
      <w:r>
        <w:rPr>
          <w:rFonts w:hint="eastAsia" w:ascii="宋体" w:hAnsi="宋体" w:eastAsia="宋体" w:cs="宋体"/>
          <w:b/>
          <w:bCs/>
          <w:color w:val="auto"/>
          <w:kern w:val="0"/>
          <w:sz w:val="24"/>
          <w:szCs w:val="24"/>
          <w:highlight w:val="none"/>
          <w:lang w:eastAsia="zh-CN"/>
        </w:rPr>
        <w:t>响应产品</w:t>
      </w:r>
      <w:r>
        <w:rPr>
          <w:rFonts w:hint="eastAsia" w:ascii="宋体" w:hAnsi="宋体" w:eastAsia="宋体" w:cs="宋体"/>
          <w:b/>
          <w:bCs/>
          <w:color w:val="auto"/>
          <w:kern w:val="0"/>
          <w:sz w:val="24"/>
          <w:szCs w:val="24"/>
          <w:highlight w:val="none"/>
        </w:rPr>
        <w:t>未获得国家确定的认证机构出具的、处于有效期之内的节能产品认证书的</w:t>
      </w:r>
      <w:r>
        <w:rPr>
          <w:rFonts w:hint="eastAsia" w:ascii="宋体" w:hAnsi="宋体" w:eastAsia="宋体" w:cs="宋体"/>
          <w:b/>
          <w:bCs/>
          <w:color w:val="auto"/>
          <w:kern w:val="0"/>
          <w:sz w:val="24"/>
          <w:szCs w:val="24"/>
          <w:highlight w:val="none"/>
          <w:lang w:val="en-US" w:eastAsia="zh-CN"/>
        </w:rPr>
        <w:t>或未提供响应产品认证证明材料的</w:t>
      </w:r>
      <w:r>
        <w:rPr>
          <w:rFonts w:hint="eastAsia" w:ascii="宋体" w:hAnsi="宋体" w:eastAsia="宋体" w:cs="宋体"/>
          <w:b/>
          <w:bCs/>
          <w:color w:val="auto"/>
          <w:kern w:val="0"/>
          <w:sz w:val="24"/>
          <w:szCs w:val="24"/>
          <w:highlight w:val="none"/>
        </w:rPr>
        <w:t>；</w:t>
      </w:r>
    </w:p>
    <w:p w14:paraId="6F014A27">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4.2.4响应文件含有采购人不能接受的附加条件的；</w:t>
      </w:r>
    </w:p>
    <w:p w14:paraId="0F8860BE">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4.2.5响应文件中承诺的响应文件有效期少于采购文件中载明的响应文件有效期的；</w:t>
      </w:r>
    </w:p>
    <w:p w14:paraId="08306204">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4.2.6响应文件出现不是唯一的、有选择性最后报价的;</w:t>
      </w:r>
    </w:p>
    <w:p w14:paraId="692C141F">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4.2.7最后报价超过采购文件中规定的预算金额或者最高限价的;</w:t>
      </w:r>
    </w:p>
    <w:p w14:paraId="64300C38">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4.2.8报价明显低于其他通过符合性审查供应商的报价，有可能影响产品质量或者不能诚信履约的，未能按要求提供书面说明或者提交相关证明材料，不能证明其报价合理性的;</w:t>
      </w:r>
    </w:p>
    <w:p w14:paraId="6550F5B0">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4.2.9供应商对根据修正原则修正后的报价不确认的；</w:t>
      </w:r>
    </w:p>
    <w:p w14:paraId="590492A9">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4.2.10供应商提供虚假材料响应的；</w:t>
      </w:r>
    </w:p>
    <w:p w14:paraId="39FB9D0B">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4.2.11供应商有恶意串通、妨碍其他供应商的竞争行为、损害采购人或者其他供应商的合法权益情形的；</w:t>
      </w:r>
    </w:p>
    <w:p w14:paraId="757E9391">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4.2.12供应商仅提交备份响应文件，未在电子交易平台传输递交响应文件的，响应文件无效；</w:t>
      </w:r>
    </w:p>
    <w:p w14:paraId="3EB878EE">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4.2.13 响应文件不满足采购文件的其它实质性要求的；</w:t>
      </w:r>
    </w:p>
    <w:p w14:paraId="08866355">
      <w:pPr>
        <w:spacing w:line="360" w:lineRule="auto"/>
        <w:ind w:firstLine="482" w:firstLineChars="200"/>
        <w:rPr>
          <w:rFonts w:hint="eastAsia" w:ascii="宋体" w:hAnsi="宋体" w:eastAsia="宋体" w:cs="宋体"/>
          <w:b/>
          <w:bCs/>
          <w:color w:val="auto"/>
          <w:kern w:val="0"/>
          <w:sz w:val="24"/>
          <w:szCs w:val="24"/>
          <w:highlight w:val="none"/>
          <w:lang w:eastAsia="zh-CN"/>
        </w:rPr>
      </w:pPr>
      <w:r>
        <w:rPr>
          <w:rFonts w:hint="eastAsia" w:ascii="宋体" w:hAnsi="宋体" w:eastAsia="宋体" w:cs="宋体"/>
          <w:b/>
          <w:bCs/>
          <w:color w:val="auto"/>
          <w:kern w:val="0"/>
          <w:sz w:val="24"/>
          <w:szCs w:val="24"/>
          <w:highlight w:val="none"/>
        </w:rPr>
        <w:t>4.2.14</w:t>
      </w:r>
      <w:r>
        <w:rPr>
          <w:rFonts w:hint="eastAsia" w:ascii="宋体" w:hAnsi="宋体" w:eastAsia="宋体" w:cs="宋体"/>
          <w:b/>
          <w:bCs/>
          <w:color w:val="auto"/>
          <w:kern w:val="0"/>
          <w:sz w:val="24"/>
          <w:szCs w:val="24"/>
          <w:highlight w:val="none"/>
          <w:u w:val="none"/>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r>
        <w:rPr>
          <w:rFonts w:hint="eastAsia" w:ascii="宋体" w:hAnsi="宋体" w:eastAsia="宋体" w:cs="宋体"/>
          <w:b/>
          <w:bCs/>
          <w:color w:val="auto"/>
          <w:kern w:val="0"/>
          <w:sz w:val="24"/>
          <w:szCs w:val="24"/>
          <w:highlight w:val="none"/>
          <w:lang w:eastAsia="zh-CN"/>
        </w:rPr>
        <w:t>。</w:t>
      </w:r>
    </w:p>
    <w:p w14:paraId="5441D464">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4.2.1</w:t>
      </w:r>
      <w:r>
        <w:rPr>
          <w:rFonts w:hint="eastAsia" w:ascii="宋体" w:hAnsi="宋体" w:eastAsia="宋体" w:cs="宋体"/>
          <w:b/>
          <w:bCs/>
          <w:color w:val="auto"/>
          <w:kern w:val="0"/>
          <w:sz w:val="24"/>
          <w:szCs w:val="24"/>
          <w:highlight w:val="none"/>
          <w:lang w:val="en-US" w:eastAsia="zh-CN"/>
        </w:rPr>
        <w:t>5</w:t>
      </w:r>
      <w:r>
        <w:rPr>
          <w:rFonts w:hint="eastAsia" w:ascii="宋体" w:hAnsi="宋体" w:eastAsia="宋体" w:cs="宋体"/>
          <w:b/>
          <w:bCs/>
          <w:color w:val="auto"/>
          <w:kern w:val="0"/>
          <w:sz w:val="24"/>
          <w:szCs w:val="24"/>
          <w:highlight w:val="none"/>
        </w:rPr>
        <w:t>法律、法规、规章（适用本市的）及省级以上规范性文件（适用本市的）规定的其他无效情形。</w:t>
      </w:r>
    </w:p>
    <w:p w14:paraId="196B5F71">
      <w:pPr>
        <w:pStyle w:val="23"/>
        <w:snapToGrid w:val="0"/>
        <w:spacing w:line="360" w:lineRule="auto"/>
        <w:ind w:firstLine="457" w:firstLineChars="196"/>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5.终止竞争性磋商采购活动。</w:t>
      </w:r>
      <w:r>
        <w:rPr>
          <w:rFonts w:hint="eastAsia" w:ascii="宋体" w:hAnsi="宋体" w:eastAsia="宋体" w:cs="宋体"/>
          <w:color w:val="auto"/>
          <w:sz w:val="24"/>
          <w:szCs w:val="24"/>
          <w:highlight w:val="none"/>
        </w:rPr>
        <w:t>出现下列情形之一的，采购人或者采购代理机构应当终止竞争性磋商采购活动，发布项目终止公告并说明原因，重新开展采购活动：</w:t>
      </w:r>
    </w:p>
    <w:p w14:paraId="7A5431AF">
      <w:pPr>
        <w:pStyle w:val="23"/>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5.1因情况变化，不再符合规定的竞争性磋商采购方式适用情形的；</w:t>
      </w:r>
    </w:p>
    <w:p w14:paraId="0DDD88F2">
      <w:pPr>
        <w:pStyle w:val="23"/>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5.2出现影响采购公正的违法、违规行为的；</w:t>
      </w:r>
    </w:p>
    <w:p w14:paraId="0E445D70">
      <w:pPr>
        <w:pStyle w:val="23"/>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5.3除本办法第二十一条第三款规定的情形外，在采购过程中符合要求的供应商或者报价未超过采购预算的供应商不足3家的。</w:t>
      </w:r>
    </w:p>
    <w:p w14:paraId="5BDFCA49">
      <w:pPr>
        <w:pStyle w:val="23"/>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5.4在采购活动中因重大变故，采购任务取消的，采购人或者采购代理机构应当终止采购活动，通知所有参加采购活动的供应商，并将项目实施情况和采购任务取消原因报送本级财政部门。</w:t>
      </w:r>
    </w:p>
    <w:p w14:paraId="0750EDBE">
      <w:pPr>
        <w:pStyle w:val="23"/>
        <w:snapToGrid w:val="0"/>
        <w:spacing w:line="360" w:lineRule="auto"/>
        <w:ind w:firstLine="482"/>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6.重新开展采购。</w:t>
      </w:r>
      <w:r>
        <w:rPr>
          <w:rFonts w:hint="eastAsia" w:ascii="宋体" w:hAnsi="宋体" w:eastAsia="宋体" w:cs="宋体"/>
          <w:color w:val="auto"/>
          <w:sz w:val="24"/>
          <w:szCs w:val="24"/>
          <w:highlight w:val="none"/>
        </w:rPr>
        <w:t>有政府采购法第七十一条、第七十二条规定的违法行为之一，影响或者可能影响成交结果的，依照下列规定处理：</w:t>
      </w:r>
    </w:p>
    <w:p w14:paraId="1339AF47">
      <w:pPr>
        <w:pStyle w:val="23"/>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6.1未确定成交供应商的，终止本次政府采购活动，重新开展政府采购活动。</w:t>
      </w:r>
    </w:p>
    <w:p w14:paraId="2ADE5EDD">
      <w:pPr>
        <w:pStyle w:val="23"/>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6.2已确定成交供应商但尚未签订政府采购合同的，成交结果无效，从合格的成交候选供应商中另行确定成交供应商；没有合格的成交候选供应商的，重新开展政府采购活动。</w:t>
      </w:r>
    </w:p>
    <w:p w14:paraId="4A6BBBEB">
      <w:pPr>
        <w:pStyle w:val="23"/>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6.3政府采购合同已签订但尚未履行的，撤销合同，从合格的成交候选供应商中另行确定成交供应商；没有合格的成交候选供应商的，重新开展政府采购活动。</w:t>
      </w:r>
    </w:p>
    <w:p w14:paraId="3F0F7C2A">
      <w:pPr>
        <w:pStyle w:val="23"/>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6.4政府采购合同已经履行，给采购人、供应商造成损失的，由责任人承担赔偿责任。</w:t>
      </w:r>
    </w:p>
    <w:p w14:paraId="2252A11C">
      <w:pPr>
        <w:pStyle w:val="23"/>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56C969B1">
      <w:pPr>
        <w:pStyle w:val="23"/>
        <w:snapToGrid w:val="0"/>
        <w:spacing w:line="360" w:lineRule="auto"/>
        <w:ind w:firstLine="0" w:firstLineChars="0"/>
        <w:rPr>
          <w:rFonts w:hint="eastAsia" w:ascii="宋体" w:hAnsi="宋体" w:eastAsia="宋体" w:cs="宋体"/>
          <w:color w:val="auto"/>
          <w:sz w:val="24"/>
          <w:szCs w:val="24"/>
          <w:highlight w:val="none"/>
        </w:rPr>
        <w:sectPr>
          <w:pgSz w:w="11905" w:h="16838"/>
          <w:pgMar w:top="1417" w:right="1417" w:bottom="1417" w:left="1417" w:header="851" w:footer="992" w:gutter="0"/>
          <w:pgNumType w:fmt="decimal"/>
          <w:cols w:space="0" w:num="1"/>
          <w:titlePg/>
          <w:rtlGutter w:val="0"/>
          <w:docGrid w:linePitch="0" w:charSpace="0"/>
        </w:sectPr>
      </w:pPr>
    </w:p>
    <w:p w14:paraId="250B1C0D">
      <w:pPr>
        <w:autoSpaceDN w:val="0"/>
        <w:adjustRightInd w:val="0"/>
        <w:snapToGrid w:val="0"/>
        <w:spacing w:line="360" w:lineRule="auto"/>
        <w:jc w:val="center"/>
        <w:outlineLvl w:val="0"/>
        <w:rPr>
          <w:rFonts w:hint="eastAsia" w:ascii="宋体" w:hAnsi="宋体" w:eastAsia="宋体" w:cs="宋体"/>
          <w:b/>
          <w:color w:val="auto"/>
          <w:sz w:val="32"/>
          <w:szCs w:val="32"/>
          <w:highlight w:val="none"/>
        </w:rPr>
      </w:pPr>
      <w:bookmarkStart w:id="84" w:name="_Toc7931"/>
      <w:bookmarkStart w:id="85" w:name="_Hlk97732490"/>
      <w:r>
        <w:rPr>
          <w:rFonts w:hint="eastAsia" w:ascii="宋体" w:hAnsi="宋体" w:eastAsia="宋体" w:cs="宋体"/>
          <w:b/>
          <w:color w:val="auto"/>
          <w:sz w:val="32"/>
          <w:szCs w:val="32"/>
          <w:highlight w:val="none"/>
          <w:lang w:eastAsia="zh-CN"/>
        </w:rPr>
        <w:t>第五部分</w:t>
      </w:r>
      <w:r>
        <w:rPr>
          <w:rFonts w:hint="eastAsia" w:ascii="宋体" w:hAnsi="宋体" w:eastAsia="宋体" w:cs="宋体"/>
          <w:b/>
          <w:color w:val="auto"/>
          <w:sz w:val="32"/>
          <w:szCs w:val="32"/>
          <w:highlight w:val="none"/>
        </w:rPr>
        <w:t xml:space="preserve"> 合同</w:t>
      </w:r>
      <w:bookmarkEnd w:id="84"/>
    </w:p>
    <w:bookmarkEnd w:id="83"/>
    <w:bookmarkEnd w:id="85"/>
    <w:p w14:paraId="300D50E7">
      <w:pPr>
        <w:keepNext w:val="0"/>
        <w:keepLines w:val="0"/>
        <w:widowControl w:val="0"/>
        <w:suppressLineNumbers w:val="0"/>
        <w:spacing w:before="0" w:beforeAutospacing="0" w:after="0" w:afterAutospacing="0" w:line="288" w:lineRule="auto"/>
        <w:ind w:left="0" w:right="0" w:firstLine="458" w:firstLineChars="200"/>
        <w:jc w:val="center"/>
        <w:rPr>
          <w:rFonts w:hint="eastAsia" w:ascii="宋体" w:hAnsi="宋体" w:eastAsia="宋体" w:cs="宋体"/>
          <w:color w:val="auto"/>
          <w:spacing w:val="-6"/>
          <w:sz w:val="24"/>
          <w:szCs w:val="24"/>
          <w:highlight w:val="none"/>
          <w:lang w:val="en-US"/>
        </w:rPr>
      </w:pPr>
      <w:bookmarkStart w:id="86" w:name="_Toc351203642"/>
      <w:bookmarkEnd w:id="86"/>
      <w:r>
        <w:rPr>
          <w:rFonts w:hint="eastAsia" w:ascii="宋体" w:hAnsi="宋体" w:eastAsia="宋体" w:cs="宋体"/>
          <w:b/>
          <w:bCs w:val="0"/>
          <w:color w:val="auto"/>
          <w:spacing w:val="-6"/>
          <w:kern w:val="2"/>
          <w:sz w:val="24"/>
          <w:szCs w:val="24"/>
          <w:highlight w:val="none"/>
          <w:lang w:val="en-US" w:eastAsia="zh-CN" w:bidi="ar"/>
        </w:rPr>
        <w:t>浙江警察学院采购合同</w:t>
      </w:r>
    </w:p>
    <w:p w14:paraId="7CFEA5A5">
      <w:pPr>
        <w:keepNext w:val="0"/>
        <w:keepLines w:val="0"/>
        <w:widowControl w:val="0"/>
        <w:suppressLineNumbers w:val="0"/>
        <w:spacing w:before="0" w:beforeAutospacing="0" w:after="0" w:afterAutospacing="0" w:line="288" w:lineRule="auto"/>
        <w:ind w:left="0" w:right="0" w:firstLine="456" w:firstLineChars="200"/>
        <w:jc w:val="center"/>
        <w:rPr>
          <w:rFonts w:hint="eastAsia" w:ascii="宋体" w:hAnsi="宋体" w:eastAsia="宋体" w:cs="宋体"/>
          <w:color w:val="auto"/>
          <w:spacing w:val="-6"/>
          <w:sz w:val="24"/>
          <w:szCs w:val="24"/>
          <w:highlight w:val="none"/>
          <w:lang w:val="en-US"/>
        </w:rPr>
      </w:pPr>
      <w:r>
        <w:rPr>
          <w:rFonts w:hint="eastAsia" w:ascii="宋体" w:hAnsi="宋体" w:eastAsia="宋体" w:cs="宋体"/>
          <w:color w:val="auto"/>
          <w:spacing w:val="-6"/>
          <w:kern w:val="2"/>
          <w:sz w:val="24"/>
          <w:szCs w:val="24"/>
          <w:highlight w:val="none"/>
          <w:lang w:val="en-US" w:eastAsia="zh-CN" w:bidi="ar"/>
        </w:rPr>
        <w:t>（本合同为合同样稿，最终稿由双方协商后确定，合同实质性内容不得更改；签订合同时删除此行）</w:t>
      </w:r>
    </w:p>
    <w:p w14:paraId="0ECFC398">
      <w:pPr>
        <w:rPr>
          <w:rFonts w:hint="eastAsia"/>
          <w:color w:val="auto"/>
          <w:highlight w:val="none"/>
        </w:rPr>
      </w:pPr>
      <w:bookmarkStart w:id="87" w:name="_Toc69478956"/>
    </w:p>
    <w:p w14:paraId="6A29B3EA">
      <w:pPr>
        <w:rPr>
          <w:rFonts w:hint="eastAsia"/>
          <w:color w:val="auto"/>
          <w:highlight w:val="none"/>
          <w:lang w:val="en-US" w:eastAsia="zh-CN"/>
        </w:rPr>
      </w:pPr>
    </w:p>
    <w:p w14:paraId="324AF7F9">
      <w:pPr>
        <w:pStyle w:val="3"/>
        <w:pageBreakBefore w:val="0"/>
        <w:kinsoku/>
        <w:wordWrap/>
        <w:overflowPunct/>
        <w:topLinePunct w:val="0"/>
        <w:bidi w:val="0"/>
        <w:adjustRightInd w:val="0"/>
        <w:snapToGrid w:val="0"/>
        <w:spacing w:line="360" w:lineRule="auto"/>
        <w:rPr>
          <w:rFonts w:hint="eastAsia" w:ascii="宋体" w:hAnsi="宋体" w:eastAsia="宋体" w:cs="宋体"/>
          <w:b w:val="0"/>
          <w:bCs w:val="0"/>
          <w:color w:val="auto"/>
          <w:kern w:val="44"/>
          <w:sz w:val="44"/>
          <w:szCs w:val="44"/>
          <w:highlight w:val="none"/>
          <w:lang w:val="en-US" w:eastAsia="zh-CN"/>
        </w:rPr>
      </w:pPr>
      <w:r>
        <w:rPr>
          <w:rFonts w:hint="eastAsia" w:ascii="宋体" w:hAnsi="宋体" w:eastAsia="宋体" w:cs="宋体"/>
          <w:b w:val="0"/>
          <w:bCs w:val="0"/>
          <w:color w:val="auto"/>
          <w:kern w:val="44"/>
          <w:sz w:val="44"/>
          <w:szCs w:val="44"/>
          <w:highlight w:val="none"/>
          <w:lang w:val="en-US" w:eastAsia="zh-CN"/>
        </w:rPr>
        <w:t xml:space="preserve"> </w:t>
      </w:r>
      <w:bookmarkStart w:id="88" w:name="_Toc532"/>
      <w:r>
        <w:rPr>
          <w:rFonts w:hint="eastAsia" w:ascii="宋体" w:hAnsi="宋体" w:eastAsia="宋体" w:cs="宋体"/>
          <w:b w:val="0"/>
          <w:bCs w:val="0"/>
          <w:color w:val="auto"/>
          <w:kern w:val="44"/>
          <w:sz w:val="44"/>
          <w:szCs w:val="44"/>
          <w:highlight w:val="none"/>
          <w:lang w:val="en-US" w:eastAsia="zh-CN"/>
        </w:rPr>
        <w:t>浙江警察学院</w:t>
      </w:r>
      <w:bookmarkEnd w:id="88"/>
    </w:p>
    <w:p w14:paraId="79050DAB">
      <w:pPr>
        <w:pageBreakBefore w:val="0"/>
        <w:kinsoku/>
        <w:wordWrap/>
        <w:overflowPunct/>
        <w:topLinePunct w:val="0"/>
        <w:bidi w:val="0"/>
        <w:adjustRightInd w:val="0"/>
        <w:snapToGrid w:val="0"/>
        <w:spacing w:line="360" w:lineRule="auto"/>
        <w:jc w:val="center"/>
        <w:rPr>
          <w:rFonts w:hint="default" w:ascii="宋体" w:hAnsi="宋体" w:eastAsia="宋体" w:cs="宋体"/>
          <w:b w:val="0"/>
          <w:bCs w:val="0"/>
          <w:color w:val="auto"/>
          <w:sz w:val="44"/>
          <w:szCs w:val="44"/>
          <w:highlight w:val="none"/>
          <w:lang w:val="en-US"/>
        </w:rPr>
      </w:pPr>
      <w:r>
        <w:rPr>
          <w:rFonts w:hint="eastAsia" w:ascii="宋体" w:hAnsi="宋体" w:eastAsia="宋体" w:cs="宋体"/>
          <w:b w:val="0"/>
          <w:bCs w:val="0"/>
          <w:color w:val="auto"/>
          <w:kern w:val="44"/>
          <w:sz w:val="44"/>
          <w:szCs w:val="44"/>
          <w:highlight w:val="none"/>
          <w:lang w:val="en-US" w:eastAsia="zh-CN"/>
        </w:rPr>
        <w:t>项目名称</w:t>
      </w:r>
    </w:p>
    <w:p w14:paraId="471440D3">
      <w:pPr>
        <w:pageBreakBefore w:val="0"/>
        <w:kinsoku/>
        <w:wordWrap/>
        <w:overflowPunct/>
        <w:topLinePunct w:val="0"/>
        <w:bidi w:val="0"/>
        <w:adjustRightInd w:val="0"/>
        <w:snapToGrid w:val="0"/>
        <w:spacing w:line="360" w:lineRule="auto"/>
        <w:jc w:val="center"/>
        <w:rPr>
          <w:rFonts w:hint="eastAsia" w:ascii="宋体" w:hAnsi="宋体" w:eastAsia="宋体" w:cs="宋体"/>
          <w:b w:val="0"/>
          <w:bCs w:val="0"/>
          <w:color w:val="auto"/>
          <w:sz w:val="44"/>
          <w:szCs w:val="44"/>
          <w:highlight w:val="none"/>
        </w:rPr>
      </w:pPr>
    </w:p>
    <w:p w14:paraId="4A1A5AB2">
      <w:pPr>
        <w:pageBreakBefore w:val="0"/>
        <w:kinsoku/>
        <w:wordWrap/>
        <w:overflowPunct/>
        <w:topLinePunct w:val="0"/>
        <w:bidi w:val="0"/>
        <w:adjustRightInd w:val="0"/>
        <w:snapToGrid w:val="0"/>
        <w:spacing w:line="360" w:lineRule="auto"/>
        <w:jc w:val="center"/>
        <w:rPr>
          <w:rFonts w:hint="eastAsia" w:ascii="宋体" w:hAnsi="宋体" w:eastAsia="宋体" w:cs="宋体"/>
          <w:b w:val="0"/>
          <w:bCs w:val="0"/>
          <w:color w:val="auto"/>
          <w:sz w:val="44"/>
          <w:szCs w:val="44"/>
          <w:highlight w:val="none"/>
        </w:rPr>
      </w:pPr>
    </w:p>
    <w:p w14:paraId="343934F1">
      <w:pPr>
        <w:pageBreakBefore w:val="0"/>
        <w:kinsoku/>
        <w:wordWrap/>
        <w:overflowPunct/>
        <w:topLinePunct w:val="0"/>
        <w:bidi w:val="0"/>
        <w:adjustRightInd w:val="0"/>
        <w:snapToGrid w:val="0"/>
        <w:spacing w:line="360" w:lineRule="auto"/>
        <w:jc w:val="center"/>
        <w:rPr>
          <w:rFonts w:hint="eastAsia" w:ascii="宋体" w:hAnsi="宋体" w:eastAsia="宋体" w:cs="宋体"/>
          <w:b w:val="0"/>
          <w:bCs w:val="0"/>
          <w:color w:val="auto"/>
          <w:sz w:val="44"/>
          <w:szCs w:val="44"/>
          <w:highlight w:val="none"/>
        </w:rPr>
      </w:pPr>
    </w:p>
    <w:p w14:paraId="557AEE69">
      <w:pPr>
        <w:pageBreakBefore w:val="0"/>
        <w:kinsoku/>
        <w:wordWrap/>
        <w:overflowPunct/>
        <w:topLinePunct w:val="0"/>
        <w:bidi w:val="0"/>
        <w:adjustRightInd w:val="0"/>
        <w:snapToGrid w:val="0"/>
        <w:spacing w:line="360" w:lineRule="auto"/>
        <w:jc w:val="center"/>
        <w:rPr>
          <w:rFonts w:hint="eastAsia" w:ascii="宋体" w:hAnsi="宋体" w:eastAsia="宋体" w:cs="宋体"/>
          <w:b w:val="0"/>
          <w:bCs w:val="0"/>
          <w:color w:val="auto"/>
          <w:sz w:val="44"/>
          <w:szCs w:val="44"/>
          <w:highlight w:val="none"/>
        </w:rPr>
      </w:pPr>
    </w:p>
    <w:p w14:paraId="00761785">
      <w:pPr>
        <w:pageBreakBefore w:val="0"/>
        <w:kinsoku/>
        <w:wordWrap/>
        <w:overflowPunct/>
        <w:topLinePunct w:val="0"/>
        <w:bidi w:val="0"/>
        <w:adjustRightInd w:val="0"/>
        <w:snapToGrid w:val="0"/>
        <w:spacing w:line="360" w:lineRule="auto"/>
        <w:jc w:val="center"/>
        <w:rPr>
          <w:rFonts w:hint="eastAsia" w:ascii="宋体" w:hAnsi="宋体" w:eastAsia="宋体" w:cs="宋体"/>
          <w:b w:val="0"/>
          <w:bCs w:val="0"/>
          <w:color w:val="auto"/>
          <w:sz w:val="44"/>
          <w:szCs w:val="44"/>
          <w:highlight w:val="none"/>
        </w:rPr>
      </w:pPr>
    </w:p>
    <w:p w14:paraId="3337271B">
      <w:pPr>
        <w:pageBreakBefore w:val="0"/>
        <w:kinsoku/>
        <w:wordWrap/>
        <w:overflowPunct/>
        <w:topLinePunct w:val="0"/>
        <w:bidi w:val="0"/>
        <w:adjustRightInd w:val="0"/>
        <w:snapToGrid w:val="0"/>
        <w:spacing w:line="360" w:lineRule="auto"/>
        <w:jc w:val="center"/>
        <w:rPr>
          <w:rFonts w:hint="eastAsia" w:ascii="宋体" w:hAnsi="宋体" w:eastAsia="宋体" w:cs="宋体"/>
          <w:b w:val="0"/>
          <w:bCs w:val="0"/>
          <w:color w:val="auto"/>
          <w:sz w:val="44"/>
          <w:szCs w:val="44"/>
          <w:highlight w:val="none"/>
        </w:rPr>
      </w:pPr>
    </w:p>
    <w:p w14:paraId="6DA341AD">
      <w:pPr>
        <w:pageBreakBefore w:val="0"/>
        <w:kinsoku/>
        <w:wordWrap/>
        <w:overflowPunct/>
        <w:topLinePunct w:val="0"/>
        <w:bidi w:val="0"/>
        <w:adjustRightInd w:val="0"/>
        <w:snapToGrid w:val="0"/>
        <w:spacing w:line="360" w:lineRule="auto"/>
        <w:jc w:val="center"/>
        <w:rPr>
          <w:rFonts w:hint="eastAsia" w:ascii="宋体" w:hAnsi="宋体" w:eastAsia="宋体" w:cs="宋体"/>
          <w:b w:val="0"/>
          <w:bCs w:val="0"/>
          <w:color w:val="auto"/>
          <w:sz w:val="44"/>
          <w:szCs w:val="44"/>
          <w:highlight w:val="none"/>
        </w:rPr>
      </w:pPr>
    </w:p>
    <w:p w14:paraId="3B0171E2">
      <w:pPr>
        <w:pageBreakBefore w:val="0"/>
        <w:kinsoku/>
        <w:wordWrap/>
        <w:overflowPunct/>
        <w:topLinePunct w:val="0"/>
        <w:bidi w:val="0"/>
        <w:adjustRightInd w:val="0"/>
        <w:snapToGrid w:val="0"/>
        <w:spacing w:line="360" w:lineRule="auto"/>
        <w:jc w:val="center"/>
        <w:rPr>
          <w:rFonts w:hint="eastAsia" w:ascii="宋体" w:hAnsi="宋体" w:eastAsia="宋体" w:cs="宋体"/>
          <w:b w:val="0"/>
          <w:bCs w:val="0"/>
          <w:color w:val="auto"/>
          <w:sz w:val="44"/>
          <w:szCs w:val="44"/>
          <w:highlight w:val="none"/>
          <w:lang w:val="en-US" w:eastAsia="zh-CN"/>
        </w:rPr>
      </w:pPr>
      <w:r>
        <w:rPr>
          <w:rFonts w:hint="eastAsia" w:ascii="宋体" w:hAnsi="宋体" w:eastAsia="宋体" w:cs="宋体"/>
          <w:b w:val="0"/>
          <w:bCs w:val="0"/>
          <w:color w:val="auto"/>
          <w:sz w:val="44"/>
          <w:szCs w:val="44"/>
          <w:highlight w:val="none"/>
          <w:lang w:val="en-US" w:eastAsia="zh-CN"/>
        </w:rPr>
        <w:t>2025年   月</w:t>
      </w:r>
    </w:p>
    <w:p w14:paraId="79E83494">
      <w:pPr>
        <w:pStyle w:val="413"/>
        <w:pageBreakBefore w:val="0"/>
        <w:kinsoku/>
        <w:wordWrap/>
        <w:overflowPunct/>
        <w:topLinePunct w:val="0"/>
        <w:bidi w:val="0"/>
        <w:adjustRightInd w:val="0"/>
        <w:snapToGrid w:val="0"/>
        <w:spacing w:line="360" w:lineRule="auto"/>
        <w:rPr>
          <w:rFonts w:hint="eastAsia" w:ascii="宋体" w:hAnsi="宋体" w:eastAsia="宋体" w:cs="宋体"/>
          <w:b w:val="0"/>
          <w:bCs w:val="0"/>
          <w:color w:val="auto"/>
          <w:sz w:val="44"/>
          <w:szCs w:val="44"/>
          <w:highlight w:val="none"/>
          <w:lang w:val="en-US" w:eastAsia="zh-CN"/>
        </w:rPr>
      </w:pPr>
    </w:p>
    <w:p w14:paraId="2510A3F9">
      <w:pPr>
        <w:pStyle w:val="22"/>
        <w:pageBreakBefore w:val="0"/>
        <w:kinsoku/>
        <w:wordWrap/>
        <w:overflowPunct/>
        <w:topLinePunct w:val="0"/>
        <w:bidi w:val="0"/>
        <w:adjustRightInd w:val="0"/>
        <w:snapToGrid w:val="0"/>
        <w:spacing w:after="0" w:line="360" w:lineRule="auto"/>
        <w:rPr>
          <w:rFonts w:hint="eastAsia" w:ascii="宋体" w:hAnsi="宋体" w:eastAsia="宋体" w:cs="宋体"/>
          <w:b w:val="0"/>
          <w:bCs w:val="0"/>
          <w:color w:val="auto"/>
          <w:sz w:val="44"/>
          <w:szCs w:val="44"/>
          <w:highlight w:val="none"/>
          <w:lang w:val="en-US" w:eastAsia="zh-CN"/>
        </w:rPr>
      </w:pPr>
    </w:p>
    <w:bookmarkEnd w:id="87"/>
    <w:p w14:paraId="0327F973">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5A36529F">
      <w:pPr>
        <w:pageBreakBefore w:val="0"/>
        <w:kinsoku/>
        <w:wordWrap/>
        <w:overflowPunct/>
        <w:topLinePunct w:val="0"/>
        <w:bidi w:val="0"/>
        <w:adjustRightInd w:val="0"/>
        <w:snapToGrid w:val="0"/>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28"/>
          <w:szCs w:val="28"/>
          <w:highlight w:val="none"/>
        </w:rPr>
        <w:t>第一部分合同协议书</w:t>
      </w:r>
    </w:p>
    <w:p w14:paraId="750D51BA">
      <w:pPr>
        <w:pageBreakBefore w:val="0"/>
        <w:kinsoku/>
        <w:wordWrap/>
        <w:overflowPunct/>
        <w:topLinePunct w:val="0"/>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发包人（全称）：</w:t>
      </w:r>
      <w:r>
        <w:rPr>
          <w:rFonts w:hint="eastAsia" w:ascii="宋体" w:hAnsi="宋体" w:eastAsia="宋体" w:cs="宋体"/>
          <w:color w:val="auto"/>
          <w:sz w:val="24"/>
          <w:highlight w:val="none"/>
          <w:u w:val="single"/>
        </w:rPr>
        <w:t>浙江警察学院</w:t>
      </w:r>
      <w:r>
        <w:rPr>
          <w:rFonts w:hint="eastAsia" w:ascii="宋体" w:hAnsi="宋体" w:eastAsia="宋体" w:cs="宋体"/>
          <w:color w:val="auto"/>
          <w:sz w:val="24"/>
          <w:highlight w:val="none"/>
        </w:rPr>
        <w:t xml:space="preserve">        </w:t>
      </w:r>
    </w:p>
    <w:p w14:paraId="1AF68985">
      <w:pPr>
        <w:pageBreakBefore w:val="0"/>
        <w:kinsoku/>
        <w:wordWrap/>
        <w:overflowPunct/>
        <w:topLinePunct w:val="0"/>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承包人（全称）：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C6E4AB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根据《中华人民共和国民法典》、《中华人民共和国建筑法》及有关法律规定，通过</w:t>
      </w:r>
      <w:r>
        <w:rPr>
          <w:rFonts w:hint="eastAsia" w:ascii="宋体" w:hAnsi="宋体" w:eastAsia="宋体" w:cs="宋体"/>
          <w:bCs/>
          <w:color w:val="auto"/>
          <w:sz w:val="24"/>
          <w:highlight w:val="none"/>
          <w:u w:val="single"/>
          <w:lang w:eastAsia="zh-CN"/>
        </w:rPr>
        <w:t>浙江豪圣建设项目管理有限公司</w:t>
      </w:r>
      <w:r>
        <w:rPr>
          <w:rFonts w:hint="eastAsia" w:ascii="宋体" w:hAnsi="宋体" w:eastAsia="宋体" w:cs="宋体"/>
          <w:color w:val="auto"/>
          <w:sz w:val="24"/>
          <w:highlight w:val="none"/>
        </w:rPr>
        <w:t>组织的竞争性磋商采购结果，遵循平等、自愿、公平和诚实信用的原则，双方就</w:t>
      </w:r>
      <w:r>
        <w:rPr>
          <w:rFonts w:hint="eastAsia" w:ascii="宋体" w:hAnsi="宋体" w:eastAsia="宋体" w:cs="宋体"/>
          <w:color w:val="auto"/>
          <w:sz w:val="24"/>
          <w:highlight w:val="none"/>
          <w:u w:val="single"/>
          <w:lang w:eastAsia="zh-CN"/>
        </w:rPr>
        <w:t>浙江警察学院滨江校区文化活动中心屋面和网架结构修缮项目</w:t>
      </w:r>
      <w:r>
        <w:rPr>
          <w:rFonts w:hint="eastAsia" w:ascii="宋体" w:hAnsi="宋体" w:eastAsia="宋体" w:cs="宋体"/>
          <w:color w:val="auto"/>
          <w:sz w:val="24"/>
          <w:highlight w:val="none"/>
          <w:u w:val="single"/>
        </w:rPr>
        <w:t>（项目编号：</w:t>
      </w:r>
      <w:r>
        <w:rPr>
          <w:rFonts w:hint="eastAsia" w:ascii="宋体" w:hAnsi="宋体" w:eastAsia="宋体" w:cs="宋体"/>
          <w:color w:val="auto"/>
          <w:sz w:val="24"/>
          <w:highlight w:val="none"/>
          <w:u w:val="single"/>
          <w:lang w:eastAsia="zh-CN"/>
        </w:rPr>
        <w:t>HSZB-2025-987</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及有关事项协商一致，共同达成如下协议：</w:t>
      </w:r>
    </w:p>
    <w:p w14:paraId="2D8DA8F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一、工程概况</w:t>
      </w:r>
    </w:p>
    <w:p w14:paraId="04096FE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1.工程名称：</w:t>
      </w:r>
      <w:r>
        <w:rPr>
          <w:rFonts w:hint="eastAsia" w:ascii="宋体" w:hAnsi="宋体" w:eastAsia="宋体" w:cs="宋体"/>
          <w:color w:val="auto"/>
          <w:sz w:val="24"/>
          <w:highlight w:val="none"/>
          <w:u w:val="single"/>
          <w:lang w:eastAsia="zh-CN"/>
        </w:rPr>
        <w:t>浙江警察学院滨江校区文化活动中心屋面和网架结构修缮项目</w:t>
      </w:r>
      <w:r>
        <w:rPr>
          <w:rFonts w:hint="eastAsia" w:ascii="宋体" w:hAnsi="宋体" w:eastAsia="宋体" w:cs="宋体"/>
          <w:color w:val="auto"/>
          <w:sz w:val="24"/>
          <w:highlight w:val="none"/>
        </w:rPr>
        <w:t>。</w:t>
      </w:r>
    </w:p>
    <w:p w14:paraId="288BA41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2.工程地点：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DCF42D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3.工程立项批准文号：</w:t>
      </w:r>
      <w:r>
        <w:rPr>
          <w:rFonts w:hint="eastAsia" w:ascii="宋体" w:hAnsi="宋体" w:eastAsia="宋体" w:cs="宋体"/>
          <w:color w:val="auto"/>
          <w:sz w:val="24"/>
          <w:highlight w:val="none"/>
          <w:u w:val="single"/>
        </w:rPr>
        <w:t xml:space="preserve">/ </w:t>
      </w:r>
    </w:p>
    <w:p w14:paraId="5C8C6CD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4.资金来源：</w:t>
      </w:r>
      <w:r>
        <w:rPr>
          <w:rFonts w:hint="eastAsia" w:ascii="宋体" w:hAnsi="宋体" w:eastAsia="宋体" w:cs="宋体"/>
          <w:color w:val="auto"/>
          <w:sz w:val="24"/>
          <w:highlight w:val="none"/>
          <w:u w:val="single"/>
        </w:rPr>
        <w:t>财政经费</w:t>
      </w:r>
      <w:r>
        <w:rPr>
          <w:rFonts w:hint="eastAsia" w:ascii="宋体" w:hAnsi="宋体" w:eastAsia="宋体" w:cs="宋体"/>
          <w:color w:val="auto"/>
          <w:sz w:val="24"/>
          <w:highlight w:val="none"/>
        </w:rPr>
        <w:t></w:t>
      </w:r>
    </w:p>
    <w:p w14:paraId="6249E49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5.工程内容：</w:t>
      </w:r>
      <w:r>
        <w:rPr>
          <w:rFonts w:hint="eastAsia" w:ascii="宋体" w:hAnsi="宋体" w:eastAsia="宋体" w:cs="宋体"/>
          <w:color w:val="auto"/>
          <w:sz w:val="24"/>
          <w:highlight w:val="none"/>
          <w:u w:val="single"/>
        </w:rPr>
        <w:t>（1）包括但不限于</w:t>
      </w:r>
      <w:r>
        <w:rPr>
          <w:rFonts w:hint="eastAsia" w:ascii="宋体" w:hAnsi="宋体" w:eastAsia="宋体" w:cs="宋体"/>
          <w:color w:val="auto"/>
          <w:sz w:val="24"/>
          <w:highlight w:val="none"/>
          <w:u w:val="single"/>
          <w:lang w:eastAsia="zh-CN"/>
        </w:rPr>
        <w:t>浙江警察学院滨江校区文化活动中心屋面和网架结构修缮项目</w:t>
      </w:r>
      <w:r>
        <w:rPr>
          <w:rFonts w:hint="eastAsia" w:ascii="宋体" w:hAnsi="宋体" w:eastAsia="宋体" w:cs="宋体"/>
          <w:color w:val="auto"/>
          <w:sz w:val="24"/>
          <w:highlight w:val="none"/>
          <w:u w:val="single"/>
        </w:rPr>
        <w:t>等内容，具体内容以本次提供的图纸和工程量清单为准。其中，未纳入本次磋商范围内容及其施工界面划分详见工程量清单编制说明。（2）可能出现的修改引起的工程量增减以及根据发包人明确指令需在磋商范围外增加的工程量及磋商范围内减少的工程量</w:t>
      </w:r>
      <w:r>
        <w:rPr>
          <w:rFonts w:hint="eastAsia" w:ascii="宋体" w:hAnsi="宋体" w:eastAsia="宋体" w:cs="宋体"/>
          <w:color w:val="auto"/>
          <w:sz w:val="24"/>
          <w:highlight w:val="none"/>
        </w:rPr>
        <w:t>。</w:t>
      </w:r>
    </w:p>
    <w:p w14:paraId="30FAE7D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二、合同工期</w:t>
      </w:r>
    </w:p>
    <w:p w14:paraId="009A8A6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计划开工日期：</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w:t>
      </w:r>
    </w:p>
    <w:p w14:paraId="2E6A942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计划竣工日期：</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日</w:t>
      </w:r>
    </w:p>
    <w:p w14:paraId="5BC001B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工期总日历天数：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b/>
          <w:bCs/>
          <w:color w:val="auto"/>
          <w:sz w:val="24"/>
          <w:highlight w:val="none"/>
          <w:u w:val="single"/>
        </w:rPr>
        <w:t>天</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工期总日历天数与根据前述计划开竣工日期计算的工期天数不一致的，以工期总日历天数为准。</w:t>
      </w:r>
    </w:p>
    <w:p w14:paraId="07C1385A">
      <w:pPr>
        <w:pageBreakBefore w:val="0"/>
        <w:kinsoku/>
        <w:wordWrap/>
        <w:overflowPunct/>
        <w:topLinePunct w:val="0"/>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三、质量标准</w:t>
      </w:r>
    </w:p>
    <w:p w14:paraId="6D9ADEB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工程质量 </w:t>
      </w:r>
      <w:r>
        <w:rPr>
          <w:rFonts w:hint="eastAsia" w:ascii="宋体" w:hAnsi="宋体" w:eastAsia="宋体" w:cs="宋体"/>
          <w:color w:val="auto"/>
          <w:sz w:val="24"/>
          <w:highlight w:val="none"/>
          <w:u w:val="single"/>
        </w:rPr>
        <w:t>国家施工验收规范合格标准</w:t>
      </w:r>
      <w:r>
        <w:rPr>
          <w:rFonts w:hint="eastAsia" w:ascii="宋体" w:hAnsi="宋体" w:eastAsia="宋体" w:cs="宋体"/>
          <w:color w:val="auto"/>
          <w:sz w:val="24"/>
          <w:highlight w:val="none"/>
        </w:rPr>
        <w:t>。</w:t>
      </w:r>
    </w:p>
    <w:p w14:paraId="214971BA">
      <w:pPr>
        <w:pageBreakBefore w:val="0"/>
        <w:kinsoku/>
        <w:wordWrap/>
        <w:overflowPunct/>
        <w:topLinePunct w:val="0"/>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四、合同金额与合同价格形式</w:t>
      </w:r>
      <w:r>
        <w:rPr>
          <w:rFonts w:hint="eastAsia" w:ascii="宋体" w:hAnsi="宋体" w:eastAsia="宋体" w:cs="宋体"/>
          <w:color w:val="auto"/>
          <w:sz w:val="24"/>
          <w:highlight w:val="none"/>
        </w:rPr>
        <w:tab/>
      </w:r>
    </w:p>
    <w:p w14:paraId="35EAA18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1.合同金额：人民币（大写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元)</w:t>
      </w:r>
    </w:p>
    <w:p w14:paraId="50F691F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其中：</w:t>
      </w:r>
    </w:p>
    <w:p w14:paraId="60CB14DB">
      <w:pPr>
        <w:pageBreakBefore w:val="0"/>
        <w:numPr>
          <w:ilvl w:val="0"/>
          <w:numId w:val="6"/>
        </w:numPr>
        <w:kinsoku/>
        <w:wordWrap/>
        <w:overflowPunct/>
        <w:topLinePunct w:val="0"/>
        <w:bidi w:val="0"/>
        <w:adjustRightInd w:val="0"/>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安全文明施工费：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人民币（大写）</w:t>
      </w:r>
    </w:p>
    <w:p w14:paraId="7F5FE03A">
      <w:pPr>
        <w:pageBreakBefore w:val="0"/>
        <w:numPr>
          <w:ilvl w:val="0"/>
          <w:numId w:val="6"/>
        </w:numPr>
        <w:kinsoku/>
        <w:wordWrap/>
        <w:overflowPunct/>
        <w:topLinePunct w:val="0"/>
        <w:bidi w:val="0"/>
        <w:adjustRightInd w:val="0"/>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专业工程暂估价金额：</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人民币（大写）</w:t>
      </w:r>
    </w:p>
    <w:p w14:paraId="45FB21A5">
      <w:pPr>
        <w:pageBreakBefore w:val="0"/>
        <w:kinsoku/>
        <w:wordWrap/>
        <w:overflowPunct/>
        <w:topLinePunct w:val="0"/>
        <w:bidi w:val="0"/>
        <w:adjustRightInd w:val="0"/>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（3）暂列金额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人民币（大写）</w:t>
      </w:r>
    </w:p>
    <w:p w14:paraId="5AB1CB2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2.合同价格形式：</w:t>
      </w:r>
      <w:r>
        <w:rPr>
          <w:rFonts w:hint="eastAsia" w:ascii="宋体" w:hAnsi="宋体" w:eastAsia="宋体" w:cs="宋体"/>
          <w:color w:val="auto"/>
          <w:sz w:val="24"/>
          <w:highlight w:val="none"/>
          <w:u w:val="single"/>
        </w:rPr>
        <w:t>固定单价合同</w:t>
      </w:r>
      <w:r>
        <w:rPr>
          <w:rFonts w:hint="eastAsia" w:ascii="宋体" w:hAnsi="宋体" w:eastAsia="宋体" w:cs="宋体"/>
          <w:color w:val="auto"/>
          <w:sz w:val="24"/>
          <w:highlight w:val="none"/>
        </w:rPr>
        <w:t xml:space="preserve"> </w:t>
      </w:r>
    </w:p>
    <w:p w14:paraId="70D18A2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五、项目经理</w:t>
      </w:r>
    </w:p>
    <w:p w14:paraId="56326B4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承包人项目经理：</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    </w:t>
      </w:r>
    </w:p>
    <w:p w14:paraId="20697512">
      <w:pPr>
        <w:pageBreakBefore w:val="0"/>
        <w:kinsoku/>
        <w:wordWrap/>
        <w:overflowPunct/>
        <w:topLinePunct w:val="0"/>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六、合同文件构成 1.</w:t>
      </w:r>
      <w:r>
        <w:rPr>
          <w:rFonts w:hint="eastAsia" w:ascii="宋体" w:hAnsi="宋体" w:eastAsia="宋体" w:cs="宋体"/>
          <w:color w:val="auto"/>
          <w:sz w:val="24"/>
          <w:highlight w:val="none"/>
          <w:u w:val="single"/>
        </w:rPr>
        <w:t>本合同协议书；2.成交中标通知书(如有)；3.本合同专用条款及附件；4.询标纪要及有关承诺附件(如有)；5.投标函及附件；6.除投标函及附件外的其他磋商响应文件；7.竞争性磋商文件及附件；8.本合同通用条款及附件；9.技术标准及规范；10.施工图纸； 11.标价的工程量清单；12.工程质量保修书；13.其他文件（双方有关本工程的洽商、变更等书面协议或文件）</w:t>
      </w:r>
      <w:r>
        <w:rPr>
          <w:rFonts w:hint="eastAsia" w:ascii="宋体" w:hAnsi="宋体" w:eastAsia="宋体" w:cs="宋体"/>
          <w:color w:val="auto"/>
          <w:sz w:val="24"/>
          <w:highlight w:val="none"/>
        </w:rPr>
        <w:t>。</w:t>
      </w:r>
    </w:p>
    <w:p w14:paraId="6F443F3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在合同订立及履行过程中形成的与合同有关的文件均构成合同文件组成部分。</w:t>
      </w:r>
    </w:p>
    <w:p w14:paraId="24BEB90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上述各项合同文件包括合同当事人就该项合同文件所作出的补充和修改，属于同一类内容的文件，应以最新签署的为准。专用合同条款及其附件须经合同当事人签字或盖章。</w:t>
      </w:r>
    </w:p>
    <w:p w14:paraId="3478137F">
      <w:pPr>
        <w:pageBreakBefore w:val="0"/>
        <w:kinsoku/>
        <w:wordWrap/>
        <w:overflowPunct/>
        <w:topLinePunct w:val="0"/>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七、承诺</w:t>
      </w:r>
    </w:p>
    <w:p w14:paraId="0D76EB5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1.发包人承诺按照法律规定履行项目审批手续、筹集工程建设资金并按照合同约定的期限和方式支付合同价款。</w:t>
      </w:r>
    </w:p>
    <w:p w14:paraId="700C6AF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2.承包人承诺按照法律规定及合同约定组织完成工程施工，确保工程质量和安全，不进行转包及违法分包，并在缺陷责任期及保修期内承担相应的工程维修责任。</w:t>
      </w:r>
    </w:p>
    <w:p w14:paraId="196597F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3.发包人和承包人通过招投标形式签订合同的，双方理解并承诺不再就同一工程另行签订与合同实质性内容相背离的协议。</w:t>
      </w:r>
    </w:p>
    <w:p w14:paraId="37FD9CC9">
      <w:pPr>
        <w:pageBreakBefore w:val="0"/>
        <w:kinsoku/>
        <w:wordWrap/>
        <w:overflowPunct/>
        <w:topLinePunct w:val="0"/>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八、词语含义</w:t>
      </w:r>
    </w:p>
    <w:p w14:paraId="1E52FA4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本协议书中词语含义与第二部分通用合同条款中赋予的含义相同。</w:t>
      </w:r>
    </w:p>
    <w:p w14:paraId="093B4451">
      <w:pPr>
        <w:pageBreakBefore w:val="0"/>
        <w:kinsoku/>
        <w:wordWrap/>
        <w:overflowPunct/>
        <w:topLinePunct w:val="0"/>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九、签订时间</w:t>
      </w:r>
    </w:p>
    <w:p w14:paraId="032E7E1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本合同于</w:t>
      </w:r>
      <w:r>
        <w:rPr>
          <w:rFonts w:hint="eastAsia" w:ascii="宋体" w:hAnsi="宋体" w:eastAsia="宋体" w:cs="宋体"/>
          <w:color w:val="auto"/>
          <w:sz w:val="24"/>
          <w:highlight w:val="none"/>
          <w:u w:val="single"/>
        </w:rPr>
        <w:t>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日签订。</w:t>
      </w:r>
    </w:p>
    <w:p w14:paraId="4A2E5342">
      <w:pPr>
        <w:pageBreakBefore w:val="0"/>
        <w:kinsoku/>
        <w:wordWrap/>
        <w:overflowPunct/>
        <w:topLinePunct w:val="0"/>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十、签订地点</w:t>
      </w:r>
    </w:p>
    <w:p w14:paraId="344326E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本合同在</w:t>
      </w:r>
      <w:r>
        <w:rPr>
          <w:rFonts w:hint="eastAsia" w:ascii="宋体" w:hAnsi="宋体" w:eastAsia="宋体" w:cs="宋体"/>
          <w:color w:val="auto"/>
          <w:sz w:val="24"/>
          <w:highlight w:val="none"/>
          <w:u w:val="single"/>
        </w:rPr>
        <w:t>浙江警察学院签订</w:t>
      </w:r>
      <w:r>
        <w:rPr>
          <w:rFonts w:hint="eastAsia" w:ascii="宋体" w:hAnsi="宋体" w:eastAsia="宋体" w:cs="宋体"/>
          <w:color w:val="auto"/>
          <w:sz w:val="24"/>
          <w:highlight w:val="none"/>
        </w:rPr>
        <w:t>。</w:t>
      </w:r>
    </w:p>
    <w:p w14:paraId="1C8F8A91">
      <w:pPr>
        <w:pageBreakBefore w:val="0"/>
        <w:kinsoku/>
        <w:wordWrap/>
        <w:overflowPunct/>
        <w:topLinePunct w:val="0"/>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十一、补充协议</w:t>
      </w:r>
    </w:p>
    <w:p w14:paraId="30B24A4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合同未尽事宜，合同当事人另行签订补充协议，补充协议是合同的组成部分。</w:t>
      </w:r>
    </w:p>
    <w:p w14:paraId="0BF33221">
      <w:pPr>
        <w:pageBreakBefore w:val="0"/>
        <w:kinsoku/>
        <w:wordWrap/>
        <w:overflowPunct/>
        <w:topLinePunct w:val="0"/>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十二、合同生效</w:t>
      </w:r>
    </w:p>
    <w:p w14:paraId="2390766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本合同自签订盖章之日生效。</w:t>
      </w:r>
    </w:p>
    <w:p w14:paraId="0D55F58E">
      <w:pPr>
        <w:pageBreakBefore w:val="0"/>
        <w:kinsoku/>
        <w:wordWrap/>
        <w:overflowPunct/>
        <w:topLinePunct w:val="0"/>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十三、合同份数</w:t>
      </w:r>
    </w:p>
    <w:p w14:paraId="0B04206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本合同一式捌份，均具有同等法律效力，发包人执伍份，承包人执叁份。</w:t>
      </w:r>
    </w:p>
    <w:p w14:paraId="781AE8C6">
      <w:pPr>
        <w:pStyle w:val="413"/>
        <w:pageBreakBefore w:val="0"/>
        <w:kinsoku/>
        <w:wordWrap/>
        <w:overflowPunct/>
        <w:topLinePunct w:val="0"/>
        <w:bidi w:val="0"/>
        <w:adjustRightInd w:val="0"/>
        <w:snapToGrid w:val="0"/>
        <w:spacing w:line="360" w:lineRule="auto"/>
        <w:rPr>
          <w:rFonts w:hint="eastAsia" w:ascii="宋体" w:hAnsi="宋体" w:eastAsia="宋体" w:cs="宋体"/>
          <w:color w:val="auto"/>
          <w:highlight w:val="none"/>
        </w:rPr>
      </w:pPr>
    </w:p>
    <w:p w14:paraId="3399556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单位名称（章）浙江警察学院             单位名称（章）</w:t>
      </w:r>
    </w:p>
    <w:p w14:paraId="0973E3B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rPr>
      </w:pPr>
    </w:p>
    <w:p w14:paraId="65076839">
      <w:pPr>
        <w:pageBreakBefore w:val="0"/>
        <w:kinsoku/>
        <w:wordWrap/>
        <w:overflowPunct/>
        <w:topLinePunct w:val="0"/>
        <w:bidi w:val="0"/>
        <w:adjustRightInd w:val="0"/>
        <w:snapToGrid w:val="0"/>
        <w:spacing w:line="360" w:lineRule="auto"/>
        <w:ind w:left="6660" w:leftChars="200" w:hanging="6240" w:hangingChars="2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单位地址： </w:t>
      </w:r>
      <w:r>
        <w:rPr>
          <w:rFonts w:hint="eastAsia" w:ascii="宋体" w:hAnsi="宋体" w:eastAsia="宋体" w:cs="宋体"/>
          <w:color w:val="auto"/>
          <w:sz w:val="24"/>
          <w:szCs w:val="24"/>
          <w:highlight w:val="none"/>
          <w:lang w:val="en-US" w:eastAsia="zh-CN"/>
        </w:rPr>
        <w:t>浙江省杭州市滨文路555号</w:t>
      </w:r>
      <w:r>
        <w:rPr>
          <w:rFonts w:hint="eastAsia" w:ascii="宋体" w:hAnsi="宋体" w:eastAsia="宋体" w:cs="宋体"/>
          <w:color w:val="auto"/>
          <w:sz w:val="24"/>
          <w:szCs w:val="24"/>
          <w:highlight w:val="none"/>
        </w:rPr>
        <w:t xml:space="preserve">      单位地址：</w:t>
      </w:r>
    </w:p>
    <w:p w14:paraId="01891DC5">
      <w:pPr>
        <w:pStyle w:val="75"/>
        <w:rPr>
          <w:rFonts w:hint="eastAsia"/>
          <w:color w:val="auto"/>
          <w:highlight w:val="none"/>
          <w:lang w:val="en-US" w:eastAsia="zh-CN"/>
        </w:rPr>
      </w:pPr>
    </w:p>
    <w:p w14:paraId="55A5802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代表签名（委托代理人）：                   代表签名（委托代理人）：</w:t>
      </w:r>
    </w:p>
    <w:p w14:paraId="7BE9BBC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val="en-US" w:eastAsia="zh-CN"/>
        </w:rPr>
        <w:t>88892715</w:t>
      </w:r>
      <w:r>
        <w:rPr>
          <w:rFonts w:hint="eastAsia" w:ascii="宋体" w:hAnsi="宋体" w:eastAsia="宋体" w:cs="宋体"/>
          <w:color w:val="auto"/>
          <w:sz w:val="24"/>
          <w:szCs w:val="24"/>
          <w:highlight w:val="none"/>
        </w:rPr>
        <w:t xml:space="preserve">                            电话： </w:t>
      </w:r>
    </w:p>
    <w:p w14:paraId="0423950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                                    传真：</w:t>
      </w:r>
    </w:p>
    <w:p w14:paraId="1270573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  工行钱江支行                  开户银行：</w:t>
      </w:r>
    </w:p>
    <w:p w14:paraId="2C9AC29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帐号： 1202021429900123161                帐号： </w:t>
      </w:r>
    </w:p>
    <w:p w14:paraId="770ABAB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税号：                                    税号： </w:t>
      </w:r>
    </w:p>
    <w:p w14:paraId="141C1F4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                                邮政编码：</w:t>
      </w:r>
    </w:p>
    <w:p w14:paraId="57DB082A">
      <w:pPr>
        <w:pStyle w:val="413"/>
        <w:pageBreakBefore w:val="0"/>
        <w:kinsoku/>
        <w:wordWrap/>
        <w:overflowPunct/>
        <w:topLinePunct w:val="0"/>
        <w:bidi w:val="0"/>
        <w:adjustRightInd w:val="0"/>
        <w:snapToGrid w:val="0"/>
        <w:spacing w:line="360" w:lineRule="auto"/>
        <w:rPr>
          <w:rFonts w:hint="eastAsia" w:ascii="宋体" w:hAnsi="宋体" w:eastAsia="宋体" w:cs="宋体"/>
          <w:color w:val="auto"/>
          <w:sz w:val="24"/>
          <w:szCs w:val="24"/>
          <w:highlight w:val="none"/>
        </w:rPr>
      </w:pPr>
    </w:p>
    <w:p w14:paraId="5C4638C4">
      <w:pPr>
        <w:pStyle w:val="22"/>
        <w:pageBreakBefore w:val="0"/>
        <w:kinsoku/>
        <w:wordWrap/>
        <w:overflowPunct/>
        <w:topLinePunct w:val="0"/>
        <w:bidi w:val="0"/>
        <w:adjustRightInd w:val="0"/>
        <w:snapToGrid w:val="0"/>
        <w:spacing w:after="0" w:line="360" w:lineRule="auto"/>
        <w:rPr>
          <w:rFonts w:hint="eastAsia" w:ascii="宋体" w:hAnsi="宋体" w:eastAsia="宋体" w:cs="宋体"/>
          <w:color w:val="auto"/>
          <w:sz w:val="24"/>
          <w:szCs w:val="24"/>
          <w:highlight w:val="none"/>
        </w:rPr>
      </w:pPr>
    </w:p>
    <w:p w14:paraId="3A746B45">
      <w:pPr>
        <w:pageBreakBefore w:val="0"/>
        <w:kinsoku/>
        <w:wordWrap/>
        <w:overflowPunct/>
        <w:topLinePunct w:val="0"/>
        <w:bidi w:val="0"/>
        <w:adjustRightInd w:val="0"/>
        <w:snapToGrid w:val="0"/>
        <w:spacing w:line="360" w:lineRule="auto"/>
        <w:rPr>
          <w:rFonts w:hint="eastAsia" w:ascii="宋体" w:hAnsi="宋体" w:eastAsia="宋体" w:cs="宋体"/>
          <w:color w:val="auto"/>
          <w:sz w:val="24"/>
          <w:szCs w:val="24"/>
          <w:highlight w:val="none"/>
        </w:rPr>
      </w:pPr>
    </w:p>
    <w:p w14:paraId="7787A78D">
      <w:pPr>
        <w:pStyle w:val="22"/>
        <w:pageBreakBefore w:val="0"/>
        <w:kinsoku/>
        <w:wordWrap/>
        <w:overflowPunct/>
        <w:topLinePunct w:val="0"/>
        <w:bidi w:val="0"/>
        <w:adjustRightInd w:val="0"/>
        <w:snapToGrid w:val="0"/>
        <w:spacing w:after="0" w:line="360" w:lineRule="auto"/>
        <w:ind w:firstLine="480" w:firstLineChars="200"/>
        <w:rPr>
          <w:rFonts w:hint="eastAsia" w:ascii="宋体" w:hAnsi="宋体" w:eastAsia="宋体" w:cs="宋体"/>
          <w:bCs/>
          <w:color w:val="auto"/>
          <w:sz w:val="24"/>
          <w:szCs w:val="24"/>
          <w:highlight w:val="none"/>
          <w:u w:val="none"/>
          <w:lang w:eastAsia="zh-CN"/>
        </w:rPr>
      </w:pPr>
      <w:r>
        <w:rPr>
          <w:rFonts w:hint="eastAsia" w:ascii="宋体" w:hAnsi="宋体" w:eastAsia="宋体" w:cs="宋体"/>
          <w:color w:val="auto"/>
          <w:sz w:val="24"/>
          <w:szCs w:val="24"/>
          <w:highlight w:val="none"/>
          <w:u w:val="none"/>
          <w:lang w:val="en-US" w:eastAsia="zh-CN"/>
        </w:rPr>
        <w:t>合同鉴证方：</w:t>
      </w:r>
      <w:r>
        <w:rPr>
          <w:rFonts w:hint="eastAsia" w:ascii="宋体" w:hAnsi="宋体" w:eastAsia="宋体" w:cs="宋体"/>
          <w:bCs/>
          <w:color w:val="auto"/>
          <w:sz w:val="24"/>
          <w:szCs w:val="24"/>
          <w:highlight w:val="none"/>
          <w:u w:val="none"/>
          <w:lang w:eastAsia="zh-CN"/>
        </w:rPr>
        <w:t>浙江豪圣建设项目管理有限公司</w:t>
      </w:r>
    </w:p>
    <w:p w14:paraId="0B007A7E">
      <w:pPr>
        <w:pageBreakBefore w:val="0"/>
        <w:kinsoku/>
        <w:wordWrap/>
        <w:overflowPunct/>
        <w:topLinePunct w:val="0"/>
        <w:bidi w:val="0"/>
        <w:adjustRightInd w:val="0"/>
        <w:snapToGrid w:val="0"/>
        <w:spacing w:line="360" w:lineRule="auto"/>
        <w:rPr>
          <w:rFonts w:hint="eastAsia" w:ascii="宋体" w:hAnsi="宋体" w:eastAsia="宋体" w:cs="宋体"/>
          <w:color w:val="auto"/>
          <w:sz w:val="24"/>
          <w:szCs w:val="24"/>
          <w:highlight w:val="none"/>
        </w:rPr>
      </w:pPr>
    </w:p>
    <w:p w14:paraId="454D06B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bCs/>
          <w:color w:val="auto"/>
          <w:sz w:val="24"/>
          <w:szCs w:val="24"/>
          <w:highlight w:val="none"/>
          <w:u w:val="none"/>
          <w:lang w:val="en-US" w:eastAsia="zh-CN"/>
        </w:rPr>
      </w:pPr>
      <w:r>
        <w:rPr>
          <w:rFonts w:hint="eastAsia" w:ascii="宋体" w:hAnsi="宋体" w:eastAsia="宋体" w:cs="宋体"/>
          <w:bCs/>
          <w:color w:val="auto"/>
          <w:sz w:val="24"/>
          <w:szCs w:val="24"/>
          <w:highlight w:val="none"/>
          <w:u w:val="none"/>
          <w:lang w:val="en-US" w:eastAsia="zh-CN"/>
        </w:rPr>
        <w:t>法人代表或主要负责人：</w:t>
      </w:r>
    </w:p>
    <w:p w14:paraId="49F7B66D">
      <w:pPr>
        <w:pStyle w:val="413"/>
        <w:pageBreakBefore w:val="0"/>
        <w:kinsoku/>
        <w:wordWrap/>
        <w:overflowPunct/>
        <w:topLinePunct w:val="0"/>
        <w:bidi w:val="0"/>
        <w:adjustRightInd w:val="0"/>
        <w:snapToGrid w:val="0"/>
        <w:spacing w:line="360" w:lineRule="auto"/>
        <w:rPr>
          <w:rFonts w:hint="eastAsia" w:ascii="宋体" w:hAnsi="宋体" w:eastAsia="宋体" w:cs="宋体"/>
          <w:color w:val="auto"/>
          <w:sz w:val="24"/>
          <w:szCs w:val="24"/>
          <w:highlight w:val="none"/>
          <w:lang w:val="en-US" w:eastAsia="zh-CN"/>
        </w:rPr>
      </w:pPr>
    </w:p>
    <w:p w14:paraId="7CB93645">
      <w:pPr>
        <w:pStyle w:val="413"/>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szCs w:val="24"/>
          <w:highlight w:val="none"/>
          <w:u w:val="none"/>
          <w:lang w:val="en-US" w:eastAsia="zh-CN"/>
        </w:rPr>
      </w:pPr>
      <w:r>
        <w:rPr>
          <w:rFonts w:hint="eastAsia" w:ascii="宋体" w:hAnsi="宋体" w:eastAsia="宋体" w:cs="宋体"/>
          <w:bCs/>
          <w:color w:val="auto"/>
          <w:sz w:val="24"/>
          <w:szCs w:val="24"/>
          <w:highlight w:val="none"/>
          <w:u w:val="none"/>
          <w:lang w:val="en-US" w:eastAsia="zh-CN"/>
        </w:rPr>
        <w:t>鉴证日期：</w:t>
      </w:r>
    </w:p>
    <w:p w14:paraId="0889099F">
      <w:pPr>
        <w:pStyle w:val="413"/>
        <w:pageBreakBefore w:val="0"/>
        <w:kinsoku/>
        <w:wordWrap/>
        <w:overflowPunct/>
        <w:topLinePunct w:val="0"/>
        <w:bidi w:val="0"/>
        <w:adjustRightInd w:val="0"/>
        <w:snapToGrid w:val="0"/>
        <w:spacing w:line="360" w:lineRule="auto"/>
        <w:rPr>
          <w:rFonts w:hint="eastAsia" w:ascii="宋体" w:hAnsi="宋体" w:eastAsia="宋体" w:cs="宋体"/>
          <w:color w:val="auto"/>
          <w:szCs w:val="21"/>
          <w:highlight w:val="none"/>
        </w:rPr>
      </w:pPr>
    </w:p>
    <w:p w14:paraId="7FD9CBA8">
      <w:pPr>
        <w:pStyle w:val="22"/>
        <w:pageBreakBefore w:val="0"/>
        <w:kinsoku/>
        <w:wordWrap/>
        <w:overflowPunct/>
        <w:topLinePunct w:val="0"/>
        <w:bidi w:val="0"/>
        <w:adjustRightInd w:val="0"/>
        <w:snapToGrid w:val="0"/>
        <w:spacing w:after="0" w:line="360" w:lineRule="auto"/>
        <w:rPr>
          <w:rFonts w:hint="eastAsia" w:ascii="宋体" w:hAnsi="宋体" w:eastAsia="宋体" w:cs="宋体"/>
          <w:b/>
          <w:color w:val="auto"/>
          <w:sz w:val="28"/>
          <w:szCs w:val="28"/>
          <w:highlight w:val="none"/>
        </w:rPr>
      </w:pPr>
    </w:p>
    <w:p w14:paraId="7505214F">
      <w:pPr>
        <w:pageBreakBefore w:val="0"/>
        <w:kinsoku/>
        <w:wordWrap/>
        <w:overflowPunct/>
        <w:topLinePunct w:val="0"/>
        <w:bidi w:val="0"/>
        <w:adjustRightInd w:val="0"/>
        <w:snapToGrid w:val="0"/>
        <w:spacing w:line="360" w:lineRule="auto"/>
        <w:rPr>
          <w:rFonts w:hint="eastAsia" w:ascii="宋体" w:hAnsi="宋体" w:eastAsia="宋体" w:cs="宋体"/>
          <w:b/>
          <w:color w:val="auto"/>
          <w:sz w:val="28"/>
          <w:szCs w:val="28"/>
          <w:highlight w:val="none"/>
        </w:rPr>
      </w:pPr>
    </w:p>
    <w:p w14:paraId="3D9B8411">
      <w:pPr>
        <w:pStyle w:val="413"/>
        <w:pageBreakBefore w:val="0"/>
        <w:kinsoku/>
        <w:wordWrap/>
        <w:overflowPunct/>
        <w:topLinePunct w:val="0"/>
        <w:bidi w:val="0"/>
        <w:adjustRightInd w:val="0"/>
        <w:snapToGrid w:val="0"/>
        <w:spacing w:line="360" w:lineRule="auto"/>
        <w:rPr>
          <w:rFonts w:hint="eastAsia" w:ascii="宋体" w:hAnsi="宋体" w:eastAsia="宋体" w:cs="宋体"/>
          <w:color w:val="auto"/>
          <w:highlight w:val="none"/>
        </w:rPr>
      </w:pPr>
    </w:p>
    <w:p w14:paraId="712EECF5">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57AE5C71">
      <w:pPr>
        <w:rPr>
          <w:rFonts w:hint="eastAsia"/>
          <w:color w:val="auto"/>
          <w:highlight w:val="none"/>
        </w:rPr>
      </w:pPr>
    </w:p>
    <w:p w14:paraId="5616A719">
      <w:pPr>
        <w:pStyle w:val="22"/>
        <w:pageBreakBefore w:val="0"/>
        <w:kinsoku/>
        <w:wordWrap/>
        <w:overflowPunct/>
        <w:topLinePunct w:val="0"/>
        <w:bidi w:val="0"/>
        <w:adjustRightInd w:val="0"/>
        <w:snapToGrid w:val="0"/>
        <w:spacing w:after="0" w:line="360" w:lineRule="auto"/>
        <w:rPr>
          <w:rFonts w:hint="eastAsia" w:ascii="宋体" w:hAnsi="宋体" w:eastAsia="宋体" w:cs="宋体"/>
          <w:color w:val="auto"/>
          <w:highlight w:val="none"/>
        </w:rPr>
      </w:pPr>
    </w:p>
    <w:p w14:paraId="1094CAE0">
      <w:pPr>
        <w:pageBreakBefore w:val="0"/>
        <w:kinsoku/>
        <w:wordWrap/>
        <w:overflowPunct/>
        <w:topLinePunct w:val="0"/>
        <w:bidi w:val="0"/>
        <w:adjustRightInd w:val="0"/>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第二部分 通用合同条款（略）</w:t>
      </w:r>
    </w:p>
    <w:p w14:paraId="33C4E80C">
      <w:pPr>
        <w:pageBreakBefore w:val="0"/>
        <w:kinsoku/>
        <w:wordWrap/>
        <w:overflowPunct/>
        <w:topLinePunct w:val="0"/>
        <w:bidi w:val="0"/>
        <w:adjustRightInd w:val="0"/>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执行GF—2017—0201《建设工程施工合同》(示范文本)</w:t>
      </w:r>
    </w:p>
    <w:p w14:paraId="4A1C544D">
      <w:pPr>
        <w:pageBreakBefore w:val="0"/>
        <w:kinsoku/>
        <w:wordWrap/>
        <w:overflowPunct/>
        <w:topLinePunct w:val="0"/>
        <w:bidi w:val="0"/>
        <w:adjustRightInd w:val="0"/>
        <w:snapToGrid w:val="0"/>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第三部分 专用合同条款</w:t>
      </w:r>
    </w:p>
    <w:p w14:paraId="48BD4F5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 一般约定</w:t>
      </w:r>
    </w:p>
    <w:p w14:paraId="26FBD60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 词语定义</w:t>
      </w:r>
    </w:p>
    <w:p w14:paraId="3951DAD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1.1.1合同</w:t>
      </w:r>
    </w:p>
    <w:p w14:paraId="6594220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1.1.1.10其他合同文件包括：</w:t>
      </w:r>
      <w:r>
        <w:rPr>
          <w:rFonts w:hint="eastAsia" w:ascii="宋体" w:hAnsi="宋体" w:eastAsia="宋体" w:cs="宋体"/>
          <w:color w:val="auto"/>
          <w:sz w:val="24"/>
          <w:highlight w:val="none"/>
          <w:u w:val="single"/>
        </w:rPr>
        <w:t>1.本合同协议书；2.成交中标通知书(如有)；3.询标纪要及有关承诺附件(如有)；4.投标函及附件；5.除投标函及附件外的其他磋商响应文件；6.竞争性磋商文件及附件；7.本合同通用条款及附件；8.技术标准及规范；9.施工图纸；10.标价的工程量清单；11.工程质量保修书；12.其他文件（双方有关本工程的洽商、变更等书面协议或文件）</w:t>
      </w:r>
      <w:r>
        <w:rPr>
          <w:rFonts w:hint="eastAsia" w:ascii="宋体" w:hAnsi="宋体" w:eastAsia="宋体" w:cs="宋体"/>
          <w:color w:val="auto"/>
          <w:sz w:val="24"/>
          <w:highlight w:val="none"/>
        </w:rPr>
        <w:t>。</w:t>
      </w:r>
    </w:p>
    <w:p w14:paraId="0154B6C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 合同当事人及其他相关方</w:t>
      </w:r>
    </w:p>
    <w:p w14:paraId="6FEF7C7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1.1.2.4监理人：</w:t>
      </w:r>
    </w:p>
    <w:p w14:paraId="37FF732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名</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称</w:t>
      </w:r>
      <w:r>
        <w:rPr>
          <w:rFonts w:hint="eastAsia" w:ascii="宋体" w:hAnsi="宋体" w:eastAsia="宋体" w:cs="宋体"/>
          <w:color w:val="auto"/>
          <w:sz w:val="24"/>
          <w:highlight w:val="none"/>
          <w:lang w:val="en-US" w:eastAsia="zh-CN"/>
        </w:rPr>
        <w:t>:</w:t>
      </w:r>
    </w:p>
    <w:p w14:paraId="1EA5179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资质类别和等级：</w:t>
      </w:r>
    </w:p>
    <w:p w14:paraId="799BD0B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联系电话: </w:t>
      </w:r>
    </w:p>
    <w:p w14:paraId="069DC3A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电子信箱：</w:t>
      </w:r>
    </w:p>
    <w:p w14:paraId="5A75EA7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通信地址：</w:t>
      </w:r>
    </w:p>
    <w:p w14:paraId="37E8B69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 设计人：</w:t>
      </w:r>
    </w:p>
    <w:p w14:paraId="06090BB7">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w:t>
      </w:r>
    </w:p>
    <w:p w14:paraId="76CBD9C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资质类别和等级：</w:t>
      </w:r>
    </w:p>
    <w:p w14:paraId="7F0A837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p w14:paraId="56A2046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电子信箱：；</w:t>
      </w:r>
    </w:p>
    <w:p w14:paraId="4A305797">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通信地址：</w:t>
      </w:r>
    </w:p>
    <w:p w14:paraId="732CD61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 工程和设备</w:t>
      </w:r>
    </w:p>
    <w:p w14:paraId="0894FC57">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1.1.3.7 作为施工现场组成部分的其他场所包括：</w:t>
      </w:r>
      <w:r>
        <w:rPr>
          <w:rFonts w:hint="eastAsia" w:ascii="宋体" w:hAnsi="宋体" w:eastAsia="宋体" w:cs="宋体"/>
          <w:color w:val="auto"/>
          <w:sz w:val="24"/>
          <w:highlight w:val="none"/>
          <w:u w:val="single"/>
        </w:rPr>
        <w:t xml:space="preserve"> / </w:t>
      </w:r>
    </w:p>
    <w:p w14:paraId="04BCC51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1.1.3.9 永久占地包括：</w:t>
      </w:r>
      <w:r>
        <w:rPr>
          <w:rFonts w:hint="eastAsia" w:ascii="宋体" w:hAnsi="宋体" w:eastAsia="宋体" w:cs="宋体"/>
          <w:color w:val="auto"/>
          <w:sz w:val="24"/>
          <w:highlight w:val="none"/>
          <w:u w:val="single"/>
        </w:rPr>
        <w:t xml:space="preserve"> / </w:t>
      </w:r>
    </w:p>
    <w:p w14:paraId="29F5C35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1.1.3.10 临时占地包括：</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7CF48A77">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1.3法律 </w:t>
      </w:r>
    </w:p>
    <w:p w14:paraId="50E72A3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适用于合同的其他规范性文件：</w:t>
      </w:r>
      <w:r>
        <w:rPr>
          <w:rFonts w:hint="eastAsia" w:ascii="宋体" w:hAnsi="宋体" w:eastAsia="宋体" w:cs="宋体"/>
          <w:color w:val="auto"/>
          <w:sz w:val="24"/>
          <w:highlight w:val="none"/>
          <w:u w:val="single"/>
        </w:rPr>
        <w:t>《中华人民共和国民法典》、《中华人民共和国建筑法》、《中华人民共和国安全生产法》、《中华人民共和国政府采购法》、《建设工程质量管理条例》等国家颁布的有关法律、行政法规、文件，建设部（或专业部门）规章及浙江省、杭州市现行的其它法律、行政法规、地方性法规</w:t>
      </w:r>
      <w:r>
        <w:rPr>
          <w:rFonts w:hint="eastAsia" w:ascii="宋体" w:hAnsi="宋体" w:eastAsia="宋体" w:cs="宋体"/>
          <w:color w:val="auto"/>
          <w:sz w:val="24"/>
          <w:highlight w:val="none"/>
        </w:rPr>
        <w:t>。</w:t>
      </w:r>
    </w:p>
    <w:p w14:paraId="77C9B82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 标准和规范</w:t>
      </w:r>
    </w:p>
    <w:p w14:paraId="55AB411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1.4.1适用于工程的标准规范包括：</w:t>
      </w:r>
      <w:r>
        <w:rPr>
          <w:rFonts w:hint="eastAsia" w:ascii="宋体" w:hAnsi="宋体" w:eastAsia="宋体" w:cs="宋体"/>
          <w:color w:val="auto"/>
          <w:sz w:val="24"/>
          <w:highlight w:val="none"/>
          <w:u w:val="single"/>
        </w:rPr>
        <w:t>国家、建设部、浙江省、杭州市以及相关行业现行的有关工程的规范、规程、标准</w:t>
      </w:r>
      <w:r>
        <w:rPr>
          <w:rFonts w:hint="eastAsia" w:ascii="宋体" w:hAnsi="宋体" w:eastAsia="宋体" w:cs="宋体"/>
          <w:color w:val="auto"/>
          <w:sz w:val="24"/>
          <w:highlight w:val="none"/>
        </w:rPr>
        <w:t>。</w:t>
      </w:r>
    </w:p>
    <w:p w14:paraId="1AEB771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1.4.2 发包人提供国外标准、规范的名称：</w:t>
      </w:r>
      <w:r>
        <w:rPr>
          <w:rFonts w:hint="eastAsia" w:ascii="宋体" w:hAnsi="宋体" w:eastAsia="宋体" w:cs="宋体"/>
          <w:color w:val="auto"/>
          <w:sz w:val="24"/>
          <w:highlight w:val="none"/>
          <w:u w:val="single"/>
        </w:rPr>
        <w:t xml:space="preserve"> 无 </w:t>
      </w:r>
      <w:r>
        <w:rPr>
          <w:rFonts w:hint="eastAsia" w:ascii="宋体" w:hAnsi="宋体" w:eastAsia="宋体" w:cs="宋体"/>
          <w:color w:val="auto"/>
          <w:sz w:val="24"/>
          <w:highlight w:val="none"/>
        </w:rPr>
        <w:t>；</w:t>
      </w:r>
    </w:p>
    <w:p w14:paraId="39A9A94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发包人提供国外标准、规范的份数：</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6CD9AF1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发包人提供国外标准、规范的名称：</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70B7A7C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1.4.3发包人对工程的技术标准和功能要求的特殊要求：</w:t>
      </w:r>
      <w:r>
        <w:rPr>
          <w:rFonts w:hint="eastAsia" w:ascii="宋体" w:hAnsi="宋体" w:eastAsia="宋体" w:cs="宋体"/>
          <w:color w:val="auto"/>
          <w:sz w:val="24"/>
          <w:highlight w:val="none"/>
          <w:u w:val="single"/>
        </w:rPr>
        <w:t xml:space="preserve"> 无</w:t>
      </w:r>
      <w:r>
        <w:rPr>
          <w:rFonts w:hint="eastAsia" w:ascii="宋体" w:hAnsi="宋体" w:eastAsia="宋体" w:cs="宋体"/>
          <w:color w:val="auto"/>
          <w:sz w:val="24"/>
          <w:highlight w:val="none"/>
        </w:rPr>
        <w:t>。</w:t>
      </w:r>
    </w:p>
    <w:p w14:paraId="5F94E96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 合同文件的优先顺序</w:t>
      </w:r>
    </w:p>
    <w:p w14:paraId="44DC674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合同文件组成及优先顺序为：</w:t>
      </w:r>
      <w:r>
        <w:rPr>
          <w:rFonts w:hint="eastAsia" w:ascii="宋体" w:hAnsi="宋体" w:eastAsia="宋体" w:cs="宋体"/>
          <w:color w:val="auto"/>
          <w:sz w:val="24"/>
          <w:highlight w:val="none"/>
          <w:u w:val="single"/>
        </w:rPr>
        <w:t>1.本合同协议书；2.成交中标通知书(如有)；3.本合同专用条款及附件；4.询标纪要及有关承诺附件(如有)；5. 投标函及附件；6.除投标函及附件外的其他磋商响应文件；7.竞争性磋商文件及附件；8.本合同通用条款及附件；9.技术标准及规范；10.施工图纸；11.标价的工程量清单；12.工程质量保修书；13.其他文件（双方有关本工程的洽商、变更等书面协议或文件）</w:t>
      </w:r>
      <w:r>
        <w:rPr>
          <w:rFonts w:hint="eastAsia" w:ascii="宋体" w:hAnsi="宋体" w:eastAsia="宋体" w:cs="宋体"/>
          <w:color w:val="auto"/>
          <w:sz w:val="24"/>
          <w:highlight w:val="none"/>
        </w:rPr>
        <w:t>。</w:t>
      </w:r>
    </w:p>
    <w:p w14:paraId="5957A54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 图纸和承包人文件</w:t>
      </w:r>
      <w:r>
        <w:rPr>
          <w:rFonts w:hint="eastAsia" w:ascii="宋体" w:hAnsi="宋体" w:eastAsia="宋体" w:cs="宋体"/>
          <w:color w:val="auto"/>
          <w:sz w:val="24"/>
          <w:highlight w:val="none"/>
        </w:rPr>
        <w:tab/>
      </w:r>
    </w:p>
    <w:p w14:paraId="57D9223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 图纸的提供</w:t>
      </w:r>
    </w:p>
    <w:p w14:paraId="0D93B28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发包人向承包人提供图纸的期限：</w:t>
      </w:r>
      <w:r>
        <w:rPr>
          <w:rFonts w:hint="eastAsia" w:ascii="宋体" w:hAnsi="宋体" w:eastAsia="宋体" w:cs="宋体"/>
          <w:color w:val="auto"/>
          <w:sz w:val="24"/>
          <w:highlight w:val="none"/>
          <w:u w:val="single"/>
        </w:rPr>
        <w:t>合同签订后7天内</w:t>
      </w:r>
      <w:r>
        <w:rPr>
          <w:rFonts w:hint="eastAsia" w:ascii="宋体" w:hAnsi="宋体" w:eastAsia="宋体" w:cs="宋体"/>
          <w:color w:val="auto"/>
          <w:sz w:val="24"/>
          <w:highlight w:val="none"/>
        </w:rPr>
        <w:t>；</w:t>
      </w:r>
    </w:p>
    <w:p w14:paraId="535CFF9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发包人向承包人提供图纸的数量：</w:t>
      </w:r>
      <w:r>
        <w:rPr>
          <w:rFonts w:hint="eastAsia" w:ascii="宋体" w:hAnsi="宋体" w:eastAsia="宋体" w:cs="宋体"/>
          <w:color w:val="auto"/>
          <w:sz w:val="24"/>
          <w:highlight w:val="none"/>
          <w:u w:val="single"/>
        </w:rPr>
        <w:t>3套，如承包人额外需要提供施工图纸的，则额外增加的施工图纸的制作费由承包人承担</w:t>
      </w:r>
      <w:r>
        <w:rPr>
          <w:rFonts w:hint="eastAsia" w:ascii="宋体" w:hAnsi="宋体" w:eastAsia="宋体" w:cs="宋体"/>
          <w:color w:val="auto"/>
          <w:sz w:val="24"/>
          <w:highlight w:val="none"/>
        </w:rPr>
        <w:t>；</w:t>
      </w:r>
    </w:p>
    <w:p w14:paraId="408A68F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发包人向承包人提供图纸的内容：</w:t>
      </w:r>
      <w:r>
        <w:rPr>
          <w:rFonts w:hint="eastAsia" w:ascii="宋体" w:hAnsi="宋体" w:eastAsia="宋体" w:cs="宋体"/>
          <w:color w:val="auto"/>
          <w:sz w:val="24"/>
          <w:highlight w:val="none"/>
          <w:u w:val="single"/>
        </w:rPr>
        <w:t>全套施工图</w:t>
      </w:r>
      <w:r>
        <w:rPr>
          <w:rFonts w:hint="eastAsia" w:ascii="宋体" w:hAnsi="宋体" w:eastAsia="宋体" w:cs="宋体"/>
          <w:color w:val="auto"/>
          <w:sz w:val="24"/>
          <w:highlight w:val="none"/>
        </w:rPr>
        <w:t>。</w:t>
      </w:r>
    </w:p>
    <w:p w14:paraId="49A4D9A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1.6.4 承包人文件</w:t>
      </w:r>
    </w:p>
    <w:p w14:paraId="7CBE387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需要由承包人提供的文件，包括：</w:t>
      </w:r>
      <w:r>
        <w:rPr>
          <w:rFonts w:hint="eastAsia" w:ascii="宋体" w:hAnsi="宋体" w:eastAsia="宋体" w:cs="宋体"/>
          <w:color w:val="auto"/>
          <w:sz w:val="24"/>
          <w:highlight w:val="none"/>
          <w:u w:val="single"/>
        </w:rPr>
        <w:t>施工组织设计、进度计划、发包人要求和政府规定提供的其他文件</w:t>
      </w:r>
      <w:r>
        <w:rPr>
          <w:rFonts w:hint="eastAsia" w:ascii="宋体" w:hAnsi="宋体" w:eastAsia="宋体" w:cs="宋体"/>
          <w:color w:val="auto"/>
          <w:sz w:val="24"/>
          <w:highlight w:val="none"/>
        </w:rPr>
        <w:t>；</w:t>
      </w:r>
    </w:p>
    <w:p w14:paraId="275753A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承包人提供的文件的期限为：</w:t>
      </w:r>
      <w:r>
        <w:rPr>
          <w:rFonts w:hint="eastAsia" w:ascii="宋体" w:hAnsi="宋体" w:eastAsia="宋体" w:cs="宋体"/>
          <w:color w:val="auto"/>
          <w:sz w:val="24"/>
          <w:highlight w:val="none"/>
          <w:u w:val="single"/>
        </w:rPr>
        <w:t>发包人提出要求后7天内</w:t>
      </w:r>
      <w:r>
        <w:rPr>
          <w:rFonts w:hint="eastAsia" w:ascii="宋体" w:hAnsi="宋体" w:eastAsia="宋体" w:cs="宋体"/>
          <w:color w:val="auto"/>
          <w:sz w:val="24"/>
          <w:highlight w:val="none"/>
        </w:rPr>
        <w:t>；</w:t>
      </w:r>
    </w:p>
    <w:p w14:paraId="67A80F0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承包人提供的文件的数量为：</w:t>
      </w:r>
      <w:r>
        <w:rPr>
          <w:rFonts w:hint="eastAsia" w:ascii="宋体" w:hAnsi="宋体" w:eastAsia="宋体" w:cs="宋体"/>
          <w:color w:val="auto"/>
          <w:sz w:val="24"/>
          <w:highlight w:val="none"/>
          <w:u w:val="single"/>
        </w:rPr>
        <w:t>4套</w:t>
      </w:r>
      <w:r>
        <w:rPr>
          <w:rFonts w:hint="eastAsia" w:ascii="宋体" w:hAnsi="宋体" w:eastAsia="宋体" w:cs="宋体"/>
          <w:color w:val="auto"/>
          <w:sz w:val="24"/>
          <w:highlight w:val="none"/>
        </w:rPr>
        <w:t>；</w:t>
      </w:r>
    </w:p>
    <w:p w14:paraId="04AA16C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承包人提供的文件的形式为：</w:t>
      </w:r>
      <w:r>
        <w:rPr>
          <w:rFonts w:hint="eastAsia" w:ascii="宋体" w:hAnsi="宋体" w:eastAsia="宋体" w:cs="宋体"/>
          <w:color w:val="auto"/>
          <w:sz w:val="24"/>
          <w:highlight w:val="none"/>
          <w:u w:val="single"/>
        </w:rPr>
        <w:t>按发包人要求</w:t>
      </w:r>
      <w:r>
        <w:rPr>
          <w:rFonts w:hint="eastAsia" w:ascii="宋体" w:hAnsi="宋体" w:eastAsia="宋体" w:cs="宋体"/>
          <w:color w:val="auto"/>
          <w:sz w:val="24"/>
          <w:highlight w:val="none"/>
        </w:rPr>
        <w:t>；</w:t>
      </w:r>
    </w:p>
    <w:p w14:paraId="201514A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发包人审批承包人文件的期限：</w:t>
      </w:r>
      <w:r>
        <w:rPr>
          <w:rFonts w:hint="eastAsia" w:ascii="宋体" w:hAnsi="宋体" w:eastAsia="宋体" w:cs="宋体"/>
          <w:color w:val="auto"/>
          <w:sz w:val="24"/>
          <w:highlight w:val="none"/>
          <w:u w:val="single"/>
        </w:rPr>
        <w:t>收到后7天内</w:t>
      </w:r>
      <w:r>
        <w:rPr>
          <w:rFonts w:hint="eastAsia" w:ascii="宋体" w:hAnsi="宋体" w:eastAsia="宋体" w:cs="宋体"/>
          <w:color w:val="auto"/>
          <w:sz w:val="24"/>
          <w:highlight w:val="none"/>
        </w:rPr>
        <w:t>。</w:t>
      </w:r>
    </w:p>
    <w:p w14:paraId="596E0C2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在收到《成交通知书》后，需要由承包人向发包人提供7套纸质版本磋商响应文件（须与政府采购云平台上的电子文件内容一致）</w:t>
      </w:r>
      <w:r>
        <w:rPr>
          <w:rFonts w:hint="eastAsia" w:ascii="宋体" w:hAnsi="宋体" w:eastAsia="宋体" w:cs="宋体"/>
          <w:color w:val="auto"/>
          <w:sz w:val="24"/>
          <w:highlight w:val="none"/>
        </w:rPr>
        <w:t>。</w:t>
      </w:r>
    </w:p>
    <w:p w14:paraId="6841060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1.6.5 现场图纸准备</w:t>
      </w:r>
    </w:p>
    <w:p w14:paraId="6440E4F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关于现场图纸准备的约定：</w:t>
      </w:r>
      <w:r>
        <w:rPr>
          <w:rFonts w:hint="eastAsia" w:ascii="宋体" w:hAnsi="宋体" w:eastAsia="宋体" w:cs="宋体"/>
          <w:color w:val="auto"/>
          <w:sz w:val="24"/>
          <w:highlight w:val="none"/>
          <w:u w:val="single"/>
        </w:rPr>
        <w:t>发包人、监理人及有关人员进行工程检查时使用的图纸由承包人提供</w:t>
      </w:r>
      <w:r>
        <w:rPr>
          <w:rFonts w:hint="eastAsia" w:ascii="宋体" w:hAnsi="宋体" w:eastAsia="宋体" w:cs="宋体"/>
          <w:color w:val="auto"/>
          <w:sz w:val="24"/>
          <w:highlight w:val="none"/>
        </w:rPr>
        <w:t>。</w:t>
      </w:r>
    </w:p>
    <w:p w14:paraId="7AD54A5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 联络</w:t>
      </w:r>
    </w:p>
    <w:p w14:paraId="22E57F9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1.7.1发包人和承包人应当在</w:t>
      </w:r>
      <w:r>
        <w:rPr>
          <w:rFonts w:hint="eastAsia" w:ascii="宋体" w:hAnsi="宋体" w:eastAsia="宋体" w:cs="宋体"/>
          <w:color w:val="auto"/>
          <w:sz w:val="24"/>
          <w:highlight w:val="none"/>
          <w:u w:val="single"/>
        </w:rPr>
        <w:t xml:space="preserve"> 3 </w:t>
      </w:r>
      <w:r>
        <w:rPr>
          <w:rFonts w:hint="eastAsia" w:ascii="宋体" w:hAnsi="宋体" w:eastAsia="宋体" w:cs="宋体"/>
          <w:color w:val="auto"/>
          <w:sz w:val="24"/>
          <w:highlight w:val="none"/>
        </w:rPr>
        <w:t>天内将与合同有关的通知、批准、证明、证书、指示、指令、要求、请求、同意、意见、确定和决定等书面函件送达对方当事人。</w:t>
      </w:r>
    </w:p>
    <w:p w14:paraId="180FCCE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1.7.2 发包人接收文件的地点：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校内</w:t>
      </w:r>
      <w:r>
        <w:rPr>
          <w:rFonts w:hint="eastAsia" w:ascii="宋体" w:hAnsi="宋体" w:eastAsia="宋体" w:cs="宋体"/>
          <w:color w:val="auto"/>
          <w:sz w:val="24"/>
          <w:highlight w:val="none"/>
          <w:u w:val="single"/>
        </w:rPr>
        <w:t xml:space="preserve">     </w:t>
      </w:r>
    </w:p>
    <w:p w14:paraId="7EDDBD9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发包人指定的接收人为：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50B9AE2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承包人接收文件的地点：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校内</w:t>
      </w:r>
      <w:r>
        <w:rPr>
          <w:rFonts w:hint="eastAsia" w:ascii="宋体" w:hAnsi="宋体" w:eastAsia="宋体" w:cs="宋体"/>
          <w:color w:val="auto"/>
          <w:sz w:val="24"/>
          <w:highlight w:val="none"/>
          <w:u w:val="single"/>
        </w:rPr>
        <w:t xml:space="preserve">          </w:t>
      </w:r>
    </w:p>
    <w:p w14:paraId="00CE9B3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承包人指定的接收人为：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p>
    <w:p w14:paraId="6E2A8ED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监理人接收文件的地点：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校内</w:t>
      </w:r>
      <w:r>
        <w:rPr>
          <w:rFonts w:hint="eastAsia" w:ascii="宋体" w:hAnsi="宋体" w:eastAsia="宋体" w:cs="宋体"/>
          <w:color w:val="auto"/>
          <w:sz w:val="24"/>
          <w:highlight w:val="none"/>
          <w:u w:val="single"/>
        </w:rPr>
        <w:t xml:space="preserve">     </w:t>
      </w:r>
    </w:p>
    <w:p w14:paraId="3EE0C44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监理人指定的接收人为：</w:t>
      </w:r>
      <w:r>
        <w:rPr>
          <w:rFonts w:hint="eastAsia" w:ascii="宋体" w:hAnsi="宋体" w:eastAsia="宋体" w:cs="宋体"/>
          <w:color w:val="auto"/>
          <w:sz w:val="24"/>
          <w:highlight w:val="none"/>
          <w:u w:val="single"/>
        </w:rPr>
        <w:t xml:space="preserve">    </w:t>
      </w:r>
    </w:p>
    <w:p w14:paraId="09C1518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1.10 交通运输</w:t>
      </w:r>
    </w:p>
    <w:p w14:paraId="444C28E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1.10.1 出入现场的权利</w:t>
      </w:r>
    </w:p>
    <w:p w14:paraId="39CA5F5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关于出入现场的权利的约定:</w:t>
      </w:r>
      <w:r>
        <w:rPr>
          <w:rFonts w:hint="eastAsia" w:ascii="宋体" w:hAnsi="宋体" w:eastAsia="宋体" w:cs="宋体"/>
          <w:color w:val="auto"/>
          <w:sz w:val="24"/>
          <w:highlight w:val="none"/>
          <w:u w:val="single"/>
        </w:rPr>
        <w:t>承包人车辆进出按学校相关规定执行</w:t>
      </w:r>
      <w:r>
        <w:rPr>
          <w:rFonts w:hint="eastAsia" w:ascii="宋体" w:hAnsi="宋体" w:eastAsia="宋体" w:cs="宋体"/>
          <w:color w:val="auto"/>
          <w:sz w:val="24"/>
          <w:highlight w:val="none"/>
        </w:rPr>
        <w:t>。</w:t>
      </w:r>
    </w:p>
    <w:p w14:paraId="4F48B47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1.10.3 场内交通</w:t>
      </w:r>
    </w:p>
    <w:p w14:paraId="72056FD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关于场外交通和场内交通的边界的约定：</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F374C8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关于发包人向承包人免费提供满足工程施工需要的场内道路和交通设施的约定：</w:t>
      </w:r>
      <w:r>
        <w:rPr>
          <w:rFonts w:hint="eastAsia" w:ascii="宋体" w:hAnsi="宋体" w:eastAsia="宋体" w:cs="宋体"/>
          <w:color w:val="auto"/>
          <w:sz w:val="24"/>
          <w:highlight w:val="none"/>
          <w:u w:val="single"/>
        </w:rPr>
        <w:t>利用现有的场内道路和交通设施，如需新建，承包人自行建设，并承担费用，不得影响学校正常工作</w:t>
      </w:r>
      <w:r>
        <w:rPr>
          <w:rFonts w:hint="eastAsia" w:ascii="宋体" w:hAnsi="宋体" w:eastAsia="宋体" w:cs="宋体"/>
          <w:color w:val="auto"/>
          <w:sz w:val="24"/>
          <w:highlight w:val="none"/>
        </w:rPr>
        <w:t xml:space="preserve">。 </w:t>
      </w:r>
    </w:p>
    <w:p w14:paraId="7C16D18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1.10.4超大件和超重件的运输</w:t>
      </w:r>
    </w:p>
    <w:p w14:paraId="300A87A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运输超大件或超重件所需的道路和桥梁临时加固改造费用和其他有关费用由</w:t>
      </w:r>
      <w:r>
        <w:rPr>
          <w:rFonts w:hint="eastAsia" w:ascii="宋体" w:hAnsi="宋体" w:eastAsia="宋体" w:cs="宋体"/>
          <w:color w:val="auto"/>
          <w:sz w:val="24"/>
          <w:highlight w:val="none"/>
          <w:u w:val="single"/>
        </w:rPr>
        <w:t>承包人承担</w:t>
      </w:r>
      <w:r>
        <w:rPr>
          <w:rFonts w:hint="eastAsia" w:ascii="宋体" w:hAnsi="宋体" w:eastAsia="宋体" w:cs="宋体"/>
          <w:color w:val="auto"/>
          <w:sz w:val="24"/>
          <w:highlight w:val="none"/>
        </w:rPr>
        <w:t>。</w:t>
      </w:r>
    </w:p>
    <w:p w14:paraId="20CECEA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知识产权</w:t>
      </w:r>
    </w:p>
    <w:p w14:paraId="625E49B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highlight w:val="none"/>
          <w:u w:val="single"/>
        </w:rPr>
        <w:t>按通用条款执行</w:t>
      </w:r>
      <w:r>
        <w:rPr>
          <w:rFonts w:hint="eastAsia" w:ascii="宋体" w:hAnsi="宋体" w:eastAsia="宋体" w:cs="宋体"/>
          <w:color w:val="auto"/>
          <w:sz w:val="24"/>
          <w:highlight w:val="none"/>
        </w:rPr>
        <w:t>。</w:t>
      </w:r>
    </w:p>
    <w:p w14:paraId="1FBDE64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关于发包人提供的上述文件的使用限制的要求：</w:t>
      </w:r>
      <w:r>
        <w:rPr>
          <w:rFonts w:hint="eastAsia" w:ascii="宋体" w:hAnsi="宋体" w:eastAsia="宋体" w:cs="宋体"/>
          <w:color w:val="auto"/>
          <w:sz w:val="24"/>
          <w:highlight w:val="none"/>
          <w:u w:val="single"/>
        </w:rPr>
        <w:t>按通用条款执行</w:t>
      </w:r>
      <w:r>
        <w:rPr>
          <w:rFonts w:hint="eastAsia" w:ascii="宋体" w:hAnsi="宋体" w:eastAsia="宋体" w:cs="宋体"/>
          <w:color w:val="auto"/>
          <w:sz w:val="24"/>
          <w:highlight w:val="none"/>
        </w:rPr>
        <w:t>。</w:t>
      </w:r>
    </w:p>
    <w:p w14:paraId="7482697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1.11.2 关于承包人为实施工程所编制文件的著作权的归属：</w:t>
      </w:r>
      <w:r>
        <w:rPr>
          <w:rFonts w:hint="eastAsia" w:ascii="宋体" w:hAnsi="宋体" w:eastAsia="宋体" w:cs="宋体"/>
          <w:color w:val="auto"/>
          <w:sz w:val="24"/>
          <w:highlight w:val="none"/>
          <w:u w:val="single"/>
        </w:rPr>
        <w:t>按通用条款执行</w:t>
      </w:r>
      <w:r>
        <w:rPr>
          <w:rFonts w:hint="eastAsia" w:ascii="宋体" w:hAnsi="宋体" w:eastAsia="宋体" w:cs="宋体"/>
          <w:color w:val="auto"/>
          <w:sz w:val="24"/>
          <w:highlight w:val="none"/>
        </w:rPr>
        <w:t>。</w:t>
      </w:r>
    </w:p>
    <w:p w14:paraId="52DEE46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关于承包人提供的上述文件的使用限制的要求：</w:t>
      </w:r>
      <w:r>
        <w:rPr>
          <w:rFonts w:hint="eastAsia" w:ascii="宋体" w:hAnsi="宋体" w:eastAsia="宋体" w:cs="宋体"/>
          <w:color w:val="auto"/>
          <w:sz w:val="24"/>
          <w:highlight w:val="none"/>
          <w:u w:val="single"/>
        </w:rPr>
        <w:t>按通用条款执行</w:t>
      </w:r>
      <w:r>
        <w:rPr>
          <w:rFonts w:hint="eastAsia" w:ascii="宋体" w:hAnsi="宋体" w:eastAsia="宋体" w:cs="宋体"/>
          <w:color w:val="auto"/>
          <w:sz w:val="24"/>
          <w:highlight w:val="none"/>
        </w:rPr>
        <w:t>。</w:t>
      </w:r>
    </w:p>
    <w:p w14:paraId="0431CEC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1.11.4 承包人在施工过程中所采用的专利、专有技术、技术秘密的使用费的承担方式：</w:t>
      </w:r>
      <w:r>
        <w:rPr>
          <w:rFonts w:hint="eastAsia" w:ascii="宋体" w:hAnsi="宋体" w:eastAsia="宋体" w:cs="宋体"/>
          <w:color w:val="auto"/>
          <w:sz w:val="24"/>
          <w:highlight w:val="none"/>
          <w:u w:val="single"/>
        </w:rPr>
        <w:t>（除发包人指明外）承包人在施工过程中所采用的专利、专有技术、技术秘密的使用费包含在合同价款内</w:t>
      </w:r>
      <w:r>
        <w:rPr>
          <w:rFonts w:hint="eastAsia" w:ascii="宋体" w:hAnsi="宋体" w:eastAsia="宋体" w:cs="宋体"/>
          <w:color w:val="auto"/>
          <w:sz w:val="24"/>
          <w:highlight w:val="none"/>
        </w:rPr>
        <w:t>。</w:t>
      </w:r>
    </w:p>
    <w:p w14:paraId="71AF74E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1.13工程量清单错误的修正</w:t>
      </w:r>
    </w:p>
    <w:p w14:paraId="430D0D0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出现工程量清单错误时，是否调整合同价格：</w:t>
      </w:r>
      <w:r>
        <w:rPr>
          <w:rFonts w:hint="eastAsia" w:ascii="宋体" w:hAnsi="宋体" w:eastAsia="宋体" w:cs="宋体"/>
          <w:color w:val="auto"/>
          <w:sz w:val="24"/>
          <w:highlight w:val="none"/>
          <w:u w:val="single"/>
        </w:rPr>
        <w:t xml:space="preserve"> 是 </w:t>
      </w:r>
      <w:r>
        <w:rPr>
          <w:rFonts w:hint="eastAsia" w:ascii="宋体" w:hAnsi="宋体" w:eastAsia="宋体" w:cs="宋体"/>
          <w:color w:val="auto"/>
          <w:sz w:val="24"/>
          <w:highlight w:val="none"/>
        </w:rPr>
        <w:t>。</w:t>
      </w:r>
    </w:p>
    <w:p w14:paraId="3A55B63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允许调整合同价格的工程量偏差范围：</w:t>
      </w:r>
      <w:r>
        <w:rPr>
          <w:rFonts w:hint="eastAsia" w:ascii="宋体" w:hAnsi="宋体" w:eastAsia="宋体" w:cs="宋体"/>
          <w:color w:val="auto"/>
          <w:sz w:val="24"/>
          <w:highlight w:val="none"/>
          <w:u w:val="single"/>
        </w:rPr>
        <w:t>±15%</w:t>
      </w:r>
      <w:r>
        <w:rPr>
          <w:rFonts w:hint="eastAsia" w:ascii="宋体" w:hAnsi="宋体" w:eastAsia="宋体" w:cs="宋体"/>
          <w:color w:val="auto"/>
          <w:sz w:val="24"/>
          <w:highlight w:val="none"/>
        </w:rPr>
        <w:t>；</w:t>
      </w:r>
    </w:p>
    <w:p w14:paraId="13C5F69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调整合同价格的修正时间：</w:t>
      </w:r>
      <w:r>
        <w:rPr>
          <w:rFonts w:hint="eastAsia" w:ascii="宋体" w:hAnsi="宋体" w:eastAsia="宋体" w:cs="宋体"/>
          <w:color w:val="auto"/>
          <w:sz w:val="24"/>
          <w:highlight w:val="none"/>
          <w:u w:val="single"/>
        </w:rPr>
        <w:t>在工程结算审核时调整（计算方法参照2018版《建设工程工程量清单计价规范》执行）</w:t>
      </w:r>
      <w:r>
        <w:rPr>
          <w:rFonts w:hint="eastAsia" w:ascii="宋体" w:hAnsi="宋体" w:eastAsia="宋体" w:cs="宋体"/>
          <w:color w:val="auto"/>
          <w:sz w:val="24"/>
          <w:highlight w:val="none"/>
        </w:rPr>
        <w:t>。</w:t>
      </w:r>
    </w:p>
    <w:p w14:paraId="2C90097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 发包人</w:t>
      </w:r>
    </w:p>
    <w:p w14:paraId="3E700AA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发包人代表</w:t>
      </w:r>
    </w:p>
    <w:p w14:paraId="14908F3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发包人代表：</w:t>
      </w:r>
    </w:p>
    <w:p w14:paraId="161BF33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p>
    <w:p w14:paraId="3ACD6DD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w:t>
      </w:r>
    </w:p>
    <w:p w14:paraId="36B163A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职    务：</w:t>
      </w:r>
    </w:p>
    <w:p w14:paraId="23683E9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p w14:paraId="4A6C12D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电子信箱：</w:t>
      </w:r>
    </w:p>
    <w:p w14:paraId="6DA0F56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通信地址：</w:t>
      </w:r>
    </w:p>
    <w:p w14:paraId="2C46AE4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发包人对发包人代表的授权范围如下：</w:t>
      </w:r>
      <w:r>
        <w:rPr>
          <w:rFonts w:hint="eastAsia" w:ascii="宋体" w:hAnsi="宋体" w:eastAsia="宋体" w:cs="宋体"/>
          <w:color w:val="auto"/>
          <w:sz w:val="24"/>
          <w:highlight w:val="none"/>
          <w:u w:val="single"/>
        </w:rPr>
        <w:t>负责项目审批、设计及项目所需的各类检测、施工、采购、验收移交、质保服务等各阶段的协调管理工作。凡涉及设计变更、工程量确认、工期签证、材料（设备）价格、用材、追加工程款、停复工令、工程索赔、经济补偿等可能影响工程价款或工期的签证，以及对合同条款的实质性变更文件，需经发包人书面同意（须发包人派驻的发包人代表签字并经发包人按其单位内部审批流程加盖发包人公章）后，该签证才有效</w:t>
      </w:r>
      <w:r>
        <w:rPr>
          <w:rFonts w:hint="eastAsia" w:ascii="宋体" w:hAnsi="宋体" w:eastAsia="宋体" w:cs="宋体"/>
          <w:color w:val="auto"/>
          <w:sz w:val="24"/>
          <w:highlight w:val="none"/>
        </w:rPr>
        <w:t>。</w:t>
      </w:r>
    </w:p>
    <w:p w14:paraId="47ECF8F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施工现场、施工条件和基础资料的提供</w:t>
      </w:r>
    </w:p>
    <w:p w14:paraId="6B89990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2.4.1 提供施工现场</w:t>
      </w:r>
    </w:p>
    <w:p w14:paraId="3022CAC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关于发包人移交施工现场的期限要求：</w:t>
      </w:r>
      <w:r>
        <w:rPr>
          <w:rFonts w:hint="eastAsia" w:ascii="宋体" w:hAnsi="宋体" w:eastAsia="宋体" w:cs="宋体"/>
          <w:color w:val="auto"/>
          <w:sz w:val="24"/>
          <w:highlight w:val="none"/>
          <w:u w:val="single"/>
        </w:rPr>
        <w:t>合同签订后7天内</w:t>
      </w:r>
      <w:r>
        <w:rPr>
          <w:rFonts w:hint="eastAsia" w:ascii="宋体" w:hAnsi="宋体" w:eastAsia="宋体" w:cs="宋体"/>
          <w:color w:val="auto"/>
          <w:sz w:val="24"/>
          <w:highlight w:val="none"/>
        </w:rPr>
        <w:t>。</w:t>
      </w:r>
    </w:p>
    <w:p w14:paraId="32219D7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2.4.2 提供施工条件</w:t>
      </w:r>
    </w:p>
    <w:p w14:paraId="0777F92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关于发包人应负责提供施工所需要的条件，包括：除通用合同条款第2.4.2条规定外，开工日3天前，由发包人协助承包人办理好施工所需证件、批件；开工前3天，完成施工现场的校验；开工前7天，完成图纸会审和设计交底</w:t>
      </w:r>
      <w:r>
        <w:rPr>
          <w:rFonts w:hint="eastAsia" w:ascii="宋体" w:hAnsi="宋体" w:eastAsia="宋体" w:cs="宋体"/>
          <w:color w:val="auto"/>
          <w:sz w:val="24"/>
          <w:highlight w:val="none"/>
        </w:rPr>
        <w:t xml:space="preserve">。 </w:t>
      </w:r>
    </w:p>
    <w:p w14:paraId="4A10679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（2）施工所需的水、电、电讯线路接至施工场地的时间、地点和供应要求：</w:t>
      </w:r>
    </w:p>
    <w:p w14:paraId="731EC8E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w:t>
      </w:r>
      <w:r>
        <w:rPr>
          <w:rFonts w:hint="eastAsia" w:ascii="宋体" w:hAnsi="宋体" w:eastAsia="宋体" w:cs="宋体"/>
          <w:color w:val="auto"/>
          <w:sz w:val="24"/>
          <w:highlight w:val="none"/>
          <w:u w:val="single"/>
        </w:rPr>
        <w:t>正常施工所需的电源、水源已由发包人在开工前安装至施工现场边缘</w:t>
      </w:r>
      <w:r>
        <w:rPr>
          <w:rFonts w:hint="eastAsia" w:ascii="宋体" w:hAnsi="宋体" w:eastAsia="宋体" w:cs="宋体"/>
          <w:color w:val="auto"/>
          <w:sz w:val="24"/>
          <w:highlight w:val="none"/>
        </w:rPr>
        <w:t xml:space="preserve">。 </w:t>
      </w:r>
    </w:p>
    <w:p w14:paraId="4BCA3E5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②施工用电：</w:t>
      </w:r>
      <w:r>
        <w:rPr>
          <w:rFonts w:hint="eastAsia" w:ascii="宋体" w:hAnsi="宋体" w:eastAsia="宋体" w:cs="宋体"/>
          <w:color w:val="auto"/>
          <w:sz w:val="24"/>
          <w:highlight w:val="none"/>
          <w:u w:val="single"/>
        </w:rPr>
        <w:t>施工场内临时低压接电及线缆铺设费用要求承包人自理并包括在合同价中</w:t>
      </w:r>
      <w:r>
        <w:rPr>
          <w:rFonts w:hint="eastAsia" w:ascii="宋体" w:hAnsi="宋体" w:eastAsia="宋体" w:cs="宋体"/>
          <w:color w:val="auto"/>
          <w:sz w:val="24"/>
          <w:highlight w:val="none"/>
        </w:rPr>
        <w:t>。</w:t>
      </w:r>
    </w:p>
    <w:p w14:paraId="19D1707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③施工用水：</w:t>
      </w:r>
      <w:r>
        <w:rPr>
          <w:rFonts w:hint="eastAsia" w:ascii="宋体" w:hAnsi="宋体" w:eastAsia="宋体" w:cs="宋体"/>
          <w:color w:val="auto"/>
          <w:sz w:val="24"/>
          <w:highlight w:val="none"/>
          <w:u w:val="single"/>
        </w:rPr>
        <w:t>施工场内临时用水接水管铺设费用由承包人自理并包括在合同价中</w:t>
      </w:r>
      <w:r>
        <w:rPr>
          <w:rFonts w:hint="eastAsia" w:ascii="宋体" w:hAnsi="宋体" w:eastAsia="宋体" w:cs="宋体"/>
          <w:color w:val="auto"/>
          <w:sz w:val="24"/>
          <w:highlight w:val="none"/>
        </w:rPr>
        <w:t>。</w:t>
      </w:r>
    </w:p>
    <w:p w14:paraId="027B921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④</w:t>
      </w:r>
      <w:r>
        <w:rPr>
          <w:rFonts w:hint="eastAsia" w:ascii="宋体" w:hAnsi="宋体" w:eastAsia="宋体" w:cs="宋体"/>
          <w:color w:val="auto"/>
          <w:sz w:val="24"/>
          <w:highlight w:val="none"/>
          <w:u w:val="single"/>
        </w:rPr>
        <w:t>施工用水、用电费用由承包人承担，在工程结算时按最终结算审定金额的0.4%结算水电费</w:t>
      </w:r>
      <w:r>
        <w:rPr>
          <w:rFonts w:hint="eastAsia" w:ascii="宋体" w:hAnsi="宋体" w:eastAsia="宋体" w:cs="宋体"/>
          <w:color w:val="auto"/>
          <w:sz w:val="24"/>
          <w:highlight w:val="none"/>
        </w:rPr>
        <w:t>。</w:t>
      </w:r>
    </w:p>
    <w:p w14:paraId="27CF999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⑤</w:t>
      </w:r>
      <w:r>
        <w:rPr>
          <w:rFonts w:hint="eastAsia" w:ascii="宋体" w:hAnsi="宋体" w:eastAsia="宋体" w:cs="宋体"/>
          <w:color w:val="auto"/>
          <w:sz w:val="24"/>
          <w:highlight w:val="none"/>
          <w:u w:val="single"/>
        </w:rPr>
        <w:t>用电与用水高峰期时供应不足由承包人自行设法解决，费用包括在合同价中，发包人不另支付相关费用</w:t>
      </w:r>
      <w:r>
        <w:rPr>
          <w:rFonts w:hint="eastAsia" w:ascii="宋体" w:hAnsi="宋体" w:eastAsia="宋体" w:cs="宋体"/>
          <w:color w:val="auto"/>
          <w:sz w:val="24"/>
          <w:highlight w:val="none"/>
        </w:rPr>
        <w:t>。</w:t>
      </w:r>
    </w:p>
    <w:p w14:paraId="12A4CCB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 资金来源证明及支付担保</w:t>
      </w:r>
    </w:p>
    <w:p w14:paraId="42A9D98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发包人提供资金来源证明的期限要求：招标核准登记时已提供。</w:t>
      </w:r>
    </w:p>
    <w:p w14:paraId="525FAC6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发包人是否提供支付担保：</w:t>
      </w:r>
      <w:r>
        <w:rPr>
          <w:rFonts w:hint="eastAsia" w:ascii="宋体" w:hAnsi="宋体" w:eastAsia="宋体" w:cs="宋体"/>
          <w:color w:val="auto"/>
          <w:sz w:val="24"/>
          <w:highlight w:val="none"/>
          <w:u w:val="single"/>
        </w:rPr>
        <w:t xml:space="preserve"> 否 </w:t>
      </w:r>
      <w:r>
        <w:rPr>
          <w:rFonts w:hint="eastAsia" w:ascii="宋体" w:hAnsi="宋体" w:eastAsia="宋体" w:cs="宋体"/>
          <w:color w:val="auto"/>
          <w:sz w:val="24"/>
          <w:highlight w:val="none"/>
        </w:rPr>
        <w:t>。</w:t>
      </w:r>
    </w:p>
    <w:p w14:paraId="7540375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发包人提供支付担保的形式：</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262D2C2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 承包人</w:t>
      </w:r>
    </w:p>
    <w:p w14:paraId="489DD2D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承包人的一般义务</w:t>
      </w:r>
    </w:p>
    <w:p w14:paraId="1892CDC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（1）承包人提交的竣工资料的内容：</w:t>
      </w:r>
      <w:r>
        <w:rPr>
          <w:rFonts w:hint="eastAsia" w:ascii="宋体" w:hAnsi="宋体" w:eastAsia="宋体" w:cs="宋体"/>
          <w:color w:val="auto"/>
          <w:sz w:val="24"/>
          <w:highlight w:val="none"/>
          <w:u w:val="single"/>
        </w:rPr>
        <w:t>①开竣工报告、施工组织设计、安全施工组织设计、技术交底、材料报验记录、隐蔽工程验收记录、分部分项工程验收记录、相关检测报告（上述资料需装订成册）；②工程结算书、经发包人签发的工程变更联系单（上述资料需装订成册）；③竣工图等</w:t>
      </w:r>
      <w:r>
        <w:rPr>
          <w:rFonts w:hint="eastAsia" w:ascii="宋体" w:hAnsi="宋体" w:eastAsia="宋体" w:cs="宋体"/>
          <w:color w:val="auto"/>
          <w:sz w:val="24"/>
          <w:highlight w:val="none"/>
        </w:rPr>
        <w:t>。</w:t>
      </w:r>
    </w:p>
    <w:p w14:paraId="3E0EE9E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承包人需要提交的竣工资料套数： </w:t>
      </w:r>
      <w:r>
        <w:rPr>
          <w:rFonts w:hint="eastAsia" w:ascii="宋体" w:hAnsi="宋体" w:eastAsia="宋体" w:cs="宋体"/>
          <w:color w:val="auto"/>
          <w:sz w:val="24"/>
          <w:highlight w:val="none"/>
          <w:u w:val="single"/>
        </w:rPr>
        <w:t>一式肆份，同时提供电子文档</w:t>
      </w:r>
      <w:r>
        <w:rPr>
          <w:rFonts w:hint="eastAsia" w:ascii="宋体" w:hAnsi="宋体" w:eastAsia="宋体" w:cs="宋体"/>
          <w:color w:val="auto"/>
          <w:sz w:val="24"/>
          <w:highlight w:val="none"/>
        </w:rPr>
        <w:t>。</w:t>
      </w:r>
    </w:p>
    <w:p w14:paraId="51BE2097">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承包人提交的竣工资料的费用承担：</w:t>
      </w:r>
      <w:r>
        <w:rPr>
          <w:rFonts w:hint="eastAsia" w:ascii="宋体" w:hAnsi="宋体" w:eastAsia="宋体" w:cs="宋体"/>
          <w:color w:val="auto"/>
          <w:sz w:val="24"/>
          <w:highlight w:val="none"/>
          <w:u w:val="single"/>
        </w:rPr>
        <w:t xml:space="preserve">承包人承担 </w:t>
      </w:r>
      <w:r>
        <w:rPr>
          <w:rFonts w:hint="eastAsia" w:ascii="宋体" w:hAnsi="宋体" w:eastAsia="宋体" w:cs="宋体"/>
          <w:color w:val="auto"/>
          <w:sz w:val="24"/>
          <w:highlight w:val="none"/>
        </w:rPr>
        <w:t>。</w:t>
      </w:r>
    </w:p>
    <w:p w14:paraId="6914616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承包人提交的竣工资料移交时间：</w:t>
      </w:r>
      <w:r>
        <w:rPr>
          <w:rFonts w:hint="eastAsia" w:ascii="宋体" w:hAnsi="宋体" w:eastAsia="宋体" w:cs="宋体"/>
          <w:color w:val="auto"/>
          <w:sz w:val="24"/>
          <w:highlight w:val="none"/>
          <w:u w:val="single"/>
        </w:rPr>
        <w:t>工程竣工验收合格后30个日历日内</w:t>
      </w:r>
      <w:r>
        <w:rPr>
          <w:rFonts w:hint="eastAsia" w:ascii="宋体" w:hAnsi="宋体" w:eastAsia="宋体" w:cs="宋体"/>
          <w:color w:val="auto"/>
          <w:sz w:val="24"/>
          <w:highlight w:val="none"/>
        </w:rPr>
        <w:t>。</w:t>
      </w:r>
    </w:p>
    <w:p w14:paraId="165ACAB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承包人提交的竣工资料形式要求：</w:t>
      </w:r>
      <w:r>
        <w:rPr>
          <w:rFonts w:hint="eastAsia" w:ascii="宋体" w:hAnsi="宋体" w:eastAsia="宋体" w:cs="宋体"/>
          <w:color w:val="auto"/>
          <w:sz w:val="24"/>
          <w:highlight w:val="none"/>
          <w:u w:val="single"/>
        </w:rPr>
        <w:t>向发包人提供的竣工资料需胶印装订成册并附光盘（含影像资料、图片等）、竣工图(含CAD)</w:t>
      </w:r>
      <w:r>
        <w:rPr>
          <w:rFonts w:hint="eastAsia" w:ascii="宋体" w:hAnsi="宋体" w:eastAsia="宋体" w:cs="宋体"/>
          <w:color w:val="auto"/>
          <w:sz w:val="24"/>
          <w:highlight w:val="none"/>
        </w:rPr>
        <w:t>。</w:t>
      </w:r>
    </w:p>
    <w:p w14:paraId="3B7A559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（2）承包人应履行的其他义务</w:t>
      </w:r>
    </w:p>
    <w:p w14:paraId="103AE68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a.</w:t>
      </w:r>
      <w:r>
        <w:rPr>
          <w:rFonts w:hint="eastAsia" w:ascii="宋体" w:hAnsi="宋体" w:eastAsia="宋体" w:cs="宋体"/>
          <w:color w:val="auto"/>
          <w:sz w:val="24"/>
          <w:highlight w:val="none"/>
          <w:u w:val="single"/>
        </w:rPr>
        <w:t>承包人在工程实施期间应对发包人提供的各项水电设施等进行必要的保护，相关费用已含在合同报价中。若由于承包人未能妥善保护给发包人造成的损失由承包人承担</w:t>
      </w:r>
      <w:r>
        <w:rPr>
          <w:rFonts w:hint="eastAsia" w:ascii="宋体" w:hAnsi="宋体" w:eastAsia="宋体" w:cs="宋体"/>
          <w:color w:val="auto"/>
          <w:sz w:val="24"/>
          <w:highlight w:val="none"/>
        </w:rPr>
        <w:t>。</w:t>
      </w:r>
    </w:p>
    <w:p w14:paraId="2B31ED37">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b.</w:t>
      </w:r>
      <w:r>
        <w:rPr>
          <w:rFonts w:hint="eastAsia" w:ascii="宋体" w:hAnsi="宋体" w:eastAsia="宋体" w:cs="宋体"/>
          <w:color w:val="auto"/>
          <w:sz w:val="24"/>
          <w:highlight w:val="none"/>
          <w:u w:val="single"/>
        </w:rPr>
        <w:t>协助发包人避免合同文件各个部分之间的差异可能给工程带来的任何损失是承包人的义务，承包人故意隐瞒或不及时向发包人通报此类较为明显的差异，承包人应自费纠正或消除此类差异给工程带来的影响</w:t>
      </w:r>
      <w:r>
        <w:rPr>
          <w:rFonts w:hint="eastAsia" w:ascii="宋体" w:hAnsi="宋体" w:eastAsia="宋体" w:cs="宋体"/>
          <w:color w:val="auto"/>
          <w:sz w:val="24"/>
          <w:highlight w:val="none"/>
        </w:rPr>
        <w:t>。</w:t>
      </w:r>
    </w:p>
    <w:p w14:paraId="061C78D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c.</w:t>
      </w:r>
      <w:r>
        <w:rPr>
          <w:rFonts w:hint="eastAsia" w:ascii="宋体" w:hAnsi="宋体" w:eastAsia="宋体" w:cs="宋体"/>
          <w:color w:val="auto"/>
          <w:sz w:val="24"/>
          <w:highlight w:val="none"/>
          <w:u w:val="single"/>
        </w:rPr>
        <w:t>承包人在施工中，有责任配合发包人或发包人委托的有关单位进行本工程有关的设备安装、调试工作，并不得提出任何费用要求</w:t>
      </w:r>
      <w:r>
        <w:rPr>
          <w:rFonts w:hint="eastAsia" w:ascii="宋体" w:hAnsi="宋体" w:eastAsia="宋体" w:cs="宋体"/>
          <w:color w:val="auto"/>
          <w:sz w:val="24"/>
          <w:highlight w:val="none"/>
        </w:rPr>
        <w:t>。</w:t>
      </w:r>
    </w:p>
    <w:p w14:paraId="0601167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d.</w:t>
      </w:r>
      <w:r>
        <w:rPr>
          <w:rFonts w:hint="eastAsia" w:ascii="宋体" w:hAnsi="宋体" w:eastAsia="宋体" w:cs="宋体"/>
          <w:color w:val="auto"/>
          <w:sz w:val="24"/>
          <w:highlight w:val="none"/>
          <w:u w:val="single"/>
        </w:rPr>
        <w:t>承包人在施工过程中必须遵守学校的相关规定并接受学校的管理，如由于承包人违反学校规定或不接受学校的管理，导致施工不能正常进行，由此引起的损失，因由承包人承担</w:t>
      </w:r>
      <w:r>
        <w:rPr>
          <w:rFonts w:hint="eastAsia" w:ascii="宋体" w:hAnsi="宋体" w:eastAsia="宋体" w:cs="宋体"/>
          <w:color w:val="auto"/>
          <w:sz w:val="24"/>
          <w:highlight w:val="none"/>
        </w:rPr>
        <w:t>。</w:t>
      </w:r>
    </w:p>
    <w:p w14:paraId="5C4FC21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e.</w:t>
      </w:r>
      <w:r>
        <w:rPr>
          <w:rFonts w:hint="eastAsia" w:ascii="宋体" w:hAnsi="宋体" w:eastAsia="宋体" w:cs="宋体"/>
          <w:color w:val="auto"/>
          <w:sz w:val="24"/>
          <w:highlight w:val="none"/>
          <w:u w:val="single"/>
        </w:rPr>
        <w:t>承包人有责任维护发包人的形象，若由于承包人的安全、文明施工问题而造成发包人被他人索赔，发包人保留向承包人索赔的权利</w:t>
      </w:r>
      <w:r>
        <w:rPr>
          <w:rFonts w:hint="eastAsia" w:ascii="宋体" w:hAnsi="宋体" w:eastAsia="宋体" w:cs="宋体"/>
          <w:color w:val="auto"/>
          <w:sz w:val="24"/>
          <w:highlight w:val="none"/>
        </w:rPr>
        <w:t>。</w:t>
      </w:r>
    </w:p>
    <w:p w14:paraId="022F5D7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 项目经理</w:t>
      </w:r>
    </w:p>
    <w:p w14:paraId="24905ED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3.2.1 项目经理：</w:t>
      </w:r>
    </w:p>
    <w:p w14:paraId="0232E7C7">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p>
    <w:p w14:paraId="1FC9F997">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w:t>
      </w:r>
    </w:p>
    <w:p w14:paraId="184F7C1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建造师执业资格等级：</w:t>
      </w:r>
    </w:p>
    <w:p w14:paraId="69911A9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建造师注册证书号：</w:t>
      </w:r>
    </w:p>
    <w:p w14:paraId="590F43D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建造师执业印章号：</w:t>
      </w:r>
    </w:p>
    <w:p w14:paraId="600C03F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安全生产考核合格证书号：</w:t>
      </w:r>
    </w:p>
    <w:p w14:paraId="226573D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p w14:paraId="6C3CC8D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电子信箱：</w:t>
      </w:r>
    </w:p>
    <w:p w14:paraId="5BA0290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通信地址：</w:t>
      </w:r>
    </w:p>
    <w:p w14:paraId="6B4FE91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承包人对项目经理的授权范围如下：</w:t>
      </w:r>
      <w:r>
        <w:rPr>
          <w:rFonts w:hint="eastAsia" w:ascii="宋体" w:hAnsi="宋体" w:eastAsia="宋体" w:cs="宋体"/>
          <w:color w:val="auto"/>
          <w:sz w:val="24"/>
          <w:highlight w:val="none"/>
          <w:u w:val="single"/>
        </w:rPr>
        <w:t>全面负责本工程的质量、安全、工期及成本控制</w:t>
      </w:r>
      <w:r>
        <w:rPr>
          <w:rFonts w:hint="eastAsia" w:ascii="宋体" w:hAnsi="宋体" w:eastAsia="宋体" w:cs="宋体"/>
          <w:color w:val="auto"/>
          <w:sz w:val="24"/>
          <w:highlight w:val="none"/>
        </w:rPr>
        <w:t>。</w:t>
      </w:r>
    </w:p>
    <w:p w14:paraId="78AB04D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关于项目经理每月在施工现场的时间要求：</w:t>
      </w:r>
      <w:r>
        <w:rPr>
          <w:rFonts w:hint="eastAsia" w:ascii="宋体" w:hAnsi="宋体" w:eastAsia="宋体" w:cs="宋体"/>
          <w:color w:val="auto"/>
          <w:sz w:val="24"/>
          <w:highlight w:val="none"/>
          <w:u w:val="single"/>
        </w:rPr>
        <w:t>满足项目施工要求</w:t>
      </w:r>
      <w:r>
        <w:rPr>
          <w:rFonts w:hint="eastAsia" w:ascii="宋体" w:hAnsi="宋体" w:eastAsia="宋体" w:cs="宋体"/>
          <w:color w:val="auto"/>
          <w:sz w:val="24"/>
          <w:highlight w:val="none"/>
        </w:rPr>
        <w:t>。</w:t>
      </w:r>
    </w:p>
    <w:p w14:paraId="7F01CFF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承包人未提交劳动合同，以及没有为项目经理缴纳社会保险证明的违约责任：</w:t>
      </w:r>
      <w:r>
        <w:rPr>
          <w:rFonts w:hint="eastAsia" w:ascii="宋体" w:hAnsi="宋体" w:eastAsia="宋体" w:cs="宋体"/>
          <w:color w:val="auto"/>
          <w:sz w:val="24"/>
          <w:highlight w:val="none"/>
          <w:u w:val="single"/>
        </w:rPr>
        <w:t>发包人有权要求终止合同并由承包人赔偿由此造成的一切损失</w:t>
      </w:r>
      <w:r>
        <w:rPr>
          <w:rFonts w:hint="eastAsia" w:ascii="宋体" w:hAnsi="宋体" w:eastAsia="宋体" w:cs="宋体"/>
          <w:color w:val="auto"/>
          <w:sz w:val="24"/>
          <w:highlight w:val="none"/>
        </w:rPr>
        <w:t>。</w:t>
      </w:r>
    </w:p>
    <w:p w14:paraId="378FA31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项目经理未经批准，擅自离开施工现场的违约责任：</w:t>
      </w:r>
      <w:r>
        <w:rPr>
          <w:rFonts w:hint="eastAsia" w:ascii="宋体" w:hAnsi="宋体" w:eastAsia="宋体" w:cs="宋体"/>
          <w:color w:val="auto"/>
          <w:sz w:val="24"/>
          <w:highlight w:val="none"/>
          <w:u w:val="single"/>
        </w:rPr>
        <w:t>若项目经理未经批准，擅自离开施工现场，导致工程质量、进度不能满足本项目要求的，按人民币1000元/次从结算款中扣除违约金</w:t>
      </w:r>
      <w:r>
        <w:rPr>
          <w:rFonts w:hint="eastAsia" w:ascii="宋体" w:hAnsi="宋体" w:eastAsia="宋体" w:cs="宋体"/>
          <w:color w:val="auto"/>
          <w:sz w:val="24"/>
          <w:highlight w:val="none"/>
        </w:rPr>
        <w:t>。</w:t>
      </w:r>
    </w:p>
    <w:p w14:paraId="778447C7">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 承包人擅自更换项目经理的违约责任：</w:t>
      </w:r>
      <w:r>
        <w:rPr>
          <w:rFonts w:hint="eastAsia" w:ascii="宋体" w:hAnsi="宋体" w:eastAsia="宋体" w:cs="宋体"/>
          <w:color w:val="auto"/>
          <w:sz w:val="24"/>
          <w:highlight w:val="none"/>
          <w:u w:val="single"/>
        </w:rPr>
        <w:t>承包人在施工期间不准任意更换项目经理，特殊情况要求更换的项目经理的，须经发包人同意。承包人擅自更换项目经理的将被视为承包人违约，按照5000元/人次在结算款中扣除违约金</w:t>
      </w:r>
      <w:r>
        <w:rPr>
          <w:rFonts w:hint="eastAsia" w:ascii="宋体" w:hAnsi="宋体" w:eastAsia="宋体" w:cs="宋体"/>
          <w:color w:val="auto"/>
          <w:sz w:val="24"/>
          <w:highlight w:val="none"/>
        </w:rPr>
        <w:t>。</w:t>
      </w:r>
    </w:p>
    <w:p w14:paraId="7EACD78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承包人无正当理由拒绝更换项目经理的违约责任：</w:t>
      </w:r>
      <w:r>
        <w:rPr>
          <w:rFonts w:hint="eastAsia" w:ascii="宋体" w:hAnsi="宋体" w:eastAsia="宋体" w:cs="宋体"/>
          <w:color w:val="auto"/>
          <w:sz w:val="24"/>
          <w:highlight w:val="none"/>
          <w:u w:val="single"/>
        </w:rPr>
        <w:t>因项目经理不能胜任本项目工作，发包人要求更换，承包人无正当理由拒绝更换的，将被视为承包人违约，并按照5000元/人次在结算款中扣除违约金</w:t>
      </w:r>
      <w:r>
        <w:rPr>
          <w:rFonts w:hint="eastAsia" w:ascii="宋体" w:hAnsi="宋体" w:eastAsia="宋体" w:cs="宋体"/>
          <w:color w:val="auto"/>
          <w:sz w:val="24"/>
          <w:highlight w:val="none"/>
        </w:rPr>
        <w:t>。</w:t>
      </w:r>
    </w:p>
    <w:p w14:paraId="4352775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 承包人人员</w:t>
      </w:r>
    </w:p>
    <w:p w14:paraId="75AA6C1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 承包人提交项目管理机构及施工现场管理人员安排报告的期限：</w:t>
      </w:r>
      <w:r>
        <w:rPr>
          <w:rFonts w:hint="eastAsia" w:ascii="宋体" w:hAnsi="宋体" w:eastAsia="宋体" w:cs="宋体"/>
          <w:color w:val="auto"/>
          <w:sz w:val="24"/>
          <w:highlight w:val="none"/>
          <w:u w:val="single"/>
        </w:rPr>
        <w:t>合同生效后7天内</w:t>
      </w:r>
      <w:r>
        <w:rPr>
          <w:rFonts w:hint="eastAsia" w:ascii="宋体" w:hAnsi="宋体" w:eastAsia="宋体" w:cs="宋体"/>
          <w:color w:val="auto"/>
          <w:sz w:val="24"/>
          <w:highlight w:val="none"/>
        </w:rPr>
        <w:t>。</w:t>
      </w:r>
    </w:p>
    <w:p w14:paraId="419D7FE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3.3.2 承包人需更换主要施工管理人员的，继任人员的数量、注册执业资格、管理经验的约定：</w:t>
      </w:r>
      <w:r>
        <w:rPr>
          <w:rFonts w:hint="eastAsia" w:ascii="宋体" w:hAnsi="宋体" w:eastAsia="宋体" w:cs="宋体"/>
          <w:color w:val="auto"/>
          <w:sz w:val="24"/>
          <w:highlight w:val="none"/>
          <w:u w:val="single"/>
        </w:rPr>
        <w:t>不得低于原主要施工管理人员的数量、注册执业资格、管理经验</w:t>
      </w:r>
      <w:r>
        <w:rPr>
          <w:rFonts w:hint="eastAsia" w:ascii="宋体" w:hAnsi="宋体" w:eastAsia="宋体" w:cs="宋体"/>
          <w:color w:val="auto"/>
          <w:sz w:val="24"/>
          <w:highlight w:val="none"/>
        </w:rPr>
        <w:t>。</w:t>
      </w:r>
    </w:p>
    <w:p w14:paraId="29039A3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 承包人无正当理由拒绝撤换主要施工管理人员的违约责任：</w:t>
      </w:r>
      <w:r>
        <w:rPr>
          <w:rFonts w:hint="eastAsia" w:ascii="宋体" w:hAnsi="宋体" w:eastAsia="宋体" w:cs="宋体"/>
          <w:color w:val="auto"/>
          <w:sz w:val="24"/>
          <w:highlight w:val="none"/>
          <w:u w:val="single"/>
        </w:rPr>
        <w:t>因主要施工管理人员不能胜任本项目工作，发包人要求更换的，承包人无正当理由拒绝更换的，将被视为承包人违约，按照500元/人次在结算款中扣除违约金</w:t>
      </w:r>
      <w:r>
        <w:rPr>
          <w:rFonts w:hint="eastAsia" w:ascii="宋体" w:hAnsi="宋体" w:eastAsia="宋体" w:cs="宋体"/>
          <w:color w:val="auto"/>
          <w:sz w:val="24"/>
          <w:highlight w:val="none"/>
        </w:rPr>
        <w:t>。</w:t>
      </w:r>
    </w:p>
    <w:p w14:paraId="3A5088B7">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3.3.5承包人擅自更换主要施工管理人员的违约责任：</w:t>
      </w:r>
      <w:r>
        <w:rPr>
          <w:rFonts w:hint="eastAsia" w:ascii="宋体" w:hAnsi="宋体" w:eastAsia="宋体" w:cs="宋体"/>
          <w:color w:val="auto"/>
          <w:sz w:val="24"/>
          <w:highlight w:val="none"/>
          <w:u w:val="single"/>
        </w:rPr>
        <w:t>承包人在施工期间不准任意更换主要施工管理人员，特殊情况要求更换的，须经发包人同意。承包人擅自更换技术负责人、施工员的将被视为承包人违约，按照500元/人次在结算款中扣除违约金</w:t>
      </w:r>
      <w:r>
        <w:rPr>
          <w:rFonts w:hint="eastAsia" w:ascii="宋体" w:hAnsi="宋体" w:eastAsia="宋体" w:cs="宋体"/>
          <w:color w:val="auto"/>
          <w:sz w:val="24"/>
          <w:highlight w:val="none"/>
        </w:rPr>
        <w:t xml:space="preserve">。     </w:t>
      </w:r>
    </w:p>
    <w:p w14:paraId="1CB5D5CE">
      <w:pPr>
        <w:pageBreakBefore w:val="0"/>
        <w:kinsoku/>
        <w:wordWrap/>
        <w:overflowPunct/>
        <w:topLinePunct w:val="0"/>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承包人主要施工管理人员擅自离开施工现场的违约责任：</w:t>
      </w:r>
      <w:r>
        <w:rPr>
          <w:rFonts w:hint="eastAsia" w:ascii="宋体" w:hAnsi="宋体" w:eastAsia="宋体" w:cs="宋体"/>
          <w:color w:val="auto"/>
          <w:sz w:val="24"/>
          <w:highlight w:val="none"/>
          <w:u w:val="single"/>
        </w:rPr>
        <w:t>若因主要施工管理人员擅自离开施工现场，导致施工无法正常进行的，按300元人民币/人次在结算款中扣除违约金</w:t>
      </w:r>
      <w:r>
        <w:rPr>
          <w:rFonts w:hint="eastAsia" w:ascii="宋体" w:hAnsi="宋体" w:eastAsia="宋体" w:cs="宋体"/>
          <w:color w:val="auto"/>
          <w:sz w:val="24"/>
          <w:highlight w:val="none"/>
        </w:rPr>
        <w:t xml:space="preserve">。                       </w:t>
      </w:r>
    </w:p>
    <w:p w14:paraId="455E278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 分包</w:t>
      </w:r>
    </w:p>
    <w:p w14:paraId="4A81B45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3.5.1 分包的一般约定</w:t>
      </w:r>
    </w:p>
    <w:p w14:paraId="2A64AA2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禁止分包的工程包括：</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0051CEA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主体结构、关键性工作的范围：</w:t>
      </w:r>
      <w:r>
        <w:rPr>
          <w:rFonts w:hint="eastAsia" w:ascii="宋体" w:hAnsi="宋体" w:eastAsia="宋体" w:cs="宋体"/>
          <w:color w:val="auto"/>
          <w:sz w:val="24"/>
          <w:highlight w:val="none"/>
          <w:u w:val="single"/>
        </w:rPr>
        <w:t>发生时双方协商确定</w:t>
      </w:r>
      <w:r>
        <w:rPr>
          <w:rFonts w:hint="eastAsia" w:ascii="宋体" w:hAnsi="宋体" w:eastAsia="宋体" w:cs="宋体"/>
          <w:color w:val="auto"/>
          <w:sz w:val="24"/>
          <w:highlight w:val="none"/>
        </w:rPr>
        <w:t>。</w:t>
      </w:r>
    </w:p>
    <w:p w14:paraId="57C2941F">
      <w:pPr>
        <w:pageBreakBefore w:val="0"/>
        <w:kinsoku/>
        <w:wordWrap/>
        <w:overflowPunct/>
        <w:topLinePunct w:val="0"/>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3.5.2分包的确定</w:t>
      </w:r>
    </w:p>
    <w:p w14:paraId="5FCF1C57">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允许分包的专业工程包括：</w:t>
      </w:r>
      <w:r>
        <w:rPr>
          <w:rFonts w:hint="eastAsia" w:ascii="宋体" w:hAnsi="宋体" w:eastAsia="宋体" w:cs="宋体"/>
          <w:color w:val="auto"/>
          <w:sz w:val="24"/>
          <w:szCs w:val="24"/>
          <w:highlight w:val="none"/>
          <w:u w:val="single"/>
        </w:rPr>
        <w:t>同意将非主体、非关键性的</w:t>
      </w:r>
      <w:r>
        <w:rPr>
          <w:rFonts w:hint="eastAsia" w:ascii="宋体" w:hAnsi="宋体" w:eastAsia="宋体" w:cs="宋体"/>
          <w:color w:val="auto"/>
          <w:sz w:val="24"/>
          <w:szCs w:val="24"/>
          <w:highlight w:val="none"/>
          <w:u w:val="single"/>
          <w:lang w:val="en-US" w:eastAsia="zh-CN"/>
        </w:rPr>
        <w:t>劳务和垃圾清运等</w:t>
      </w:r>
      <w:r>
        <w:rPr>
          <w:rFonts w:hint="eastAsia" w:ascii="宋体" w:hAnsi="宋体" w:eastAsia="宋体" w:cs="宋体"/>
          <w:color w:val="auto"/>
          <w:sz w:val="24"/>
          <w:szCs w:val="24"/>
          <w:highlight w:val="none"/>
          <w:u w:val="single"/>
        </w:rPr>
        <w:t>分包</w:t>
      </w:r>
      <w:r>
        <w:rPr>
          <w:rFonts w:hint="eastAsia" w:ascii="宋体" w:hAnsi="宋体" w:eastAsia="宋体" w:cs="宋体"/>
          <w:color w:val="auto"/>
          <w:sz w:val="24"/>
          <w:highlight w:val="none"/>
        </w:rPr>
        <w:t>。</w:t>
      </w:r>
    </w:p>
    <w:p w14:paraId="2309C96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其他关于分包的约定：</w:t>
      </w:r>
      <w:r>
        <w:rPr>
          <w:rFonts w:hint="eastAsia" w:ascii="宋体" w:hAnsi="宋体" w:eastAsia="宋体" w:cs="宋体"/>
          <w:color w:val="auto"/>
          <w:sz w:val="24"/>
          <w:highlight w:val="none"/>
          <w:u w:val="single"/>
        </w:rPr>
        <w:t>严格按照《建筑工程施工发包与承包人违法行为认定查处管理办法》（建市[2019]1号文）执行，承包人不得以任何形式进行转包或非法分包，如发现擅自分包，除立即取消分包人的分包资格外，发包人还有权解除合同并没收预付款担保；如给发包人造成的损失超过预付款担保额的，承包人还应当对超过部份予以赔偿，并依法承担相应的法律责任</w:t>
      </w:r>
      <w:r>
        <w:rPr>
          <w:rFonts w:hint="eastAsia" w:ascii="宋体" w:hAnsi="宋体" w:eastAsia="宋体" w:cs="宋体"/>
          <w:color w:val="auto"/>
          <w:sz w:val="24"/>
          <w:highlight w:val="none"/>
        </w:rPr>
        <w:t>。</w:t>
      </w:r>
    </w:p>
    <w:p w14:paraId="19A0E08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3.5.4 分包合同价款</w:t>
      </w:r>
    </w:p>
    <w:p w14:paraId="346289C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关于分包合同价款支付的约定：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57787557">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3.6 工程照管与成品、半成品保护</w:t>
      </w:r>
    </w:p>
    <w:p w14:paraId="50BF080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承包人负责照管工程及工程相关的材料、工程设备的起始时间：</w:t>
      </w:r>
      <w:r>
        <w:rPr>
          <w:rFonts w:hint="eastAsia" w:ascii="宋体" w:hAnsi="宋体" w:eastAsia="宋体" w:cs="宋体"/>
          <w:color w:val="auto"/>
          <w:sz w:val="24"/>
          <w:highlight w:val="none"/>
          <w:u w:val="single"/>
        </w:rPr>
        <w:t>从进场施工开始至交工出场</w:t>
      </w:r>
      <w:r>
        <w:rPr>
          <w:rFonts w:hint="eastAsia" w:ascii="宋体" w:hAnsi="宋体" w:eastAsia="宋体" w:cs="宋体"/>
          <w:color w:val="auto"/>
          <w:sz w:val="24"/>
          <w:highlight w:val="none"/>
        </w:rPr>
        <w:t>。</w:t>
      </w:r>
    </w:p>
    <w:p w14:paraId="5568993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3.7 履约担保</w:t>
      </w:r>
    </w:p>
    <w:p w14:paraId="6121E8D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承包人是否提供履约担保：</w:t>
      </w:r>
      <w:r>
        <w:rPr>
          <w:rFonts w:hint="eastAsia" w:ascii="宋体" w:hAnsi="宋体" w:eastAsia="宋体" w:cs="宋体"/>
          <w:color w:val="auto"/>
          <w:sz w:val="24"/>
          <w:highlight w:val="none"/>
          <w:u w:val="single"/>
          <w:lang w:val="en-US" w:eastAsia="zh-CN"/>
        </w:rPr>
        <w:t>提供</w:t>
      </w:r>
      <w:r>
        <w:rPr>
          <w:rFonts w:hint="eastAsia" w:ascii="宋体" w:hAnsi="宋体" w:eastAsia="宋体" w:cs="宋体"/>
          <w:color w:val="auto"/>
          <w:sz w:val="24"/>
          <w:highlight w:val="none"/>
        </w:rPr>
        <w:t>。</w:t>
      </w:r>
    </w:p>
    <w:p w14:paraId="3CF6717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承包人提供履约担保的形式、金额及期限的：履约担保的形式：</w:t>
      </w:r>
      <w:r>
        <w:rPr>
          <w:rFonts w:hint="eastAsia" w:ascii="宋体" w:hAnsi="宋体" w:eastAsia="宋体" w:cs="宋体"/>
          <w:color w:val="auto"/>
          <w:sz w:val="24"/>
          <w:highlight w:val="none"/>
          <w:u w:val="single"/>
        </w:rPr>
        <w:t>合同金额的2%</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合同签订后7个工作日内缴纳，经</w:t>
      </w:r>
      <w:r>
        <w:rPr>
          <w:rFonts w:hint="eastAsia" w:ascii="宋体" w:hAnsi="宋体" w:eastAsia="宋体" w:cs="宋体"/>
          <w:color w:val="auto"/>
          <w:sz w:val="24"/>
          <w:highlight w:val="none"/>
          <w:u w:val="single"/>
          <w:lang w:val="en-US" w:eastAsia="zh-CN"/>
        </w:rPr>
        <w:t>甲方</w:t>
      </w:r>
      <w:r>
        <w:rPr>
          <w:rFonts w:hint="eastAsia" w:ascii="宋体" w:hAnsi="宋体" w:eastAsia="宋体" w:cs="宋体"/>
          <w:color w:val="auto"/>
          <w:sz w:val="24"/>
          <w:highlight w:val="none"/>
          <w:u w:val="single"/>
        </w:rPr>
        <w:t>验收合格确认</w:t>
      </w:r>
      <w:r>
        <w:rPr>
          <w:rFonts w:hint="eastAsia" w:ascii="宋体" w:hAnsi="宋体" w:eastAsia="宋体" w:cs="宋体"/>
          <w:color w:val="auto"/>
          <w:sz w:val="24"/>
          <w:highlight w:val="none"/>
          <w:u w:val="single"/>
          <w:lang w:val="en-US" w:eastAsia="zh-CN"/>
        </w:rPr>
        <w:t>乙方</w:t>
      </w:r>
      <w:r>
        <w:rPr>
          <w:rFonts w:hint="eastAsia" w:ascii="宋体" w:hAnsi="宋体" w:eastAsia="宋体" w:cs="宋体"/>
          <w:color w:val="auto"/>
          <w:sz w:val="24"/>
          <w:highlight w:val="none"/>
          <w:u w:val="single"/>
        </w:rPr>
        <w:t>无违约行为无息返还给</w:t>
      </w:r>
      <w:r>
        <w:rPr>
          <w:rFonts w:hint="eastAsia" w:ascii="宋体" w:hAnsi="宋体" w:eastAsia="宋体" w:cs="宋体"/>
          <w:color w:val="auto"/>
          <w:sz w:val="24"/>
          <w:highlight w:val="none"/>
          <w:u w:val="single"/>
          <w:lang w:val="en-US" w:eastAsia="zh-CN"/>
        </w:rPr>
        <w:t>乙方</w:t>
      </w:r>
      <w:r>
        <w:rPr>
          <w:rFonts w:hint="eastAsia" w:ascii="宋体" w:hAnsi="宋体" w:eastAsia="宋体" w:cs="宋体"/>
          <w:color w:val="auto"/>
          <w:sz w:val="24"/>
          <w:highlight w:val="none"/>
        </w:rPr>
        <w:t>。</w:t>
      </w:r>
    </w:p>
    <w:p w14:paraId="6A31A9F7">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 监理人</w:t>
      </w:r>
    </w:p>
    <w:p w14:paraId="496F6AD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4.1监理人的一般规定</w:t>
      </w:r>
    </w:p>
    <w:p w14:paraId="2D8ACB9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关于监理人的监理内容：</w:t>
      </w:r>
      <w:r>
        <w:rPr>
          <w:rFonts w:hint="eastAsia" w:ascii="宋体" w:hAnsi="宋体" w:eastAsia="宋体" w:cs="宋体"/>
          <w:color w:val="auto"/>
          <w:sz w:val="24"/>
          <w:highlight w:val="none"/>
          <w:u w:val="single"/>
        </w:rPr>
        <w:t>负责本工程的质量控制、进度控制、投资控制 、安全生产控制，做好合同管理及信息管理，协调发包人、承包人关系</w:t>
      </w:r>
      <w:r>
        <w:rPr>
          <w:rFonts w:hint="eastAsia" w:ascii="宋体" w:hAnsi="宋体" w:eastAsia="宋体" w:cs="宋体"/>
          <w:color w:val="auto"/>
          <w:sz w:val="24"/>
          <w:highlight w:val="none"/>
        </w:rPr>
        <w:t>。</w:t>
      </w:r>
    </w:p>
    <w:p w14:paraId="0E35910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关于监理人的监理权限：</w:t>
      </w:r>
      <w:r>
        <w:rPr>
          <w:rFonts w:hint="eastAsia" w:ascii="宋体" w:hAnsi="宋体" w:eastAsia="宋体" w:cs="宋体"/>
          <w:color w:val="auto"/>
          <w:sz w:val="24"/>
          <w:highlight w:val="none"/>
          <w:u w:val="single"/>
        </w:rPr>
        <w:t>依据监理合同，但涉及设计变更、工期顺延、材料价格、用材、追加工程款、经济补偿等可能影响工程价款或工期的签证需经发包人书面同意或经发包人签证后，该签证才有效</w:t>
      </w:r>
      <w:r>
        <w:rPr>
          <w:rFonts w:hint="eastAsia" w:ascii="宋体" w:hAnsi="宋体" w:eastAsia="宋体" w:cs="宋体"/>
          <w:color w:val="auto"/>
          <w:sz w:val="24"/>
          <w:highlight w:val="none"/>
        </w:rPr>
        <w:t xml:space="preserve">。 </w:t>
      </w:r>
    </w:p>
    <w:p w14:paraId="5988D66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关于监理人在施工现场的办公场所、生活场所的提供和费用承担的约定：</w:t>
      </w:r>
      <w:r>
        <w:rPr>
          <w:rFonts w:hint="eastAsia" w:ascii="宋体" w:hAnsi="宋体" w:eastAsia="宋体" w:cs="宋体"/>
          <w:color w:val="auto"/>
          <w:sz w:val="24"/>
          <w:highlight w:val="none"/>
          <w:u w:val="single"/>
        </w:rPr>
        <w:t>详见监理合同</w:t>
      </w:r>
      <w:r>
        <w:rPr>
          <w:rFonts w:hint="eastAsia" w:ascii="宋体" w:hAnsi="宋体" w:eastAsia="宋体" w:cs="宋体"/>
          <w:color w:val="auto"/>
          <w:sz w:val="24"/>
          <w:highlight w:val="none"/>
        </w:rPr>
        <w:t>。</w:t>
      </w:r>
    </w:p>
    <w:p w14:paraId="39DF5AB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 监理人员</w:t>
      </w:r>
    </w:p>
    <w:p w14:paraId="0FFD4D4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总监理工程师：</w:t>
      </w:r>
    </w:p>
    <w:p w14:paraId="7FEC9F2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姓    名：</w:t>
      </w:r>
    </w:p>
    <w:p w14:paraId="57AFBD2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职    务：</w:t>
      </w:r>
    </w:p>
    <w:p w14:paraId="439FCD7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监理工程师执业资格证书号：</w:t>
      </w:r>
    </w:p>
    <w:p w14:paraId="31D2EED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联系电话：</w:t>
      </w:r>
    </w:p>
    <w:p w14:paraId="2B327CD7">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电子信箱：</w:t>
      </w:r>
    </w:p>
    <w:p w14:paraId="6372909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通信地址：</w:t>
      </w:r>
    </w:p>
    <w:p w14:paraId="70C3233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关于监理人的其他约定：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35C857E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 商定或确定</w:t>
      </w:r>
    </w:p>
    <w:p w14:paraId="6F169EE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在发包人和承包人不能通过协商达成一致意见时，发包人授权监理人对以下事项进行确定：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7DD0C76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 工程质量</w:t>
      </w:r>
    </w:p>
    <w:p w14:paraId="2AF6C33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 质量要求</w:t>
      </w:r>
    </w:p>
    <w:p w14:paraId="76B7478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5.1.1 特殊质量标准和要求： </w:t>
      </w:r>
    </w:p>
    <w:p w14:paraId="2DF6A75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u w:val="single"/>
        </w:rPr>
        <w:t>/。</w:t>
      </w:r>
    </w:p>
    <w:p w14:paraId="1C9BB8B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关于工程奖项的约定：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512A8DD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5.3 隐蔽工程检查</w:t>
      </w:r>
    </w:p>
    <w:p w14:paraId="787A58E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5.3.2承包人提前通知监理人隐蔽工程检查的期限的约定：</w:t>
      </w:r>
      <w:r>
        <w:rPr>
          <w:rFonts w:hint="eastAsia" w:ascii="宋体" w:hAnsi="宋体" w:eastAsia="宋体" w:cs="宋体"/>
          <w:color w:val="auto"/>
          <w:sz w:val="24"/>
          <w:highlight w:val="none"/>
          <w:u w:val="single"/>
        </w:rPr>
        <w:t>承包人应提前48小时书面通知监理人检查，通知中应明确隐蔽检查的内容、时间和地点，并应附有自检记录和必要的检查资料。隐蔽工程必须做好影像资料收集、整理</w:t>
      </w:r>
      <w:r>
        <w:rPr>
          <w:rFonts w:hint="eastAsia" w:ascii="宋体" w:hAnsi="宋体" w:eastAsia="宋体" w:cs="宋体"/>
          <w:color w:val="auto"/>
          <w:sz w:val="24"/>
          <w:highlight w:val="none"/>
        </w:rPr>
        <w:t>。</w:t>
      </w:r>
    </w:p>
    <w:p w14:paraId="430D290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监理人不能按时进行检查时，应提前</w:t>
      </w:r>
      <w:r>
        <w:rPr>
          <w:rFonts w:hint="eastAsia" w:ascii="宋体" w:hAnsi="宋体" w:eastAsia="宋体" w:cs="宋体"/>
          <w:color w:val="auto"/>
          <w:sz w:val="24"/>
          <w:highlight w:val="none"/>
          <w:u w:val="single"/>
        </w:rPr>
        <w:t xml:space="preserve"> 24 </w:t>
      </w:r>
      <w:r>
        <w:rPr>
          <w:rFonts w:hint="eastAsia" w:ascii="宋体" w:hAnsi="宋体" w:eastAsia="宋体" w:cs="宋体"/>
          <w:color w:val="auto"/>
          <w:sz w:val="24"/>
          <w:highlight w:val="none"/>
        </w:rPr>
        <w:t>小时提交书面延期要求。</w:t>
      </w:r>
    </w:p>
    <w:p w14:paraId="7BF0547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关于延期最长不得超过：</w:t>
      </w:r>
      <w:r>
        <w:rPr>
          <w:rFonts w:hint="eastAsia" w:ascii="宋体" w:hAnsi="宋体" w:eastAsia="宋体" w:cs="宋体"/>
          <w:color w:val="auto"/>
          <w:sz w:val="24"/>
          <w:highlight w:val="none"/>
          <w:u w:val="single"/>
        </w:rPr>
        <w:t>48</w:t>
      </w:r>
      <w:r>
        <w:rPr>
          <w:rFonts w:hint="eastAsia" w:ascii="宋体" w:hAnsi="宋体" w:eastAsia="宋体" w:cs="宋体"/>
          <w:color w:val="auto"/>
          <w:sz w:val="24"/>
          <w:highlight w:val="none"/>
        </w:rPr>
        <w:t>小时。</w:t>
      </w:r>
    </w:p>
    <w:p w14:paraId="22E299C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6.安全文明施工与环境保护</w:t>
      </w:r>
    </w:p>
    <w:p w14:paraId="4800D98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6.1安全文明施工</w:t>
      </w:r>
    </w:p>
    <w:p w14:paraId="1F4513D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6.1.1 项目安全生产的达标目标及相应事项的约定：</w:t>
      </w:r>
      <w:r>
        <w:rPr>
          <w:rFonts w:hint="eastAsia" w:ascii="宋体" w:hAnsi="宋体" w:eastAsia="宋体" w:cs="宋体"/>
          <w:color w:val="auto"/>
          <w:sz w:val="24"/>
          <w:highlight w:val="none"/>
          <w:u w:val="single"/>
        </w:rPr>
        <w:t>施工现场按照《建筑施工安全检查标准》（JGJ59-2011）评定达到“合格”标准</w:t>
      </w:r>
      <w:r>
        <w:rPr>
          <w:rFonts w:hint="eastAsia" w:ascii="宋体" w:hAnsi="宋体" w:eastAsia="宋体" w:cs="宋体"/>
          <w:color w:val="auto"/>
          <w:sz w:val="24"/>
          <w:highlight w:val="none"/>
        </w:rPr>
        <w:t>。</w:t>
      </w:r>
    </w:p>
    <w:p w14:paraId="32EC909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6.1.4 关于治安保卫的特别约定：</w:t>
      </w:r>
      <w:r>
        <w:rPr>
          <w:rFonts w:hint="eastAsia" w:ascii="宋体" w:hAnsi="宋体" w:eastAsia="宋体" w:cs="宋体"/>
          <w:color w:val="auto"/>
          <w:sz w:val="24"/>
          <w:highlight w:val="none"/>
          <w:u w:val="single"/>
        </w:rPr>
        <w:t xml:space="preserve"> 遵守学校的相关规定</w:t>
      </w:r>
      <w:r>
        <w:rPr>
          <w:rFonts w:hint="eastAsia" w:ascii="宋体" w:hAnsi="宋体" w:eastAsia="宋体" w:cs="宋体"/>
          <w:color w:val="auto"/>
          <w:sz w:val="24"/>
          <w:highlight w:val="none"/>
        </w:rPr>
        <w:t>。</w:t>
      </w:r>
    </w:p>
    <w:p w14:paraId="117C1087">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关于编制施工场地治安管理计划的约定：</w:t>
      </w:r>
      <w:r>
        <w:rPr>
          <w:rFonts w:hint="eastAsia" w:ascii="宋体" w:hAnsi="宋体" w:eastAsia="宋体" w:cs="宋体"/>
          <w:color w:val="auto"/>
          <w:sz w:val="24"/>
          <w:highlight w:val="none"/>
          <w:u w:val="single"/>
        </w:rPr>
        <w:t>另行约定</w:t>
      </w:r>
      <w:r>
        <w:rPr>
          <w:rFonts w:hint="eastAsia" w:ascii="宋体" w:hAnsi="宋体" w:eastAsia="宋体" w:cs="宋体"/>
          <w:color w:val="auto"/>
          <w:sz w:val="24"/>
          <w:highlight w:val="none"/>
        </w:rPr>
        <w:t>。</w:t>
      </w:r>
    </w:p>
    <w:p w14:paraId="64BAE17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6.1.5 文明施工</w:t>
      </w:r>
    </w:p>
    <w:p w14:paraId="48386A7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合同当事人对文明施工的要求：</w:t>
      </w:r>
    </w:p>
    <w:p w14:paraId="4FB1A8C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承包人应严格按照省、市及地方安全生产和劳动保护的有关规定，认真落实各项安全保护措施及安全生产责任制，并随时接受发包人或监理工程师及有关部门的监督检查。发包人在进行巡查时发现工程质量或环境保护、文明施工、安全施工达不到要求，第一次发现给予承包人警告并责令整改，二次及以上发现承包人应立即整改并向发包人支付1000元人民币的违约金。被上级主管部门通报批评，承包人按人民币二万元/次向发包人支付违约金；被媒体曝光，视情节向发包人支付人民币二至五万元违约金。</w:t>
      </w:r>
    </w:p>
    <w:p w14:paraId="43DA8ED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承包人应对进度施工现场的施工人员进行安全文明施工教育，持证上岗，配备必要的劳动保护用具，保证工程的施工安全和人身安全。</w:t>
      </w:r>
    </w:p>
    <w:p w14:paraId="41E2F0F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u w:val="single"/>
        </w:rPr>
        <w:t>承包人应强化安全意识，抓好安全生产，消除安全隐患，杜绝事故发生，施工中若发生安全及人身事故均由承包人自行负责处理，并承担全部费用。发现有违反安全生产操作规范的，发包人有权提出整改，承包人必须整改到位。</w:t>
      </w:r>
    </w:p>
    <w:p w14:paraId="11E48F3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u w:val="single"/>
        </w:rPr>
        <w:t>安全施工所发生的费用承包人已包含在合同价中，发生重大伤亡事故或其他事故，承包人应及时上报发包人，并承担全部赔偿责任（非承包人原因除外）。施工过程中若发生死亡事故，由承包人负全责，且必须在事发后立即启动应急预案，并在24小时内按事故等级通报上级，并做好事故处理和善后等各类事宜，否则发包人有权直接处理，相关费用在预付款担保（或工程款）中直接扣除。</w:t>
      </w:r>
    </w:p>
    <w:p w14:paraId="379FD21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u w:val="single"/>
        </w:rPr>
        <w:t>做好文明施工，做到施工与学校正常工作区域相隔离，做好临时围护</w:t>
      </w:r>
      <w:r>
        <w:rPr>
          <w:rFonts w:hint="eastAsia" w:ascii="宋体" w:hAnsi="宋体" w:eastAsia="宋体" w:cs="宋体"/>
          <w:color w:val="auto"/>
          <w:sz w:val="24"/>
          <w:highlight w:val="none"/>
        </w:rPr>
        <w:t>。</w:t>
      </w:r>
    </w:p>
    <w:p w14:paraId="459FC90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6.1.6 关于安全文明施工费支付比例和支付期限的约定：</w:t>
      </w:r>
      <w:r>
        <w:rPr>
          <w:rFonts w:hint="eastAsia" w:ascii="宋体" w:hAnsi="宋体" w:eastAsia="宋体" w:cs="宋体"/>
          <w:color w:val="auto"/>
          <w:sz w:val="24"/>
          <w:highlight w:val="none"/>
          <w:u w:val="single"/>
        </w:rPr>
        <w:t>包含在合同价内</w:t>
      </w:r>
      <w:r>
        <w:rPr>
          <w:rFonts w:hint="eastAsia" w:ascii="宋体" w:hAnsi="宋体" w:eastAsia="宋体" w:cs="宋体"/>
          <w:color w:val="auto"/>
          <w:sz w:val="24"/>
          <w:highlight w:val="none"/>
        </w:rPr>
        <w:t>。</w:t>
      </w:r>
    </w:p>
    <w:p w14:paraId="37543DD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 工期和进度</w:t>
      </w:r>
    </w:p>
    <w:p w14:paraId="02F5DAA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7.1 施工组织设计</w:t>
      </w:r>
    </w:p>
    <w:p w14:paraId="7817ED2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7.1.1 合同当事人约定的施工组织设计应包括的其他内容：</w:t>
      </w:r>
      <w:r>
        <w:rPr>
          <w:rFonts w:hint="eastAsia" w:ascii="宋体" w:hAnsi="宋体" w:eastAsia="宋体" w:cs="宋体"/>
          <w:color w:val="auto"/>
          <w:sz w:val="24"/>
          <w:highlight w:val="none"/>
          <w:u w:val="single"/>
        </w:rPr>
        <w:t>按通用条款执行</w:t>
      </w:r>
      <w:r>
        <w:rPr>
          <w:rFonts w:hint="eastAsia" w:ascii="宋体" w:hAnsi="宋体" w:eastAsia="宋体" w:cs="宋体"/>
          <w:color w:val="auto"/>
          <w:sz w:val="24"/>
          <w:highlight w:val="none"/>
        </w:rPr>
        <w:t>。</w:t>
      </w:r>
    </w:p>
    <w:p w14:paraId="6FD6298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7.1.2 施工组织设计的提交和修改</w:t>
      </w:r>
    </w:p>
    <w:p w14:paraId="6476038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承包人提交详细施工组织设计的期限的约定：开工前提供。</w:t>
      </w:r>
    </w:p>
    <w:p w14:paraId="3BEC097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发包人和监理人在收到详细的施工组织设计后确认或提出修改意见的期限：</w:t>
      </w:r>
      <w:r>
        <w:rPr>
          <w:rFonts w:hint="eastAsia" w:ascii="宋体" w:hAnsi="宋体" w:eastAsia="宋体" w:cs="宋体"/>
          <w:color w:val="auto"/>
          <w:sz w:val="24"/>
          <w:highlight w:val="none"/>
          <w:u w:val="single"/>
        </w:rPr>
        <w:t>接到报告后7天内予以批复。（发包人、监理单位对施工组织设计方案的确认只是对施工组织设计方案可行性的确认，并不是对所涉费用的确认，也不免除承包人对施工组织设计方案应承担的全部责任）</w:t>
      </w:r>
      <w:r>
        <w:rPr>
          <w:rFonts w:hint="eastAsia" w:ascii="宋体" w:hAnsi="宋体" w:eastAsia="宋体" w:cs="宋体"/>
          <w:color w:val="auto"/>
          <w:sz w:val="24"/>
          <w:highlight w:val="none"/>
        </w:rPr>
        <w:t>。</w:t>
      </w:r>
    </w:p>
    <w:p w14:paraId="3F8C96F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7.2 施工进度计划</w:t>
      </w:r>
    </w:p>
    <w:p w14:paraId="76A339F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7.2.2 施工进度计划的修订</w:t>
      </w:r>
    </w:p>
    <w:p w14:paraId="29CA72E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发包人和监理人在收到修订的施工进度计划后确认或提出修改意见的期限：</w:t>
      </w:r>
      <w:r>
        <w:rPr>
          <w:rFonts w:hint="eastAsia" w:ascii="宋体" w:hAnsi="宋体" w:eastAsia="宋体" w:cs="宋体"/>
          <w:color w:val="auto"/>
          <w:sz w:val="24"/>
          <w:highlight w:val="none"/>
          <w:u w:val="single"/>
        </w:rPr>
        <w:t>收到报告后7 天内予以批复</w:t>
      </w:r>
      <w:r>
        <w:rPr>
          <w:rFonts w:hint="eastAsia" w:ascii="宋体" w:hAnsi="宋体" w:eastAsia="宋体" w:cs="宋体"/>
          <w:color w:val="auto"/>
          <w:sz w:val="24"/>
          <w:highlight w:val="none"/>
        </w:rPr>
        <w:t>。</w:t>
      </w:r>
    </w:p>
    <w:p w14:paraId="5FB6004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7.3 开工</w:t>
      </w:r>
    </w:p>
    <w:p w14:paraId="303CF63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7.3.1 开工准备</w:t>
      </w:r>
    </w:p>
    <w:p w14:paraId="211B45F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关于承包人提交工程开工报审表的期限：</w:t>
      </w:r>
      <w:r>
        <w:rPr>
          <w:rFonts w:hint="eastAsia" w:ascii="宋体" w:hAnsi="宋体" w:eastAsia="宋体" w:cs="宋体"/>
          <w:color w:val="auto"/>
          <w:sz w:val="24"/>
          <w:highlight w:val="none"/>
          <w:u w:val="single"/>
        </w:rPr>
        <w:t xml:space="preserve">开工前 </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天</w:t>
      </w:r>
      <w:r>
        <w:rPr>
          <w:rFonts w:hint="eastAsia" w:ascii="宋体" w:hAnsi="宋体" w:eastAsia="宋体" w:cs="宋体"/>
          <w:color w:val="auto"/>
          <w:sz w:val="24"/>
          <w:highlight w:val="none"/>
        </w:rPr>
        <w:t>。</w:t>
      </w:r>
    </w:p>
    <w:p w14:paraId="0273B41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关于发包人应完成的其他开工准备工作及期限：</w:t>
      </w:r>
      <w:r>
        <w:rPr>
          <w:rFonts w:hint="eastAsia" w:ascii="宋体" w:hAnsi="宋体" w:eastAsia="宋体" w:cs="宋体"/>
          <w:color w:val="auto"/>
          <w:sz w:val="24"/>
          <w:highlight w:val="none"/>
          <w:u w:val="single"/>
        </w:rPr>
        <w:t>开工前 7 天</w:t>
      </w:r>
      <w:r>
        <w:rPr>
          <w:rFonts w:hint="eastAsia" w:ascii="宋体" w:hAnsi="宋体" w:eastAsia="宋体" w:cs="宋体"/>
          <w:color w:val="auto"/>
          <w:sz w:val="24"/>
          <w:highlight w:val="none"/>
        </w:rPr>
        <w:t>。</w:t>
      </w:r>
    </w:p>
    <w:p w14:paraId="0EA1F12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关于承包人应完成的其他开工准备工作及期限:</w:t>
      </w:r>
      <w:r>
        <w:rPr>
          <w:rFonts w:hint="eastAsia" w:ascii="宋体" w:hAnsi="宋体" w:eastAsia="宋体" w:cs="宋体"/>
          <w:color w:val="auto"/>
          <w:sz w:val="24"/>
          <w:highlight w:val="none"/>
          <w:u w:val="single"/>
        </w:rPr>
        <w:t>开工前 7 天</w:t>
      </w:r>
      <w:r>
        <w:rPr>
          <w:rFonts w:hint="eastAsia" w:ascii="宋体" w:hAnsi="宋体" w:eastAsia="宋体" w:cs="宋体"/>
          <w:color w:val="auto"/>
          <w:sz w:val="24"/>
          <w:highlight w:val="none"/>
        </w:rPr>
        <w:t>。</w:t>
      </w:r>
    </w:p>
    <w:p w14:paraId="3352C3B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7.3.2开工通知</w:t>
      </w:r>
    </w:p>
    <w:p w14:paraId="17481AE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因发包人原因造成监理人未能在计划开工日期之日起 </w:t>
      </w:r>
      <w:r>
        <w:rPr>
          <w:rFonts w:hint="eastAsia" w:ascii="宋体" w:hAnsi="宋体" w:eastAsia="宋体" w:cs="宋体"/>
          <w:color w:val="auto"/>
          <w:sz w:val="24"/>
          <w:highlight w:val="none"/>
          <w:u w:val="single"/>
        </w:rPr>
        <w:t>90 天内</w:t>
      </w:r>
      <w:r>
        <w:rPr>
          <w:rFonts w:hint="eastAsia" w:ascii="宋体" w:hAnsi="宋体" w:eastAsia="宋体" w:cs="宋体"/>
          <w:color w:val="auto"/>
          <w:sz w:val="24"/>
          <w:highlight w:val="none"/>
        </w:rPr>
        <w:t>发出开工通知的，承包人有权提出价格调整要求，或者解除合同。</w:t>
      </w:r>
    </w:p>
    <w:p w14:paraId="78E41E3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7.4 测量放线</w:t>
      </w:r>
    </w:p>
    <w:p w14:paraId="2573C04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7.4.1发包人通过监理人向承包人提供测量基准点、基准线和水准点及其书面资料的期限：</w:t>
      </w:r>
      <w:r>
        <w:rPr>
          <w:rFonts w:hint="eastAsia" w:ascii="宋体" w:hAnsi="宋体" w:eastAsia="宋体" w:cs="宋体"/>
          <w:color w:val="auto"/>
          <w:sz w:val="24"/>
          <w:highlight w:val="none"/>
          <w:u w:val="single"/>
        </w:rPr>
        <w:t xml:space="preserve">开工前 </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 xml:space="preserve"> 天</w:t>
      </w:r>
      <w:r>
        <w:rPr>
          <w:rFonts w:hint="eastAsia" w:ascii="宋体" w:hAnsi="宋体" w:eastAsia="宋体" w:cs="宋体"/>
          <w:color w:val="auto"/>
          <w:sz w:val="24"/>
          <w:highlight w:val="none"/>
        </w:rPr>
        <w:t>。</w:t>
      </w:r>
    </w:p>
    <w:p w14:paraId="5CCC416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7.5 工期延误</w:t>
      </w:r>
    </w:p>
    <w:p w14:paraId="37A9CEC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7.5.1 因发包人原因导致工期延误</w:t>
      </w:r>
    </w:p>
    <w:p w14:paraId="76101F1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 xml:space="preserve">因发包人原因导致工期延误的其他情形：①重大设计变更引起的工期延误  ；②其他： / </w:t>
      </w:r>
      <w:r>
        <w:rPr>
          <w:rFonts w:hint="eastAsia" w:ascii="宋体" w:hAnsi="宋体" w:eastAsia="宋体" w:cs="宋体"/>
          <w:color w:val="auto"/>
          <w:sz w:val="24"/>
          <w:highlight w:val="none"/>
        </w:rPr>
        <w:t xml:space="preserve"> 。</w:t>
      </w:r>
    </w:p>
    <w:p w14:paraId="50192577">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（2）双方约定工期顺延的其他情况：</w:t>
      </w:r>
      <w:r>
        <w:rPr>
          <w:rFonts w:hint="eastAsia" w:ascii="宋体" w:hAnsi="宋体" w:eastAsia="宋体" w:cs="宋体"/>
          <w:color w:val="auto"/>
          <w:sz w:val="24"/>
          <w:highlight w:val="none"/>
          <w:u w:val="single"/>
        </w:rPr>
        <w:t>承包人按协议条款约定的开工日期开始施工，具体开、停和复工的时间以发包人（或监理单位）的签证为准，如工程前期滞后、重大设计变更而影响施工关键线路进度，工期顺延由承包人申请监理审核后报发包人签证为准。除经监理和发包人联系单签证同意外，工期一律不得顺延。承包人在磋商时已充分考虑各项因素（包括但不限于周边环境、停电停水、物价波动、气候因素等）影响，保证工程连续施工，以上费用已含在承包人合同价款中。凡由于承包人造成的工期延误，工期不能顺延，由此引起的赶工措施等费用增加均由承包人自行承担。因非承包人原因导致的工期延误，经发包人确认，工期相应顺延，但费用不予补偿</w:t>
      </w:r>
      <w:r>
        <w:rPr>
          <w:rFonts w:hint="eastAsia" w:ascii="宋体" w:hAnsi="宋体" w:eastAsia="宋体" w:cs="宋体"/>
          <w:color w:val="auto"/>
          <w:sz w:val="24"/>
          <w:highlight w:val="none"/>
        </w:rPr>
        <w:t>。</w:t>
      </w:r>
    </w:p>
    <w:p w14:paraId="025AE63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（3）工程延期的审批：</w:t>
      </w:r>
      <w:r>
        <w:rPr>
          <w:rFonts w:hint="eastAsia" w:ascii="宋体" w:hAnsi="宋体" w:eastAsia="宋体" w:cs="宋体"/>
          <w:color w:val="auto"/>
          <w:sz w:val="24"/>
          <w:highlight w:val="none"/>
          <w:u w:val="single"/>
        </w:rPr>
        <w:t>必须是非承包人自身的原因造成的工期延误，发包人才可以考虑是否受理承包人的延期申请；若只是局部工程受到影响，承包人应采取措施并合理安排施工方案予以弥补，而不能影响工程的总工期</w:t>
      </w:r>
      <w:r>
        <w:rPr>
          <w:rFonts w:hint="eastAsia" w:ascii="宋体" w:hAnsi="宋体" w:eastAsia="宋体" w:cs="宋体"/>
          <w:color w:val="auto"/>
          <w:sz w:val="24"/>
          <w:highlight w:val="none"/>
        </w:rPr>
        <w:t>。</w:t>
      </w:r>
    </w:p>
    <w:p w14:paraId="54AA79F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7.5.2 因承包人原因导致工期延误</w:t>
      </w:r>
    </w:p>
    <w:p w14:paraId="1816500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因承包人原因造成工期延误，逾期竣工违约金的计算方法为：</w:t>
      </w:r>
    </w:p>
    <w:p w14:paraId="02E8CC7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因承包人原因工程不能按合同约定工期竣工，每延误一天，承包人应按人民币</w:t>
      </w:r>
      <w:r>
        <w:rPr>
          <w:rFonts w:hint="eastAsia" w:ascii="宋体" w:hAnsi="宋体" w:eastAsia="宋体" w:cs="宋体"/>
          <w:color w:val="auto"/>
          <w:sz w:val="24"/>
          <w:highlight w:val="none"/>
          <w:u w:val="single"/>
          <w:lang w:val="en-US" w:eastAsia="zh-CN"/>
        </w:rPr>
        <w:t>肆</w:t>
      </w:r>
      <w:r>
        <w:rPr>
          <w:rFonts w:hint="eastAsia" w:ascii="宋体" w:hAnsi="宋体" w:eastAsia="宋体" w:cs="宋体"/>
          <w:color w:val="auto"/>
          <w:sz w:val="24"/>
          <w:highlight w:val="none"/>
          <w:u w:val="single"/>
        </w:rPr>
        <w:t>仟元向发包人支付违约金。该违约金由发包人直接在工程结算价款中扣除</w:t>
      </w:r>
      <w:r>
        <w:rPr>
          <w:rFonts w:hint="eastAsia" w:ascii="宋体" w:hAnsi="宋体" w:eastAsia="宋体" w:cs="宋体"/>
          <w:color w:val="auto"/>
          <w:sz w:val="24"/>
          <w:highlight w:val="none"/>
        </w:rPr>
        <w:t>。</w:t>
      </w:r>
    </w:p>
    <w:p w14:paraId="320653A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因承包人原因造成工期延误，逾期竣工违约金的上限：</w:t>
      </w:r>
      <w:r>
        <w:rPr>
          <w:rFonts w:hint="eastAsia" w:ascii="宋体" w:hAnsi="宋体" w:eastAsia="宋体" w:cs="宋体"/>
          <w:color w:val="auto"/>
          <w:sz w:val="24"/>
          <w:highlight w:val="none"/>
          <w:u w:val="single"/>
        </w:rPr>
        <w:t>累计不超过合同总价的3%</w:t>
      </w:r>
      <w:r>
        <w:rPr>
          <w:rFonts w:hint="eastAsia" w:ascii="宋体" w:hAnsi="宋体" w:eastAsia="宋体" w:cs="宋体"/>
          <w:color w:val="auto"/>
          <w:sz w:val="24"/>
          <w:highlight w:val="none"/>
        </w:rPr>
        <w:t>。</w:t>
      </w:r>
    </w:p>
    <w:p w14:paraId="7E7E886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7.6 不利物质条件</w:t>
      </w:r>
    </w:p>
    <w:p w14:paraId="62C908E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不利物质条件的其他情形和有关约定：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552FD757">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7.7异常恶劣的气候条件</w:t>
      </w:r>
    </w:p>
    <w:p w14:paraId="7ED9002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发包人和承包人同意以下情形视为异常恶劣的气候条件：</w:t>
      </w:r>
    </w:p>
    <w:p w14:paraId="66967A7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日最高气温达到40度及以上的天气；</w:t>
      </w:r>
    </w:p>
    <w:p w14:paraId="16620A8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启动台风橙色及以上的预警的天气；</w:t>
      </w:r>
    </w:p>
    <w:p w14:paraId="6FE8210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u w:val="single"/>
        </w:rPr>
        <w:t>启动防汛预案一级响应的天气；</w:t>
      </w:r>
    </w:p>
    <w:p w14:paraId="64A2D05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u w:val="single"/>
        </w:rPr>
        <w:t>启动防冻预案一级响应的天气。</w:t>
      </w:r>
    </w:p>
    <w:p w14:paraId="001C72F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7.9 提前竣工的奖励</w:t>
      </w:r>
    </w:p>
    <w:p w14:paraId="56AE57C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7.9.2提前竣工的奖励：</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551AA8E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 材料与设备</w:t>
      </w:r>
    </w:p>
    <w:p w14:paraId="2F6C867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8.4材料与工程设备的保管与使用</w:t>
      </w:r>
    </w:p>
    <w:p w14:paraId="11714D3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8.4.1发包人供应的材料设备的保管费用的承担：</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5A6CC7C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8.6 样品</w:t>
      </w:r>
    </w:p>
    <w:p w14:paraId="0ABA44E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8.6.1</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样品的报送与封存</w:t>
      </w:r>
    </w:p>
    <w:p w14:paraId="286C152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需要承包人报送样品的材料或工程设备，样品的种类、名称、规格、数量要求：                                          </w:t>
      </w:r>
      <w:r>
        <w:rPr>
          <w:rFonts w:hint="eastAsia" w:ascii="宋体" w:hAnsi="宋体" w:eastAsia="宋体" w:cs="宋体"/>
          <w:color w:val="auto"/>
          <w:sz w:val="24"/>
          <w:highlight w:val="none"/>
          <w:u w:val="single"/>
        </w:rPr>
        <w:t>采购前由发包人确认</w:t>
      </w:r>
      <w:r>
        <w:rPr>
          <w:rFonts w:hint="eastAsia" w:ascii="宋体" w:hAnsi="宋体" w:eastAsia="宋体" w:cs="宋体"/>
          <w:color w:val="auto"/>
          <w:sz w:val="24"/>
          <w:highlight w:val="none"/>
        </w:rPr>
        <w:t>。</w:t>
      </w:r>
    </w:p>
    <w:p w14:paraId="2998C82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8.8 施工设备和临时设施</w:t>
      </w:r>
    </w:p>
    <w:p w14:paraId="232C423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8.8.1 承包人提供的施工设备和临时设施</w:t>
      </w:r>
    </w:p>
    <w:p w14:paraId="0CEA521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关于修建临时设施费用承担的约定：</w:t>
      </w:r>
      <w:r>
        <w:rPr>
          <w:rFonts w:hint="eastAsia" w:ascii="宋体" w:hAnsi="宋体" w:eastAsia="宋体" w:cs="宋体"/>
          <w:color w:val="auto"/>
          <w:sz w:val="24"/>
          <w:highlight w:val="none"/>
          <w:u w:val="single"/>
        </w:rPr>
        <w:t>按通用合同条款约定</w:t>
      </w:r>
      <w:r>
        <w:rPr>
          <w:rFonts w:hint="eastAsia" w:ascii="宋体" w:hAnsi="宋体" w:eastAsia="宋体" w:cs="宋体"/>
          <w:color w:val="auto"/>
          <w:sz w:val="24"/>
          <w:highlight w:val="none"/>
        </w:rPr>
        <w:t>。</w:t>
      </w:r>
    </w:p>
    <w:p w14:paraId="4FAF0AC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9.试验与检验</w:t>
      </w:r>
    </w:p>
    <w:p w14:paraId="67D37F3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9.1试验设备与试验人员</w:t>
      </w:r>
    </w:p>
    <w:p w14:paraId="3C48E4D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9.1.2 试验设备</w:t>
      </w:r>
    </w:p>
    <w:p w14:paraId="757BD2D7">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施工现场需要配置的试验场所：</w:t>
      </w:r>
      <w:r>
        <w:rPr>
          <w:rFonts w:hint="eastAsia" w:ascii="宋体" w:hAnsi="宋体" w:eastAsia="宋体" w:cs="宋体"/>
          <w:color w:val="auto"/>
          <w:sz w:val="24"/>
          <w:highlight w:val="none"/>
          <w:u w:val="single"/>
        </w:rPr>
        <w:t>按有关规定和监理人要求执行</w:t>
      </w:r>
      <w:r>
        <w:rPr>
          <w:rFonts w:hint="eastAsia" w:ascii="宋体" w:hAnsi="宋体" w:eastAsia="宋体" w:cs="宋体"/>
          <w:color w:val="auto"/>
          <w:sz w:val="24"/>
          <w:highlight w:val="none"/>
        </w:rPr>
        <w:t xml:space="preserve">。 </w:t>
      </w:r>
    </w:p>
    <w:p w14:paraId="4A74625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施工现场需要配备的试验设备：</w:t>
      </w:r>
      <w:r>
        <w:rPr>
          <w:rFonts w:hint="eastAsia" w:ascii="宋体" w:hAnsi="宋体" w:eastAsia="宋体" w:cs="宋体"/>
          <w:color w:val="auto"/>
          <w:sz w:val="24"/>
          <w:highlight w:val="none"/>
          <w:u w:val="single"/>
        </w:rPr>
        <w:t>按有关规定和监理人要求执行</w:t>
      </w:r>
      <w:r>
        <w:rPr>
          <w:rFonts w:hint="eastAsia" w:ascii="宋体" w:hAnsi="宋体" w:eastAsia="宋体" w:cs="宋体"/>
          <w:color w:val="auto"/>
          <w:sz w:val="24"/>
          <w:highlight w:val="none"/>
        </w:rPr>
        <w:t>。</w:t>
      </w:r>
    </w:p>
    <w:p w14:paraId="2DC828A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施工现场需要具备的其他试验条件：</w:t>
      </w:r>
      <w:r>
        <w:rPr>
          <w:rFonts w:hint="eastAsia" w:ascii="宋体" w:hAnsi="宋体" w:eastAsia="宋体" w:cs="宋体"/>
          <w:color w:val="auto"/>
          <w:sz w:val="24"/>
          <w:highlight w:val="none"/>
          <w:u w:val="single"/>
        </w:rPr>
        <w:t>按有关规定和监理人要求执行，所有试车费用承包人已包含在合同价中</w:t>
      </w:r>
      <w:r>
        <w:rPr>
          <w:rFonts w:hint="eastAsia" w:ascii="宋体" w:hAnsi="宋体" w:eastAsia="宋体" w:cs="宋体"/>
          <w:color w:val="auto"/>
          <w:sz w:val="24"/>
          <w:highlight w:val="none"/>
        </w:rPr>
        <w:t>。</w:t>
      </w:r>
    </w:p>
    <w:p w14:paraId="7EE4A30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9.4 现场工艺试验 </w:t>
      </w:r>
    </w:p>
    <w:p w14:paraId="498ABC5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现场工艺试验的有关约定：</w:t>
      </w:r>
      <w:r>
        <w:rPr>
          <w:rFonts w:hint="eastAsia" w:ascii="宋体" w:hAnsi="宋体" w:eastAsia="宋体" w:cs="宋体"/>
          <w:color w:val="auto"/>
          <w:sz w:val="24"/>
          <w:highlight w:val="none"/>
          <w:u w:val="single"/>
        </w:rPr>
        <w:t>按有关规定和监理人要求执行</w:t>
      </w:r>
      <w:r>
        <w:rPr>
          <w:rFonts w:hint="eastAsia" w:ascii="宋体" w:hAnsi="宋体" w:eastAsia="宋体" w:cs="宋体"/>
          <w:color w:val="auto"/>
          <w:sz w:val="24"/>
          <w:highlight w:val="none"/>
        </w:rPr>
        <w:t>。</w:t>
      </w:r>
    </w:p>
    <w:p w14:paraId="61B6EF6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 变更</w:t>
      </w:r>
    </w:p>
    <w:p w14:paraId="69098C8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10.1变更的范围</w:t>
      </w:r>
    </w:p>
    <w:p w14:paraId="301E1E4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关于变更的范围的约定：（1）</w:t>
      </w:r>
      <w:r>
        <w:rPr>
          <w:rFonts w:hint="eastAsia" w:ascii="宋体" w:hAnsi="宋体" w:eastAsia="宋体" w:cs="宋体"/>
          <w:color w:val="auto"/>
          <w:sz w:val="24"/>
          <w:highlight w:val="none"/>
          <w:u w:val="single"/>
        </w:rPr>
        <w:t>施工中发包人需对原工程设计变更，应提前7天以书面形式向承包人发出变更通知，并由原设计单位提供变更的相应图纸和说明。承包人按照发包人发出的变更通知及有关要求进行变更</w:t>
      </w:r>
      <w:r>
        <w:rPr>
          <w:rFonts w:hint="eastAsia" w:ascii="宋体" w:hAnsi="宋体" w:eastAsia="宋体" w:cs="宋体"/>
          <w:color w:val="auto"/>
          <w:sz w:val="24"/>
          <w:highlight w:val="none"/>
        </w:rPr>
        <w:t>。</w:t>
      </w:r>
    </w:p>
    <w:p w14:paraId="61124D17">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施工中承包人不得对原工程设计进行变更。因承包人擅自变更设计的，</w:t>
      </w:r>
      <w:r>
        <w:rPr>
          <w:rFonts w:hint="eastAsia" w:ascii="宋体" w:hAnsi="宋体" w:eastAsia="宋体" w:cs="宋体"/>
          <w:bCs/>
          <w:color w:val="auto"/>
          <w:sz w:val="24"/>
          <w:highlight w:val="none"/>
          <w:u w:val="single"/>
        </w:rPr>
        <w:t>应承担为恢复原设计而发生的费用及其他损失。因此而延误工期的，承包人应依据本合同专用条款第7.5.2之规定承担迟延履行的违约责任</w:t>
      </w:r>
      <w:r>
        <w:rPr>
          <w:rFonts w:hint="eastAsia" w:ascii="宋体" w:hAnsi="宋体" w:eastAsia="宋体" w:cs="宋体"/>
          <w:bCs/>
          <w:color w:val="auto"/>
          <w:sz w:val="24"/>
          <w:highlight w:val="none"/>
        </w:rPr>
        <w:t>。</w:t>
      </w:r>
    </w:p>
    <w:p w14:paraId="4F40989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u w:val="single"/>
        </w:rPr>
        <w:t>承包人在施工中提出的合理化建议涉及到对设计图纸或施工组织设计的更改及对材料、设备的换用，须经采购人同意。未经同意擅自更改或换用时，承包人承担由此发生的费用，并赔偿发包人的有关损失，</w:t>
      </w:r>
      <w:r>
        <w:rPr>
          <w:rFonts w:hint="eastAsia" w:ascii="宋体" w:hAnsi="宋体" w:eastAsia="宋体" w:cs="宋体"/>
          <w:bCs/>
          <w:color w:val="auto"/>
          <w:sz w:val="24"/>
          <w:highlight w:val="none"/>
          <w:u w:val="single"/>
        </w:rPr>
        <w:t>因此而延误工期的，承包人应依据本合同专用条款第7.5.2之规定承担迟延履行的违约责任。</w:t>
      </w:r>
      <w:r>
        <w:rPr>
          <w:rFonts w:hint="eastAsia" w:ascii="宋体" w:hAnsi="宋体" w:eastAsia="宋体" w:cs="宋体"/>
          <w:color w:val="auto"/>
          <w:sz w:val="24"/>
          <w:highlight w:val="none"/>
          <w:u w:val="single"/>
        </w:rPr>
        <w:t>发包人同意采用承包人合理化建议，所发生的费用和获得的收益，发包人承包人另行约定分担或分享</w:t>
      </w:r>
      <w:r>
        <w:rPr>
          <w:rFonts w:hint="eastAsia" w:ascii="宋体" w:hAnsi="宋体" w:eastAsia="宋体" w:cs="宋体"/>
          <w:color w:val="auto"/>
          <w:sz w:val="24"/>
          <w:highlight w:val="none"/>
        </w:rPr>
        <w:t>。</w:t>
      </w:r>
    </w:p>
    <w:p w14:paraId="6A15420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10.4 变更估价</w:t>
      </w:r>
    </w:p>
    <w:p w14:paraId="4B3EEFB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10.4.1 变更估价原则 </w:t>
      </w:r>
    </w:p>
    <w:p w14:paraId="6236D7D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关于变更估价的约定:</w:t>
      </w:r>
    </w:p>
    <w:p w14:paraId="1A70EA8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已标价工程量清单有相同项目的，按照相同项目单价确定</w:t>
      </w:r>
      <w:r>
        <w:rPr>
          <w:rFonts w:hint="eastAsia" w:ascii="宋体" w:hAnsi="宋体" w:eastAsia="宋体" w:cs="宋体"/>
          <w:color w:val="auto"/>
          <w:sz w:val="24"/>
          <w:highlight w:val="none"/>
        </w:rPr>
        <w:t>。</w:t>
      </w:r>
    </w:p>
    <w:p w14:paraId="184EAA1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已标价工程量清单中无相同项目，但有类似项目的，参照类似项目的单价确定</w:t>
      </w:r>
      <w:r>
        <w:rPr>
          <w:rFonts w:hint="eastAsia" w:ascii="宋体" w:hAnsi="宋体" w:eastAsia="宋体" w:cs="宋体"/>
          <w:color w:val="auto"/>
          <w:sz w:val="24"/>
          <w:highlight w:val="none"/>
        </w:rPr>
        <w:t>。</w:t>
      </w:r>
    </w:p>
    <w:p w14:paraId="1137AFD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u w:val="single"/>
        </w:rPr>
        <w:t>仅调整主要材料的，则仅调整材料之间的当期信息价差价</w:t>
      </w:r>
      <w:r>
        <w:rPr>
          <w:rFonts w:hint="eastAsia" w:ascii="宋体" w:hAnsi="宋体" w:eastAsia="宋体" w:cs="宋体"/>
          <w:color w:val="auto"/>
          <w:sz w:val="24"/>
          <w:highlight w:val="none"/>
        </w:rPr>
        <w:t>；</w:t>
      </w:r>
    </w:p>
    <w:p w14:paraId="7826192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u w:val="single"/>
        </w:rPr>
        <w:t>已标价工程量清单中无相同项目及类似项目单价的，按以下口径重新组价并下浮后的综合单价确定【下浮率=（1-成交价/第一次投标报价）*100%】：套用浙江省建设工程预算定额（2018版）及计价规则（2018版）；主材有投标价的按投标价；主材没有投标价的，参考施工同期杭州市建设工程信息（正刊）、浙江省造价信息（正刊）计算；信息刊物上都没有的主要材料，参考市场价并由发包人签证确认；人工、取费按投标报价口径计取</w:t>
      </w:r>
      <w:r>
        <w:rPr>
          <w:rFonts w:hint="eastAsia" w:ascii="宋体" w:hAnsi="宋体" w:eastAsia="宋体" w:cs="宋体"/>
          <w:color w:val="auto"/>
          <w:sz w:val="24"/>
          <w:highlight w:val="none"/>
        </w:rPr>
        <w:t>。</w:t>
      </w:r>
    </w:p>
    <w:p w14:paraId="75CF55C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前述“合同中没有适用或类似工程项目单价的约定条款”，结合投标报价水平确定</w:t>
      </w:r>
      <w:r>
        <w:rPr>
          <w:rFonts w:hint="eastAsia" w:ascii="宋体" w:hAnsi="宋体" w:eastAsia="宋体" w:cs="宋体"/>
          <w:color w:val="auto"/>
          <w:sz w:val="24"/>
          <w:highlight w:val="none"/>
        </w:rPr>
        <w:t>。</w:t>
      </w:r>
    </w:p>
    <w:p w14:paraId="1608F87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10.5承包人的合理化建议</w:t>
      </w:r>
    </w:p>
    <w:p w14:paraId="0CA1DA17">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监理人审查承包人合理化建议的期限：</w:t>
      </w:r>
      <w:r>
        <w:rPr>
          <w:rFonts w:hint="eastAsia" w:ascii="宋体" w:hAnsi="宋体" w:eastAsia="宋体" w:cs="宋体"/>
          <w:color w:val="auto"/>
          <w:sz w:val="24"/>
          <w:highlight w:val="none"/>
          <w:u w:val="single"/>
        </w:rPr>
        <w:t>按通用条款执行</w:t>
      </w:r>
      <w:r>
        <w:rPr>
          <w:rFonts w:hint="eastAsia" w:ascii="宋体" w:hAnsi="宋体" w:eastAsia="宋体" w:cs="宋体"/>
          <w:color w:val="auto"/>
          <w:sz w:val="24"/>
          <w:highlight w:val="none"/>
        </w:rPr>
        <w:t>。</w:t>
      </w:r>
    </w:p>
    <w:p w14:paraId="728D059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发包人审批承包人合理化建议的期限：</w:t>
      </w:r>
      <w:r>
        <w:rPr>
          <w:rFonts w:hint="eastAsia" w:ascii="宋体" w:hAnsi="宋体" w:eastAsia="宋体" w:cs="宋体"/>
          <w:color w:val="auto"/>
          <w:sz w:val="24"/>
          <w:highlight w:val="none"/>
          <w:u w:val="single"/>
        </w:rPr>
        <w:t>按通用条款执行</w:t>
      </w:r>
      <w:r>
        <w:rPr>
          <w:rFonts w:hint="eastAsia" w:ascii="宋体" w:hAnsi="宋体" w:eastAsia="宋体" w:cs="宋体"/>
          <w:color w:val="auto"/>
          <w:sz w:val="24"/>
          <w:highlight w:val="none"/>
        </w:rPr>
        <w:t>。</w:t>
      </w:r>
    </w:p>
    <w:p w14:paraId="2F628EC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承包人提出的合理化建议降低了合同价格或者提高了工程经济效益的奖励的方法和金额为：</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61C1C0B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10.7 暂估价</w:t>
      </w:r>
    </w:p>
    <w:p w14:paraId="48184D2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暂估价材料和工程设备的明细详见附件：</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6966CA0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10.7.1 依法必须招标的暂估价项目</w:t>
      </w:r>
    </w:p>
    <w:p w14:paraId="7238F1B7">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对于依法必须招标的暂估价项目的确认和批准采取第</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种方式确定。</w:t>
      </w:r>
    </w:p>
    <w:p w14:paraId="5BA5392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10.7.2 不属于依法必须招标的暂估价项目</w:t>
      </w:r>
    </w:p>
    <w:p w14:paraId="34C6697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对于不属于依法必须招标的暂估价项目的确认和批准采取第</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种方式确定。</w:t>
      </w:r>
    </w:p>
    <w:p w14:paraId="30FF2F4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第3种方式：承包人直接实施的暂估价项目</w:t>
      </w:r>
    </w:p>
    <w:p w14:paraId="0AADC95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承包人直接实施的暂估价项目的约定：</w:t>
      </w:r>
      <w:r>
        <w:rPr>
          <w:rFonts w:hint="eastAsia" w:ascii="宋体" w:hAnsi="宋体" w:eastAsia="宋体" w:cs="宋体"/>
          <w:color w:val="auto"/>
          <w:sz w:val="24"/>
          <w:highlight w:val="none"/>
          <w:u w:val="single"/>
        </w:rPr>
        <w:t>所有暂估价项目深化方案需经发包方、设计确认后方可实施</w:t>
      </w:r>
      <w:r>
        <w:rPr>
          <w:rFonts w:hint="eastAsia" w:ascii="宋体" w:hAnsi="宋体" w:eastAsia="宋体" w:cs="宋体"/>
          <w:color w:val="auto"/>
          <w:sz w:val="24"/>
          <w:highlight w:val="none"/>
        </w:rPr>
        <w:t>。</w:t>
      </w:r>
    </w:p>
    <w:p w14:paraId="7976A70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10.8 暂列金额</w:t>
      </w:r>
    </w:p>
    <w:p w14:paraId="6B115B4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合同当事人关于暂列金额使用的约定：</w:t>
      </w:r>
      <w:r>
        <w:rPr>
          <w:rFonts w:hint="eastAsia" w:ascii="宋体" w:hAnsi="宋体" w:eastAsia="宋体" w:cs="宋体"/>
          <w:color w:val="auto"/>
          <w:sz w:val="24"/>
          <w:highlight w:val="none"/>
          <w:u w:val="single"/>
        </w:rPr>
        <w:t>由监理人报发包人批准后方可使用</w:t>
      </w:r>
      <w:r>
        <w:rPr>
          <w:rFonts w:hint="eastAsia" w:ascii="宋体" w:hAnsi="宋体" w:eastAsia="宋体" w:cs="宋体"/>
          <w:color w:val="auto"/>
          <w:sz w:val="24"/>
          <w:highlight w:val="none"/>
        </w:rPr>
        <w:t>。</w:t>
      </w:r>
    </w:p>
    <w:p w14:paraId="4ACDFC8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 价格调整</w:t>
      </w:r>
    </w:p>
    <w:p w14:paraId="42087F7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 市场价格波动引起的调整</w:t>
      </w:r>
    </w:p>
    <w:p w14:paraId="5C84527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市场价格波动是否调整合同价格的约定：</w:t>
      </w:r>
      <w:r>
        <w:rPr>
          <w:rFonts w:hint="eastAsia" w:ascii="宋体" w:hAnsi="宋体" w:eastAsia="宋体" w:cs="宋体"/>
          <w:color w:val="auto"/>
          <w:sz w:val="24"/>
          <w:highlight w:val="none"/>
          <w:u w:val="single"/>
        </w:rPr>
        <w:t xml:space="preserve"> 否 </w:t>
      </w:r>
      <w:r>
        <w:rPr>
          <w:rFonts w:hint="eastAsia" w:ascii="宋体" w:hAnsi="宋体" w:eastAsia="宋体" w:cs="宋体"/>
          <w:color w:val="auto"/>
          <w:sz w:val="24"/>
          <w:highlight w:val="none"/>
        </w:rPr>
        <w:t>。</w:t>
      </w:r>
    </w:p>
    <w:p w14:paraId="6E1E77C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因市场价格波动调整合同价格，采用以下第</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种方式对合同价格进行调整：</w:t>
      </w:r>
    </w:p>
    <w:p w14:paraId="5086FCB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第1种方式：采用价格指数进行价格调整。</w:t>
      </w:r>
    </w:p>
    <w:p w14:paraId="0006D3C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关于各可调因子、定值和变值权重，以及基本价格指数及其来源的约定：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 xml:space="preserve">；  </w:t>
      </w:r>
    </w:p>
    <w:p w14:paraId="74C08EB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第2种方式：采用造价信息进行价格调整。</w:t>
      </w:r>
    </w:p>
    <w:p w14:paraId="28F0F42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（2）关于基准价格的约定：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79C4482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%时，或材料单价跌幅以已标价工程量清单或预算书中载明材料单价为基础超过</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%时，其超过部分据实调整。</w:t>
      </w:r>
    </w:p>
    <w:p w14:paraId="2654F63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%时，材料单价涨幅以已标价工程量清单或预算书中载明材料单价为基础超过</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%时，其超过部分据实调整。</w:t>
      </w:r>
    </w:p>
    <w:p w14:paraId="12AC1B7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%时，其超过部分据实调整。</w:t>
      </w:r>
    </w:p>
    <w:p w14:paraId="51E24A6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第3种方式：其他价格调整方式：</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0E99B9A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 合同价格、计量与支付</w:t>
      </w:r>
    </w:p>
    <w:p w14:paraId="7314433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12.1 合同价格形式</w:t>
      </w:r>
    </w:p>
    <w:p w14:paraId="07B8CA8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1、单价合同：</w:t>
      </w:r>
    </w:p>
    <w:p w14:paraId="0FA8581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综合单价包含的风险范围：</w:t>
      </w:r>
      <w:r>
        <w:rPr>
          <w:rFonts w:hint="eastAsia" w:ascii="宋体" w:hAnsi="宋体" w:eastAsia="宋体" w:cs="宋体"/>
          <w:color w:val="auto"/>
          <w:sz w:val="24"/>
          <w:highlight w:val="none"/>
          <w:u w:val="single"/>
        </w:rPr>
        <w:t>(1)除不可抗力外的各种自然灾害；(2)安全生产文明施工不当引起的责任；(3)采购文件或工程量清单明示要求报价的内容而承包人未予报价的，将被认为包含在合同总价中，结算时合同价款不再增加；(4)工程要素涨价风险；(5)承包人对工程现场环境以及发包人提供的采购文件、图纸等资料作出错误的推论、理解而导致的报价失误；(6)采购文件约定的工程量清单数量误差引起的综合单价成本差异；(7)施工组织措施费和技术措施费在成交以后，无论现场施工条件如何变化、设计如何变更、也无论工程量增减的幅度如何，均不再调整；(8)施工期间停水、停电引起的费用增加；(9)清单描述中有按图集或规范施工的，综合单价必须满足规范和图集要求，综合单价不作调整；(10)所有采购文件或工程量清单明示要求报价包干或费率包干（指规费、税金、意外伤害保险费、总承包服务费）的内容；（11）施工图虽未明确表示但按国家规范必须实施的内容；(12)除本条明确允许调整内容以外的其他风险因素</w:t>
      </w:r>
      <w:r>
        <w:rPr>
          <w:rFonts w:hint="eastAsia" w:ascii="宋体" w:hAnsi="宋体" w:eastAsia="宋体" w:cs="宋体"/>
          <w:color w:val="auto"/>
          <w:sz w:val="24"/>
          <w:highlight w:val="none"/>
        </w:rPr>
        <w:t>。</w:t>
      </w:r>
    </w:p>
    <w:p w14:paraId="507C1FF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风险费用的计算方法：</w:t>
      </w:r>
      <w:r>
        <w:rPr>
          <w:rFonts w:hint="eastAsia" w:ascii="宋体" w:hAnsi="宋体" w:eastAsia="宋体" w:cs="宋体"/>
          <w:color w:val="auto"/>
          <w:sz w:val="24"/>
          <w:highlight w:val="none"/>
          <w:u w:val="single"/>
        </w:rPr>
        <w:t>以上风险范围之内费用已由承包人自行预测并计入合同价中</w:t>
      </w:r>
      <w:r>
        <w:rPr>
          <w:rFonts w:hint="eastAsia" w:ascii="宋体" w:hAnsi="宋体" w:eastAsia="宋体" w:cs="宋体"/>
          <w:color w:val="auto"/>
          <w:sz w:val="24"/>
          <w:highlight w:val="none"/>
        </w:rPr>
        <w:t>。</w:t>
      </w:r>
    </w:p>
    <w:p w14:paraId="0E429BC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风险范围以外合同价格的调整方法：</w:t>
      </w:r>
      <w:r>
        <w:rPr>
          <w:rFonts w:hint="eastAsia" w:ascii="宋体" w:hAnsi="宋体" w:eastAsia="宋体" w:cs="宋体"/>
          <w:color w:val="auto"/>
          <w:sz w:val="24"/>
          <w:highlight w:val="none"/>
          <w:u w:val="single"/>
        </w:rPr>
        <w:t>工程量按照《建设工程工程量清单计价规范》（GB50500-2018）等计算规则计算。合同价格参照本合同第10.4.1条执行</w:t>
      </w:r>
      <w:r>
        <w:rPr>
          <w:rFonts w:hint="eastAsia" w:ascii="宋体" w:hAnsi="宋体" w:eastAsia="宋体" w:cs="宋体"/>
          <w:color w:val="auto"/>
          <w:sz w:val="24"/>
          <w:highlight w:val="none"/>
        </w:rPr>
        <w:t>。</w:t>
      </w:r>
    </w:p>
    <w:p w14:paraId="38E5499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2、总价合同：</w:t>
      </w:r>
    </w:p>
    <w:p w14:paraId="329C601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总价包含的风险范围：</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697DAAC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风险费用的计算方法：</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6FBDBF9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风险范围以外合同价格的调整方法：</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261356C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3、其他价格方式：</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33829FB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12.2 预付款</w:t>
      </w:r>
    </w:p>
    <w:p w14:paraId="0964657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12.2.1 预付款的支付</w:t>
      </w:r>
    </w:p>
    <w:p w14:paraId="1B8D348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预付款支付比例或金额：</w:t>
      </w:r>
      <w:r>
        <w:rPr>
          <w:rFonts w:hint="eastAsia" w:ascii="宋体" w:hAnsi="宋体" w:eastAsia="宋体" w:cs="宋体"/>
          <w:color w:val="auto"/>
          <w:sz w:val="24"/>
          <w:highlight w:val="none"/>
          <w:u w:val="single"/>
        </w:rPr>
        <w:t>合同金额(不含暂列金)的</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0%</w:t>
      </w:r>
      <w:r>
        <w:rPr>
          <w:rFonts w:hint="eastAsia" w:ascii="宋体" w:hAnsi="宋体" w:eastAsia="宋体" w:cs="宋体"/>
          <w:color w:val="auto"/>
          <w:sz w:val="24"/>
          <w:highlight w:val="none"/>
        </w:rPr>
        <w:t>。</w:t>
      </w:r>
    </w:p>
    <w:p w14:paraId="64987AF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预付款支付期限：</w:t>
      </w:r>
      <w:r>
        <w:rPr>
          <w:rFonts w:hint="eastAsia" w:ascii="宋体" w:hAnsi="宋体" w:eastAsia="宋体" w:cs="宋体"/>
          <w:color w:val="auto"/>
          <w:sz w:val="24"/>
          <w:highlight w:val="none"/>
          <w:u w:val="single"/>
        </w:rPr>
        <w:t>合同生效并具备实施条件后</w:t>
      </w:r>
      <w:r>
        <w:rPr>
          <w:rFonts w:hint="eastAsia" w:ascii="宋体" w:hAnsi="宋体" w:eastAsia="宋体" w:cs="宋体"/>
          <w:color w:val="auto"/>
          <w:sz w:val="24"/>
          <w:highlight w:val="none"/>
          <w:u w:val="single"/>
          <w:lang w:val="en-US" w:eastAsia="zh-CN"/>
        </w:rPr>
        <w:t>14</w:t>
      </w:r>
      <w:r>
        <w:rPr>
          <w:rFonts w:hint="eastAsia" w:ascii="宋体" w:hAnsi="宋体" w:eastAsia="宋体" w:cs="宋体"/>
          <w:color w:val="auto"/>
          <w:sz w:val="24"/>
          <w:highlight w:val="none"/>
          <w:u w:val="single"/>
        </w:rPr>
        <w:t>个工作日内，发包人向承包人预付合同金额(不含暂列金)的</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0%作为工程预付款</w:t>
      </w:r>
      <w:r>
        <w:rPr>
          <w:rFonts w:hint="eastAsia" w:ascii="宋体" w:hAnsi="宋体" w:eastAsia="宋体" w:cs="宋体"/>
          <w:color w:val="auto"/>
          <w:sz w:val="24"/>
          <w:highlight w:val="none"/>
        </w:rPr>
        <w:t>。</w:t>
      </w:r>
    </w:p>
    <w:p w14:paraId="1C8ABB2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预付款扣回的方式：</w:t>
      </w:r>
      <w:r>
        <w:rPr>
          <w:rFonts w:hint="eastAsia" w:ascii="宋体" w:hAnsi="宋体" w:eastAsia="宋体" w:cs="宋体"/>
          <w:color w:val="auto"/>
          <w:sz w:val="24"/>
          <w:highlight w:val="none"/>
          <w:u w:val="single"/>
        </w:rPr>
        <w:t>在第一期进度款中扣回</w:t>
      </w:r>
      <w:r>
        <w:rPr>
          <w:rFonts w:hint="eastAsia" w:ascii="宋体" w:hAnsi="宋体" w:eastAsia="宋体" w:cs="宋体"/>
          <w:color w:val="auto"/>
          <w:sz w:val="24"/>
          <w:highlight w:val="none"/>
        </w:rPr>
        <w:t>。</w:t>
      </w:r>
    </w:p>
    <w:p w14:paraId="60F8867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12.2.2 预付款担保</w:t>
      </w:r>
    </w:p>
    <w:p w14:paraId="13D3F1C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承包人提交预付款担保的期限：</w:t>
      </w:r>
      <w:r>
        <w:rPr>
          <w:rFonts w:hint="eastAsia" w:ascii="宋体" w:hAnsi="宋体" w:eastAsia="宋体" w:cs="宋体"/>
          <w:color w:val="auto"/>
          <w:sz w:val="24"/>
          <w:highlight w:val="none"/>
          <w:u w:val="single"/>
        </w:rPr>
        <w:t>合同生效</w:t>
      </w:r>
      <w:r>
        <w:rPr>
          <w:rFonts w:hint="eastAsia" w:ascii="宋体" w:hAnsi="宋体" w:eastAsia="宋体" w:cs="宋体"/>
          <w:color w:val="auto"/>
          <w:sz w:val="24"/>
          <w:highlight w:val="none"/>
          <w:u w:val="single"/>
          <w:lang w:val="en-US" w:eastAsia="zh-CN"/>
        </w:rPr>
        <w:t>后7个工作日内向发包人递交预付款保函，预付款保函担保期限</w:t>
      </w:r>
      <w:r>
        <w:rPr>
          <w:rFonts w:hint="eastAsia" w:ascii="宋体" w:hAnsi="宋体" w:eastAsia="宋体" w:cs="宋体"/>
          <w:color w:val="auto"/>
          <w:sz w:val="24"/>
          <w:highlight w:val="none"/>
          <w:u w:val="single"/>
        </w:rPr>
        <w:t>自预付款担保交纳之日起至竣工验收合格后15日内有效，在此有效期截止日后14天内此预付款担保（如有剩余）解除。如工期延误，则承包人必须在有效期满前1个月办理预付款担保有效期顺延事宜，否则发包人有权不予支付工程款</w:t>
      </w:r>
      <w:r>
        <w:rPr>
          <w:rFonts w:hint="eastAsia" w:ascii="宋体" w:hAnsi="宋体" w:eastAsia="宋体" w:cs="宋体"/>
          <w:color w:val="auto"/>
          <w:sz w:val="24"/>
          <w:highlight w:val="none"/>
        </w:rPr>
        <w:t xml:space="preserve">。 </w:t>
      </w:r>
    </w:p>
    <w:p w14:paraId="0205601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预付款担保的形式为：</w:t>
      </w:r>
      <w:r>
        <w:rPr>
          <w:rFonts w:hint="eastAsia" w:ascii="宋体" w:hAnsi="宋体" w:eastAsia="宋体" w:cs="宋体"/>
          <w:color w:val="auto"/>
          <w:sz w:val="24"/>
          <w:highlight w:val="none"/>
          <w:u w:val="single"/>
        </w:rPr>
        <w:t>银行、保险公司等金融机构出具的预付款保函。预付款担保的金额：合同金额的</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0%（不含暂列金）。预付款担保有效期合同履行期间如承包人出现违约情况，发包人将予以处罚，承包人应在接到处罚通知后15天内缴纳违约金，否则发包人有权停止支付工程进度款或从工程进度款中扣除</w:t>
      </w:r>
      <w:r>
        <w:rPr>
          <w:rFonts w:hint="eastAsia" w:ascii="宋体" w:hAnsi="宋体" w:eastAsia="宋体" w:cs="宋体"/>
          <w:color w:val="auto"/>
          <w:sz w:val="24"/>
          <w:highlight w:val="none"/>
        </w:rPr>
        <w:t>。</w:t>
      </w:r>
    </w:p>
    <w:p w14:paraId="1196B8E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12.3 计量</w:t>
      </w:r>
    </w:p>
    <w:p w14:paraId="5B2F6C4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12.3.1 计量原则</w:t>
      </w:r>
    </w:p>
    <w:p w14:paraId="5B5D209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工程量的计算规则按国家标准工程量计算规范及省级行业主管部门颁布的补充规定执行</w:t>
      </w:r>
      <w:r>
        <w:rPr>
          <w:rFonts w:hint="eastAsia" w:ascii="宋体" w:hAnsi="宋体" w:eastAsia="宋体" w:cs="宋体"/>
          <w:color w:val="auto"/>
          <w:sz w:val="24"/>
          <w:highlight w:val="none"/>
        </w:rPr>
        <w:t>。</w:t>
      </w:r>
    </w:p>
    <w:p w14:paraId="3C7F882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12.3.2 计量周期</w:t>
      </w:r>
    </w:p>
    <w:p w14:paraId="33E206A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关于计量周期的约定：</w:t>
      </w:r>
      <w:r>
        <w:rPr>
          <w:rFonts w:hint="eastAsia" w:ascii="宋体" w:hAnsi="宋体" w:eastAsia="宋体" w:cs="宋体"/>
          <w:color w:val="auto"/>
          <w:sz w:val="24"/>
          <w:highlight w:val="none"/>
          <w:u w:val="single"/>
        </w:rPr>
        <w:t>按通用条款执行</w:t>
      </w:r>
      <w:r>
        <w:rPr>
          <w:rFonts w:hint="eastAsia" w:ascii="宋体" w:hAnsi="宋体" w:eastAsia="宋体" w:cs="宋体"/>
          <w:color w:val="auto"/>
          <w:sz w:val="24"/>
          <w:highlight w:val="none"/>
        </w:rPr>
        <w:t>。</w:t>
      </w:r>
    </w:p>
    <w:p w14:paraId="3175FD0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12.3.3 单价合同的计量</w:t>
      </w:r>
    </w:p>
    <w:p w14:paraId="350724D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关于单价合同计量的约定：</w:t>
      </w:r>
      <w:r>
        <w:rPr>
          <w:rFonts w:hint="eastAsia" w:ascii="宋体" w:hAnsi="宋体" w:eastAsia="宋体" w:cs="宋体"/>
          <w:color w:val="auto"/>
          <w:sz w:val="24"/>
          <w:highlight w:val="none"/>
          <w:u w:val="single"/>
        </w:rPr>
        <w:t>按通用条款执行</w:t>
      </w:r>
      <w:r>
        <w:rPr>
          <w:rFonts w:hint="eastAsia" w:ascii="宋体" w:hAnsi="宋体" w:eastAsia="宋体" w:cs="宋体"/>
          <w:color w:val="auto"/>
          <w:sz w:val="24"/>
          <w:highlight w:val="none"/>
        </w:rPr>
        <w:t>。</w:t>
      </w:r>
    </w:p>
    <w:p w14:paraId="1C9BEBF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12.3.4 总价合同的计量</w:t>
      </w:r>
    </w:p>
    <w:p w14:paraId="47A0D95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关于总价合同计量的约定：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13EC8F5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12.3.5总价合同采用支付分解表计量支付的，是否适用第12.3.4 项〔总价合同的计量〕约定进行计量：</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1D31B18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12.3.6 其他价格形式合同的计量</w:t>
      </w:r>
    </w:p>
    <w:p w14:paraId="25B8EEF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其他价格形式的计量方式和程序：</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1C67225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12.4 工程进度款支付</w:t>
      </w:r>
    </w:p>
    <w:p w14:paraId="37A08FF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12.4.1 付款周期</w:t>
      </w:r>
    </w:p>
    <w:p w14:paraId="7ABAC81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关于付款周期的约定：</w:t>
      </w:r>
      <w:r>
        <w:rPr>
          <w:rFonts w:hint="eastAsia" w:ascii="宋体" w:hAnsi="宋体" w:eastAsia="宋体" w:cs="宋体"/>
          <w:color w:val="auto"/>
          <w:sz w:val="24"/>
          <w:highlight w:val="none"/>
          <w:u w:val="single"/>
        </w:rPr>
        <w:t>合同生效并具备实施条件后7个工作日内，发包人向承包人预付合同金额(不含暂列金)的</w:t>
      </w:r>
      <w:r>
        <w:rPr>
          <w:rFonts w:hint="eastAsia" w:ascii="宋体" w:hAnsi="宋体" w:eastAsia="宋体" w:cs="宋体"/>
          <w:color w:val="auto"/>
          <w:sz w:val="24"/>
          <w:highlight w:val="none"/>
          <w:u w:val="single"/>
          <w:lang w:val="en-US" w:eastAsia="zh-CN"/>
        </w:rPr>
        <w:t>4</w:t>
      </w:r>
      <w:r>
        <w:rPr>
          <w:rFonts w:hint="eastAsia" w:ascii="宋体" w:hAnsi="宋体" w:eastAsia="宋体" w:cs="宋体"/>
          <w:color w:val="auto"/>
          <w:sz w:val="24"/>
          <w:highlight w:val="none"/>
          <w:u w:val="single"/>
        </w:rPr>
        <w:t>0%作为工程预付款；工程完成总工程量的</w:t>
      </w:r>
      <w:r>
        <w:rPr>
          <w:rFonts w:hint="eastAsia" w:ascii="宋体" w:hAnsi="宋体" w:eastAsia="宋体" w:cs="宋体"/>
          <w:color w:val="auto"/>
          <w:sz w:val="24"/>
          <w:highlight w:val="none"/>
          <w:u w:val="single"/>
          <w:lang w:val="en-US" w:eastAsia="zh-CN"/>
        </w:rPr>
        <w:t>8</w:t>
      </w:r>
      <w:r>
        <w:rPr>
          <w:rFonts w:hint="eastAsia" w:ascii="宋体" w:hAnsi="宋体" w:eastAsia="宋体" w:cs="宋体"/>
          <w:color w:val="auto"/>
          <w:sz w:val="24"/>
          <w:highlight w:val="none"/>
          <w:u w:val="single"/>
        </w:rPr>
        <w:t>0%时</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场地砼基层浇筑完成后</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rPr>
        <w:t>，支付合同价的</w:t>
      </w:r>
      <w:r>
        <w:rPr>
          <w:rFonts w:hint="eastAsia" w:ascii="宋体" w:hAnsi="宋体" w:eastAsia="宋体" w:cs="宋体"/>
          <w:color w:val="auto"/>
          <w:sz w:val="24"/>
          <w:highlight w:val="none"/>
          <w:u w:val="single"/>
          <w:lang w:val="en-US" w:eastAsia="zh-CN"/>
        </w:rPr>
        <w:t>20</w:t>
      </w:r>
      <w:r>
        <w:rPr>
          <w:rFonts w:hint="eastAsia" w:ascii="宋体" w:hAnsi="宋体" w:eastAsia="宋体" w:cs="宋体"/>
          <w:color w:val="auto"/>
          <w:sz w:val="24"/>
          <w:highlight w:val="none"/>
          <w:u w:val="single"/>
        </w:rPr>
        <w:t>%作为工程第二期工程款；工程验收合格后15天内，支付至合同价(不含暂列金)85%作为第三期进度款；承包人提交结算资料并经结算审计完成，审定后30天内支付至审定价的100%。承包人必须按时支付民工工资，并且发包人有监督的权利，如果承包人未按规定支付，发包人有权直接从工程结算款中扣除该费用，用于直接支付民工工资，由此造成的后果与损失应由承包人承担。因承包人拒付民工工资，致使发生矛盾冲突，造成发包人教学工作秩序受到不利影响的，视为承包人迟延履行义务，应依据本合同专用条款第7.5.2之规定承担迟延履行的违约责任。</w:t>
      </w:r>
    </w:p>
    <w:p w14:paraId="111B9AE7">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12.4.2 进度付款申请单的编制</w:t>
      </w:r>
    </w:p>
    <w:p w14:paraId="5FC3E7F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关于进度付款申请单编制的约定：</w:t>
      </w:r>
      <w:r>
        <w:rPr>
          <w:rFonts w:hint="eastAsia" w:ascii="宋体" w:hAnsi="宋体" w:eastAsia="宋体" w:cs="宋体"/>
          <w:color w:val="auto"/>
          <w:sz w:val="24"/>
          <w:highlight w:val="none"/>
          <w:u w:val="single"/>
        </w:rPr>
        <w:t>按通用条款执行</w:t>
      </w:r>
      <w:r>
        <w:rPr>
          <w:rFonts w:hint="eastAsia" w:ascii="宋体" w:hAnsi="宋体" w:eastAsia="宋体" w:cs="宋体"/>
          <w:color w:val="auto"/>
          <w:sz w:val="24"/>
          <w:highlight w:val="none"/>
        </w:rPr>
        <w:t>。</w:t>
      </w:r>
    </w:p>
    <w:p w14:paraId="2C12735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12.4.3 进度付款申请单的提交</w:t>
      </w:r>
    </w:p>
    <w:p w14:paraId="2266FEE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（1）单价合同进度付款申请单提交的约定：</w:t>
      </w:r>
      <w:r>
        <w:rPr>
          <w:rFonts w:hint="eastAsia" w:ascii="宋体" w:hAnsi="宋体" w:eastAsia="宋体" w:cs="宋体"/>
          <w:color w:val="auto"/>
          <w:sz w:val="24"/>
          <w:highlight w:val="none"/>
          <w:u w:val="single"/>
        </w:rPr>
        <w:t>按通用条款执行</w:t>
      </w:r>
      <w:r>
        <w:rPr>
          <w:rFonts w:hint="eastAsia" w:ascii="宋体" w:hAnsi="宋体" w:eastAsia="宋体" w:cs="宋体"/>
          <w:color w:val="auto"/>
          <w:sz w:val="24"/>
          <w:highlight w:val="none"/>
        </w:rPr>
        <w:t>。</w:t>
      </w:r>
    </w:p>
    <w:p w14:paraId="43A4030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（2）总价合同进度付款申请单提交的约定：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0BAD51A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（3）其他价格形式合同进度付款申请单提交的约定：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12C91BE7">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12.4.4 进度款审核和支付</w:t>
      </w:r>
    </w:p>
    <w:p w14:paraId="6EEBB4F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（1）监理人审查并报送发包人的期限：</w:t>
      </w:r>
      <w:r>
        <w:rPr>
          <w:rFonts w:hint="eastAsia" w:ascii="宋体" w:hAnsi="宋体" w:eastAsia="宋体" w:cs="宋体"/>
          <w:color w:val="auto"/>
          <w:sz w:val="24"/>
          <w:highlight w:val="none"/>
          <w:u w:val="single"/>
        </w:rPr>
        <w:t xml:space="preserve"> 7天 </w:t>
      </w:r>
      <w:r>
        <w:rPr>
          <w:rFonts w:hint="eastAsia" w:ascii="宋体" w:hAnsi="宋体" w:eastAsia="宋体" w:cs="宋体"/>
          <w:color w:val="auto"/>
          <w:sz w:val="24"/>
          <w:highlight w:val="none"/>
        </w:rPr>
        <w:t>。</w:t>
      </w:r>
    </w:p>
    <w:p w14:paraId="6241E9E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发包人完成审批并签发进度款支付证书的期限：</w:t>
      </w:r>
      <w:r>
        <w:rPr>
          <w:rFonts w:hint="eastAsia" w:ascii="宋体" w:hAnsi="宋体" w:eastAsia="宋体" w:cs="宋体"/>
          <w:color w:val="auto"/>
          <w:sz w:val="24"/>
          <w:highlight w:val="none"/>
          <w:u w:val="single"/>
        </w:rPr>
        <w:t>按通用条款执行</w:t>
      </w:r>
      <w:r>
        <w:rPr>
          <w:rFonts w:hint="eastAsia" w:ascii="宋体" w:hAnsi="宋体" w:eastAsia="宋体" w:cs="宋体"/>
          <w:color w:val="auto"/>
          <w:sz w:val="24"/>
          <w:highlight w:val="none"/>
        </w:rPr>
        <w:t>。</w:t>
      </w:r>
    </w:p>
    <w:p w14:paraId="4281DD8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（2）发包人支付进度款的期限：以发包人书面通知承包人开具收款发票后支付。</w:t>
      </w:r>
    </w:p>
    <w:p w14:paraId="559C2D8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发包人逾期支付进度款的违约金的计算方式：</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089B116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12.4.6 支付分解表的编制</w:t>
      </w:r>
    </w:p>
    <w:p w14:paraId="6DC2097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2、总价合同支付分解表的编制与审批：</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61F430A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3、单价合同的总价项目支付分解表的编制与审批：按通用条款执行。</w:t>
      </w:r>
    </w:p>
    <w:p w14:paraId="5314161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 验收和工程试车</w:t>
      </w:r>
    </w:p>
    <w:p w14:paraId="7CF18BB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13.1 分部分项工程验收</w:t>
      </w:r>
    </w:p>
    <w:p w14:paraId="51D6866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13.1.2监理人不能按时进行验收时，应提前 </w:t>
      </w:r>
      <w:r>
        <w:rPr>
          <w:rFonts w:hint="eastAsia" w:ascii="宋体" w:hAnsi="宋体" w:eastAsia="宋体" w:cs="宋体"/>
          <w:color w:val="auto"/>
          <w:sz w:val="24"/>
          <w:highlight w:val="none"/>
          <w:u w:val="single"/>
        </w:rPr>
        <w:t xml:space="preserve"> 24 </w:t>
      </w:r>
      <w:r>
        <w:rPr>
          <w:rFonts w:hint="eastAsia" w:ascii="宋体" w:hAnsi="宋体" w:eastAsia="宋体" w:cs="宋体"/>
          <w:color w:val="auto"/>
          <w:sz w:val="24"/>
          <w:highlight w:val="none"/>
        </w:rPr>
        <w:t>小时提交书面延期要求。</w:t>
      </w:r>
    </w:p>
    <w:p w14:paraId="0BAF5F7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关于延期最长不得超过：</w:t>
      </w:r>
      <w:r>
        <w:rPr>
          <w:rFonts w:hint="eastAsia" w:ascii="宋体" w:hAnsi="宋体" w:eastAsia="宋体" w:cs="宋体"/>
          <w:color w:val="auto"/>
          <w:sz w:val="24"/>
          <w:highlight w:val="none"/>
          <w:u w:val="single"/>
        </w:rPr>
        <w:t xml:space="preserve"> 48 </w:t>
      </w:r>
      <w:r>
        <w:rPr>
          <w:rFonts w:hint="eastAsia" w:ascii="宋体" w:hAnsi="宋体" w:eastAsia="宋体" w:cs="宋体"/>
          <w:color w:val="auto"/>
          <w:sz w:val="24"/>
          <w:highlight w:val="none"/>
        </w:rPr>
        <w:t>小时。</w:t>
      </w:r>
    </w:p>
    <w:p w14:paraId="32D0E85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13.2 竣工验收</w:t>
      </w:r>
    </w:p>
    <w:p w14:paraId="423E9FD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13.2.2竣工验收程序</w:t>
      </w:r>
    </w:p>
    <w:p w14:paraId="0EC0A75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关于竣工验收程序的约定：</w:t>
      </w:r>
    </w:p>
    <w:p w14:paraId="412C56D9">
      <w:pPr>
        <w:pStyle w:val="114"/>
        <w:pageBreakBefore w:val="0"/>
        <w:numPr>
          <w:ilvl w:val="0"/>
          <w:numId w:val="7"/>
        </w:numPr>
        <w:kinsoku/>
        <w:wordWrap/>
        <w:overflowPunct/>
        <w:topLinePunct w:val="0"/>
        <w:bidi w:val="0"/>
        <w:adjustRightInd w:val="0"/>
        <w:snapToGrid w:val="0"/>
        <w:spacing w:line="360" w:lineRule="auto"/>
        <w:ind w:left="720" w:leftChars="0" w:hanging="300" w:firstLineChars="0"/>
        <w:rPr>
          <w:rFonts w:hint="eastAsia" w:ascii="宋体" w:hAnsi="宋体" w:eastAsia="宋体" w:cs="宋体"/>
          <w:color w:val="auto"/>
          <w:sz w:val="24"/>
          <w:highlight w:val="none"/>
        </w:rPr>
      </w:pPr>
      <w:r>
        <w:rPr>
          <w:rFonts w:hint="eastAsia" w:ascii="宋体" w:hAnsi="宋体" w:eastAsia="宋体" w:cs="宋体"/>
          <w:bCs/>
          <w:color w:val="auto"/>
          <w:sz w:val="24"/>
          <w:highlight w:val="none"/>
          <w:u w:val="single"/>
        </w:rPr>
        <w:t>工程施工完成，由</w:t>
      </w:r>
      <w:r>
        <w:rPr>
          <w:rFonts w:hint="eastAsia" w:ascii="宋体" w:hAnsi="宋体" w:eastAsia="宋体" w:cs="宋体"/>
          <w:color w:val="auto"/>
          <w:sz w:val="24"/>
          <w:highlight w:val="none"/>
          <w:u w:val="single"/>
        </w:rPr>
        <w:t>承包人按本合同专用条款5.1.1第2款进行检测并提供检测报告</w:t>
      </w:r>
      <w:r>
        <w:rPr>
          <w:rFonts w:hint="eastAsia" w:ascii="宋体" w:hAnsi="宋体" w:eastAsia="宋体" w:cs="宋体"/>
          <w:color w:val="auto"/>
          <w:sz w:val="24"/>
          <w:highlight w:val="none"/>
        </w:rPr>
        <w:t>；</w:t>
      </w:r>
    </w:p>
    <w:p w14:paraId="031FB15A">
      <w:pPr>
        <w:pStyle w:val="114"/>
        <w:pageBreakBefore w:val="0"/>
        <w:numPr>
          <w:ilvl w:val="0"/>
          <w:numId w:val="7"/>
        </w:numPr>
        <w:kinsoku/>
        <w:wordWrap/>
        <w:overflowPunct/>
        <w:topLinePunct w:val="0"/>
        <w:bidi w:val="0"/>
        <w:adjustRightInd w:val="0"/>
        <w:snapToGrid w:val="0"/>
        <w:spacing w:line="360" w:lineRule="auto"/>
        <w:ind w:left="720" w:leftChars="0" w:hanging="30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检测报告满足本合同专用条款5.1.1第3款要求的，由发包人组织进行竣工验收</w:t>
      </w:r>
      <w:r>
        <w:rPr>
          <w:rFonts w:hint="eastAsia" w:ascii="宋体" w:hAnsi="宋体" w:eastAsia="宋体" w:cs="宋体"/>
          <w:color w:val="auto"/>
          <w:sz w:val="24"/>
          <w:highlight w:val="none"/>
        </w:rPr>
        <w:t>；</w:t>
      </w:r>
    </w:p>
    <w:p w14:paraId="0F473DFB">
      <w:pPr>
        <w:pStyle w:val="114"/>
        <w:pageBreakBefore w:val="0"/>
        <w:numPr>
          <w:ilvl w:val="0"/>
          <w:numId w:val="7"/>
        </w:numPr>
        <w:kinsoku/>
        <w:wordWrap/>
        <w:overflowPunct/>
        <w:topLinePunct w:val="0"/>
        <w:bidi w:val="0"/>
        <w:adjustRightInd w:val="0"/>
        <w:snapToGrid w:val="0"/>
        <w:spacing w:line="360" w:lineRule="auto"/>
        <w:ind w:left="720" w:leftChars="0" w:hanging="300" w:firstLineChars="0"/>
        <w:rPr>
          <w:rFonts w:hint="eastAsia" w:ascii="宋体" w:hAnsi="宋体" w:eastAsia="宋体" w:cs="宋体"/>
          <w:color w:val="auto"/>
          <w:sz w:val="24"/>
          <w:highlight w:val="none"/>
        </w:rPr>
      </w:pPr>
      <w:r>
        <w:rPr>
          <w:rFonts w:hint="eastAsia" w:ascii="宋体" w:hAnsi="宋体" w:eastAsia="宋体" w:cs="宋体"/>
          <w:color w:val="auto"/>
          <w:sz w:val="24"/>
          <w:szCs w:val="21"/>
          <w:highlight w:val="none"/>
          <w:u w:val="single"/>
        </w:rPr>
        <w:t>工程结算经审计完成，发包人组织进行项目总验收</w:t>
      </w:r>
      <w:r>
        <w:rPr>
          <w:rFonts w:hint="eastAsia" w:ascii="宋体" w:hAnsi="宋体" w:eastAsia="宋体" w:cs="宋体"/>
          <w:color w:val="auto"/>
          <w:sz w:val="24"/>
          <w:szCs w:val="21"/>
          <w:highlight w:val="none"/>
        </w:rPr>
        <w:t>。</w:t>
      </w:r>
    </w:p>
    <w:p w14:paraId="47FAA08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发包人不按照本项约定组织竣工验收、颁发工程接收证书的违约金的计算方法：                                         </w:t>
      </w:r>
    </w:p>
    <w:p w14:paraId="3E2AA8C2">
      <w:pPr>
        <w:pageBreakBefore w:val="0"/>
        <w:kinsoku/>
        <w:wordWrap/>
        <w:overflowPunct/>
        <w:topLinePunct w:val="0"/>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承担违约责任，每延期一天按合同总价的万分之五向承包人支付违约金</w:t>
      </w:r>
      <w:r>
        <w:rPr>
          <w:rFonts w:hint="eastAsia" w:ascii="宋体" w:hAnsi="宋体" w:eastAsia="宋体" w:cs="宋体"/>
          <w:color w:val="auto"/>
          <w:sz w:val="24"/>
          <w:highlight w:val="none"/>
        </w:rPr>
        <w:t>。</w:t>
      </w:r>
    </w:p>
    <w:p w14:paraId="32A82DA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13.2.5移交、接收全部与部分工程</w:t>
      </w:r>
    </w:p>
    <w:p w14:paraId="7A1FCFA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承包人向发包人移交工程的期限：</w:t>
      </w:r>
      <w:r>
        <w:rPr>
          <w:rFonts w:hint="eastAsia" w:ascii="宋体" w:hAnsi="宋体" w:eastAsia="宋体" w:cs="宋体"/>
          <w:color w:val="auto"/>
          <w:sz w:val="24"/>
          <w:highlight w:val="none"/>
          <w:u w:val="single"/>
        </w:rPr>
        <w:t>颁发工程接收证书后7天内完成工程的移交</w:t>
      </w:r>
      <w:r>
        <w:rPr>
          <w:rFonts w:hint="eastAsia" w:ascii="宋体" w:hAnsi="宋体" w:eastAsia="宋体" w:cs="宋体"/>
          <w:color w:val="auto"/>
          <w:sz w:val="24"/>
          <w:highlight w:val="none"/>
        </w:rPr>
        <w:t>。</w:t>
      </w:r>
    </w:p>
    <w:p w14:paraId="5EF8EBE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发包人未按本合同约定接收全部或部分工程的，违约金的计算方法为：</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536F4AA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承包人未按时移交工程的，违约金的计算方法为：</w:t>
      </w:r>
      <w:r>
        <w:rPr>
          <w:rFonts w:hint="eastAsia" w:ascii="宋体" w:hAnsi="宋体" w:eastAsia="宋体" w:cs="宋体"/>
          <w:color w:val="auto"/>
          <w:sz w:val="24"/>
          <w:highlight w:val="none"/>
          <w:u w:val="single"/>
        </w:rPr>
        <w:t>承担违约责任，每延期一天按合同总价的万分之五向承包人支付违约金</w:t>
      </w:r>
      <w:r>
        <w:rPr>
          <w:rFonts w:hint="eastAsia" w:ascii="宋体" w:hAnsi="宋体" w:eastAsia="宋体" w:cs="宋体"/>
          <w:color w:val="auto"/>
          <w:sz w:val="24"/>
          <w:highlight w:val="none"/>
        </w:rPr>
        <w:t>。</w:t>
      </w:r>
    </w:p>
    <w:p w14:paraId="4E60DA5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 工程试车</w:t>
      </w:r>
    </w:p>
    <w:p w14:paraId="0B89C20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13.3.1 试车程序</w:t>
      </w:r>
    </w:p>
    <w:p w14:paraId="353FF18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工程试车内容：</w:t>
      </w:r>
      <w:r>
        <w:rPr>
          <w:rFonts w:hint="eastAsia" w:ascii="宋体" w:hAnsi="宋体" w:eastAsia="宋体" w:cs="宋体"/>
          <w:color w:val="auto"/>
          <w:sz w:val="24"/>
          <w:highlight w:val="none"/>
          <w:u w:val="single"/>
        </w:rPr>
        <w:t>试车内容应与承包人承包范围相一致，试车费用由承包人承担</w:t>
      </w:r>
      <w:r>
        <w:rPr>
          <w:rFonts w:hint="eastAsia" w:ascii="宋体" w:hAnsi="宋体" w:eastAsia="宋体" w:cs="宋体"/>
          <w:color w:val="auto"/>
          <w:sz w:val="24"/>
          <w:highlight w:val="none"/>
        </w:rPr>
        <w:t>。</w:t>
      </w:r>
    </w:p>
    <w:p w14:paraId="3DC95B4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（1）单机无负荷试车费用由</w:t>
      </w:r>
      <w:r>
        <w:rPr>
          <w:rFonts w:hint="eastAsia" w:ascii="宋体" w:hAnsi="宋体" w:eastAsia="宋体" w:cs="宋体"/>
          <w:color w:val="auto"/>
          <w:sz w:val="24"/>
          <w:highlight w:val="none"/>
          <w:u w:val="single"/>
        </w:rPr>
        <w:t xml:space="preserve"> 承包人 </w:t>
      </w:r>
      <w:r>
        <w:rPr>
          <w:rFonts w:hint="eastAsia" w:ascii="宋体" w:hAnsi="宋体" w:eastAsia="宋体" w:cs="宋体"/>
          <w:color w:val="auto"/>
          <w:sz w:val="24"/>
          <w:highlight w:val="none"/>
        </w:rPr>
        <w:t>承担；</w:t>
      </w:r>
    </w:p>
    <w:p w14:paraId="597CFD8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（2）无负荷联动试车费用由</w:t>
      </w:r>
      <w:r>
        <w:rPr>
          <w:rFonts w:hint="eastAsia" w:ascii="宋体" w:hAnsi="宋体" w:eastAsia="宋体" w:cs="宋体"/>
          <w:color w:val="auto"/>
          <w:sz w:val="24"/>
          <w:highlight w:val="none"/>
          <w:u w:val="single"/>
        </w:rPr>
        <w:t xml:space="preserve"> 承包人 </w:t>
      </w:r>
      <w:r>
        <w:rPr>
          <w:rFonts w:hint="eastAsia" w:ascii="宋体" w:hAnsi="宋体" w:eastAsia="宋体" w:cs="宋体"/>
          <w:color w:val="auto"/>
          <w:sz w:val="24"/>
          <w:highlight w:val="none"/>
        </w:rPr>
        <w:t>承担。</w:t>
      </w:r>
    </w:p>
    <w:p w14:paraId="787AD37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13.3.3 投料试车</w:t>
      </w:r>
    </w:p>
    <w:p w14:paraId="39B4E2E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关于投料试车相关事项的约定：</w:t>
      </w:r>
      <w:r>
        <w:rPr>
          <w:rFonts w:hint="eastAsia" w:ascii="宋体" w:hAnsi="宋体" w:eastAsia="宋体" w:cs="宋体"/>
          <w:color w:val="auto"/>
          <w:sz w:val="24"/>
          <w:highlight w:val="none"/>
          <w:u w:val="single"/>
        </w:rPr>
        <w:t>按通用条款执行</w:t>
      </w:r>
      <w:r>
        <w:rPr>
          <w:rFonts w:hint="eastAsia" w:ascii="宋体" w:hAnsi="宋体" w:eastAsia="宋体" w:cs="宋体"/>
          <w:color w:val="auto"/>
          <w:sz w:val="24"/>
          <w:highlight w:val="none"/>
        </w:rPr>
        <w:t>。</w:t>
      </w:r>
    </w:p>
    <w:p w14:paraId="4D8A36C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13.6 竣工退场</w:t>
      </w:r>
    </w:p>
    <w:p w14:paraId="0EA6C03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13.6.1 竣工退场</w:t>
      </w:r>
    </w:p>
    <w:p w14:paraId="3DE456F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承包人完成竣工退场的期限：</w:t>
      </w:r>
      <w:r>
        <w:rPr>
          <w:rFonts w:hint="eastAsia" w:ascii="宋体" w:hAnsi="宋体" w:eastAsia="宋体" w:cs="宋体"/>
          <w:color w:val="auto"/>
          <w:sz w:val="24"/>
          <w:highlight w:val="none"/>
          <w:u w:val="single"/>
        </w:rPr>
        <w:t>颁发工程接收证书后7天</w:t>
      </w:r>
      <w:r>
        <w:rPr>
          <w:rFonts w:hint="eastAsia" w:ascii="宋体" w:hAnsi="宋体" w:eastAsia="宋体" w:cs="宋体"/>
          <w:color w:val="auto"/>
          <w:sz w:val="24"/>
          <w:highlight w:val="none"/>
        </w:rPr>
        <w:t>。</w:t>
      </w:r>
    </w:p>
    <w:p w14:paraId="56D49CC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 竣工结算</w:t>
      </w:r>
    </w:p>
    <w:p w14:paraId="12D7DDF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14.1 竣工结算申请</w:t>
      </w:r>
    </w:p>
    <w:p w14:paraId="4F9D992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承包人提交竣工结算申请单的期限：</w:t>
      </w:r>
      <w:r>
        <w:rPr>
          <w:rFonts w:hint="eastAsia" w:ascii="宋体" w:hAnsi="宋体" w:eastAsia="宋体" w:cs="宋体"/>
          <w:color w:val="auto"/>
          <w:sz w:val="24"/>
          <w:highlight w:val="none"/>
          <w:u w:val="single"/>
        </w:rPr>
        <w:t>在工程审计结束后30天内</w:t>
      </w:r>
      <w:r>
        <w:rPr>
          <w:rFonts w:hint="eastAsia" w:ascii="宋体" w:hAnsi="宋体" w:eastAsia="宋体" w:cs="宋体"/>
          <w:color w:val="auto"/>
          <w:sz w:val="24"/>
          <w:highlight w:val="none"/>
        </w:rPr>
        <w:t>。</w:t>
      </w:r>
    </w:p>
    <w:p w14:paraId="5822B37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竣工结算申请单应包括的内容</w:t>
      </w:r>
      <w:r>
        <w:rPr>
          <w:rFonts w:hint="eastAsia" w:ascii="宋体" w:hAnsi="宋体" w:eastAsia="宋体" w:cs="宋体"/>
          <w:color w:val="auto"/>
          <w:sz w:val="24"/>
          <w:highlight w:val="none"/>
          <w:u w:val="single"/>
        </w:rPr>
        <w:t>（1）竣工结算价格；（2）发包人已支付承包人的款项；（3）应缴纳的质量保证金等；（4）发包人应支付承包人的价款。（5）本工程结算造价以第三方咨询机构的最终审计结果为准，发包人根据国家造价管理的有关规定以及审计部门审定的价款进行结算，与承包人办理最终价款结算手续。（6）发包人、审计部门应在竣工验收合格、承包人提供完整结算资料以及具备其它结算条件后及时按有关规定核实承包人递交的结算报告及结算资料，但并不受通用条款所述的时间约束。（7）结算审核（发包人初审及第三方咨询机构终审）时审查费用由发包人、承包人按浙价服[2009]84号文件计取，其中核增额和超过5%以外的核减额的审计费用由承包人支付。结算价款最终经第三方咨询机构审定并经双方签字确认后支付</w:t>
      </w:r>
      <w:r>
        <w:rPr>
          <w:rFonts w:hint="eastAsia" w:ascii="宋体" w:hAnsi="宋体" w:eastAsia="宋体" w:cs="宋体"/>
          <w:color w:val="auto"/>
          <w:sz w:val="24"/>
          <w:highlight w:val="none"/>
        </w:rPr>
        <w:t>。</w:t>
      </w:r>
    </w:p>
    <w:p w14:paraId="183099D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14.2 竣工结算审核</w:t>
      </w:r>
    </w:p>
    <w:p w14:paraId="2AF6D04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发包人审批竣工付款申请单的期限：</w:t>
      </w:r>
      <w:r>
        <w:rPr>
          <w:rFonts w:hint="eastAsia" w:ascii="宋体" w:hAnsi="宋体" w:eastAsia="宋体" w:cs="宋体"/>
          <w:color w:val="auto"/>
          <w:sz w:val="24"/>
          <w:highlight w:val="none"/>
          <w:u w:val="single"/>
        </w:rPr>
        <w:t>在签发竣工付款证书后的14天内</w:t>
      </w:r>
      <w:r>
        <w:rPr>
          <w:rFonts w:hint="eastAsia" w:ascii="宋体" w:hAnsi="宋体" w:eastAsia="宋体" w:cs="宋体"/>
          <w:color w:val="auto"/>
          <w:sz w:val="24"/>
          <w:highlight w:val="none"/>
        </w:rPr>
        <w:t>。</w:t>
      </w:r>
    </w:p>
    <w:p w14:paraId="59DF5FE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发包人完成竣工付款的期限：</w:t>
      </w:r>
      <w:r>
        <w:rPr>
          <w:rFonts w:hint="eastAsia" w:ascii="宋体" w:hAnsi="宋体" w:eastAsia="宋体" w:cs="宋体"/>
          <w:color w:val="auto"/>
          <w:sz w:val="24"/>
          <w:highlight w:val="none"/>
          <w:u w:val="single"/>
        </w:rPr>
        <w:t>发包人书面通知承包人开具收款发票后支付</w:t>
      </w:r>
      <w:r>
        <w:rPr>
          <w:rFonts w:hint="eastAsia" w:ascii="宋体" w:hAnsi="宋体" w:eastAsia="宋体" w:cs="宋体"/>
          <w:color w:val="auto"/>
          <w:sz w:val="24"/>
          <w:highlight w:val="none"/>
        </w:rPr>
        <w:t>。</w:t>
      </w:r>
    </w:p>
    <w:p w14:paraId="7CB1FE2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关于竣工付款证书异议部分复核的方式和程序：</w:t>
      </w:r>
      <w:r>
        <w:rPr>
          <w:rFonts w:hint="eastAsia" w:ascii="宋体" w:hAnsi="宋体" w:eastAsia="宋体" w:cs="宋体"/>
          <w:color w:val="auto"/>
          <w:sz w:val="24"/>
          <w:highlight w:val="none"/>
          <w:u w:val="single"/>
        </w:rPr>
        <w:t>按通用条款执行</w:t>
      </w:r>
      <w:r>
        <w:rPr>
          <w:rFonts w:hint="eastAsia" w:ascii="宋体" w:hAnsi="宋体" w:eastAsia="宋体" w:cs="宋体"/>
          <w:color w:val="auto"/>
          <w:sz w:val="24"/>
          <w:highlight w:val="none"/>
        </w:rPr>
        <w:t>。</w:t>
      </w:r>
    </w:p>
    <w:p w14:paraId="5B97057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14.4 最终结清</w:t>
      </w:r>
    </w:p>
    <w:p w14:paraId="7C91EE5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14.4.1 最终结清申请单</w:t>
      </w:r>
    </w:p>
    <w:p w14:paraId="33B8FAF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承包人提交最终结清申请单的份数：</w:t>
      </w:r>
      <w:r>
        <w:rPr>
          <w:rFonts w:hint="eastAsia" w:ascii="宋体" w:hAnsi="宋体" w:eastAsia="宋体" w:cs="宋体"/>
          <w:color w:val="auto"/>
          <w:sz w:val="24"/>
          <w:highlight w:val="none"/>
          <w:u w:val="single"/>
        </w:rPr>
        <w:t>叁份</w:t>
      </w:r>
      <w:r>
        <w:rPr>
          <w:rFonts w:hint="eastAsia" w:ascii="宋体" w:hAnsi="宋体" w:eastAsia="宋体" w:cs="宋体"/>
          <w:color w:val="auto"/>
          <w:sz w:val="24"/>
          <w:highlight w:val="none"/>
        </w:rPr>
        <w:t>。</w:t>
      </w:r>
    </w:p>
    <w:p w14:paraId="15CFF49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承包人提交最终结算申请单的期限：</w:t>
      </w:r>
      <w:r>
        <w:rPr>
          <w:rFonts w:hint="eastAsia" w:ascii="宋体" w:hAnsi="宋体" w:eastAsia="宋体" w:cs="宋体"/>
          <w:color w:val="auto"/>
          <w:sz w:val="24"/>
          <w:highlight w:val="none"/>
          <w:u w:val="single"/>
        </w:rPr>
        <w:t>在缺陷责任期终止证书颁发后7天内</w:t>
      </w:r>
      <w:r>
        <w:rPr>
          <w:rFonts w:hint="eastAsia" w:ascii="宋体" w:hAnsi="宋体" w:eastAsia="宋体" w:cs="宋体"/>
          <w:color w:val="auto"/>
          <w:sz w:val="24"/>
          <w:highlight w:val="none"/>
        </w:rPr>
        <w:t xml:space="preserve">。 </w:t>
      </w:r>
    </w:p>
    <w:p w14:paraId="7A91893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14.4.2 最终结清证书和支付</w:t>
      </w:r>
    </w:p>
    <w:p w14:paraId="6E7C879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（1）发包人完成最终结清申请单的审批并颁发最终结清证书的期限：</w:t>
      </w:r>
      <w:r>
        <w:rPr>
          <w:rFonts w:hint="eastAsia" w:ascii="宋体" w:hAnsi="宋体" w:eastAsia="宋体" w:cs="宋体"/>
          <w:color w:val="auto"/>
          <w:sz w:val="24"/>
          <w:highlight w:val="none"/>
          <w:u w:val="single"/>
        </w:rPr>
        <w:t xml:space="preserve"> 7天 </w:t>
      </w:r>
      <w:r>
        <w:rPr>
          <w:rFonts w:hint="eastAsia" w:ascii="宋体" w:hAnsi="宋体" w:eastAsia="宋体" w:cs="宋体"/>
          <w:color w:val="auto"/>
          <w:sz w:val="24"/>
          <w:highlight w:val="none"/>
        </w:rPr>
        <w:t>。</w:t>
      </w:r>
    </w:p>
    <w:p w14:paraId="02ADC8A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（2）发包人完成支付的期限：在收到承包人提交的最终结清申请单后</w:t>
      </w:r>
      <w:r>
        <w:rPr>
          <w:rFonts w:hint="eastAsia" w:ascii="宋体" w:hAnsi="宋体" w:eastAsia="宋体" w:cs="宋体"/>
          <w:color w:val="auto"/>
          <w:sz w:val="24"/>
          <w:highlight w:val="none"/>
          <w:u w:val="single"/>
        </w:rPr>
        <w:t>14天</w:t>
      </w:r>
      <w:r>
        <w:rPr>
          <w:rFonts w:hint="eastAsia" w:ascii="宋体" w:hAnsi="宋体" w:eastAsia="宋体" w:cs="宋体"/>
          <w:color w:val="auto"/>
          <w:sz w:val="24"/>
          <w:highlight w:val="none"/>
        </w:rPr>
        <w:t>内完成。</w:t>
      </w:r>
    </w:p>
    <w:p w14:paraId="64DBE76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 缺陷责任期与保修</w:t>
      </w:r>
    </w:p>
    <w:p w14:paraId="6DC413E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15.2缺陷责任期</w:t>
      </w:r>
    </w:p>
    <w:p w14:paraId="1036459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缺陷责任期的具体期限：</w:t>
      </w:r>
      <w:r>
        <w:rPr>
          <w:rFonts w:hint="eastAsia" w:ascii="宋体" w:hAnsi="宋体" w:eastAsia="宋体" w:cs="宋体"/>
          <w:color w:val="auto"/>
          <w:sz w:val="24"/>
          <w:highlight w:val="none"/>
          <w:u w:val="single"/>
        </w:rPr>
        <w:t>按工程质量保修书规定执行</w:t>
      </w:r>
      <w:r>
        <w:rPr>
          <w:rFonts w:hint="eastAsia" w:ascii="宋体" w:hAnsi="宋体" w:eastAsia="宋体" w:cs="宋体"/>
          <w:color w:val="auto"/>
          <w:sz w:val="24"/>
          <w:highlight w:val="none"/>
        </w:rPr>
        <w:t>。</w:t>
      </w:r>
    </w:p>
    <w:p w14:paraId="3D623B67">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15.3 质量保证金</w:t>
      </w:r>
    </w:p>
    <w:p w14:paraId="1C155A5E">
      <w:pPr>
        <w:pageBreakBefore w:val="0"/>
        <w:kinsoku/>
        <w:wordWrap/>
        <w:overflowPunct/>
        <w:topLinePunct w:val="0"/>
        <w:bidi w:val="0"/>
        <w:adjustRightInd w:val="0"/>
        <w:snapToGrid w:val="0"/>
        <w:spacing w:line="360" w:lineRule="auto"/>
        <w:ind w:left="420" w:left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关于是否扣留质量保证金的约定：</w:t>
      </w:r>
      <w:r>
        <w:rPr>
          <w:rFonts w:hint="eastAsia" w:ascii="宋体" w:hAnsi="宋体" w:eastAsia="宋体" w:cs="宋体"/>
          <w:color w:val="auto"/>
          <w:sz w:val="24"/>
          <w:highlight w:val="none"/>
          <w:u w:val="single"/>
        </w:rPr>
        <w:t xml:space="preserve"> 是 </w:t>
      </w:r>
      <w:r>
        <w:rPr>
          <w:rFonts w:hint="eastAsia" w:ascii="宋体" w:hAnsi="宋体" w:eastAsia="宋体" w:cs="宋体"/>
          <w:color w:val="auto"/>
          <w:sz w:val="24"/>
          <w:highlight w:val="none"/>
        </w:rPr>
        <w:t>。在工程项目竣工前，承包人按专用合同条款第3.7条提供履约担保的，发包人不得同时预留工程质量保证金。</w:t>
      </w:r>
    </w:p>
    <w:p w14:paraId="3AEA1C2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15.3.1 承包人提供质量保证金的方式</w:t>
      </w:r>
    </w:p>
    <w:p w14:paraId="5943D8F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质量保证金采用以下第</w:t>
      </w:r>
      <w:r>
        <w:rPr>
          <w:rFonts w:hint="eastAsia" w:ascii="宋体" w:hAnsi="宋体" w:eastAsia="宋体" w:cs="宋体"/>
          <w:color w:val="auto"/>
          <w:sz w:val="24"/>
          <w:highlight w:val="none"/>
          <w:u w:val="single"/>
        </w:rPr>
        <w:t>（2）</w:t>
      </w:r>
      <w:r>
        <w:rPr>
          <w:rFonts w:hint="eastAsia" w:ascii="宋体" w:hAnsi="宋体" w:eastAsia="宋体" w:cs="宋体"/>
          <w:color w:val="auto"/>
          <w:sz w:val="24"/>
          <w:highlight w:val="none"/>
        </w:rPr>
        <w:t>种方式：</w:t>
      </w:r>
    </w:p>
    <w:p w14:paraId="6D6A073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（1）质量保证金保函，保证金额为：</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 xml:space="preserve">； </w:t>
      </w:r>
    </w:p>
    <w:p w14:paraId="1EA50D9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 </w:t>
      </w:r>
      <w:r>
        <w:rPr>
          <w:rFonts w:hint="eastAsia" w:ascii="宋体" w:hAnsi="宋体" w:eastAsia="宋体" w:cs="宋体"/>
          <w:color w:val="auto"/>
          <w:sz w:val="24"/>
          <w:highlight w:val="none"/>
          <w:u w:val="single"/>
        </w:rPr>
        <w:t>1.5</w:t>
      </w:r>
      <w:r>
        <w:rPr>
          <w:rFonts w:hint="eastAsia" w:ascii="宋体" w:hAnsi="宋体" w:eastAsia="宋体" w:cs="宋体"/>
          <w:color w:val="auto"/>
          <w:sz w:val="24"/>
          <w:highlight w:val="none"/>
        </w:rPr>
        <w:t>%的工程款（审定金额）；</w:t>
      </w:r>
    </w:p>
    <w:p w14:paraId="05BA625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（3）其他方式:</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1112948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15.3.2 质量保证金的扣留 </w:t>
      </w:r>
    </w:p>
    <w:p w14:paraId="03A2A11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质量保证金的扣留采取以下第</w:t>
      </w: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rPr>
        <w:t>种方式：</w:t>
      </w:r>
    </w:p>
    <w:p w14:paraId="214F675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（1）在支付工程进度款时逐次扣留，在此情形下，质量保证金的计算基数不包括预付款的支付、扣回以及价格调整的金额；</w:t>
      </w:r>
    </w:p>
    <w:p w14:paraId="0D40193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（2）工程竣工结算时一次性扣留质量保证金；</w:t>
      </w:r>
    </w:p>
    <w:p w14:paraId="54619F3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（3）其他扣留方式:</w:t>
      </w:r>
      <w:r>
        <w:rPr>
          <w:rFonts w:hint="eastAsia" w:ascii="宋体" w:hAnsi="宋体" w:eastAsia="宋体" w:cs="宋体"/>
          <w:color w:val="auto"/>
          <w:sz w:val="24"/>
          <w:highlight w:val="none"/>
          <w:u w:val="single"/>
        </w:rPr>
        <w:t>承包人缴纳</w:t>
      </w:r>
      <w:r>
        <w:rPr>
          <w:rFonts w:hint="eastAsia" w:ascii="宋体" w:hAnsi="宋体" w:eastAsia="宋体" w:cs="宋体"/>
          <w:color w:val="auto"/>
          <w:sz w:val="24"/>
          <w:highlight w:val="none"/>
        </w:rPr>
        <w:t>。</w:t>
      </w:r>
    </w:p>
    <w:p w14:paraId="45F0740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关于质量保证金的补充约定：</w:t>
      </w:r>
      <w:r>
        <w:rPr>
          <w:rFonts w:hint="eastAsia" w:ascii="宋体" w:hAnsi="宋体" w:eastAsia="宋体" w:cs="宋体"/>
          <w:color w:val="auto"/>
          <w:sz w:val="24"/>
          <w:highlight w:val="none"/>
          <w:u w:val="single"/>
        </w:rPr>
        <w:t>（1）工程移交后，如发包人发现存在重大质量问题的，有权要求承包人及时维修。承包人不及时维修的，发包人有权代为扣除该保修金用于维修以及支付发包人的维修管理费用（按维修费用的15%计算）</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（2）在国家规定的保修期外，如本工程出现质量问题系由承包人偷工减料或使用不合格原材料、成品、半成品（不包括甲供材料）引起的，发包人有权无限期追索，承包人应承担由此造成的一切损失</w:t>
      </w:r>
      <w:r>
        <w:rPr>
          <w:rFonts w:hint="eastAsia" w:ascii="宋体" w:hAnsi="宋体" w:eastAsia="宋体" w:cs="宋体"/>
          <w:color w:val="auto"/>
          <w:sz w:val="24"/>
          <w:highlight w:val="none"/>
        </w:rPr>
        <w:t>。</w:t>
      </w:r>
    </w:p>
    <w:p w14:paraId="33B57B3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15.4保修</w:t>
      </w:r>
    </w:p>
    <w:p w14:paraId="11D257F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15.4.1 保修责任</w:t>
      </w:r>
    </w:p>
    <w:p w14:paraId="1014F7C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工程保修期为：</w:t>
      </w:r>
      <w:r>
        <w:rPr>
          <w:rFonts w:hint="eastAsia" w:ascii="宋体" w:hAnsi="宋体" w:eastAsia="宋体" w:cs="宋体"/>
          <w:color w:val="auto"/>
          <w:sz w:val="24"/>
          <w:highlight w:val="none"/>
          <w:u w:val="single"/>
        </w:rPr>
        <w:t>按工程质量保修书规定执行</w:t>
      </w:r>
      <w:r>
        <w:rPr>
          <w:rFonts w:hint="eastAsia" w:ascii="宋体" w:hAnsi="宋体" w:eastAsia="宋体" w:cs="宋体"/>
          <w:color w:val="auto"/>
          <w:sz w:val="24"/>
          <w:highlight w:val="none"/>
        </w:rPr>
        <w:t>。</w:t>
      </w:r>
    </w:p>
    <w:p w14:paraId="106C074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15.4.3 修复通知</w:t>
      </w:r>
    </w:p>
    <w:p w14:paraId="338BC7B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承包人收到保修通知并到达工程现场的合理时间：</w:t>
      </w:r>
      <w:r>
        <w:rPr>
          <w:rFonts w:hint="eastAsia" w:ascii="宋体" w:hAnsi="宋体" w:eastAsia="宋体" w:cs="宋体"/>
          <w:color w:val="auto"/>
          <w:sz w:val="24"/>
          <w:highlight w:val="none"/>
          <w:u w:val="single"/>
        </w:rPr>
        <w:t>24小时</w:t>
      </w:r>
      <w:r>
        <w:rPr>
          <w:rFonts w:hint="eastAsia" w:ascii="宋体" w:hAnsi="宋体" w:eastAsia="宋体" w:cs="宋体"/>
          <w:color w:val="auto"/>
          <w:sz w:val="24"/>
          <w:highlight w:val="none"/>
        </w:rPr>
        <w:t>。</w:t>
      </w:r>
    </w:p>
    <w:p w14:paraId="19AD164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 违约</w:t>
      </w:r>
    </w:p>
    <w:p w14:paraId="219E32D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 发包人违约</w:t>
      </w:r>
    </w:p>
    <w:p w14:paraId="747FA33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16.1.1发包人违约的情形</w:t>
      </w:r>
    </w:p>
    <w:p w14:paraId="66C80EF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发包人违约的其他情形：</w:t>
      </w:r>
      <w:r>
        <w:rPr>
          <w:rFonts w:hint="eastAsia" w:ascii="宋体" w:hAnsi="宋体" w:eastAsia="宋体" w:cs="宋体"/>
          <w:color w:val="auto"/>
          <w:sz w:val="24"/>
          <w:highlight w:val="none"/>
          <w:u w:val="single"/>
        </w:rPr>
        <w:t>按通用条款执行</w:t>
      </w:r>
      <w:r>
        <w:rPr>
          <w:rFonts w:hint="eastAsia" w:ascii="宋体" w:hAnsi="宋体" w:eastAsia="宋体" w:cs="宋体"/>
          <w:color w:val="auto"/>
          <w:sz w:val="24"/>
          <w:highlight w:val="none"/>
        </w:rPr>
        <w:t>。</w:t>
      </w:r>
    </w:p>
    <w:p w14:paraId="555F7E84">
      <w:pPr>
        <w:pageBreakBefore w:val="0"/>
        <w:kinsoku/>
        <w:wordWrap/>
        <w:overflowPunct/>
        <w:topLinePunct w:val="0"/>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16.1.2 发包人违约的责任</w:t>
      </w:r>
    </w:p>
    <w:p w14:paraId="2CA27EE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发包人违约责任的承担方式和计算方法：</w:t>
      </w:r>
    </w:p>
    <w:p w14:paraId="3594BA7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（1）因发包人原因未能在计划开工日期前7天内下达开工通知的违约责任：</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2BC8E16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（2）因发包人原因未能按合同约定支付合同价款的违约责任：</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0886171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（3）发包人违反第10.1款〔变更的范围〕第（2）项约定，自行实施被取消的工作或转由他人实施的违约责任：</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5D7AA9A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3633B06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（5）因发包人违反合同约定造成暂停施工的违约责任：</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51965F7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（6）发包人无正当理由没有在约定期限内发出复工指示，导致承包人无法复工的违约责任：</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0347E5E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（7）其他：</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1B23070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16.1.3 因发包人违约解除合同</w:t>
      </w:r>
    </w:p>
    <w:p w14:paraId="40FA38B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承包人按16.1.1项〔发包人违约的情形〕约定暂停施工满</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天后发包人仍不纠正其违约行为并致使合同目的不能实现的，承包人有权解除合同。</w:t>
      </w:r>
    </w:p>
    <w:p w14:paraId="67A9AFC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16.2 承包人违约</w:t>
      </w:r>
    </w:p>
    <w:p w14:paraId="5DBA1B2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16.2.1 承包人违约的情形</w:t>
      </w:r>
    </w:p>
    <w:p w14:paraId="632A29F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承包人违约的其他情形：</w:t>
      </w:r>
      <w:r>
        <w:rPr>
          <w:rFonts w:hint="eastAsia" w:ascii="宋体" w:hAnsi="宋体" w:eastAsia="宋体" w:cs="宋体"/>
          <w:color w:val="auto"/>
          <w:sz w:val="24"/>
          <w:highlight w:val="none"/>
          <w:u w:val="single"/>
        </w:rPr>
        <w:t>按通用条款执行</w:t>
      </w:r>
      <w:r>
        <w:rPr>
          <w:rFonts w:hint="eastAsia" w:ascii="宋体" w:hAnsi="宋体" w:eastAsia="宋体" w:cs="宋体"/>
          <w:color w:val="auto"/>
          <w:sz w:val="24"/>
          <w:highlight w:val="none"/>
        </w:rPr>
        <w:t>。</w:t>
      </w:r>
    </w:p>
    <w:p w14:paraId="42DB533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16.2.2承包人违约的责任</w:t>
      </w:r>
    </w:p>
    <w:p w14:paraId="40D9749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承包人违约责任的承担方式和计算方法：</w:t>
      </w:r>
    </w:p>
    <w:p w14:paraId="254EAC7C">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（1）承包人违反合同约定采购和使用不合格的材料和工程设备的违约责任：发包人有权要求承包人重新采购合格的材料和工程设备，承包人必须及时改正并承担相应损失；</w:t>
      </w:r>
    </w:p>
    <w:p w14:paraId="6EB1865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工程经验收，质量未达到合同约定“合格”标准的，由承包人负责整改直至通过验收，承包人承担由此产生的所有费用，</w:t>
      </w:r>
      <w:r>
        <w:rPr>
          <w:rFonts w:hint="eastAsia" w:ascii="宋体" w:hAnsi="宋体" w:eastAsia="宋体" w:cs="宋体"/>
          <w:bCs/>
          <w:color w:val="auto"/>
          <w:sz w:val="24"/>
          <w:highlight w:val="none"/>
          <w:u w:val="single"/>
        </w:rPr>
        <w:t>因此而造成延误的，承包人应依据本合同专用条款第7.5.2之规定承担迟延履行的违约责任。</w:t>
      </w:r>
    </w:p>
    <w:p w14:paraId="30D8205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u w:val="single"/>
        </w:rPr>
        <w:t>工程经承包人的全面整改后，仍然未达到“合格”标准的，发包人有权委托第三方进行整改，整改费用由承包人承担，由发包人在工程款中扣除，发包人委托第三方整改不能免除承包人根据合同约定应当承担的工程保维修责任。</w:t>
      </w:r>
    </w:p>
    <w:p w14:paraId="3B8EC427">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r>
        <w:rPr>
          <w:rFonts w:hint="eastAsia" w:ascii="宋体" w:hAnsi="宋体" w:eastAsia="宋体" w:cs="宋体"/>
          <w:color w:val="auto"/>
          <w:sz w:val="24"/>
          <w:highlight w:val="none"/>
          <w:u w:val="single"/>
        </w:rPr>
        <w:t>承包人违反通用条款第8.9款〔材料与设备专用要求〕的约定，未经批准，私自将已按照合同约定进入施工现场的材料或设备撤离施工现场的违约责任：承包人应及时停止撤离，并承担相应损失</w:t>
      </w:r>
      <w:r>
        <w:rPr>
          <w:rFonts w:hint="eastAsia" w:ascii="宋体" w:hAnsi="宋体" w:eastAsia="宋体" w:cs="宋体"/>
          <w:color w:val="auto"/>
          <w:sz w:val="24"/>
          <w:highlight w:val="none"/>
        </w:rPr>
        <w:t xml:space="preserve">。    </w:t>
      </w:r>
    </w:p>
    <w:p w14:paraId="31D3DCB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16.2.3 因承包人违约解除合同</w:t>
      </w:r>
    </w:p>
    <w:p w14:paraId="22F6AAB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关于承包人违约解除合同的特别约定：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569C2B7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sz w:val="24"/>
          <w:highlight w:val="none"/>
          <w:u w:val="single"/>
        </w:rPr>
        <w:t>费用另行约定，由发包人承担</w:t>
      </w:r>
      <w:r>
        <w:rPr>
          <w:rFonts w:hint="eastAsia" w:ascii="宋体" w:hAnsi="宋体" w:eastAsia="宋体" w:cs="宋体"/>
          <w:color w:val="auto"/>
          <w:sz w:val="24"/>
          <w:highlight w:val="none"/>
        </w:rPr>
        <w:t>。</w:t>
      </w:r>
    </w:p>
    <w:p w14:paraId="66B15E4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17. 不可抗力 </w:t>
      </w:r>
    </w:p>
    <w:p w14:paraId="6F79C55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17.1 不可抗力的确认</w:t>
      </w:r>
    </w:p>
    <w:p w14:paraId="073E453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除通用合同条款约定的不可抗力事件之外，视为不可抗力的其他情形：</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0C965057">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17.4 因不可抗力解除合同</w:t>
      </w:r>
    </w:p>
    <w:p w14:paraId="6E57F88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合同解除后，发包人应在商定或确定发包人应支付款项后</w:t>
      </w:r>
      <w:r>
        <w:rPr>
          <w:rFonts w:hint="eastAsia" w:ascii="宋体" w:hAnsi="宋体" w:eastAsia="宋体" w:cs="宋体"/>
          <w:color w:val="auto"/>
          <w:sz w:val="24"/>
          <w:highlight w:val="none"/>
          <w:u w:val="single"/>
        </w:rPr>
        <w:t xml:space="preserve"> 30 天</w:t>
      </w:r>
      <w:r>
        <w:rPr>
          <w:rFonts w:hint="eastAsia" w:ascii="宋体" w:hAnsi="宋体" w:eastAsia="宋体" w:cs="宋体"/>
          <w:color w:val="auto"/>
          <w:sz w:val="24"/>
          <w:highlight w:val="none"/>
        </w:rPr>
        <w:t>内完成款项的支付。</w:t>
      </w:r>
    </w:p>
    <w:p w14:paraId="532B034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18.保险</w:t>
      </w:r>
    </w:p>
    <w:p w14:paraId="0FF8924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18.1 工程保险</w:t>
      </w:r>
    </w:p>
    <w:p w14:paraId="63001E6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关于工程保险的特别约定：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2DD2C32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18.3 其他保险</w:t>
      </w:r>
    </w:p>
    <w:p w14:paraId="7BB1531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关于其他保险的约定：</w:t>
      </w:r>
      <w:r>
        <w:rPr>
          <w:rFonts w:hint="eastAsia" w:ascii="宋体" w:hAnsi="宋体" w:eastAsia="宋体" w:cs="宋体"/>
          <w:color w:val="auto"/>
          <w:sz w:val="24"/>
          <w:highlight w:val="none"/>
          <w:u w:val="single"/>
        </w:rPr>
        <w:t>承包人为本工程和施工场地内的自有人员、设备及第三方生命财产办理保险并支付保险费用，费用已包含在合同价内。施工期间所发生的一切与本工程有关的承包人的人员、财产等意外伤害、损失，由承包人承担全部责任和费用</w:t>
      </w:r>
      <w:r>
        <w:rPr>
          <w:rFonts w:hint="eastAsia" w:ascii="宋体" w:hAnsi="宋体" w:eastAsia="宋体" w:cs="宋体"/>
          <w:color w:val="auto"/>
          <w:sz w:val="24"/>
          <w:highlight w:val="none"/>
        </w:rPr>
        <w:t>。</w:t>
      </w:r>
    </w:p>
    <w:p w14:paraId="694A491D">
      <w:pPr>
        <w:pageBreakBefore w:val="0"/>
        <w:kinsoku/>
        <w:wordWrap/>
        <w:overflowPunct/>
        <w:topLinePunct w:val="0"/>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承包人是否应为其施工设备等办理财产保险：</w:t>
      </w:r>
      <w:r>
        <w:rPr>
          <w:rFonts w:hint="eastAsia" w:ascii="宋体" w:hAnsi="宋体" w:eastAsia="宋体" w:cs="宋体"/>
          <w:color w:val="auto"/>
          <w:sz w:val="24"/>
          <w:highlight w:val="none"/>
          <w:u w:val="single"/>
        </w:rPr>
        <w:t xml:space="preserve"> 是 </w:t>
      </w:r>
      <w:r>
        <w:rPr>
          <w:rFonts w:hint="eastAsia" w:ascii="宋体" w:hAnsi="宋体" w:eastAsia="宋体" w:cs="宋体"/>
          <w:color w:val="auto"/>
          <w:sz w:val="24"/>
          <w:highlight w:val="none"/>
        </w:rPr>
        <w:t>。</w:t>
      </w:r>
    </w:p>
    <w:p w14:paraId="48870077">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18.7 通知义务</w:t>
      </w:r>
    </w:p>
    <w:p w14:paraId="6F4D12C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关于变更保险合同时的通知义务的约定：</w:t>
      </w:r>
      <w:r>
        <w:rPr>
          <w:rFonts w:hint="eastAsia" w:ascii="宋体" w:hAnsi="宋体" w:eastAsia="宋体" w:cs="宋体"/>
          <w:color w:val="auto"/>
          <w:sz w:val="24"/>
          <w:highlight w:val="none"/>
          <w:u w:val="single"/>
        </w:rPr>
        <w:t>按通用条款执行</w:t>
      </w:r>
      <w:r>
        <w:rPr>
          <w:rFonts w:hint="eastAsia" w:ascii="宋体" w:hAnsi="宋体" w:eastAsia="宋体" w:cs="宋体"/>
          <w:color w:val="auto"/>
          <w:sz w:val="24"/>
          <w:highlight w:val="none"/>
        </w:rPr>
        <w:t>。</w:t>
      </w:r>
    </w:p>
    <w:p w14:paraId="512350F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 争议解决</w:t>
      </w:r>
    </w:p>
    <w:p w14:paraId="34DB6C8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19.3 争议评审</w:t>
      </w:r>
    </w:p>
    <w:p w14:paraId="6B7E060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合同当事人是否同意将工程争议提交争议评审小组决定：</w:t>
      </w:r>
      <w:r>
        <w:rPr>
          <w:rFonts w:hint="eastAsia" w:ascii="宋体" w:hAnsi="宋体" w:eastAsia="宋体" w:cs="宋体"/>
          <w:color w:val="auto"/>
          <w:sz w:val="24"/>
          <w:highlight w:val="none"/>
          <w:u w:val="single"/>
        </w:rPr>
        <w:t xml:space="preserve"> 否 </w:t>
      </w:r>
      <w:r>
        <w:rPr>
          <w:rFonts w:hint="eastAsia" w:ascii="宋体" w:hAnsi="宋体" w:eastAsia="宋体" w:cs="宋体"/>
          <w:color w:val="auto"/>
          <w:sz w:val="24"/>
          <w:highlight w:val="none"/>
        </w:rPr>
        <w:t xml:space="preserve">。  </w:t>
      </w:r>
    </w:p>
    <w:p w14:paraId="5AF460A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19.3.1 争议评审小组的确定</w:t>
      </w:r>
    </w:p>
    <w:p w14:paraId="57D308D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争议评审小组成员的确定：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7D82EC1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选定争议评审员的期限：</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35F1E67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争议评审小组成员的报酬承担方式：</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4A893FB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其他事项的约定：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1C57671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19.3.2 争议评审小组的决定</w:t>
      </w:r>
    </w:p>
    <w:p w14:paraId="14CB3C5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合同当事人关于本项的约定：</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w:t>
      </w:r>
    </w:p>
    <w:p w14:paraId="6EF6BE4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19.4仲裁或诉讼</w:t>
      </w:r>
    </w:p>
    <w:p w14:paraId="7DBD091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因合同及合同有关事项发生的争议，按下列第</w:t>
      </w:r>
      <w:r>
        <w:rPr>
          <w:rFonts w:hint="eastAsia" w:ascii="宋体" w:hAnsi="宋体" w:eastAsia="宋体" w:cs="宋体"/>
          <w:color w:val="auto"/>
          <w:sz w:val="24"/>
          <w:highlight w:val="none"/>
          <w:u w:val="single"/>
        </w:rPr>
        <w:t xml:space="preserve">  2  </w:t>
      </w:r>
      <w:r>
        <w:rPr>
          <w:rFonts w:hint="eastAsia" w:ascii="宋体" w:hAnsi="宋体" w:eastAsia="宋体" w:cs="宋体"/>
          <w:color w:val="auto"/>
          <w:sz w:val="24"/>
          <w:highlight w:val="none"/>
        </w:rPr>
        <w:t>种方式解决：</w:t>
      </w:r>
    </w:p>
    <w:p w14:paraId="08AF80F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（1）向 / 仲裁委员会申请仲裁；</w:t>
      </w:r>
    </w:p>
    <w:p w14:paraId="309DA88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（2）向</w:t>
      </w:r>
      <w:r>
        <w:rPr>
          <w:rFonts w:hint="eastAsia" w:ascii="宋体" w:hAnsi="宋体" w:eastAsia="宋体" w:cs="宋体"/>
          <w:color w:val="auto"/>
          <w:sz w:val="24"/>
          <w:highlight w:val="none"/>
          <w:u w:val="single"/>
        </w:rPr>
        <w:t>工程所在地</w:t>
      </w:r>
      <w:r>
        <w:rPr>
          <w:rFonts w:hint="eastAsia" w:ascii="宋体" w:hAnsi="宋体" w:eastAsia="宋体" w:cs="宋体"/>
          <w:color w:val="auto"/>
          <w:sz w:val="24"/>
          <w:highlight w:val="none"/>
        </w:rPr>
        <w:t>人民法院起诉。</w:t>
      </w:r>
    </w:p>
    <w:p w14:paraId="65FF5EF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20．其他补充事项的约定</w:t>
      </w:r>
    </w:p>
    <w:p w14:paraId="37F7733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20.1工期要求的其他约定</w:t>
      </w:r>
    </w:p>
    <w:p w14:paraId="10A31ED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20.1.1</w:t>
      </w:r>
      <w:r>
        <w:rPr>
          <w:rFonts w:hint="eastAsia" w:ascii="宋体" w:hAnsi="宋体" w:eastAsia="宋体" w:cs="宋体"/>
          <w:color w:val="auto"/>
          <w:sz w:val="24"/>
          <w:highlight w:val="none"/>
          <w:u w:val="single"/>
        </w:rPr>
        <w:t>承包人在施工过程中必须做好与发包人委托的设备安装单位配合协调工作，因协调配合不当引起的工期等所有损失均由承包人承担</w:t>
      </w:r>
      <w:r>
        <w:rPr>
          <w:rFonts w:hint="eastAsia" w:ascii="宋体" w:hAnsi="宋体" w:eastAsia="宋体" w:cs="宋体"/>
          <w:color w:val="auto"/>
          <w:sz w:val="24"/>
          <w:highlight w:val="none"/>
        </w:rPr>
        <w:t>。</w:t>
      </w:r>
    </w:p>
    <w:p w14:paraId="6E5872B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20.1.2</w:t>
      </w:r>
      <w:r>
        <w:rPr>
          <w:rFonts w:hint="eastAsia" w:ascii="宋体" w:hAnsi="宋体" w:eastAsia="宋体" w:cs="宋体"/>
          <w:color w:val="auto"/>
          <w:sz w:val="24"/>
          <w:highlight w:val="none"/>
          <w:u w:val="single"/>
        </w:rPr>
        <w:t>如承包人认为发生了可顺延工期情形的，承包人必须于工期延误情形发生后14天内向发包人提出顺延工期申请，经发包人签证后按发包人签证的工期顺延。承包人逾期未申请顺延工期的，工期不予以顺延。</w:t>
      </w:r>
      <w:r>
        <w:rPr>
          <w:rFonts w:hint="eastAsia" w:ascii="宋体" w:hAnsi="宋体" w:eastAsia="宋体" w:cs="宋体"/>
          <w:bCs/>
          <w:color w:val="auto"/>
          <w:sz w:val="24"/>
          <w:highlight w:val="none"/>
          <w:u w:val="single"/>
        </w:rPr>
        <w:t>实际施工期限超过原定工期时，承包人应依据本合同专用条款第7.5.2之规定承担迟延履行的责任</w:t>
      </w:r>
      <w:r>
        <w:rPr>
          <w:rFonts w:hint="eastAsia" w:ascii="宋体" w:hAnsi="宋体" w:eastAsia="宋体" w:cs="宋体"/>
          <w:bCs/>
          <w:color w:val="auto"/>
          <w:sz w:val="24"/>
          <w:highlight w:val="none"/>
        </w:rPr>
        <w:t>。</w:t>
      </w:r>
    </w:p>
    <w:p w14:paraId="0F9E189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20.2安全文明施工要求的其他约定</w:t>
      </w:r>
    </w:p>
    <w:p w14:paraId="010E053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20.2.1</w:t>
      </w:r>
      <w:r>
        <w:rPr>
          <w:rFonts w:hint="eastAsia" w:ascii="宋体" w:hAnsi="宋体" w:eastAsia="宋体" w:cs="宋体"/>
          <w:color w:val="auto"/>
          <w:sz w:val="24"/>
          <w:highlight w:val="none"/>
          <w:u w:val="single"/>
        </w:rPr>
        <w:t>承包人与发包人应签定《建设工程安全生产文明施工责任书》，且必须按照浙江省及发包人安全生产、文明施工准化工地要求，做好安全生产、文明施工</w:t>
      </w:r>
      <w:r>
        <w:rPr>
          <w:rFonts w:hint="eastAsia" w:ascii="宋体" w:hAnsi="宋体" w:eastAsia="宋体" w:cs="宋体"/>
          <w:color w:val="auto"/>
          <w:sz w:val="24"/>
          <w:highlight w:val="none"/>
        </w:rPr>
        <w:t xml:space="preserve">。 </w:t>
      </w:r>
    </w:p>
    <w:p w14:paraId="43F3364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安全生产、文明施工相关费用在工程实施过程中必须足额投入，否则发包人有权拒绝支付该项费用</w:t>
      </w:r>
      <w:r>
        <w:rPr>
          <w:rFonts w:hint="eastAsia" w:ascii="宋体" w:hAnsi="宋体" w:eastAsia="宋体" w:cs="宋体"/>
          <w:color w:val="auto"/>
          <w:sz w:val="24"/>
          <w:highlight w:val="none"/>
        </w:rPr>
        <w:t>。</w:t>
      </w:r>
    </w:p>
    <w:p w14:paraId="09CE430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20.3合同价款的其他约定</w:t>
      </w:r>
    </w:p>
    <w:p w14:paraId="515E564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20.3.1</w:t>
      </w:r>
      <w:r>
        <w:rPr>
          <w:rFonts w:hint="eastAsia" w:ascii="宋体" w:hAnsi="宋体" w:eastAsia="宋体" w:cs="宋体"/>
          <w:color w:val="auto"/>
          <w:sz w:val="24"/>
          <w:highlight w:val="none"/>
          <w:u w:val="single"/>
        </w:rPr>
        <w:t>本合同价中已包含危险作业意外伤害保险费、成品保护费、赶工措施费、设备安装配套费、检测、监测、质检等费用，发包人不再另行支付相关费用</w:t>
      </w:r>
      <w:r>
        <w:rPr>
          <w:rFonts w:hint="eastAsia" w:ascii="宋体" w:hAnsi="宋体" w:eastAsia="宋体" w:cs="宋体"/>
          <w:color w:val="auto"/>
          <w:sz w:val="24"/>
          <w:highlight w:val="none"/>
        </w:rPr>
        <w:t>。</w:t>
      </w:r>
    </w:p>
    <w:p w14:paraId="2A0DE9D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20.4其他方面的约定</w:t>
      </w:r>
    </w:p>
    <w:p w14:paraId="37C6430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20.4.1</w:t>
      </w:r>
      <w:r>
        <w:rPr>
          <w:rFonts w:hint="eastAsia" w:ascii="宋体" w:hAnsi="宋体" w:eastAsia="宋体" w:cs="宋体"/>
          <w:color w:val="auto"/>
          <w:sz w:val="24"/>
          <w:highlight w:val="none"/>
          <w:u w:val="single"/>
        </w:rPr>
        <w:t>磋商响应文件中一切有悖于磋商文件的条款为无效条款；磋商响应文件中承包人单方面设置的限制发包人的条款和内容均为无效内容；磋商响应文件中所有在磋商文件约定内容之外的与费用、进度、质量、索赔等有关的制约性内容均无效</w:t>
      </w:r>
      <w:r>
        <w:rPr>
          <w:rFonts w:hint="eastAsia" w:ascii="宋体" w:hAnsi="宋体" w:eastAsia="宋体" w:cs="宋体"/>
          <w:color w:val="auto"/>
          <w:sz w:val="24"/>
          <w:highlight w:val="none"/>
        </w:rPr>
        <w:t>。</w:t>
      </w:r>
    </w:p>
    <w:p w14:paraId="096A623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20.4.2</w:t>
      </w:r>
      <w:r>
        <w:rPr>
          <w:rFonts w:hint="eastAsia" w:ascii="宋体" w:hAnsi="宋体" w:eastAsia="宋体" w:cs="宋体"/>
          <w:color w:val="auto"/>
          <w:sz w:val="24"/>
          <w:highlight w:val="none"/>
          <w:u w:val="single"/>
        </w:rPr>
        <w:t>如承包人在磋商时选择的备选材料设备品牌不在发包人推荐范围内，其材料设备进场前必须报发包人、监理审核，经审核如存在材料不满足发包人要求的，则发包人有权在发包人推荐的范围内任意选择或社会上相关产品进行指定，且价格不予调整</w:t>
      </w:r>
      <w:r>
        <w:rPr>
          <w:rFonts w:hint="eastAsia" w:ascii="宋体" w:hAnsi="宋体" w:eastAsia="宋体" w:cs="宋体"/>
          <w:color w:val="auto"/>
          <w:sz w:val="24"/>
          <w:highlight w:val="none"/>
        </w:rPr>
        <w:t>。</w:t>
      </w:r>
    </w:p>
    <w:p w14:paraId="055DD0D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20.4.3</w:t>
      </w:r>
      <w:r>
        <w:rPr>
          <w:rFonts w:hint="eastAsia" w:ascii="宋体" w:hAnsi="宋体" w:eastAsia="宋体" w:cs="宋体"/>
          <w:color w:val="auto"/>
          <w:sz w:val="24"/>
          <w:highlight w:val="none"/>
          <w:u w:val="single"/>
        </w:rPr>
        <w:t>承包人应充分响应杭州市委、市政府及运输路线经过地政府关于工程运输车安全整治有关问题的相关意见，落实好工程安全运输责任制</w:t>
      </w:r>
      <w:r>
        <w:rPr>
          <w:rFonts w:hint="eastAsia" w:ascii="宋体" w:hAnsi="宋体" w:eastAsia="宋体" w:cs="宋体"/>
          <w:color w:val="auto"/>
          <w:sz w:val="24"/>
          <w:highlight w:val="none"/>
        </w:rPr>
        <w:t>。</w:t>
      </w:r>
    </w:p>
    <w:p w14:paraId="1D9C972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20.4.4</w:t>
      </w:r>
      <w:r>
        <w:rPr>
          <w:rFonts w:hint="eastAsia" w:ascii="宋体" w:hAnsi="宋体" w:eastAsia="宋体" w:cs="宋体"/>
          <w:color w:val="auto"/>
          <w:sz w:val="24"/>
          <w:highlight w:val="none"/>
          <w:u w:val="single"/>
        </w:rPr>
        <w:t>第三方咨询机构对承包人提交的竣工结算报告进行审核（计）时，承包人必须根据发包人及第三方咨询机构的要求履行配合义务，第三方咨询机构在收到完整的结算资料后两个月内提出咨询意见，因承包人不配合第三方咨询机构，导致第三方咨询机构无法及时完成造价审核（审计）的，责任由承包人承担，承包人不得以此要求发包人承担逾期付款违约责任</w:t>
      </w:r>
      <w:r>
        <w:rPr>
          <w:rFonts w:hint="eastAsia" w:ascii="宋体" w:hAnsi="宋体" w:eastAsia="宋体" w:cs="宋体"/>
          <w:color w:val="auto"/>
          <w:sz w:val="24"/>
          <w:highlight w:val="none"/>
        </w:rPr>
        <w:t>。</w:t>
      </w:r>
    </w:p>
    <w:p w14:paraId="63EE7E3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20.4.5</w:t>
      </w:r>
      <w:r>
        <w:rPr>
          <w:rFonts w:hint="eastAsia" w:ascii="宋体" w:hAnsi="宋体" w:eastAsia="宋体" w:cs="宋体"/>
          <w:color w:val="auto"/>
          <w:sz w:val="24"/>
          <w:highlight w:val="none"/>
          <w:u w:val="single"/>
        </w:rPr>
        <w:t>合同履行过程中，经双方协商一致变更、补充本合同内容的，不受本条款限制，补充合同或工程联系单等内容与本合同内容不一致的，以补充合同内容为准</w:t>
      </w:r>
      <w:r>
        <w:rPr>
          <w:rFonts w:hint="eastAsia" w:ascii="宋体" w:hAnsi="宋体" w:eastAsia="宋体" w:cs="宋体"/>
          <w:color w:val="auto"/>
          <w:sz w:val="24"/>
          <w:highlight w:val="none"/>
        </w:rPr>
        <w:t>。</w:t>
      </w:r>
    </w:p>
    <w:p w14:paraId="5DFD5147">
      <w:pPr>
        <w:pageBreakBefore w:val="0"/>
        <w:kinsoku/>
        <w:wordWrap/>
        <w:overflowPunct/>
        <w:topLinePunct w:val="0"/>
        <w:bidi w:val="0"/>
        <w:adjustRightInd w:val="0"/>
        <w:snapToGrid w:val="0"/>
        <w:spacing w:line="360" w:lineRule="auto"/>
        <w:jc w:val="left"/>
        <w:rPr>
          <w:rFonts w:hint="eastAsia" w:ascii="宋体" w:hAnsi="宋体" w:eastAsia="宋体" w:cs="宋体"/>
          <w:color w:val="auto"/>
          <w:sz w:val="24"/>
          <w:highlight w:val="none"/>
        </w:rPr>
      </w:pPr>
    </w:p>
    <w:p w14:paraId="50C09978">
      <w:pPr>
        <w:pageBreakBefore w:val="0"/>
        <w:kinsoku/>
        <w:wordWrap/>
        <w:overflowPunct/>
        <w:topLinePunct w:val="0"/>
        <w:bidi w:val="0"/>
        <w:adjustRightInd w:val="0"/>
        <w:snapToGrid w:val="0"/>
        <w:spacing w:line="360" w:lineRule="auto"/>
        <w:rPr>
          <w:rFonts w:hint="eastAsia" w:ascii="宋体" w:hAnsi="宋体" w:eastAsia="宋体" w:cs="宋体"/>
          <w:color w:val="auto"/>
          <w:highlight w:val="none"/>
        </w:rPr>
      </w:pPr>
    </w:p>
    <w:p w14:paraId="3FBCE0E2">
      <w:pPr>
        <w:pageBreakBefore w:val="0"/>
        <w:kinsoku/>
        <w:wordWrap/>
        <w:overflowPunct/>
        <w:topLinePunct w:val="0"/>
        <w:bidi w:val="0"/>
        <w:adjustRightInd w:val="0"/>
        <w:snapToGrid w:val="0"/>
        <w:spacing w:line="360" w:lineRule="auto"/>
        <w:jc w:val="left"/>
        <w:rPr>
          <w:rFonts w:hint="eastAsia" w:ascii="宋体" w:hAnsi="宋体" w:eastAsia="宋体" w:cs="宋体"/>
          <w:b/>
          <w:bCs/>
          <w:color w:val="auto"/>
          <w:sz w:val="24"/>
          <w:highlight w:val="none"/>
        </w:rPr>
      </w:pPr>
    </w:p>
    <w:p w14:paraId="272AF182">
      <w:pPr>
        <w:pageBreakBefore w:val="0"/>
        <w:kinsoku/>
        <w:wordWrap/>
        <w:overflowPunct/>
        <w:topLinePunct w:val="0"/>
        <w:bidi w:val="0"/>
        <w:adjustRightInd w:val="0"/>
        <w:snapToGrid w:val="0"/>
        <w:spacing w:line="360" w:lineRule="auto"/>
        <w:jc w:val="left"/>
        <w:rPr>
          <w:rFonts w:hint="eastAsia" w:ascii="宋体" w:hAnsi="宋体" w:eastAsia="宋体" w:cs="宋体"/>
          <w:b/>
          <w:bCs/>
          <w:color w:val="auto"/>
          <w:sz w:val="24"/>
          <w:highlight w:val="none"/>
        </w:rPr>
      </w:pPr>
    </w:p>
    <w:p w14:paraId="05850271">
      <w:pPr>
        <w:pageBreakBefore w:val="0"/>
        <w:kinsoku/>
        <w:wordWrap/>
        <w:overflowPunct/>
        <w:topLinePunct w:val="0"/>
        <w:bidi w:val="0"/>
        <w:adjustRightInd w:val="0"/>
        <w:snapToGrid w:val="0"/>
        <w:spacing w:line="360" w:lineRule="auto"/>
        <w:jc w:val="left"/>
        <w:rPr>
          <w:rFonts w:hint="eastAsia" w:ascii="宋体" w:hAnsi="宋体" w:eastAsia="宋体" w:cs="宋体"/>
          <w:b/>
          <w:bCs/>
          <w:color w:val="auto"/>
          <w:sz w:val="24"/>
          <w:highlight w:val="none"/>
        </w:rPr>
      </w:pPr>
    </w:p>
    <w:p w14:paraId="6C149726">
      <w:pPr>
        <w:pageBreakBefore w:val="0"/>
        <w:kinsoku/>
        <w:wordWrap/>
        <w:overflowPunct/>
        <w:topLinePunct w:val="0"/>
        <w:bidi w:val="0"/>
        <w:adjustRightInd w:val="0"/>
        <w:snapToGrid w:val="0"/>
        <w:spacing w:line="360" w:lineRule="auto"/>
        <w:jc w:val="left"/>
        <w:rPr>
          <w:rFonts w:hint="eastAsia" w:ascii="宋体" w:hAnsi="宋体" w:eastAsia="宋体" w:cs="宋体"/>
          <w:b/>
          <w:bCs/>
          <w:color w:val="auto"/>
          <w:sz w:val="24"/>
          <w:highlight w:val="none"/>
        </w:rPr>
      </w:pPr>
    </w:p>
    <w:p w14:paraId="57921DA5">
      <w:pPr>
        <w:pageBreakBefore w:val="0"/>
        <w:kinsoku/>
        <w:wordWrap/>
        <w:overflowPunct/>
        <w:topLinePunct w:val="0"/>
        <w:bidi w:val="0"/>
        <w:adjustRightInd w:val="0"/>
        <w:snapToGrid w:val="0"/>
        <w:spacing w:line="360" w:lineRule="auto"/>
        <w:jc w:val="left"/>
        <w:rPr>
          <w:rFonts w:hint="eastAsia" w:ascii="宋体" w:hAnsi="宋体" w:eastAsia="宋体" w:cs="宋体"/>
          <w:b/>
          <w:bCs/>
          <w:color w:val="auto"/>
          <w:sz w:val="24"/>
          <w:highlight w:val="none"/>
        </w:rPr>
      </w:pPr>
    </w:p>
    <w:p w14:paraId="23C98921">
      <w:pPr>
        <w:pageBreakBefore w:val="0"/>
        <w:kinsoku/>
        <w:wordWrap/>
        <w:overflowPunct/>
        <w:topLinePunct w:val="0"/>
        <w:bidi w:val="0"/>
        <w:adjustRightInd w:val="0"/>
        <w:snapToGrid w:val="0"/>
        <w:spacing w:line="360" w:lineRule="auto"/>
        <w:jc w:val="left"/>
        <w:rPr>
          <w:rFonts w:hint="eastAsia" w:ascii="宋体" w:hAnsi="宋体" w:eastAsia="宋体" w:cs="宋体"/>
          <w:b/>
          <w:bCs/>
          <w:color w:val="auto"/>
          <w:sz w:val="24"/>
          <w:highlight w:val="none"/>
        </w:rPr>
      </w:pPr>
    </w:p>
    <w:p w14:paraId="5AC0C485">
      <w:pPr>
        <w:pageBreakBefore w:val="0"/>
        <w:kinsoku/>
        <w:wordWrap/>
        <w:overflowPunct/>
        <w:topLinePunct w:val="0"/>
        <w:bidi w:val="0"/>
        <w:adjustRightInd w:val="0"/>
        <w:snapToGrid w:val="0"/>
        <w:spacing w:line="360" w:lineRule="auto"/>
        <w:jc w:val="left"/>
        <w:rPr>
          <w:rFonts w:hint="eastAsia" w:ascii="宋体" w:hAnsi="宋体" w:eastAsia="宋体" w:cs="宋体"/>
          <w:b/>
          <w:bCs/>
          <w:color w:val="auto"/>
          <w:sz w:val="24"/>
          <w:highlight w:val="none"/>
        </w:rPr>
      </w:pPr>
    </w:p>
    <w:p w14:paraId="783508E7">
      <w:pPr>
        <w:pStyle w:val="413"/>
        <w:pageBreakBefore w:val="0"/>
        <w:kinsoku/>
        <w:wordWrap/>
        <w:overflowPunct/>
        <w:topLinePunct w:val="0"/>
        <w:bidi w:val="0"/>
        <w:adjustRightInd w:val="0"/>
        <w:snapToGrid w:val="0"/>
        <w:spacing w:line="360" w:lineRule="auto"/>
        <w:rPr>
          <w:rFonts w:hint="eastAsia" w:ascii="宋体" w:hAnsi="宋体" w:eastAsia="宋体" w:cs="宋体"/>
          <w:b/>
          <w:bCs/>
          <w:color w:val="auto"/>
          <w:sz w:val="24"/>
          <w:highlight w:val="none"/>
        </w:rPr>
      </w:pPr>
    </w:p>
    <w:p w14:paraId="39967DC9">
      <w:pPr>
        <w:pStyle w:val="22"/>
        <w:pageBreakBefore w:val="0"/>
        <w:kinsoku/>
        <w:wordWrap/>
        <w:overflowPunct/>
        <w:topLinePunct w:val="0"/>
        <w:bidi w:val="0"/>
        <w:adjustRightInd w:val="0"/>
        <w:snapToGrid w:val="0"/>
        <w:spacing w:after="0" w:line="360" w:lineRule="auto"/>
        <w:rPr>
          <w:rFonts w:hint="eastAsia" w:ascii="宋体" w:hAnsi="宋体" w:eastAsia="宋体" w:cs="宋体"/>
          <w:b/>
          <w:bCs/>
          <w:color w:val="auto"/>
          <w:sz w:val="24"/>
          <w:highlight w:val="none"/>
        </w:rPr>
      </w:pPr>
    </w:p>
    <w:p w14:paraId="1A133B6F">
      <w:pPr>
        <w:pageBreakBefore w:val="0"/>
        <w:kinsoku/>
        <w:wordWrap/>
        <w:overflowPunct/>
        <w:topLinePunct w:val="0"/>
        <w:bidi w:val="0"/>
        <w:adjustRightInd w:val="0"/>
        <w:snapToGrid w:val="0"/>
        <w:spacing w:line="360" w:lineRule="auto"/>
        <w:rPr>
          <w:rFonts w:hint="eastAsia" w:ascii="宋体" w:hAnsi="宋体" w:eastAsia="宋体" w:cs="宋体"/>
          <w:b/>
          <w:bCs/>
          <w:color w:val="auto"/>
          <w:sz w:val="24"/>
          <w:highlight w:val="none"/>
        </w:rPr>
      </w:pPr>
    </w:p>
    <w:p w14:paraId="060143BA">
      <w:pPr>
        <w:pStyle w:val="413"/>
        <w:pageBreakBefore w:val="0"/>
        <w:kinsoku/>
        <w:wordWrap/>
        <w:overflowPunct/>
        <w:topLinePunct w:val="0"/>
        <w:bidi w:val="0"/>
        <w:adjustRightInd w:val="0"/>
        <w:snapToGrid w:val="0"/>
        <w:spacing w:line="360" w:lineRule="auto"/>
        <w:rPr>
          <w:rFonts w:hint="eastAsia" w:ascii="宋体" w:hAnsi="宋体" w:eastAsia="宋体" w:cs="宋体"/>
          <w:b/>
          <w:bCs/>
          <w:color w:val="auto"/>
          <w:sz w:val="24"/>
          <w:highlight w:val="none"/>
        </w:rPr>
      </w:pPr>
    </w:p>
    <w:p w14:paraId="437BDBA1">
      <w:pPr>
        <w:pStyle w:val="22"/>
        <w:pageBreakBefore w:val="0"/>
        <w:kinsoku/>
        <w:wordWrap/>
        <w:overflowPunct/>
        <w:topLinePunct w:val="0"/>
        <w:bidi w:val="0"/>
        <w:adjustRightInd w:val="0"/>
        <w:snapToGrid w:val="0"/>
        <w:spacing w:after="0" w:line="360" w:lineRule="auto"/>
        <w:rPr>
          <w:rFonts w:hint="eastAsia" w:ascii="宋体" w:hAnsi="宋体" w:eastAsia="宋体" w:cs="宋体"/>
          <w:b/>
          <w:bCs/>
          <w:color w:val="auto"/>
          <w:sz w:val="24"/>
          <w:highlight w:val="none"/>
        </w:rPr>
      </w:pPr>
    </w:p>
    <w:p w14:paraId="49EA4283">
      <w:pPr>
        <w:pageBreakBefore w:val="0"/>
        <w:kinsoku/>
        <w:wordWrap/>
        <w:overflowPunct/>
        <w:topLinePunct w:val="0"/>
        <w:bidi w:val="0"/>
        <w:adjustRightInd w:val="0"/>
        <w:snapToGrid w:val="0"/>
        <w:spacing w:line="360" w:lineRule="auto"/>
        <w:rPr>
          <w:rFonts w:hint="eastAsia" w:ascii="宋体" w:hAnsi="宋体" w:eastAsia="宋体" w:cs="宋体"/>
          <w:b/>
          <w:bCs/>
          <w:color w:val="auto"/>
          <w:sz w:val="24"/>
          <w:highlight w:val="none"/>
        </w:rPr>
      </w:pPr>
    </w:p>
    <w:p w14:paraId="5B1A9525">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FD77D6C">
      <w:pPr>
        <w:pStyle w:val="22"/>
        <w:rPr>
          <w:rFonts w:hint="eastAsia"/>
          <w:color w:val="auto"/>
          <w:highlight w:val="none"/>
        </w:rPr>
      </w:pPr>
    </w:p>
    <w:p w14:paraId="3E875565">
      <w:pPr>
        <w:pStyle w:val="413"/>
        <w:pageBreakBefore w:val="0"/>
        <w:kinsoku/>
        <w:wordWrap/>
        <w:overflowPunct/>
        <w:topLinePunct w:val="0"/>
        <w:bidi w:val="0"/>
        <w:adjustRightInd w:val="0"/>
        <w:snapToGrid w:val="0"/>
        <w:spacing w:line="360" w:lineRule="auto"/>
        <w:rPr>
          <w:rFonts w:hint="eastAsia" w:ascii="宋体" w:hAnsi="宋体" w:eastAsia="宋体" w:cs="宋体"/>
          <w:color w:val="auto"/>
          <w:highlight w:val="none"/>
        </w:rPr>
      </w:pPr>
    </w:p>
    <w:p w14:paraId="1F009FE0">
      <w:pPr>
        <w:pageBreakBefore w:val="0"/>
        <w:kinsoku/>
        <w:wordWrap/>
        <w:overflowPunct/>
        <w:topLinePunct w:val="0"/>
        <w:bidi w:val="0"/>
        <w:adjustRightInd w:val="0"/>
        <w:snapToGrid w:val="0"/>
        <w:spacing w:line="360" w:lineRule="auto"/>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4"/>
          <w:highlight w:val="none"/>
        </w:rPr>
        <w:t>附件1</w:t>
      </w:r>
    </w:p>
    <w:p w14:paraId="201C7545">
      <w:pPr>
        <w:pStyle w:val="4"/>
        <w:pageBreakBefore w:val="0"/>
        <w:kinsoku/>
        <w:wordWrap/>
        <w:overflowPunct/>
        <w:topLinePunct w:val="0"/>
        <w:bidi w:val="0"/>
        <w:adjustRightInd w:val="0"/>
        <w:snapToGrid w:val="0"/>
        <w:spacing w:before="0" w:after="0" w:line="360" w:lineRule="auto"/>
        <w:ind w:firstLine="562"/>
        <w:jc w:val="center"/>
        <w:rPr>
          <w:rFonts w:hint="eastAsia" w:ascii="宋体" w:hAnsi="宋体" w:eastAsia="宋体" w:cs="宋体"/>
          <w:color w:val="auto"/>
          <w:sz w:val="28"/>
          <w:szCs w:val="28"/>
          <w:highlight w:val="none"/>
        </w:rPr>
      </w:pPr>
      <w:bookmarkStart w:id="89" w:name="_Toc15615"/>
      <w:bookmarkStart w:id="90" w:name="_Toc69478957"/>
      <w:r>
        <w:rPr>
          <w:rFonts w:hint="eastAsia" w:ascii="宋体" w:hAnsi="宋体" w:eastAsia="宋体" w:cs="宋体"/>
          <w:color w:val="auto"/>
          <w:sz w:val="28"/>
          <w:szCs w:val="28"/>
          <w:highlight w:val="none"/>
        </w:rPr>
        <w:t>工程质量保修书</w:t>
      </w:r>
      <w:bookmarkEnd w:id="89"/>
      <w:bookmarkEnd w:id="90"/>
    </w:p>
    <w:p w14:paraId="11A05454">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b/>
          <w:color w:val="auto"/>
          <w:sz w:val="24"/>
          <w:highlight w:val="none"/>
          <w:u w:val="single"/>
        </w:rPr>
      </w:pPr>
      <w:r>
        <w:rPr>
          <w:rFonts w:hint="eastAsia" w:ascii="宋体" w:hAnsi="宋体" w:eastAsia="宋体" w:cs="宋体"/>
          <w:color w:val="auto"/>
          <w:sz w:val="24"/>
          <w:highlight w:val="none"/>
        </w:rPr>
        <w:t>发包人（全称）：</w:t>
      </w:r>
      <w:r>
        <w:rPr>
          <w:rFonts w:hint="eastAsia" w:ascii="宋体" w:hAnsi="宋体" w:eastAsia="宋体" w:cs="宋体"/>
          <w:b/>
          <w:color w:val="auto"/>
          <w:sz w:val="24"/>
          <w:highlight w:val="none"/>
          <w:u w:val="single"/>
        </w:rPr>
        <w:t>浙江警察学院</w:t>
      </w:r>
    </w:p>
    <w:p w14:paraId="1EFFC4F2">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承包人（全称）：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BF709C1">
      <w:pPr>
        <w:pageBreakBefore w:val="0"/>
        <w:kinsoku/>
        <w:wordWrap/>
        <w:overflowPunct/>
        <w:topLinePunct w:val="0"/>
        <w:autoSpaceDE w:val="0"/>
        <w:autoSpaceDN w:val="0"/>
        <w:bidi w:val="0"/>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发包人和承包人根据《中华人民共和国建筑法》和《建设工程质量管理条例》，经协商一致签订就</w:t>
      </w:r>
      <w:r>
        <w:rPr>
          <w:rFonts w:hint="eastAsia" w:ascii="宋体" w:hAnsi="宋体" w:eastAsia="宋体" w:cs="宋体"/>
          <w:color w:val="auto"/>
          <w:sz w:val="24"/>
          <w:highlight w:val="none"/>
          <w:u w:val="single"/>
          <w:lang w:eastAsia="zh-CN"/>
        </w:rPr>
        <w:t>浙江警察学院滨江校区文化活动中心屋面和网架结构修缮项目</w:t>
      </w:r>
      <w:r>
        <w:rPr>
          <w:rFonts w:hint="eastAsia" w:ascii="宋体" w:hAnsi="宋体" w:eastAsia="宋体" w:cs="宋体"/>
          <w:color w:val="auto"/>
          <w:sz w:val="24"/>
          <w:highlight w:val="none"/>
        </w:rPr>
        <w:t>签订工程质量保修书。</w:t>
      </w:r>
    </w:p>
    <w:p w14:paraId="3DD9AF8C">
      <w:pPr>
        <w:pageBreakBefore w:val="0"/>
        <w:kinsoku/>
        <w:wordWrap/>
        <w:overflowPunct/>
        <w:topLinePunct w:val="0"/>
        <w:autoSpaceDE w:val="0"/>
        <w:autoSpaceDN w:val="0"/>
        <w:bidi w:val="0"/>
        <w:adjustRightInd w:val="0"/>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一、工程质量保修范围和内容</w:t>
      </w:r>
    </w:p>
    <w:p w14:paraId="1B53801C">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承包人质量保修期内，按照有关法律、法规、规章的管理规定和双方约定，承担本工程质量保修责任。</w:t>
      </w:r>
    </w:p>
    <w:p w14:paraId="142A6457">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质量保修范围包括：</w:t>
      </w:r>
      <w:r>
        <w:rPr>
          <w:rFonts w:hint="eastAsia" w:ascii="宋体" w:hAnsi="宋体" w:eastAsia="宋体" w:cs="宋体"/>
          <w:color w:val="auto"/>
          <w:sz w:val="24"/>
          <w:highlight w:val="none"/>
          <w:u w:val="single"/>
        </w:rPr>
        <w:t>施工图纸、工程量清单、竞争性磋商文件规定范围内的工程以及双方约定的其他项目</w:t>
      </w:r>
      <w:r>
        <w:rPr>
          <w:rFonts w:hint="eastAsia" w:ascii="宋体" w:hAnsi="宋体" w:eastAsia="宋体" w:cs="宋体"/>
          <w:color w:val="auto"/>
          <w:sz w:val="24"/>
          <w:highlight w:val="none"/>
        </w:rPr>
        <w:t>。具体保修内容为：</w:t>
      </w:r>
      <w:r>
        <w:rPr>
          <w:rFonts w:hint="eastAsia" w:ascii="宋体" w:hAnsi="宋体" w:eastAsia="宋体" w:cs="宋体"/>
          <w:color w:val="auto"/>
          <w:sz w:val="24"/>
          <w:highlight w:val="none"/>
          <w:u w:val="single"/>
        </w:rPr>
        <w:t>本项目承包范围内的全部工程内容的施工质量和材料质量承担免费保修义务，避免出现任何质量劣化现象</w:t>
      </w:r>
      <w:r>
        <w:rPr>
          <w:rFonts w:hint="eastAsia" w:ascii="宋体" w:hAnsi="宋体" w:eastAsia="宋体" w:cs="宋体"/>
          <w:color w:val="auto"/>
          <w:sz w:val="24"/>
          <w:highlight w:val="none"/>
        </w:rPr>
        <w:t>。</w:t>
      </w:r>
    </w:p>
    <w:p w14:paraId="6F74B563">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二、质量保修期</w:t>
      </w:r>
    </w:p>
    <w:p w14:paraId="13F07FCA">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双方根据《建设工程质量管理条例》及国家有关规定，结合具体工程情况约定质量保修期如下：</w:t>
      </w:r>
    </w:p>
    <w:p w14:paraId="55CEE0F1">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（1）基础设施工程、房屋建筑的地基基础工程和主体结构工程，为设计文件规定的该工程的合理使用年限；</w:t>
      </w:r>
    </w:p>
    <w:p w14:paraId="6CA18721">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（2）屋面防水工程、有防水要求的卫生间、房间和外墙面的防渗漏，为5年；</w:t>
      </w:r>
    </w:p>
    <w:p w14:paraId="6BFAC4DB">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（3）供热与供冷系统，为2个采暖期、供冷期；</w:t>
      </w:r>
    </w:p>
    <w:p w14:paraId="227EF02C">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（4）电气管线、给排水管道、设备安装和装修工程，为2年。</w:t>
      </w:r>
    </w:p>
    <w:p w14:paraId="2D2B2583">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（5）其他约定：</w:t>
      </w:r>
      <w:r>
        <w:rPr>
          <w:rFonts w:hint="eastAsia" w:ascii="宋体" w:hAnsi="宋体" w:eastAsia="宋体" w:cs="宋体"/>
          <w:b/>
          <w:bCs/>
          <w:color w:val="auto"/>
          <w:sz w:val="24"/>
          <w:highlight w:val="none"/>
          <w:u w:val="single"/>
          <w:lang w:val="en-US" w:eastAsia="zh-CN"/>
        </w:rPr>
        <w:t>项目有防水要求的保修期为5年，其余为2</w:t>
      </w:r>
      <w:r>
        <w:rPr>
          <w:rFonts w:hint="eastAsia" w:ascii="宋体" w:hAnsi="宋体" w:eastAsia="宋体" w:cs="宋体"/>
          <w:b/>
          <w:bCs/>
          <w:color w:val="auto"/>
          <w:sz w:val="24"/>
          <w:highlight w:val="none"/>
          <w:u w:val="single"/>
        </w:rPr>
        <w:t>年</w:t>
      </w:r>
      <w:r>
        <w:rPr>
          <w:rFonts w:hint="eastAsia" w:ascii="宋体" w:hAnsi="宋体" w:eastAsia="宋体" w:cs="宋体"/>
          <w:color w:val="auto"/>
          <w:sz w:val="24"/>
          <w:highlight w:val="none"/>
        </w:rPr>
        <w:t>。</w:t>
      </w:r>
    </w:p>
    <w:p w14:paraId="620767C9">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质量保修期从工程竣工验收合格之日起计算。</w:t>
      </w:r>
    </w:p>
    <w:p w14:paraId="11B5C08C">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三、缺陷责任期</w:t>
      </w:r>
    </w:p>
    <w:p w14:paraId="75BECC3C">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工程缺陷责任期为</w:t>
      </w:r>
      <w:r>
        <w:rPr>
          <w:rFonts w:hint="eastAsia" w:ascii="宋体" w:hAnsi="宋体" w:eastAsia="宋体" w:cs="宋体"/>
          <w:color w:val="auto"/>
          <w:sz w:val="24"/>
          <w:highlight w:val="none"/>
          <w:u w:val="single"/>
        </w:rPr>
        <w:t xml:space="preserve"> 24 </w:t>
      </w:r>
      <w:r>
        <w:rPr>
          <w:rFonts w:hint="eastAsia" w:ascii="宋体" w:hAnsi="宋体" w:eastAsia="宋体" w:cs="宋体"/>
          <w:color w:val="auto"/>
          <w:sz w:val="24"/>
          <w:highlight w:val="none"/>
        </w:rPr>
        <w:t>个月，缺陷责任期自工程竣工验收合格之日起计算。单位工程先于全部工程进行验收，单位工程缺陷责任期自单位工程验收合格之日起算。</w:t>
      </w:r>
    </w:p>
    <w:p w14:paraId="6847A9BB">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缺陷责任期终止后，发包人应退还剩余的质量保证金。</w:t>
      </w:r>
    </w:p>
    <w:p w14:paraId="2B4333EB">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四、质量保修责任</w:t>
      </w:r>
    </w:p>
    <w:p w14:paraId="4AB61E6C">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属于保修范围、内容的项目，承包人必须在接到报修通知之日起24小时内派人保修。承包人不在约定期限内派人保修，发包人可委托其他人员修理</w:t>
      </w:r>
      <w:r>
        <w:rPr>
          <w:rFonts w:hint="eastAsia" w:ascii="宋体" w:hAnsi="宋体" w:eastAsia="宋体" w:cs="宋体"/>
          <w:color w:val="auto"/>
          <w:sz w:val="24"/>
          <w:highlight w:val="none"/>
        </w:rPr>
        <w:t>。</w:t>
      </w:r>
    </w:p>
    <w:p w14:paraId="340B7DD5">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发生须紧急抢修事故，承包人在接到事故通知后，应当立即到达事故现场抢修</w:t>
      </w:r>
      <w:r>
        <w:rPr>
          <w:rFonts w:hint="eastAsia" w:ascii="宋体" w:hAnsi="宋体" w:eastAsia="宋体" w:cs="宋体"/>
          <w:color w:val="auto"/>
          <w:sz w:val="24"/>
          <w:highlight w:val="none"/>
        </w:rPr>
        <w:t>。</w:t>
      </w:r>
    </w:p>
    <w:p w14:paraId="7DBB6146">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u w:val="single"/>
        </w:rPr>
        <w:t>对于涉及结构安全的质量问题，应当按照《房屋建筑工程质量保修办法》的规定，立即向当地建设行政主管部门报告，采取安全防范措施；由原设计单位或者具有相应资质等级的设计单位提出保修方案，承包人实施保修</w:t>
      </w:r>
      <w:r>
        <w:rPr>
          <w:rFonts w:hint="eastAsia" w:ascii="宋体" w:hAnsi="宋体" w:eastAsia="宋体" w:cs="宋体"/>
          <w:color w:val="auto"/>
          <w:sz w:val="24"/>
          <w:highlight w:val="none"/>
        </w:rPr>
        <w:t>。</w:t>
      </w:r>
    </w:p>
    <w:p w14:paraId="32CC0EC1">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4、质量保修完成后，由发包人组织验收。</w:t>
      </w:r>
    </w:p>
    <w:p w14:paraId="20AECA72">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五、保修费用</w:t>
      </w:r>
    </w:p>
    <w:p w14:paraId="60E34F2F">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在甲、乙双方工程结算时，乙方按结算审定金额的1.5%缴纳质量保修金</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允许采用质量保函</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rPr>
        <w:t>；</w:t>
      </w:r>
    </w:p>
    <w:p w14:paraId="1CA69BA9">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在质量保修期内，保修费用由造成质量缺陷的责任方承担</w:t>
      </w:r>
      <w:r>
        <w:rPr>
          <w:rFonts w:hint="eastAsia" w:ascii="宋体" w:hAnsi="宋体" w:eastAsia="宋体" w:cs="宋体"/>
          <w:color w:val="auto"/>
          <w:sz w:val="24"/>
          <w:highlight w:val="none"/>
        </w:rPr>
        <w:t>。</w:t>
      </w:r>
    </w:p>
    <w:p w14:paraId="01999C35">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u w:val="single"/>
        </w:rPr>
        <w:t>质量保修期满，经复验合格，甲方无息返还剩余的质量保修金</w:t>
      </w:r>
      <w:r>
        <w:rPr>
          <w:rFonts w:hint="eastAsia" w:ascii="宋体" w:hAnsi="宋体" w:eastAsia="宋体" w:cs="宋体"/>
          <w:color w:val="auto"/>
          <w:sz w:val="24"/>
          <w:highlight w:val="none"/>
        </w:rPr>
        <w:t>。</w:t>
      </w:r>
    </w:p>
    <w:p w14:paraId="48FEE8FC">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六、其他</w:t>
      </w:r>
    </w:p>
    <w:p w14:paraId="04E8C127">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双方约定的其他工程质量保修事项：</w:t>
      </w:r>
      <w:r>
        <w:rPr>
          <w:rFonts w:hint="eastAsia" w:ascii="宋体" w:hAnsi="宋体" w:eastAsia="宋体" w:cs="宋体"/>
          <w:color w:val="auto"/>
          <w:sz w:val="24"/>
          <w:highlight w:val="none"/>
          <w:u w:val="single"/>
        </w:rPr>
        <w:t>1.乙方在保修期间进出学校的所有维修人员，应遵守学校的各项规定。2.乙方在保修维修施工中所造成的人身伤亡及财产损失的，由乙方自行承担全部责任和由此发生的相关费用；3.乙方提供的保修施工方案需经甲方认可后方可施工，责任由乙方承担；4.乙方应进行现场保护并做好标识，施工期间及完工后及时清运施工垃圾</w:t>
      </w:r>
      <w:r>
        <w:rPr>
          <w:rFonts w:hint="eastAsia" w:ascii="宋体" w:hAnsi="宋体" w:eastAsia="宋体" w:cs="宋体"/>
          <w:color w:val="auto"/>
          <w:sz w:val="24"/>
          <w:highlight w:val="none"/>
        </w:rPr>
        <w:t xml:space="preserve">。 </w:t>
      </w:r>
    </w:p>
    <w:p w14:paraId="67F92057">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本工程质量保修书，由施工合同发包人、承包人双方在竣工验收前共同签署，作为施工合同附件，其有效期限至保修期满。</w:t>
      </w:r>
    </w:p>
    <w:p w14:paraId="63DDA120">
      <w:pPr>
        <w:pageBreakBefore w:val="0"/>
        <w:kinsoku/>
        <w:wordWrap/>
        <w:overflowPunct/>
        <w:topLinePunct w:val="0"/>
        <w:autoSpaceDE w:val="0"/>
        <w:autoSpaceDN w:val="0"/>
        <w:bidi w:val="0"/>
        <w:adjustRightInd w:val="0"/>
        <w:snapToGrid w:val="0"/>
        <w:spacing w:line="360" w:lineRule="auto"/>
        <w:rPr>
          <w:rFonts w:hint="eastAsia" w:ascii="宋体" w:hAnsi="宋体" w:eastAsia="宋体" w:cs="宋体"/>
          <w:color w:val="auto"/>
          <w:sz w:val="24"/>
          <w:highlight w:val="none"/>
        </w:rPr>
      </w:pPr>
    </w:p>
    <w:p w14:paraId="3C8161B3">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甲方(公章)：浙江警察学院                     乙方(公章)：</w:t>
      </w:r>
    </w:p>
    <w:p w14:paraId="642FBAB7">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法定(授权)代表人：                           法定(授权)代表人：</w:t>
      </w:r>
    </w:p>
    <w:p w14:paraId="44BE8F3C">
      <w:pPr>
        <w:pageBreakBefore w:val="0"/>
        <w:kinsoku/>
        <w:wordWrap/>
        <w:overflowPunct/>
        <w:topLinePunct w:val="0"/>
        <w:autoSpaceDE w:val="0"/>
        <w:autoSpaceDN w:val="0"/>
        <w:bidi w:val="0"/>
        <w:adjustRightInd w:val="0"/>
        <w:snapToGrid w:val="0"/>
        <w:spacing w:line="360" w:lineRule="auto"/>
        <w:ind w:firstLine="480"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z w:val="24"/>
          <w:szCs w:val="24"/>
          <w:highlight w:val="none"/>
        </w:rPr>
        <w:t>签约日期：</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月  日                    签约日期： </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    日</w:t>
      </w:r>
    </w:p>
    <w:p w14:paraId="0B6A9B47">
      <w:pPr>
        <w:pageBreakBefore w:val="0"/>
        <w:kinsoku/>
        <w:wordWrap/>
        <w:overflowPunct/>
        <w:topLinePunct w:val="0"/>
        <w:bidi w:val="0"/>
        <w:adjustRightInd w:val="0"/>
        <w:snapToGrid w:val="0"/>
        <w:spacing w:line="360" w:lineRule="auto"/>
        <w:rPr>
          <w:rFonts w:hint="eastAsia" w:ascii="宋体" w:hAnsi="宋体" w:eastAsia="宋体" w:cs="宋体"/>
          <w:color w:val="auto"/>
          <w:sz w:val="24"/>
          <w:szCs w:val="24"/>
          <w:highlight w:val="none"/>
        </w:rPr>
      </w:pPr>
    </w:p>
    <w:p w14:paraId="1137640B">
      <w:pPr>
        <w:pageBreakBefore w:val="0"/>
        <w:kinsoku/>
        <w:wordWrap/>
        <w:overflowPunct/>
        <w:topLinePunct w:val="0"/>
        <w:bidi w:val="0"/>
        <w:adjustRightInd w:val="0"/>
        <w:snapToGrid w:val="0"/>
        <w:spacing w:line="360" w:lineRule="auto"/>
        <w:jc w:val="left"/>
        <w:rPr>
          <w:rFonts w:hint="eastAsia" w:ascii="宋体" w:hAnsi="宋体" w:eastAsia="宋体" w:cs="宋体"/>
          <w:b/>
          <w:bCs/>
          <w:color w:val="auto"/>
          <w:sz w:val="24"/>
          <w:highlight w:val="none"/>
        </w:rPr>
      </w:pPr>
    </w:p>
    <w:p w14:paraId="5B46A88B">
      <w:pPr>
        <w:pageBreakBefore w:val="0"/>
        <w:kinsoku/>
        <w:wordWrap/>
        <w:overflowPunct/>
        <w:topLinePunct w:val="0"/>
        <w:bidi w:val="0"/>
        <w:adjustRightInd w:val="0"/>
        <w:snapToGrid w:val="0"/>
        <w:spacing w:line="360" w:lineRule="auto"/>
        <w:jc w:val="left"/>
        <w:rPr>
          <w:rFonts w:hint="eastAsia" w:ascii="宋体" w:hAnsi="宋体" w:eastAsia="宋体" w:cs="宋体"/>
          <w:b/>
          <w:bCs/>
          <w:color w:val="auto"/>
          <w:sz w:val="24"/>
          <w:highlight w:val="none"/>
        </w:rPr>
      </w:pPr>
    </w:p>
    <w:p w14:paraId="5B67D4EE">
      <w:pP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p>
    <w:p w14:paraId="26BC9286">
      <w:pPr>
        <w:pStyle w:val="75"/>
        <w:rPr>
          <w:rFonts w:hint="eastAsia"/>
          <w:color w:val="auto"/>
          <w:highlight w:val="none"/>
        </w:rPr>
      </w:pPr>
    </w:p>
    <w:p w14:paraId="30C220D8">
      <w:pPr>
        <w:pageBreakBefore w:val="0"/>
        <w:kinsoku/>
        <w:wordWrap/>
        <w:overflowPunct/>
        <w:topLinePunct w:val="0"/>
        <w:bidi w:val="0"/>
        <w:adjustRightInd w:val="0"/>
        <w:snapToGrid w:val="0"/>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附件2</w:t>
      </w:r>
    </w:p>
    <w:p w14:paraId="20DD7CA9">
      <w:pPr>
        <w:pStyle w:val="4"/>
        <w:pageBreakBefore w:val="0"/>
        <w:kinsoku/>
        <w:wordWrap/>
        <w:overflowPunct/>
        <w:topLinePunct w:val="0"/>
        <w:bidi w:val="0"/>
        <w:adjustRightInd w:val="0"/>
        <w:snapToGrid w:val="0"/>
        <w:spacing w:before="0" w:after="0" w:line="360" w:lineRule="auto"/>
        <w:ind w:firstLine="562"/>
        <w:jc w:val="center"/>
        <w:rPr>
          <w:rFonts w:hint="eastAsia" w:ascii="宋体" w:hAnsi="宋体" w:eastAsia="宋体" w:cs="宋体"/>
          <w:color w:val="auto"/>
          <w:sz w:val="28"/>
          <w:szCs w:val="28"/>
          <w:highlight w:val="none"/>
        </w:rPr>
      </w:pPr>
      <w:bookmarkStart w:id="91" w:name="_Toc17609"/>
      <w:bookmarkStart w:id="92" w:name="_Toc69478958"/>
      <w:r>
        <w:rPr>
          <w:rFonts w:hint="eastAsia" w:ascii="宋体" w:hAnsi="宋体" w:eastAsia="宋体" w:cs="宋体"/>
          <w:color w:val="auto"/>
          <w:sz w:val="28"/>
          <w:szCs w:val="28"/>
          <w:highlight w:val="none"/>
        </w:rPr>
        <w:t>安全生产责任协议书</w:t>
      </w:r>
      <w:bookmarkEnd w:id="91"/>
      <w:bookmarkEnd w:id="92"/>
    </w:p>
    <w:p w14:paraId="3DE2759D">
      <w:pPr>
        <w:pageBreakBefore w:val="0"/>
        <w:kinsoku/>
        <w:wordWrap/>
        <w:overflowPunct/>
        <w:topLinePunct w:val="0"/>
        <w:bidi w:val="0"/>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甲方（发包人）：浙江警察学院</w:t>
      </w:r>
    </w:p>
    <w:p w14:paraId="52E99883">
      <w:pPr>
        <w:pageBreakBefore w:val="0"/>
        <w:kinsoku/>
        <w:wordWrap/>
        <w:overflowPunct/>
        <w:topLinePunct w:val="0"/>
        <w:bidi w:val="0"/>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乙方（承包人）：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 xml:space="preserve"> </w:t>
      </w:r>
    </w:p>
    <w:p w14:paraId="718E427A">
      <w:pPr>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工程项目名称：</w:t>
      </w:r>
      <w:r>
        <w:rPr>
          <w:rFonts w:hint="eastAsia" w:ascii="宋体" w:hAnsi="宋体" w:eastAsia="宋体" w:cs="宋体"/>
          <w:b/>
          <w:bCs/>
          <w:color w:val="auto"/>
          <w:sz w:val="24"/>
          <w:highlight w:val="none"/>
          <w:u w:val="single"/>
          <w:lang w:eastAsia="zh-CN"/>
        </w:rPr>
        <w:t>浙江警察学院滨江校区文化活动中心屋面和网架结构修缮项目</w:t>
      </w:r>
    </w:p>
    <w:p w14:paraId="7C6C81A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为落实安全生产的管理要求，确保工程建设的顺利进行，按</w:t>
      </w:r>
      <w:r>
        <w:rPr>
          <w:rFonts w:hint="eastAsia" w:ascii="宋体" w:hAnsi="宋体" w:eastAsia="宋体" w:cs="宋体"/>
          <w:color w:val="auto"/>
          <w:sz w:val="24"/>
          <w:highlight w:val="none"/>
          <w:u w:val="single"/>
        </w:rPr>
        <w:t>《杭州市建设工程安全生产、文明施工标准化样板工地管理办法》和</w:t>
      </w:r>
      <w:r>
        <w:rPr>
          <w:rFonts w:hint="eastAsia" w:ascii="宋体" w:hAnsi="宋体" w:eastAsia="宋体" w:cs="宋体"/>
          <w:color w:val="auto"/>
          <w:sz w:val="24"/>
          <w:highlight w:val="none"/>
        </w:rPr>
        <w:t>《浙江省建筑安全文明施工标准化工地管理办法》（浙建建[2005]41号)规定，甲乙双方共同协商，一致同意如下：</w:t>
      </w:r>
    </w:p>
    <w:p w14:paraId="4FB24E7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发包人在施工开始前向承包人提交必要的施工场地，明确承包人安全生产管理的责任区域和要求，承包人负责施工现场的安全管理工作，是施工现场的安全管理的责任单位。承包人必须建立健全安全生产保证体系，建立健全应急救援体系其相关文件报发包人备案。</w:t>
      </w:r>
    </w:p>
    <w:p w14:paraId="5E1D1BB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二、发包人应积极组织和督促承包人开展安全达标活动，及时传达和部署上级的有关安全生产精神和要求，定期听取承包人的意见和要求。加强安全生产的指导和协调。</w:t>
      </w:r>
    </w:p>
    <w:p w14:paraId="762E5B3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发包人负责组织对承包人安全规范作业、文明施工情况的检查，定期组织考核；对承包人及有关人员在安全生产工作中有突出贡献或成绩显著的集体、个人应给予表彰和物资奖励。对承包人及有关人员发出的违章、违法行为和存在的问题以及在安全生产、文明等创优达标活动中不积极配合的，发包人有权制止教育、责成其限期整改。</w:t>
      </w:r>
    </w:p>
    <w:p w14:paraId="571E642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凡工地内发生生产事故或重大人员伤亡的，发包人派员参与劳动行政部门、司法机关调查处理。发包人可按其造成的后果及影响，对责任单位以按责任违约给予一次性经济的处理。责任违约的经济处理按约定扣除。事故造成的经济损失及因承包人责任给发包人造成的连带经济损失全部由承包人承担。</w:t>
      </w:r>
    </w:p>
    <w:p w14:paraId="2F4DEA8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责任违约的经济处理的约定：</w:t>
      </w:r>
    </w:p>
    <w:p w14:paraId="4939F78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依据国家和地方相关法律法规、政策、规定、制度以及本工程施工合同执行。</w:t>
      </w:r>
    </w:p>
    <w:p w14:paraId="355C2AC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承包人应严格贯彻执行国家和市颁布的有关安全生产的法律、法规，严格按照中华人民共和国建设部建标（99）79号“关于发布行业标准《建筑施工安全检查标准》的通知”的要求加强内部安全管理，落实各项安全防护措施，确保工程建设中不发生人员死亡事故。</w:t>
      </w:r>
    </w:p>
    <w:p w14:paraId="576EA22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承包人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14:paraId="13F5EE6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承包人进入工地后应明确落实施工现场安全生产第一责任人。根据建设部办公厅2000年10号文件要求配置专职安全管理人员。即施工人员超过50人的工地必须配置专职安全管理人员；工程造价在1000万元以上的工地，必须配置2-3名管理安全生产工作人员；工程造价在5000万元以上的工地，要按专业设置专职安全员，组成安全管理组负责工地的安全生产管理工作。并将名单报发包人备案。承包人要建立健全安全生产保证体系，落实各级安全责任制，完善各项安全生产制度（包括奖惩制度）：按照”谁施工谁负责”的原则，负责单位内部和施工责任区域的安全生产管理工作。</w:t>
      </w:r>
    </w:p>
    <w:p w14:paraId="05FD4D7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市特殊作业人员，还必须经本市有关特种作业考核站进审证教育，禁止实习、学习人员现场作业。严格执行各种安全操作规程，确保施工安全。</w:t>
      </w:r>
    </w:p>
    <w:p w14:paraId="728966D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九、承包人要按照“安全自查，隐患自改、责任自负”的原则加强对施工责任区的日常安全检查。及时制止和处理各类违章违法行为。对查获的隐患要及时落实整改措施，消除隐患。</w:t>
      </w:r>
    </w:p>
    <w:p w14:paraId="3D21787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承包人应主动接受发包人在安全生产工作上的业务指导，检查和督促，服从管理；对发包人的工作布置和组织的活动要积极贯彻实施和参加。对发包人给予因责任违约的经济处理如有异议可要求复核。对发包人工作人员利用职权营私舞弊、有意刁难的违法行为，有权检举揭发，要求处理。</w:t>
      </w:r>
    </w:p>
    <w:p w14:paraId="1889385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一、在施工现场或施工作业过程中，因承包人原因发生安全事故或造成人员伤亡的，由承包人承担处理和所有的经济赔偿责任。承包人须妥善处理事故，积极抢救受伤人员、保护现场，并按规定时限向当地安监等相关政府部门报告，并立即报告发包人，不得迟报瞒报。发包人应积极配合处理。</w:t>
      </w:r>
    </w:p>
    <w:p w14:paraId="146B8C4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十二、</w:t>
      </w:r>
      <w:r>
        <w:rPr>
          <w:rFonts w:hint="eastAsia" w:ascii="宋体" w:hAnsi="宋体" w:eastAsia="宋体" w:cs="宋体"/>
          <w:color w:val="auto"/>
          <w:sz w:val="24"/>
          <w:highlight w:val="none"/>
          <w:u w:val="single"/>
        </w:rPr>
        <w:t>承包人须参加由发包人召集的每周一次的工程工作列会，对工程进度、工程质量、安全施工等情况向会议进行汇报，并接受发包人和监理单位的安全检查</w:t>
      </w:r>
      <w:r>
        <w:rPr>
          <w:rFonts w:hint="eastAsia" w:ascii="宋体" w:hAnsi="宋体" w:eastAsia="宋体" w:cs="宋体"/>
          <w:color w:val="auto"/>
          <w:sz w:val="24"/>
          <w:highlight w:val="none"/>
        </w:rPr>
        <w:t>。</w:t>
      </w:r>
    </w:p>
    <w:p w14:paraId="0B4E129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十三、</w:t>
      </w:r>
      <w:r>
        <w:rPr>
          <w:rFonts w:hint="eastAsia" w:ascii="宋体" w:hAnsi="宋体" w:eastAsia="宋体" w:cs="宋体"/>
          <w:color w:val="auto"/>
          <w:sz w:val="24"/>
          <w:highlight w:val="none"/>
          <w:u w:val="single"/>
        </w:rPr>
        <w:t>承包人不准将工程项目进行整体转包</w:t>
      </w:r>
      <w:r>
        <w:rPr>
          <w:rFonts w:hint="eastAsia" w:ascii="宋体" w:hAnsi="宋体" w:eastAsia="宋体" w:cs="宋体"/>
          <w:color w:val="auto"/>
          <w:sz w:val="24"/>
          <w:highlight w:val="none"/>
        </w:rPr>
        <w:t>。</w:t>
      </w:r>
    </w:p>
    <w:p w14:paraId="738E565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十四、</w:t>
      </w:r>
      <w:r>
        <w:rPr>
          <w:rFonts w:hint="eastAsia" w:ascii="宋体" w:hAnsi="宋体" w:eastAsia="宋体" w:cs="宋体"/>
          <w:color w:val="auto"/>
          <w:sz w:val="24"/>
          <w:highlight w:val="none"/>
          <w:u w:val="single"/>
        </w:rPr>
        <w:t>承包人对施工现场的安全负责。在施工过程中或施工现场，因承包人原因造成的安全事故，由承包人承担处理和所有的经济赔偿责任，承包人须按规定将事故发生情况向当地政府相关部门报告，并立即报告发包人。发包人积极协助处理</w:t>
      </w:r>
      <w:r>
        <w:rPr>
          <w:rFonts w:hint="eastAsia" w:ascii="宋体" w:hAnsi="宋体" w:eastAsia="宋体" w:cs="宋体"/>
          <w:color w:val="auto"/>
          <w:sz w:val="24"/>
          <w:highlight w:val="none"/>
        </w:rPr>
        <w:t>。</w:t>
      </w:r>
    </w:p>
    <w:p w14:paraId="0E73718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十五、</w:t>
      </w:r>
      <w:r>
        <w:rPr>
          <w:rFonts w:hint="eastAsia" w:ascii="宋体" w:hAnsi="宋体" w:eastAsia="宋体" w:cs="宋体"/>
          <w:color w:val="auto"/>
          <w:sz w:val="24"/>
          <w:highlight w:val="none"/>
          <w:u w:val="single"/>
        </w:rPr>
        <w:t>承包人须为施工作业人员缴纳相关保险，并在合同签订之日起的10个工作日内将缴纳保险凭证复印件交发包人</w:t>
      </w:r>
      <w:r>
        <w:rPr>
          <w:rFonts w:hint="eastAsia" w:ascii="宋体" w:hAnsi="宋体" w:eastAsia="宋体" w:cs="宋体"/>
          <w:color w:val="auto"/>
          <w:sz w:val="24"/>
          <w:highlight w:val="none"/>
        </w:rPr>
        <w:t>。</w:t>
      </w:r>
    </w:p>
    <w:p w14:paraId="17DF84C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十六、本协议中未涉及的有关条款，甲乙双方可根据需要协商补充修改。</w:t>
      </w:r>
    </w:p>
    <w:p w14:paraId="77BB1EDB">
      <w:pPr>
        <w:pageBreakBefore w:val="0"/>
        <w:kinsoku/>
        <w:wordWrap/>
        <w:overflowPunct/>
        <w:topLinePunct w:val="0"/>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如遇有国家和本市的有关法规不符的，应按国家和本市的有关法规执行。</w:t>
      </w:r>
    </w:p>
    <w:p w14:paraId="39DFE57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十七、本协议作为甲乙双方工程承包合同的附件，在工程承包合同签约后生效，与工程承包合同具有同等法律效力。工程承包合同期满，本协议终止。</w:t>
      </w:r>
    </w:p>
    <w:p w14:paraId="3D260517">
      <w:pPr>
        <w:pageBreakBefore w:val="0"/>
        <w:kinsoku/>
        <w:wordWrap/>
        <w:overflowPunct/>
        <w:topLinePunct w:val="0"/>
        <w:bidi w:val="0"/>
        <w:adjustRightInd w:val="0"/>
        <w:snapToGrid w:val="0"/>
        <w:spacing w:line="360" w:lineRule="auto"/>
        <w:rPr>
          <w:rFonts w:hint="eastAsia" w:ascii="宋体" w:hAnsi="宋体" w:eastAsia="宋体" w:cs="宋体"/>
          <w:color w:val="auto"/>
          <w:sz w:val="24"/>
          <w:highlight w:val="none"/>
        </w:rPr>
      </w:pPr>
    </w:p>
    <w:p w14:paraId="0ABBB052">
      <w:pPr>
        <w:pageBreakBefore w:val="0"/>
        <w:widowControl/>
        <w:kinsoku/>
        <w:wordWrap/>
        <w:overflowPunct/>
        <w:topLinePunct w:val="0"/>
        <w:autoSpaceDE w:val="0"/>
        <w:autoSpaceDN w:val="0"/>
        <w:bidi w:val="0"/>
        <w:adjustRightInd w:val="0"/>
        <w:snapToGrid w:val="0"/>
        <w:spacing w:line="360" w:lineRule="auto"/>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发包人（公章）：浙江警察学院                  承包人（公章）： </w:t>
      </w:r>
    </w:p>
    <w:p w14:paraId="440EA1E9">
      <w:pPr>
        <w:pageBreakBefore w:val="0"/>
        <w:widowControl/>
        <w:kinsoku/>
        <w:wordWrap/>
        <w:overflowPunct/>
        <w:topLinePunct w:val="0"/>
        <w:autoSpaceDE w:val="0"/>
        <w:autoSpaceDN w:val="0"/>
        <w:bidi w:val="0"/>
        <w:adjustRightInd w:val="0"/>
        <w:snapToGrid w:val="0"/>
        <w:spacing w:line="360" w:lineRule="auto"/>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法定（授权）代表人（签字）：                  法定（授权）代表人（签字）：</w:t>
      </w:r>
    </w:p>
    <w:p w14:paraId="6CFD84B8">
      <w:pPr>
        <w:pageBreakBefore w:val="0"/>
        <w:widowControl/>
        <w:kinsoku/>
        <w:wordWrap/>
        <w:overflowPunct/>
        <w:topLinePunct w:val="0"/>
        <w:autoSpaceDE w:val="0"/>
        <w:autoSpaceDN w:val="0"/>
        <w:bidi w:val="0"/>
        <w:adjustRightInd w:val="0"/>
        <w:snapToGrid w:val="0"/>
        <w:spacing w:line="360" w:lineRule="auto"/>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签约日期：202</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  月  日                      签约日期：202</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 月  日</w:t>
      </w:r>
    </w:p>
    <w:p w14:paraId="006BDB63">
      <w:pPr>
        <w:pageBreakBefore w:val="0"/>
        <w:widowControl/>
        <w:kinsoku/>
        <w:wordWrap/>
        <w:overflowPunct/>
        <w:topLinePunct w:val="0"/>
        <w:autoSpaceDE w:val="0"/>
        <w:autoSpaceDN w:val="0"/>
        <w:bidi w:val="0"/>
        <w:adjustRightInd w:val="0"/>
        <w:snapToGrid w:val="0"/>
        <w:spacing w:line="360" w:lineRule="auto"/>
        <w:ind w:firstLine="573"/>
        <w:textAlignment w:val="bottom"/>
        <w:rPr>
          <w:rFonts w:hint="eastAsia" w:ascii="宋体" w:hAnsi="宋体" w:eastAsia="宋体" w:cs="宋体"/>
          <w:color w:val="auto"/>
          <w:kern w:val="0"/>
          <w:sz w:val="24"/>
          <w:szCs w:val="20"/>
          <w:highlight w:val="none"/>
        </w:rPr>
      </w:pPr>
    </w:p>
    <w:p w14:paraId="218A02FB">
      <w:pPr>
        <w:pageBreakBefore w:val="0"/>
        <w:kinsoku/>
        <w:wordWrap/>
        <w:overflowPunct/>
        <w:topLinePunct w:val="0"/>
        <w:bidi w:val="0"/>
        <w:adjustRightInd w:val="0"/>
        <w:snapToGrid w:val="0"/>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br w:type="page"/>
      </w:r>
      <w:r>
        <w:rPr>
          <w:rFonts w:hint="eastAsia" w:ascii="宋体" w:hAnsi="宋体" w:eastAsia="宋体" w:cs="宋体"/>
          <w:color w:val="auto"/>
          <w:sz w:val="24"/>
          <w:szCs w:val="22"/>
          <w:highlight w:val="none"/>
        </w:rPr>
        <w:t>附件3</w:t>
      </w:r>
    </w:p>
    <w:p w14:paraId="06CC3700">
      <w:pPr>
        <w:pStyle w:val="4"/>
        <w:pageBreakBefore w:val="0"/>
        <w:kinsoku/>
        <w:wordWrap/>
        <w:overflowPunct/>
        <w:topLinePunct w:val="0"/>
        <w:bidi w:val="0"/>
        <w:adjustRightInd w:val="0"/>
        <w:snapToGrid w:val="0"/>
        <w:spacing w:before="0" w:after="0" w:line="360" w:lineRule="auto"/>
        <w:ind w:firstLine="562"/>
        <w:jc w:val="center"/>
        <w:rPr>
          <w:rFonts w:hint="eastAsia" w:ascii="宋体" w:hAnsi="宋体" w:eastAsia="宋体" w:cs="宋体"/>
          <w:color w:val="auto"/>
          <w:sz w:val="28"/>
          <w:szCs w:val="28"/>
          <w:highlight w:val="none"/>
        </w:rPr>
      </w:pPr>
      <w:bookmarkStart w:id="93" w:name="_Toc5183"/>
      <w:bookmarkStart w:id="94" w:name="_Toc69478959"/>
      <w:r>
        <w:rPr>
          <w:rFonts w:hint="eastAsia" w:ascii="宋体" w:hAnsi="宋体" w:eastAsia="宋体" w:cs="宋体"/>
          <w:color w:val="auto"/>
          <w:sz w:val="28"/>
          <w:szCs w:val="28"/>
          <w:highlight w:val="none"/>
        </w:rPr>
        <w:t>文明施工责任协议书</w:t>
      </w:r>
      <w:bookmarkEnd w:id="93"/>
      <w:bookmarkEnd w:id="94"/>
    </w:p>
    <w:p w14:paraId="30232815">
      <w:pPr>
        <w:pageBreakBefore w:val="0"/>
        <w:kinsoku/>
        <w:wordWrap/>
        <w:overflowPunct/>
        <w:topLinePunct w:val="0"/>
        <w:bidi w:val="0"/>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甲方（发包人）：浙江警察学院</w:t>
      </w:r>
    </w:p>
    <w:p w14:paraId="04685FDC">
      <w:pPr>
        <w:pageBreakBefore w:val="0"/>
        <w:kinsoku/>
        <w:wordWrap/>
        <w:overflowPunct/>
        <w:topLinePunct w:val="0"/>
        <w:bidi w:val="0"/>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乙方（承包人）：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 xml:space="preserve"> </w:t>
      </w:r>
    </w:p>
    <w:p w14:paraId="7B2F9587">
      <w:pPr>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color w:val="auto"/>
          <w:sz w:val="24"/>
          <w:highlight w:val="none"/>
          <w:u w:val="single"/>
          <w:lang w:eastAsia="zh-CN"/>
        </w:rPr>
      </w:pPr>
      <w:r>
        <w:rPr>
          <w:rFonts w:hint="eastAsia" w:ascii="宋体" w:hAnsi="宋体" w:eastAsia="宋体" w:cs="宋体"/>
          <w:b/>
          <w:bCs/>
          <w:color w:val="auto"/>
          <w:sz w:val="24"/>
          <w:highlight w:val="none"/>
        </w:rPr>
        <w:t>工程项目名称：</w:t>
      </w:r>
      <w:r>
        <w:rPr>
          <w:rFonts w:hint="eastAsia" w:ascii="宋体" w:hAnsi="宋体" w:eastAsia="宋体" w:cs="宋体"/>
          <w:b/>
          <w:bCs/>
          <w:color w:val="auto"/>
          <w:sz w:val="24"/>
          <w:highlight w:val="none"/>
          <w:u w:val="single"/>
          <w:lang w:eastAsia="zh-CN"/>
        </w:rPr>
        <w:t>浙江警察学院滨江校区文化活动中心屋面和网架结构修缮项目</w:t>
      </w:r>
    </w:p>
    <w:p w14:paraId="28B39C0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为认真做好工程建设施工区域内的文明施工，现经甲、乙双方协商同意，明确在文明施工和文明施工管理中的各自职责，并签订如下协议。</w:t>
      </w:r>
    </w:p>
    <w:p w14:paraId="14CD1E17">
      <w:pPr>
        <w:pageBreakBefore w:val="0"/>
        <w:kinsoku/>
        <w:wordWrap/>
        <w:overflowPunct/>
        <w:topLinePunct w:val="0"/>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一、双方同意在在工程管理和工程建设中必须坚持社会效益第一，经济效益和社会效益相—致，“方便人民生活，有利于发展生产、保护生态环境”的原则，坚持便民、利民、为民服务的宗旨。搞好工程建设中的文明施工。</w:t>
      </w:r>
    </w:p>
    <w:p w14:paraId="593DDC5B">
      <w:pPr>
        <w:pageBreakBefore w:val="0"/>
        <w:kinsoku/>
        <w:wordWrap/>
        <w:overflowPunct/>
        <w:topLinePunct w:val="0"/>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二、双方要认真贯彻”建设单位负责，施工单位实施，地方政府监督”的文明施工原则。现场由甲方代表牵头，建立参方共同参与的文明施工管理小组，负责日常管理协调工作，争创文明工地。甲方按合同有关要求，及时拨付有关费用并按市有关创建文明工地的规定，组织、指导、检查、考核、和开展选评工作，创建活动的实施由乙方负责。</w:t>
      </w:r>
    </w:p>
    <w:p w14:paraId="6854BA06">
      <w:pPr>
        <w:pageBreakBefore w:val="0"/>
        <w:kinsoku/>
        <w:wordWrap/>
        <w:overflowPunct/>
        <w:topLinePunct w:val="0"/>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三、乙方应遵守如下规定：</w:t>
      </w:r>
    </w:p>
    <w:p w14:paraId="344D79A5">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1、根据工程的特点，编制文明施工实施方案，在开工前5日内，将文明施工实施方案报甲方和市安全监督部门备案。</w:t>
      </w:r>
    </w:p>
    <w:p w14:paraId="1F5874DF">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2、乙方按有关规定专项包干使用文明施工费，不得挪作他用。</w:t>
      </w:r>
    </w:p>
    <w:p w14:paraId="54F923F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3、工地应设置专职文明施工安全员，做到佩证上岗、动态管理，及时收集、记录、整理、管理台帐等技术资料。</w:t>
      </w:r>
    </w:p>
    <w:p w14:paraId="46A23A9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4、施工现场应按文明施工安全生产的要求，设置各项临时设施，并达到下列要求：</w:t>
      </w:r>
    </w:p>
    <w:p w14:paraId="0AA967EC">
      <w:pPr>
        <w:pageBreakBefore w:val="0"/>
        <w:kinsoku/>
        <w:wordWrap/>
        <w:overflowPunct/>
        <w:topLinePunct w:val="0"/>
        <w:bidi w:val="0"/>
        <w:adjustRightInd w:val="0"/>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（1）施工区域与非施工区域严格分隔。</w:t>
      </w:r>
    </w:p>
    <w:p w14:paraId="2078347E">
      <w:pPr>
        <w:pageBreakBefore w:val="0"/>
        <w:kinsoku/>
        <w:wordWrap/>
        <w:overflowPunct/>
        <w:topLinePunct w:val="0"/>
        <w:bidi w:val="0"/>
        <w:adjustRightInd w:val="0"/>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（2）施工区域内应设置能保证施工安全的夜间照明和警示标志，并采取安全防护措施。</w:t>
      </w:r>
    </w:p>
    <w:p w14:paraId="26415A51">
      <w:pPr>
        <w:pageBreakBefore w:val="0"/>
        <w:kinsoku/>
        <w:wordWrap/>
        <w:overflowPunct/>
        <w:topLinePunct w:val="0"/>
        <w:bidi w:val="0"/>
        <w:adjustRightInd w:val="0"/>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（3）各类材料、机具设备按工地总平面图的布置，在固定场地整齐堆放，不得侵占场内道路及安全防护等设施。</w:t>
      </w:r>
    </w:p>
    <w:p w14:paraId="29E38CC5">
      <w:pPr>
        <w:pageBreakBefore w:val="0"/>
        <w:kinsoku/>
        <w:wordWrap/>
        <w:overflowPunct/>
        <w:topLinePunct w:val="0"/>
        <w:bidi w:val="0"/>
        <w:adjustRightInd w:val="0"/>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（4）其他要求：</w:t>
      </w:r>
    </w:p>
    <w:p w14:paraId="798A289D">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5、工地民工宿舍应符合卫生要求和居住条件，地面应用砼硬化，照明电线敷设应符合规范，不得任意拉线接电。宿舍应保持整洁有序，不得男女混杂居住及居住与施工无关的人员。</w:t>
      </w:r>
    </w:p>
    <w:p w14:paraId="0CF7138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施工现场设有食堂的，应符合杭州市职工食堂管理的有关规定，并配备冷冻、冷藏设备，其位置应远离厕所、垃圾容器等污染源，炊事员应持有效健康证明及岗位培训合格证。施工单位有义务避免发生食物中毒现象的发生。</w:t>
      </w:r>
    </w:p>
    <w:p w14:paraId="40823651">
      <w:pPr>
        <w:pageBreakBefore w:val="0"/>
        <w:kinsoku/>
        <w:wordWrap/>
        <w:overflowPunct/>
        <w:topLinePunct w:val="0"/>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施工现场应设置茶桶、保障茶水供应。</w:t>
      </w:r>
    </w:p>
    <w:p w14:paraId="0B0FD057">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7、建筑垃圾和其他散体物料装运应实行车辆密闭式运输，冲洗干净后出场，运输过程中严禁沿途抛、洒、滴、漏。</w:t>
      </w:r>
    </w:p>
    <w:p w14:paraId="3B2FED9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8、乙方应当严格依照《中华人民共和国消防条例》的规定，在工地建立和执行防火管理制度，重点部位设置符合消防要求的消防设施，并保持完好的备用状态。　</w:t>
      </w:r>
    </w:p>
    <w:p w14:paraId="2FBBFDB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9、遵守建设地的现场管理要求。</w:t>
      </w:r>
    </w:p>
    <w:p w14:paraId="19908332">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10、施工单位在施工中应遵守下列规定：</w:t>
      </w:r>
    </w:p>
    <w:p w14:paraId="0C17B89A">
      <w:pPr>
        <w:pageBreakBefore w:val="0"/>
        <w:kinsoku/>
        <w:wordWrap/>
        <w:overflowPunct/>
        <w:topLinePunct w:val="0"/>
        <w:bidi w:val="0"/>
        <w:adjustRightInd w:val="0"/>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（1）完善技术和操作管理规程，确保防汛设施和地下管线通畅、安全。</w:t>
      </w:r>
    </w:p>
    <w:p w14:paraId="48A07E54">
      <w:pPr>
        <w:pageBreakBefore w:val="0"/>
        <w:kinsoku/>
        <w:wordWrap/>
        <w:overflowPunct/>
        <w:topLinePunct w:val="0"/>
        <w:bidi w:val="0"/>
        <w:adjustRightInd w:val="0"/>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（2）采取各种有效措施，控制扬尘、噪声。</w:t>
      </w:r>
    </w:p>
    <w:p w14:paraId="63D2119F">
      <w:pPr>
        <w:pageBreakBefore w:val="0"/>
        <w:kinsoku/>
        <w:wordWrap/>
        <w:overflowPunct/>
        <w:topLinePunct w:val="0"/>
        <w:bidi w:val="0"/>
        <w:adjustRightInd w:val="0"/>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（3）设置各种防护设施，防止施工中废弃物、杂物影响周围环境，伤害过往行人。</w:t>
      </w:r>
    </w:p>
    <w:p w14:paraId="410E175C">
      <w:pPr>
        <w:pageBreakBefore w:val="0"/>
        <w:kinsoku/>
        <w:wordWrap/>
        <w:overflowPunct/>
        <w:topLinePunct w:val="0"/>
        <w:bidi w:val="0"/>
        <w:adjustRightInd w:val="0"/>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（4）随时清理建筑垃圾，控制工地污染。</w:t>
      </w:r>
    </w:p>
    <w:p w14:paraId="14D62D4C">
      <w:pPr>
        <w:pageBreakBefore w:val="0"/>
        <w:kinsoku/>
        <w:wordWrap/>
        <w:overflowPunct/>
        <w:topLinePunct w:val="0"/>
        <w:bidi w:val="0"/>
        <w:adjustRightInd w:val="0"/>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（5）控制夜间施工作业，确需夜间作业的，必须事先向环保部门申办《夜间施工许可证》。</w:t>
      </w:r>
    </w:p>
    <w:p w14:paraId="3AC38AD4">
      <w:pPr>
        <w:pageBreakBefore w:val="0"/>
        <w:kinsoku/>
        <w:wordWrap/>
        <w:overflowPunct/>
        <w:topLinePunct w:val="0"/>
        <w:bidi w:val="0"/>
        <w:adjustRightInd w:val="0"/>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（6）运用其他有效方式，减少施工时对市容、绿化和环境的不良影响。</w:t>
      </w:r>
    </w:p>
    <w:p w14:paraId="42C80498">
      <w:pPr>
        <w:pageBreakBefore w:val="0"/>
        <w:kinsoku/>
        <w:wordWrap/>
        <w:overflowPunct/>
        <w:topLinePunct w:val="0"/>
        <w:bidi w:val="0"/>
        <w:adjustRightInd w:val="0"/>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（7）遵守交通管理规定，不得使用人力车、三轮车向场外运输建筑垃圾、废土、物料。</w:t>
      </w:r>
    </w:p>
    <w:p w14:paraId="438F31D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11、施工人员在施工中应严格遵守下列规定:</w:t>
      </w:r>
    </w:p>
    <w:p w14:paraId="08434EA0">
      <w:pPr>
        <w:pageBreakBefore w:val="0"/>
        <w:kinsoku/>
        <w:wordWrap/>
        <w:overflowPunct/>
        <w:topLinePunct w:val="0"/>
        <w:bidi w:val="0"/>
        <w:adjustRightInd w:val="0"/>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（1）施工中产生的各类垃圾应及时清运到市容环境卫生管理部门指定的地点，严禁随意倾倒在城市道路、河道、绿化带、空旷地带和居民生活垃圾容器内。</w:t>
      </w:r>
    </w:p>
    <w:p w14:paraId="5723DF49">
      <w:pPr>
        <w:pageBreakBefore w:val="0"/>
        <w:kinsoku/>
        <w:wordWrap/>
        <w:overflowPunct/>
        <w:topLinePunct w:val="0"/>
        <w:bidi w:val="0"/>
        <w:adjustRightInd w:val="0"/>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（2）施工中不得随意丢弃废物、旧料和其他杂物。</w:t>
      </w:r>
    </w:p>
    <w:p w14:paraId="5F8C0DBD">
      <w:pPr>
        <w:pageBreakBefore w:val="0"/>
        <w:kinsoku/>
        <w:wordWrap/>
        <w:overflowPunct/>
        <w:topLinePunct w:val="0"/>
        <w:bidi w:val="0"/>
        <w:adjustRightInd w:val="0"/>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（3）施工中应注意清理施工场地，做到随做随清。</w:t>
      </w:r>
    </w:p>
    <w:p w14:paraId="6A0D4D02">
      <w:pPr>
        <w:pageBreakBefore w:val="0"/>
        <w:kinsoku/>
        <w:wordWrap/>
        <w:overflowPunct/>
        <w:topLinePunct w:val="0"/>
        <w:bidi w:val="0"/>
        <w:adjustRightInd w:val="0"/>
        <w:snapToGrid w:val="0"/>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w:t>
      </w:r>
    </w:p>
    <w:p w14:paraId="335844C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12、乙方应确保工地出入口和道路的畅通、安全。施工中造成沿线单位、人员的出入口障碍和道路交通堵塞，应及时采取有效措施。</w:t>
      </w:r>
    </w:p>
    <w:p w14:paraId="10B967D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13、施工中造成下水道和其他地下管线堵塞或损坏的，应立即疏浚或修复；对工地周围的单位及人员财产造成损失的，应承担经济赔偿责任。</w:t>
      </w:r>
    </w:p>
    <w:p w14:paraId="67506864">
      <w:pPr>
        <w:pageBreakBefore w:val="0"/>
        <w:kinsoku/>
        <w:wordWrap/>
        <w:overflowPunct/>
        <w:topLinePunct w:val="0"/>
        <w:bidi w:val="0"/>
        <w:adjustRightInd w:val="0"/>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四、甲方对乙方开展创建文明土地的工作要经常性地给予指导，定期组织检查，对乙方存在的问题应及时通知乙方进行整改，并有权对乙方责任违约，按约定办法进行经济处理。</w:t>
      </w:r>
    </w:p>
    <w:p w14:paraId="0E2434D0">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违反约定的责任处理办法：凡乙方整改不力，逾期不改的，甲方根据实际情况可给予承包商一次性的经济处理 (100-5000元人民币)。</w:t>
      </w:r>
    </w:p>
    <w:p w14:paraId="23516D16">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五、因乙方违反文明施工管理要求，被地方政府有关部门查获而受到的经济处罚，以及由此而使甲方受到的经济损失，均由乙方承担。</w:t>
      </w:r>
    </w:p>
    <w:p w14:paraId="5083A9B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六、本协议作为甲乙双方工程合同的附件，在工程合同正式签约后有效，与工程合同具有同等法律效力。工程合同期满，本协议终止。</w:t>
      </w:r>
    </w:p>
    <w:p w14:paraId="0F3F2BBC">
      <w:pPr>
        <w:pageBreakBefore w:val="0"/>
        <w:kinsoku/>
        <w:wordWrap/>
        <w:overflowPunct/>
        <w:topLinePunct w:val="0"/>
        <w:bidi w:val="0"/>
        <w:adjustRightInd w:val="0"/>
        <w:snapToGrid w:val="0"/>
        <w:spacing w:line="360" w:lineRule="auto"/>
        <w:rPr>
          <w:rFonts w:hint="eastAsia" w:ascii="宋体" w:hAnsi="宋体" w:eastAsia="宋体" w:cs="宋体"/>
          <w:color w:val="auto"/>
          <w:sz w:val="24"/>
          <w:highlight w:val="none"/>
        </w:rPr>
      </w:pPr>
    </w:p>
    <w:p w14:paraId="3D1202A9">
      <w:pPr>
        <w:pageBreakBefore w:val="0"/>
        <w:widowControl/>
        <w:kinsoku/>
        <w:wordWrap/>
        <w:overflowPunct/>
        <w:topLinePunct w:val="0"/>
        <w:autoSpaceDE w:val="0"/>
        <w:autoSpaceDN w:val="0"/>
        <w:bidi w:val="0"/>
        <w:adjustRightInd w:val="0"/>
        <w:snapToGrid w:val="0"/>
        <w:spacing w:line="360" w:lineRule="auto"/>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发包人（公章）：浙江警察学院                   承包人（公章）：</w:t>
      </w:r>
    </w:p>
    <w:p w14:paraId="7928D460">
      <w:pPr>
        <w:pageBreakBefore w:val="0"/>
        <w:widowControl/>
        <w:kinsoku/>
        <w:wordWrap/>
        <w:overflowPunct/>
        <w:topLinePunct w:val="0"/>
        <w:autoSpaceDE w:val="0"/>
        <w:autoSpaceDN w:val="0"/>
        <w:bidi w:val="0"/>
        <w:adjustRightInd w:val="0"/>
        <w:snapToGrid w:val="0"/>
        <w:spacing w:line="360" w:lineRule="auto"/>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法定（授权）代表人（签字）：                   法定（授权）代表人（签字）：</w:t>
      </w:r>
    </w:p>
    <w:p w14:paraId="2FD7D4C6">
      <w:pPr>
        <w:pageBreakBefore w:val="0"/>
        <w:widowControl/>
        <w:kinsoku/>
        <w:wordWrap/>
        <w:overflowPunct/>
        <w:topLinePunct w:val="0"/>
        <w:autoSpaceDE w:val="0"/>
        <w:autoSpaceDN w:val="0"/>
        <w:bidi w:val="0"/>
        <w:adjustRightInd w:val="0"/>
        <w:snapToGrid w:val="0"/>
        <w:spacing w:line="360" w:lineRule="auto"/>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签约日期：202</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 xml:space="preserve"> 月  日                       签约日期：202</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月  日</w:t>
      </w:r>
    </w:p>
    <w:p w14:paraId="0D96CA97">
      <w:pPr>
        <w:pageBreakBefore w:val="0"/>
        <w:widowControl/>
        <w:kinsoku/>
        <w:wordWrap/>
        <w:overflowPunct/>
        <w:topLinePunct w:val="0"/>
        <w:autoSpaceDE w:val="0"/>
        <w:autoSpaceDN w:val="0"/>
        <w:bidi w:val="0"/>
        <w:adjustRightInd w:val="0"/>
        <w:snapToGrid w:val="0"/>
        <w:spacing w:line="360" w:lineRule="auto"/>
        <w:ind w:firstLine="570"/>
        <w:textAlignment w:val="bottom"/>
        <w:rPr>
          <w:rFonts w:hint="eastAsia" w:ascii="宋体" w:hAnsi="宋体" w:eastAsia="宋体" w:cs="宋体"/>
          <w:color w:val="auto"/>
          <w:kern w:val="0"/>
          <w:sz w:val="24"/>
          <w:szCs w:val="24"/>
          <w:highlight w:val="none"/>
        </w:rPr>
      </w:pPr>
    </w:p>
    <w:p w14:paraId="660293C8">
      <w:pPr>
        <w:pageBreakBefore w:val="0"/>
        <w:widowControl/>
        <w:kinsoku/>
        <w:wordWrap/>
        <w:overflowPunct/>
        <w:topLinePunct w:val="0"/>
        <w:autoSpaceDE w:val="0"/>
        <w:autoSpaceDN w:val="0"/>
        <w:bidi w:val="0"/>
        <w:adjustRightInd w:val="0"/>
        <w:snapToGrid w:val="0"/>
        <w:spacing w:line="360" w:lineRule="auto"/>
        <w:ind w:firstLine="570"/>
        <w:textAlignment w:val="bottom"/>
        <w:rPr>
          <w:rFonts w:hint="eastAsia" w:ascii="宋体" w:hAnsi="宋体" w:eastAsia="宋体" w:cs="宋体"/>
          <w:color w:val="auto"/>
          <w:kern w:val="0"/>
          <w:sz w:val="24"/>
          <w:szCs w:val="20"/>
          <w:highlight w:val="none"/>
        </w:rPr>
      </w:pPr>
    </w:p>
    <w:p w14:paraId="7649A3D3">
      <w:pPr>
        <w:pageBreakBefore w:val="0"/>
        <w:widowControl/>
        <w:kinsoku/>
        <w:wordWrap/>
        <w:overflowPunct/>
        <w:topLinePunct w:val="0"/>
        <w:autoSpaceDE w:val="0"/>
        <w:autoSpaceDN w:val="0"/>
        <w:bidi w:val="0"/>
        <w:adjustRightInd w:val="0"/>
        <w:snapToGrid w:val="0"/>
        <w:spacing w:line="360" w:lineRule="auto"/>
        <w:ind w:firstLine="570"/>
        <w:textAlignment w:val="bottom"/>
        <w:rPr>
          <w:rFonts w:hint="eastAsia" w:ascii="宋体" w:hAnsi="宋体" w:eastAsia="宋体" w:cs="宋体"/>
          <w:color w:val="auto"/>
          <w:kern w:val="0"/>
          <w:sz w:val="24"/>
          <w:szCs w:val="20"/>
          <w:highlight w:val="none"/>
        </w:rPr>
      </w:pPr>
    </w:p>
    <w:p w14:paraId="12A6C82E">
      <w:pPr>
        <w:pageBreakBefore w:val="0"/>
        <w:widowControl/>
        <w:kinsoku/>
        <w:wordWrap/>
        <w:overflowPunct/>
        <w:topLinePunct w:val="0"/>
        <w:autoSpaceDE w:val="0"/>
        <w:autoSpaceDN w:val="0"/>
        <w:bidi w:val="0"/>
        <w:adjustRightInd w:val="0"/>
        <w:snapToGrid w:val="0"/>
        <w:spacing w:line="360" w:lineRule="auto"/>
        <w:ind w:firstLine="570"/>
        <w:textAlignment w:val="bottom"/>
        <w:rPr>
          <w:rFonts w:hint="eastAsia" w:ascii="宋体" w:hAnsi="宋体" w:eastAsia="宋体" w:cs="宋体"/>
          <w:color w:val="auto"/>
          <w:kern w:val="0"/>
          <w:sz w:val="24"/>
          <w:szCs w:val="20"/>
          <w:highlight w:val="none"/>
        </w:rPr>
      </w:pPr>
    </w:p>
    <w:p w14:paraId="5B2F7CDC">
      <w:pPr>
        <w:pageBreakBefore w:val="0"/>
        <w:widowControl/>
        <w:kinsoku/>
        <w:wordWrap/>
        <w:overflowPunct/>
        <w:topLinePunct w:val="0"/>
        <w:autoSpaceDE w:val="0"/>
        <w:autoSpaceDN w:val="0"/>
        <w:bidi w:val="0"/>
        <w:adjustRightInd w:val="0"/>
        <w:snapToGrid w:val="0"/>
        <w:spacing w:line="360" w:lineRule="auto"/>
        <w:ind w:firstLine="570"/>
        <w:textAlignment w:val="bottom"/>
        <w:rPr>
          <w:rFonts w:hint="eastAsia" w:ascii="宋体" w:hAnsi="宋体" w:eastAsia="宋体" w:cs="宋体"/>
          <w:color w:val="auto"/>
          <w:kern w:val="0"/>
          <w:sz w:val="24"/>
          <w:szCs w:val="20"/>
          <w:highlight w:val="none"/>
        </w:rPr>
      </w:pPr>
    </w:p>
    <w:p w14:paraId="65D65167">
      <w:pPr>
        <w:pageBreakBefore w:val="0"/>
        <w:widowControl/>
        <w:kinsoku/>
        <w:wordWrap/>
        <w:overflowPunct/>
        <w:topLinePunct w:val="0"/>
        <w:autoSpaceDE w:val="0"/>
        <w:autoSpaceDN w:val="0"/>
        <w:bidi w:val="0"/>
        <w:adjustRightInd w:val="0"/>
        <w:snapToGrid w:val="0"/>
        <w:spacing w:line="360" w:lineRule="auto"/>
        <w:ind w:firstLine="570"/>
        <w:textAlignment w:val="bottom"/>
        <w:rPr>
          <w:rFonts w:hint="eastAsia" w:ascii="宋体" w:hAnsi="宋体" w:eastAsia="宋体" w:cs="宋体"/>
          <w:color w:val="auto"/>
          <w:kern w:val="0"/>
          <w:sz w:val="24"/>
          <w:szCs w:val="20"/>
          <w:highlight w:val="none"/>
        </w:rPr>
      </w:pPr>
    </w:p>
    <w:p w14:paraId="747B5E43">
      <w:pPr>
        <w:pageBreakBefore w:val="0"/>
        <w:widowControl/>
        <w:kinsoku/>
        <w:wordWrap/>
        <w:overflowPunct/>
        <w:topLinePunct w:val="0"/>
        <w:autoSpaceDE w:val="0"/>
        <w:autoSpaceDN w:val="0"/>
        <w:bidi w:val="0"/>
        <w:adjustRightInd w:val="0"/>
        <w:snapToGrid w:val="0"/>
        <w:spacing w:line="360" w:lineRule="auto"/>
        <w:ind w:firstLine="570"/>
        <w:textAlignment w:val="bottom"/>
        <w:rPr>
          <w:rFonts w:hint="eastAsia" w:ascii="宋体" w:hAnsi="宋体" w:eastAsia="宋体" w:cs="宋体"/>
          <w:color w:val="auto"/>
          <w:kern w:val="0"/>
          <w:sz w:val="24"/>
          <w:szCs w:val="20"/>
          <w:highlight w:val="none"/>
        </w:rPr>
      </w:pPr>
    </w:p>
    <w:p w14:paraId="654A837E">
      <w:pPr>
        <w:pageBreakBefore w:val="0"/>
        <w:widowControl/>
        <w:kinsoku/>
        <w:wordWrap/>
        <w:overflowPunct/>
        <w:topLinePunct w:val="0"/>
        <w:autoSpaceDE w:val="0"/>
        <w:autoSpaceDN w:val="0"/>
        <w:bidi w:val="0"/>
        <w:adjustRightInd w:val="0"/>
        <w:snapToGrid w:val="0"/>
        <w:spacing w:line="360" w:lineRule="auto"/>
        <w:ind w:firstLine="570"/>
        <w:textAlignment w:val="bottom"/>
        <w:rPr>
          <w:rFonts w:hint="eastAsia" w:ascii="宋体" w:hAnsi="宋体" w:eastAsia="宋体" w:cs="宋体"/>
          <w:color w:val="auto"/>
          <w:kern w:val="0"/>
          <w:sz w:val="24"/>
          <w:szCs w:val="20"/>
          <w:highlight w:val="none"/>
        </w:rPr>
      </w:pPr>
    </w:p>
    <w:p w14:paraId="1556D87C">
      <w:pPr>
        <w:pageBreakBefore w:val="0"/>
        <w:widowControl/>
        <w:kinsoku/>
        <w:wordWrap/>
        <w:overflowPunct/>
        <w:topLinePunct w:val="0"/>
        <w:autoSpaceDE w:val="0"/>
        <w:autoSpaceDN w:val="0"/>
        <w:bidi w:val="0"/>
        <w:adjustRightInd w:val="0"/>
        <w:snapToGrid w:val="0"/>
        <w:spacing w:line="360" w:lineRule="auto"/>
        <w:ind w:firstLine="570"/>
        <w:textAlignment w:val="bottom"/>
        <w:rPr>
          <w:rFonts w:hint="eastAsia" w:ascii="宋体" w:hAnsi="宋体" w:eastAsia="宋体" w:cs="宋体"/>
          <w:color w:val="auto"/>
          <w:kern w:val="0"/>
          <w:sz w:val="24"/>
          <w:szCs w:val="20"/>
          <w:highlight w:val="none"/>
        </w:rPr>
      </w:pPr>
    </w:p>
    <w:p w14:paraId="306DD4E8">
      <w:pPr>
        <w:pageBreakBefore w:val="0"/>
        <w:widowControl/>
        <w:kinsoku/>
        <w:wordWrap/>
        <w:overflowPunct/>
        <w:topLinePunct w:val="0"/>
        <w:autoSpaceDE w:val="0"/>
        <w:autoSpaceDN w:val="0"/>
        <w:bidi w:val="0"/>
        <w:adjustRightInd w:val="0"/>
        <w:snapToGrid w:val="0"/>
        <w:spacing w:line="360" w:lineRule="auto"/>
        <w:ind w:firstLine="570"/>
        <w:textAlignment w:val="bottom"/>
        <w:rPr>
          <w:rFonts w:hint="eastAsia" w:ascii="宋体" w:hAnsi="宋体" w:eastAsia="宋体" w:cs="宋体"/>
          <w:color w:val="auto"/>
          <w:kern w:val="0"/>
          <w:sz w:val="24"/>
          <w:szCs w:val="20"/>
          <w:highlight w:val="none"/>
        </w:rPr>
      </w:pPr>
    </w:p>
    <w:p w14:paraId="180EBBAF">
      <w:pPr>
        <w:pageBreakBefore w:val="0"/>
        <w:kinsoku/>
        <w:wordWrap/>
        <w:overflowPunct/>
        <w:topLinePunct w:val="0"/>
        <w:bidi w:val="0"/>
        <w:adjustRightInd w:val="0"/>
        <w:snapToGrid w:val="0"/>
        <w:spacing w:line="360" w:lineRule="auto"/>
        <w:rPr>
          <w:rFonts w:hint="eastAsia" w:ascii="宋体" w:hAnsi="宋体" w:eastAsia="宋体" w:cs="宋体"/>
          <w:color w:val="auto"/>
          <w:kern w:val="0"/>
          <w:sz w:val="24"/>
          <w:szCs w:val="20"/>
          <w:highlight w:val="none"/>
        </w:rPr>
      </w:pPr>
    </w:p>
    <w:p w14:paraId="73223F95">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930E1C9">
      <w:pPr>
        <w:pStyle w:val="22"/>
        <w:rPr>
          <w:rFonts w:hint="eastAsia"/>
          <w:color w:val="auto"/>
          <w:highlight w:val="none"/>
        </w:rPr>
      </w:pPr>
    </w:p>
    <w:p w14:paraId="7D3951B6">
      <w:pPr>
        <w:pageBreakBefore w:val="0"/>
        <w:kinsoku/>
        <w:wordWrap/>
        <w:overflowPunct/>
        <w:topLinePunct w:val="0"/>
        <w:bidi w:val="0"/>
        <w:adjustRightInd w:val="0"/>
        <w:snapToGrid w:val="0"/>
        <w:spacing w:line="360" w:lineRule="auto"/>
        <w:rPr>
          <w:rFonts w:hint="eastAsia" w:ascii="宋体" w:hAnsi="宋体" w:eastAsia="宋体" w:cs="宋体"/>
          <w:b/>
          <w:bCs/>
          <w:color w:val="auto"/>
          <w:sz w:val="28"/>
          <w:szCs w:val="28"/>
          <w:highlight w:val="none"/>
        </w:rPr>
      </w:pPr>
      <w:r>
        <w:rPr>
          <w:rFonts w:hint="eastAsia" w:ascii="宋体" w:hAnsi="宋体" w:eastAsia="宋体" w:cs="宋体"/>
          <w:color w:val="auto"/>
          <w:sz w:val="24"/>
          <w:szCs w:val="22"/>
          <w:highlight w:val="none"/>
        </w:rPr>
        <w:t>附件4</w:t>
      </w:r>
    </w:p>
    <w:p w14:paraId="12531F81">
      <w:pPr>
        <w:pStyle w:val="4"/>
        <w:pageBreakBefore w:val="0"/>
        <w:kinsoku/>
        <w:wordWrap/>
        <w:overflowPunct/>
        <w:topLinePunct w:val="0"/>
        <w:bidi w:val="0"/>
        <w:adjustRightInd w:val="0"/>
        <w:snapToGrid w:val="0"/>
        <w:spacing w:before="0" w:after="0" w:line="360" w:lineRule="auto"/>
        <w:ind w:firstLine="562"/>
        <w:jc w:val="center"/>
        <w:rPr>
          <w:rFonts w:hint="eastAsia" w:ascii="宋体" w:hAnsi="宋体" w:eastAsia="宋体" w:cs="宋体"/>
          <w:color w:val="auto"/>
          <w:sz w:val="28"/>
          <w:szCs w:val="28"/>
          <w:highlight w:val="none"/>
        </w:rPr>
      </w:pPr>
      <w:bookmarkStart w:id="95" w:name="_Toc17"/>
      <w:bookmarkStart w:id="96" w:name="_Toc69478960"/>
      <w:r>
        <w:rPr>
          <w:rFonts w:hint="eastAsia" w:ascii="宋体" w:hAnsi="宋体" w:eastAsia="宋体" w:cs="宋体"/>
          <w:color w:val="auto"/>
          <w:sz w:val="28"/>
          <w:szCs w:val="28"/>
          <w:highlight w:val="none"/>
        </w:rPr>
        <w:t>建设工程廉洁协议书</w:t>
      </w:r>
      <w:bookmarkEnd w:id="95"/>
      <w:bookmarkEnd w:id="96"/>
    </w:p>
    <w:p w14:paraId="045E6B4D">
      <w:pPr>
        <w:pageBreakBefore w:val="0"/>
        <w:kinsoku/>
        <w:wordWrap/>
        <w:overflowPunct/>
        <w:topLinePunct w:val="0"/>
        <w:bidi w:val="0"/>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甲方（发包人）：浙江警察学院</w:t>
      </w:r>
    </w:p>
    <w:p w14:paraId="5F77DAD3">
      <w:pPr>
        <w:pageBreakBefore w:val="0"/>
        <w:kinsoku/>
        <w:wordWrap/>
        <w:overflowPunct/>
        <w:topLinePunct w:val="0"/>
        <w:bidi w:val="0"/>
        <w:adjustRightInd w:val="0"/>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乙方（承包人）：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 xml:space="preserve"> </w:t>
      </w:r>
    </w:p>
    <w:p w14:paraId="03BC2308">
      <w:pPr>
        <w:pageBreakBefore w:val="0"/>
        <w:kinsoku/>
        <w:wordWrap/>
        <w:overflowPunct/>
        <w:topLinePunct w:val="0"/>
        <w:bidi w:val="0"/>
        <w:adjustRightInd w:val="0"/>
        <w:snapToGrid w:val="0"/>
        <w:spacing w:line="360" w:lineRule="auto"/>
        <w:ind w:firstLine="482" w:firstLineChars="200"/>
        <w:rPr>
          <w:rFonts w:hint="eastAsia" w:ascii="宋体" w:hAnsi="宋体" w:eastAsia="宋体" w:cs="宋体"/>
          <w:b/>
          <w:bCs/>
          <w:color w:val="auto"/>
          <w:highlight w:val="none"/>
          <w:u w:val="single"/>
          <w:lang w:eastAsia="zh-CN"/>
        </w:rPr>
      </w:pPr>
      <w:r>
        <w:rPr>
          <w:rFonts w:hint="eastAsia" w:ascii="宋体" w:hAnsi="宋体" w:eastAsia="宋体" w:cs="宋体"/>
          <w:b/>
          <w:bCs/>
          <w:color w:val="auto"/>
          <w:sz w:val="24"/>
          <w:highlight w:val="none"/>
        </w:rPr>
        <w:t>工程项目名称：</w:t>
      </w:r>
      <w:r>
        <w:rPr>
          <w:rFonts w:hint="eastAsia" w:ascii="宋体" w:hAnsi="宋体" w:eastAsia="宋体" w:cs="宋体"/>
          <w:b/>
          <w:bCs/>
          <w:color w:val="auto"/>
          <w:sz w:val="24"/>
          <w:highlight w:val="none"/>
          <w:u w:val="single"/>
          <w:lang w:eastAsia="zh-CN"/>
        </w:rPr>
        <w:t>浙江警察学院滨江校区文化活动中心屋面和网架结构修缮项目</w:t>
      </w:r>
    </w:p>
    <w:p w14:paraId="5DF59748">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为了在工程建设中保持廉政自律的工作作风，防止各种不正当行为的发生，根据国家和省市有关建设工程承发包和廉政建设的各项规定，结合工程建设的特点，订立本协议如下：</w:t>
      </w:r>
    </w:p>
    <w:p w14:paraId="6B4304D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一、甲乙双方应当自觉遵守国家和市关于建设工程承发包工作规则以及有关廉政建设的各项规定。</w:t>
      </w:r>
    </w:p>
    <w:p w14:paraId="70FAFA1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二、甲方及其工作人员不得以任何形式向乙方索要和收受回扣等好处费。</w:t>
      </w:r>
    </w:p>
    <w:p w14:paraId="1568079B">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三、甲方工作人员应当保持与乙方的正常业务交往，不得接受乙方的现金、有价证券和贵重物品，不得在乙方报销任何应有个人支付的费用。</w:t>
      </w:r>
    </w:p>
    <w:p w14:paraId="4444FEDE">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四、甲方工作人员不得参加可能对公正执行公务有影响的宴请和娱乐活动。</w:t>
      </w:r>
    </w:p>
    <w:p w14:paraId="19F58AD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五、甲方工作人员不得要求接受乙方为其住房装修、婚丧嫁娶、家属和子女的工作安排以及出国等提供方便。</w:t>
      </w:r>
    </w:p>
    <w:p w14:paraId="362FCAD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六、甲方工作人员不得向乙方介绍家属或者亲友从事与甲方工程有关的材料设备供应、工程分包等经济活动。</w:t>
      </w:r>
    </w:p>
    <w:p w14:paraId="12A30C6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七、乙方应当通过正常途径开展相对业务工作，不得为获取某些不正当利益而向甲方工作人员赠送礼金、有价证券和贵重物品等。</w:t>
      </w:r>
    </w:p>
    <w:p w14:paraId="1E7B90B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八、乙方不得为谋取私利擅自与甲方工作人员就工程承包、工程费用、材料设备供应、工程量变动、工程验收、工程质量问题处理等进行私下商谈或者达成默契。</w:t>
      </w:r>
    </w:p>
    <w:p w14:paraId="406D390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九、乙方不得以洽谈业务、签订经济合同为借口，邀请甲方工作人员外出旅游和进入高档娱乐性场所。</w:t>
      </w:r>
    </w:p>
    <w:p w14:paraId="69EBDC69">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十、乙方不得为甲方和个人购置或者提供通讯工具、家电、高档办公用品等物品。</w:t>
      </w:r>
    </w:p>
    <w:p w14:paraId="566AF30A">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一、乙方如发现甲方工作人员有违反上述协议者，应向甲方领导或者甲方上级单位举报。甲方不得找任何借口对乙方进行报复。甲方对举报属实和严格遵守廉政协议的乙方，在同等条件下给予承接后续工程的优先邀请投标权。</w:t>
      </w:r>
    </w:p>
    <w:p w14:paraId="45DF8FF4">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二、甲方发现乙方有违反本协议或者采用不正当的手段行贿甲方工作人员，甲方根据具体情节和造成的后果追究乙方工程合同造价1%—5%的违约金，由此给甲方造成的损失均由乙方承担，乙方用不正当手段获取的非法所得由甲方单位予以追缴。</w:t>
      </w:r>
    </w:p>
    <w:p w14:paraId="79DD5CE1">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十三、严格执行中纪委下发的中纪发【2007】7号《中共中央纪委关于严格禁止利用职务上的便利谋取不正当利益的若干规定》。</w:t>
      </w:r>
    </w:p>
    <w:p w14:paraId="0711A8F3">
      <w:pPr>
        <w:pageBreakBefore w:val="0"/>
        <w:kinsoku/>
        <w:wordWrap/>
        <w:overflowPunct/>
        <w:topLinePunct w:val="0"/>
        <w:bidi w:val="0"/>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十四、本廉政协议作为工程承发包合同的附件，与工程承发包合同具有同等法律效力，经协议双方签署后立即生效。</w:t>
      </w:r>
    </w:p>
    <w:p w14:paraId="4D68F025">
      <w:pPr>
        <w:pageBreakBefore w:val="0"/>
        <w:widowControl/>
        <w:kinsoku/>
        <w:wordWrap/>
        <w:overflowPunct/>
        <w:topLinePunct w:val="0"/>
        <w:autoSpaceDE w:val="0"/>
        <w:autoSpaceDN w:val="0"/>
        <w:bidi w:val="0"/>
        <w:adjustRightInd w:val="0"/>
        <w:snapToGrid w:val="0"/>
        <w:spacing w:line="360" w:lineRule="auto"/>
        <w:ind w:firstLine="573"/>
        <w:textAlignment w:val="bottom"/>
        <w:rPr>
          <w:rFonts w:hint="eastAsia" w:ascii="宋体" w:hAnsi="宋体" w:eastAsia="宋体" w:cs="宋体"/>
          <w:color w:val="auto"/>
          <w:kern w:val="0"/>
          <w:sz w:val="24"/>
          <w:szCs w:val="24"/>
          <w:highlight w:val="none"/>
        </w:rPr>
      </w:pPr>
    </w:p>
    <w:p w14:paraId="2ED55F85">
      <w:pPr>
        <w:pageBreakBefore w:val="0"/>
        <w:widowControl/>
        <w:kinsoku/>
        <w:wordWrap/>
        <w:overflowPunct/>
        <w:topLinePunct w:val="0"/>
        <w:autoSpaceDE w:val="0"/>
        <w:autoSpaceDN w:val="0"/>
        <w:bidi w:val="0"/>
        <w:adjustRightInd w:val="0"/>
        <w:snapToGrid w:val="0"/>
        <w:spacing w:line="360" w:lineRule="auto"/>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发包人（公章）：浙江警察学院                    承包人（公章）： </w:t>
      </w:r>
    </w:p>
    <w:p w14:paraId="7F654A05">
      <w:pPr>
        <w:pageBreakBefore w:val="0"/>
        <w:widowControl/>
        <w:kinsoku/>
        <w:wordWrap/>
        <w:overflowPunct/>
        <w:topLinePunct w:val="0"/>
        <w:autoSpaceDE w:val="0"/>
        <w:autoSpaceDN w:val="0"/>
        <w:bidi w:val="0"/>
        <w:adjustRightInd w:val="0"/>
        <w:snapToGrid w:val="0"/>
        <w:spacing w:line="360" w:lineRule="auto"/>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法定（授权）代表人（签字）：                    法定（授权）代表人（签字）：</w:t>
      </w:r>
    </w:p>
    <w:p w14:paraId="53106B68">
      <w:pPr>
        <w:pageBreakBefore w:val="0"/>
        <w:widowControl/>
        <w:kinsoku/>
        <w:wordWrap/>
        <w:overflowPunct/>
        <w:topLinePunct w:val="0"/>
        <w:autoSpaceDE w:val="0"/>
        <w:autoSpaceDN w:val="0"/>
        <w:bidi w:val="0"/>
        <w:adjustRightInd w:val="0"/>
        <w:snapToGrid w:val="0"/>
        <w:spacing w:line="360" w:lineRule="auto"/>
        <w:textAlignment w:val="bottom"/>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签约日期：20</w:t>
      </w:r>
      <w:r>
        <w:rPr>
          <w:rFonts w:hint="eastAsia" w:ascii="宋体" w:hAnsi="宋体" w:eastAsia="宋体" w:cs="宋体"/>
          <w:color w:val="auto"/>
          <w:kern w:val="0"/>
          <w:sz w:val="24"/>
          <w:szCs w:val="24"/>
          <w:highlight w:val="none"/>
          <w:lang w:val="en-US" w:eastAsia="zh-CN"/>
        </w:rPr>
        <w:t>25</w:t>
      </w:r>
      <w:r>
        <w:rPr>
          <w:rFonts w:hint="eastAsia" w:ascii="宋体" w:hAnsi="宋体" w:eastAsia="宋体" w:cs="宋体"/>
          <w:color w:val="auto"/>
          <w:kern w:val="0"/>
          <w:sz w:val="24"/>
          <w:szCs w:val="24"/>
          <w:highlight w:val="none"/>
        </w:rPr>
        <w:t xml:space="preserve">年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月  日                        签约日期：202</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 xml:space="preserve">年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月  日</w:t>
      </w:r>
    </w:p>
    <w:p w14:paraId="29BADD59">
      <w:pPr>
        <w:adjustRightInd w:val="0"/>
        <w:snapToGrid w:val="0"/>
        <w:spacing w:line="360" w:lineRule="auto"/>
        <w:ind w:firstLine="480" w:firstLineChars="200"/>
        <w:rPr>
          <w:rFonts w:ascii="宋体" w:hAnsi="宋体" w:cs="仿宋"/>
          <w:color w:val="auto"/>
          <w:sz w:val="24"/>
          <w:szCs w:val="24"/>
          <w:highlight w:val="none"/>
        </w:rPr>
      </w:pPr>
    </w:p>
    <w:p w14:paraId="007BE263">
      <w:pPr>
        <w:adjustRightInd w:val="0"/>
        <w:snapToGrid w:val="0"/>
        <w:spacing w:line="360" w:lineRule="auto"/>
        <w:ind w:firstLine="480" w:firstLineChars="200"/>
        <w:rPr>
          <w:rFonts w:ascii="宋体" w:hAnsi="宋体" w:cs="仿宋"/>
          <w:color w:val="auto"/>
          <w:sz w:val="24"/>
          <w:szCs w:val="24"/>
          <w:highlight w:val="none"/>
        </w:rPr>
      </w:pPr>
    </w:p>
    <w:p w14:paraId="4829166E">
      <w:pPr>
        <w:adjustRightInd w:val="0"/>
        <w:snapToGrid w:val="0"/>
        <w:spacing w:line="360" w:lineRule="auto"/>
        <w:ind w:firstLine="480" w:firstLineChars="200"/>
        <w:rPr>
          <w:rFonts w:ascii="宋体" w:hAnsi="宋体" w:cs="仿宋"/>
          <w:color w:val="auto"/>
          <w:sz w:val="24"/>
          <w:szCs w:val="24"/>
          <w:highlight w:val="none"/>
        </w:rPr>
      </w:pPr>
    </w:p>
    <w:p w14:paraId="2F1901B2">
      <w:pPr>
        <w:adjustRightInd w:val="0"/>
        <w:snapToGrid w:val="0"/>
        <w:spacing w:line="360" w:lineRule="auto"/>
        <w:ind w:firstLine="480" w:firstLineChars="200"/>
        <w:rPr>
          <w:rFonts w:ascii="宋体" w:hAnsi="宋体" w:cs="仿宋"/>
          <w:color w:val="auto"/>
          <w:sz w:val="24"/>
          <w:highlight w:val="none"/>
        </w:rPr>
      </w:pPr>
    </w:p>
    <w:p w14:paraId="0CFD4FA9">
      <w:pPr>
        <w:adjustRightInd w:val="0"/>
        <w:snapToGrid w:val="0"/>
        <w:spacing w:line="360" w:lineRule="auto"/>
        <w:ind w:firstLine="480" w:firstLineChars="200"/>
        <w:rPr>
          <w:rFonts w:ascii="宋体" w:hAnsi="宋体" w:cs="仿宋"/>
          <w:color w:val="auto"/>
          <w:sz w:val="24"/>
          <w:highlight w:val="none"/>
        </w:rPr>
      </w:pPr>
    </w:p>
    <w:p w14:paraId="1C0C95D4">
      <w:pPr>
        <w:adjustRightInd w:val="0"/>
        <w:snapToGrid w:val="0"/>
        <w:spacing w:line="360" w:lineRule="auto"/>
        <w:ind w:firstLine="480" w:firstLineChars="200"/>
        <w:rPr>
          <w:rFonts w:ascii="宋体" w:hAnsi="宋体" w:cs="仿宋"/>
          <w:color w:val="auto"/>
          <w:sz w:val="24"/>
          <w:highlight w:val="none"/>
        </w:rPr>
      </w:pPr>
    </w:p>
    <w:p w14:paraId="2D83A43E">
      <w:pPr>
        <w:adjustRightInd w:val="0"/>
        <w:snapToGrid w:val="0"/>
        <w:spacing w:line="360" w:lineRule="auto"/>
        <w:ind w:firstLine="480" w:firstLineChars="200"/>
        <w:rPr>
          <w:rFonts w:ascii="宋体" w:hAnsi="宋体" w:cs="仿宋"/>
          <w:color w:val="auto"/>
          <w:sz w:val="24"/>
          <w:highlight w:val="none"/>
        </w:rPr>
      </w:pPr>
    </w:p>
    <w:p w14:paraId="421853EF">
      <w:pPr>
        <w:adjustRightInd w:val="0"/>
        <w:snapToGrid w:val="0"/>
        <w:spacing w:line="360" w:lineRule="auto"/>
        <w:ind w:firstLine="480" w:firstLineChars="200"/>
        <w:rPr>
          <w:rFonts w:ascii="宋体" w:hAnsi="宋体" w:cs="仿宋"/>
          <w:color w:val="auto"/>
          <w:sz w:val="24"/>
          <w:highlight w:val="none"/>
        </w:rPr>
      </w:pPr>
    </w:p>
    <w:p w14:paraId="7801A3EF">
      <w:pPr>
        <w:adjustRightInd w:val="0"/>
        <w:snapToGrid w:val="0"/>
        <w:spacing w:line="360" w:lineRule="auto"/>
        <w:ind w:firstLine="480" w:firstLineChars="200"/>
        <w:rPr>
          <w:rFonts w:ascii="宋体" w:hAnsi="宋体" w:cs="仿宋"/>
          <w:color w:val="auto"/>
          <w:sz w:val="24"/>
          <w:highlight w:val="none"/>
        </w:rPr>
      </w:pPr>
    </w:p>
    <w:p w14:paraId="04761672">
      <w:pPr>
        <w:adjustRightInd w:val="0"/>
        <w:snapToGrid w:val="0"/>
        <w:spacing w:line="360" w:lineRule="auto"/>
        <w:ind w:firstLine="480" w:firstLineChars="200"/>
        <w:rPr>
          <w:rFonts w:ascii="宋体" w:hAnsi="宋体" w:cs="仿宋"/>
          <w:color w:val="auto"/>
          <w:sz w:val="24"/>
          <w:highlight w:val="none"/>
        </w:rPr>
      </w:pPr>
    </w:p>
    <w:p w14:paraId="5C0069B0">
      <w:pPr>
        <w:adjustRightInd w:val="0"/>
        <w:snapToGrid w:val="0"/>
        <w:spacing w:line="360" w:lineRule="auto"/>
        <w:ind w:firstLine="480" w:firstLineChars="200"/>
        <w:rPr>
          <w:rFonts w:ascii="宋体" w:hAnsi="宋体" w:cs="仿宋"/>
          <w:color w:val="auto"/>
          <w:sz w:val="24"/>
          <w:highlight w:val="none"/>
        </w:rPr>
      </w:pPr>
    </w:p>
    <w:p w14:paraId="75591C31">
      <w:pPr>
        <w:adjustRightInd w:val="0"/>
        <w:snapToGrid w:val="0"/>
        <w:spacing w:line="360" w:lineRule="auto"/>
        <w:ind w:firstLine="480" w:firstLineChars="200"/>
        <w:rPr>
          <w:rFonts w:ascii="宋体" w:hAnsi="宋体" w:cs="仿宋"/>
          <w:color w:val="auto"/>
          <w:sz w:val="24"/>
          <w:highlight w:val="none"/>
        </w:rPr>
      </w:pPr>
    </w:p>
    <w:p w14:paraId="46C58374">
      <w:pPr>
        <w:rPr>
          <w:color w:val="auto"/>
          <w:highlight w:val="none"/>
        </w:rPr>
      </w:pPr>
    </w:p>
    <w:p w14:paraId="6B904148">
      <w:pP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br w:type="page"/>
      </w:r>
    </w:p>
    <w:p w14:paraId="271409E0">
      <w:pPr>
        <w:autoSpaceDN w:val="0"/>
        <w:snapToGrid w:val="0"/>
        <w:spacing w:line="360" w:lineRule="auto"/>
        <w:ind w:left="238"/>
        <w:jc w:val="center"/>
        <w:outlineLvl w:val="0"/>
        <w:rPr>
          <w:rFonts w:hint="eastAsia" w:ascii="宋体" w:hAnsi="宋体" w:eastAsia="宋体" w:cs="宋体"/>
          <w:b/>
          <w:color w:val="auto"/>
          <w:sz w:val="32"/>
          <w:szCs w:val="32"/>
          <w:highlight w:val="none"/>
        </w:rPr>
      </w:pPr>
      <w:bookmarkStart w:id="97" w:name="_Toc16879"/>
      <w:r>
        <w:rPr>
          <w:rFonts w:hint="eastAsia" w:ascii="宋体" w:hAnsi="宋体" w:eastAsia="宋体" w:cs="宋体"/>
          <w:b/>
          <w:color w:val="auto"/>
          <w:sz w:val="32"/>
          <w:szCs w:val="32"/>
          <w:highlight w:val="none"/>
          <w:lang w:eastAsia="zh-CN"/>
        </w:rPr>
        <w:t>第六部分</w:t>
      </w:r>
      <w:r>
        <w:rPr>
          <w:rFonts w:hint="eastAsia" w:ascii="宋体" w:hAnsi="宋体" w:eastAsia="宋体" w:cs="宋体"/>
          <w:b/>
          <w:color w:val="auto"/>
          <w:sz w:val="32"/>
          <w:szCs w:val="32"/>
          <w:highlight w:val="none"/>
        </w:rPr>
        <w:t xml:space="preserve"> 响应文件格式</w:t>
      </w:r>
      <w:bookmarkEnd w:id="97"/>
    </w:p>
    <w:p w14:paraId="7EBCA538">
      <w:pPr>
        <w:keepNext/>
        <w:keepLines/>
        <w:autoSpaceDN w:val="0"/>
        <w:spacing w:before="260" w:after="260" w:line="415" w:lineRule="auto"/>
        <w:outlineLvl w:val="1"/>
        <w:rPr>
          <w:rFonts w:hint="eastAsia" w:ascii="宋体" w:hAnsi="宋体" w:eastAsia="宋体" w:cs="宋体"/>
          <w:b/>
          <w:bCs/>
          <w:color w:val="auto"/>
          <w:sz w:val="24"/>
          <w:szCs w:val="24"/>
          <w:highlight w:val="none"/>
        </w:rPr>
      </w:pPr>
      <w:bookmarkStart w:id="98" w:name="_Toc28811"/>
      <w:bookmarkStart w:id="99" w:name="_Toc20118"/>
      <w:r>
        <w:rPr>
          <w:rFonts w:hint="eastAsia" w:ascii="宋体" w:hAnsi="宋体" w:eastAsia="宋体" w:cs="宋体"/>
          <w:b/>
          <w:bCs/>
          <w:color w:val="auto"/>
          <w:sz w:val="24"/>
          <w:szCs w:val="24"/>
          <w:highlight w:val="none"/>
        </w:rPr>
        <w:t>一、资格文件部分格式</w:t>
      </w:r>
      <w:bookmarkEnd w:id="98"/>
      <w:bookmarkEnd w:id="99"/>
    </w:p>
    <w:p w14:paraId="7F77C800">
      <w:pPr>
        <w:snapToGrid w:val="0"/>
        <w:spacing w:line="360" w:lineRule="auto"/>
        <w:ind w:right="48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 xml:space="preserve"> 一、 符合参加政府采购活动应当具备的一般条件的承诺函</w:t>
      </w:r>
    </w:p>
    <w:p w14:paraId="4486138E">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（采购人）、（采购代理机构）：</w:t>
      </w:r>
    </w:p>
    <w:p w14:paraId="28E9FCD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我方参与</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i/>
          <w:iCs/>
          <w:color w:val="auto"/>
          <w:sz w:val="24"/>
          <w:szCs w:val="24"/>
          <w:highlight w:val="none"/>
          <w:u w:val="single"/>
          <w:lang w:val="en-US" w:eastAsia="zh-CN"/>
        </w:rPr>
        <w:t xml:space="preserve">       </w:t>
      </w:r>
      <w:r>
        <w:rPr>
          <w:rFonts w:hint="eastAsia" w:ascii="宋体" w:hAnsi="宋体" w:eastAsia="宋体" w:cs="宋体"/>
          <w:i/>
          <w:iCs/>
          <w:color w:val="auto"/>
          <w:sz w:val="24"/>
          <w:szCs w:val="24"/>
          <w:highlight w:val="none"/>
        </w:rPr>
        <w:t>（</w:t>
      </w:r>
      <w:r>
        <w:rPr>
          <w:rFonts w:hint="eastAsia" w:ascii="宋体" w:hAnsi="宋体" w:eastAsia="宋体" w:cs="宋体"/>
          <w:color w:val="auto"/>
          <w:sz w:val="24"/>
          <w:szCs w:val="24"/>
          <w:highlight w:val="none"/>
        </w:rPr>
        <w:t>项目名称）【项目编号：</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】政府采购活动，郑重承诺：</w:t>
      </w:r>
    </w:p>
    <w:p w14:paraId="5E6FF50D">
      <w:pPr>
        <w:snapToGrid w:val="0"/>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（一）具备《中华人民共和国政府采购法》第二十二条第一款规定的条件：</w:t>
      </w:r>
    </w:p>
    <w:p w14:paraId="47D25E4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409C793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2、具有良好的商业信誉和健全的财务会计制度； </w:t>
      </w:r>
    </w:p>
    <w:p w14:paraId="292F700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4187BD5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27A3E9E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4549DDB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6、具有法律、行政法规规定的其他条件。</w:t>
      </w:r>
    </w:p>
    <w:p w14:paraId="61B09E5F">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（二）未被信用中国（www.creditchina.gov.cn)、中国政府采购网（www.ccgp.gov.cn）列入失信被执行人、重大税收违法案件</w:t>
      </w:r>
      <w:r>
        <w:rPr>
          <w:rFonts w:hint="eastAsia" w:ascii="宋体" w:hAnsi="宋体" w:eastAsia="宋体" w:cs="宋体"/>
          <w:color w:val="auto"/>
          <w:sz w:val="24"/>
          <w:szCs w:val="24"/>
          <w:highlight w:val="none"/>
          <w:lang w:val="en-US" w:eastAsia="zh-CN"/>
        </w:rPr>
        <w:t>失信主体</w:t>
      </w:r>
      <w:r>
        <w:rPr>
          <w:rFonts w:hint="eastAsia" w:ascii="宋体" w:hAnsi="宋体" w:eastAsia="宋体" w:cs="宋体"/>
          <w:color w:val="auto"/>
          <w:sz w:val="24"/>
          <w:szCs w:val="24"/>
          <w:highlight w:val="none"/>
        </w:rPr>
        <w:t>、政府采购严重违法失信行为记录名单。</w:t>
      </w:r>
    </w:p>
    <w:p w14:paraId="4500855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（三）不存在以下情况：</w:t>
      </w:r>
    </w:p>
    <w:p w14:paraId="3A44E2F2">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1、单位负责人为同一人或者存在直接控股、管理关系的不同供应商参加同一合同项下的政府采购活动的；</w:t>
      </w:r>
    </w:p>
    <w:p w14:paraId="2385211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2、为采购项目提供整体设计、规范编制或者项目管理、监理、检测等服务后再参加该采购项目的其他采购活动的。</w:t>
      </w:r>
    </w:p>
    <w:p w14:paraId="58BB0362">
      <w:pPr>
        <w:snapToGrid w:val="0"/>
        <w:spacing w:line="360" w:lineRule="auto"/>
        <w:ind w:firstLine="6000" w:firstLineChars="25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供应商名称(电子签名)：</w:t>
      </w:r>
    </w:p>
    <w:p w14:paraId="2C094A3E">
      <w:pPr>
        <w:autoSpaceDN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027CA5BB">
      <w:pP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br w:type="page"/>
      </w:r>
    </w:p>
    <w:p w14:paraId="15B800B8">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4E770F34">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[以联合体形式参与的，提供联合协议（附件</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）；本项目不接受联合体或者供应商不以联合体形式投参与的，则不需要提供]</w:t>
      </w:r>
    </w:p>
    <w:p w14:paraId="3E9FF5B0">
      <w:pPr>
        <w:snapToGrid w:val="0"/>
        <w:spacing w:line="360" w:lineRule="auto"/>
        <w:ind w:right="480"/>
        <w:jc w:val="center"/>
        <w:rPr>
          <w:rFonts w:ascii="宋体" w:hAnsi="宋体" w:cs="宋体"/>
          <w:b/>
          <w:color w:val="auto"/>
          <w:kern w:val="0"/>
          <w:sz w:val="32"/>
          <w:szCs w:val="32"/>
          <w:highlight w:val="none"/>
        </w:rPr>
      </w:pPr>
    </w:p>
    <w:p w14:paraId="080F8692">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3BF0783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（根据竞争性磋商公告落实政府采购政策需满足的资格要求选择提供相应的材料；未要求的，无需提供）</w:t>
      </w:r>
    </w:p>
    <w:p w14:paraId="547E4C09">
      <w:pPr>
        <w:snapToGrid w:val="0"/>
        <w:spacing w:before="50" w:after="50" w:line="360" w:lineRule="auto"/>
        <w:ind w:firstLine="472" w:firstLineChars="196"/>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A</w:t>
      </w:r>
      <w:r>
        <w:rPr>
          <w:rFonts w:hint="eastAsia" w:ascii="宋体" w:hAnsi="宋体" w:eastAsia="宋体" w:cs="宋体"/>
          <w:color w:val="auto"/>
          <w:sz w:val="24"/>
          <w:szCs w:val="24"/>
          <w:highlight w:val="none"/>
        </w:rPr>
        <w:t>.专门面向中小企业，工程全部由符合政策要求的中小企业（或小微企业）承建的，提供相应的中小企业声明函（附件</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 xml:space="preserve">）。 </w:t>
      </w:r>
    </w:p>
    <w:p w14:paraId="32E000C2">
      <w:pPr>
        <w:widowControl/>
        <w:spacing w:line="360" w:lineRule="auto"/>
        <w:ind w:firstLine="480"/>
        <w:jc w:val="left"/>
        <w:rPr>
          <w:rFonts w:hint="eastAsia" w:ascii="宋体" w:hAnsi="宋体" w:eastAsia="宋体" w:cs="宋体"/>
          <w:color w:val="auto"/>
          <w:sz w:val="24"/>
          <w:szCs w:val="24"/>
          <w:highlight w:val="none"/>
        </w:rPr>
      </w:pPr>
    </w:p>
    <w:p w14:paraId="6C85DCAD">
      <w:pPr>
        <w:widowControl/>
        <w:spacing w:line="360" w:lineRule="auto"/>
        <w:ind w:firstLine="472" w:firstLineChars="196"/>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B.</w:t>
      </w:r>
      <w:r>
        <w:rPr>
          <w:rFonts w:hint="eastAsia" w:ascii="宋体" w:hAnsi="宋体" w:eastAsia="宋体" w:cs="宋体"/>
          <w:color w:val="auto"/>
          <w:sz w:val="24"/>
          <w:szCs w:val="24"/>
          <w:highlight w:val="none"/>
        </w:rPr>
        <w:t>要求以联合体形式参加的，提供联合协议（附件</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）和中小企业声明函（附件</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），联合协议中中小企业合同金额应当达到竞争性磋商公告载明的比例；如果供应商本身提供所有标的均由中小企业承建的，</w:t>
      </w:r>
      <w:r>
        <w:rPr>
          <w:rFonts w:hint="eastAsia" w:ascii="宋体" w:hAnsi="宋体" w:eastAsia="宋体" w:cs="宋体"/>
          <w:color w:val="auto"/>
          <w:spacing w:val="8"/>
          <w:kern w:val="0"/>
          <w:sz w:val="24"/>
          <w:szCs w:val="24"/>
          <w:highlight w:val="none"/>
        </w:rPr>
        <w:t>并相应达到了前述比例要求，</w:t>
      </w:r>
      <w:r>
        <w:rPr>
          <w:rFonts w:hint="eastAsia" w:ascii="宋体" w:hAnsi="宋体" w:eastAsia="宋体" w:cs="宋体"/>
          <w:color w:val="auto"/>
          <w:sz w:val="24"/>
          <w:szCs w:val="24"/>
          <w:highlight w:val="none"/>
        </w:rPr>
        <w:t>视同符合了资格条件，无需再与其他中小企业组成联合体参加政府采购活动，无需提供联合协议。</w:t>
      </w:r>
    </w:p>
    <w:p w14:paraId="6AD6713D">
      <w:pPr>
        <w:snapToGrid w:val="0"/>
        <w:spacing w:before="50" w:after="50" w:line="360" w:lineRule="auto"/>
        <w:jc w:val="center"/>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w:t>
      </w:r>
    </w:p>
    <w:p w14:paraId="2F06DFDE">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C、</w:t>
      </w:r>
      <w:r>
        <w:rPr>
          <w:rFonts w:hint="eastAsia" w:ascii="宋体" w:hAnsi="宋体" w:eastAsia="宋体" w:cs="宋体"/>
          <w:color w:val="auto"/>
          <w:sz w:val="24"/>
          <w:szCs w:val="24"/>
          <w:highlight w:val="none"/>
        </w:rPr>
        <w:t>要求合同分包的，提供分包意向协议（附件</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）和中小企业声明函（附件</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），分包意向协议中中小企业合同金额应当达到竞争性磋商公告载明的比例；如果供应商本身提供所有标的均由中小企业承建，</w:t>
      </w:r>
      <w:r>
        <w:rPr>
          <w:rFonts w:hint="eastAsia" w:ascii="宋体" w:hAnsi="宋体" w:eastAsia="宋体" w:cs="宋体"/>
          <w:color w:val="auto"/>
          <w:spacing w:val="8"/>
          <w:kern w:val="0"/>
          <w:sz w:val="24"/>
          <w:szCs w:val="24"/>
          <w:highlight w:val="none"/>
        </w:rPr>
        <w:t>并相应达到了前述比例要求，</w:t>
      </w:r>
      <w:r>
        <w:rPr>
          <w:rFonts w:hint="eastAsia" w:ascii="宋体" w:hAnsi="宋体" w:eastAsia="宋体" w:cs="宋体"/>
          <w:color w:val="auto"/>
          <w:sz w:val="24"/>
          <w:szCs w:val="24"/>
          <w:highlight w:val="none"/>
        </w:rPr>
        <w:t>视同符合了资格条件，无需再向中小企业分包，无需提供分包意向协议。</w:t>
      </w:r>
    </w:p>
    <w:p w14:paraId="4C34A01A">
      <w:pPr>
        <w:widowControl/>
        <w:spacing w:line="360" w:lineRule="auto"/>
        <w:ind w:left="150"/>
        <w:jc w:val="center"/>
        <w:rPr>
          <w:rFonts w:hint="eastAsia" w:ascii="宋体" w:hAnsi="宋体" w:eastAsia="宋体" w:cs="宋体"/>
          <w:b/>
          <w:color w:val="auto"/>
          <w:kern w:val="0"/>
          <w:sz w:val="24"/>
          <w:szCs w:val="24"/>
          <w:highlight w:val="none"/>
        </w:rPr>
      </w:pPr>
    </w:p>
    <w:p w14:paraId="099816C4">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52DB04C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（根据竞争性磋商公告本项目的特定资格要求提供相应的材料；未要求的，无需提供）</w:t>
      </w:r>
    </w:p>
    <w:p w14:paraId="61917809">
      <w:pPr>
        <w:rPr>
          <w:rFonts w:ascii="宋体" w:hAnsi="宋体" w:cs="宋体"/>
          <w:color w:val="auto"/>
          <w:highlight w:val="none"/>
        </w:rPr>
      </w:pPr>
    </w:p>
    <w:p w14:paraId="2A710D70">
      <w:pPr>
        <w:snapToGrid w:val="0"/>
        <w:spacing w:line="360" w:lineRule="auto"/>
        <w:ind w:right="480"/>
        <w:jc w:val="center"/>
        <w:rPr>
          <w:rFonts w:ascii="宋体" w:hAnsi="宋体" w:cs="宋体"/>
          <w:b/>
          <w:color w:val="auto"/>
          <w:kern w:val="0"/>
          <w:sz w:val="32"/>
          <w:szCs w:val="32"/>
          <w:highlight w:val="none"/>
        </w:rPr>
        <w:sectPr>
          <w:pgSz w:w="11905" w:h="16838"/>
          <w:pgMar w:top="1417" w:right="1417" w:bottom="1417" w:left="1417" w:header="851" w:footer="992" w:gutter="0"/>
          <w:cols w:space="0" w:num="1"/>
          <w:titlePg/>
          <w:rtlGutter w:val="0"/>
          <w:docGrid w:linePitch="312" w:charSpace="0"/>
        </w:sectPr>
      </w:pPr>
    </w:p>
    <w:p w14:paraId="324B66F0">
      <w:pPr>
        <w:keepNext/>
        <w:keepLines/>
        <w:autoSpaceDN w:val="0"/>
        <w:spacing w:before="260" w:after="260" w:line="415" w:lineRule="auto"/>
        <w:outlineLvl w:val="1"/>
        <w:rPr>
          <w:rFonts w:hint="eastAsia" w:ascii="宋体" w:hAnsi="宋体" w:eastAsia="宋体" w:cs="宋体"/>
          <w:b/>
          <w:bCs/>
          <w:color w:val="auto"/>
          <w:sz w:val="24"/>
          <w:szCs w:val="24"/>
          <w:highlight w:val="none"/>
          <w:lang w:val="en-US" w:eastAsia="zh-CN"/>
        </w:rPr>
      </w:pPr>
      <w:bookmarkStart w:id="100" w:name="_Toc15236"/>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商务技术文件部分</w:t>
      </w:r>
      <w:r>
        <w:rPr>
          <w:rFonts w:hint="eastAsia" w:ascii="宋体" w:hAnsi="宋体" w:eastAsia="宋体" w:cs="宋体"/>
          <w:b/>
          <w:bCs/>
          <w:color w:val="auto"/>
          <w:sz w:val="24"/>
          <w:szCs w:val="24"/>
          <w:highlight w:val="none"/>
          <w:lang w:val="en-US" w:eastAsia="zh-CN"/>
        </w:rPr>
        <w:t>格式</w:t>
      </w:r>
      <w:bookmarkEnd w:id="100"/>
    </w:p>
    <w:p w14:paraId="0DEE6536">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一、响应函</w:t>
      </w:r>
    </w:p>
    <w:p w14:paraId="739A3A9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6D2D68D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】采购的有关活动，并对此项目提交响应文件及报价。为此：</w:t>
      </w:r>
    </w:p>
    <w:p w14:paraId="40D042C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1、我方承诺响应文件有效期从提交响应文件的截止之日起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本响应文件在响应文件有效期满之前均具有约束力。</w:t>
      </w:r>
    </w:p>
    <w:p w14:paraId="69D5D9D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2、我方的响应文件包括以下内容：</w:t>
      </w:r>
    </w:p>
    <w:p w14:paraId="17707593">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412250D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3EFB867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联合协议（如果有)；</w:t>
      </w:r>
    </w:p>
    <w:p w14:paraId="170E9D8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793B9F8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625FBC94">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0879A8A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2.2.1响应函；</w:t>
      </w:r>
      <w:r>
        <w:rPr>
          <w:rFonts w:hint="eastAsia" w:ascii="宋体" w:hAnsi="宋体" w:eastAsia="宋体" w:cs="宋体"/>
          <w:color w:val="auto"/>
          <w:sz w:val="24"/>
          <w:highlight w:val="none"/>
          <w:lang w:val="zh-CN"/>
        </w:rPr>
        <w:t xml:space="preserve"> </w:t>
      </w:r>
    </w:p>
    <w:p w14:paraId="4490E84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640B85C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229A65A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38C8E25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2.2.5评审标准相应的商务技术资料；</w:t>
      </w:r>
    </w:p>
    <w:p w14:paraId="545F795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2.2.6商务技术偏离表；</w:t>
      </w:r>
    </w:p>
    <w:p w14:paraId="1D4D2CA9">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7</w:t>
      </w:r>
      <w:r>
        <w:rPr>
          <w:rFonts w:hint="eastAsia" w:ascii="宋体" w:hAnsi="宋体" w:eastAsia="宋体" w:cs="宋体"/>
          <w:color w:val="auto"/>
          <w:sz w:val="24"/>
          <w:highlight w:val="none"/>
          <w:lang w:val="zh-CN"/>
        </w:rPr>
        <w:t>政府采购供应商廉洁自律承诺书；</w:t>
      </w:r>
    </w:p>
    <w:p w14:paraId="38F017C0">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5086C9E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2.3.1报价单；</w:t>
      </w:r>
    </w:p>
    <w:p w14:paraId="63200C4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2.3.2已标价工程量清单；</w:t>
      </w:r>
    </w:p>
    <w:p w14:paraId="10B9DEF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2.3.3中小企业声明函（如果有）。</w:t>
      </w:r>
    </w:p>
    <w:p w14:paraId="7506305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3、我方承诺除商务技术偏离表列出的偏离外，我方响应采购文件的全部要求。对</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文件中材料的真实性、合法性负责</w:t>
      </w:r>
      <w:r>
        <w:rPr>
          <w:rFonts w:hint="eastAsia" w:ascii="宋体" w:hAnsi="宋体" w:eastAsia="宋体" w:cs="宋体"/>
          <w:color w:val="auto"/>
          <w:sz w:val="24"/>
          <w:highlight w:val="none"/>
          <w:lang w:eastAsia="zh-CN"/>
        </w:rPr>
        <w:t>，积极配合采购人、采购代理机构复核响应文件中的资料</w:t>
      </w:r>
      <w:r>
        <w:rPr>
          <w:rFonts w:hint="eastAsia" w:ascii="宋体" w:hAnsi="宋体" w:eastAsia="宋体" w:cs="宋体"/>
          <w:color w:val="auto"/>
          <w:sz w:val="24"/>
          <w:highlight w:val="none"/>
        </w:rPr>
        <w:t>。</w:t>
      </w:r>
    </w:p>
    <w:p w14:paraId="38361CC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4、如我方成交，我方承诺：</w:t>
      </w:r>
    </w:p>
    <w:p w14:paraId="1644C422">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4.1在收到成交通知书后，在成交通知书规定的期限内与你方签订合同； </w:t>
      </w:r>
    </w:p>
    <w:p w14:paraId="4E993B2F">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3E1A155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4.3按照采购文件要求提交履约保证金； </w:t>
      </w:r>
    </w:p>
    <w:p w14:paraId="30F4F28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03EFE9D6">
      <w:pPr>
        <w:snapToGrid w:val="0"/>
        <w:spacing w:line="360" w:lineRule="auto"/>
        <w:ind w:left="210" w:leftChars="10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39A813D9">
      <w:pPr>
        <w:snapToGrid w:val="0"/>
        <w:spacing w:line="360" w:lineRule="auto"/>
        <w:ind w:left="210" w:leftChars="100" w:firstLine="480" w:firstLineChars="200"/>
        <w:rPr>
          <w:rFonts w:hint="eastAsia" w:ascii="宋体" w:hAnsi="宋体" w:eastAsia="宋体" w:cs="宋体"/>
          <w:color w:val="auto"/>
          <w:sz w:val="24"/>
          <w:highlight w:val="none"/>
        </w:rPr>
      </w:pPr>
    </w:p>
    <w:p w14:paraId="53540891">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4E0CCCA">
      <w:pPr>
        <w:spacing w:line="360" w:lineRule="auto"/>
        <w:ind w:firstLine="720" w:firstLineChars="3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供应商名称（电子签名）：                          </w:t>
      </w:r>
    </w:p>
    <w:p w14:paraId="6FDD5B37">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日期：  年   月   日</w:t>
      </w:r>
    </w:p>
    <w:p w14:paraId="4C564644">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5ECB32B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B0D23BE">
      <w:pPr>
        <w:snapToGrid w:val="0"/>
        <w:spacing w:line="360" w:lineRule="auto"/>
        <w:jc w:val="center"/>
        <w:rPr>
          <w:rFonts w:hint="eastAsia" w:ascii="宋体" w:hAnsi="宋体" w:eastAsia="宋体" w:cs="宋体"/>
          <w:b/>
          <w:color w:val="auto"/>
          <w:kern w:val="0"/>
          <w:sz w:val="32"/>
          <w:szCs w:val="32"/>
          <w:highlight w:val="none"/>
        </w:rPr>
      </w:pPr>
    </w:p>
    <w:p w14:paraId="41823615">
      <w:pPr>
        <w:snapToGrid w:val="0"/>
        <w:spacing w:line="360" w:lineRule="auto"/>
        <w:rPr>
          <w:rFonts w:hint="eastAsia" w:ascii="宋体" w:hAnsi="宋体" w:eastAsia="宋体" w:cs="宋体"/>
          <w:color w:val="auto"/>
          <w:sz w:val="24"/>
          <w:highlight w:val="none"/>
        </w:rPr>
      </w:pPr>
    </w:p>
    <w:p w14:paraId="0D521EAF">
      <w:pPr>
        <w:jc w:val="center"/>
        <w:rPr>
          <w:rFonts w:hint="eastAsia" w:ascii="宋体" w:hAnsi="宋体" w:eastAsia="宋体" w:cs="宋体"/>
          <w:b/>
          <w:color w:val="auto"/>
          <w:kern w:val="0"/>
          <w:sz w:val="32"/>
          <w:szCs w:val="32"/>
          <w:highlight w:val="none"/>
        </w:rPr>
      </w:pPr>
    </w:p>
    <w:p w14:paraId="686BFE54">
      <w:pPr>
        <w:jc w:val="center"/>
        <w:rPr>
          <w:rFonts w:hint="eastAsia" w:ascii="宋体" w:hAnsi="宋体" w:eastAsia="宋体" w:cs="宋体"/>
          <w:b/>
          <w:color w:val="auto"/>
          <w:kern w:val="0"/>
          <w:sz w:val="32"/>
          <w:szCs w:val="32"/>
          <w:highlight w:val="none"/>
        </w:rPr>
        <w:sectPr>
          <w:pgSz w:w="11905" w:h="16838"/>
          <w:pgMar w:top="1417" w:right="1417" w:bottom="1417" w:left="1417" w:header="851" w:footer="992" w:gutter="0"/>
          <w:cols w:space="0" w:num="1"/>
          <w:titlePg/>
          <w:rtlGutter w:val="0"/>
          <w:docGrid w:linePitch="312" w:charSpace="0"/>
        </w:sectPr>
      </w:pPr>
    </w:p>
    <w:p w14:paraId="7050334B">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二、授权委托书或法定代表人（单位负责人、自然人本人）身份证明</w:t>
      </w:r>
    </w:p>
    <w:p w14:paraId="5C4A1DB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F903EDF">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授权委托书（适用于非联合体</w:t>
      </w:r>
      <w:r>
        <w:rPr>
          <w:rFonts w:hint="eastAsia" w:ascii="宋体" w:hAnsi="宋体" w:eastAsia="宋体" w:cs="宋体"/>
          <w:b/>
          <w:bCs/>
          <w:color w:val="auto"/>
          <w:sz w:val="32"/>
          <w:szCs w:val="32"/>
          <w:highlight w:val="none"/>
        </w:rPr>
        <w:t>响应</w:t>
      </w:r>
      <w:r>
        <w:rPr>
          <w:rFonts w:hint="eastAsia" w:ascii="宋体" w:hAnsi="宋体" w:eastAsia="宋体" w:cs="宋体"/>
          <w:b/>
          <w:bCs/>
          <w:color w:val="auto"/>
          <w:sz w:val="32"/>
          <w:szCs w:val="32"/>
          <w:highlight w:val="none"/>
          <w:lang w:val="zh-CN"/>
        </w:rPr>
        <w:t>）</w:t>
      </w:r>
    </w:p>
    <w:p w14:paraId="6F7E51D0">
      <w:pPr>
        <w:snapToGrid w:val="0"/>
        <w:spacing w:line="360" w:lineRule="auto"/>
        <w:rPr>
          <w:rFonts w:hint="eastAsia" w:ascii="宋体" w:hAnsi="宋体" w:eastAsia="宋体" w:cs="宋体"/>
          <w:color w:val="auto"/>
          <w:sz w:val="24"/>
          <w:highlight w:val="none"/>
        </w:rPr>
      </w:pPr>
    </w:p>
    <w:p w14:paraId="0F9F285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4DE9829B">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的一切事项，其法律后果由我方承担。</w:t>
      </w:r>
    </w:p>
    <w:p w14:paraId="11B44E3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2953B7F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64CA9B5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供应商名称(电子签名)：</w:t>
      </w:r>
    </w:p>
    <w:p w14:paraId="74E1B8E1">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12A956BC">
      <w:pPr>
        <w:snapToGrid w:val="0"/>
        <w:spacing w:line="360" w:lineRule="auto"/>
        <w:rPr>
          <w:rFonts w:hint="eastAsia" w:ascii="宋体" w:hAnsi="宋体" w:eastAsia="宋体" w:cs="宋体"/>
          <w:color w:val="auto"/>
          <w:sz w:val="24"/>
          <w:highlight w:val="none"/>
        </w:rPr>
      </w:pPr>
    </w:p>
    <w:p w14:paraId="4AC08659">
      <w:pPr>
        <w:snapToGrid w:val="0"/>
        <w:spacing w:line="360" w:lineRule="auto"/>
        <w:rPr>
          <w:rFonts w:hint="eastAsia" w:ascii="宋体" w:hAnsi="宋体" w:eastAsia="宋体" w:cs="宋体"/>
          <w:color w:val="auto"/>
          <w:sz w:val="24"/>
          <w:highlight w:val="none"/>
        </w:rPr>
      </w:pPr>
    </w:p>
    <w:p w14:paraId="7A549760">
      <w:pPr>
        <w:snapToGrid w:val="0"/>
        <w:spacing w:line="360" w:lineRule="auto"/>
        <w:rPr>
          <w:rFonts w:hint="eastAsia" w:ascii="宋体" w:hAnsi="宋体" w:eastAsia="宋体" w:cs="宋体"/>
          <w:color w:val="auto"/>
          <w:sz w:val="24"/>
          <w:highlight w:val="none"/>
        </w:rPr>
      </w:pPr>
    </w:p>
    <w:p w14:paraId="61B79EAE">
      <w:pPr>
        <w:snapToGrid w:val="0"/>
        <w:jc w:val="cente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授权委托书（适用于联合体</w:t>
      </w:r>
      <w:r>
        <w:rPr>
          <w:rFonts w:hint="eastAsia" w:ascii="宋体" w:hAnsi="宋体" w:eastAsia="宋体" w:cs="宋体"/>
          <w:b/>
          <w:bCs/>
          <w:color w:val="auto"/>
          <w:sz w:val="32"/>
          <w:szCs w:val="32"/>
          <w:highlight w:val="none"/>
        </w:rPr>
        <w:t>响应</w:t>
      </w:r>
      <w:r>
        <w:rPr>
          <w:rFonts w:hint="eastAsia" w:ascii="宋体" w:hAnsi="宋体" w:eastAsia="宋体" w:cs="宋体"/>
          <w:b/>
          <w:bCs/>
          <w:color w:val="auto"/>
          <w:sz w:val="32"/>
          <w:szCs w:val="32"/>
          <w:highlight w:val="none"/>
          <w:lang w:val="zh-CN"/>
        </w:rPr>
        <w:t>）</w:t>
      </w:r>
    </w:p>
    <w:p w14:paraId="4D8D442B">
      <w:pPr>
        <w:snapToGrid w:val="0"/>
        <w:spacing w:line="360" w:lineRule="auto"/>
        <w:rPr>
          <w:rFonts w:hint="eastAsia" w:ascii="宋体" w:hAnsi="宋体" w:eastAsia="宋体" w:cs="宋体"/>
          <w:color w:val="auto"/>
          <w:sz w:val="24"/>
          <w:highlight w:val="none"/>
        </w:rPr>
      </w:pPr>
    </w:p>
    <w:p w14:paraId="4AF2DEA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3CBE88DE">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政府采购</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的一切事项，其法律后果由我方承担。</w:t>
      </w:r>
    </w:p>
    <w:p w14:paraId="4BB8F373">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606B381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79F9BB73">
      <w:pPr>
        <w:jc w:val="center"/>
        <w:rPr>
          <w:rFonts w:hint="eastAsia" w:ascii="宋体" w:hAnsi="宋体" w:eastAsia="宋体" w:cs="宋体"/>
          <w:b/>
          <w:color w:val="auto"/>
          <w:kern w:val="0"/>
          <w:sz w:val="32"/>
          <w:szCs w:val="32"/>
          <w:highlight w:val="none"/>
        </w:rPr>
      </w:pPr>
    </w:p>
    <w:p w14:paraId="70444531">
      <w:pPr>
        <w:jc w:val="center"/>
        <w:rPr>
          <w:rFonts w:hint="eastAsia" w:ascii="宋体" w:hAnsi="宋体" w:eastAsia="宋体" w:cs="宋体"/>
          <w:b/>
          <w:color w:val="auto"/>
          <w:kern w:val="0"/>
          <w:sz w:val="32"/>
          <w:szCs w:val="32"/>
          <w:highlight w:val="none"/>
        </w:rPr>
      </w:pPr>
    </w:p>
    <w:p w14:paraId="3C84BDB6">
      <w:pPr>
        <w:jc w:val="center"/>
        <w:rPr>
          <w:rFonts w:hint="eastAsia" w:ascii="宋体" w:hAnsi="宋体" w:eastAsia="宋体" w:cs="宋体"/>
          <w:b/>
          <w:color w:val="auto"/>
          <w:kern w:val="0"/>
          <w:sz w:val="32"/>
          <w:szCs w:val="32"/>
          <w:highlight w:val="none"/>
        </w:rPr>
      </w:pPr>
    </w:p>
    <w:p w14:paraId="1371EB5D">
      <w:pPr>
        <w:rPr>
          <w:rFonts w:hint="eastAsia" w:ascii="宋体" w:hAnsi="宋体" w:eastAsia="宋体" w:cs="宋体"/>
          <w:color w:val="auto"/>
          <w:highlight w:val="none"/>
        </w:rPr>
      </w:pPr>
    </w:p>
    <w:p w14:paraId="76128C83">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2A17D1B">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C58A577">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5388F436">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A84BA9D">
      <w:pPr>
        <w:snapToGrid w:val="0"/>
        <w:jc w:val="center"/>
        <w:rPr>
          <w:rFonts w:hint="eastAsia" w:ascii="宋体" w:hAnsi="宋体" w:eastAsia="宋体" w:cs="宋体"/>
          <w:b/>
          <w:bCs/>
          <w:color w:val="auto"/>
          <w:sz w:val="32"/>
          <w:szCs w:val="32"/>
          <w:highlight w:val="none"/>
          <w:lang w:val="zh-CN"/>
        </w:rPr>
      </w:pPr>
    </w:p>
    <w:p w14:paraId="157A9160">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zh-CN"/>
        </w:rPr>
        <w:t>法定代表人、单位负责人或自然人本人</w:t>
      </w:r>
      <w:r>
        <w:rPr>
          <w:rFonts w:hint="eastAsia" w:ascii="宋体" w:hAnsi="宋体" w:eastAsia="宋体" w:cs="宋体"/>
          <w:b/>
          <w:bCs/>
          <w:color w:val="auto"/>
          <w:sz w:val="32"/>
          <w:szCs w:val="32"/>
          <w:highlight w:val="none"/>
        </w:rPr>
        <w:t>的身份证明（适用于法定代表人、单位负责人或者自然人本人代表供应商参加响应）</w:t>
      </w:r>
    </w:p>
    <w:p w14:paraId="34E23A21">
      <w:pPr>
        <w:pStyle w:val="1027"/>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1"/>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28CA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A01579F">
            <w:pPr>
              <w:pStyle w:val="1027"/>
              <w:keepNext w:val="0"/>
              <w:keepLines w:val="0"/>
              <w:suppressLineNumbers w:val="0"/>
              <w:adjustRightInd w:val="0"/>
              <w:spacing w:before="0" w:beforeAutospacing="0" w:after="0" w:afterAutospacing="0" w:line="360" w:lineRule="auto"/>
              <w:ind w:left="0" w:right="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72FDED03">
            <w:pPr>
              <w:pStyle w:val="1027"/>
              <w:keepNext w:val="0"/>
              <w:keepLines w:val="0"/>
              <w:suppressLineNumbers w:val="0"/>
              <w:adjustRightInd w:val="0"/>
              <w:spacing w:before="0" w:beforeAutospacing="0" w:after="0" w:afterAutospacing="0" w:line="360" w:lineRule="auto"/>
              <w:ind w:left="0" w:right="0"/>
              <w:rPr>
                <w:rFonts w:hint="eastAsia" w:ascii="宋体" w:hAnsi="宋体" w:eastAsia="宋体" w:cs="宋体"/>
                <w:bCs/>
                <w:color w:val="auto"/>
                <w:sz w:val="24"/>
                <w:highlight w:val="none"/>
              </w:rPr>
            </w:pPr>
          </w:p>
        </w:tc>
      </w:tr>
    </w:tbl>
    <w:p w14:paraId="7DF44199">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1AC1170C">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                              </w:t>
      </w:r>
    </w:p>
    <w:p w14:paraId="39BBEFEE">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956CF6D">
      <w:pPr>
        <w:jc w:val="center"/>
        <w:rPr>
          <w:rFonts w:hint="eastAsia" w:ascii="宋体" w:hAnsi="宋体" w:eastAsia="宋体" w:cs="宋体"/>
          <w:b/>
          <w:color w:val="auto"/>
          <w:kern w:val="0"/>
          <w:sz w:val="32"/>
          <w:szCs w:val="32"/>
          <w:highlight w:val="none"/>
        </w:rPr>
      </w:pPr>
    </w:p>
    <w:p w14:paraId="7E7B53E7">
      <w:pPr>
        <w:jc w:val="center"/>
        <w:rPr>
          <w:rFonts w:hint="eastAsia" w:ascii="宋体" w:hAnsi="宋体" w:eastAsia="宋体" w:cs="宋体"/>
          <w:b/>
          <w:color w:val="auto"/>
          <w:kern w:val="0"/>
          <w:sz w:val="32"/>
          <w:szCs w:val="32"/>
          <w:highlight w:val="none"/>
        </w:rPr>
      </w:pPr>
    </w:p>
    <w:p w14:paraId="4ADE019D">
      <w:pPr>
        <w:jc w:val="center"/>
        <w:rPr>
          <w:rFonts w:hint="eastAsia" w:ascii="宋体" w:hAnsi="宋体" w:eastAsia="宋体" w:cs="宋体"/>
          <w:b/>
          <w:color w:val="auto"/>
          <w:kern w:val="0"/>
          <w:sz w:val="32"/>
          <w:szCs w:val="32"/>
          <w:highlight w:val="none"/>
        </w:rPr>
      </w:pPr>
    </w:p>
    <w:p w14:paraId="229401EB">
      <w:pPr>
        <w:jc w:val="center"/>
        <w:rPr>
          <w:rFonts w:hint="eastAsia" w:ascii="宋体" w:hAnsi="宋体" w:eastAsia="宋体" w:cs="宋体"/>
          <w:b/>
          <w:color w:val="auto"/>
          <w:kern w:val="0"/>
          <w:sz w:val="32"/>
          <w:szCs w:val="32"/>
          <w:highlight w:val="none"/>
        </w:rPr>
      </w:pPr>
    </w:p>
    <w:p w14:paraId="7914D779">
      <w:pPr>
        <w:jc w:val="center"/>
        <w:rPr>
          <w:rFonts w:hint="eastAsia" w:ascii="宋体" w:hAnsi="宋体" w:eastAsia="宋体" w:cs="宋体"/>
          <w:b/>
          <w:color w:val="auto"/>
          <w:kern w:val="0"/>
          <w:sz w:val="32"/>
          <w:szCs w:val="32"/>
          <w:highlight w:val="none"/>
        </w:rPr>
      </w:pPr>
    </w:p>
    <w:p w14:paraId="1166D580">
      <w:pPr>
        <w:jc w:val="center"/>
        <w:rPr>
          <w:rFonts w:hint="eastAsia" w:ascii="宋体" w:hAnsi="宋体" w:eastAsia="宋体" w:cs="宋体"/>
          <w:b/>
          <w:color w:val="auto"/>
          <w:kern w:val="0"/>
          <w:sz w:val="32"/>
          <w:szCs w:val="32"/>
          <w:highlight w:val="none"/>
        </w:rPr>
      </w:pPr>
    </w:p>
    <w:p w14:paraId="0989F8B1">
      <w:pPr>
        <w:jc w:val="center"/>
        <w:rPr>
          <w:rFonts w:hint="eastAsia" w:ascii="宋体" w:hAnsi="宋体" w:eastAsia="宋体" w:cs="宋体"/>
          <w:b/>
          <w:color w:val="auto"/>
          <w:kern w:val="0"/>
          <w:sz w:val="32"/>
          <w:szCs w:val="32"/>
          <w:highlight w:val="none"/>
        </w:rPr>
      </w:pPr>
    </w:p>
    <w:p w14:paraId="4B1AE984">
      <w:pPr>
        <w:jc w:val="center"/>
        <w:rPr>
          <w:rFonts w:hint="eastAsia" w:ascii="宋体" w:hAnsi="宋体" w:eastAsia="宋体" w:cs="宋体"/>
          <w:b/>
          <w:color w:val="auto"/>
          <w:kern w:val="0"/>
          <w:sz w:val="32"/>
          <w:szCs w:val="32"/>
          <w:highlight w:val="none"/>
        </w:rPr>
      </w:pPr>
    </w:p>
    <w:p w14:paraId="69FC0216">
      <w:pPr>
        <w:jc w:val="center"/>
        <w:rPr>
          <w:rFonts w:hint="eastAsia" w:ascii="宋体" w:hAnsi="宋体" w:eastAsia="宋体" w:cs="宋体"/>
          <w:b/>
          <w:color w:val="auto"/>
          <w:kern w:val="0"/>
          <w:sz w:val="32"/>
          <w:szCs w:val="32"/>
          <w:highlight w:val="none"/>
        </w:rPr>
      </w:pPr>
    </w:p>
    <w:p w14:paraId="17472889">
      <w:pPr>
        <w:jc w:val="center"/>
        <w:rPr>
          <w:rFonts w:hint="eastAsia" w:ascii="宋体" w:hAnsi="宋体" w:eastAsia="宋体" w:cs="宋体"/>
          <w:b/>
          <w:color w:val="auto"/>
          <w:kern w:val="0"/>
          <w:sz w:val="32"/>
          <w:szCs w:val="32"/>
          <w:highlight w:val="none"/>
        </w:rPr>
      </w:pPr>
    </w:p>
    <w:p w14:paraId="0F0862CD">
      <w:pPr>
        <w:snapToGrid w:val="0"/>
        <w:spacing w:line="360" w:lineRule="auto"/>
        <w:ind w:right="480"/>
        <w:rPr>
          <w:rFonts w:hint="eastAsia" w:ascii="宋体" w:hAnsi="宋体" w:eastAsia="宋体" w:cs="宋体"/>
          <w:b/>
          <w:color w:val="auto"/>
          <w:kern w:val="0"/>
          <w:sz w:val="32"/>
          <w:szCs w:val="32"/>
          <w:highlight w:val="none"/>
        </w:rPr>
        <w:sectPr>
          <w:pgSz w:w="11905" w:h="16838"/>
          <w:pgMar w:top="1417" w:right="1417" w:bottom="1417" w:left="1417" w:header="851" w:footer="992" w:gutter="0"/>
          <w:cols w:space="0" w:num="1"/>
          <w:titlePg/>
          <w:rtlGutter w:val="0"/>
          <w:docGrid w:linePitch="312" w:charSpace="0"/>
        </w:sectPr>
      </w:pPr>
    </w:p>
    <w:p w14:paraId="7589AC2B">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三、分包意向协议（如果有）</w:t>
      </w:r>
    </w:p>
    <w:p w14:paraId="0ECECDD6">
      <w:pPr>
        <w:widowControl/>
        <w:spacing w:line="360" w:lineRule="auto"/>
        <w:ind w:firstLine="120" w:firstLineChars="50"/>
        <w:jc w:val="left"/>
        <w:rPr>
          <w:rFonts w:hint="eastAsia" w:ascii="宋体" w:hAnsi="宋体" w:eastAsia="宋体" w:cs="宋体"/>
          <w:color w:val="auto"/>
          <w:sz w:val="24"/>
          <w:highlight w:val="none"/>
        </w:rPr>
      </w:pPr>
      <w:bookmarkStart w:id="101"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成交后以分包方式履行合同的，提供分包意向协议(附件</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)；采购人不同意分包或者供应商成交后不以分包方式履行合同的，则不需要提供。</w:t>
      </w:r>
      <w:r>
        <w:rPr>
          <w:rFonts w:hint="eastAsia" w:ascii="宋体" w:hAnsi="宋体" w:eastAsia="宋体" w:cs="宋体"/>
          <w:color w:val="auto"/>
          <w:sz w:val="24"/>
          <w:highlight w:val="none"/>
        </w:rPr>
        <w:t>]</w:t>
      </w:r>
    </w:p>
    <w:bookmarkEnd w:id="101"/>
    <w:p w14:paraId="5F38F4FC">
      <w:pPr>
        <w:snapToGrid w:val="0"/>
        <w:spacing w:line="360" w:lineRule="auto"/>
        <w:rPr>
          <w:rFonts w:hint="eastAsia" w:ascii="宋体" w:hAnsi="宋体" w:eastAsia="宋体" w:cs="宋体"/>
          <w:color w:val="auto"/>
          <w:kern w:val="0"/>
          <w:sz w:val="24"/>
          <w:highlight w:val="none"/>
        </w:rPr>
      </w:pPr>
    </w:p>
    <w:p w14:paraId="5DF6BDB1">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四、符合性审查资料</w:t>
      </w:r>
    </w:p>
    <w:p w14:paraId="251CDE06">
      <w:pPr>
        <w:jc w:val="center"/>
        <w:rPr>
          <w:rFonts w:hint="eastAsia" w:ascii="宋体" w:hAnsi="宋体" w:eastAsia="宋体" w:cs="宋体"/>
          <w:b/>
          <w:color w:val="auto"/>
          <w:kern w:val="0"/>
          <w:sz w:val="32"/>
          <w:szCs w:val="32"/>
          <w:highlight w:val="none"/>
        </w:rPr>
      </w:pPr>
    </w:p>
    <w:tbl>
      <w:tblPr>
        <w:tblStyle w:val="6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8F52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2A84C82">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4EF7C259">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5371C78F">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4E0EB30F">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响应文件中的</w:t>
            </w:r>
          </w:p>
          <w:p w14:paraId="6D9949D9">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3F8A5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6735CF4">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vAlign w:val="center"/>
          </w:tcPr>
          <w:p w14:paraId="27E39081">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响应文件按照采购文件要求签署、盖章。</w:t>
            </w:r>
          </w:p>
        </w:tc>
        <w:tc>
          <w:tcPr>
            <w:tcW w:w="2551" w:type="dxa"/>
            <w:vAlign w:val="center"/>
          </w:tcPr>
          <w:p w14:paraId="1F1E4903">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需要使用电子签名或者签字盖章的响应文件的组成部分</w:t>
            </w:r>
          </w:p>
        </w:tc>
        <w:tc>
          <w:tcPr>
            <w:tcW w:w="1418" w:type="dxa"/>
            <w:vAlign w:val="center"/>
          </w:tcPr>
          <w:p w14:paraId="277AFF5F">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14:paraId="79B5F4BF">
            <w:pPr>
              <w:keepNext w:val="0"/>
              <w:keepLines w:val="0"/>
              <w:suppressLineNumbers w:val="0"/>
              <w:spacing w:before="0" w:beforeAutospacing="0" w:after="0" w:afterAutospacing="0" w:line="240" w:lineRule="auto"/>
              <w:ind w:left="0" w:right="0"/>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36FE1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646" w:type="dxa"/>
            <w:vAlign w:val="center"/>
          </w:tcPr>
          <w:p w14:paraId="23F87950">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vAlign w:val="center"/>
          </w:tcPr>
          <w:p w14:paraId="22CC493A">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41137983">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节能产品认证证书（本项目拟采购的产品不属于政府强制采购的节能产品品目清单范围的，无需提供）</w:t>
            </w:r>
          </w:p>
        </w:tc>
        <w:tc>
          <w:tcPr>
            <w:tcW w:w="1418" w:type="dxa"/>
            <w:vAlign w:val="center"/>
          </w:tcPr>
          <w:p w14:paraId="0487CA90">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见响应文件</w:t>
            </w:r>
          </w:p>
          <w:p w14:paraId="6D1341D3">
            <w:pPr>
              <w:pStyle w:val="4"/>
              <w:suppressLineNumbers w:val="0"/>
              <w:tabs>
                <w:tab w:val="left" w:pos="432"/>
              </w:tabs>
              <w:spacing w:beforeAutospacing="0" w:afterAutospacing="0" w:line="240" w:lineRule="auto"/>
              <w:ind w:left="0" w:right="0"/>
              <w:jc w:val="both"/>
              <w:rPr>
                <w:rFonts w:hint="eastAsia" w:ascii="宋体" w:hAnsi="宋体" w:eastAsia="宋体" w:cs="宋体"/>
                <w:color w:val="auto"/>
                <w:highlight w:val="none"/>
                <w:lang w:val="en-US"/>
              </w:rPr>
            </w:pPr>
            <w:bookmarkStart w:id="102" w:name="_Toc31711"/>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bookmarkEnd w:id="102"/>
          </w:p>
        </w:tc>
      </w:tr>
      <w:tr w14:paraId="2E066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646" w:type="dxa"/>
            <w:vAlign w:val="center"/>
          </w:tcPr>
          <w:p w14:paraId="13C50983">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vAlign w:val="center"/>
          </w:tcPr>
          <w:p w14:paraId="4820BF7B">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响应文件中承诺的响应文件有效期不少于采购文件中载明的响应文件有效期。</w:t>
            </w:r>
          </w:p>
        </w:tc>
        <w:tc>
          <w:tcPr>
            <w:tcW w:w="2551" w:type="dxa"/>
            <w:vAlign w:val="center"/>
          </w:tcPr>
          <w:p w14:paraId="23197CDA">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响应函</w:t>
            </w:r>
          </w:p>
        </w:tc>
        <w:tc>
          <w:tcPr>
            <w:tcW w:w="1418" w:type="dxa"/>
            <w:vAlign w:val="center"/>
          </w:tcPr>
          <w:p w14:paraId="62FF03C4">
            <w:pPr>
              <w:keepNext w:val="0"/>
              <w:keepLines w:val="0"/>
              <w:suppressLineNumbers w:val="0"/>
              <w:spacing w:before="0" w:beforeAutospacing="0" w:after="0" w:afterAutospacing="0" w:line="240" w:lineRule="auto"/>
              <w:ind w:left="0" w:right="0"/>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4AD86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646" w:type="dxa"/>
            <w:vAlign w:val="center"/>
          </w:tcPr>
          <w:p w14:paraId="1074700F">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4991" w:type="dxa"/>
            <w:vAlign w:val="center"/>
          </w:tcPr>
          <w:p w14:paraId="6142AAC5">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响应文件满足采购文件的其它实质性要求。</w:t>
            </w:r>
          </w:p>
        </w:tc>
        <w:tc>
          <w:tcPr>
            <w:tcW w:w="2551" w:type="dxa"/>
            <w:vAlign w:val="center"/>
          </w:tcPr>
          <w:p w14:paraId="518641FB">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2ADF8EDF">
            <w:pPr>
              <w:keepNext w:val="0"/>
              <w:keepLines w:val="0"/>
              <w:suppressLineNumbers w:val="0"/>
              <w:spacing w:before="0" w:beforeAutospacing="0" w:after="0" w:afterAutospacing="0" w:line="240" w:lineRule="auto"/>
              <w:ind w:left="0" w:right="0"/>
              <w:rPr>
                <w:rFonts w:hint="eastAsia" w:ascii="宋体" w:hAnsi="宋体" w:eastAsia="宋体" w:cs="宋体"/>
                <w:color w:val="auto"/>
                <w:highlight w:val="none"/>
              </w:rPr>
            </w:pPr>
            <w:r>
              <w:rPr>
                <w:rFonts w:hint="eastAsia" w:ascii="宋体" w:hAnsi="宋体" w:eastAsia="宋体" w:cs="宋体"/>
                <w:color w:val="auto"/>
                <w:sz w:val="24"/>
                <w:highlight w:val="none"/>
              </w:rPr>
              <w:t>见响应文件第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4E2A71B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498DC1CF">
      <w:pPr>
        <w:spacing w:line="360" w:lineRule="auto"/>
        <w:ind w:right="42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采购</w:t>
      </w:r>
      <w:r>
        <w:rPr>
          <w:rFonts w:hint="eastAsia" w:ascii="宋体" w:hAnsi="宋体" w:eastAsia="宋体" w:cs="宋体"/>
          <w:color w:val="auto"/>
          <w:sz w:val="24"/>
          <w:highlight w:val="none"/>
        </w:rPr>
        <w:t>文件中实质性要求必须明确响应</w:t>
      </w:r>
      <w:r>
        <w:rPr>
          <w:rFonts w:hint="eastAsia" w:ascii="宋体" w:hAnsi="宋体" w:eastAsia="宋体" w:cs="宋体"/>
          <w:color w:val="auto"/>
          <w:sz w:val="24"/>
          <w:highlight w:val="none"/>
          <w:lang w:eastAsia="zh-CN"/>
        </w:rPr>
        <w:t>。</w:t>
      </w:r>
    </w:p>
    <w:p w14:paraId="1C5B39DC">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67473B1F">
      <w:pPr>
        <w:jc w:val="center"/>
        <w:rPr>
          <w:rFonts w:hint="eastAsia" w:ascii="宋体" w:hAnsi="宋体" w:eastAsia="宋体" w:cs="宋体"/>
          <w:b/>
          <w:color w:val="auto"/>
          <w:kern w:val="0"/>
          <w:sz w:val="32"/>
          <w:szCs w:val="32"/>
          <w:highlight w:val="none"/>
        </w:rPr>
      </w:pPr>
    </w:p>
    <w:p w14:paraId="3501AEBD">
      <w:pPr>
        <w:jc w:val="center"/>
        <w:rPr>
          <w:rFonts w:hint="eastAsia" w:ascii="宋体" w:hAnsi="宋体" w:eastAsia="宋体" w:cs="宋体"/>
          <w:b/>
          <w:color w:val="auto"/>
          <w:kern w:val="0"/>
          <w:sz w:val="32"/>
          <w:szCs w:val="32"/>
          <w:highlight w:val="none"/>
        </w:rPr>
      </w:pPr>
    </w:p>
    <w:p w14:paraId="406CC8AB">
      <w:pPr>
        <w:jc w:val="center"/>
        <w:rPr>
          <w:rFonts w:hint="eastAsia" w:ascii="宋体" w:hAnsi="宋体" w:eastAsia="宋体" w:cs="宋体"/>
          <w:b/>
          <w:color w:val="auto"/>
          <w:kern w:val="0"/>
          <w:sz w:val="32"/>
          <w:szCs w:val="32"/>
          <w:highlight w:val="none"/>
        </w:rPr>
      </w:pPr>
    </w:p>
    <w:p w14:paraId="3E266F1A">
      <w:pPr>
        <w:jc w:val="center"/>
        <w:rPr>
          <w:rFonts w:hint="eastAsia" w:ascii="宋体" w:hAnsi="宋体" w:eastAsia="宋体" w:cs="宋体"/>
          <w:b/>
          <w:color w:val="auto"/>
          <w:kern w:val="0"/>
          <w:sz w:val="32"/>
          <w:szCs w:val="32"/>
          <w:highlight w:val="none"/>
        </w:rPr>
      </w:pPr>
    </w:p>
    <w:p w14:paraId="6129244F">
      <w:pPr>
        <w:jc w:val="center"/>
        <w:rPr>
          <w:rFonts w:hint="eastAsia" w:ascii="宋体" w:hAnsi="宋体" w:eastAsia="宋体" w:cs="宋体"/>
          <w:b/>
          <w:color w:val="auto"/>
          <w:kern w:val="0"/>
          <w:sz w:val="32"/>
          <w:szCs w:val="32"/>
          <w:highlight w:val="none"/>
        </w:rPr>
      </w:pPr>
    </w:p>
    <w:p w14:paraId="4D32D378">
      <w:pPr>
        <w:jc w:val="center"/>
        <w:rPr>
          <w:rFonts w:hint="eastAsia" w:ascii="宋体" w:hAnsi="宋体" w:eastAsia="宋体" w:cs="宋体"/>
          <w:b/>
          <w:color w:val="auto"/>
          <w:kern w:val="0"/>
          <w:sz w:val="32"/>
          <w:szCs w:val="32"/>
          <w:highlight w:val="none"/>
        </w:rPr>
      </w:pPr>
    </w:p>
    <w:p w14:paraId="5332E174">
      <w:pPr>
        <w:jc w:val="center"/>
        <w:rPr>
          <w:rFonts w:hint="eastAsia" w:ascii="宋体" w:hAnsi="宋体" w:eastAsia="宋体" w:cs="宋体"/>
          <w:b/>
          <w:color w:val="auto"/>
          <w:kern w:val="0"/>
          <w:sz w:val="32"/>
          <w:szCs w:val="32"/>
          <w:highlight w:val="none"/>
        </w:rPr>
      </w:pPr>
    </w:p>
    <w:p w14:paraId="105A26F2">
      <w:pPr>
        <w:jc w:val="center"/>
        <w:rPr>
          <w:rFonts w:hint="eastAsia" w:ascii="宋体" w:hAnsi="宋体" w:eastAsia="宋体" w:cs="宋体"/>
          <w:b/>
          <w:color w:val="auto"/>
          <w:kern w:val="0"/>
          <w:sz w:val="32"/>
          <w:szCs w:val="32"/>
          <w:highlight w:val="none"/>
        </w:rPr>
      </w:pPr>
    </w:p>
    <w:p w14:paraId="0C67AFCB">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18452AC9">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五、评审标准相应的商务技术资料</w:t>
      </w:r>
    </w:p>
    <w:p w14:paraId="20323519">
      <w:pPr>
        <w:snapToGrid w:val="0"/>
        <w:spacing w:line="360" w:lineRule="auto"/>
        <w:jc w:val="left"/>
        <w:rPr>
          <w:rFonts w:hint="eastAsia" w:ascii="宋体" w:hAnsi="宋体" w:eastAsia="宋体" w:cs="宋体"/>
          <w:b/>
          <w:color w:val="auto"/>
          <w:sz w:val="24"/>
          <w:highlight w:val="none"/>
        </w:rPr>
      </w:pPr>
    </w:p>
    <w:p w14:paraId="6E955D6B">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（按采购文件第四部分评审办法前附表中“响应文件中评审标准相应的商务技术资料目录”提供资料。）</w:t>
      </w:r>
    </w:p>
    <w:p w14:paraId="33EAD353">
      <w:pPr>
        <w:jc w:val="center"/>
        <w:rPr>
          <w:rFonts w:hint="eastAsia" w:ascii="宋体" w:hAnsi="宋体" w:eastAsia="宋体" w:cs="宋体"/>
          <w:b/>
          <w:color w:val="auto"/>
          <w:kern w:val="0"/>
          <w:sz w:val="32"/>
          <w:szCs w:val="32"/>
          <w:highlight w:val="none"/>
        </w:rPr>
      </w:pPr>
    </w:p>
    <w:tbl>
      <w:tblPr>
        <w:tblStyle w:val="62"/>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4442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23384E5">
            <w:pPr>
              <w:keepNext w:val="0"/>
              <w:keepLines w:val="0"/>
              <w:suppressLineNumbers w:val="0"/>
              <w:snapToGrid w:val="0"/>
              <w:spacing w:before="0" w:beforeAutospacing="0" w:after="0" w:afterAutospacing="0" w:line="360" w:lineRule="auto"/>
              <w:ind w:left="0" w:right="0"/>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34033C50">
            <w:pPr>
              <w:keepNext w:val="0"/>
              <w:keepLines w:val="0"/>
              <w:suppressLineNumbers w:val="0"/>
              <w:snapToGrid w:val="0"/>
              <w:spacing w:before="0" w:beforeAutospacing="0" w:after="0" w:afterAutospacing="0" w:line="360" w:lineRule="auto"/>
              <w:ind w:left="0" w:right="0"/>
              <w:jc w:val="center"/>
              <w:rPr>
                <w:rFonts w:hint="eastAsia" w:ascii="宋体" w:hAnsi="宋体" w:cs="宋体"/>
                <w:b w:val="0"/>
                <w:bCs/>
                <w:color w:val="auto"/>
                <w:sz w:val="24"/>
                <w:highlight w:val="none"/>
                <w:vertAlign w:val="baseline"/>
              </w:rPr>
            </w:pPr>
            <w:r>
              <w:rPr>
                <w:rFonts w:hint="eastAsia" w:cs="仿宋_GB2312" w:asciiTheme="minorEastAsia" w:hAnsiTheme="minorEastAsia"/>
                <w:b w:val="0"/>
                <w:bCs/>
                <w:color w:val="auto"/>
                <w:sz w:val="24"/>
                <w:highlight w:val="none"/>
                <w:lang w:val="en-US" w:eastAsia="zh-CN"/>
              </w:rPr>
              <w:t>响应文件</w:t>
            </w:r>
            <w:r>
              <w:rPr>
                <w:rFonts w:hint="eastAsia" w:cs="仿宋_GB2312" w:asciiTheme="minorEastAsia" w:hAnsiTheme="minorEastAsia" w:eastAsiaTheme="minorEastAsia"/>
                <w:b w:val="0"/>
                <w:bCs/>
                <w:color w:val="auto"/>
                <w:sz w:val="24"/>
                <w:highlight w:val="none"/>
              </w:rPr>
              <w:t>中评标标准相应的商务技术资料目录*</w:t>
            </w:r>
          </w:p>
        </w:tc>
        <w:tc>
          <w:tcPr>
            <w:tcW w:w="3046" w:type="dxa"/>
          </w:tcPr>
          <w:p w14:paraId="3D84AC51">
            <w:pPr>
              <w:keepNext w:val="0"/>
              <w:keepLines w:val="0"/>
              <w:suppressLineNumbers w:val="0"/>
              <w:snapToGrid w:val="0"/>
              <w:spacing w:before="0" w:beforeAutospacing="0" w:after="0" w:afterAutospacing="0" w:line="240" w:lineRule="atLeast"/>
              <w:ind w:left="0" w:right="0"/>
              <w:jc w:val="center"/>
              <w:rPr>
                <w:rFonts w:hint="default" w:ascii="宋体" w:hAnsi="宋体" w:eastAsia="宋体" w:cs="宋体"/>
                <w:b w:val="0"/>
                <w:bCs/>
                <w:color w:val="auto"/>
                <w:sz w:val="24"/>
                <w:highlight w:val="none"/>
                <w:vertAlign w:val="baseline"/>
                <w:lang w:val="en-US" w:eastAsia="zh-CN"/>
              </w:rPr>
            </w:pPr>
            <w:r>
              <w:rPr>
                <w:rFonts w:hint="eastAsia" w:cs="仿宋_GB2312" w:asciiTheme="minorEastAsia" w:hAnsiTheme="minorEastAsia"/>
                <w:b w:val="0"/>
                <w:bCs/>
                <w:color w:val="auto"/>
                <w:sz w:val="24"/>
                <w:highlight w:val="none"/>
                <w:lang w:val="en-US" w:eastAsia="zh-CN"/>
              </w:rPr>
              <w:t>响应文件</w:t>
            </w:r>
            <w:r>
              <w:rPr>
                <w:rFonts w:hint="eastAsia" w:ascii="宋体" w:hAnsi="宋体" w:cs="宋体"/>
                <w:b w:val="0"/>
                <w:bCs/>
                <w:color w:val="auto"/>
                <w:sz w:val="24"/>
                <w:highlight w:val="none"/>
              </w:rPr>
              <w:t>中的页码位置</w:t>
            </w:r>
          </w:p>
        </w:tc>
      </w:tr>
      <w:tr w14:paraId="4FB7E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4E7104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759968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val="0"/>
                <w:bCs/>
                <w:color w:val="auto"/>
                <w:sz w:val="24"/>
                <w:highlight w:val="none"/>
                <w:vertAlign w:val="baseline"/>
                <w:lang w:val="en-US" w:eastAsia="zh-CN"/>
              </w:rPr>
            </w:pPr>
          </w:p>
        </w:tc>
        <w:tc>
          <w:tcPr>
            <w:tcW w:w="3046" w:type="dxa"/>
          </w:tcPr>
          <w:p w14:paraId="717091FF">
            <w:pPr>
              <w:keepNext w:val="0"/>
              <w:keepLines w:val="0"/>
              <w:suppressLineNumbers w:val="0"/>
              <w:snapToGrid/>
              <w:spacing w:before="0" w:beforeAutospacing="0" w:after="0" w:afterAutospacing="0" w:line="240" w:lineRule="auto"/>
              <w:ind w:left="0" w:right="0"/>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w:t>
            </w:r>
            <w:r>
              <w:rPr>
                <w:rFonts w:hint="eastAsia" w:cs="仿宋_GB2312" w:asciiTheme="minorEastAsia" w:hAnsiTheme="minorEastAsia"/>
                <w:b w:val="0"/>
                <w:bCs/>
                <w:color w:val="auto"/>
                <w:sz w:val="24"/>
                <w:highlight w:val="none"/>
                <w:lang w:val="en-US" w:eastAsia="zh-CN"/>
              </w:rPr>
              <w:t>响应文件</w:t>
            </w:r>
            <w:r>
              <w:rPr>
                <w:rFonts w:hint="eastAsia" w:ascii="宋体" w:hAnsi="宋体" w:cs="宋体"/>
                <w:b w:val="0"/>
                <w:bCs/>
                <w:color w:val="auto"/>
                <w:sz w:val="24"/>
                <w:highlight w:val="none"/>
              </w:rPr>
              <w:t>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4036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A62327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5478699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val="0"/>
                <w:bCs/>
                <w:color w:val="auto"/>
                <w:sz w:val="24"/>
                <w:highlight w:val="none"/>
                <w:vertAlign w:val="baseline"/>
                <w:lang w:val="en-US" w:eastAsia="zh-CN"/>
              </w:rPr>
            </w:pPr>
          </w:p>
        </w:tc>
        <w:tc>
          <w:tcPr>
            <w:tcW w:w="3046" w:type="dxa"/>
          </w:tcPr>
          <w:p w14:paraId="562E58FB">
            <w:pPr>
              <w:keepNext w:val="0"/>
              <w:keepLines w:val="0"/>
              <w:suppressLineNumbers w:val="0"/>
              <w:snapToGrid/>
              <w:spacing w:before="0" w:beforeAutospacing="0" w:after="0" w:afterAutospacing="0" w:line="240" w:lineRule="auto"/>
              <w:ind w:left="0" w:right="0"/>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w:t>
            </w:r>
            <w:r>
              <w:rPr>
                <w:rFonts w:hint="eastAsia" w:cs="仿宋_GB2312" w:asciiTheme="minorEastAsia" w:hAnsiTheme="minorEastAsia"/>
                <w:b w:val="0"/>
                <w:bCs/>
                <w:color w:val="auto"/>
                <w:sz w:val="24"/>
                <w:highlight w:val="none"/>
                <w:lang w:val="en-US" w:eastAsia="zh-CN"/>
              </w:rPr>
              <w:t>响应文件</w:t>
            </w:r>
            <w:r>
              <w:rPr>
                <w:rFonts w:hint="eastAsia" w:ascii="宋体" w:hAnsi="宋体" w:cs="宋体"/>
                <w:b w:val="0"/>
                <w:bCs/>
                <w:color w:val="auto"/>
                <w:sz w:val="24"/>
                <w:highlight w:val="none"/>
              </w:rPr>
              <w:t>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EDDC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3032AA0">
            <w:pPr>
              <w:keepNext w:val="0"/>
              <w:keepLines w:val="0"/>
              <w:suppressLineNumbers w:val="0"/>
              <w:snapToGrid w:val="0"/>
              <w:spacing w:before="0" w:beforeAutospacing="0" w:after="0" w:afterAutospacing="0" w:line="360" w:lineRule="auto"/>
              <w:ind w:left="0" w:right="0"/>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0F1B9A3">
            <w:pPr>
              <w:keepNext w:val="0"/>
              <w:keepLines w:val="0"/>
              <w:suppressLineNumbers w:val="0"/>
              <w:snapToGrid w:val="0"/>
              <w:spacing w:before="0" w:beforeAutospacing="0" w:after="0" w:afterAutospacing="0" w:line="360" w:lineRule="auto"/>
              <w:ind w:left="0" w:right="0"/>
              <w:jc w:val="center"/>
              <w:rPr>
                <w:rFonts w:hint="eastAsia" w:ascii="宋体" w:hAnsi="宋体" w:cs="宋体"/>
                <w:b w:val="0"/>
                <w:bCs/>
                <w:color w:val="auto"/>
                <w:sz w:val="24"/>
                <w:highlight w:val="none"/>
                <w:vertAlign w:val="baseline"/>
              </w:rPr>
            </w:pPr>
          </w:p>
        </w:tc>
        <w:tc>
          <w:tcPr>
            <w:tcW w:w="3046" w:type="dxa"/>
          </w:tcPr>
          <w:p w14:paraId="62631E9A">
            <w:pPr>
              <w:keepNext w:val="0"/>
              <w:keepLines w:val="0"/>
              <w:suppressLineNumbers w:val="0"/>
              <w:snapToGrid/>
              <w:spacing w:before="0" w:beforeAutospacing="0" w:after="0" w:afterAutospacing="0" w:line="240" w:lineRule="auto"/>
              <w:ind w:left="0" w:right="0"/>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w:t>
            </w:r>
            <w:r>
              <w:rPr>
                <w:rFonts w:hint="eastAsia" w:cs="仿宋_GB2312" w:asciiTheme="minorEastAsia" w:hAnsiTheme="minorEastAsia"/>
                <w:b w:val="0"/>
                <w:bCs/>
                <w:color w:val="auto"/>
                <w:sz w:val="24"/>
                <w:highlight w:val="none"/>
                <w:lang w:val="en-US" w:eastAsia="zh-CN"/>
              </w:rPr>
              <w:t>响应文件</w:t>
            </w:r>
            <w:r>
              <w:rPr>
                <w:rFonts w:hint="eastAsia" w:ascii="宋体" w:hAnsi="宋体" w:cs="宋体"/>
                <w:b w:val="0"/>
                <w:bCs/>
                <w:color w:val="auto"/>
                <w:sz w:val="24"/>
                <w:highlight w:val="none"/>
              </w:rPr>
              <w:t>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2192634B">
      <w:pPr>
        <w:jc w:val="center"/>
        <w:rPr>
          <w:rFonts w:hint="eastAsia" w:ascii="宋体" w:hAnsi="宋体" w:eastAsia="宋体" w:cs="宋体"/>
          <w:b/>
          <w:color w:val="auto"/>
          <w:kern w:val="0"/>
          <w:sz w:val="32"/>
          <w:szCs w:val="32"/>
          <w:highlight w:val="none"/>
        </w:rPr>
      </w:pPr>
    </w:p>
    <w:p w14:paraId="1F74BDF8">
      <w:pPr>
        <w:jc w:val="center"/>
        <w:rPr>
          <w:rFonts w:hint="eastAsia" w:ascii="宋体" w:hAnsi="宋体" w:eastAsia="宋体" w:cs="宋体"/>
          <w:b/>
          <w:color w:val="auto"/>
          <w:kern w:val="0"/>
          <w:sz w:val="32"/>
          <w:szCs w:val="32"/>
          <w:highlight w:val="none"/>
        </w:rPr>
      </w:pPr>
    </w:p>
    <w:p w14:paraId="253AABD0">
      <w:pPr>
        <w:jc w:val="center"/>
        <w:rPr>
          <w:rFonts w:hint="eastAsia" w:ascii="宋体" w:hAnsi="宋体" w:eastAsia="宋体" w:cs="宋体"/>
          <w:b/>
          <w:color w:val="auto"/>
          <w:kern w:val="0"/>
          <w:sz w:val="32"/>
          <w:szCs w:val="32"/>
          <w:highlight w:val="none"/>
        </w:rPr>
      </w:pPr>
    </w:p>
    <w:p w14:paraId="15C6D332">
      <w:pPr>
        <w:jc w:val="center"/>
        <w:rPr>
          <w:rFonts w:hint="eastAsia" w:ascii="宋体" w:hAnsi="宋体" w:eastAsia="宋体" w:cs="宋体"/>
          <w:b/>
          <w:color w:val="auto"/>
          <w:kern w:val="0"/>
          <w:sz w:val="32"/>
          <w:szCs w:val="32"/>
          <w:highlight w:val="none"/>
        </w:rPr>
      </w:pPr>
    </w:p>
    <w:p w14:paraId="67AD7823">
      <w:pPr>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六、商务技术偏离表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BF37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CAE90A5">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683" w:type="dxa"/>
          </w:tcPr>
          <w:p w14:paraId="7F5CF337">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采购文件章节及具体内容</w:t>
            </w:r>
          </w:p>
        </w:tc>
        <w:tc>
          <w:tcPr>
            <w:tcW w:w="3546" w:type="dxa"/>
          </w:tcPr>
          <w:p w14:paraId="17D59074">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响应文件章节及具体内容</w:t>
            </w:r>
          </w:p>
        </w:tc>
        <w:tc>
          <w:tcPr>
            <w:tcW w:w="1276" w:type="dxa"/>
          </w:tcPr>
          <w:p w14:paraId="4F9C245F">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71395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1028CE3">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83" w:type="dxa"/>
          </w:tcPr>
          <w:p w14:paraId="431FC24D">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3546" w:type="dxa"/>
          </w:tcPr>
          <w:p w14:paraId="29654F94">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1276" w:type="dxa"/>
          </w:tcPr>
          <w:p w14:paraId="0EAF4BAB">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r>
      <w:tr w14:paraId="17AAA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EF6D19">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83" w:type="dxa"/>
          </w:tcPr>
          <w:p w14:paraId="2FF8EF64">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3546" w:type="dxa"/>
          </w:tcPr>
          <w:p w14:paraId="0958B007">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1276" w:type="dxa"/>
          </w:tcPr>
          <w:p w14:paraId="2DD6CD31">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r>
      <w:tr w14:paraId="09473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172AAC9">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83" w:type="dxa"/>
          </w:tcPr>
          <w:p w14:paraId="418613D4">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3546" w:type="dxa"/>
          </w:tcPr>
          <w:p w14:paraId="10FB8D5E">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1276" w:type="dxa"/>
          </w:tcPr>
          <w:p w14:paraId="014AB211">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r>
    </w:tbl>
    <w:p w14:paraId="04A9A742">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供应商保证：除商务技术偏离表列出的偏离外，供应商响应采购文件的全部要求</w:t>
      </w:r>
    </w:p>
    <w:p w14:paraId="2203D970">
      <w:pPr>
        <w:jc w:val="center"/>
        <w:rPr>
          <w:rFonts w:hint="eastAsia" w:ascii="宋体" w:hAnsi="宋体" w:eastAsia="宋体" w:cs="宋体"/>
          <w:b/>
          <w:color w:val="auto"/>
          <w:kern w:val="0"/>
          <w:sz w:val="32"/>
          <w:szCs w:val="32"/>
          <w:highlight w:val="none"/>
        </w:rPr>
      </w:pPr>
    </w:p>
    <w:p w14:paraId="4F2CC716">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77A04158">
      <w:pPr>
        <w:pStyle w:val="75"/>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2.本表格所反映的偏离情况与“符合性审查资料”、“评标标准相应的商务技术资料”不一致的，以“符合性审查资料”、“评标标准相应的商务技术资料”为准。</w:t>
      </w:r>
    </w:p>
    <w:p w14:paraId="3DD9C0F8">
      <w:pPr>
        <w:pStyle w:val="75"/>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3.供应商须保证：除商务技术偏离表列出的偏离外，供应商响应采购文件的全部非实质性要求。</w:t>
      </w:r>
    </w:p>
    <w:p w14:paraId="5CD18788">
      <w:pPr>
        <w:pStyle w:val="75"/>
        <w:rPr>
          <w:rFonts w:hint="eastAsia"/>
          <w:color w:val="auto"/>
          <w:highlight w:val="none"/>
        </w:rPr>
      </w:pPr>
    </w:p>
    <w:p w14:paraId="1FE3C6C9">
      <w:pPr>
        <w:ind w:firstLine="1911" w:firstLineChars="595"/>
        <w:rPr>
          <w:rFonts w:hint="eastAsia" w:ascii="宋体" w:hAnsi="宋体" w:eastAsia="宋体" w:cs="宋体"/>
          <w:b/>
          <w:bCs/>
          <w:color w:val="auto"/>
          <w:sz w:val="32"/>
          <w:szCs w:val="32"/>
          <w:highlight w:val="none"/>
        </w:rPr>
        <w:sectPr>
          <w:footerReference r:id="rId7" w:type="first"/>
          <w:footerReference r:id="rId6" w:type="default"/>
          <w:pgSz w:w="11905" w:h="16838"/>
          <w:pgMar w:top="1417" w:right="1417" w:bottom="1417" w:left="1417" w:header="851" w:footer="992" w:gutter="0"/>
          <w:cols w:space="0" w:num="1"/>
          <w:titlePg/>
          <w:rtlGutter w:val="0"/>
          <w:docGrid w:linePitch="312" w:charSpace="0"/>
        </w:sectPr>
      </w:pPr>
    </w:p>
    <w:p w14:paraId="14CD4C37">
      <w:pPr>
        <w:numPr>
          <w:ilvl w:val="0"/>
          <w:numId w:val="8"/>
        </w:numPr>
        <w:snapToGrid/>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主要材料品牌表</w:t>
      </w:r>
    </w:p>
    <w:tbl>
      <w:tblPr>
        <w:tblStyle w:val="61"/>
        <w:tblW w:w="9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2628"/>
        <w:gridCol w:w="1701"/>
        <w:gridCol w:w="4437"/>
      </w:tblGrid>
      <w:tr w14:paraId="1E84F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256FAEC3">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628" w:type="dxa"/>
            <w:tcBorders>
              <w:top w:val="single" w:color="auto" w:sz="4" w:space="0"/>
              <w:left w:val="single" w:color="auto" w:sz="4" w:space="0"/>
              <w:bottom w:val="single" w:color="auto" w:sz="4" w:space="0"/>
              <w:right w:val="single" w:color="auto" w:sz="4" w:space="0"/>
            </w:tcBorders>
            <w:vAlign w:val="center"/>
          </w:tcPr>
          <w:p w14:paraId="39BC7281">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材料名称</w:t>
            </w:r>
          </w:p>
        </w:tc>
        <w:tc>
          <w:tcPr>
            <w:tcW w:w="1701" w:type="dxa"/>
            <w:tcBorders>
              <w:top w:val="single" w:color="auto" w:sz="4" w:space="0"/>
              <w:left w:val="single" w:color="auto" w:sz="4" w:space="0"/>
              <w:bottom w:val="single" w:color="auto" w:sz="4" w:space="0"/>
              <w:right w:val="single" w:color="auto" w:sz="4" w:space="0"/>
            </w:tcBorders>
            <w:vAlign w:val="center"/>
          </w:tcPr>
          <w:p w14:paraId="78778783">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投标品牌</w:t>
            </w:r>
          </w:p>
        </w:tc>
        <w:tc>
          <w:tcPr>
            <w:tcW w:w="4437" w:type="dxa"/>
            <w:tcBorders>
              <w:top w:val="single" w:color="auto" w:sz="4" w:space="0"/>
              <w:left w:val="single" w:color="auto" w:sz="4" w:space="0"/>
              <w:bottom w:val="single" w:color="auto" w:sz="4" w:space="0"/>
              <w:right w:val="single" w:color="auto" w:sz="4" w:space="0"/>
            </w:tcBorders>
            <w:vAlign w:val="center"/>
          </w:tcPr>
          <w:p w14:paraId="3C736836">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推荐</w:t>
            </w:r>
            <w:r>
              <w:rPr>
                <w:rFonts w:hint="eastAsia" w:ascii="宋体" w:hAnsi="宋体" w:eastAsia="宋体" w:cs="宋体"/>
                <w:color w:val="auto"/>
                <w:sz w:val="21"/>
                <w:szCs w:val="21"/>
                <w:highlight w:val="none"/>
              </w:rPr>
              <w:t>生产厂</w:t>
            </w:r>
            <w:r>
              <w:rPr>
                <w:rFonts w:hint="eastAsia" w:ascii="宋体" w:hAnsi="宋体" w:eastAsia="宋体" w:cs="宋体"/>
                <w:color w:val="auto"/>
                <w:sz w:val="21"/>
                <w:szCs w:val="21"/>
                <w:highlight w:val="none"/>
                <w:lang w:val="en-US" w:eastAsia="zh-CN"/>
              </w:rPr>
              <w:t>家</w:t>
            </w:r>
            <w:r>
              <w:rPr>
                <w:rFonts w:hint="eastAsia" w:ascii="宋体" w:hAnsi="宋体" w:eastAsia="宋体" w:cs="宋体"/>
                <w:color w:val="auto"/>
                <w:sz w:val="21"/>
                <w:szCs w:val="21"/>
                <w:highlight w:val="none"/>
              </w:rPr>
              <w:t>或品牌</w:t>
            </w:r>
          </w:p>
        </w:tc>
      </w:tr>
      <w:tr w14:paraId="04A6A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88" w:type="dxa"/>
            <w:tcBorders>
              <w:top w:val="single" w:color="auto" w:sz="4" w:space="0"/>
              <w:left w:val="single" w:color="auto" w:sz="4" w:space="0"/>
              <w:bottom w:val="single" w:color="auto" w:sz="4" w:space="0"/>
              <w:right w:val="single" w:color="auto" w:sz="4" w:space="0"/>
            </w:tcBorders>
          </w:tcPr>
          <w:p w14:paraId="1621593C">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8766" w:type="dxa"/>
            <w:gridSpan w:val="3"/>
            <w:tcBorders>
              <w:top w:val="single" w:color="auto" w:sz="4" w:space="0"/>
              <w:left w:val="single" w:color="auto" w:sz="4" w:space="0"/>
              <w:bottom w:val="single" w:color="auto" w:sz="4" w:space="0"/>
              <w:right w:val="single" w:color="auto" w:sz="4" w:space="0"/>
            </w:tcBorders>
            <w:vAlign w:val="center"/>
          </w:tcPr>
          <w:p w14:paraId="7A9343D1">
            <w:pPr>
              <w:keepNext w:val="0"/>
              <w:keepLines w:val="0"/>
              <w:suppressLineNumbers w:val="0"/>
              <w:spacing w:before="0" w:beforeAutospacing="0" w:after="0" w:afterAutospacing="0" w:line="360" w:lineRule="exact"/>
              <w:ind w:left="0" w:right="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建筑装饰工程</w:t>
            </w:r>
          </w:p>
        </w:tc>
      </w:tr>
      <w:tr w14:paraId="4612B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88" w:type="dxa"/>
            <w:tcBorders>
              <w:top w:val="single" w:color="auto" w:sz="4" w:space="0"/>
              <w:left w:val="single" w:color="auto" w:sz="4" w:space="0"/>
              <w:bottom w:val="single" w:color="auto" w:sz="4" w:space="0"/>
              <w:right w:val="single" w:color="auto" w:sz="4" w:space="0"/>
            </w:tcBorders>
          </w:tcPr>
          <w:p w14:paraId="1BECCF5A">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28" w:type="dxa"/>
            <w:tcBorders>
              <w:top w:val="single" w:color="auto" w:sz="4" w:space="0"/>
              <w:left w:val="single" w:color="auto" w:sz="4" w:space="0"/>
              <w:bottom w:val="single" w:color="auto" w:sz="4" w:space="0"/>
              <w:right w:val="single" w:color="auto" w:sz="4" w:space="0"/>
            </w:tcBorders>
            <w:vAlign w:val="center"/>
          </w:tcPr>
          <w:p w14:paraId="0B722604">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木饰面门</w:t>
            </w:r>
          </w:p>
        </w:tc>
        <w:tc>
          <w:tcPr>
            <w:tcW w:w="1701" w:type="dxa"/>
            <w:tcBorders>
              <w:top w:val="single" w:color="auto" w:sz="4" w:space="0"/>
              <w:left w:val="single" w:color="auto" w:sz="4" w:space="0"/>
              <w:bottom w:val="single" w:color="auto" w:sz="4" w:space="0"/>
              <w:right w:val="single" w:color="auto" w:sz="4" w:space="0"/>
            </w:tcBorders>
            <w:vAlign w:val="center"/>
          </w:tcPr>
          <w:p w14:paraId="365A06F0">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c>
          <w:tcPr>
            <w:tcW w:w="4437" w:type="dxa"/>
            <w:tcBorders>
              <w:top w:val="single" w:color="auto" w:sz="4" w:space="0"/>
              <w:left w:val="single" w:color="auto" w:sz="4" w:space="0"/>
              <w:bottom w:val="single" w:color="auto" w:sz="4" w:space="0"/>
              <w:right w:val="single" w:color="auto" w:sz="4" w:space="0"/>
            </w:tcBorders>
            <w:shd w:val="clear" w:color="auto" w:fill="auto"/>
            <w:vAlign w:val="center"/>
          </w:tcPr>
          <w:p w14:paraId="5EDF386F">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TATA木门、美心Mexin、梦天木门或相当于</w:t>
            </w:r>
          </w:p>
        </w:tc>
      </w:tr>
      <w:tr w14:paraId="4EC8D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88" w:type="dxa"/>
            <w:tcBorders>
              <w:top w:val="single" w:color="auto" w:sz="4" w:space="0"/>
              <w:left w:val="single" w:color="auto" w:sz="4" w:space="0"/>
              <w:bottom w:val="single" w:color="auto" w:sz="4" w:space="0"/>
              <w:right w:val="single" w:color="auto" w:sz="4" w:space="0"/>
            </w:tcBorders>
          </w:tcPr>
          <w:p w14:paraId="5BF58447">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628" w:type="dxa"/>
            <w:tcBorders>
              <w:top w:val="single" w:color="auto" w:sz="4" w:space="0"/>
              <w:left w:val="single" w:color="auto" w:sz="4" w:space="0"/>
              <w:bottom w:val="single" w:color="auto" w:sz="4" w:space="0"/>
              <w:right w:val="single" w:color="auto" w:sz="4" w:space="0"/>
            </w:tcBorders>
            <w:vAlign w:val="center"/>
          </w:tcPr>
          <w:p w14:paraId="700190BF">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涂料</w:t>
            </w:r>
          </w:p>
        </w:tc>
        <w:tc>
          <w:tcPr>
            <w:tcW w:w="1701" w:type="dxa"/>
            <w:tcBorders>
              <w:top w:val="single" w:color="auto" w:sz="4" w:space="0"/>
              <w:left w:val="single" w:color="auto" w:sz="4" w:space="0"/>
              <w:bottom w:val="single" w:color="auto" w:sz="4" w:space="0"/>
              <w:right w:val="single" w:color="auto" w:sz="4" w:space="0"/>
            </w:tcBorders>
            <w:vAlign w:val="center"/>
          </w:tcPr>
          <w:p w14:paraId="3C233C6C">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c>
          <w:tcPr>
            <w:tcW w:w="4437" w:type="dxa"/>
            <w:tcBorders>
              <w:top w:val="single" w:color="auto" w:sz="4" w:space="0"/>
              <w:left w:val="single" w:color="auto" w:sz="4" w:space="0"/>
              <w:bottom w:val="single" w:color="auto" w:sz="4" w:space="0"/>
              <w:right w:val="single" w:color="auto" w:sz="4" w:space="0"/>
            </w:tcBorders>
            <w:shd w:val="clear" w:color="auto" w:fill="auto"/>
            <w:vAlign w:val="center"/>
          </w:tcPr>
          <w:p w14:paraId="2B4EC75D">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立邦、华润、多乐士、三棵树或相当于</w:t>
            </w:r>
          </w:p>
        </w:tc>
      </w:tr>
      <w:tr w14:paraId="4C146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88" w:type="dxa"/>
            <w:tcBorders>
              <w:top w:val="single" w:color="auto" w:sz="4" w:space="0"/>
              <w:left w:val="single" w:color="auto" w:sz="4" w:space="0"/>
              <w:bottom w:val="single" w:color="auto" w:sz="4" w:space="0"/>
              <w:right w:val="single" w:color="auto" w:sz="4" w:space="0"/>
            </w:tcBorders>
          </w:tcPr>
          <w:p w14:paraId="6732B862">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628" w:type="dxa"/>
            <w:tcBorders>
              <w:top w:val="single" w:color="auto" w:sz="4" w:space="0"/>
              <w:left w:val="single" w:color="auto" w:sz="4" w:space="0"/>
              <w:bottom w:val="single" w:color="auto" w:sz="4" w:space="0"/>
              <w:right w:val="single" w:color="auto" w:sz="4" w:space="0"/>
            </w:tcBorders>
            <w:vAlign w:val="center"/>
          </w:tcPr>
          <w:p w14:paraId="4E95733E">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墙地砖</w:t>
            </w:r>
          </w:p>
        </w:tc>
        <w:tc>
          <w:tcPr>
            <w:tcW w:w="1701" w:type="dxa"/>
            <w:tcBorders>
              <w:top w:val="single" w:color="auto" w:sz="4" w:space="0"/>
              <w:left w:val="single" w:color="auto" w:sz="4" w:space="0"/>
              <w:bottom w:val="single" w:color="auto" w:sz="4" w:space="0"/>
              <w:right w:val="single" w:color="auto" w:sz="4" w:space="0"/>
            </w:tcBorders>
            <w:vAlign w:val="center"/>
          </w:tcPr>
          <w:p w14:paraId="219B31FA">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c>
          <w:tcPr>
            <w:tcW w:w="4437" w:type="dxa"/>
            <w:tcBorders>
              <w:top w:val="single" w:color="auto" w:sz="4" w:space="0"/>
              <w:left w:val="single" w:color="auto" w:sz="4" w:space="0"/>
              <w:bottom w:val="single" w:color="auto" w:sz="4" w:space="0"/>
              <w:right w:val="single" w:color="auto" w:sz="4" w:space="0"/>
            </w:tcBorders>
            <w:shd w:val="clear" w:color="auto" w:fill="auto"/>
            <w:vAlign w:val="center"/>
          </w:tcPr>
          <w:p w14:paraId="1B88E4BE">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诺贝尔、冠军、斯米克或相当于</w:t>
            </w:r>
          </w:p>
        </w:tc>
      </w:tr>
      <w:tr w14:paraId="74B19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688" w:type="dxa"/>
            <w:tcBorders>
              <w:top w:val="single" w:color="auto" w:sz="4" w:space="0"/>
              <w:left w:val="single" w:color="auto" w:sz="4" w:space="0"/>
              <w:bottom w:val="single" w:color="auto" w:sz="4" w:space="0"/>
              <w:right w:val="single" w:color="auto" w:sz="4" w:space="0"/>
            </w:tcBorders>
          </w:tcPr>
          <w:p w14:paraId="0E4BDE25">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628" w:type="dxa"/>
            <w:tcBorders>
              <w:top w:val="single" w:color="auto" w:sz="4" w:space="0"/>
              <w:left w:val="single" w:color="auto" w:sz="4" w:space="0"/>
              <w:bottom w:val="single" w:color="auto" w:sz="4" w:space="0"/>
              <w:right w:val="single" w:color="auto" w:sz="4" w:space="0"/>
            </w:tcBorders>
            <w:vAlign w:val="center"/>
          </w:tcPr>
          <w:p w14:paraId="7DD2815D">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木工板、木饰面板、阻燃板</w:t>
            </w:r>
          </w:p>
        </w:tc>
        <w:tc>
          <w:tcPr>
            <w:tcW w:w="1701" w:type="dxa"/>
            <w:tcBorders>
              <w:top w:val="single" w:color="auto" w:sz="4" w:space="0"/>
              <w:left w:val="single" w:color="auto" w:sz="4" w:space="0"/>
              <w:bottom w:val="single" w:color="auto" w:sz="4" w:space="0"/>
              <w:right w:val="single" w:color="auto" w:sz="4" w:space="0"/>
            </w:tcBorders>
            <w:vAlign w:val="center"/>
          </w:tcPr>
          <w:p w14:paraId="59C0ADE3">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c>
          <w:tcPr>
            <w:tcW w:w="4437" w:type="dxa"/>
            <w:tcBorders>
              <w:top w:val="single" w:color="auto" w:sz="4" w:space="0"/>
              <w:left w:val="single" w:color="auto" w:sz="4" w:space="0"/>
              <w:bottom w:val="single" w:color="auto" w:sz="4" w:space="0"/>
              <w:right w:val="single" w:color="auto" w:sz="4" w:space="0"/>
            </w:tcBorders>
            <w:shd w:val="clear" w:color="auto" w:fill="auto"/>
            <w:vAlign w:val="center"/>
          </w:tcPr>
          <w:p w14:paraId="60EE0DA7">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兔宝宝、千年舟、绿野或相当于，环保等级E1级以上</w:t>
            </w:r>
          </w:p>
        </w:tc>
      </w:tr>
      <w:tr w14:paraId="6B0E4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88" w:type="dxa"/>
            <w:tcBorders>
              <w:top w:val="single" w:color="auto" w:sz="4" w:space="0"/>
              <w:left w:val="single" w:color="auto" w:sz="4" w:space="0"/>
              <w:bottom w:val="single" w:color="auto" w:sz="4" w:space="0"/>
              <w:right w:val="single" w:color="auto" w:sz="4" w:space="0"/>
            </w:tcBorders>
          </w:tcPr>
          <w:p w14:paraId="39E65817">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628" w:type="dxa"/>
            <w:tcBorders>
              <w:top w:val="single" w:color="auto" w:sz="4" w:space="0"/>
              <w:left w:val="single" w:color="auto" w:sz="4" w:space="0"/>
              <w:bottom w:val="single" w:color="auto" w:sz="4" w:space="0"/>
              <w:right w:val="single" w:color="auto" w:sz="4" w:space="0"/>
            </w:tcBorders>
            <w:vAlign w:val="center"/>
          </w:tcPr>
          <w:p w14:paraId="69B7BDA4">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石膏板、硅酸钙板</w:t>
            </w:r>
          </w:p>
        </w:tc>
        <w:tc>
          <w:tcPr>
            <w:tcW w:w="1701" w:type="dxa"/>
            <w:tcBorders>
              <w:top w:val="single" w:color="auto" w:sz="4" w:space="0"/>
              <w:left w:val="single" w:color="auto" w:sz="4" w:space="0"/>
              <w:bottom w:val="single" w:color="auto" w:sz="4" w:space="0"/>
              <w:right w:val="single" w:color="auto" w:sz="4" w:space="0"/>
            </w:tcBorders>
            <w:vAlign w:val="center"/>
          </w:tcPr>
          <w:p w14:paraId="5C3D818C">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c>
          <w:tcPr>
            <w:tcW w:w="4437" w:type="dxa"/>
            <w:tcBorders>
              <w:top w:val="single" w:color="auto" w:sz="4" w:space="0"/>
              <w:left w:val="single" w:color="auto" w:sz="4" w:space="0"/>
              <w:bottom w:val="single" w:color="auto" w:sz="4" w:space="0"/>
              <w:right w:val="single" w:color="auto" w:sz="4" w:space="0"/>
            </w:tcBorders>
            <w:shd w:val="clear" w:color="auto" w:fill="auto"/>
            <w:vAlign w:val="center"/>
          </w:tcPr>
          <w:p w14:paraId="1FECC0C2">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可耐福、泰山、龙牌或相当于</w:t>
            </w:r>
          </w:p>
        </w:tc>
      </w:tr>
      <w:tr w14:paraId="5349D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88" w:type="dxa"/>
            <w:tcBorders>
              <w:top w:val="single" w:color="auto" w:sz="4" w:space="0"/>
              <w:left w:val="single" w:color="auto" w:sz="4" w:space="0"/>
              <w:bottom w:val="single" w:color="auto" w:sz="4" w:space="0"/>
              <w:right w:val="single" w:color="auto" w:sz="4" w:space="0"/>
            </w:tcBorders>
          </w:tcPr>
          <w:p w14:paraId="0FF6DFC0">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628" w:type="dxa"/>
            <w:tcBorders>
              <w:top w:val="single" w:color="auto" w:sz="4" w:space="0"/>
              <w:left w:val="single" w:color="auto" w:sz="4" w:space="0"/>
              <w:bottom w:val="single" w:color="auto" w:sz="4" w:space="0"/>
              <w:right w:val="single" w:color="auto" w:sz="4" w:space="0"/>
            </w:tcBorders>
            <w:vAlign w:val="center"/>
          </w:tcPr>
          <w:p w14:paraId="1CDDFD5E">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轻钢龙骨</w:t>
            </w:r>
          </w:p>
        </w:tc>
        <w:tc>
          <w:tcPr>
            <w:tcW w:w="1701" w:type="dxa"/>
            <w:tcBorders>
              <w:top w:val="single" w:color="auto" w:sz="4" w:space="0"/>
              <w:left w:val="single" w:color="auto" w:sz="4" w:space="0"/>
              <w:bottom w:val="single" w:color="auto" w:sz="4" w:space="0"/>
              <w:right w:val="single" w:color="auto" w:sz="4" w:space="0"/>
            </w:tcBorders>
            <w:vAlign w:val="center"/>
          </w:tcPr>
          <w:p w14:paraId="53B07CD2">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c>
          <w:tcPr>
            <w:tcW w:w="4437" w:type="dxa"/>
            <w:tcBorders>
              <w:top w:val="single" w:color="auto" w:sz="4" w:space="0"/>
              <w:left w:val="single" w:color="auto" w:sz="4" w:space="0"/>
              <w:bottom w:val="single" w:color="auto" w:sz="4" w:space="0"/>
              <w:right w:val="single" w:color="auto" w:sz="4" w:space="0"/>
            </w:tcBorders>
            <w:shd w:val="clear" w:color="auto" w:fill="auto"/>
            <w:vAlign w:val="center"/>
          </w:tcPr>
          <w:p w14:paraId="22F9E9AE">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可耐福、泰山、龙牌或相当于</w:t>
            </w:r>
          </w:p>
        </w:tc>
      </w:tr>
      <w:tr w14:paraId="341FE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88" w:type="dxa"/>
            <w:tcBorders>
              <w:top w:val="single" w:color="auto" w:sz="4" w:space="0"/>
              <w:left w:val="single" w:color="auto" w:sz="4" w:space="0"/>
              <w:bottom w:val="single" w:color="auto" w:sz="4" w:space="0"/>
              <w:right w:val="single" w:color="auto" w:sz="4" w:space="0"/>
            </w:tcBorders>
          </w:tcPr>
          <w:p w14:paraId="32C9D567">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2628" w:type="dxa"/>
            <w:tcBorders>
              <w:top w:val="single" w:color="auto" w:sz="4" w:space="0"/>
              <w:left w:val="single" w:color="auto" w:sz="4" w:space="0"/>
              <w:bottom w:val="single" w:color="auto" w:sz="4" w:space="0"/>
              <w:right w:val="single" w:color="auto" w:sz="4" w:space="0"/>
            </w:tcBorders>
            <w:vAlign w:val="center"/>
          </w:tcPr>
          <w:p w14:paraId="217F1A90">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防水涂料</w:t>
            </w:r>
          </w:p>
        </w:tc>
        <w:tc>
          <w:tcPr>
            <w:tcW w:w="1701" w:type="dxa"/>
            <w:tcBorders>
              <w:top w:val="single" w:color="auto" w:sz="4" w:space="0"/>
              <w:left w:val="single" w:color="auto" w:sz="4" w:space="0"/>
              <w:bottom w:val="single" w:color="auto" w:sz="4" w:space="0"/>
              <w:right w:val="single" w:color="auto" w:sz="4" w:space="0"/>
            </w:tcBorders>
            <w:vAlign w:val="center"/>
          </w:tcPr>
          <w:p w14:paraId="7D9FD3A1">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c>
          <w:tcPr>
            <w:tcW w:w="4437" w:type="dxa"/>
            <w:tcBorders>
              <w:top w:val="single" w:color="auto" w:sz="4" w:space="0"/>
              <w:left w:val="single" w:color="auto" w:sz="4" w:space="0"/>
              <w:bottom w:val="single" w:color="auto" w:sz="4" w:space="0"/>
              <w:right w:val="single" w:color="auto" w:sz="4" w:space="0"/>
            </w:tcBorders>
            <w:shd w:val="clear" w:color="auto" w:fill="auto"/>
            <w:vAlign w:val="center"/>
          </w:tcPr>
          <w:p w14:paraId="080F6C48">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东方雨虹、禹王、卓宝或相当于</w:t>
            </w:r>
          </w:p>
        </w:tc>
      </w:tr>
      <w:tr w14:paraId="56B1D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88" w:type="dxa"/>
            <w:tcBorders>
              <w:top w:val="single" w:color="auto" w:sz="4" w:space="0"/>
              <w:left w:val="single" w:color="auto" w:sz="4" w:space="0"/>
              <w:bottom w:val="single" w:color="auto" w:sz="4" w:space="0"/>
              <w:right w:val="single" w:color="auto" w:sz="4" w:space="0"/>
            </w:tcBorders>
          </w:tcPr>
          <w:p w14:paraId="03B3BE0C">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2628" w:type="dxa"/>
            <w:tcBorders>
              <w:top w:val="single" w:color="auto" w:sz="4" w:space="0"/>
              <w:left w:val="single" w:color="auto" w:sz="4" w:space="0"/>
              <w:bottom w:val="single" w:color="auto" w:sz="4" w:space="0"/>
              <w:right w:val="single" w:color="auto" w:sz="4" w:space="0"/>
            </w:tcBorders>
            <w:vAlign w:val="center"/>
          </w:tcPr>
          <w:p w14:paraId="4193EAB9">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铝板</w:t>
            </w:r>
          </w:p>
        </w:tc>
        <w:tc>
          <w:tcPr>
            <w:tcW w:w="1701" w:type="dxa"/>
            <w:tcBorders>
              <w:top w:val="single" w:color="auto" w:sz="4" w:space="0"/>
              <w:left w:val="single" w:color="auto" w:sz="4" w:space="0"/>
              <w:bottom w:val="single" w:color="auto" w:sz="4" w:space="0"/>
              <w:right w:val="single" w:color="auto" w:sz="4" w:space="0"/>
            </w:tcBorders>
            <w:vAlign w:val="center"/>
          </w:tcPr>
          <w:p w14:paraId="54826D99">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c>
          <w:tcPr>
            <w:tcW w:w="4437" w:type="dxa"/>
            <w:tcBorders>
              <w:top w:val="single" w:color="auto" w:sz="4" w:space="0"/>
              <w:left w:val="single" w:color="auto" w:sz="4" w:space="0"/>
              <w:bottom w:val="single" w:color="auto" w:sz="4" w:space="0"/>
              <w:right w:val="single" w:color="auto" w:sz="4" w:space="0"/>
            </w:tcBorders>
            <w:shd w:val="clear" w:color="auto" w:fill="auto"/>
            <w:vAlign w:val="center"/>
          </w:tcPr>
          <w:p w14:paraId="7DA5F27D">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浙江墙煌、亚铝、上海吉祥或相当于</w:t>
            </w:r>
          </w:p>
        </w:tc>
      </w:tr>
      <w:tr w14:paraId="5CCC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88" w:type="dxa"/>
            <w:tcBorders>
              <w:top w:val="single" w:color="auto" w:sz="4" w:space="0"/>
              <w:left w:val="single" w:color="auto" w:sz="4" w:space="0"/>
              <w:bottom w:val="single" w:color="auto" w:sz="4" w:space="0"/>
              <w:right w:val="single" w:color="auto" w:sz="4" w:space="0"/>
            </w:tcBorders>
          </w:tcPr>
          <w:p w14:paraId="5EBC4584">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p>
        </w:tc>
        <w:tc>
          <w:tcPr>
            <w:tcW w:w="2628" w:type="dxa"/>
            <w:tcBorders>
              <w:top w:val="single" w:color="auto" w:sz="4" w:space="0"/>
              <w:left w:val="single" w:color="auto" w:sz="4" w:space="0"/>
              <w:bottom w:val="single" w:color="auto" w:sz="4" w:space="0"/>
              <w:right w:val="single" w:color="auto" w:sz="4" w:space="0"/>
            </w:tcBorders>
            <w:vAlign w:val="center"/>
          </w:tcPr>
          <w:p w14:paraId="794ECBC0">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铝扣板</w:t>
            </w:r>
          </w:p>
        </w:tc>
        <w:tc>
          <w:tcPr>
            <w:tcW w:w="1701" w:type="dxa"/>
            <w:tcBorders>
              <w:top w:val="single" w:color="auto" w:sz="4" w:space="0"/>
              <w:left w:val="single" w:color="auto" w:sz="4" w:space="0"/>
              <w:bottom w:val="single" w:color="auto" w:sz="4" w:space="0"/>
              <w:right w:val="single" w:color="auto" w:sz="4" w:space="0"/>
            </w:tcBorders>
            <w:vAlign w:val="center"/>
          </w:tcPr>
          <w:p w14:paraId="71F7EF4F">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c>
          <w:tcPr>
            <w:tcW w:w="4437" w:type="dxa"/>
            <w:tcBorders>
              <w:top w:val="single" w:color="auto" w:sz="4" w:space="0"/>
              <w:left w:val="single" w:color="auto" w:sz="4" w:space="0"/>
              <w:bottom w:val="single" w:color="auto" w:sz="4" w:space="0"/>
              <w:right w:val="single" w:color="auto" w:sz="4" w:space="0"/>
            </w:tcBorders>
            <w:shd w:val="clear" w:color="auto" w:fill="auto"/>
            <w:vAlign w:val="center"/>
          </w:tcPr>
          <w:p w14:paraId="1858ED32">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rPr>
              <w:t>欧普、友邦、奥普或相当于</w:t>
            </w:r>
          </w:p>
        </w:tc>
      </w:tr>
      <w:tr w14:paraId="66802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88" w:type="dxa"/>
            <w:tcBorders>
              <w:top w:val="single" w:color="auto" w:sz="4" w:space="0"/>
              <w:left w:val="single" w:color="auto" w:sz="4" w:space="0"/>
              <w:bottom w:val="single" w:color="auto" w:sz="4" w:space="0"/>
              <w:right w:val="single" w:color="auto" w:sz="4" w:space="0"/>
            </w:tcBorders>
          </w:tcPr>
          <w:p w14:paraId="59D1EE6D">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2628" w:type="dxa"/>
            <w:tcBorders>
              <w:top w:val="single" w:color="auto" w:sz="4" w:space="0"/>
              <w:left w:val="single" w:color="auto" w:sz="4" w:space="0"/>
              <w:bottom w:val="single" w:color="auto" w:sz="4" w:space="0"/>
              <w:right w:val="single" w:color="auto" w:sz="4" w:space="0"/>
            </w:tcBorders>
            <w:vAlign w:val="center"/>
          </w:tcPr>
          <w:p w14:paraId="59732FB4">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铝型材</w:t>
            </w:r>
          </w:p>
        </w:tc>
        <w:tc>
          <w:tcPr>
            <w:tcW w:w="1701" w:type="dxa"/>
            <w:tcBorders>
              <w:top w:val="single" w:color="auto" w:sz="4" w:space="0"/>
              <w:left w:val="single" w:color="auto" w:sz="4" w:space="0"/>
              <w:bottom w:val="single" w:color="auto" w:sz="4" w:space="0"/>
              <w:right w:val="single" w:color="auto" w:sz="4" w:space="0"/>
            </w:tcBorders>
            <w:vAlign w:val="center"/>
          </w:tcPr>
          <w:p w14:paraId="75CBB684">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kern w:val="0"/>
                <w:sz w:val="21"/>
                <w:szCs w:val="21"/>
                <w:highlight w:val="none"/>
              </w:rPr>
            </w:pPr>
          </w:p>
        </w:tc>
        <w:tc>
          <w:tcPr>
            <w:tcW w:w="4437" w:type="dxa"/>
            <w:tcBorders>
              <w:top w:val="single" w:color="auto" w:sz="4" w:space="0"/>
              <w:left w:val="single" w:color="auto" w:sz="4" w:space="0"/>
              <w:bottom w:val="single" w:color="auto" w:sz="4" w:space="0"/>
              <w:right w:val="single" w:color="auto" w:sz="4" w:space="0"/>
            </w:tcBorders>
            <w:shd w:val="clear" w:color="auto" w:fill="auto"/>
            <w:vAlign w:val="center"/>
          </w:tcPr>
          <w:p w14:paraId="41AEE630">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坚美、兴发、凤铝或相当于</w:t>
            </w:r>
          </w:p>
        </w:tc>
      </w:tr>
      <w:tr w14:paraId="4B68B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88" w:type="dxa"/>
            <w:tcBorders>
              <w:top w:val="single" w:color="auto" w:sz="4" w:space="0"/>
              <w:left w:val="single" w:color="auto" w:sz="4" w:space="0"/>
              <w:bottom w:val="single" w:color="auto" w:sz="4" w:space="0"/>
              <w:right w:val="single" w:color="auto" w:sz="4" w:space="0"/>
            </w:tcBorders>
          </w:tcPr>
          <w:p w14:paraId="2EE0FAFD">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2628" w:type="dxa"/>
            <w:tcBorders>
              <w:top w:val="single" w:color="auto" w:sz="4" w:space="0"/>
              <w:left w:val="single" w:color="auto" w:sz="4" w:space="0"/>
              <w:bottom w:val="single" w:color="auto" w:sz="4" w:space="0"/>
              <w:right w:val="single" w:color="auto" w:sz="4" w:space="0"/>
            </w:tcBorders>
            <w:vAlign w:val="center"/>
          </w:tcPr>
          <w:p w14:paraId="681112D1">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普通钢材(钢板/型材)</w:t>
            </w:r>
          </w:p>
        </w:tc>
        <w:tc>
          <w:tcPr>
            <w:tcW w:w="1701" w:type="dxa"/>
            <w:tcBorders>
              <w:top w:val="single" w:color="auto" w:sz="4" w:space="0"/>
              <w:left w:val="single" w:color="auto" w:sz="4" w:space="0"/>
              <w:bottom w:val="single" w:color="auto" w:sz="4" w:space="0"/>
              <w:right w:val="single" w:color="auto" w:sz="4" w:space="0"/>
            </w:tcBorders>
            <w:vAlign w:val="center"/>
          </w:tcPr>
          <w:p w14:paraId="58CE0BE5">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kern w:val="0"/>
                <w:sz w:val="21"/>
                <w:szCs w:val="21"/>
                <w:highlight w:val="none"/>
                <w:lang w:val="en-US" w:eastAsia="zh-CN"/>
              </w:rPr>
            </w:pPr>
          </w:p>
        </w:tc>
        <w:tc>
          <w:tcPr>
            <w:tcW w:w="4437" w:type="dxa"/>
            <w:tcBorders>
              <w:top w:val="single" w:color="auto" w:sz="4" w:space="0"/>
              <w:left w:val="single" w:color="auto" w:sz="4" w:space="0"/>
              <w:bottom w:val="single" w:color="auto" w:sz="4" w:space="0"/>
              <w:right w:val="single" w:color="auto" w:sz="4" w:space="0"/>
            </w:tcBorders>
            <w:shd w:val="clear" w:color="auto" w:fill="auto"/>
            <w:vAlign w:val="center"/>
          </w:tcPr>
          <w:p w14:paraId="4E4B4170">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宝钢股份</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首钢</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沙钢集团</w:t>
            </w:r>
            <w:r>
              <w:rPr>
                <w:rFonts w:hint="eastAsia" w:ascii="宋体" w:hAnsi="宋体" w:eastAsia="宋体" w:cs="宋体"/>
                <w:color w:val="auto"/>
                <w:kern w:val="0"/>
                <w:sz w:val="21"/>
                <w:szCs w:val="21"/>
                <w:highlight w:val="none"/>
              </w:rPr>
              <w:t>或相当于</w:t>
            </w:r>
          </w:p>
        </w:tc>
      </w:tr>
      <w:tr w14:paraId="6DD6E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88" w:type="dxa"/>
            <w:tcBorders>
              <w:top w:val="single" w:color="auto" w:sz="4" w:space="0"/>
              <w:left w:val="single" w:color="auto" w:sz="4" w:space="0"/>
              <w:bottom w:val="single" w:color="auto" w:sz="4" w:space="0"/>
              <w:right w:val="single" w:color="auto" w:sz="4" w:space="0"/>
            </w:tcBorders>
          </w:tcPr>
          <w:p w14:paraId="3B042D74">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w:t>
            </w:r>
          </w:p>
        </w:tc>
        <w:tc>
          <w:tcPr>
            <w:tcW w:w="2628" w:type="dxa"/>
            <w:tcBorders>
              <w:top w:val="single" w:color="auto" w:sz="4" w:space="0"/>
              <w:left w:val="single" w:color="auto" w:sz="4" w:space="0"/>
              <w:bottom w:val="single" w:color="auto" w:sz="4" w:space="0"/>
              <w:right w:val="single" w:color="auto" w:sz="4" w:space="0"/>
            </w:tcBorders>
            <w:vAlign w:val="center"/>
          </w:tcPr>
          <w:p w14:paraId="7C6A333F">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玻璃(钢化、夹胶、单玻)</w:t>
            </w:r>
          </w:p>
        </w:tc>
        <w:tc>
          <w:tcPr>
            <w:tcW w:w="1701" w:type="dxa"/>
            <w:tcBorders>
              <w:top w:val="single" w:color="auto" w:sz="4" w:space="0"/>
              <w:left w:val="single" w:color="auto" w:sz="4" w:space="0"/>
              <w:bottom w:val="single" w:color="auto" w:sz="4" w:space="0"/>
              <w:right w:val="single" w:color="auto" w:sz="4" w:space="0"/>
            </w:tcBorders>
            <w:vAlign w:val="center"/>
          </w:tcPr>
          <w:p w14:paraId="5874DF0D">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kern w:val="0"/>
                <w:sz w:val="21"/>
                <w:szCs w:val="21"/>
                <w:highlight w:val="none"/>
                <w:lang w:val="en-US" w:eastAsia="zh-CN"/>
              </w:rPr>
            </w:pPr>
          </w:p>
        </w:tc>
        <w:tc>
          <w:tcPr>
            <w:tcW w:w="4437" w:type="dxa"/>
            <w:tcBorders>
              <w:top w:val="single" w:color="auto" w:sz="4" w:space="0"/>
              <w:left w:val="single" w:color="auto" w:sz="4" w:space="0"/>
              <w:bottom w:val="single" w:color="auto" w:sz="4" w:space="0"/>
              <w:right w:val="single" w:color="auto" w:sz="4" w:space="0"/>
            </w:tcBorders>
            <w:shd w:val="clear" w:color="auto" w:fill="auto"/>
            <w:vAlign w:val="center"/>
          </w:tcPr>
          <w:p w14:paraId="5B67D23B">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南玻、信义玻璃、福耀或相当于</w:t>
            </w:r>
          </w:p>
        </w:tc>
      </w:tr>
      <w:tr w14:paraId="1B8AE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88" w:type="dxa"/>
            <w:tcBorders>
              <w:top w:val="single" w:color="auto" w:sz="4" w:space="0"/>
              <w:left w:val="single" w:color="auto" w:sz="4" w:space="0"/>
              <w:bottom w:val="single" w:color="auto" w:sz="4" w:space="0"/>
              <w:right w:val="single" w:color="auto" w:sz="4" w:space="0"/>
            </w:tcBorders>
          </w:tcPr>
          <w:p w14:paraId="3546E34F">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2628" w:type="dxa"/>
            <w:tcBorders>
              <w:top w:val="single" w:color="auto" w:sz="4" w:space="0"/>
              <w:left w:val="single" w:color="auto" w:sz="4" w:space="0"/>
              <w:bottom w:val="single" w:color="auto" w:sz="4" w:space="0"/>
              <w:right w:val="single" w:color="auto" w:sz="4" w:space="0"/>
            </w:tcBorders>
            <w:vAlign w:val="center"/>
          </w:tcPr>
          <w:p w14:paraId="0CF24D69">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防火门</w:t>
            </w:r>
          </w:p>
        </w:tc>
        <w:tc>
          <w:tcPr>
            <w:tcW w:w="1701" w:type="dxa"/>
            <w:tcBorders>
              <w:top w:val="single" w:color="auto" w:sz="4" w:space="0"/>
              <w:left w:val="single" w:color="auto" w:sz="4" w:space="0"/>
              <w:bottom w:val="single" w:color="auto" w:sz="4" w:space="0"/>
              <w:right w:val="single" w:color="auto" w:sz="4" w:space="0"/>
            </w:tcBorders>
            <w:vAlign w:val="center"/>
          </w:tcPr>
          <w:p w14:paraId="4558C58A">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lang w:val="en-US" w:eastAsia="zh-CN"/>
              </w:rPr>
            </w:pPr>
          </w:p>
        </w:tc>
        <w:tc>
          <w:tcPr>
            <w:tcW w:w="4437" w:type="dxa"/>
            <w:tcBorders>
              <w:top w:val="single" w:color="auto" w:sz="4" w:space="0"/>
              <w:left w:val="single" w:color="auto" w:sz="4" w:space="0"/>
              <w:bottom w:val="single" w:color="auto" w:sz="4" w:space="0"/>
              <w:right w:val="single" w:color="auto" w:sz="4" w:space="0"/>
            </w:tcBorders>
            <w:shd w:val="clear" w:color="auto" w:fill="auto"/>
            <w:vAlign w:val="center"/>
          </w:tcPr>
          <w:p w14:paraId="4218D553">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盼盼、新多、步阳</w:t>
            </w:r>
            <w:r>
              <w:rPr>
                <w:rFonts w:hint="eastAsia" w:ascii="宋体" w:hAnsi="宋体" w:eastAsia="宋体" w:cs="宋体"/>
                <w:color w:val="auto"/>
                <w:sz w:val="21"/>
                <w:szCs w:val="21"/>
                <w:highlight w:val="none"/>
              </w:rPr>
              <w:t>或相当于</w:t>
            </w:r>
          </w:p>
        </w:tc>
      </w:tr>
      <w:tr w14:paraId="6272C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88" w:type="dxa"/>
            <w:tcBorders>
              <w:top w:val="single" w:color="auto" w:sz="4" w:space="0"/>
              <w:left w:val="single" w:color="auto" w:sz="4" w:space="0"/>
              <w:bottom w:val="single" w:color="auto" w:sz="4" w:space="0"/>
              <w:right w:val="single" w:color="auto" w:sz="4" w:space="0"/>
            </w:tcBorders>
          </w:tcPr>
          <w:p w14:paraId="0E2FAC0D">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2628" w:type="dxa"/>
            <w:tcBorders>
              <w:top w:val="single" w:color="auto" w:sz="4" w:space="0"/>
              <w:left w:val="single" w:color="auto" w:sz="4" w:space="0"/>
              <w:bottom w:val="single" w:color="auto" w:sz="4" w:space="0"/>
              <w:right w:val="single" w:color="auto" w:sz="4" w:space="0"/>
            </w:tcBorders>
            <w:vAlign w:val="center"/>
          </w:tcPr>
          <w:p w14:paraId="21BDB71F">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门锁及其五金配件</w:t>
            </w:r>
          </w:p>
        </w:tc>
        <w:tc>
          <w:tcPr>
            <w:tcW w:w="1701" w:type="dxa"/>
            <w:tcBorders>
              <w:top w:val="single" w:color="auto" w:sz="4" w:space="0"/>
              <w:left w:val="single" w:color="auto" w:sz="4" w:space="0"/>
              <w:bottom w:val="single" w:color="auto" w:sz="4" w:space="0"/>
              <w:right w:val="single" w:color="auto" w:sz="4" w:space="0"/>
            </w:tcBorders>
            <w:vAlign w:val="center"/>
          </w:tcPr>
          <w:p w14:paraId="1A4B145B">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c>
          <w:tcPr>
            <w:tcW w:w="4437" w:type="dxa"/>
            <w:tcBorders>
              <w:top w:val="single" w:color="auto" w:sz="4" w:space="0"/>
              <w:left w:val="single" w:color="auto" w:sz="4" w:space="0"/>
              <w:bottom w:val="single" w:color="auto" w:sz="4" w:space="0"/>
              <w:right w:val="single" w:color="auto" w:sz="4" w:space="0"/>
            </w:tcBorders>
            <w:shd w:val="clear" w:color="auto" w:fill="auto"/>
            <w:vAlign w:val="center"/>
          </w:tcPr>
          <w:p w14:paraId="633355CA">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海福乐</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汇泰龙</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斯力高</w:t>
            </w:r>
            <w:r>
              <w:rPr>
                <w:rFonts w:hint="eastAsia" w:ascii="宋体" w:hAnsi="宋体" w:eastAsia="宋体" w:cs="宋体"/>
                <w:color w:val="auto"/>
                <w:sz w:val="21"/>
                <w:szCs w:val="21"/>
                <w:highlight w:val="none"/>
              </w:rPr>
              <w:t>或相当于</w:t>
            </w:r>
          </w:p>
        </w:tc>
      </w:tr>
      <w:tr w14:paraId="06389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88" w:type="dxa"/>
            <w:tcBorders>
              <w:top w:val="single" w:color="auto" w:sz="4" w:space="0"/>
              <w:left w:val="single" w:color="auto" w:sz="4" w:space="0"/>
              <w:bottom w:val="single" w:color="auto" w:sz="4" w:space="0"/>
              <w:right w:val="single" w:color="auto" w:sz="4" w:space="0"/>
            </w:tcBorders>
          </w:tcPr>
          <w:p w14:paraId="0E69F8A7">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tc>
        <w:tc>
          <w:tcPr>
            <w:tcW w:w="8766" w:type="dxa"/>
            <w:gridSpan w:val="3"/>
            <w:tcBorders>
              <w:top w:val="single" w:color="auto" w:sz="4" w:space="0"/>
              <w:left w:val="single" w:color="auto" w:sz="4" w:space="0"/>
              <w:bottom w:val="single" w:color="auto" w:sz="4" w:space="0"/>
              <w:right w:val="single" w:color="auto" w:sz="4" w:space="0"/>
            </w:tcBorders>
            <w:vAlign w:val="center"/>
          </w:tcPr>
          <w:p w14:paraId="238BA795">
            <w:pPr>
              <w:keepNext w:val="0"/>
              <w:keepLines w:val="0"/>
              <w:suppressLineNumbers w:val="0"/>
              <w:spacing w:before="0" w:beforeAutospacing="0" w:after="0" w:afterAutospacing="0" w:line="360" w:lineRule="exact"/>
              <w:ind w:left="0" w:right="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安装工程</w:t>
            </w:r>
          </w:p>
        </w:tc>
      </w:tr>
      <w:tr w14:paraId="58C5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88" w:type="dxa"/>
            <w:tcBorders>
              <w:top w:val="single" w:color="auto" w:sz="4" w:space="0"/>
              <w:left w:val="single" w:color="auto" w:sz="4" w:space="0"/>
              <w:bottom w:val="single" w:color="auto" w:sz="4" w:space="0"/>
              <w:right w:val="single" w:color="auto" w:sz="4" w:space="0"/>
            </w:tcBorders>
          </w:tcPr>
          <w:p w14:paraId="263D06AC">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628" w:type="dxa"/>
            <w:tcBorders>
              <w:top w:val="single" w:color="auto" w:sz="4" w:space="0"/>
              <w:left w:val="single" w:color="auto" w:sz="4" w:space="0"/>
              <w:bottom w:val="single" w:color="auto" w:sz="4" w:space="0"/>
              <w:right w:val="single" w:color="auto" w:sz="4" w:space="0"/>
            </w:tcBorders>
            <w:vAlign w:val="center"/>
          </w:tcPr>
          <w:p w14:paraId="3D547651">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配电箱内元器件</w:t>
            </w:r>
          </w:p>
        </w:tc>
        <w:tc>
          <w:tcPr>
            <w:tcW w:w="1701" w:type="dxa"/>
            <w:tcBorders>
              <w:top w:val="single" w:color="auto" w:sz="4" w:space="0"/>
              <w:left w:val="single" w:color="auto" w:sz="4" w:space="0"/>
              <w:bottom w:val="single" w:color="auto" w:sz="4" w:space="0"/>
              <w:right w:val="single" w:color="auto" w:sz="4" w:space="0"/>
            </w:tcBorders>
            <w:vAlign w:val="center"/>
          </w:tcPr>
          <w:p w14:paraId="61541E30">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c>
          <w:tcPr>
            <w:tcW w:w="4437" w:type="dxa"/>
            <w:tcBorders>
              <w:top w:val="single" w:color="auto" w:sz="4" w:space="0"/>
              <w:left w:val="single" w:color="auto" w:sz="4" w:space="0"/>
              <w:bottom w:val="single" w:color="auto" w:sz="4" w:space="0"/>
              <w:right w:val="single" w:color="auto" w:sz="4" w:space="0"/>
            </w:tcBorders>
            <w:shd w:val="clear" w:color="auto" w:fill="auto"/>
            <w:vAlign w:val="center"/>
          </w:tcPr>
          <w:p w14:paraId="429642CF">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施耐德、西门子、ABB或相当于</w:t>
            </w:r>
          </w:p>
        </w:tc>
      </w:tr>
      <w:tr w14:paraId="30CA7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88" w:type="dxa"/>
            <w:tcBorders>
              <w:top w:val="single" w:color="auto" w:sz="4" w:space="0"/>
              <w:left w:val="single" w:color="auto" w:sz="4" w:space="0"/>
              <w:bottom w:val="single" w:color="auto" w:sz="4" w:space="0"/>
              <w:right w:val="single" w:color="auto" w:sz="4" w:space="0"/>
            </w:tcBorders>
          </w:tcPr>
          <w:p w14:paraId="1F272C99">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2628" w:type="dxa"/>
            <w:tcBorders>
              <w:top w:val="single" w:color="auto" w:sz="4" w:space="0"/>
              <w:left w:val="single" w:color="auto" w:sz="4" w:space="0"/>
              <w:bottom w:val="single" w:color="auto" w:sz="4" w:space="0"/>
              <w:right w:val="single" w:color="auto" w:sz="4" w:space="0"/>
            </w:tcBorders>
            <w:vAlign w:val="center"/>
          </w:tcPr>
          <w:p w14:paraId="2997B396">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电线电缆</w:t>
            </w:r>
          </w:p>
        </w:tc>
        <w:tc>
          <w:tcPr>
            <w:tcW w:w="1701" w:type="dxa"/>
            <w:tcBorders>
              <w:top w:val="single" w:color="auto" w:sz="4" w:space="0"/>
              <w:left w:val="single" w:color="auto" w:sz="4" w:space="0"/>
              <w:bottom w:val="single" w:color="auto" w:sz="4" w:space="0"/>
              <w:right w:val="single" w:color="auto" w:sz="4" w:space="0"/>
            </w:tcBorders>
            <w:vAlign w:val="center"/>
          </w:tcPr>
          <w:p w14:paraId="0153E823">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c>
          <w:tcPr>
            <w:tcW w:w="4437" w:type="dxa"/>
            <w:tcBorders>
              <w:top w:val="single" w:color="auto" w:sz="4" w:space="0"/>
              <w:left w:val="single" w:color="auto" w:sz="4" w:space="0"/>
              <w:bottom w:val="single" w:color="auto" w:sz="4" w:space="0"/>
              <w:right w:val="single" w:color="auto" w:sz="4" w:space="0"/>
            </w:tcBorders>
            <w:shd w:val="clear" w:color="auto" w:fill="auto"/>
            <w:vAlign w:val="center"/>
          </w:tcPr>
          <w:p w14:paraId="4370F672">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杭州中策、浙江万马、远东或相当于</w:t>
            </w:r>
          </w:p>
        </w:tc>
      </w:tr>
      <w:tr w14:paraId="2EF90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88" w:type="dxa"/>
            <w:tcBorders>
              <w:top w:val="single" w:color="auto" w:sz="4" w:space="0"/>
              <w:left w:val="single" w:color="auto" w:sz="4" w:space="0"/>
              <w:bottom w:val="single" w:color="auto" w:sz="4" w:space="0"/>
              <w:right w:val="single" w:color="auto" w:sz="4" w:space="0"/>
            </w:tcBorders>
          </w:tcPr>
          <w:p w14:paraId="606DA94C">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2628" w:type="dxa"/>
            <w:tcBorders>
              <w:top w:val="single" w:color="auto" w:sz="4" w:space="0"/>
              <w:left w:val="single" w:color="auto" w:sz="4" w:space="0"/>
              <w:bottom w:val="single" w:color="auto" w:sz="4" w:space="0"/>
              <w:right w:val="single" w:color="auto" w:sz="4" w:space="0"/>
            </w:tcBorders>
            <w:vAlign w:val="center"/>
          </w:tcPr>
          <w:p w14:paraId="4BDEF0B3">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网线</w:t>
            </w:r>
          </w:p>
        </w:tc>
        <w:tc>
          <w:tcPr>
            <w:tcW w:w="1701" w:type="dxa"/>
            <w:tcBorders>
              <w:top w:val="single" w:color="auto" w:sz="4" w:space="0"/>
              <w:left w:val="single" w:color="auto" w:sz="4" w:space="0"/>
              <w:bottom w:val="single" w:color="auto" w:sz="4" w:space="0"/>
              <w:right w:val="single" w:color="auto" w:sz="4" w:space="0"/>
            </w:tcBorders>
            <w:vAlign w:val="center"/>
          </w:tcPr>
          <w:p w14:paraId="06C496CF">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c>
          <w:tcPr>
            <w:tcW w:w="4437" w:type="dxa"/>
            <w:tcBorders>
              <w:top w:val="single" w:color="auto" w:sz="4" w:space="0"/>
              <w:left w:val="single" w:color="auto" w:sz="4" w:space="0"/>
              <w:bottom w:val="single" w:color="auto" w:sz="4" w:space="0"/>
              <w:right w:val="single" w:color="auto" w:sz="4" w:space="0"/>
            </w:tcBorders>
            <w:shd w:val="clear" w:color="auto" w:fill="auto"/>
            <w:vAlign w:val="center"/>
          </w:tcPr>
          <w:p w14:paraId="77FC99B7">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一舟、普天天纪、TCL罗格朗或相当于</w:t>
            </w:r>
          </w:p>
        </w:tc>
      </w:tr>
      <w:tr w14:paraId="4DA2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88" w:type="dxa"/>
            <w:tcBorders>
              <w:top w:val="single" w:color="auto" w:sz="4" w:space="0"/>
              <w:left w:val="single" w:color="auto" w:sz="4" w:space="0"/>
              <w:bottom w:val="single" w:color="auto" w:sz="4" w:space="0"/>
              <w:right w:val="single" w:color="auto" w:sz="4" w:space="0"/>
            </w:tcBorders>
          </w:tcPr>
          <w:p w14:paraId="7DADEBE8">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2628" w:type="dxa"/>
            <w:tcBorders>
              <w:top w:val="single" w:color="auto" w:sz="4" w:space="0"/>
              <w:left w:val="single" w:color="auto" w:sz="4" w:space="0"/>
              <w:bottom w:val="single" w:color="auto" w:sz="4" w:space="0"/>
              <w:right w:val="single" w:color="auto" w:sz="4" w:space="0"/>
            </w:tcBorders>
            <w:vAlign w:val="center"/>
          </w:tcPr>
          <w:p w14:paraId="09EC3642">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开关、插座</w:t>
            </w:r>
          </w:p>
        </w:tc>
        <w:tc>
          <w:tcPr>
            <w:tcW w:w="1701" w:type="dxa"/>
            <w:tcBorders>
              <w:top w:val="single" w:color="auto" w:sz="4" w:space="0"/>
              <w:left w:val="single" w:color="auto" w:sz="4" w:space="0"/>
              <w:bottom w:val="single" w:color="auto" w:sz="4" w:space="0"/>
              <w:right w:val="single" w:color="auto" w:sz="4" w:space="0"/>
            </w:tcBorders>
            <w:vAlign w:val="center"/>
          </w:tcPr>
          <w:p w14:paraId="71DA11E1">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c>
          <w:tcPr>
            <w:tcW w:w="4437" w:type="dxa"/>
            <w:tcBorders>
              <w:top w:val="single" w:color="auto" w:sz="4" w:space="0"/>
              <w:left w:val="single" w:color="auto" w:sz="4" w:space="0"/>
              <w:bottom w:val="single" w:color="auto" w:sz="4" w:space="0"/>
              <w:right w:val="single" w:color="auto" w:sz="4" w:space="0"/>
            </w:tcBorders>
            <w:shd w:val="clear" w:color="auto" w:fill="auto"/>
            <w:vAlign w:val="center"/>
          </w:tcPr>
          <w:p w14:paraId="2B71CAA0">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松下、西门子、施耐德或相当于</w:t>
            </w:r>
          </w:p>
        </w:tc>
      </w:tr>
      <w:tr w14:paraId="1494F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88" w:type="dxa"/>
            <w:tcBorders>
              <w:top w:val="single" w:color="auto" w:sz="4" w:space="0"/>
              <w:left w:val="single" w:color="auto" w:sz="4" w:space="0"/>
              <w:bottom w:val="single" w:color="auto" w:sz="4" w:space="0"/>
              <w:right w:val="single" w:color="auto" w:sz="4" w:space="0"/>
            </w:tcBorders>
          </w:tcPr>
          <w:p w14:paraId="664BBAC7">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2628" w:type="dxa"/>
            <w:tcBorders>
              <w:top w:val="single" w:color="auto" w:sz="4" w:space="0"/>
              <w:left w:val="single" w:color="auto" w:sz="4" w:space="0"/>
              <w:bottom w:val="single" w:color="auto" w:sz="4" w:space="0"/>
              <w:right w:val="single" w:color="auto" w:sz="4" w:space="0"/>
            </w:tcBorders>
            <w:vAlign w:val="center"/>
          </w:tcPr>
          <w:p w14:paraId="785779E1">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钢管</w:t>
            </w:r>
          </w:p>
        </w:tc>
        <w:tc>
          <w:tcPr>
            <w:tcW w:w="1701" w:type="dxa"/>
            <w:tcBorders>
              <w:top w:val="single" w:color="auto" w:sz="4" w:space="0"/>
              <w:left w:val="single" w:color="auto" w:sz="4" w:space="0"/>
              <w:bottom w:val="single" w:color="auto" w:sz="4" w:space="0"/>
              <w:right w:val="single" w:color="auto" w:sz="4" w:space="0"/>
            </w:tcBorders>
            <w:vAlign w:val="center"/>
          </w:tcPr>
          <w:p w14:paraId="47E8C803">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c>
          <w:tcPr>
            <w:tcW w:w="4437" w:type="dxa"/>
            <w:tcBorders>
              <w:top w:val="single" w:color="auto" w:sz="4" w:space="0"/>
              <w:left w:val="single" w:color="auto" w:sz="4" w:space="0"/>
              <w:bottom w:val="single" w:color="auto" w:sz="4" w:space="0"/>
              <w:right w:val="single" w:color="auto" w:sz="4" w:space="0"/>
            </w:tcBorders>
            <w:shd w:val="clear" w:color="auto" w:fill="auto"/>
            <w:vAlign w:val="center"/>
          </w:tcPr>
          <w:p w14:paraId="3CA5F511">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湖州金洲、天津利达、华岐或相当于</w:t>
            </w:r>
          </w:p>
        </w:tc>
      </w:tr>
      <w:tr w14:paraId="6904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688" w:type="dxa"/>
            <w:tcBorders>
              <w:top w:val="single" w:color="auto" w:sz="4" w:space="0"/>
              <w:left w:val="single" w:color="auto" w:sz="4" w:space="0"/>
              <w:bottom w:val="single" w:color="auto" w:sz="4" w:space="0"/>
              <w:right w:val="single" w:color="auto" w:sz="4" w:space="0"/>
            </w:tcBorders>
          </w:tcPr>
          <w:p w14:paraId="1E29742C">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2628" w:type="dxa"/>
            <w:tcBorders>
              <w:top w:val="single" w:color="auto" w:sz="4" w:space="0"/>
              <w:left w:val="single" w:color="auto" w:sz="4" w:space="0"/>
              <w:bottom w:val="single" w:color="auto" w:sz="4" w:space="0"/>
              <w:right w:val="single" w:color="auto" w:sz="4" w:space="0"/>
            </w:tcBorders>
            <w:vAlign w:val="center"/>
          </w:tcPr>
          <w:p w14:paraId="3E2CBC4D">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塑料管</w:t>
            </w:r>
          </w:p>
        </w:tc>
        <w:tc>
          <w:tcPr>
            <w:tcW w:w="1701" w:type="dxa"/>
            <w:tcBorders>
              <w:top w:val="single" w:color="auto" w:sz="4" w:space="0"/>
              <w:left w:val="single" w:color="auto" w:sz="4" w:space="0"/>
              <w:bottom w:val="single" w:color="auto" w:sz="4" w:space="0"/>
              <w:right w:val="single" w:color="auto" w:sz="4" w:space="0"/>
            </w:tcBorders>
            <w:vAlign w:val="center"/>
          </w:tcPr>
          <w:p w14:paraId="4A978E64">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c>
          <w:tcPr>
            <w:tcW w:w="4437" w:type="dxa"/>
            <w:tcBorders>
              <w:top w:val="single" w:color="auto" w:sz="4" w:space="0"/>
              <w:left w:val="single" w:color="auto" w:sz="4" w:space="0"/>
              <w:bottom w:val="single" w:color="auto" w:sz="4" w:space="0"/>
              <w:right w:val="single" w:color="auto" w:sz="4" w:space="0"/>
            </w:tcBorders>
            <w:shd w:val="clear" w:color="auto" w:fill="auto"/>
            <w:vAlign w:val="center"/>
          </w:tcPr>
          <w:p w14:paraId="661CF8B1">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中财、伟星、联塑或相当于</w:t>
            </w:r>
          </w:p>
        </w:tc>
      </w:tr>
    </w:tbl>
    <w:p w14:paraId="66C82385">
      <w:pPr>
        <w:pStyle w:val="30"/>
        <w:tabs>
          <w:tab w:val="left" w:pos="0"/>
        </w:tabs>
        <w:spacing w:beforeLines="0" w:afterLines="0" w:line="240" w:lineRule="atLeast"/>
        <w:rPr>
          <w:rFonts w:hint="eastAsia" w:ascii="宋体" w:hAnsi="宋体" w:cs="宋体"/>
          <w:color w:val="auto"/>
          <w:sz w:val="21"/>
          <w:szCs w:val="21"/>
          <w:highlight w:val="none"/>
        </w:rPr>
      </w:pPr>
      <w:r>
        <w:rPr>
          <w:rFonts w:hint="eastAsia" w:ascii="宋体" w:hAnsi="宋体" w:cs="宋体"/>
          <w:color w:val="auto"/>
          <w:sz w:val="21"/>
          <w:szCs w:val="21"/>
          <w:highlight w:val="none"/>
        </w:rPr>
        <w:t>注：①采购文件中所涉及的产品品牌或型号均为建议性要求或为代替部分技术指标描述，供应商可以选择其他品牌型号的产品参加响应但响应产品须具有相当于或优于采购文件要求的指标、性能。</w:t>
      </w:r>
    </w:p>
    <w:p w14:paraId="09626461">
      <w:pPr>
        <w:pStyle w:val="30"/>
        <w:tabs>
          <w:tab w:val="left" w:pos="0"/>
        </w:tabs>
        <w:spacing w:beforeLines="0" w:afterLines="0" w:line="240" w:lineRule="atLeast"/>
        <w:ind w:firstLine="420" w:firstLineChars="200"/>
        <w:rPr>
          <w:rFonts w:hint="eastAsia" w:hAnsi="宋体" w:cs="宋体"/>
          <w:color w:val="auto"/>
          <w:sz w:val="21"/>
          <w:szCs w:val="21"/>
          <w:highlight w:val="none"/>
        </w:rPr>
      </w:pPr>
      <w:r>
        <w:rPr>
          <w:rFonts w:hint="eastAsia" w:ascii="宋体" w:hAnsi="宋体" w:cs="宋体"/>
          <w:color w:val="auto"/>
          <w:sz w:val="21"/>
          <w:szCs w:val="21"/>
          <w:highlight w:val="none"/>
        </w:rPr>
        <w:t>②</w:t>
      </w:r>
      <w:r>
        <w:rPr>
          <w:rFonts w:hint="eastAsia" w:hAnsi="宋体" w:cs="宋体"/>
          <w:color w:val="auto"/>
          <w:sz w:val="21"/>
          <w:szCs w:val="21"/>
          <w:highlight w:val="none"/>
        </w:rPr>
        <w:t>若供应商未明确品牌，采购人将在“</w:t>
      </w:r>
      <w:r>
        <w:rPr>
          <w:rFonts w:hint="eastAsia" w:ascii="宋体" w:hAnsi="宋体" w:eastAsia="宋体" w:cs="宋体"/>
          <w:color w:val="auto"/>
          <w:sz w:val="21"/>
          <w:szCs w:val="21"/>
          <w:highlight w:val="none"/>
          <w:lang w:val="en-US" w:eastAsia="zh-CN"/>
        </w:rPr>
        <w:t>推荐</w:t>
      </w:r>
      <w:r>
        <w:rPr>
          <w:rFonts w:hint="eastAsia" w:ascii="宋体" w:hAnsi="宋体" w:eastAsia="宋体" w:cs="宋体"/>
          <w:color w:val="auto"/>
          <w:sz w:val="21"/>
          <w:szCs w:val="21"/>
          <w:highlight w:val="none"/>
        </w:rPr>
        <w:t>生产厂</w:t>
      </w:r>
      <w:r>
        <w:rPr>
          <w:rFonts w:hint="eastAsia" w:ascii="宋体" w:hAnsi="宋体" w:eastAsia="宋体" w:cs="宋体"/>
          <w:color w:val="auto"/>
          <w:sz w:val="21"/>
          <w:szCs w:val="21"/>
          <w:highlight w:val="none"/>
          <w:lang w:val="en-US" w:eastAsia="zh-CN"/>
        </w:rPr>
        <w:t>家</w:t>
      </w:r>
      <w:r>
        <w:rPr>
          <w:rFonts w:hint="eastAsia" w:ascii="宋体" w:hAnsi="宋体" w:eastAsia="宋体" w:cs="宋体"/>
          <w:color w:val="auto"/>
          <w:sz w:val="21"/>
          <w:szCs w:val="21"/>
          <w:highlight w:val="none"/>
        </w:rPr>
        <w:t>或品牌</w:t>
      </w:r>
      <w:r>
        <w:rPr>
          <w:rFonts w:hint="eastAsia" w:hAnsi="宋体" w:cs="宋体"/>
          <w:color w:val="auto"/>
          <w:sz w:val="21"/>
          <w:szCs w:val="21"/>
          <w:highlight w:val="none"/>
        </w:rPr>
        <w:t>”中指定品牌及型号，报价不予调整。</w:t>
      </w:r>
    </w:p>
    <w:p w14:paraId="59D2E71D">
      <w:pPr>
        <w:pStyle w:val="30"/>
        <w:tabs>
          <w:tab w:val="left" w:pos="0"/>
        </w:tabs>
        <w:spacing w:beforeLines="0" w:afterLines="0" w:line="240" w:lineRule="atLeast"/>
        <w:ind w:firstLine="420" w:firstLineChars="200"/>
        <w:rPr>
          <w:rFonts w:hint="eastAsia" w:hAnsi="宋体" w:cs="宋体"/>
          <w:color w:val="auto"/>
          <w:sz w:val="21"/>
          <w:szCs w:val="21"/>
          <w:highlight w:val="none"/>
        </w:rPr>
      </w:pPr>
      <w:r>
        <w:rPr>
          <w:rFonts w:hint="eastAsia" w:hAnsi="宋体" w:cs="宋体"/>
          <w:color w:val="auto"/>
          <w:sz w:val="21"/>
          <w:szCs w:val="21"/>
          <w:highlight w:val="none"/>
          <w:lang w:val="en-US" w:eastAsia="zh-CN"/>
        </w:rPr>
        <w:t>③</w:t>
      </w:r>
      <w:r>
        <w:rPr>
          <w:rFonts w:hint="eastAsia" w:hAnsi="宋体" w:cs="宋体"/>
          <w:color w:val="auto"/>
          <w:sz w:val="21"/>
          <w:szCs w:val="21"/>
          <w:highlight w:val="none"/>
        </w:rPr>
        <w:t>不提供此表的，磋商小组可能做出不利于该供应商的评审。</w:t>
      </w:r>
    </w:p>
    <w:p w14:paraId="5B257794">
      <w:pPr>
        <w:numPr>
          <w:ilvl w:val="0"/>
          <w:numId w:val="0"/>
        </w:numPr>
        <w:snapToGrid/>
        <w:jc w:val="center"/>
        <w:rPr>
          <w:rFonts w:hint="default" w:ascii="宋体" w:hAnsi="宋体" w:eastAsia="宋体" w:cs="宋体"/>
          <w:b/>
          <w:bCs/>
          <w:color w:val="auto"/>
          <w:sz w:val="32"/>
          <w:szCs w:val="32"/>
          <w:highlight w:val="none"/>
          <w:lang w:val="en-US" w:eastAsia="zh-CN"/>
        </w:rPr>
      </w:pPr>
    </w:p>
    <w:p w14:paraId="4BE1C01F">
      <w:pPr>
        <w:numPr>
          <w:ilvl w:val="0"/>
          <w:numId w:val="0"/>
        </w:numPr>
        <w:snapToGrid/>
        <w:jc w:val="center"/>
        <w:rPr>
          <w:rFonts w:hint="default" w:ascii="宋体" w:hAnsi="宋体" w:eastAsia="宋体" w:cs="宋体"/>
          <w:b/>
          <w:bCs/>
          <w:color w:val="auto"/>
          <w:sz w:val="32"/>
          <w:szCs w:val="32"/>
          <w:highlight w:val="none"/>
          <w:lang w:val="en-US" w:eastAsia="zh-CN"/>
        </w:rPr>
      </w:pPr>
    </w:p>
    <w:p w14:paraId="42908ED6">
      <w:pPr>
        <w:snapToGrid/>
        <w:jc w:val="left"/>
        <w:rPr>
          <w:rFonts w:hint="eastAsia" w:ascii="宋体" w:hAnsi="宋体" w:eastAsia="宋体" w:cs="宋体"/>
          <w:b/>
          <w:bCs/>
          <w:color w:val="auto"/>
          <w:sz w:val="32"/>
          <w:szCs w:val="32"/>
          <w:highlight w:val="none"/>
          <w:lang w:val="en-US" w:eastAsia="zh-CN"/>
        </w:rPr>
      </w:pPr>
    </w:p>
    <w:p w14:paraId="49587135">
      <w:pPr>
        <w:snapToGrid/>
        <w:jc w:val="left"/>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br w:type="page"/>
      </w:r>
    </w:p>
    <w:p w14:paraId="2B7E608B">
      <w:pPr>
        <w:snapToGrid w:val="0"/>
        <w:jc w:val="center"/>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lang w:val="en-US" w:eastAsia="zh-CN"/>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4FDD11D6">
      <w:pPr>
        <w:snapToGrid w:val="0"/>
        <w:spacing w:line="360" w:lineRule="auto"/>
        <w:rPr>
          <w:rFonts w:hint="eastAsia" w:ascii="宋体" w:hAnsi="宋体" w:eastAsia="宋体" w:cs="宋体"/>
          <w:color w:val="auto"/>
          <w:sz w:val="24"/>
          <w:highlight w:val="none"/>
        </w:rPr>
      </w:pPr>
    </w:p>
    <w:p w14:paraId="0DC4C0A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124FE2F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3A85C179">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1C550EF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0EF70DD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275623C4">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7EB43ED0">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五、不为项目有关人员个人装修住房、婚丧嫁娶、配偶子女工作安排等提供好处；</w:t>
      </w:r>
    </w:p>
    <w:p w14:paraId="55EDABA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3E9A16C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如违反上述承诺，你单位有权立即取消我单位投标、中标或在建项目的建设资格，有权拒绝我单位在一定时期内进入你单位进行项目建设或其他经营活动。由此引起的相应损失均由我单位承担。</w:t>
      </w:r>
    </w:p>
    <w:p w14:paraId="3A2AA17C">
      <w:pPr>
        <w:autoSpaceDE w:val="0"/>
        <w:autoSpaceDN w:val="0"/>
        <w:spacing w:line="360" w:lineRule="auto"/>
        <w:ind w:left="2"/>
        <w:jc w:val="left"/>
        <w:rPr>
          <w:rFonts w:hint="eastAsia" w:ascii="宋体" w:hAnsi="宋体" w:eastAsia="宋体" w:cs="宋体"/>
          <w:color w:val="auto"/>
          <w:kern w:val="0"/>
          <w:sz w:val="24"/>
          <w:highlight w:val="none"/>
          <w:lang w:val="zh-CN"/>
        </w:rPr>
      </w:pPr>
    </w:p>
    <w:p w14:paraId="434D7F0C">
      <w:pPr>
        <w:autoSpaceDE w:val="0"/>
        <w:autoSpaceDN w:val="0"/>
        <w:spacing w:line="360" w:lineRule="auto"/>
        <w:ind w:left="2"/>
        <w:jc w:val="left"/>
        <w:rPr>
          <w:rFonts w:hint="eastAsia" w:ascii="宋体" w:hAnsi="宋体" w:eastAsia="宋体" w:cs="宋体"/>
          <w:color w:val="auto"/>
          <w:kern w:val="0"/>
          <w:sz w:val="24"/>
          <w:highlight w:val="none"/>
          <w:lang w:val="zh-CN"/>
        </w:rPr>
      </w:pPr>
    </w:p>
    <w:p w14:paraId="2DD0EF68">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009D0B9">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7C1EC75C">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7F15B9F5">
      <w:pPr>
        <w:spacing w:line="360" w:lineRule="auto"/>
        <w:jc w:val="center"/>
        <w:rPr>
          <w:rFonts w:hint="eastAsia" w:ascii="宋体" w:hAnsi="宋体" w:eastAsia="宋体" w:cs="宋体"/>
          <w:b/>
          <w:bCs/>
          <w:color w:val="auto"/>
          <w:sz w:val="24"/>
          <w:highlight w:val="none"/>
        </w:rPr>
      </w:pPr>
    </w:p>
    <w:p w14:paraId="42F00FA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DBB3D88">
      <w:pPr>
        <w:spacing w:line="360" w:lineRule="auto"/>
        <w:jc w:val="center"/>
        <w:rPr>
          <w:rFonts w:ascii="宋体" w:hAnsi="宋体" w:cs="宋体"/>
          <w:b/>
          <w:bCs/>
          <w:color w:val="auto"/>
          <w:sz w:val="24"/>
          <w:highlight w:val="none"/>
        </w:rPr>
        <w:sectPr>
          <w:pgSz w:w="11905" w:h="16838"/>
          <w:pgMar w:top="1417" w:right="1417" w:bottom="1417" w:left="1417" w:header="851" w:footer="992" w:gutter="0"/>
          <w:cols w:space="0" w:num="1"/>
          <w:titlePg/>
          <w:rtlGutter w:val="0"/>
          <w:docGrid w:linePitch="312" w:charSpace="0"/>
        </w:sectPr>
      </w:pPr>
    </w:p>
    <w:p w14:paraId="572F4C42">
      <w:pPr>
        <w:keepNext/>
        <w:keepLines/>
        <w:autoSpaceDN w:val="0"/>
        <w:spacing w:before="260" w:after="260" w:line="415" w:lineRule="auto"/>
        <w:outlineLvl w:val="1"/>
        <w:rPr>
          <w:rFonts w:hint="eastAsia" w:ascii="宋体" w:hAnsi="宋体" w:eastAsia="宋体" w:cs="宋体"/>
          <w:b/>
          <w:bCs/>
          <w:color w:val="auto"/>
          <w:sz w:val="24"/>
          <w:szCs w:val="24"/>
          <w:highlight w:val="none"/>
          <w:lang w:val="en-US" w:eastAsia="zh-CN"/>
        </w:rPr>
      </w:pPr>
      <w:bookmarkStart w:id="103" w:name="_Toc96947081"/>
      <w:bookmarkStart w:id="104" w:name="_Toc9705"/>
      <w:bookmarkStart w:id="105" w:name="_Toc1870"/>
      <w:r>
        <w:rPr>
          <w:rFonts w:hint="eastAsia" w:ascii="宋体" w:hAnsi="宋体" w:eastAsia="宋体" w:cs="宋体"/>
          <w:b/>
          <w:bCs/>
          <w:color w:val="auto"/>
          <w:sz w:val="24"/>
          <w:szCs w:val="24"/>
          <w:highlight w:val="none"/>
          <w:lang w:val="en-US" w:eastAsia="zh-CN"/>
        </w:rPr>
        <w:t>三、报价文件部分格式</w:t>
      </w:r>
      <w:bookmarkEnd w:id="103"/>
      <w:bookmarkEnd w:id="104"/>
      <w:bookmarkEnd w:id="105"/>
    </w:p>
    <w:p w14:paraId="16614B67">
      <w:pPr>
        <w:pStyle w:val="628"/>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56A073E8">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2DF7C1D5">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【项目编号：</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310B7C70">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报价单(单位均为人民币元)</w:t>
      </w:r>
    </w:p>
    <w:tbl>
      <w:tblPr>
        <w:tblStyle w:val="61"/>
        <w:tblW w:w="10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843"/>
        <w:gridCol w:w="1740"/>
        <w:gridCol w:w="1491"/>
        <w:gridCol w:w="1663"/>
        <w:gridCol w:w="1766"/>
      </w:tblGrid>
      <w:tr w14:paraId="45A34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515" w:type="dxa"/>
            <w:vAlign w:val="center"/>
          </w:tcPr>
          <w:p w14:paraId="70A01B43">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项目名称</w:t>
            </w:r>
          </w:p>
        </w:tc>
        <w:tc>
          <w:tcPr>
            <w:tcW w:w="1843" w:type="dxa"/>
          </w:tcPr>
          <w:p w14:paraId="6422C949">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p>
          <w:p w14:paraId="0BABEE31">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施工范围</w:t>
            </w:r>
          </w:p>
        </w:tc>
        <w:tc>
          <w:tcPr>
            <w:tcW w:w="1740" w:type="dxa"/>
            <w:vAlign w:val="center"/>
          </w:tcPr>
          <w:p w14:paraId="49B9BEC8">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施工工期</w:t>
            </w:r>
          </w:p>
        </w:tc>
        <w:tc>
          <w:tcPr>
            <w:tcW w:w="1491" w:type="dxa"/>
            <w:vAlign w:val="center"/>
          </w:tcPr>
          <w:p w14:paraId="705FE3B2">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项目经理</w:t>
            </w:r>
          </w:p>
        </w:tc>
        <w:tc>
          <w:tcPr>
            <w:tcW w:w="1663" w:type="dxa"/>
            <w:vAlign w:val="center"/>
          </w:tcPr>
          <w:p w14:paraId="44AE8407">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执业证书信息</w:t>
            </w:r>
          </w:p>
        </w:tc>
        <w:tc>
          <w:tcPr>
            <w:tcW w:w="1766" w:type="dxa"/>
            <w:vAlign w:val="center"/>
          </w:tcPr>
          <w:p w14:paraId="33F48B08">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p>
          <w:p w14:paraId="780B4311">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0F2125A7">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p>
        </w:tc>
      </w:tr>
      <w:tr w14:paraId="19FB6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515" w:type="dxa"/>
            <w:vAlign w:val="center"/>
          </w:tcPr>
          <w:p w14:paraId="7230B63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843" w:type="dxa"/>
            <w:vAlign w:val="center"/>
          </w:tcPr>
          <w:p w14:paraId="00DAB87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740" w:type="dxa"/>
            <w:vAlign w:val="center"/>
          </w:tcPr>
          <w:p w14:paraId="510D5F9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491" w:type="dxa"/>
            <w:vAlign w:val="center"/>
          </w:tcPr>
          <w:p w14:paraId="5577ACE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663" w:type="dxa"/>
            <w:vAlign w:val="center"/>
          </w:tcPr>
          <w:p w14:paraId="4B07817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766" w:type="dxa"/>
            <w:vAlign w:val="center"/>
          </w:tcPr>
          <w:p w14:paraId="75584A2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32C27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098" w:type="dxa"/>
            <w:gridSpan w:val="3"/>
            <w:vAlign w:val="center"/>
          </w:tcPr>
          <w:p w14:paraId="7EDE79EF">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磋商报价（小写）</w:t>
            </w:r>
          </w:p>
        </w:tc>
        <w:tc>
          <w:tcPr>
            <w:tcW w:w="4920" w:type="dxa"/>
            <w:gridSpan w:val="3"/>
            <w:vAlign w:val="center"/>
          </w:tcPr>
          <w:p w14:paraId="0AE7C47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308B0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098" w:type="dxa"/>
            <w:gridSpan w:val="3"/>
            <w:vAlign w:val="center"/>
          </w:tcPr>
          <w:p w14:paraId="5C028DE3">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磋商报价（大写）</w:t>
            </w:r>
          </w:p>
        </w:tc>
        <w:tc>
          <w:tcPr>
            <w:tcW w:w="4920" w:type="dxa"/>
            <w:gridSpan w:val="3"/>
            <w:vAlign w:val="center"/>
          </w:tcPr>
          <w:p w14:paraId="7BCD5C9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bl>
    <w:p w14:paraId="4AF564B0">
      <w:pPr>
        <w:spacing w:line="360" w:lineRule="auto"/>
        <w:ind w:left="-2" w:leftChars="-1" w:firstLine="482" w:firstLineChars="20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p>
    <w:p w14:paraId="3F66B70F">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1、供应商需按本表格式填写，否则视为响应文件含有采购人不能接受的附加条件，响应文件无效；。</w:t>
      </w:r>
    </w:p>
    <w:p w14:paraId="5488301F">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采购人将以合同形式有偿取得货物或服务，不接受供应商给予的赠品、回扣或者与采购无关的其他商品、服务，不得出现“0元”“免费赠送”等形式的无偿报价，否则视为响应文件含有采购人不能接受的附加条件，响应文件无效；采购内容未包含在《报价单》名称栏中，供应商不能作出合理解释的，视为响应文件含有采购人不能接受的附加条件的，响应文件无效。</w:t>
      </w:r>
    </w:p>
    <w:p w14:paraId="3F63FEC8">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0135F3BE">
      <w:pPr>
        <w:spacing w:line="360" w:lineRule="auto"/>
        <w:ind w:firstLine="482" w:firstLineChars="200"/>
        <w:rPr>
          <w:rFonts w:hint="eastAsia" w:ascii="宋体" w:hAnsi="宋体" w:eastAsia="宋体" w:cs="宋体"/>
          <w:b/>
          <w:color w:val="auto"/>
          <w:kern w:val="0"/>
          <w:sz w:val="24"/>
          <w:highlight w:val="none"/>
        </w:rPr>
      </w:pPr>
    </w:p>
    <w:p w14:paraId="0555A0CB">
      <w:pPr>
        <w:tabs>
          <w:tab w:val="right" w:pos="0"/>
          <w:tab w:val="center" w:pos="4755"/>
        </w:tabs>
        <w:autoSpaceDN w:val="0"/>
        <w:spacing w:before="100" w:beforeAutospacing="1" w:after="100" w:afterAutospacing="1" w:line="440" w:lineRule="exact"/>
        <w:ind w:firstLine="220" w:firstLineChars="100"/>
        <w:rPr>
          <w:rFonts w:hint="eastAsia" w:ascii="宋体" w:hAnsi="宋体" w:eastAsia="宋体" w:cs="宋体"/>
          <w:color w:val="auto"/>
          <w:kern w:val="0"/>
          <w:sz w:val="22"/>
          <w:highlight w:val="none"/>
        </w:rPr>
      </w:pPr>
    </w:p>
    <w:p w14:paraId="28BDBE9F">
      <w:pPr>
        <w:keepNext/>
        <w:keepLines/>
        <w:autoSpaceDN w:val="0"/>
        <w:spacing w:before="280" w:after="290" w:line="374" w:lineRule="auto"/>
        <w:jc w:val="center"/>
        <w:outlineLvl w:val="3"/>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磋商总价</w:t>
      </w:r>
    </w:p>
    <w:p w14:paraId="1E92757F">
      <w:pPr>
        <w:widowControl/>
        <w:tabs>
          <w:tab w:val="center" w:pos="4755"/>
          <w:tab w:val="right" w:pos="9070"/>
        </w:tabs>
        <w:autoSpaceDN w:val="0"/>
        <w:spacing w:before="100" w:beforeAutospacing="1" w:after="100" w:afterAutospacing="1"/>
        <w:ind w:firstLine="220" w:firstLineChars="100"/>
        <w:jc w:val="center"/>
        <w:rPr>
          <w:rFonts w:hint="eastAsia" w:ascii="宋体" w:hAnsi="宋体" w:eastAsia="宋体" w:cs="宋体"/>
          <w:color w:val="auto"/>
          <w:kern w:val="0"/>
          <w:sz w:val="22"/>
          <w:highlight w:val="none"/>
        </w:rPr>
      </w:pPr>
    </w:p>
    <w:p w14:paraId="489F28C8">
      <w:pPr>
        <w:widowControl/>
        <w:tabs>
          <w:tab w:val="center" w:pos="4755"/>
          <w:tab w:val="right" w:pos="9070"/>
        </w:tabs>
        <w:autoSpaceDN w:val="0"/>
        <w:spacing w:after="100" w:afterAutospacing="1"/>
        <w:ind w:left="1260" w:leftChars="600"/>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p>
    <w:p w14:paraId="3B4FC9F7">
      <w:pPr>
        <w:widowControl/>
        <w:tabs>
          <w:tab w:val="center" w:pos="4755"/>
          <w:tab w:val="right" w:pos="9070"/>
        </w:tabs>
        <w:autoSpaceDN w:val="0"/>
        <w:spacing w:after="100" w:afterAutospacing="1"/>
        <w:ind w:left="1260" w:leftChars="6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项目名称：</w:t>
      </w:r>
      <w:r>
        <w:rPr>
          <w:rFonts w:hint="eastAsia" w:ascii="宋体" w:hAnsi="宋体" w:eastAsia="宋体" w:cs="宋体"/>
          <w:color w:val="auto"/>
          <w:kern w:val="0"/>
          <w:sz w:val="28"/>
          <w:szCs w:val="28"/>
          <w:highlight w:val="none"/>
          <w:u w:val="single"/>
        </w:rPr>
        <w:t xml:space="preserve">                                </w:t>
      </w:r>
    </w:p>
    <w:p w14:paraId="70451D03">
      <w:pPr>
        <w:widowControl/>
        <w:tabs>
          <w:tab w:val="center" w:pos="4755"/>
          <w:tab w:val="right" w:pos="9070"/>
        </w:tabs>
        <w:autoSpaceDN w:val="0"/>
        <w:spacing w:after="100" w:afterAutospacing="1"/>
        <w:ind w:left="1260" w:leftChars="600"/>
        <w:jc w:val="left"/>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磋商总价（小写）：</w:t>
      </w:r>
      <w:r>
        <w:rPr>
          <w:rFonts w:hint="eastAsia" w:ascii="宋体" w:hAnsi="宋体" w:eastAsia="宋体" w:cs="宋体"/>
          <w:color w:val="auto"/>
          <w:kern w:val="0"/>
          <w:sz w:val="28"/>
          <w:szCs w:val="28"/>
          <w:highlight w:val="none"/>
          <w:u w:val="single"/>
        </w:rPr>
        <w:t xml:space="preserve">                        </w:t>
      </w:r>
    </w:p>
    <w:p w14:paraId="0C432224">
      <w:pPr>
        <w:widowControl/>
        <w:tabs>
          <w:tab w:val="center" w:pos="4755"/>
          <w:tab w:val="right" w:pos="9070"/>
        </w:tabs>
        <w:autoSpaceDN w:val="0"/>
        <w:spacing w:after="100" w:afterAutospacing="1"/>
        <w:ind w:left="2415" w:leftChars="115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（大写）：</w:t>
      </w:r>
      <w:r>
        <w:rPr>
          <w:rFonts w:hint="eastAsia" w:ascii="宋体" w:hAnsi="宋体" w:eastAsia="宋体" w:cs="宋体"/>
          <w:color w:val="auto"/>
          <w:kern w:val="0"/>
          <w:sz w:val="28"/>
          <w:szCs w:val="28"/>
          <w:highlight w:val="none"/>
          <w:u w:val="single"/>
        </w:rPr>
        <w:t xml:space="preserve">                        </w:t>
      </w:r>
    </w:p>
    <w:p w14:paraId="243A4511">
      <w:pPr>
        <w:widowControl/>
        <w:tabs>
          <w:tab w:val="center" w:pos="4755"/>
          <w:tab w:val="right" w:pos="9070"/>
        </w:tabs>
        <w:autoSpaceDN w:val="0"/>
        <w:spacing w:after="100" w:afterAutospacing="1"/>
        <w:ind w:left="1260" w:leftChars="6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供应商：</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lang w:eastAsia="zh-CN"/>
        </w:rPr>
        <w:t>电子签名</w:t>
      </w:r>
      <w:r>
        <w:rPr>
          <w:rFonts w:hint="eastAsia" w:ascii="宋体" w:hAnsi="宋体" w:eastAsia="宋体" w:cs="宋体"/>
          <w:color w:val="auto"/>
          <w:kern w:val="0"/>
          <w:sz w:val="28"/>
          <w:szCs w:val="28"/>
          <w:highlight w:val="none"/>
        </w:rPr>
        <w:t>）</w:t>
      </w:r>
    </w:p>
    <w:p w14:paraId="5057BD1F">
      <w:pPr>
        <w:widowControl/>
        <w:autoSpaceDN w:val="0"/>
        <w:spacing w:after="100" w:line="720" w:lineRule="auto"/>
        <w:ind w:left="1260" w:leftChars="6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法定代表人：</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rPr>
        <w:t>（签字或盖章）</w:t>
      </w:r>
    </w:p>
    <w:p w14:paraId="70EBE309">
      <w:pPr>
        <w:widowControl/>
        <w:tabs>
          <w:tab w:val="center" w:pos="4755"/>
          <w:tab w:val="right" w:pos="9070"/>
        </w:tabs>
        <w:autoSpaceDN w:val="0"/>
        <w:spacing w:after="100" w:afterAutospacing="1" w:line="720" w:lineRule="auto"/>
        <w:ind w:left="1260" w:leftChars="6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编制人员：</w:t>
      </w:r>
      <w:r>
        <w:rPr>
          <w:rFonts w:hint="eastAsia" w:ascii="宋体" w:hAnsi="宋体" w:eastAsia="宋体" w:cs="宋体"/>
          <w:color w:val="auto"/>
          <w:sz w:val="28"/>
          <w:szCs w:val="28"/>
          <w:highlight w:val="none"/>
          <w:u w:val="single"/>
        </w:rPr>
        <w:t>                           </w:t>
      </w:r>
      <w:r>
        <w:rPr>
          <w:rFonts w:hint="eastAsia" w:ascii="宋体" w:hAnsi="宋体" w:eastAsia="宋体" w:cs="宋体"/>
          <w:color w:val="auto"/>
          <w:kern w:val="0"/>
          <w:sz w:val="28"/>
          <w:szCs w:val="28"/>
          <w:highlight w:val="none"/>
        </w:rPr>
        <w:t>（签字或盖章）</w:t>
      </w:r>
    </w:p>
    <w:p w14:paraId="2F830BDB">
      <w:pPr>
        <w:widowControl/>
        <w:tabs>
          <w:tab w:val="center" w:pos="4755"/>
          <w:tab w:val="right" w:pos="9070"/>
        </w:tabs>
        <w:autoSpaceDN w:val="0"/>
        <w:spacing w:line="400" w:lineRule="exact"/>
        <w:ind w:left="1260" w:leftChars="600"/>
        <w:rPr>
          <w:rFonts w:hint="eastAsia" w:ascii="宋体" w:hAnsi="宋体" w:eastAsia="宋体" w:cs="宋体"/>
          <w:b/>
          <w:color w:val="auto"/>
          <w:kern w:val="0"/>
          <w:sz w:val="28"/>
          <w:szCs w:val="28"/>
          <w:highlight w:val="none"/>
        </w:rPr>
      </w:pPr>
      <w:r>
        <w:rPr>
          <w:rFonts w:hint="eastAsia" w:ascii="宋体" w:hAnsi="宋体" w:eastAsia="宋体" w:cs="宋体"/>
          <w:color w:val="auto"/>
          <w:kern w:val="0"/>
          <w:sz w:val="28"/>
          <w:szCs w:val="28"/>
          <w:highlight w:val="none"/>
        </w:rPr>
        <w:t>编制时间：</w:t>
      </w:r>
      <w:r>
        <w:rPr>
          <w:rFonts w:hint="eastAsia" w:ascii="宋体" w:hAnsi="宋体" w:eastAsia="宋体" w:cs="宋体"/>
          <w:color w:val="auto"/>
          <w:sz w:val="28"/>
          <w:szCs w:val="28"/>
          <w:highlight w:val="none"/>
          <w:u w:val="single"/>
        </w:rPr>
        <w:t>      </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sz w:val="28"/>
          <w:szCs w:val="28"/>
          <w:highlight w:val="none"/>
          <w:u w:val="single"/>
        </w:rPr>
        <w:t>      </w:t>
      </w:r>
    </w:p>
    <w:p w14:paraId="659AEE8B">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工程量清单报价说明</w:t>
      </w:r>
    </w:p>
    <w:p w14:paraId="3036A6B1">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6F2F8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9" w:hRule="atLeast"/>
          <w:jc w:val="center"/>
        </w:trPr>
        <w:tc>
          <w:tcPr>
            <w:tcW w:w="9286" w:type="dxa"/>
            <w:tcBorders>
              <w:top w:val="single" w:color="auto" w:sz="4" w:space="0"/>
              <w:left w:val="single" w:color="auto" w:sz="4" w:space="0"/>
              <w:bottom w:val="single" w:color="auto" w:sz="4" w:space="0"/>
              <w:right w:val="single" w:color="auto" w:sz="4" w:space="0"/>
            </w:tcBorders>
            <w:noWrap/>
          </w:tcPr>
          <w:p w14:paraId="6F088F6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bl>
    <w:p w14:paraId="3B492D1A">
      <w:pPr>
        <w:autoSpaceDN w:val="0"/>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供应商名称（电子签名）：</w:t>
      </w:r>
    </w:p>
    <w:p w14:paraId="1D4D4FE3">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表1-1-1  工程项目报价汇总表</w:t>
      </w:r>
    </w:p>
    <w:p w14:paraId="62B213D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6300"/>
        <w:gridCol w:w="1978"/>
      </w:tblGrid>
      <w:tr w14:paraId="16F0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2DCA2314">
            <w:pPr>
              <w:keepNext w:val="0"/>
              <w:keepLines w:val="0"/>
              <w:suppressLineNumbers w:val="0"/>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300" w:type="dxa"/>
            <w:tcBorders>
              <w:top w:val="single" w:color="auto" w:sz="4" w:space="0"/>
              <w:left w:val="single" w:color="auto" w:sz="4" w:space="0"/>
              <w:bottom w:val="single" w:color="auto" w:sz="4" w:space="0"/>
              <w:right w:val="single" w:color="auto" w:sz="4" w:space="0"/>
            </w:tcBorders>
            <w:noWrap/>
            <w:vAlign w:val="center"/>
          </w:tcPr>
          <w:p w14:paraId="564E3F53">
            <w:pPr>
              <w:keepNext w:val="0"/>
              <w:keepLines w:val="0"/>
              <w:suppressLineNumbers w:val="0"/>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1978" w:type="dxa"/>
            <w:tcBorders>
              <w:top w:val="single" w:color="auto" w:sz="4" w:space="0"/>
              <w:left w:val="single" w:color="auto" w:sz="4" w:space="0"/>
              <w:bottom w:val="single" w:color="auto" w:sz="4" w:space="0"/>
              <w:right w:val="single" w:color="auto" w:sz="4" w:space="0"/>
            </w:tcBorders>
            <w:noWrap/>
            <w:vAlign w:val="center"/>
          </w:tcPr>
          <w:p w14:paraId="765C7963">
            <w:pPr>
              <w:keepNext w:val="0"/>
              <w:keepLines w:val="0"/>
              <w:suppressLineNumbers w:val="0"/>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报价（元）</w:t>
            </w:r>
          </w:p>
        </w:tc>
      </w:tr>
      <w:tr w14:paraId="5D136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3B12C884">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14:paraId="4C44B145">
            <w:pPr>
              <w:keepNext w:val="0"/>
              <w:keepLines w:val="0"/>
              <w:suppressLineNumbers w:val="0"/>
              <w:tabs>
                <w:tab w:val="left" w:pos="378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单位工程费合计</w:t>
            </w:r>
          </w:p>
        </w:tc>
        <w:tc>
          <w:tcPr>
            <w:tcW w:w="1978" w:type="dxa"/>
            <w:tcBorders>
              <w:top w:val="single" w:color="auto" w:sz="4" w:space="0"/>
              <w:left w:val="single" w:color="auto" w:sz="4" w:space="0"/>
              <w:bottom w:val="single" w:color="auto" w:sz="4" w:space="0"/>
              <w:right w:val="single" w:color="auto" w:sz="4" w:space="0"/>
            </w:tcBorders>
            <w:noWrap/>
            <w:vAlign w:val="center"/>
          </w:tcPr>
          <w:p w14:paraId="53053D9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39EAE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70E9DB73">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300" w:type="dxa"/>
            <w:tcBorders>
              <w:top w:val="single" w:color="auto" w:sz="4" w:space="0"/>
              <w:left w:val="single" w:color="auto" w:sz="4" w:space="0"/>
              <w:bottom w:val="single" w:color="auto" w:sz="4" w:space="0"/>
              <w:right w:val="single" w:color="auto" w:sz="4" w:space="0"/>
            </w:tcBorders>
            <w:noWrap/>
            <w:vAlign w:val="center"/>
          </w:tcPr>
          <w:p w14:paraId="544F3741">
            <w:pPr>
              <w:keepNext w:val="0"/>
              <w:keepLines w:val="0"/>
              <w:suppressLineNumbers w:val="0"/>
              <w:tabs>
                <w:tab w:val="left" w:pos="378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（单位工程1，如1号楼）</w:t>
            </w:r>
          </w:p>
        </w:tc>
        <w:tc>
          <w:tcPr>
            <w:tcW w:w="1978" w:type="dxa"/>
            <w:tcBorders>
              <w:top w:val="single" w:color="auto" w:sz="4" w:space="0"/>
              <w:left w:val="single" w:color="auto" w:sz="4" w:space="0"/>
              <w:bottom w:val="single" w:color="auto" w:sz="4" w:space="0"/>
              <w:right w:val="single" w:color="auto" w:sz="4" w:space="0"/>
            </w:tcBorders>
            <w:noWrap/>
            <w:vAlign w:val="center"/>
          </w:tcPr>
          <w:p w14:paraId="57E7988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3A640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337BD1E8">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300" w:type="dxa"/>
            <w:tcBorders>
              <w:top w:val="single" w:color="auto" w:sz="4" w:space="0"/>
              <w:left w:val="single" w:color="auto" w:sz="4" w:space="0"/>
              <w:bottom w:val="single" w:color="auto" w:sz="4" w:space="0"/>
              <w:right w:val="single" w:color="auto" w:sz="4" w:space="0"/>
            </w:tcBorders>
            <w:noWrap/>
            <w:vAlign w:val="center"/>
          </w:tcPr>
          <w:p w14:paraId="6143444C">
            <w:pPr>
              <w:keepNext w:val="0"/>
              <w:keepLines w:val="0"/>
              <w:suppressLineNumbers w:val="0"/>
              <w:tabs>
                <w:tab w:val="left" w:pos="378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（单位工程2）</w:t>
            </w:r>
          </w:p>
        </w:tc>
        <w:tc>
          <w:tcPr>
            <w:tcW w:w="1978" w:type="dxa"/>
            <w:tcBorders>
              <w:top w:val="single" w:color="auto" w:sz="4" w:space="0"/>
              <w:left w:val="single" w:color="auto" w:sz="4" w:space="0"/>
              <w:bottom w:val="single" w:color="auto" w:sz="4" w:space="0"/>
              <w:right w:val="single" w:color="auto" w:sz="4" w:space="0"/>
            </w:tcBorders>
            <w:noWrap/>
            <w:vAlign w:val="center"/>
          </w:tcPr>
          <w:p w14:paraId="60258EA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33DCC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6428F196">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4B3EC1A3">
            <w:pPr>
              <w:keepNext w:val="0"/>
              <w:keepLines w:val="0"/>
              <w:suppressLineNumbers w:val="0"/>
              <w:tabs>
                <w:tab w:val="left" w:pos="378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978" w:type="dxa"/>
            <w:tcBorders>
              <w:top w:val="single" w:color="auto" w:sz="4" w:space="0"/>
              <w:left w:val="single" w:color="auto" w:sz="4" w:space="0"/>
              <w:bottom w:val="single" w:color="auto" w:sz="4" w:space="0"/>
              <w:right w:val="single" w:color="auto" w:sz="4" w:space="0"/>
            </w:tcBorders>
            <w:noWrap/>
            <w:vAlign w:val="center"/>
          </w:tcPr>
          <w:p w14:paraId="3F9FAD3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51177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21D3F47F">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08BDA780">
            <w:pPr>
              <w:keepNext w:val="0"/>
              <w:keepLines w:val="0"/>
              <w:suppressLineNumbers w:val="0"/>
              <w:tabs>
                <w:tab w:val="left" w:pos="378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978" w:type="dxa"/>
            <w:tcBorders>
              <w:top w:val="single" w:color="auto" w:sz="4" w:space="0"/>
              <w:left w:val="single" w:color="auto" w:sz="4" w:space="0"/>
              <w:bottom w:val="single" w:color="auto" w:sz="4" w:space="0"/>
              <w:right w:val="single" w:color="auto" w:sz="4" w:space="0"/>
            </w:tcBorders>
            <w:noWrap/>
            <w:vAlign w:val="center"/>
          </w:tcPr>
          <w:p w14:paraId="45E7F8C7">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492A3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246D05D0">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6300" w:type="dxa"/>
            <w:tcBorders>
              <w:top w:val="single" w:color="auto" w:sz="4" w:space="0"/>
              <w:left w:val="single" w:color="auto" w:sz="4" w:space="0"/>
              <w:bottom w:val="single" w:color="auto" w:sz="4" w:space="0"/>
              <w:right w:val="single" w:color="auto" w:sz="4" w:space="0"/>
            </w:tcBorders>
            <w:noWrap/>
            <w:vAlign w:val="center"/>
          </w:tcPr>
          <w:p w14:paraId="6AC38891">
            <w:pPr>
              <w:keepNext w:val="0"/>
              <w:keepLines w:val="0"/>
              <w:suppressLineNumbers w:val="0"/>
              <w:tabs>
                <w:tab w:val="left" w:pos="378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未纳入单位工程费的其他费用[（一）+（二）+（三）+（四）]</w:t>
            </w:r>
          </w:p>
        </w:tc>
        <w:tc>
          <w:tcPr>
            <w:tcW w:w="1978" w:type="dxa"/>
            <w:tcBorders>
              <w:top w:val="single" w:color="auto" w:sz="4" w:space="0"/>
              <w:left w:val="single" w:color="auto" w:sz="4" w:space="0"/>
              <w:bottom w:val="single" w:color="auto" w:sz="4" w:space="0"/>
              <w:right w:val="single" w:color="auto" w:sz="4" w:space="0"/>
            </w:tcBorders>
            <w:noWrap/>
            <w:vAlign w:val="center"/>
          </w:tcPr>
          <w:p w14:paraId="6ABCDE48">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46B10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2C3B79AE">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6300" w:type="dxa"/>
            <w:tcBorders>
              <w:top w:val="single" w:color="auto" w:sz="4" w:space="0"/>
              <w:left w:val="single" w:color="auto" w:sz="4" w:space="0"/>
              <w:bottom w:val="single" w:color="auto" w:sz="4" w:space="0"/>
              <w:right w:val="single" w:color="auto" w:sz="4" w:space="0"/>
            </w:tcBorders>
            <w:noWrap/>
            <w:vAlign w:val="center"/>
          </w:tcPr>
          <w:p w14:paraId="54DFA3A1">
            <w:pPr>
              <w:keepNext w:val="0"/>
              <w:keepLines w:val="0"/>
              <w:suppressLineNumbers w:val="0"/>
              <w:tabs>
                <w:tab w:val="left" w:pos="378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整体措施项目清单（1+2）</w:t>
            </w:r>
          </w:p>
        </w:tc>
        <w:tc>
          <w:tcPr>
            <w:tcW w:w="1978" w:type="dxa"/>
            <w:tcBorders>
              <w:top w:val="single" w:color="auto" w:sz="4" w:space="0"/>
              <w:left w:val="single" w:color="auto" w:sz="4" w:space="0"/>
              <w:bottom w:val="single" w:color="auto" w:sz="4" w:space="0"/>
              <w:right w:val="single" w:color="auto" w:sz="4" w:space="0"/>
            </w:tcBorders>
            <w:noWrap/>
            <w:vAlign w:val="center"/>
          </w:tcPr>
          <w:p w14:paraId="148F984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1F0B4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6AC33572">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300" w:type="dxa"/>
            <w:tcBorders>
              <w:top w:val="single" w:color="auto" w:sz="4" w:space="0"/>
              <w:left w:val="single" w:color="auto" w:sz="4" w:space="0"/>
              <w:bottom w:val="single" w:color="auto" w:sz="4" w:space="0"/>
              <w:right w:val="single" w:color="auto" w:sz="4" w:space="0"/>
            </w:tcBorders>
            <w:noWrap/>
            <w:vAlign w:val="center"/>
          </w:tcPr>
          <w:p w14:paraId="5BEA2A16">
            <w:pPr>
              <w:keepNext w:val="0"/>
              <w:keepLines w:val="0"/>
              <w:suppressLineNumbers w:val="0"/>
              <w:tabs>
                <w:tab w:val="left" w:pos="378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组织措施项目清单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1C23E4E8">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247EA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62372B70">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300" w:type="dxa"/>
            <w:tcBorders>
              <w:top w:val="single" w:color="auto" w:sz="4" w:space="0"/>
              <w:left w:val="single" w:color="auto" w:sz="4" w:space="0"/>
              <w:bottom w:val="single" w:color="auto" w:sz="4" w:space="0"/>
              <w:right w:val="single" w:color="auto" w:sz="4" w:space="0"/>
            </w:tcBorders>
            <w:noWrap/>
            <w:vAlign w:val="center"/>
          </w:tcPr>
          <w:p w14:paraId="16306BF3">
            <w:pPr>
              <w:keepNext w:val="0"/>
              <w:keepLines w:val="0"/>
              <w:suppressLineNumbers w:val="0"/>
              <w:tabs>
                <w:tab w:val="left" w:pos="378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技术措施项目清单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7AA1327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64670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08230076">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6300" w:type="dxa"/>
            <w:tcBorders>
              <w:top w:val="single" w:color="auto" w:sz="4" w:space="0"/>
              <w:left w:val="single" w:color="auto" w:sz="4" w:space="0"/>
              <w:bottom w:val="single" w:color="auto" w:sz="4" w:space="0"/>
              <w:right w:val="single" w:color="auto" w:sz="4" w:space="0"/>
            </w:tcBorders>
            <w:noWrap/>
            <w:vAlign w:val="center"/>
          </w:tcPr>
          <w:p w14:paraId="34D3FFF9">
            <w:pPr>
              <w:keepNext w:val="0"/>
              <w:keepLines w:val="0"/>
              <w:suppressLineNumbers w:val="0"/>
              <w:tabs>
                <w:tab w:val="left" w:pos="378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整体其他项目清单</w:t>
            </w:r>
          </w:p>
        </w:tc>
        <w:tc>
          <w:tcPr>
            <w:tcW w:w="1978" w:type="dxa"/>
            <w:tcBorders>
              <w:top w:val="single" w:color="auto" w:sz="4" w:space="0"/>
              <w:left w:val="single" w:color="auto" w:sz="4" w:space="0"/>
              <w:bottom w:val="single" w:color="auto" w:sz="4" w:space="0"/>
              <w:right w:val="single" w:color="auto" w:sz="4" w:space="0"/>
            </w:tcBorders>
            <w:noWrap/>
            <w:vAlign w:val="center"/>
          </w:tcPr>
          <w:p w14:paraId="0A4359A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36EE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351BC96D">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6300" w:type="dxa"/>
            <w:tcBorders>
              <w:top w:val="single" w:color="auto" w:sz="4" w:space="0"/>
              <w:left w:val="single" w:color="auto" w:sz="4" w:space="0"/>
              <w:bottom w:val="single" w:color="auto" w:sz="4" w:space="0"/>
              <w:right w:val="single" w:color="auto" w:sz="4" w:space="0"/>
            </w:tcBorders>
            <w:noWrap/>
            <w:vAlign w:val="center"/>
          </w:tcPr>
          <w:p w14:paraId="423F739F">
            <w:pPr>
              <w:keepNext w:val="0"/>
              <w:keepLines w:val="0"/>
              <w:suppressLineNumbers w:val="0"/>
              <w:tabs>
                <w:tab w:val="left" w:pos="378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整体措施项目规费</w:t>
            </w:r>
          </w:p>
        </w:tc>
        <w:tc>
          <w:tcPr>
            <w:tcW w:w="1978" w:type="dxa"/>
            <w:tcBorders>
              <w:top w:val="single" w:color="auto" w:sz="4" w:space="0"/>
              <w:left w:val="single" w:color="auto" w:sz="4" w:space="0"/>
              <w:bottom w:val="single" w:color="auto" w:sz="4" w:space="0"/>
              <w:right w:val="single" w:color="auto" w:sz="4" w:space="0"/>
            </w:tcBorders>
            <w:noWrap/>
            <w:vAlign w:val="center"/>
          </w:tcPr>
          <w:p w14:paraId="0E278B8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4322A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vAlign w:val="center"/>
          </w:tcPr>
          <w:p w14:paraId="5A427087">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p>
        </w:tc>
        <w:tc>
          <w:tcPr>
            <w:tcW w:w="6300" w:type="dxa"/>
            <w:tcBorders>
              <w:top w:val="single" w:color="auto" w:sz="4" w:space="0"/>
              <w:left w:val="single" w:color="auto" w:sz="4" w:space="0"/>
              <w:bottom w:val="single" w:color="auto" w:sz="4" w:space="0"/>
              <w:right w:val="single" w:color="auto" w:sz="4" w:space="0"/>
            </w:tcBorders>
            <w:noWrap/>
            <w:vAlign w:val="center"/>
          </w:tcPr>
          <w:p w14:paraId="5C076DC3">
            <w:pPr>
              <w:keepNext w:val="0"/>
              <w:keepLines w:val="0"/>
              <w:suppressLineNumbers w:val="0"/>
              <w:tabs>
                <w:tab w:val="left" w:pos="378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税金 {[（一）+（二）+（三）]*费率}</w:t>
            </w:r>
          </w:p>
        </w:tc>
        <w:tc>
          <w:tcPr>
            <w:tcW w:w="1978" w:type="dxa"/>
            <w:tcBorders>
              <w:top w:val="single" w:color="auto" w:sz="4" w:space="0"/>
              <w:left w:val="single" w:color="auto" w:sz="4" w:space="0"/>
              <w:bottom w:val="single" w:color="auto" w:sz="4" w:space="0"/>
              <w:right w:val="single" w:color="auto" w:sz="4" w:space="0"/>
            </w:tcBorders>
            <w:noWrap/>
            <w:vAlign w:val="center"/>
          </w:tcPr>
          <w:p w14:paraId="54E25E8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402A4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08" w:type="dxa"/>
            <w:tcBorders>
              <w:top w:val="single" w:color="auto" w:sz="4" w:space="0"/>
              <w:left w:val="single" w:color="auto" w:sz="4" w:space="0"/>
              <w:bottom w:val="single" w:color="auto" w:sz="4" w:space="0"/>
              <w:right w:val="single" w:color="auto" w:sz="4" w:space="0"/>
            </w:tcBorders>
            <w:noWrap/>
          </w:tcPr>
          <w:p w14:paraId="5A1FFAEE">
            <w:pPr>
              <w:keepNext w:val="0"/>
              <w:keepLines w:val="0"/>
              <w:widowControl/>
              <w:suppressLineNumbers w:val="0"/>
              <w:tabs>
                <w:tab w:val="center" w:pos="4755"/>
                <w:tab w:val="right" w:pos="9070"/>
              </w:tabs>
              <w:autoSpaceDN w:val="0"/>
              <w:spacing w:before="100" w:beforeAutospacing="1" w:after="100" w:afterAutospacing="1"/>
              <w:ind w:left="0" w:right="0"/>
              <w:jc w:val="left"/>
              <w:rPr>
                <w:rFonts w:hint="eastAsia" w:ascii="宋体" w:hAnsi="宋体" w:eastAsia="宋体" w:cs="宋体"/>
                <w:color w:val="auto"/>
                <w:sz w:val="24"/>
                <w:szCs w:val="24"/>
                <w:highlight w:val="none"/>
              </w:rPr>
            </w:pPr>
          </w:p>
        </w:tc>
        <w:tc>
          <w:tcPr>
            <w:tcW w:w="6300" w:type="dxa"/>
            <w:tcBorders>
              <w:top w:val="single" w:color="auto" w:sz="4" w:space="0"/>
              <w:left w:val="single" w:color="auto" w:sz="4" w:space="0"/>
              <w:bottom w:val="single" w:color="auto" w:sz="4" w:space="0"/>
              <w:right w:val="single" w:color="auto" w:sz="4" w:space="0"/>
            </w:tcBorders>
            <w:noWrap/>
            <w:vAlign w:val="center"/>
          </w:tcPr>
          <w:p w14:paraId="16E3C954">
            <w:pPr>
              <w:keepNext w:val="0"/>
              <w:keepLines w:val="0"/>
              <w:suppressLineNumbers w:val="0"/>
              <w:tabs>
                <w:tab w:val="left" w:pos="378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 [一 + 二 ]</w:t>
            </w:r>
          </w:p>
        </w:tc>
        <w:tc>
          <w:tcPr>
            <w:tcW w:w="1978" w:type="dxa"/>
            <w:tcBorders>
              <w:top w:val="single" w:color="auto" w:sz="4" w:space="0"/>
              <w:left w:val="single" w:color="auto" w:sz="4" w:space="0"/>
              <w:bottom w:val="single" w:color="auto" w:sz="4" w:space="0"/>
              <w:right w:val="single" w:color="auto" w:sz="4" w:space="0"/>
            </w:tcBorders>
            <w:noWrap/>
            <w:vAlign w:val="center"/>
          </w:tcPr>
          <w:p w14:paraId="1690652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3075A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noWrap/>
            <w:vAlign w:val="center"/>
          </w:tcPr>
          <w:p w14:paraId="0BD409C8">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总报价（大写）：</w:t>
            </w:r>
          </w:p>
        </w:tc>
      </w:tr>
    </w:tbl>
    <w:p w14:paraId="583C608A">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注：1.本表适用于：（1）有2个及以上单位工程的群体项目的总报价汇总；（2）单位工程发包且有2个及以上专业工程分部分项工程量清单的采购项目总报价汇总。本表应在表1-1-2基础上汇总。</w:t>
      </w:r>
    </w:p>
    <w:p w14:paraId="5BF33007">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2．本表中的整体项目措施清单报价指根据采购人要求和项目特点应从采购项目整体上考虑的措施项目报价。</w:t>
      </w:r>
    </w:p>
    <w:p w14:paraId="42B74D8D">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3．本表中的整体其他项目清单报价指根据采购人要求需按采购项目整体考虑的其他项目清单报价。</w:t>
      </w:r>
    </w:p>
    <w:p w14:paraId="644DF231">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4．本表中的规费指整体措施清单项目应计取的规费。</w:t>
      </w:r>
    </w:p>
    <w:p w14:paraId="48139FFA">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5．本表中的税金指未纳入单位工程费的整体措施项目清单、其他项目清单以及相应规费等费用应计取的税金。</w:t>
      </w:r>
    </w:p>
    <w:p w14:paraId="58CD0D11">
      <w:pPr>
        <w:autoSpaceDN w:val="0"/>
        <w:rPr>
          <w:rFonts w:hint="eastAsia" w:ascii="宋体" w:hAnsi="宋体" w:eastAsia="宋体" w:cs="宋体"/>
          <w:color w:val="auto"/>
          <w:sz w:val="24"/>
          <w:szCs w:val="24"/>
          <w:highlight w:val="none"/>
        </w:rPr>
      </w:pPr>
    </w:p>
    <w:p w14:paraId="669B4BA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供应商名称（电子签名）：</w:t>
      </w:r>
      <w:r>
        <w:rPr>
          <w:rFonts w:hint="eastAsia" w:ascii="宋体" w:hAnsi="宋体" w:eastAsia="宋体" w:cs="宋体"/>
          <w:color w:val="auto"/>
          <w:sz w:val="24"/>
          <w:szCs w:val="24"/>
          <w:highlight w:val="none"/>
        </w:rPr>
        <w:t>：</w:t>
      </w:r>
    </w:p>
    <w:p w14:paraId="4909B59B">
      <w:pPr>
        <w:widowControl/>
        <w:spacing w:beforeAutospacing="1" w:afterAutospacing="1"/>
        <w:jc w:val="left"/>
        <w:rPr>
          <w:rFonts w:hint="eastAsia" w:ascii="宋体" w:hAnsi="宋体" w:eastAsia="宋体" w:cs="宋体"/>
          <w:color w:val="auto"/>
          <w:sz w:val="22"/>
          <w:highlight w:val="none"/>
        </w:rPr>
        <w:sectPr>
          <w:headerReference r:id="rId8" w:type="default"/>
          <w:footerReference r:id="rId9" w:type="default"/>
          <w:pgSz w:w="11905" w:h="16838"/>
          <w:pgMar w:top="1417" w:right="1417" w:bottom="1417" w:left="1417" w:header="851" w:footer="992" w:gutter="0"/>
          <w:pgNumType w:fmt="decimal"/>
          <w:cols w:space="0" w:num="1"/>
          <w:titlePg/>
          <w:rtlGutter w:val="0"/>
          <w:docGrid w:linePitch="312" w:charSpace="0"/>
        </w:sectPr>
      </w:pPr>
    </w:p>
    <w:p w14:paraId="0DC48B77">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表1-1-2 单位工程报价汇总表</w:t>
      </w:r>
    </w:p>
    <w:p w14:paraId="30F988B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37122961">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单位项目名称：</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601"/>
        <w:gridCol w:w="1441"/>
        <w:gridCol w:w="1912"/>
        <w:gridCol w:w="38"/>
        <w:gridCol w:w="1749"/>
      </w:tblGrid>
      <w:tr w14:paraId="44FD3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vMerge w:val="restart"/>
            <w:tcBorders>
              <w:top w:val="single" w:color="auto" w:sz="4" w:space="0"/>
              <w:left w:val="single" w:color="auto" w:sz="4" w:space="0"/>
              <w:bottom w:val="single" w:color="auto" w:sz="4" w:space="0"/>
              <w:right w:val="single" w:color="auto" w:sz="4" w:space="0"/>
            </w:tcBorders>
            <w:vAlign w:val="center"/>
          </w:tcPr>
          <w:p w14:paraId="7CBF4F0D">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601" w:type="dxa"/>
            <w:vMerge w:val="restart"/>
            <w:tcBorders>
              <w:top w:val="single" w:color="auto" w:sz="4" w:space="0"/>
              <w:left w:val="single" w:color="auto" w:sz="4" w:space="0"/>
              <w:bottom w:val="single" w:color="auto" w:sz="4" w:space="0"/>
              <w:right w:val="single" w:color="auto" w:sz="4" w:space="0"/>
            </w:tcBorders>
            <w:vAlign w:val="center"/>
          </w:tcPr>
          <w:p w14:paraId="78E18861">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     容</w:t>
            </w:r>
          </w:p>
        </w:tc>
        <w:tc>
          <w:tcPr>
            <w:tcW w:w="1441" w:type="dxa"/>
            <w:vMerge w:val="restart"/>
            <w:tcBorders>
              <w:top w:val="single" w:color="auto" w:sz="4" w:space="0"/>
              <w:left w:val="single" w:color="auto" w:sz="4" w:space="0"/>
              <w:bottom w:val="single" w:color="auto" w:sz="4" w:space="0"/>
              <w:right w:val="single" w:color="auto" w:sz="4" w:space="0"/>
            </w:tcBorders>
            <w:vAlign w:val="center"/>
          </w:tcPr>
          <w:p w14:paraId="6C10319F">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报价合计</w:t>
            </w:r>
          </w:p>
          <w:p w14:paraId="06344040">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10824F24">
            <w:pPr>
              <w:keepNext w:val="0"/>
              <w:keepLines w:val="0"/>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（清单号）</w:t>
            </w:r>
          </w:p>
        </w:tc>
        <w:tc>
          <w:tcPr>
            <w:tcW w:w="1749" w:type="dxa"/>
            <w:tcBorders>
              <w:top w:val="single" w:color="auto" w:sz="4" w:space="0"/>
              <w:left w:val="single" w:color="auto" w:sz="4" w:space="0"/>
              <w:bottom w:val="single" w:color="auto" w:sz="4" w:space="0"/>
              <w:right w:val="single" w:color="auto" w:sz="4" w:space="0"/>
            </w:tcBorders>
            <w:vAlign w:val="center"/>
          </w:tcPr>
          <w:p w14:paraId="4D118BD0">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（清单号）</w:t>
            </w:r>
          </w:p>
        </w:tc>
      </w:tr>
      <w:tr w14:paraId="24532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8" w:type="dxa"/>
            <w:vMerge w:val="continue"/>
            <w:tcBorders>
              <w:top w:val="single" w:color="auto" w:sz="4" w:space="0"/>
              <w:left w:val="single" w:color="auto" w:sz="4" w:space="0"/>
              <w:bottom w:val="single" w:color="auto" w:sz="4" w:space="0"/>
              <w:right w:val="single" w:color="auto" w:sz="4" w:space="0"/>
            </w:tcBorders>
            <w:vAlign w:val="center"/>
          </w:tcPr>
          <w:p w14:paraId="7279D4F9">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3601" w:type="dxa"/>
            <w:vMerge w:val="continue"/>
            <w:tcBorders>
              <w:top w:val="single" w:color="auto" w:sz="4" w:space="0"/>
              <w:left w:val="single" w:color="auto" w:sz="4" w:space="0"/>
              <w:bottom w:val="single" w:color="auto" w:sz="4" w:space="0"/>
              <w:right w:val="single" w:color="auto" w:sz="4" w:space="0"/>
            </w:tcBorders>
            <w:vAlign w:val="center"/>
          </w:tcPr>
          <w:p w14:paraId="32D9FAB8">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441" w:type="dxa"/>
            <w:vMerge w:val="continue"/>
            <w:tcBorders>
              <w:top w:val="single" w:color="auto" w:sz="4" w:space="0"/>
              <w:left w:val="single" w:color="auto" w:sz="4" w:space="0"/>
              <w:bottom w:val="single" w:color="auto" w:sz="4" w:space="0"/>
              <w:right w:val="single" w:color="auto" w:sz="4" w:space="0"/>
            </w:tcBorders>
            <w:vAlign w:val="center"/>
          </w:tcPr>
          <w:p w14:paraId="277F2E67">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7E263AC9">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(专业工程1)</w:t>
            </w:r>
          </w:p>
        </w:tc>
        <w:tc>
          <w:tcPr>
            <w:tcW w:w="1749" w:type="dxa"/>
            <w:tcBorders>
              <w:top w:val="single" w:color="auto" w:sz="4" w:space="0"/>
              <w:left w:val="single" w:color="auto" w:sz="4" w:space="0"/>
              <w:bottom w:val="single" w:color="auto" w:sz="4" w:space="0"/>
              <w:right w:val="single" w:color="auto" w:sz="4" w:space="0"/>
            </w:tcBorders>
            <w:vAlign w:val="center"/>
          </w:tcPr>
          <w:p w14:paraId="4314947D">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(专业工程2)</w:t>
            </w:r>
          </w:p>
        </w:tc>
      </w:tr>
      <w:tr w14:paraId="37D14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56A81430">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3601" w:type="dxa"/>
            <w:tcBorders>
              <w:top w:val="single" w:color="auto" w:sz="4" w:space="0"/>
              <w:left w:val="single" w:color="auto" w:sz="4" w:space="0"/>
              <w:bottom w:val="single" w:color="auto" w:sz="4" w:space="0"/>
              <w:right w:val="single" w:color="auto" w:sz="4" w:space="0"/>
            </w:tcBorders>
            <w:vAlign w:val="center"/>
          </w:tcPr>
          <w:p w14:paraId="6A9E8F3A">
            <w:pPr>
              <w:keepNext w:val="0"/>
              <w:keepLines w:val="0"/>
              <w:widowControl/>
              <w:suppressLineNumbers w:val="0"/>
              <w:tabs>
                <w:tab w:val="center" w:pos="4755"/>
                <w:tab w:val="right" w:pos="9070"/>
              </w:tabs>
              <w:autoSpaceDN w:val="0"/>
              <w:spacing w:before="100" w:beforeAutospacing="1" w:after="100" w:afterAutospacing="1"/>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分部分项工程量清单</w:t>
            </w:r>
          </w:p>
        </w:tc>
        <w:tc>
          <w:tcPr>
            <w:tcW w:w="1441" w:type="dxa"/>
            <w:tcBorders>
              <w:top w:val="single" w:color="auto" w:sz="4" w:space="0"/>
              <w:left w:val="single" w:color="auto" w:sz="4" w:space="0"/>
              <w:bottom w:val="single" w:color="auto" w:sz="4" w:space="0"/>
              <w:right w:val="single" w:color="auto" w:sz="4" w:space="0"/>
            </w:tcBorders>
            <w:vAlign w:val="center"/>
          </w:tcPr>
          <w:p w14:paraId="31F6A9AE">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54B31F62">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2EF99BBC">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20BD2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3B07576F">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3601" w:type="dxa"/>
            <w:tcBorders>
              <w:top w:val="single" w:color="auto" w:sz="4" w:space="0"/>
              <w:left w:val="single" w:color="auto" w:sz="4" w:space="0"/>
              <w:bottom w:val="single" w:color="auto" w:sz="4" w:space="0"/>
              <w:right w:val="single" w:color="auto" w:sz="4" w:space="0"/>
            </w:tcBorders>
            <w:vAlign w:val="center"/>
          </w:tcPr>
          <w:p w14:paraId="7BB549DE">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措施项目清单（1+2）</w:t>
            </w:r>
          </w:p>
        </w:tc>
        <w:tc>
          <w:tcPr>
            <w:tcW w:w="1441" w:type="dxa"/>
            <w:tcBorders>
              <w:top w:val="single" w:color="auto" w:sz="4" w:space="0"/>
              <w:left w:val="single" w:color="auto" w:sz="4" w:space="0"/>
              <w:bottom w:val="single" w:color="auto" w:sz="4" w:space="0"/>
              <w:right w:val="single" w:color="auto" w:sz="4" w:space="0"/>
            </w:tcBorders>
            <w:vAlign w:val="center"/>
          </w:tcPr>
          <w:p w14:paraId="78082411">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31A40AB3">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3922FA66">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3CD6F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5BC46D02">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601" w:type="dxa"/>
            <w:tcBorders>
              <w:top w:val="single" w:color="auto" w:sz="4" w:space="0"/>
              <w:left w:val="single" w:color="auto" w:sz="4" w:space="0"/>
              <w:bottom w:val="single" w:color="auto" w:sz="4" w:space="0"/>
              <w:right w:val="single" w:color="auto" w:sz="4" w:space="0"/>
            </w:tcBorders>
            <w:vAlign w:val="center"/>
          </w:tcPr>
          <w:p w14:paraId="28790BE6">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组织措施项目清单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6B660C3B">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2AB3B446">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7738DBBE">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443E2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3F357502">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3601" w:type="dxa"/>
            <w:tcBorders>
              <w:top w:val="single" w:color="auto" w:sz="4" w:space="0"/>
              <w:left w:val="single" w:color="auto" w:sz="4" w:space="0"/>
              <w:bottom w:val="single" w:color="auto" w:sz="4" w:space="0"/>
              <w:right w:val="single" w:color="auto" w:sz="4" w:space="0"/>
            </w:tcBorders>
            <w:vAlign w:val="center"/>
          </w:tcPr>
          <w:p w14:paraId="6110F63E">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技术措施项目清单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20525614">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950" w:type="dxa"/>
            <w:gridSpan w:val="2"/>
            <w:tcBorders>
              <w:top w:val="single" w:color="auto" w:sz="4" w:space="0"/>
              <w:left w:val="single" w:color="auto" w:sz="4" w:space="0"/>
              <w:bottom w:val="single" w:color="auto" w:sz="4" w:space="0"/>
              <w:right w:val="single" w:color="auto" w:sz="4" w:space="0"/>
            </w:tcBorders>
            <w:vAlign w:val="center"/>
          </w:tcPr>
          <w:p w14:paraId="2B8CA62D">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749" w:type="dxa"/>
            <w:tcBorders>
              <w:top w:val="single" w:color="auto" w:sz="4" w:space="0"/>
              <w:left w:val="single" w:color="auto" w:sz="4" w:space="0"/>
              <w:bottom w:val="single" w:color="auto" w:sz="4" w:space="0"/>
              <w:right w:val="single" w:color="auto" w:sz="4" w:space="0"/>
            </w:tcBorders>
            <w:vAlign w:val="center"/>
          </w:tcPr>
          <w:p w14:paraId="7AB5A3DD">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35372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0AADB5E0">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3601" w:type="dxa"/>
            <w:tcBorders>
              <w:top w:val="single" w:color="auto" w:sz="4" w:space="0"/>
              <w:left w:val="single" w:color="auto" w:sz="4" w:space="0"/>
              <w:bottom w:val="single" w:color="auto" w:sz="4" w:space="0"/>
              <w:right w:val="single" w:color="auto" w:sz="4" w:space="0"/>
            </w:tcBorders>
            <w:vAlign w:val="center"/>
          </w:tcPr>
          <w:p w14:paraId="3B5B1757">
            <w:pPr>
              <w:keepNext w:val="0"/>
              <w:keepLines w:val="0"/>
              <w:widowControl/>
              <w:suppressLineNumbers w:val="0"/>
              <w:tabs>
                <w:tab w:val="center" w:pos="4755"/>
                <w:tab w:val="right" w:pos="9070"/>
              </w:tabs>
              <w:autoSpaceDN w:val="0"/>
              <w:spacing w:before="100" w:beforeAutospacing="1" w:after="100" w:afterAutospacing="1"/>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其他项目清单</w:t>
            </w:r>
          </w:p>
        </w:tc>
        <w:tc>
          <w:tcPr>
            <w:tcW w:w="1441" w:type="dxa"/>
            <w:tcBorders>
              <w:top w:val="single" w:color="auto" w:sz="4" w:space="0"/>
              <w:left w:val="single" w:color="auto" w:sz="4" w:space="0"/>
              <w:bottom w:val="single" w:color="auto" w:sz="4" w:space="0"/>
              <w:right w:val="single" w:color="auto" w:sz="4" w:space="0"/>
            </w:tcBorders>
            <w:vAlign w:val="center"/>
          </w:tcPr>
          <w:p w14:paraId="01DEB34E">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Cs w:val="24"/>
                <w:highlight w:val="none"/>
              </w:rPr>
              <mc:AlternateContent>
                <mc:Choice Requires="wps">
                  <w:drawing>
                    <wp:anchor distT="0" distB="0" distL="114300" distR="114300" simplePos="0" relativeHeight="251659264" behindDoc="0" locked="0" layoutInCell="1" allowOverlap="1">
                      <wp:simplePos x="0" y="0"/>
                      <wp:positionH relativeFrom="column">
                        <wp:posOffset>822960</wp:posOffset>
                      </wp:positionH>
                      <wp:positionV relativeFrom="paragraph">
                        <wp:posOffset>6985</wp:posOffset>
                      </wp:positionV>
                      <wp:extent cx="2355850" cy="284480"/>
                      <wp:effectExtent l="0" t="0" r="25400" b="2032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H="1">
                                <a:off x="0" y="0"/>
                                <a:ext cx="2355850" cy="284480"/>
                              </a:xfrm>
                              <a:prstGeom prst="line">
                                <a:avLst/>
                              </a:prstGeom>
                              <a:noFill/>
                              <a:ln w="6350">
                                <a:solidFill>
                                  <a:srgbClr val="000000"/>
                                </a:solidFill>
                                <a:round/>
                              </a:ln>
                            </wps:spPr>
                            <wps:bodyPr/>
                          </wps:wsp>
                        </a:graphicData>
                      </a:graphic>
                    </wp:anchor>
                  </w:drawing>
                </mc:Choice>
                <mc:Fallback>
                  <w:pict>
                    <v:line id="_x0000_s1026" o:spid="_x0000_s1026" o:spt="20" style="position:absolute;left:0pt;flip:x;margin-left:64.8pt;margin-top:0.55pt;height:22.4pt;width:185.5pt;z-index:251659264;mso-width-relative:page;mso-height-relative:page;" filled="f" stroked="t" coordsize="21600,21600" o:gfxdata="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DyAznYAAAACAEAAA8AAAAAAAAAAQAgAAAAIgAAAGRycy9kb3ducmV2LnhtbFBLAQIUABQA&#10;AAAIAIdO4kBtruHv8AEAALkDAAAOAAAAAAAAAAEAIAAAACcBAABkcnMvZTJvRG9jLnhtbFBLBQYA&#10;AAAABgAGAFkBAACJBQAAAAA=&#10;">
                      <v:fill on="f" focussize="0,0"/>
                      <v:stroke weight="0.5pt" color="#000000" joinstyle="round"/>
                      <v:imagedata o:title=""/>
                      <o:lock v:ext="edit" aspectratio="f"/>
                    </v:line>
                  </w:pict>
                </mc:Fallback>
              </mc:AlternateContent>
            </w:r>
          </w:p>
        </w:tc>
        <w:tc>
          <w:tcPr>
            <w:tcW w:w="3699" w:type="dxa"/>
            <w:gridSpan w:val="3"/>
            <w:tcBorders>
              <w:top w:val="single" w:color="auto" w:sz="4" w:space="0"/>
              <w:left w:val="single" w:color="auto" w:sz="4" w:space="0"/>
              <w:bottom w:val="single" w:color="auto" w:sz="4" w:space="0"/>
              <w:right w:val="single" w:color="auto" w:sz="4" w:space="0"/>
            </w:tcBorders>
            <w:vAlign w:val="center"/>
          </w:tcPr>
          <w:p w14:paraId="47E40BA6">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58DC3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4C8906AD">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p>
        </w:tc>
        <w:tc>
          <w:tcPr>
            <w:tcW w:w="3601" w:type="dxa"/>
            <w:tcBorders>
              <w:top w:val="single" w:color="auto" w:sz="4" w:space="0"/>
              <w:left w:val="single" w:color="auto" w:sz="4" w:space="0"/>
              <w:bottom w:val="single" w:color="auto" w:sz="4" w:space="0"/>
              <w:right w:val="single" w:color="auto" w:sz="4" w:space="0"/>
            </w:tcBorders>
            <w:vAlign w:val="center"/>
          </w:tcPr>
          <w:p w14:paraId="337419DC">
            <w:pPr>
              <w:keepNext w:val="0"/>
              <w:keepLines w:val="0"/>
              <w:widowControl/>
              <w:suppressLineNumbers w:val="0"/>
              <w:tabs>
                <w:tab w:val="center" w:pos="4755"/>
                <w:tab w:val="right" w:pos="9070"/>
              </w:tabs>
              <w:autoSpaceDN w:val="0"/>
              <w:spacing w:before="100" w:beforeAutospacing="1" w:after="100" w:afterAutospacing="1"/>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规费</w:t>
            </w:r>
          </w:p>
        </w:tc>
        <w:tc>
          <w:tcPr>
            <w:tcW w:w="1441" w:type="dxa"/>
            <w:tcBorders>
              <w:top w:val="single" w:color="auto" w:sz="4" w:space="0"/>
              <w:left w:val="single" w:color="auto" w:sz="4" w:space="0"/>
              <w:bottom w:val="single" w:color="auto" w:sz="4" w:space="0"/>
              <w:right w:val="single" w:color="auto" w:sz="4" w:space="0"/>
            </w:tcBorders>
            <w:vAlign w:val="center"/>
          </w:tcPr>
          <w:p w14:paraId="7C1D56E3">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912" w:type="dxa"/>
            <w:tcBorders>
              <w:top w:val="single" w:color="auto" w:sz="4" w:space="0"/>
              <w:left w:val="single" w:color="auto" w:sz="4" w:space="0"/>
              <w:bottom w:val="single" w:color="auto" w:sz="4" w:space="0"/>
              <w:right w:val="single" w:color="auto" w:sz="4" w:space="0"/>
            </w:tcBorders>
            <w:vAlign w:val="center"/>
          </w:tcPr>
          <w:p w14:paraId="0C23EDA7">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787" w:type="dxa"/>
            <w:gridSpan w:val="2"/>
            <w:tcBorders>
              <w:top w:val="single" w:color="auto" w:sz="4" w:space="0"/>
              <w:left w:val="single" w:color="auto" w:sz="4" w:space="0"/>
              <w:bottom w:val="single" w:color="auto" w:sz="4" w:space="0"/>
              <w:right w:val="single" w:color="auto" w:sz="4" w:space="0"/>
            </w:tcBorders>
            <w:vAlign w:val="center"/>
          </w:tcPr>
          <w:p w14:paraId="707507B2">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7F6DB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141F9419">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p>
        </w:tc>
        <w:tc>
          <w:tcPr>
            <w:tcW w:w="3601" w:type="dxa"/>
            <w:tcBorders>
              <w:top w:val="single" w:color="auto" w:sz="4" w:space="0"/>
              <w:left w:val="single" w:color="auto" w:sz="4" w:space="0"/>
              <w:bottom w:val="single" w:color="auto" w:sz="4" w:space="0"/>
              <w:right w:val="single" w:color="auto" w:sz="4" w:space="0"/>
            </w:tcBorders>
            <w:vAlign w:val="center"/>
          </w:tcPr>
          <w:p w14:paraId="5E242A89">
            <w:pPr>
              <w:keepNext w:val="0"/>
              <w:keepLines w:val="0"/>
              <w:widowControl/>
              <w:suppressLineNumbers w:val="0"/>
              <w:tabs>
                <w:tab w:val="center" w:pos="4755"/>
                <w:tab w:val="right" w:pos="9070"/>
              </w:tabs>
              <w:autoSpaceDN w:val="0"/>
              <w:spacing w:before="100" w:beforeAutospacing="1" w:after="100" w:afterAutospacing="1"/>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税金[（一+二+三+四）*费率]</w:t>
            </w:r>
          </w:p>
        </w:tc>
        <w:tc>
          <w:tcPr>
            <w:tcW w:w="1441" w:type="dxa"/>
            <w:tcBorders>
              <w:top w:val="single" w:color="auto" w:sz="4" w:space="0"/>
              <w:left w:val="single" w:color="auto" w:sz="4" w:space="0"/>
              <w:bottom w:val="single" w:color="auto" w:sz="4" w:space="0"/>
              <w:right w:val="single" w:color="auto" w:sz="4" w:space="0"/>
            </w:tcBorders>
            <w:vAlign w:val="center"/>
          </w:tcPr>
          <w:p w14:paraId="0A18A2F1">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3699" w:type="dxa"/>
            <w:gridSpan w:val="3"/>
            <w:vMerge w:val="restart"/>
            <w:tcBorders>
              <w:top w:val="single" w:color="auto" w:sz="4" w:space="0"/>
              <w:left w:val="single" w:color="auto" w:sz="4" w:space="0"/>
              <w:bottom w:val="single" w:color="auto" w:sz="4" w:space="0"/>
              <w:right w:val="single" w:color="auto" w:sz="4" w:space="0"/>
            </w:tcBorders>
            <w:vAlign w:val="center"/>
          </w:tcPr>
          <w:p w14:paraId="66AF7E44">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540FC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7" w:type="dxa"/>
            <w:tcBorders>
              <w:top w:val="single" w:color="auto" w:sz="4" w:space="0"/>
              <w:left w:val="single" w:color="auto" w:sz="4" w:space="0"/>
              <w:bottom w:val="single" w:color="auto" w:sz="4" w:space="0"/>
              <w:right w:val="single" w:color="auto" w:sz="4" w:space="0"/>
            </w:tcBorders>
            <w:vAlign w:val="center"/>
          </w:tcPr>
          <w:p w14:paraId="21F2F25C">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p>
        </w:tc>
        <w:tc>
          <w:tcPr>
            <w:tcW w:w="3601" w:type="dxa"/>
            <w:tcBorders>
              <w:top w:val="single" w:color="auto" w:sz="4" w:space="0"/>
              <w:left w:val="single" w:color="auto" w:sz="4" w:space="0"/>
              <w:bottom w:val="single" w:color="auto" w:sz="4" w:space="0"/>
              <w:right w:val="single" w:color="auto" w:sz="4" w:space="0"/>
            </w:tcBorders>
            <w:vAlign w:val="center"/>
          </w:tcPr>
          <w:p w14:paraId="4BD9A37A">
            <w:pPr>
              <w:keepNext w:val="0"/>
              <w:keepLines w:val="0"/>
              <w:widowControl/>
              <w:suppressLineNumbers w:val="0"/>
              <w:tabs>
                <w:tab w:val="center" w:pos="4755"/>
                <w:tab w:val="right" w:pos="9070"/>
              </w:tabs>
              <w:autoSpaceDN w:val="0"/>
              <w:spacing w:before="100" w:beforeAutospacing="1" w:after="100" w:afterAutospacing="1"/>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总报价（一+二+三+四+五）</w:t>
            </w:r>
          </w:p>
        </w:tc>
        <w:tc>
          <w:tcPr>
            <w:tcW w:w="1441" w:type="dxa"/>
            <w:tcBorders>
              <w:top w:val="single" w:color="auto" w:sz="4" w:space="0"/>
              <w:left w:val="single" w:color="auto" w:sz="4" w:space="0"/>
              <w:bottom w:val="single" w:color="auto" w:sz="4" w:space="0"/>
              <w:right w:val="single" w:color="auto" w:sz="4" w:space="0"/>
            </w:tcBorders>
            <w:vAlign w:val="center"/>
          </w:tcPr>
          <w:p w14:paraId="18DF78C1">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7235" w:type="dxa"/>
            <w:gridSpan w:val="3"/>
            <w:vMerge w:val="continue"/>
            <w:tcBorders>
              <w:top w:val="single" w:color="auto" w:sz="4" w:space="0"/>
              <w:left w:val="single" w:color="auto" w:sz="4" w:space="0"/>
              <w:bottom w:val="single" w:color="auto" w:sz="4" w:space="0"/>
              <w:right w:val="single" w:color="auto" w:sz="4" w:space="0"/>
            </w:tcBorders>
            <w:vAlign w:val="center"/>
          </w:tcPr>
          <w:p w14:paraId="3F1413E8">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r>
      <w:tr w14:paraId="794B7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748" w:type="dxa"/>
            <w:gridSpan w:val="6"/>
            <w:tcBorders>
              <w:top w:val="single" w:color="auto" w:sz="4" w:space="0"/>
              <w:left w:val="single" w:color="auto" w:sz="4" w:space="0"/>
              <w:bottom w:val="single" w:color="auto" w:sz="4" w:space="0"/>
              <w:right w:val="single" w:color="auto" w:sz="4" w:space="0"/>
            </w:tcBorders>
            <w:vAlign w:val="center"/>
          </w:tcPr>
          <w:p w14:paraId="25784849">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总报价(大写):</w:t>
            </w:r>
          </w:p>
        </w:tc>
      </w:tr>
    </w:tbl>
    <w:p w14:paraId="1CE9005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注:本表适用于：</w:t>
      </w:r>
    </w:p>
    <w:p w14:paraId="25C9670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（1）只有1个专业工程分部分项工程量清单的单位工程发包项目的报价汇总；</w:t>
      </w:r>
    </w:p>
    <w:p w14:paraId="46A561C1">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（2）其余采购项目的单位工程报价汇总。</w:t>
      </w:r>
    </w:p>
    <w:p w14:paraId="14CEC305">
      <w:pPr>
        <w:autoSpaceDN w:val="0"/>
        <w:rPr>
          <w:rFonts w:hint="eastAsia" w:ascii="宋体" w:hAnsi="宋体" w:eastAsia="宋体" w:cs="宋体"/>
          <w:color w:val="auto"/>
          <w:sz w:val="24"/>
          <w:szCs w:val="24"/>
          <w:highlight w:val="none"/>
        </w:rPr>
      </w:pPr>
    </w:p>
    <w:p w14:paraId="784A9C4E">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供应商名称（电子签名）：</w:t>
      </w:r>
      <w:r>
        <w:rPr>
          <w:rFonts w:hint="eastAsia" w:ascii="宋体" w:hAnsi="宋体" w:eastAsia="宋体" w:cs="宋体"/>
          <w:color w:val="auto"/>
          <w:sz w:val="24"/>
          <w:szCs w:val="24"/>
          <w:highlight w:val="none"/>
        </w:rPr>
        <w:t>：</w:t>
      </w:r>
    </w:p>
    <w:p w14:paraId="0FD3A9CA">
      <w:pPr>
        <w:widowControl/>
        <w:spacing w:beforeAutospacing="1" w:afterAutospacing="1"/>
        <w:jc w:val="left"/>
        <w:rPr>
          <w:rFonts w:hint="eastAsia" w:ascii="宋体" w:hAnsi="宋体" w:eastAsia="宋体" w:cs="宋体"/>
          <w:color w:val="auto"/>
          <w:sz w:val="24"/>
          <w:szCs w:val="24"/>
          <w:highlight w:val="none"/>
        </w:rPr>
        <w:sectPr>
          <w:pgSz w:w="11905" w:h="16838"/>
          <w:pgMar w:top="1417" w:right="1417" w:bottom="1417" w:left="1417" w:header="851" w:footer="992" w:gutter="0"/>
          <w:pgNumType w:fmt="decimal"/>
          <w:cols w:space="0" w:num="1"/>
          <w:titlePg/>
          <w:rtlGutter w:val="0"/>
          <w:docGrid w:linePitch="312" w:charSpace="0"/>
        </w:sectPr>
      </w:pPr>
    </w:p>
    <w:p w14:paraId="0E480F71">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表1-2  分部分项工程量清单及计价表(  号清单)</w:t>
      </w:r>
    </w:p>
    <w:p w14:paraId="2A8AD1D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4"/>
        <w:gridCol w:w="1341"/>
        <w:gridCol w:w="1450"/>
        <w:gridCol w:w="1450"/>
        <w:gridCol w:w="1450"/>
        <w:gridCol w:w="1270"/>
        <w:gridCol w:w="983"/>
        <w:gridCol w:w="834"/>
        <w:gridCol w:w="1227"/>
        <w:gridCol w:w="1227"/>
        <w:gridCol w:w="1230"/>
        <w:gridCol w:w="1035"/>
      </w:tblGrid>
      <w:tr w14:paraId="6AA0F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21" w:type="dxa"/>
            <w:vMerge w:val="restart"/>
            <w:tcBorders>
              <w:top w:val="single" w:color="auto" w:sz="4" w:space="0"/>
              <w:left w:val="single" w:color="auto" w:sz="4" w:space="0"/>
              <w:bottom w:val="single" w:color="auto" w:sz="4" w:space="0"/>
              <w:right w:val="single" w:color="auto" w:sz="4" w:space="0"/>
            </w:tcBorders>
            <w:vAlign w:val="center"/>
          </w:tcPr>
          <w:p w14:paraId="7AFDC911">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355" w:type="dxa"/>
            <w:gridSpan w:val="2"/>
            <w:vMerge w:val="restart"/>
            <w:tcBorders>
              <w:top w:val="single" w:color="auto" w:sz="4" w:space="0"/>
              <w:left w:val="single" w:color="auto" w:sz="4" w:space="0"/>
              <w:bottom w:val="single" w:color="auto" w:sz="4" w:space="0"/>
              <w:right w:val="single" w:color="auto" w:sz="4" w:space="0"/>
            </w:tcBorders>
            <w:vAlign w:val="center"/>
          </w:tcPr>
          <w:p w14:paraId="05634BFD">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项目编码</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4BDB171F">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4AF5A87B">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项目特征</w:t>
            </w:r>
          </w:p>
          <w:p w14:paraId="661D8481">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描述</w:t>
            </w:r>
          </w:p>
        </w:tc>
        <w:tc>
          <w:tcPr>
            <w:tcW w:w="1450" w:type="dxa"/>
            <w:vMerge w:val="restart"/>
            <w:tcBorders>
              <w:top w:val="single" w:color="auto" w:sz="4" w:space="0"/>
              <w:left w:val="single" w:color="auto" w:sz="4" w:space="0"/>
              <w:bottom w:val="single" w:color="auto" w:sz="4" w:space="0"/>
              <w:right w:val="single" w:color="auto" w:sz="4" w:space="0"/>
            </w:tcBorders>
            <w:vAlign w:val="center"/>
          </w:tcPr>
          <w:p w14:paraId="38C3AE34">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1270" w:type="dxa"/>
            <w:vMerge w:val="restart"/>
            <w:tcBorders>
              <w:top w:val="single" w:color="auto" w:sz="4" w:space="0"/>
              <w:left w:val="single" w:color="auto" w:sz="4" w:space="0"/>
              <w:bottom w:val="single" w:color="auto" w:sz="4" w:space="0"/>
              <w:right w:val="single" w:color="auto" w:sz="4" w:space="0"/>
            </w:tcBorders>
            <w:vAlign w:val="center"/>
          </w:tcPr>
          <w:p w14:paraId="2F3F5D46">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w:t>
            </w:r>
          </w:p>
        </w:tc>
        <w:tc>
          <w:tcPr>
            <w:tcW w:w="983" w:type="dxa"/>
            <w:vMerge w:val="restart"/>
            <w:tcBorders>
              <w:top w:val="single" w:color="auto" w:sz="4" w:space="0"/>
              <w:left w:val="single" w:color="auto" w:sz="4" w:space="0"/>
              <w:bottom w:val="single" w:color="auto" w:sz="4" w:space="0"/>
              <w:right w:val="single" w:color="auto" w:sz="4" w:space="0"/>
            </w:tcBorders>
            <w:vAlign w:val="center"/>
          </w:tcPr>
          <w:p w14:paraId="6F3B2B72">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w:t>
            </w:r>
          </w:p>
          <w:p w14:paraId="3E23B3AF">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834" w:type="dxa"/>
            <w:vMerge w:val="restart"/>
            <w:tcBorders>
              <w:top w:val="single" w:color="auto" w:sz="4" w:space="0"/>
              <w:left w:val="single" w:color="auto" w:sz="4" w:space="0"/>
              <w:bottom w:val="single" w:color="auto" w:sz="4" w:space="0"/>
              <w:right w:val="single" w:color="auto" w:sz="4" w:space="0"/>
            </w:tcBorders>
            <w:vAlign w:val="center"/>
          </w:tcPr>
          <w:p w14:paraId="7131C92A">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p w14:paraId="3C12CDF2">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3684" w:type="dxa"/>
            <w:gridSpan w:val="3"/>
            <w:tcBorders>
              <w:top w:val="single" w:color="auto" w:sz="4" w:space="0"/>
              <w:left w:val="single" w:color="auto" w:sz="4" w:space="0"/>
              <w:bottom w:val="single" w:color="auto" w:sz="4" w:space="0"/>
              <w:right w:val="single" w:color="auto" w:sz="4" w:space="0"/>
            </w:tcBorders>
            <w:vAlign w:val="center"/>
          </w:tcPr>
          <w:p w14:paraId="42F05841">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1035" w:type="dxa"/>
            <w:vMerge w:val="restart"/>
            <w:tcBorders>
              <w:top w:val="single" w:color="auto" w:sz="4" w:space="0"/>
              <w:left w:val="single" w:color="auto" w:sz="4" w:space="0"/>
              <w:bottom w:val="single" w:color="auto" w:sz="4" w:space="0"/>
              <w:right w:val="single" w:color="auto" w:sz="4" w:space="0"/>
            </w:tcBorders>
            <w:vAlign w:val="center"/>
          </w:tcPr>
          <w:p w14:paraId="6BFAC830">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2DF7E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779" w:type="dxa"/>
            <w:vMerge w:val="continue"/>
            <w:tcBorders>
              <w:top w:val="single" w:color="auto" w:sz="4" w:space="0"/>
              <w:left w:val="single" w:color="auto" w:sz="4" w:space="0"/>
              <w:bottom w:val="single" w:color="auto" w:sz="4" w:space="0"/>
              <w:right w:val="single" w:color="auto" w:sz="4" w:space="0"/>
            </w:tcBorders>
            <w:vAlign w:val="center"/>
          </w:tcPr>
          <w:p w14:paraId="2E7B149F">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2696" w:type="dxa"/>
            <w:gridSpan w:val="2"/>
            <w:vMerge w:val="continue"/>
            <w:tcBorders>
              <w:top w:val="single" w:color="auto" w:sz="4" w:space="0"/>
              <w:left w:val="single" w:color="auto" w:sz="4" w:space="0"/>
              <w:bottom w:val="single" w:color="auto" w:sz="4" w:space="0"/>
              <w:right w:val="single" w:color="auto" w:sz="4" w:space="0"/>
            </w:tcBorders>
            <w:vAlign w:val="center"/>
          </w:tcPr>
          <w:p w14:paraId="360211E0">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2849C508">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0C7D62C0">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450" w:type="dxa"/>
            <w:vMerge w:val="continue"/>
            <w:tcBorders>
              <w:top w:val="single" w:color="auto" w:sz="4" w:space="0"/>
              <w:left w:val="single" w:color="auto" w:sz="4" w:space="0"/>
              <w:bottom w:val="single" w:color="auto" w:sz="4" w:space="0"/>
              <w:right w:val="single" w:color="auto" w:sz="4" w:space="0"/>
            </w:tcBorders>
            <w:vAlign w:val="center"/>
          </w:tcPr>
          <w:p w14:paraId="6CF1FA81">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270" w:type="dxa"/>
            <w:vMerge w:val="continue"/>
            <w:tcBorders>
              <w:top w:val="single" w:color="auto" w:sz="4" w:space="0"/>
              <w:left w:val="single" w:color="auto" w:sz="4" w:space="0"/>
              <w:bottom w:val="single" w:color="auto" w:sz="4" w:space="0"/>
              <w:right w:val="single" w:color="auto" w:sz="4" w:space="0"/>
            </w:tcBorders>
            <w:vAlign w:val="center"/>
          </w:tcPr>
          <w:p w14:paraId="124D80B2">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983" w:type="dxa"/>
            <w:vMerge w:val="continue"/>
            <w:tcBorders>
              <w:top w:val="single" w:color="auto" w:sz="4" w:space="0"/>
              <w:left w:val="single" w:color="auto" w:sz="4" w:space="0"/>
              <w:bottom w:val="single" w:color="auto" w:sz="4" w:space="0"/>
              <w:right w:val="single" w:color="auto" w:sz="4" w:space="0"/>
            </w:tcBorders>
            <w:vAlign w:val="center"/>
          </w:tcPr>
          <w:p w14:paraId="57E6308F">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834" w:type="dxa"/>
            <w:vMerge w:val="continue"/>
            <w:tcBorders>
              <w:top w:val="single" w:color="auto" w:sz="4" w:space="0"/>
              <w:left w:val="single" w:color="auto" w:sz="4" w:space="0"/>
              <w:bottom w:val="single" w:color="auto" w:sz="4" w:space="0"/>
              <w:right w:val="single" w:color="auto" w:sz="4" w:space="0"/>
            </w:tcBorders>
            <w:vAlign w:val="center"/>
          </w:tcPr>
          <w:p w14:paraId="4D21FB82">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1C994680">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w:t>
            </w:r>
          </w:p>
        </w:tc>
        <w:tc>
          <w:tcPr>
            <w:tcW w:w="1227" w:type="dxa"/>
            <w:tcBorders>
              <w:top w:val="single" w:color="auto" w:sz="4" w:space="0"/>
              <w:left w:val="single" w:color="auto" w:sz="4" w:space="0"/>
              <w:bottom w:val="single" w:color="auto" w:sz="4" w:space="0"/>
              <w:right w:val="single" w:color="auto" w:sz="4" w:space="0"/>
            </w:tcBorders>
            <w:vAlign w:val="center"/>
          </w:tcPr>
          <w:p w14:paraId="54C60A17">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w:t>
            </w:r>
          </w:p>
        </w:tc>
        <w:tc>
          <w:tcPr>
            <w:tcW w:w="1230" w:type="dxa"/>
            <w:tcBorders>
              <w:top w:val="single" w:color="auto" w:sz="4" w:space="0"/>
              <w:left w:val="single" w:color="auto" w:sz="4" w:space="0"/>
              <w:bottom w:val="single" w:color="auto" w:sz="4" w:space="0"/>
              <w:right w:val="single" w:color="auto" w:sz="4" w:space="0"/>
            </w:tcBorders>
            <w:vAlign w:val="center"/>
          </w:tcPr>
          <w:p w14:paraId="44B8BE19">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1035" w:type="dxa"/>
            <w:vMerge w:val="continue"/>
            <w:tcBorders>
              <w:top w:val="single" w:color="auto" w:sz="4" w:space="0"/>
              <w:left w:val="single" w:color="auto" w:sz="4" w:space="0"/>
              <w:bottom w:val="single" w:color="auto" w:sz="4" w:space="0"/>
              <w:right w:val="single" w:color="auto" w:sz="4" w:space="0"/>
            </w:tcBorders>
            <w:vAlign w:val="center"/>
          </w:tcPr>
          <w:p w14:paraId="421C36F6">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r>
      <w:tr w14:paraId="198A5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4EECFB73">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41" w:type="dxa"/>
            <w:tcBorders>
              <w:top w:val="single" w:color="auto" w:sz="4" w:space="0"/>
              <w:left w:val="single" w:color="auto" w:sz="4" w:space="0"/>
              <w:bottom w:val="single" w:color="auto" w:sz="4" w:space="0"/>
              <w:right w:val="single" w:color="auto" w:sz="4" w:space="0"/>
            </w:tcBorders>
            <w:vAlign w:val="center"/>
          </w:tcPr>
          <w:p w14:paraId="0F53036D">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50" w:type="dxa"/>
            <w:tcBorders>
              <w:top w:val="single" w:color="auto" w:sz="4" w:space="0"/>
              <w:left w:val="single" w:color="auto" w:sz="4" w:space="0"/>
              <w:bottom w:val="single" w:color="auto" w:sz="4" w:space="0"/>
              <w:right w:val="single" w:color="auto" w:sz="4" w:space="0"/>
            </w:tcBorders>
            <w:vAlign w:val="center"/>
          </w:tcPr>
          <w:p w14:paraId="0F64DDAC">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50" w:type="dxa"/>
            <w:tcBorders>
              <w:top w:val="single" w:color="auto" w:sz="4" w:space="0"/>
              <w:left w:val="single" w:color="auto" w:sz="4" w:space="0"/>
              <w:bottom w:val="single" w:color="auto" w:sz="4" w:space="0"/>
              <w:right w:val="single" w:color="auto" w:sz="4" w:space="0"/>
            </w:tcBorders>
            <w:vAlign w:val="center"/>
          </w:tcPr>
          <w:p w14:paraId="76EED035">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50" w:type="dxa"/>
            <w:tcBorders>
              <w:top w:val="single" w:color="auto" w:sz="4" w:space="0"/>
              <w:left w:val="single" w:color="auto" w:sz="4" w:space="0"/>
              <w:bottom w:val="single" w:color="auto" w:sz="4" w:space="0"/>
              <w:right w:val="single" w:color="auto" w:sz="4" w:space="0"/>
            </w:tcBorders>
            <w:vAlign w:val="center"/>
          </w:tcPr>
          <w:p w14:paraId="40348F1E">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70" w:type="dxa"/>
            <w:tcBorders>
              <w:top w:val="single" w:color="auto" w:sz="4" w:space="0"/>
              <w:left w:val="single" w:color="auto" w:sz="4" w:space="0"/>
              <w:bottom w:val="single" w:color="auto" w:sz="4" w:space="0"/>
              <w:right w:val="single" w:color="auto" w:sz="4" w:space="0"/>
            </w:tcBorders>
            <w:vAlign w:val="center"/>
          </w:tcPr>
          <w:p w14:paraId="48C0EAE4">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983" w:type="dxa"/>
            <w:tcBorders>
              <w:top w:val="single" w:color="auto" w:sz="4" w:space="0"/>
              <w:left w:val="single" w:color="auto" w:sz="4" w:space="0"/>
              <w:bottom w:val="single" w:color="auto" w:sz="4" w:space="0"/>
              <w:right w:val="single" w:color="auto" w:sz="4" w:space="0"/>
            </w:tcBorders>
            <w:vAlign w:val="center"/>
          </w:tcPr>
          <w:p w14:paraId="6A5B156F">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7F26AE7D">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0E403C75">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2D88E3E6">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00F274E0">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2ADE96D9">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r>
      <w:tr w14:paraId="2E981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1A843C46">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615AFAC8">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1AE337F7">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70346146">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180EA278">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6654E94A">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4F7AFAC6">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7E9CEA8B">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79448E9C">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746E0F1B">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692555CF">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7010339C">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r>
      <w:tr w14:paraId="78710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2B08B42D">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186E9138">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7DC38015">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744CDE0C">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5C0C9BF7">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2406718E">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456D3A80">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0AAEB75E">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47DCEDFA">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465F8C48">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10FFF2C4">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59E2E70A">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r>
      <w:tr w14:paraId="49D28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6C7FA161">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70751175">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0AAF559C">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0973CFF4">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5F8ECAF4">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010126ED">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5C32A26A">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67239B9A">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30013C62">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00A53D7D">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748C5ECC">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67E555AA">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r>
      <w:tr w14:paraId="5BC5A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tcBorders>
              <w:top w:val="single" w:color="auto" w:sz="4" w:space="0"/>
              <w:left w:val="single" w:color="auto" w:sz="4" w:space="0"/>
              <w:bottom w:val="single" w:color="auto" w:sz="4" w:space="0"/>
              <w:right w:val="single" w:color="auto" w:sz="4" w:space="0"/>
            </w:tcBorders>
            <w:vAlign w:val="center"/>
          </w:tcPr>
          <w:p w14:paraId="2EDD2A70">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341" w:type="dxa"/>
            <w:tcBorders>
              <w:top w:val="single" w:color="auto" w:sz="4" w:space="0"/>
              <w:left w:val="single" w:color="auto" w:sz="4" w:space="0"/>
              <w:bottom w:val="single" w:color="auto" w:sz="4" w:space="0"/>
              <w:right w:val="single" w:color="auto" w:sz="4" w:space="0"/>
            </w:tcBorders>
            <w:vAlign w:val="center"/>
          </w:tcPr>
          <w:p w14:paraId="48C3B9EE">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14DC73FE">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18689B9D">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450" w:type="dxa"/>
            <w:tcBorders>
              <w:top w:val="single" w:color="auto" w:sz="4" w:space="0"/>
              <w:left w:val="single" w:color="auto" w:sz="4" w:space="0"/>
              <w:bottom w:val="single" w:color="auto" w:sz="4" w:space="0"/>
              <w:right w:val="single" w:color="auto" w:sz="4" w:space="0"/>
            </w:tcBorders>
            <w:vAlign w:val="center"/>
          </w:tcPr>
          <w:p w14:paraId="4F65FE04">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270" w:type="dxa"/>
            <w:tcBorders>
              <w:top w:val="single" w:color="auto" w:sz="4" w:space="0"/>
              <w:left w:val="single" w:color="auto" w:sz="4" w:space="0"/>
              <w:bottom w:val="single" w:color="auto" w:sz="4" w:space="0"/>
              <w:right w:val="single" w:color="auto" w:sz="4" w:space="0"/>
            </w:tcBorders>
            <w:vAlign w:val="center"/>
          </w:tcPr>
          <w:p w14:paraId="05ADB556">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401BA08B">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834" w:type="dxa"/>
            <w:tcBorders>
              <w:top w:val="single" w:color="auto" w:sz="4" w:space="0"/>
              <w:left w:val="single" w:color="auto" w:sz="4" w:space="0"/>
              <w:bottom w:val="single" w:color="auto" w:sz="4" w:space="0"/>
              <w:right w:val="single" w:color="auto" w:sz="4" w:space="0"/>
            </w:tcBorders>
            <w:vAlign w:val="center"/>
          </w:tcPr>
          <w:p w14:paraId="23B2854B">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22EF40EE">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1C02302D">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tcPr>
          <w:p w14:paraId="1793E50E">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14:paraId="4DC627B9">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r>
      <w:tr w14:paraId="038F7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79" w:type="dxa"/>
            <w:gridSpan w:val="8"/>
            <w:tcBorders>
              <w:top w:val="single" w:color="auto" w:sz="4" w:space="0"/>
              <w:left w:val="single" w:color="auto" w:sz="4" w:space="0"/>
              <w:bottom w:val="single" w:color="auto" w:sz="4" w:space="0"/>
              <w:right w:val="single" w:color="auto" w:sz="4" w:space="0"/>
            </w:tcBorders>
            <w:vAlign w:val="center"/>
          </w:tcPr>
          <w:p w14:paraId="700881CE">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834" w:type="dxa"/>
            <w:tcBorders>
              <w:top w:val="single" w:color="auto" w:sz="4" w:space="0"/>
              <w:left w:val="single" w:color="auto" w:sz="4" w:space="0"/>
              <w:bottom w:val="single" w:color="auto" w:sz="4" w:space="0"/>
              <w:right w:val="single" w:color="auto" w:sz="4" w:space="0"/>
            </w:tcBorders>
            <w:vAlign w:val="center"/>
          </w:tcPr>
          <w:p w14:paraId="2EB25D88">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1479F088">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34FCAB7E">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230" w:type="dxa"/>
            <w:tcBorders>
              <w:top w:val="single" w:color="auto" w:sz="4" w:space="0"/>
              <w:left w:val="single" w:color="auto" w:sz="4" w:space="0"/>
              <w:bottom w:val="single" w:color="auto" w:sz="4" w:space="0"/>
              <w:right w:val="single" w:color="auto" w:sz="4" w:space="0"/>
            </w:tcBorders>
            <w:vAlign w:val="center"/>
          </w:tcPr>
          <w:p w14:paraId="0D8CC35A">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tcPr>
          <w:p w14:paraId="41C5CB53">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r>
    </w:tbl>
    <w:p w14:paraId="0E6E9AF5">
      <w:pPr>
        <w:autoSpaceDN w:val="0"/>
        <w:rPr>
          <w:rFonts w:hint="eastAsia" w:ascii="宋体" w:hAnsi="宋体" w:eastAsia="宋体" w:cs="宋体"/>
          <w:color w:val="auto"/>
          <w:sz w:val="24"/>
          <w:szCs w:val="24"/>
          <w:highlight w:val="none"/>
        </w:rPr>
      </w:pPr>
    </w:p>
    <w:p w14:paraId="32F3B87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注：表中（1）～〔6）栏由采购人提供内容，（7）栏由采购人按需提出要求，如采购人需要磋商响应供应商提供清单项目综合单价的计算分析和工料机分析，请在（7）备注中明确。</w:t>
      </w:r>
    </w:p>
    <w:p w14:paraId="7A7FC935">
      <w:pPr>
        <w:widowControl/>
        <w:spacing w:beforeAutospacing="1" w:afterAutospacing="1"/>
        <w:jc w:val="left"/>
        <w:rPr>
          <w:rFonts w:hint="eastAsia" w:ascii="宋体" w:hAnsi="宋体" w:eastAsia="宋体" w:cs="宋体"/>
          <w:color w:val="auto"/>
          <w:sz w:val="24"/>
          <w:szCs w:val="24"/>
          <w:highlight w:val="none"/>
        </w:rPr>
        <w:sectPr>
          <w:pgSz w:w="16838" w:h="11905" w:orient="landscape"/>
          <w:pgMar w:top="1417" w:right="1417" w:bottom="1417" w:left="1417" w:header="851" w:footer="992" w:gutter="0"/>
          <w:pgNumType w:fmt="decimal"/>
          <w:cols w:space="0" w:num="1"/>
          <w:titlePg/>
          <w:rtlGutter w:val="0"/>
          <w:docGrid w:linePitch="312" w:charSpace="0"/>
        </w:sectPr>
      </w:pPr>
    </w:p>
    <w:p w14:paraId="66F5381F">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表1-3-A  组织措施项目（整体）清单及计价表</w:t>
      </w:r>
    </w:p>
    <w:p w14:paraId="7DC33F4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3086"/>
        <w:gridCol w:w="1103"/>
        <w:gridCol w:w="1103"/>
        <w:gridCol w:w="1471"/>
        <w:gridCol w:w="2020"/>
      </w:tblGrid>
      <w:tr w14:paraId="6609C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7" w:type="dxa"/>
            <w:tcBorders>
              <w:top w:val="single" w:color="auto" w:sz="4" w:space="0"/>
              <w:left w:val="single" w:color="auto" w:sz="4" w:space="0"/>
              <w:bottom w:val="single" w:color="auto" w:sz="4" w:space="0"/>
              <w:right w:val="single" w:color="auto" w:sz="4" w:space="0"/>
            </w:tcBorders>
            <w:vAlign w:val="center"/>
          </w:tcPr>
          <w:p w14:paraId="67E8C842">
            <w:pPr>
              <w:keepNext w:val="0"/>
              <w:keepLines w:val="0"/>
              <w:widowControl/>
              <w:suppressLineNumbers w:val="0"/>
              <w:tabs>
                <w:tab w:val="center" w:pos="4755"/>
                <w:tab w:val="right" w:pos="9070"/>
              </w:tabs>
              <w:autoSpaceDN w:val="0"/>
              <w:spacing w:before="100" w:beforeAutospacing="1" w:after="100" w:afterAutospacing="1" w:line="3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86" w:type="dxa"/>
            <w:tcBorders>
              <w:top w:val="single" w:color="auto" w:sz="4" w:space="0"/>
              <w:left w:val="single" w:color="auto" w:sz="4" w:space="0"/>
              <w:bottom w:val="single" w:color="auto" w:sz="4" w:space="0"/>
              <w:right w:val="single" w:color="auto" w:sz="4" w:space="0"/>
            </w:tcBorders>
            <w:vAlign w:val="center"/>
          </w:tcPr>
          <w:p w14:paraId="33DC102F">
            <w:pPr>
              <w:keepNext w:val="0"/>
              <w:keepLines w:val="0"/>
              <w:widowControl/>
              <w:suppressLineNumbers w:val="0"/>
              <w:tabs>
                <w:tab w:val="center" w:pos="4755"/>
                <w:tab w:val="right" w:pos="9070"/>
              </w:tabs>
              <w:autoSpaceDN w:val="0"/>
              <w:spacing w:before="100" w:beforeAutospacing="1" w:after="100" w:afterAutospacing="1" w:line="3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  名  称</w:t>
            </w:r>
          </w:p>
        </w:tc>
        <w:tc>
          <w:tcPr>
            <w:tcW w:w="1103" w:type="dxa"/>
            <w:tcBorders>
              <w:top w:val="single" w:color="auto" w:sz="4" w:space="0"/>
              <w:left w:val="single" w:color="auto" w:sz="4" w:space="0"/>
              <w:bottom w:val="single" w:color="auto" w:sz="4" w:space="0"/>
              <w:right w:val="single" w:color="auto" w:sz="4" w:space="0"/>
            </w:tcBorders>
            <w:vAlign w:val="center"/>
          </w:tcPr>
          <w:p w14:paraId="15AFDC65">
            <w:pPr>
              <w:keepNext w:val="0"/>
              <w:keepLines w:val="0"/>
              <w:widowControl/>
              <w:suppressLineNumbers w:val="0"/>
              <w:tabs>
                <w:tab w:val="center" w:pos="4755"/>
                <w:tab w:val="right" w:pos="9070"/>
              </w:tabs>
              <w:autoSpaceDN w:val="0"/>
              <w:spacing w:before="100" w:beforeAutospacing="1" w:after="100" w:afterAutospacing="1" w:line="3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103" w:type="dxa"/>
            <w:tcBorders>
              <w:top w:val="single" w:color="auto" w:sz="4" w:space="0"/>
              <w:left w:val="single" w:color="auto" w:sz="4" w:space="0"/>
              <w:bottom w:val="single" w:color="auto" w:sz="4" w:space="0"/>
              <w:right w:val="single" w:color="auto" w:sz="4" w:space="0"/>
            </w:tcBorders>
            <w:vAlign w:val="center"/>
          </w:tcPr>
          <w:p w14:paraId="2678FF0B">
            <w:pPr>
              <w:keepNext w:val="0"/>
              <w:keepLines w:val="0"/>
              <w:widowControl/>
              <w:suppressLineNumbers w:val="0"/>
              <w:tabs>
                <w:tab w:val="center" w:pos="4755"/>
                <w:tab w:val="right" w:pos="9070"/>
              </w:tabs>
              <w:autoSpaceDN w:val="0"/>
              <w:spacing w:before="100" w:beforeAutospacing="1" w:after="100" w:afterAutospacing="1" w:line="3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471" w:type="dxa"/>
            <w:tcBorders>
              <w:top w:val="single" w:color="auto" w:sz="4" w:space="0"/>
              <w:left w:val="single" w:color="auto" w:sz="4" w:space="0"/>
              <w:bottom w:val="single" w:color="auto" w:sz="4" w:space="0"/>
              <w:right w:val="single" w:color="auto" w:sz="4" w:space="0"/>
            </w:tcBorders>
            <w:vAlign w:val="center"/>
          </w:tcPr>
          <w:p w14:paraId="2DE3A95A">
            <w:pPr>
              <w:keepNext w:val="0"/>
              <w:keepLines w:val="0"/>
              <w:widowControl/>
              <w:suppressLineNumbers w:val="0"/>
              <w:tabs>
                <w:tab w:val="center" w:pos="4755"/>
                <w:tab w:val="right" w:pos="9070"/>
              </w:tabs>
              <w:autoSpaceDN w:val="0"/>
              <w:spacing w:before="100" w:beforeAutospacing="1" w:after="100" w:afterAutospacing="1" w:line="3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  额(元)</w:t>
            </w:r>
          </w:p>
        </w:tc>
        <w:tc>
          <w:tcPr>
            <w:tcW w:w="2020" w:type="dxa"/>
            <w:tcBorders>
              <w:top w:val="single" w:color="auto" w:sz="4" w:space="0"/>
              <w:left w:val="single" w:color="auto" w:sz="4" w:space="0"/>
              <w:bottom w:val="single" w:color="auto" w:sz="4" w:space="0"/>
              <w:right w:val="single" w:color="auto" w:sz="4" w:space="0"/>
            </w:tcBorders>
            <w:vAlign w:val="center"/>
          </w:tcPr>
          <w:p w14:paraId="3C5017EA">
            <w:pPr>
              <w:keepNext w:val="0"/>
              <w:keepLines w:val="0"/>
              <w:widowControl/>
              <w:suppressLineNumbers w:val="0"/>
              <w:tabs>
                <w:tab w:val="center" w:pos="4755"/>
                <w:tab w:val="right" w:pos="9070"/>
              </w:tabs>
              <w:autoSpaceDN w:val="0"/>
              <w:spacing w:before="100" w:beforeAutospacing="1" w:after="100" w:afterAutospacing="1" w:line="3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7DAD9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1" w:hRule="atLeast"/>
        </w:trPr>
        <w:tc>
          <w:tcPr>
            <w:tcW w:w="957" w:type="dxa"/>
            <w:tcBorders>
              <w:top w:val="single" w:color="auto" w:sz="4" w:space="0"/>
              <w:left w:val="single" w:color="auto" w:sz="4" w:space="0"/>
              <w:bottom w:val="single" w:color="auto" w:sz="4" w:space="0"/>
              <w:right w:val="single" w:color="auto" w:sz="4" w:space="0"/>
            </w:tcBorders>
          </w:tcPr>
          <w:p w14:paraId="6C71D779">
            <w:pPr>
              <w:keepNext w:val="0"/>
              <w:keepLines w:val="0"/>
              <w:widowControl/>
              <w:suppressLineNumbers w:val="0"/>
              <w:tabs>
                <w:tab w:val="center" w:pos="4755"/>
                <w:tab w:val="right" w:pos="9070"/>
              </w:tabs>
              <w:autoSpaceDN w:val="0"/>
              <w:spacing w:before="100" w:beforeAutospacing="1" w:after="100" w:afterAutospacing="1"/>
              <w:ind w:left="0" w:right="0"/>
              <w:rPr>
                <w:rFonts w:hint="eastAsia" w:ascii="宋体" w:hAnsi="宋体" w:eastAsia="宋体" w:cs="宋体"/>
                <w:color w:val="auto"/>
                <w:sz w:val="24"/>
                <w:szCs w:val="24"/>
                <w:highlight w:val="none"/>
              </w:rPr>
            </w:pPr>
          </w:p>
          <w:p w14:paraId="073CE2AF">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p w14:paraId="6C216620">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二</w:t>
            </w:r>
          </w:p>
          <w:p w14:paraId="08D3B8F6">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1</w:t>
            </w:r>
          </w:p>
          <w:p w14:paraId="714A6512">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2</w:t>
            </w:r>
          </w:p>
          <w:p w14:paraId="14B5F80E">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3</w:t>
            </w:r>
          </w:p>
          <w:p w14:paraId="4C6B7179">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4</w:t>
            </w:r>
          </w:p>
        </w:tc>
        <w:tc>
          <w:tcPr>
            <w:tcW w:w="3086" w:type="dxa"/>
            <w:tcBorders>
              <w:top w:val="single" w:color="auto" w:sz="4" w:space="0"/>
              <w:left w:val="single" w:color="auto" w:sz="4" w:space="0"/>
              <w:bottom w:val="single" w:color="auto" w:sz="4" w:space="0"/>
              <w:right w:val="single" w:color="auto" w:sz="4" w:space="0"/>
            </w:tcBorders>
          </w:tcPr>
          <w:p w14:paraId="45965503">
            <w:pPr>
              <w:keepNext w:val="0"/>
              <w:keepLines w:val="0"/>
              <w:widowControl/>
              <w:suppressLineNumbers w:val="0"/>
              <w:tabs>
                <w:tab w:val="center" w:pos="4755"/>
                <w:tab w:val="right" w:pos="9070"/>
              </w:tabs>
              <w:autoSpaceDN w:val="0"/>
              <w:adjustRightInd w:val="0"/>
              <w:spacing w:before="100" w:beforeAutospacing="1" w:after="100" w:afterAutospacing="1"/>
              <w:ind w:left="0" w:right="0"/>
              <w:jc w:val="center"/>
              <w:rPr>
                <w:rFonts w:hint="eastAsia" w:ascii="宋体" w:hAnsi="宋体" w:eastAsia="宋体" w:cs="宋体"/>
                <w:color w:val="auto"/>
                <w:spacing w:val="-16"/>
                <w:sz w:val="24"/>
                <w:szCs w:val="24"/>
                <w:highlight w:val="none"/>
              </w:rPr>
            </w:pPr>
          </w:p>
          <w:p w14:paraId="7708EFC3">
            <w:pPr>
              <w:keepNext w:val="0"/>
              <w:keepLines w:val="0"/>
              <w:widowControl/>
              <w:suppressLineNumbers w:val="0"/>
              <w:tabs>
                <w:tab w:val="center" w:pos="4755"/>
                <w:tab w:val="right" w:pos="9070"/>
              </w:tabs>
              <w:autoSpaceDN w:val="0"/>
              <w:adjustRightInd w:val="0"/>
              <w:spacing w:before="100" w:beforeAutospacing="1" w:after="100" w:afterAutospacing="1"/>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安全文明施工措施项目</w:t>
            </w:r>
          </w:p>
          <w:p w14:paraId="14AFC388">
            <w:pPr>
              <w:keepNext w:val="0"/>
              <w:keepLines w:val="0"/>
              <w:widowControl/>
              <w:suppressLineNumbers w:val="0"/>
              <w:tabs>
                <w:tab w:val="center" w:pos="4755"/>
                <w:tab w:val="right" w:pos="9070"/>
              </w:tabs>
              <w:autoSpaceDN w:val="0"/>
              <w:adjustRightInd w:val="0"/>
              <w:spacing w:before="100" w:beforeAutospacing="1" w:after="100" w:afterAutospacing="1"/>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其他组织措施项目</w:t>
            </w:r>
          </w:p>
          <w:p w14:paraId="4CA4DEC2">
            <w:pPr>
              <w:keepNext w:val="0"/>
              <w:keepLines w:val="0"/>
              <w:widowControl/>
              <w:suppressLineNumbers w:val="0"/>
              <w:tabs>
                <w:tab w:val="center" w:pos="4755"/>
                <w:tab w:val="right" w:pos="9070"/>
              </w:tabs>
              <w:autoSpaceDN w:val="0"/>
              <w:adjustRightInd w:val="0"/>
              <w:spacing w:before="100" w:beforeAutospacing="1" w:after="100" w:afterAutospacing="1"/>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提前竣工增加费</w:t>
            </w:r>
          </w:p>
          <w:p w14:paraId="5CD812FB">
            <w:pPr>
              <w:keepNext w:val="0"/>
              <w:keepLines w:val="0"/>
              <w:widowControl/>
              <w:suppressLineNumbers w:val="0"/>
              <w:tabs>
                <w:tab w:val="center" w:pos="4755"/>
                <w:tab w:val="right" w:pos="9070"/>
              </w:tabs>
              <w:autoSpaceDN w:val="0"/>
              <w:adjustRightInd w:val="0"/>
              <w:spacing w:before="100" w:beforeAutospacing="1" w:after="100" w:afterAutospacing="1"/>
              <w:ind w:left="0" w:right="0"/>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二次搬运费</w:t>
            </w:r>
          </w:p>
          <w:p w14:paraId="1178E72A">
            <w:pPr>
              <w:keepNext w:val="0"/>
              <w:keepLines w:val="0"/>
              <w:widowControl/>
              <w:suppressLineNumbers w:val="0"/>
              <w:tabs>
                <w:tab w:val="center" w:pos="4755"/>
                <w:tab w:val="right" w:pos="9070"/>
              </w:tabs>
              <w:autoSpaceDN w:val="0"/>
              <w:adjustRightInd w:val="0"/>
              <w:spacing w:before="100" w:beforeAutospacing="1" w:after="100" w:afterAutospacing="1"/>
              <w:ind w:left="0" w:right="0"/>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冬雨季施工增加费</w:t>
            </w:r>
          </w:p>
          <w:p w14:paraId="017CFA61">
            <w:pPr>
              <w:keepNext w:val="0"/>
              <w:keepLines w:val="0"/>
              <w:widowControl/>
              <w:suppressLineNumbers w:val="0"/>
              <w:tabs>
                <w:tab w:val="center" w:pos="4755"/>
                <w:tab w:val="right" w:pos="9070"/>
              </w:tabs>
              <w:autoSpaceDN w:val="0"/>
              <w:adjustRightInd w:val="0"/>
              <w:spacing w:before="100" w:beforeAutospacing="1" w:after="100" w:afterAutospacing="1"/>
              <w:ind w:left="0" w:right="0"/>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行车、行人干扰增加费</w:t>
            </w:r>
          </w:p>
        </w:tc>
        <w:tc>
          <w:tcPr>
            <w:tcW w:w="1103" w:type="dxa"/>
            <w:tcBorders>
              <w:top w:val="single" w:color="auto" w:sz="4" w:space="0"/>
              <w:left w:val="single" w:color="auto" w:sz="4" w:space="0"/>
              <w:bottom w:val="single" w:color="auto" w:sz="4" w:space="0"/>
              <w:right w:val="single" w:color="auto" w:sz="4" w:space="0"/>
            </w:tcBorders>
          </w:tcPr>
          <w:p w14:paraId="12857975">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103" w:type="dxa"/>
            <w:tcBorders>
              <w:top w:val="single" w:color="auto" w:sz="4" w:space="0"/>
              <w:left w:val="single" w:color="auto" w:sz="4" w:space="0"/>
              <w:bottom w:val="single" w:color="auto" w:sz="4" w:space="0"/>
              <w:right w:val="single" w:color="auto" w:sz="4" w:space="0"/>
            </w:tcBorders>
          </w:tcPr>
          <w:p w14:paraId="6BE738AC">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53DEEE01">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2020" w:type="dxa"/>
            <w:tcBorders>
              <w:top w:val="single" w:color="auto" w:sz="4" w:space="0"/>
              <w:left w:val="single" w:color="auto" w:sz="4" w:space="0"/>
              <w:bottom w:val="single" w:color="auto" w:sz="4" w:space="0"/>
              <w:right w:val="single" w:color="auto" w:sz="4" w:space="0"/>
            </w:tcBorders>
          </w:tcPr>
          <w:p w14:paraId="32EA4411">
            <w:pPr>
              <w:keepNext w:val="0"/>
              <w:keepLines w:val="0"/>
              <w:widowControl/>
              <w:suppressLineNumbers w:val="0"/>
              <w:tabs>
                <w:tab w:val="center" w:pos="4755"/>
                <w:tab w:val="right" w:pos="9070"/>
              </w:tabs>
              <w:autoSpaceDN w:val="0"/>
              <w:spacing w:before="100" w:beforeAutospacing="1" w:after="100" w:afterAutospacing="1"/>
              <w:ind w:left="0" w:right="0"/>
              <w:rPr>
                <w:rFonts w:hint="eastAsia" w:ascii="宋体" w:hAnsi="宋体" w:eastAsia="宋体" w:cs="宋体"/>
                <w:color w:val="auto"/>
                <w:sz w:val="24"/>
                <w:szCs w:val="24"/>
                <w:highlight w:val="none"/>
              </w:rPr>
            </w:pPr>
          </w:p>
          <w:p w14:paraId="006F4EAF">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提供分析清单（表1-3-A-1）</w:t>
            </w:r>
          </w:p>
          <w:p w14:paraId="34F95856">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r>
      <w:tr w14:paraId="3C067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249" w:type="dxa"/>
            <w:gridSpan w:val="4"/>
            <w:tcBorders>
              <w:top w:val="single" w:color="auto" w:sz="4" w:space="0"/>
              <w:left w:val="single" w:color="auto" w:sz="4" w:space="0"/>
              <w:bottom w:val="single" w:color="auto" w:sz="4" w:space="0"/>
              <w:right w:val="single" w:color="auto" w:sz="4" w:space="0"/>
            </w:tcBorders>
            <w:vAlign w:val="center"/>
          </w:tcPr>
          <w:p w14:paraId="550FEC66">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471" w:type="dxa"/>
            <w:tcBorders>
              <w:top w:val="single" w:color="auto" w:sz="4" w:space="0"/>
              <w:left w:val="single" w:color="auto" w:sz="4" w:space="0"/>
              <w:bottom w:val="single" w:color="auto" w:sz="4" w:space="0"/>
              <w:right w:val="single" w:color="auto" w:sz="4" w:space="0"/>
            </w:tcBorders>
          </w:tcPr>
          <w:p w14:paraId="062ED5A2">
            <w:pPr>
              <w:keepNext w:val="0"/>
              <w:keepLines w:val="0"/>
              <w:widowControl/>
              <w:suppressLineNumbers w:val="0"/>
              <w:tabs>
                <w:tab w:val="center" w:pos="4755"/>
                <w:tab w:val="right" w:pos="9070"/>
              </w:tabs>
              <w:autoSpaceDN w:val="0"/>
              <w:spacing w:before="100" w:beforeAutospacing="1" w:after="100" w:afterAutospacing="1"/>
              <w:ind w:left="0" w:right="0"/>
              <w:rPr>
                <w:rFonts w:hint="eastAsia" w:ascii="宋体" w:hAnsi="宋体" w:eastAsia="宋体" w:cs="宋体"/>
                <w:color w:val="auto"/>
                <w:sz w:val="24"/>
                <w:szCs w:val="24"/>
                <w:highlight w:val="none"/>
              </w:rPr>
            </w:pPr>
          </w:p>
        </w:tc>
        <w:tc>
          <w:tcPr>
            <w:tcW w:w="2020" w:type="dxa"/>
            <w:tcBorders>
              <w:top w:val="single" w:color="auto" w:sz="4" w:space="0"/>
              <w:left w:val="single" w:color="auto" w:sz="4" w:space="0"/>
              <w:bottom w:val="single" w:color="auto" w:sz="4" w:space="0"/>
              <w:right w:val="single" w:color="auto" w:sz="4" w:space="0"/>
            </w:tcBorders>
          </w:tcPr>
          <w:p w14:paraId="11F3AD76">
            <w:pPr>
              <w:keepNext w:val="0"/>
              <w:keepLines w:val="0"/>
              <w:widowControl/>
              <w:suppressLineNumbers w:val="0"/>
              <w:tabs>
                <w:tab w:val="center" w:pos="4755"/>
                <w:tab w:val="right" w:pos="9070"/>
              </w:tabs>
              <w:autoSpaceDN w:val="0"/>
              <w:spacing w:before="100" w:beforeAutospacing="1" w:after="100" w:afterAutospacing="1"/>
              <w:ind w:left="0" w:right="0"/>
              <w:rPr>
                <w:rFonts w:hint="eastAsia" w:ascii="宋体" w:hAnsi="宋体" w:eastAsia="宋体" w:cs="宋体"/>
                <w:color w:val="auto"/>
                <w:sz w:val="24"/>
                <w:szCs w:val="24"/>
                <w:highlight w:val="none"/>
              </w:rPr>
            </w:pPr>
          </w:p>
        </w:tc>
      </w:tr>
    </w:tbl>
    <w:p w14:paraId="21CCF923">
      <w:pPr>
        <w:autoSpaceDN w:val="0"/>
        <w:rPr>
          <w:rFonts w:hint="eastAsia" w:ascii="宋体" w:hAnsi="宋体" w:eastAsia="宋体" w:cs="宋体"/>
          <w:color w:val="auto"/>
          <w:sz w:val="22"/>
          <w:highlight w:val="none"/>
        </w:rPr>
      </w:pPr>
    </w:p>
    <w:p w14:paraId="597E692E">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注：1.表中列项供参考，（1）、（2）栏由采购人提供，供应商可按工程实际作补充。</w:t>
      </w:r>
    </w:p>
    <w:p w14:paraId="7EB8DB1E">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措施项目应分整体措施项目和专业工程措施项目，安全文明施工措施项目（包括环境保护、文明施工、安全施工、临时设施）以及工程定位复测费应按采购项目整体报价，其他组织措施项目由供应商根据工程实际自行决定按整体项目还是按专业工程清单报价（专业工程组织措施项目清单见表1-3-B）。</w:t>
      </w:r>
    </w:p>
    <w:p w14:paraId="36D0EA43">
      <w:pPr>
        <w:widowControl/>
        <w:tabs>
          <w:tab w:val="center" w:pos="4755"/>
          <w:tab w:val="right" w:pos="9070"/>
        </w:tabs>
        <w:autoSpaceDN w:val="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专业工程组织措施项目清单表1-3-B中已报价的组织措施费不得与整体组织措施项目清单表1-3-A中的其他组织措施项目重复报价。</w:t>
      </w:r>
    </w:p>
    <w:p w14:paraId="60DCAF8E">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表1-3-B  组织措施项目（专业工程）清单及计价表</w:t>
      </w:r>
    </w:p>
    <w:p w14:paraId="5DA7F01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4E7C6931">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156"/>
        <w:gridCol w:w="1068"/>
        <w:gridCol w:w="929"/>
        <w:gridCol w:w="1806"/>
        <w:gridCol w:w="1831"/>
      </w:tblGrid>
      <w:tr w14:paraId="7A550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50" w:type="dxa"/>
            <w:tcBorders>
              <w:top w:val="single" w:color="auto" w:sz="4" w:space="0"/>
              <w:left w:val="single" w:color="auto" w:sz="4" w:space="0"/>
              <w:bottom w:val="single" w:color="auto" w:sz="4" w:space="0"/>
              <w:right w:val="single" w:color="auto" w:sz="4" w:space="0"/>
            </w:tcBorders>
            <w:vAlign w:val="center"/>
          </w:tcPr>
          <w:p w14:paraId="7106965F">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156" w:type="dxa"/>
            <w:tcBorders>
              <w:top w:val="single" w:color="auto" w:sz="4" w:space="0"/>
              <w:left w:val="single" w:color="auto" w:sz="4" w:space="0"/>
              <w:bottom w:val="single" w:color="auto" w:sz="4" w:space="0"/>
              <w:right w:val="single" w:color="auto" w:sz="4" w:space="0"/>
            </w:tcBorders>
            <w:vAlign w:val="center"/>
          </w:tcPr>
          <w:p w14:paraId="3643A3E0">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  名  称</w:t>
            </w:r>
          </w:p>
        </w:tc>
        <w:tc>
          <w:tcPr>
            <w:tcW w:w="1068" w:type="dxa"/>
            <w:tcBorders>
              <w:top w:val="single" w:color="auto" w:sz="4" w:space="0"/>
              <w:left w:val="single" w:color="auto" w:sz="4" w:space="0"/>
              <w:bottom w:val="single" w:color="auto" w:sz="4" w:space="0"/>
              <w:right w:val="single" w:color="auto" w:sz="4" w:space="0"/>
            </w:tcBorders>
            <w:vAlign w:val="center"/>
          </w:tcPr>
          <w:p w14:paraId="7C61A7A0">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929" w:type="dxa"/>
            <w:tcBorders>
              <w:top w:val="single" w:color="auto" w:sz="4" w:space="0"/>
              <w:left w:val="single" w:color="auto" w:sz="4" w:space="0"/>
              <w:bottom w:val="single" w:color="auto" w:sz="4" w:space="0"/>
              <w:right w:val="single" w:color="auto" w:sz="4" w:space="0"/>
            </w:tcBorders>
            <w:vAlign w:val="center"/>
          </w:tcPr>
          <w:p w14:paraId="3E44AFC7">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806" w:type="dxa"/>
            <w:tcBorders>
              <w:top w:val="single" w:color="auto" w:sz="4" w:space="0"/>
              <w:left w:val="single" w:color="auto" w:sz="4" w:space="0"/>
              <w:bottom w:val="single" w:color="auto" w:sz="4" w:space="0"/>
              <w:right w:val="single" w:color="auto" w:sz="4" w:space="0"/>
            </w:tcBorders>
            <w:vAlign w:val="center"/>
          </w:tcPr>
          <w:p w14:paraId="67A21715">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  额(元)</w:t>
            </w:r>
          </w:p>
        </w:tc>
        <w:tc>
          <w:tcPr>
            <w:tcW w:w="1831" w:type="dxa"/>
            <w:tcBorders>
              <w:top w:val="single" w:color="auto" w:sz="4" w:space="0"/>
              <w:left w:val="single" w:color="auto" w:sz="4" w:space="0"/>
              <w:bottom w:val="single" w:color="auto" w:sz="4" w:space="0"/>
              <w:right w:val="single" w:color="auto" w:sz="4" w:space="0"/>
            </w:tcBorders>
            <w:vAlign w:val="center"/>
          </w:tcPr>
          <w:p w14:paraId="391A0A05">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35C5A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3" w:hRule="atLeast"/>
        </w:trPr>
        <w:tc>
          <w:tcPr>
            <w:tcW w:w="950" w:type="dxa"/>
            <w:tcBorders>
              <w:top w:val="single" w:color="auto" w:sz="4" w:space="0"/>
              <w:left w:val="single" w:color="auto" w:sz="4" w:space="0"/>
              <w:bottom w:val="single" w:color="auto" w:sz="4" w:space="0"/>
              <w:right w:val="single" w:color="auto" w:sz="4" w:space="0"/>
            </w:tcBorders>
          </w:tcPr>
          <w:p w14:paraId="06D3E86E">
            <w:pPr>
              <w:keepNext w:val="0"/>
              <w:keepLines w:val="0"/>
              <w:widowControl/>
              <w:suppressLineNumbers w:val="0"/>
              <w:tabs>
                <w:tab w:val="center" w:pos="4755"/>
                <w:tab w:val="right" w:pos="9070"/>
              </w:tabs>
              <w:autoSpaceDN w:val="0"/>
              <w:spacing w:before="100" w:beforeAutospacing="1" w:after="100" w:afterAutospacing="1"/>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p w14:paraId="252D44F3">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1</w:t>
            </w:r>
          </w:p>
          <w:p w14:paraId="0C563338">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2</w:t>
            </w:r>
          </w:p>
          <w:p w14:paraId="23454CB0">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3</w:t>
            </w:r>
          </w:p>
          <w:p w14:paraId="1EAEC5D8">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position w:val="-6"/>
                <w:sz w:val="24"/>
                <w:szCs w:val="24"/>
                <w:highlight w:val="none"/>
              </w:rPr>
            </w:pPr>
            <w:r>
              <w:rPr>
                <w:rFonts w:hint="eastAsia" w:ascii="宋体" w:hAnsi="宋体" w:eastAsia="宋体" w:cs="宋体"/>
                <w:color w:val="auto"/>
                <w:position w:val="-6"/>
                <w:sz w:val="24"/>
                <w:szCs w:val="24"/>
                <w:highlight w:val="none"/>
              </w:rPr>
              <w:t>4</w:t>
            </w:r>
          </w:p>
          <w:p w14:paraId="59C6DCDF">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position w:val="-6"/>
                <w:sz w:val="24"/>
                <w:szCs w:val="24"/>
                <w:highlight w:val="none"/>
              </w:rPr>
            </w:pPr>
          </w:p>
          <w:p w14:paraId="49294CF8">
            <w:pPr>
              <w:keepNext w:val="0"/>
              <w:keepLines w:val="0"/>
              <w:widowControl/>
              <w:suppressLineNumbers w:val="0"/>
              <w:tabs>
                <w:tab w:val="center" w:pos="4755"/>
                <w:tab w:val="right" w:pos="9070"/>
              </w:tabs>
              <w:autoSpaceDN w:val="0"/>
              <w:spacing w:before="100" w:beforeAutospacing="1" w:after="100" w:afterAutospacing="1"/>
              <w:ind w:left="0" w:right="0"/>
              <w:rPr>
                <w:rFonts w:hint="eastAsia" w:ascii="宋体" w:hAnsi="宋体" w:eastAsia="宋体" w:cs="宋体"/>
                <w:color w:val="auto"/>
                <w:position w:val="-6"/>
                <w:sz w:val="24"/>
                <w:szCs w:val="24"/>
                <w:highlight w:val="none"/>
              </w:rPr>
            </w:pPr>
          </w:p>
          <w:p w14:paraId="3141E232">
            <w:pPr>
              <w:keepNext w:val="0"/>
              <w:keepLines w:val="0"/>
              <w:widowControl/>
              <w:suppressLineNumbers w:val="0"/>
              <w:tabs>
                <w:tab w:val="center" w:pos="4755"/>
                <w:tab w:val="right" w:pos="9070"/>
              </w:tabs>
              <w:autoSpaceDN w:val="0"/>
              <w:spacing w:before="100" w:beforeAutospacing="1" w:after="100" w:afterAutospacing="1"/>
              <w:ind w:left="0" w:right="0"/>
              <w:rPr>
                <w:rFonts w:hint="eastAsia" w:ascii="宋体" w:hAnsi="宋体" w:eastAsia="宋体" w:cs="宋体"/>
                <w:color w:val="auto"/>
                <w:position w:val="-6"/>
                <w:sz w:val="24"/>
                <w:szCs w:val="24"/>
                <w:highlight w:val="none"/>
              </w:rPr>
            </w:pPr>
          </w:p>
          <w:p w14:paraId="49321B4D">
            <w:pPr>
              <w:keepNext w:val="0"/>
              <w:keepLines w:val="0"/>
              <w:widowControl/>
              <w:suppressLineNumbers w:val="0"/>
              <w:tabs>
                <w:tab w:val="center" w:pos="4755"/>
                <w:tab w:val="right" w:pos="9070"/>
              </w:tabs>
              <w:autoSpaceDN w:val="0"/>
              <w:spacing w:before="100" w:beforeAutospacing="1" w:after="100" w:afterAutospacing="1"/>
              <w:ind w:left="0" w:right="0"/>
              <w:rPr>
                <w:rFonts w:hint="eastAsia" w:ascii="宋体" w:hAnsi="宋体" w:eastAsia="宋体" w:cs="宋体"/>
                <w:color w:val="auto"/>
                <w:position w:val="-6"/>
                <w:sz w:val="24"/>
                <w:szCs w:val="24"/>
                <w:highlight w:val="none"/>
              </w:rPr>
            </w:pPr>
          </w:p>
        </w:tc>
        <w:tc>
          <w:tcPr>
            <w:tcW w:w="3156" w:type="dxa"/>
            <w:tcBorders>
              <w:top w:val="single" w:color="auto" w:sz="4" w:space="0"/>
              <w:left w:val="single" w:color="auto" w:sz="4" w:space="0"/>
              <w:bottom w:val="single" w:color="auto" w:sz="4" w:space="0"/>
              <w:right w:val="single" w:color="auto" w:sz="4" w:space="0"/>
            </w:tcBorders>
          </w:tcPr>
          <w:p w14:paraId="4D417C66">
            <w:pPr>
              <w:keepNext w:val="0"/>
              <w:keepLines w:val="0"/>
              <w:widowControl/>
              <w:suppressLineNumbers w:val="0"/>
              <w:tabs>
                <w:tab w:val="center" w:pos="4755"/>
                <w:tab w:val="right" w:pos="9070"/>
              </w:tabs>
              <w:autoSpaceDN w:val="0"/>
              <w:adjustRightInd w:val="0"/>
              <w:spacing w:before="100" w:beforeAutospacing="1" w:after="100" w:afterAutospacing="1"/>
              <w:ind w:left="0" w:right="0"/>
              <w:jc w:val="center"/>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（2）</w:t>
            </w:r>
          </w:p>
          <w:p w14:paraId="263F4E23">
            <w:pPr>
              <w:keepNext w:val="0"/>
              <w:keepLines w:val="0"/>
              <w:widowControl/>
              <w:suppressLineNumbers w:val="0"/>
              <w:tabs>
                <w:tab w:val="center" w:pos="4755"/>
                <w:tab w:val="right" w:pos="9070"/>
              </w:tabs>
              <w:autoSpaceDN w:val="0"/>
              <w:adjustRightInd w:val="0"/>
              <w:spacing w:before="100" w:beforeAutospacing="1" w:after="100" w:afterAutospacing="1"/>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提前竣工增加费</w:t>
            </w:r>
          </w:p>
          <w:p w14:paraId="309F03AE">
            <w:pPr>
              <w:keepNext w:val="0"/>
              <w:keepLines w:val="0"/>
              <w:widowControl/>
              <w:suppressLineNumbers w:val="0"/>
              <w:tabs>
                <w:tab w:val="center" w:pos="4755"/>
                <w:tab w:val="right" w:pos="9070"/>
              </w:tabs>
              <w:autoSpaceDN w:val="0"/>
              <w:adjustRightInd w:val="0"/>
              <w:spacing w:before="100" w:beforeAutospacing="1" w:after="100" w:afterAutospacing="1"/>
              <w:ind w:left="0" w:right="0"/>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二次搬运费</w:t>
            </w:r>
          </w:p>
          <w:p w14:paraId="46EAFA08">
            <w:pPr>
              <w:keepNext w:val="0"/>
              <w:keepLines w:val="0"/>
              <w:widowControl/>
              <w:suppressLineNumbers w:val="0"/>
              <w:tabs>
                <w:tab w:val="center" w:pos="4755"/>
                <w:tab w:val="right" w:pos="9070"/>
              </w:tabs>
              <w:autoSpaceDN w:val="0"/>
              <w:adjustRightInd w:val="0"/>
              <w:spacing w:before="100" w:beforeAutospacing="1" w:after="100" w:afterAutospacing="1"/>
              <w:ind w:left="0" w:right="0"/>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冬雨季施工增加费</w:t>
            </w:r>
          </w:p>
          <w:p w14:paraId="19E0659D">
            <w:pPr>
              <w:keepNext w:val="0"/>
              <w:keepLines w:val="0"/>
              <w:widowControl/>
              <w:suppressLineNumbers w:val="0"/>
              <w:tabs>
                <w:tab w:val="center" w:pos="4755"/>
                <w:tab w:val="right" w:pos="9070"/>
              </w:tabs>
              <w:autoSpaceDN w:val="0"/>
              <w:adjustRightInd w:val="0"/>
              <w:spacing w:before="100" w:beforeAutospacing="1" w:after="100" w:afterAutospacing="1"/>
              <w:ind w:left="0" w:right="0"/>
              <w:rPr>
                <w:rFonts w:hint="eastAsia" w:ascii="宋体" w:hAnsi="宋体" w:eastAsia="宋体" w:cs="宋体"/>
                <w:color w:val="auto"/>
                <w:spacing w:val="-16"/>
                <w:sz w:val="24"/>
                <w:szCs w:val="24"/>
                <w:highlight w:val="none"/>
              </w:rPr>
            </w:pPr>
            <w:r>
              <w:rPr>
                <w:rFonts w:hint="eastAsia" w:ascii="宋体" w:hAnsi="宋体" w:eastAsia="宋体" w:cs="宋体"/>
                <w:color w:val="auto"/>
                <w:spacing w:val="-16"/>
                <w:sz w:val="24"/>
                <w:szCs w:val="24"/>
                <w:highlight w:val="none"/>
              </w:rPr>
              <w:t>行车、行人干扰增加费</w:t>
            </w:r>
          </w:p>
          <w:p w14:paraId="45A9A02C">
            <w:pPr>
              <w:keepNext w:val="0"/>
              <w:keepLines w:val="0"/>
              <w:widowControl/>
              <w:suppressLineNumbers w:val="0"/>
              <w:tabs>
                <w:tab w:val="center" w:pos="4755"/>
                <w:tab w:val="right" w:pos="9070"/>
              </w:tabs>
              <w:autoSpaceDN w:val="0"/>
              <w:adjustRightInd w:val="0"/>
              <w:spacing w:before="100" w:beforeAutospacing="1" w:after="100" w:afterAutospacing="1"/>
              <w:ind w:left="0" w:right="0"/>
              <w:rPr>
                <w:rFonts w:hint="eastAsia" w:ascii="宋体" w:hAnsi="宋体" w:eastAsia="宋体" w:cs="宋体"/>
                <w:color w:val="auto"/>
                <w:spacing w:val="-16"/>
                <w:sz w:val="24"/>
                <w:szCs w:val="24"/>
                <w:highlight w:val="none"/>
              </w:rPr>
            </w:pPr>
          </w:p>
          <w:p w14:paraId="1FED50A9">
            <w:pPr>
              <w:keepNext w:val="0"/>
              <w:keepLines w:val="0"/>
              <w:widowControl/>
              <w:suppressLineNumbers w:val="0"/>
              <w:tabs>
                <w:tab w:val="center" w:pos="4755"/>
                <w:tab w:val="right" w:pos="9070"/>
              </w:tabs>
              <w:autoSpaceDN w:val="0"/>
              <w:adjustRightInd w:val="0"/>
              <w:spacing w:before="100" w:beforeAutospacing="1" w:after="100" w:afterAutospacing="1"/>
              <w:ind w:left="0" w:right="0"/>
              <w:rPr>
                <w:rFonts w:hint="eastAsia" w:ascii="宋体" w:hAnsi="宋体" w:eastAsia="宋体" w:cs="宋体"/>
                <w:color w:val="auto"/>
                <w:spacing w:val="-16"/>
                <w:sz w:val="24"/>
                <w:szCs w:val="24"/>
                <w:highlight w:val="none"/>
              </w:rPr>
            </w:pPr>
          </w:p>
        </w:tc>
        <w:tc>
          <w:tcPr>
            <w:tcW w:w="1068" w:type="dxa"/>
            <w:tcBorders>
              <w:top w:val="single" w:color="auto" w:sz="4" w:space="0"/>
              <w:left w:val="single" w:color="auto" w:sz="4" w:space="0"/>
              <w:bottom w:val="single" w:color="auto" w:sz="4" w:space="0"/>
              <w:right w:val="single" w:color="auto" w:sz="4" w:space="0"/>
            </w:tcBorders>
          </w:tcPr>
          <w:p w14:paraId="1615897E">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29" w:type="dxa"/>
            <w:tcBorders>
              <w:top w:val="single" w:color="auto" w:sz="4" w:space="0"/>
              <w:left w:val="single" w:color="auto" w:sz="4" w:space="0"/>
              <w:bottom w:val="single" w:color="auto" w:sz="4" w:space="0"/>
              <w:right w:val="single" w:color="auto" w:sz="4" w:space="0"/>
            </w:tcBorders>
          </w:tcPr>
          <w:p w14:paraId="7B750329">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806" w:type="dxa"/>
            <w:tcBorders>
              <w:top w:val="single" w:color="auto" w:sz="4" w:space="0"/>
              <w:left w:val="single" w:color="auto" w:sz="4" w:space="0"/>
              <w:bottom w:val="single" w:color="auto" w:sz="4" w:space="0"/>
              <w:right w:val="single" w:color="auto" w:sz="4" w:space="0"/>
            </w:tcBorders>
            <w:vAlign w:val="center"/>
          </w:tcPr>
          <w:p w14:paraId="1C079CD1">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tcPr>
          <w:p w14:paraId="6D8C257F">
            <w:pPr>
              <w:keepNext w:val="0"/>
              <w:keepLines w:val="0"/>
              <w:widowControl/>
              <w:suppressLineNumbers w:val="0"/>
              <w:tabs>
                <w:tab w:val="center" w:pos="4755"/>
                <w:tab w:val="right" w:pos="9070"/>
              </w:tabs>
              <w:autoSpaceDN w:val="0"/>
              <w:spacing w:before="100" w:beforeAutospacing="1" w:after="100" w:afterAutospacing="1"/>
              <w:ind w:left="0" w:right="0"/>
              <w:rPr>
                <w:rFonts w:hint="eastAsia" w:ascii="宋体" w:hAnsi="宋体" w:eastAsia="宋体" w:cs="宋体"/>
                <w:color w:val="auto"/>
                <w:sz w:val="24"/>
                <w:szCs w:val="24"/>
                <w:highlight w:val="none"/>
              </w:rPr>
            </w:pPr>
          </w:p>
          <w:p w14:paraId="329DFED8">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p w14:paraId="72A7A046">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r>
      <w:tr w14:paraId="1CC81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103" w:type="dxa"/>
            <w:gridSpan w:val="4"/>
            <w:tcBorders>
              <w:top w:val="single" w:color="auto" w:sz="4" w:space="0"/>
              <w:left w:val="single" w:color="auto" w:sz="4" w:space="0"/>
              <w:bottom w:val="single" w:color="auto" w:sz="4" w:space="0"/>
              <w:right w:val="single" w:color="auto" w:sz="4" w:space="0"/>
            </w:tcBorders>
          </w:tcPr>
          <w:p w14:paraId="4725021B">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806" w:type="dxa"/>
            <w:tcBorders>
              <w:top w:val="single" w:color="auto" w:sz="4" w:space="0"/>
              <w:left w:val="single" w:color="auto" w:sz="4" w:space="0"/>
              <w:bottom w:val="single" w:color="auto" w:sz="4" w:space="0"/>
              <w:right w:val="single" w:color="auto" w:sz="4" w:space="0"/>
            </w:tcBorders>
          </w:tcPr>
          <w:p w14:paraId="7DC7314C">
            <w:pPr>
              <w:keepNext w:val="0"/>
              <w:keepLines w:val="0"/>
              <w:widowControl/>
              <w:suppressLineNumbers w:val="0"/>
              <w:tabs>
                <w:tab w:val="center" w:pos="4755"/>
                <w:tab w:val="right" w:pos="9070"/>
              </w:tabs>
              <w:autoSpaceDN w:val="0"/>
              <w:spacing w:before="100" w:beforeAutospacing="1" w:after="100" w:afterAutospacing="1"/>
              <w:ind w:left="0" w:right="0"/>
              <w:rPr>
                <w:rFonts w:hint="eastAsia" w:ascii="宋体" w:hAnsi="宋体" w:eastAsia="宋体" w:cs="宋体"/>
                <w:color w:val="auto"/>
                <w:sz w:val="24"/>
                <w:szCs w:val="24"/>
                <w:highlight w:val="none"/>
              </w:rPr>
            </w:pPr>
          </w:p>
        </w:tc>
        <w:tc>
          <w:tcPr>
            <w:tcW w:w="1831" w:type="dxa"/>
            <w:tcBorders>
              <w:top w:val="single" w:color="auto" w:sz="4" w:space="0"/>
              <w:left w:val="single" w:color="auto" w:sz="4" w:space="0"/>
              <w:bottom w:val="single" w:color="auto" w:sz="4" w:space="0"/>
              <w:right w:val="single" w:color="auto" w:sz="4" w:space="0"/>
            </w:tcBorders>
          </w:tcPr>
          <w:p w14:paraId="136F2D04">
            <w:pPr>
              <w:keepNext w:val="0"/>
              <w:keepLines w:val="0"/>
              <w:widowControl/>
              <w:suppressLineNumbers w:val="0"/>
              <w:tabs>
                <w:tab w:val="center" w:pos="4755"/>
                <w:tab w:val="right" w:pos="9070"/>
              </w:tabs>
              <w:autoSpaceDN w:val="0"/>
              <w:spacing w:before="100" w:beforeAutospacing="1" w:after="100" w:afterAutospacing="1"/>
              <w:ind w:left="0" w:right="0"/>
              <w:rPr>
                <w:rFonts w:hint="eastAsia" w:ascii="宋体" w:hAnsi="宋体" w:eastAsia="宋体" w:cs="宋体"/>
                <w:color w:val="auto"/>
                <w:sz w:val="24"/>
                <w:szCs w:val="24"/>
                <w:highlight w:val="none"/>
              </w:rPr>
            </w:pPr>
          </w:p>
        </w:tc>
      </w:tr>
    </w:tbl>
    <w:p w14:paraId="43EA8F8F">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注：1.表中列项供参考，（1）、（2）栏由采购人提供，供应商可按工程实际作补充。</w:t>
      </w:r>
    </w:p>
    <w:p w14:paraId="733F9DA8">
      <w:pPr>
        <w:widowControl/>
        <w:tabs>
          <w:tab w:val="center" w:pos="4755"/>
          <w:tab w:val="right" w:pos="9070"/>
        </w:tabs>
        <w:autoSpaceDN w:val="0"/>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2．当采购项目为单位工程发包且只有1个分部分项工程量清单时，组织措施项目清单应按表1-3-A报价。</w:t>
      </w:r>
    </w:p>
    <w:p w14:paraId="40AE9DE9">
      <w:pPr>
        <w:widowControl/>
        <w:tabs>
          <w:tab w:val="center" w:pos="4755"/>
          <w:tab w:val="right" w:pos="9070"/>
        </w:tabs>
        <w:autoSpaceDN w:val="0"/>
        <w:rPr>
          <w:rFonts w:hint="eastAsia" w:ascii="宋体" w:hAnsi="宋体" w:eastAsia="宋体" w:cs="宋体"/>
          <w:color w:val="auto"/>
          <w:sz w:val="24"/>
          <w:szCs w:val="24"/>
          <w:highlight w:val="none"/>
        </w:rPr>
      </w:pPr>
    </w:p>
    <w:p w14:paraId="027265D2">
      <w:pPr>
        <w:widowControl/>
        <w:spacing w:beforeAutospacing="1" w:afterAutospacing="1"/>
        <w:jc w:val="left"/>
        <w:rPr>
          <w:rFonts w:hint="eastAsia" w:ascii="宋体" w:hAnsi="宋体" w:eastAsia="宋体" w:cs="宋体"/>
          <w:color w:val="auto"/>
          <w:sz w:val="22"/>
          <w:highlight w:val="none"/>
        </w:rPr>
        <w:sectPr>
          <w:pgSz w:w="11905" w:h="16838"/>
          <w:pgMar w:top="1417" w:right="1417" w:bottom="1417" w:left="1417" w:header="851" w:footer="992" w:gutter="0"/>
          <w:pgNumType w:fmt="decimal"/>
          <w:cols w:space="0" w:num="1"/>
          <w:titlePg/>
          <w:rtlGutter w:val="0"/>
          <w:docGrid w:linePitch="312" w:charSpace="0"/>
        </w:sectPr>
      </w:pPr>
    </w:p>
    <w:p w14:paraId="21A7A505">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表1-3-C  技术措施项目清单及计价表</w:t>
      </w:r>
    </w:p>
    <w:p w14:paraId="27D1E04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单位工程及专业项目名称：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2"/>
        <w:gridCol w:w="1440"/>
        <w:gridCol w:w="1440"/>
        <w:gridCol w:w="1260"/>
        <w:gridCol w:w="1260"/>
        <w:gridCol w:w="1236"/>
        <w:gridCol w:w="1026"/>
        <w:gridCol w:w="1260"/>
        <w:gridCol w:w="1260"/>
        <w:gridCol w:w="6"/>
        <w:gridCol w:w="921"/>
        <w:gridCol w:w="921"/>
        <w:gridCol w:w="6"/>
      </w:tblGrid>
      <w:tr w14:paraId="247B8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16" w:type="dxa"/>
            <w:vMerge w:val="restart"/>
            <w:tcBorders>
              <w:top w:val="single" w:color="auto" w:sz="4" w:space="0"/>
              <w:left w:val="single" w:color="auto" w:sz="4" w:space="0"/>
              <w:bottom w:val="single" w:color="auto" w:sz="4" w:space="0"/>
              <w:right w:val="single" w:color="auto" w:sz="4" w:space="0"/>
            </w:tcBorders>
            <w:noWrap/>
            <w:vAlign w:val="center"/>
          </w:tcPr>
          <w:p w14:paraId="6C30167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272" w:type="dxa"/>
            <w:vMerge w:val="restart"/>
            <w:tcBorders>
              <w:top w:val="single" w:color="auto" w:sz="4" w:space="0"/>
              <w:left w:val="single" w:color="auto" w:sz="4" w:space="0"/>
              <w:bottom w:val="single" w:color="auto" w:sz="4" w:space="0"/>
              <w:right w:val="single" w:color="auto" w:sz="4" w:space="0"/>
            </w:tcBorders>
            <w:noWrap/>
            <w:vAlign w:val="center"/>
          </w:tcPr>
          <w:p w14:paraId="5410707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项目编码</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49F2AA9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440" w:type="dxa"/>
            <w:vMerge w:val="restart"/>
            <w:tcBorders>
              <w:top w:val="single" w:color="auto" w:sz="4" w:space="0"/>
              <w:left w:val="single" w:color="auto" w:sz="4" w:space="0"/>
              <w:bottom w:val="single" w:color="auto" w:sz="4" w:space="0"/>
              <w:right w:val="single" w:color="auto" w:sz="4" w:space="0"/>
            </w:tcBorders>
            <w:noWrap/>
            <w:vAlign w:val="center"/>
          </w:tcPr>
          <w:p w14:paraId="464532D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项目特征</w:t>
            </w:r>
          </w:p>
          <w:p w14:paraId="630107B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描述</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14:paraId="1982927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1260" w:type="dxa"/>
            <w:vMerge w:val="restart"/>
            <w:tcBorders>
              <w:top w:val="single" w:color="auto" w:sz="4" w:space="0"/>
              <w:left w:val="single" w:color="auto" w:sz="4" w:space="0"/>
              <w:bottom w:val="single" w:color="auto" w:sz="4" w:space="0"/>
              <w:right w:val="single" w:color="auto" w:sz="4" w:space="0"/>
            </w:tcBorders>
            <w:noWrap/>
            <w:vAlign w:val="center"/>
          </w:tcPr>
          <w:p w14:paraId="0A2385F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w:t>
            </w:r>
          </w:p>
        </w:tc>
        <w:tc>
          <w:tcPr>
            <w:tcW w:w="1236" w:type="dxa"/>
            <w:vMerge w:val="restart"/>
            <w:tcBorders>
              <w:top w:val="single" w:color="auto" w:sz="4" w:space="0"/>
              <w:left w:val="single" w:color="auto" w:sz="4" w:space="0"/>
              <w:bottom w:val="single" w:color="auto" w:sz="4" w:space="0"/>
              <w:right w:val="single" w:color="auto" w:sz="4" w:space="0"/>
            </w:tcBorders>
            <w:noWrap/>
            <w:vAlign w:val="center"/>
          </w:tcPr>
          <w:p w14:paraId="5AAB5C1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w:t>
            </w:r>
          </w:p>
          <w:p w14:paraId="3DF9182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026" w:type="dxa"/>
            <w:vMerge w:val="restart"/>
            <w:tcBorders>
              <w:top w:val="single" w:color="auto" w:sz="4" w:space="0"/>
              <w:left w:val="single" w:color="auto" w:sz="4" w:space="0"/>
              <w:bottom w:val="single" w:color="auto" w:sz="4" w:space="0"/>
              <w:right w:val="single" w:color="auto" w:sz="4" w:space="0"/>
            </w:tcBorders>
            <w:noWrap/>
            <w:vAlign w:val="center"/>
          </w:tcPr>
          <w:p w14:paraId="65FE7F9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p w14:paraId="788C5A3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3447" w:type="dxa"/>
            <w:gridSpan w:val="4"/>
            <w:tcBorders>
              <w:top w:val="single" w:color="auto" w:sz="4" w:space="0"/>
              <w:left w:val="single" w:color="auto" w:sz="4" w:space="0"/>
              <w:bottom w:val="single" w:color="auto" w:sz="4" w:space="0"/>
              <w:right w:val="single" w:color="auto" w:sz="4" w:space="0"/>
            </w:tcBorders>
            <w:noWrap/>
            <w:vAlign w:val="center"/>
          </w:tcPr>
          <w:p w14:paraId="715344E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其中</w:t>
            </w:r>
          </w:p>
        </w:tc>
        <w:tc>
          <w:tcPr>
            <w:tcW w:w="927" w:type="dxa"/>
            <w:gridSpan w:val="2"/>
            <w:vMerge w:val="restart"/>
            <w:tcBorders>
              <w:top w:val="single" w:color="auto" w:sz="4" w:space="0"/>
              <w:left w:val="single" w:color="auto" w:sz="4" w:space="0"/>
              <w:bottom w:val="single" w:color="auto" w:sz="4" w:space="0"/>
              <w:right w:val="single" w:color="auto" w:sz="4" w:space="0"/>
            </w:tcBorders>
            <w:noWrap/>
            <w:vAlign w:val="center"/>
          </w:tcPr>
          <w:p w14:paraId="310FB66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02194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724" w:type="dxa"/>
            <w:vMerge w:val="continue"/>
            <w:tcBorders>
              <w:top w:val="single" w:color="auto" w:sz="4" w:space="0"/>
              <w:left w:val="single" w:color="auto" w:sz="4" w:space="0"/>
              <w:bottom w:val="single" w:color="auto" w:sz="4" w:space="0"/>
              <w:right w:val="single" w:color="auto" w:sz="4" w:space="0"/>
            </w:tcBorders>
            <w:vAlign w:val="center"/>
          </w:tcPr>
          <w:p w14:paraId="7A8DF100">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272" w:type="dxa"/>
            <w:vMerge w:val="continue"/>
            <w:tcBorders>
              <w:top w:val="single" w:color="auto" w:sz="4" w:space="0"/>
              <w:left w:val="single" w:color="auto" w:sz="4" w:space="0"/>
              <w:bottom w:val="single" w:color="auto" w:sz="4" w:space="0"/>
              <w:right w:val="single" w:color="auto" w:sz="4" w:space="0"/>
            </w:tcBorders>
            <w:vAlign w:val="center"/>
          </w:tcPr>
          <w:p w14:paraId="12E1111D">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3D4BFC81">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3DE0A17C">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3EB200A5">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44FAB8E3">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236" w:type="dxa"/>
            <w:vMerge w:val="continue"/>
            <w:tcBorders>
              <w:top w:val="single" w:color="auto" w:sz="4" w:space="0"/>
              <w:left w:val="single" w:color="auto" w:sz="4" w:space="0"/>
              <w:bottom w:val="single" w:color="auto" w:sz="4" w:space="0"/>
              <w:right w:val="single" w:color="auto" w:sz="4" w:space="0"/>
            </w:tcBorders>
            <w:vAlign w:val="center"/>
          </w:tcPr>
          <w:p w14:paraId="2A09AEC9">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026" w:type="dxa"/>
            <w:vMerge w:val="continue"/>
            <w:tcBorders>
              <w:top w:val="single" w:color="auto" w:sz="4" w:space="0"/>
              <w:left w:val="single" w:color="auto" w:sz="4" w:space="0"/>
              <w:bottom w:val="single" w:color="auto" w:sz="4" w:space="0"/>
              <w:right w:val="single" w:color="auto" w:sz="4" w:space="0"/>
            </w:tcBorders>
            <w:vAlign w:val="center"/>
          </w:tcPr>
          <w:p w14:paraId="09EE1844">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1B8C05B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w:t>
            </w:r>
          </w:p>
        </w:tc>
        <w:tc>
          <w:tcPr>
            <w:tcW w:w="1260" w:type="dxa"/>
            <w:tcBorders>
              <w:top w:val="single" w:color="auto" w:sz="4" w:space="0"/>
              <w:left w:val="single" w:color="auto" w:sz="4" w:space="0"/>
              <w:bottom w:val="single" w:color="auto" w:sz="4" w:space="0"/>
              <w:right w:val="single" w:color="auto" w:sz="4" w:space="0"/>
            </w:tcBorders>
            <w:noWrap/>
            <w:vAlign w:val="center"/>
          </w:tcPr>
          <w:p w14:paraId="0E27D0E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w:t>
            </w:r>
          </w:p>
        </w:tc>
        <w:tc>
          <w:tcPr>
            <w:tcW w:w="927" w:type="dxa"/>
            <w:gridSpan w:val="2"/>
            <w:tcBorders>
              <w:top w:val="single" w:color="auto" w:sz="4" w:space="0"/>
              <w:left w:val="single" w:color="auto" w:sz="4" w:space="0"/>
              <w:bottom w:val="single" w:color="auto" w:sz="4" w:space="0"/>
              <w:right w:val="single" w:color="auto" w:sz="4" w:space="0"/>
            </w:tcBorders>
            <w:noWrap/>
            <w:vAlign w:val="center"/>
          </w:tcPr>
          <w:p w14:paraId="3FBB6FC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1071" w:type="dxa"/>
            <w:gridSpan w:val="2"/>
            <w:vMerge w:val="continue"/>
            <w:tcBorders>
              <w:top w:val="single" w:color="auto" w:sz="4" w:space="0"/>
              <w:left w:val="single" w:color="auto" w:sz="4" w:space="0"/>
              <w:bottom w:val="single" w:color="auto" w:sz="4" w:space="0"/>
              <w:right w:val="single" w:color="auto" w:sz="4" w:space="0"/>
            </w:tcBorders>
            <w:vAlign w:val="center"/>
          </w:tcPr>
          <w:p w14:paraId="476E47B8">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r>
      <w:tr w14:paraId="66C24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8" w:hRule="atLeast"/>
        </w:trPr>
        <w:tc>
          <w:tcPr>
            <w:tcW w:w="816" w:type="dxa"/>
            <w:tcBorders>
              <w:top w:val="single" w:color="auto" w:sz="4" w:space="0"/>
              <w:left w:val="single" w:color="auto" w:sz="4" w:space="0"/>
              <w:bottom w:val="single" w:color="auto" w:sz="4" w:space="0"/>
              <w:right w:val="single" w:color="auto" w:sz="4" w:space="0"/>
            </w:tcBorders>
            <w:noWrap/>
          </w:tcPr>
          <w:p w14:paraId="0EA2F79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272" w:type="dxa"/>
            <w:tcBorders>
              <w:top w:val="single" w:color="auto" w:sz="4" w:space="0"/>
              <w:left w:val="single" w:color="auto" w:sz="4" w:space="0"/>
              <w:bottom w:val="single" w:color="auto" w:sz="4" w:space="0"/>
              <w:right w:val="single" w:color="auto" w:sz="4" w:space="0"/>
            </w:tcBorders>
            <w:noWrap/>
          </w:tcPr>
          <w:p w14:paraId="5FCD11B6">
            <w:pPr>
              <w:keepNext w:val="0"/>
              <w:keepLines w:val="0"/>
              <w:suppressLineNumbers w:val="0"/>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440" w:type="dxa"/>
            <w:tcBorders>
              <w:top w:val="single" w:color="auto" w:sz="4" w:space="0"/>
              <w:left w:val="single" w:color="auto" w:sz="4" w:space="0"/>
              <w:bottom w:val="single" w:color="auto" w:sz="4" w:space="0"/>
              <w:right w:val="single" w:color="auto" w:sz="4" w:space="0"/>
            </w:tcBorders>
            <w:noWrap/>
          </w:tcPr>
          <w:p w14:paraId="13E3FF04">
            <w:pPr>
              <w:keepNext w:val="0"/>
              <w:keepLines w:val="0"/>
              <w:suppressLineNumbers w:val="0"/>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40" w:type="dxa"/>
            <w:tcBorders>
              <w:top w:val="single" w:color="auto" w:sz="4" w:space="0"/>
              <w:left w:val="single" w:color="auto" w:sz="4" w:space="0"/>
              <w:bottom w:val="single" w:color="auto" w:sz="4" w:space="0"/>
              <w:right w:val="single" w:color="auto" w:sz="4" w:space="0"/>
            </w:tcBorders>
            <w:noWrap/>
          </w:tcPr>
          <w:p w14:paraId="3A9DCD76">
            <w:pPr>
              <w:keepNext w:val="0"/>
              <w:keepLines w:val="0"/>
              <w:suppressLineNumbers w:val="0"/>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260" w:type="dxa"/>
            <w:tcBorders>
              <w:top w:val="single" w:color="auto" w:sz="4" w:space="0"/>
              <w:left w:val="single" w:color="auto" w:sz="4" w:space="0"/>
              <w:bottom w:val="single" w:color="auto" w:sz="4" w:space="0"/>
              <w:right w:val="single" w:color="auto" w:sz="4" w:space="0"/>
            </w:tcBorders>
            <w:noWrap/>
          </w:tcPr>
          <w:p w14:paraId="46ACA656">
            <w:pPr>
              <w:keepNext w:val="0"/>
              <w:keepLines w:val="0"/>
              <w:suppressLineNumbers w:val="0"/>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260" w:type="dxa"/>
            <w:tcBorders>
              <w:top w:val="single" w:color="auto" w:sz="4" w:space="0"/>
              <w:left w:val="single" w:color="auto" w:sz="4" w:space="0"/>
              <w:bottom w:val="single" w:color="auto" w:sz="4" w:space="0"/>
              <w:right w:val="single" w:color="auto" w:sz="4" w:space="0"/>
            </w:tcBorders>
            <w:noWrap/>
          </w:tcPr>
          <w:p w14:paraId="7129D3B7">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07A6587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7C2C73E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4D10C37">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62E7E2A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374903B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30D1817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r>
      <w:tr w14:paraId="38D14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49A449C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74F7D52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5829D10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大型机械设备进出场及安拆</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54CCF6E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0BD37B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29303E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01EEEB3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6FC2C38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AC7D65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30F0E26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5D81ED0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5943BB7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509F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375AE7E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3CB4EA7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4CB71D8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施工降水</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1F02DA7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42E3D0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DEFC8E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5170B70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789B1F5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503D32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12E95C2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3E8DF8D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28F51EE7">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35C21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1E749368">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10284968">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698C2608">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施工排水</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6AEECCA8">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52F243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23F5F0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0DF200E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47B8812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4FDE6C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74A0EAE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32CBCE7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76221FC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1BA94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7725BB9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02E82C57">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25436098">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地下、地下设施或建筑物的临时保护措施</w:t>
            </w:r>
          </w:p>
        </w:tc>
        <w:tc>
          <w:tcPr>
            <w:tcW w:w="1440" w:type="dxa"/>
            <w:tcBorders>
              <w:top w:val="single" w:color="auto" w:sz="4" w:space="0"/>
              <w:left w:val="single" w:color="auto" w:sz="4" w:space="0"/>
              <w:bottom w:val="single" w:color="auto" w:sz="4" w:space="0"/>
              <w:right w:val="single" w:color="auto" w:sz="4" w:space="0"/>
              <w:tr2bl w:val="single" w:color="auto" w:sz="4" w:space="0"/>
            </w:tcBorders>
            <w:noWrap/>
          </w:tcPr>
          <w:p w14:paraId="734AA6E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A1B68C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DB6EF5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1DF7AB7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54A490E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01EBDA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4FA728E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1F44927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18A618F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7F046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6807622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vAlign w:val="center"/>
          </w:tcPr>
          <w:p w14:paraId="78A264F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4A832F6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440" w:type="dxa"/>
            <w:tcBorders>
              <w:top w:val="single" w:color="auto" w:sz="4" w:space="0"/>
              <w:left w:val="single" w:color="auto" w:sz="4" w:space="0"/>
              <w:bottom w:val="single" w:color="auto" w:sz="4" w:space="0"/>
              <w:right w:val="single" w:color="auto" w:sz="4" w:space="0"/>
            </w:tcBorders>
            <w:noWrap/>
          </w:tcPr>
          <w:p w14:paraId="65A32E9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EA3857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9D3047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4A65867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405DB8E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D1174A7">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2D83617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7BD626F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00716F8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0E6C3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67" w:hRule="atLeast"/>
        </w:trPr>
        <w:tc>
          <w:tcPr>
            <w:tcW w:w="816" w:type="dxa"/>
            <w:tcBorders>
              <w:top w:val="single" w:color="auto" w:sz="4" w:space="0"/>
              <w:left w:val="single" w:color="auto" w:sz="4" w:space="0"/>
              <w:bottom w:val="single" w:color="auto" w:sz="4" w:space="0"/>
              <w:right w:val="single" w:color="auto" w:sz="4" w:space="0"/>
            </w:tcBorders>
            <w:noWrap/>
          </w:tcPr>
          <w:p w14:paraId="4D654E9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72" w:type="dxa"/>
            <w:tcBorders>
              <w:top w:val="single" w:color="auto" w:sz="4" w:space="0"/>
              <w:left w:val="single" w:color="auto" w:sz="4" w:space="0"/>
              <w:bottom w:val="single" w:color="auto" w:sz="4" w:space="0"/>
              <w:right w:val="single" w:color="auto" w:sz="4" w:space="0"/>
            </w:tcBorders>
            <w:noWrap/>
          </w:tcPr>
          <w:p w14:paraId="7B7DE66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4" w:space="0"/>
              <w:left w:val="single" w:color="auto" w:sz="4" w:space="0"/>
              <w:bottom w:val="single" w:color="auto" w:sz="4" w:space="0"/>
              <w:right w:val="single" w:color="auto" w:sz="4" w:space="0"/>
            </w:tcBorders>
            <w:noWrap/>
            <w:vAlign w:val="center"/>
          </w:tcPr>
          <w:p w14:paraId="5FE2526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模板</w:t>
            </w:r>
          </w:p>
        </w:tc>
        <w:tc>
          <w:tcPr>
            <w:tcW w:w="1440" w:type="dxa"/>
            <w:tcBorders>
              <w:top w:val="single" w:color="auto" w:sz="4" w:space="0"/>
              <w:left w:val="single" w:color="auto" w:sz="4" w:space="0"/>
              <w:bottom w:val="single" w:color="auto" w:sz="4" w:space="0"/>
              <w:right w:val="single" w:color="auto" w:sz="4" w:space="0"/>
            </w:tcBorders>
            <w:noWrap/>
          </w:tcPr>
          <w:p w14:paraId="4C36D9F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A7221B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AF4CC0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36" w:type="dxa"/>
            <w:tcBorders>
              <w:top w:val="single" w:color="auto" w:sz="4" w:space="0"/>
              <w:left w:val="single" w:color="auto" w:sz="4" w:space="0"/>
              <w:bottom w:val="single" w:color="auto" w:sz="4" w:space="0"/>
              <w:right w:val="single" w:color="auto" w:sz="4" w:space="0"/>
            </w:tcBorders>
            <w:noWrap/>
          </w:tcPr>
          <w:p w14:paraId="4F1C950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26" w:type="dxa"/>
            <w:tcBorders>
              <w:top w:val="single" w:color="auto" w:sz="4" w:space="0"/>
              <w:left w:val="single" w:color="auto" w:sz="4" w:space="0"/>
              <w:bottom w:val="single" w:color="auto" w:sz="4" w:space="0"/>
              <w:right w:val="single" w:color="auto" w:sz="4" w:space="0"/>
            </w:tcBorders>
            <w:noWrap/>
          </w:tcPr>
          <w:p w14:paraId="63AAB5D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A9045D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6" w:type="dxa"/>
            <w:gridSpan w:val="2"/>
            <w:tcBorders>
              <w:top w:val="single" w:color="auto" w:sz="4" w:space="0"/>
              <w:left w:val="single" w:color="auto" w:sz="4" w:space="0"/>
              <w:bottom w:val="single" w:color="auto" w:sz="4" w:space="0"/>
              <w:right w:val="single" w:color="auto" w:sz="4" w:space="0"/>
            </w:tcBorders>
            <w:noWrap/>
          </w:tcPr>
          <w:p w14:paraId="1D4F562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4E22C4A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21" w:type="dxa"/>
            <w:tcBorders>
              <w:top w:val="single" w:color="auto" w:sz="4" w:space="0"/>
              <w:left w:val="single" w:color="auto" w:sz="4" w:space="0"/>
              <w:bottom w:val="single" w:color="auto" w:sz="4" w:space="0"/>
              <w:right w:val="single" w:color="auto" w:sz="4" w:space="0"/>
            </w:tcBorders>
            <w:noWrap/>
          </w:tcPr>
          <w:p w14:paraId="5498867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6D0AA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724" w:type="dxa"/>
            <w:gridSpan w:val="7"/>
            <w:tcBorders>
              <w:top w:val="nil"/>
              <w:left w:val="single" w:color="auto" w:sz="4" w:space="0"/>
              <w:bottom w:val="single" w:color="auto" w:sz="4" w:space="0"/>
              <w:right w:val="single" w:color="auto" w:sz="4" w:space="0"/>
            </w:tcBorders>
            <w:noWrap/>
            <w:vAlign w:val="center"/>
          </w:tcPr>
          <w:p w14:paraId="44D5B8AC">
            <w:pPr>
              <w:keepNext w:val="0"/>
              <w:keepLines w:val="0"/>
              <w:suppressLineNumbers w:val="0"/>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026" w:type="dxa"/>
            <w:tcBorders>
              <w:top w:val="single" w:color="auto" w:sz="4" w:space="0"/>
              <w:left w:val="single" w:color="auto" w:sz="4" w:space="0"/>
              <w:bottom w:val="single" w:color="auto" w:sz="4" w:space="0"/>
              <w:right w:val="single" w:color="auto" w:sz="4" w:space="0"/>
            </w:tcBorders>
            <w:noWrap/>
          </w:tcPr>
          <w:p w14:paraId="2210B3F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64E9C57">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6F3997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27" w:type="dxa"/>
            <w:gridSpan w:val="2"/>
            <w:tcBorders>
              <w:top w:val="single" w:color="auto" w:sz="4" w:space="0"/>
              <w:left w:val="single" w:color="auto" w:sz="4" w:space="0"/>
              <w:bottom w:val="single" w:color="auto" w:sz="4" w:space="0"/>
              <w:right w:val="single" w:color="auto" w:sz="4" w:space="0"/>
            </w:tcBorders>
            <w:noWrap/>
          </w:tcPr>
          <w:p w14:paraId="1F9A1A8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27" w:type="dxa"/>
            <w:gridSpan w:val="2"/>
            <w:tcBorders>
              <w:top w:val="single" w:color="auto" w:sz="4" w:space="0"/>
              <w:left w:val="single" w:color="auto" w:sz="4" w:space="0"/>
              <w:bottom w:val="single" w:color="auto" w:sz="4" w:space="0"/>
              <w:right w:val="single" w:color="auto" w:sz="4" w:space="0"/>
            </w:tcBorders>
            <w:noWrap/>
          </w:tcPr>
          <w:p w14:paraId="344B285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bl>
    <w:p w14:paraId="14AF1D36">
      <w:pPr>
        <w:widowControl/>
        <w:tabs>
          <w:tab w:val="center" w:pos="4755"/>
          <w:tab w:val="right" w:pos="9070"/>
        </w:tabs>
        <w:autoSpaceDN w:val="0"/>
        <w:jc w:val="left"/>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注：1．本表适用于以“项”为单位计价和以“分部分项工程量清单项目综合单价”方式计价的技术措施项目。</w:t>
      </w:r>
    </w:p>
    <w:p w14:paraId="7AA45529">
      <w:pPr>
        <w:widowControl/>
        <w:tabs>
          <w:tab w:val="center" w:pos="4755"/>
          <w:tab w:val="right" w:pos="9070"/>
        </w:tabs>
        <w:autoSpaceDN w:val="0"/>
        <w:ind w:firstLine="300" w:firstLineChars="200"/>
        <w:jc w:val="left"/>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2．措施项目应分整体措施项目和专业工程措施项目。如应用于整体措施项目，表头中只须填报项目名称；如应用于专业工程措施项目，表头中应分别填写项目名称、单位工程及专业项目名称。</w:t>
      </w:r>
    </w:p>
    <w:p w14:paraId="07B3F32E">
      <w:pPr>
        <w:widowControl/>
        <w:tabs>
          <w:tab w:val="center" w:pos="4755"/>
          <w:tab w:val="right" w:pos="9070"/>
        </w:tabs>
        <w:autoSpaceDN w:val="0"/>
        <w:ind w:firstLine="300" w:firstLineChars="200"/>
        <w:jc w:val="left"/>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3．以“分部分项工程量清单项目综合单价”方式计价的技术措施项目，表中第（1）～（5）栏由采购人提供；以“项”为单位计价的技术措施项目，表中第（4）栏项目特征不需要提供和填写。供应商根据施工方案对具体项目可作补充。</w:t>
      </w:r>
    </w:p>
    <w:p w14:paraId="68A2DF3B">
      <w:pPr>
        <w:widowControl/>
        <w:tabs>
          <w:tab w:val="center" w:pos="4755"/>
          <w:tab w:val="right" w:pos="9070"/>
        </w:tabs>
        <w:autoSpaceDN w:val="0"/>
        <w:jc w:val="left"/>
        <w:rPr>
          <w:rFonts w:hint="eastAsia" w:ascii="宋体" w:hAnsi="宋体" w:eastAsia="宋体" w:cs="宋体"/>
          <w:color w:val="auto"/>
          <w:sz w:val="15"/>
          <w:szCs w:val="15"/>
          <w:highlight w:val="none"/>
        </w:rPr>
      </w:pPr>
      <w:r>
        <w:rPr>
          <w:rFonts w:hint="eastAsia" w:ascii="宋体" w:hAnsi="宋体" w:eastAsia="宋体" w:cs="宋体"/>
          <w:color w:val="auto"/>
          <w:sz w:val="15"/>
          <w:szCs w:val="15"/>
          <w:highlight w:val="none"/>
        </w:rPr>
        <w:t>4．第（6）栏由采购人按需出要求，如采购人需要供应商提供清单项目综合单价的计算分析和工料机分析，请在备注中明确。</w:t>
      </w:r>
    </w:p>
    <w:p w14:paraId="395A9072">
      <w:pPr>
        <w:widowControl/>
        <w:spacing w:beforeAutospacing="1" w:afterAutospacing="1"/>
        <w:jc w:val="left"/>
        <w:rPr>
          <w:rFonts w:hint="eastAsia" w:ascii="宋体" w:hAnsi="宋体" w:eastAsia="宋体" w:cs="宋体"/>
          <w:color w:val="auto"/>
          <w:sz w:val="18"/>
          <w:szCs w:val="18"/>
          <w:highlight w:val="none"/>
        </w:rPr>
        <w:sectPr>
          <w:pgSz w:w="16838" w:h="11905" w:orient="landscape"/>
          <w:pgMar w:top="1417" w:right="1417" w:bottom="1417" w:left="1417" w:header="851" w:footer="992" w:gutter="0"/>
          <w:pgNumType w:fmt="decimal"/>
          <w:cols w:space="0" w:num="1"/>
          <w:titlePg/>
          <w:rtlGutter w:val="0"/>
          <w:docGrid w:linePitch="312" w:charSpace="0"/>
        </w:sectPr>
      </w:pPr>
    </w:p>
    <w:p w14:paraId="090C86EB">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表1-3-A-1  安全文明施工措施项目清单及计价表</w:t>
      </w:r>
    </w:p>
    <w:p w14:paraId="1DBA46A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8775" w:type="dxa"/>
        <w:jc w:val="center"/>
        <w:tblLayout w:type="fixed"/>
        <w:tblCellMar>
          <w:top w:w="0" w:type="dxa"/>
          <w:left w:w="108" w:type="dxa"/>
          <w:bottom w:w="0" w:type="dxa"/>
          <w:right w:w="108" w:type="dxa"/>
        </w:tblCellMar>
      </w:tblPr>
      <w:tblGrid>
        <w:gridCol w:w="900"/>
        <w:gridCol w:w="2160"/>
        <w:gridCol w:w="647"/>
        <w:gridCol w:w="877"/>
        <w:gridCol w:w="877"/>
        <w:gridCol w:w="877"/>
        <w:gridCol w:w="2437"/>
      </w:tblGrid>
      <w:tr w14:paraId="576E1C62">
        <w:tblPrEx>
          <w:tblCellMar>
            <w:top w:w="0" w:type="dxa"/>
            <w:left w:w="108" w:type="dxa"/>
            <w:bottom w:w="0" w:type="dxa"/>
            <w:right w:w="108" w:type="dxa"/>
          </w:tblCellMar>
        </w:tblPrEx>
        <w:trPr>
          <w:cantSplit/>
          <w:trHeight w:val="340" w:hRule="atLeast"/>
          <w:tblHeader/>
          <w:jc w:val="center"/>
        </w:trPr>
        <w:tc>
          <w:tcPr>
            <w:tcW w:w="900" w:type="dxa"/>
            <w:tcBorders>
              <w:top w:val="single" w:color="auto" w:sz="4" w:space="0"/>
              <w:left w:val="single" w:color="auto" w:sz="4" w:space="0"/>
              <w:bottom w:val="single" w:color="auto" w:sz="4" w:space="0"/>
              <w:right w:val="single" w:color="auto" w:sz="4" w:space="0"/>
            </w:tcBorders>
            <w:vAlign w:val="center"/>
          </w:tcPr>
          <w:p w14:paraId="1693DE8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162" w:type="dxa"/>
            <w:tcBorders>
              <w:top w:val="single" w:color="auto" w:sz="4" w:space="0"/>
              <w:left w:val="nil"/>
              <w:bottom w:val="single" w:color="auto" w:sz="4" w:space="0"/>
              <w:right w:val="single" w:color="auto" w:sz="4" w:space="0"/>
            </w:tcBorders>
            <w:vAlign w:val="center"/>
          </w:tcPr>
          <w:p w14:paraId="12CD099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措施项目名称</w:t>
            </w:r>
          </w:p>
        </w:tc>
        <w:tc>
          <w:tcPr>
            <w:tcW w:w="647" w:type="dxa"/>
            <w:tcBorders>
              <w:top w:val="single" w:color="auto" w:sz="4" w:space="0"/>
              <w:left w:val="nil"/>
              <w:bottom w:val="single" w:color="auto" w:sz="4" w:space="0"/>
              <w:right w:val="single" w:color="auto" w:sz="4" w:space="0"/>
            </w:tcBorders>
            <w:vAlign w:val="center"/>
          </w:tcPr>
          <w:p w14:paraId="4A8A150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878" w:type="dxa"/>
            <w:tcBorders>
              <w:top w:val="single" w:color="auto" w:sz="4" w:space="0"/>
              <w:left w:val="nil"/>
              <w:bottom w:val="single" w:color="auto" w:sz="4" w:space="0"/>
              <w:right w:val="single" w:color="auto" w:sz="4" w:space="0"/>
            </w:tcBorders>
            <w:vAlign w:val="center"/>
          </w:tcPr>
          <w:p w14:paraId="572CF65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878" w:type="dxa"/>
            <w:tcBorders>
              <w:top w:val="single" w:color="auto" w:sz="4" w:space="0"/>
              <w:left w:val="nil"/>
              <w:bottom w:val="single" w:color="auto" w:sz="4" w:space="0"/>
              <w:right w:val="single" w:color="auto" w:sz="4" w:space="0"/>
            </w:tcBorders>
            <w:vAlign w:val="center"/>
          </w:tcPr>
          <w:p w14:paraId="7ECFB1F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单价（元）</w:t>
            </w:r>
          </w:p>
        </w:tc>
        <w:tc>
          <w:tcPr>
            <w:tcW w:w="878" w:type="dxa"/>
            <w:tcBorders>
              <w:top w:val="single" w:color="auto" w:sz="4" w:space="0"/>
              <w:left w:val="nil"/>
              <w:bottom w:val="single" w:color="auto" w:sz="4" w:space="0"/>
              <w:right w:val="single" w:color="auto" w:sz="4" w:space="0"/>
            </w:tcBorders>
            <w:vAlign w:val="center"/>
          </w:tcPr>
          <w:p w14:paraId="062F638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合价（元）</w:t>
            </w:r>
          </w:p>
        </w:tc>
        <w:tc>
          <w:tcPr>
            <w:tcW w:w="2439" w:type="dxa"/>
            <w:tcBorders>
              <w:top w:val="single" w:color="auto" w:sz="4" w:space="0"/>
              <w:left w:val="nil"/>
              <w:bottom w:val="single" w:color="auto" w:sz="4" w:space="0"/>
              <w:right w:val="single" w:color="auto" w:sz="4" w:space="0"/>
            </w:tcBorders>
            <w:vAlign w:val="center"/>
          </w:tcPr>
          <w:p w14:paraId="401704B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4014F6C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55B6C6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58EC0D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9B7059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2651BB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729FE4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25F847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9DBE62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6CD9310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BB6150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w:t>
            </w:r>
          </w:p>
        </w:tc>
        <w:tc>
          <w:tcPr>
            <w:tcW w:w="2162" w:type="dxa"/>
            <w:tcBorders>
              <w:top w:val="single" w:color="auto" w:sz="4" w:space="0"/>
              <w:left w:val="nil"/>
              <w:bottom w:val="single" w:color="auto" w:sz="4" w:space="0"/>
              <w:right w:val="single" w:color="auto" w:sz="4" w:space="0"/>
            </w:tcBorders>
            <w:vAlign w:val="center"/>
          </w:tcPr>
          <w:p w14:paraId="41CC0A9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安全施工措施项目</w:t>
            </w:r>
          </w:p>
        </w:tc>
        <w:tc>
          <w:tcPr>
            <w:tcW w:w="647" w:type="dxa"/>
            <w:tcBorders>
              <w:top w:val="single" w:color="auto" w:sz="4" w:space="0"/>
              <w:left w:val="nil"/>
              <w:bottom w:val="single" w:color="auto" w:sz="4" w:space="0"/>
              <w:right w:val="single" w:color="auto" w:sz="4" w:space="0"/>
            </w:tcBorders>
            <w:vAlign w:val="center"/>
          </w:tcPr>
          <w:p w14:paraId="33A9446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21DAEA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501995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D85168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E92302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r>
      <w:tr w14:paraId="3DCC22A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FF04DA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w:t>
            </w:r>
          </w:p>
        </w:tc>
        <w:tc>
          <w:tcPr>
            <w:tcW w:w="2162" w:type="dxa"/>
            <w:tcBorders>
              <w:top w:val="single" w:color="auto" w:sz="4" w:space="0"/>
              <w:left w:val="nil"/>
              <w:bottom w:val="single" w:color="auto" w:sz="4" w:space="0"/>
              <w:right w:val="single" w:color="auto" w:sz="4" w:space="0"/>
            </w:tcBorders>
            <w:vAlign w:val="center"/>
          </w:tcPr>
          <w:p w14:paraId="51249E6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基本安全防护</w:t>
            </w:r>
          </w:p>
        </w:tc>
        <w:tc>
          <w:tcPr>
            <w:tcW w:w="647" w:type="dxa"/>
            <w:tcBorders>
              <w:top w:val="single" w:color="auto" w:sz="4" w:space="0"/>
              <w:left w:val="nil"/>
              <w:bottom w:val="single" w:color="auto" w:sz="4" w:space="0"/>
              <w:right w:val="single" w:color="auto" w:sz="4" w:space="0"/>
            </w:tcBorders>
            <w:vAlign w:val="center"/>
          </w:tcPr>
          <w:p w14:paraId="66DB27D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66888A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7557E1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0705B5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1E1289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r>
      <w:tr w14:paraId="1209814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9E832D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2D0AC2F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安全网</w:t>
            </w:r>
          </w:p>
        </w:tc>
        <w:tc>
          <w:tcPr>
            <w:tcW w:w="647" w:type="dxa"/>
            <w:tcBorders>
              <w:top w:val="single" w:color="auto" w:sz="4" w:space="0"/>
              <w:left w:val="nil"/>
              <w:bottom w:val="single" w:color="auto" w:sz="4" w:space="0"/>
              <w:right w:val="single" w:color="auto" w:sz="4" w:space="0"/>
            </w:tcBorders>
            <w:vAlign w:val="center"/>
          </w:tcPr>
          <w:p w14:paraId="23F532F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44A12A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25CD52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13E835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BF61C9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7C322C3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631919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2D67B7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安全平网</w:t>
            </w:r>
          </w:p>
        </w:tc>
        <w:tc>
          <w:tcPr>
            <w:tcW w:w="647" w:type="dxa"/>
            <w:tcBorders>
              <w:top w:val="single" w:color="auto" w:sz="4" w:space="0"/>
              <w:left w:val="nil"/>
              <w:bottom w:val="single" w:color="auto" w:sz="4" w:space="0"/>
              <w:right w:val="single" w:color="auto" w:sz="4" w:space="0"/>
            </w:tcBorders>
            <w:vAlign w:val="center"/>
          </w:tcPr>
          <w:p w14:paraId="3F2F11E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123316C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2E40B1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E17B76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2D2C31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平面面积</w:t>
            </w:r>
          </w:p>
        </w:tc>
      </w:tr>
      <w:tr w14:paraId="23D7A5C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803BD7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26790A4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密目式立网</w:t>
            </w:r>
          </w:p>
        </w:tc>
        <w:tc>
          <w:tcPr>
            <w:tcW w:w="647" w:type="dxa"/>
            <w:tcBorders>
              <w:top w:val="single" w:color="auto" w:sz="4" w:space="0"/>
              <w:left w:val="nil"/>
              <w:bottom w:val="single" w:color="auto" w:sz="4" w:space="0"/>
              <w:right w:val="single" w:color="auto" w:sz="4" w:space="0"/>
            </w:tcBorders>
            <w:vAlign w:val="center"/>
          </w:tcPr>
          <w:p w14:paraId="04A9F70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0A72802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5A0C1E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509597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FEA260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垂直立面</w:t>
            </w:r>
          </w:p>
        </w:tc>
      </w:tr>
      <w:tr w14:paraId="1A86CFE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81A4D9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D88582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防护栏杆</w:t>
            </w:r>
          </w:p>
        </w:tc>
        <w:tc>
          <w:tcPr>
            <w:tcW w:w="647" w:type="dxa"/>
            <w:tcBorders>
              <w:top w:val="single" w:color="auto" w:sz="4" w:space="0"/>
              <w:left w:val="nil"/>
              <w:bottom w:val="single" w:color="auto" w:sz="4" w:space="0"/>
              <w:right w:val="single" w:color="auto" w:sz="4" w:space="0"/>
            </w:tcBorders>
            <w:vAlign w:val="center"/>
          </w:tcPr>
          <w:p w14:paraId="57B2389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58D2A4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7701B2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5318D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4FEB79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按栏杆长度</w:t>
            </w:r>
          </w:p>
        </w:tc>
      </w:tr>
      <w:tr w14:paraId="48C8A43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EEFCA3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4FB8012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高处作业临边防护栏杆</w:t>
            </w:r>
          </w:p>
        </w:tc>
        <w:tc>
          <w:tcPr>
            <w:tcW w:w="647" w:type="dxa"/>
            <w:tcBorders>
              <w:top w:val="single" w:color="auto" w:sz="4" w:space="0"/>
              <w:left w:val="nil"/>
              <w:bottom w:val="single" w:color="auto" w:sz="4" w:space="0"/>
              <w:right w:val="single" w:color="auto" w:sz="4" w:space="0"/>
            </w:tcBorders>
            <w:vAlign w:val="center"/>
          </w:tcPr>
          <w:p w14:paraId="5F2DF6C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336624F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643788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962D5A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3B6E3E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4BA53C1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CED011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7DD2070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深基坑（槽）临边护栏</w:t>
            </w:r>
          </w:p>
        </w:tc>
        <w:tc>
          <w:tcPr>
            <w:tcW w:w="647" w:type="dxa"/>
            <w:tcBorders>
              <w:top w:val="single" w:color="auto" w:sz="4" w:space="0"/>
              <w:left w:val="nil"/>
              <w:bottom w:val="single" w:color="auto" w:sz="4" w:space="0"/>
              <w:right w:val="single" w:color="auto" w:sz="4" w:space="0"/>
            </w:tcBorders>
            <w:vAlign w:val="center"/>
          </w:tcPr>
          <w:p w14:paraId="7812D12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61452F6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6CA5C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DA430F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603D9E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1D4156D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EA0E61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7056697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其他防护栏杆</w:t>
            </w:r>
          </w:p>
        </w:tc>
        <w:tc>
          <w:tcPr>
            <w:tcW w:w="647" w:type="dxa"/>
            <w:tcBorders>
              <w:top w:val="single" w:color="auto" w:sz="4" w:space="0"/>
              <w:left w:val="nil"/>
              <w:bottom w:val="single" w:color="auto" w:sz="4" w:space="0"/>
              <w:right w:val="single" w:color="auto" w:sz="4" w:space="0"/>
            </w:tcBorders>
            <w:vAlign w:val="center"/>
          </w:tcPr>
          <w:p w14:paraId="5E20496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62D6EF5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608E2F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4B597D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B9201F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3BC1947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3BEC4E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5CAA292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防护门</w:t>
            </w:r>
          </w:p>
        </w:tc>
        <w:tc>
          <w:tcPr>
            <w:tcW w:w="647" w:type="dxa"/>
            <w:tcBorders>
              <w:top w:val="single" w:color="auto" w:sz="4" w:space="0"/>
              <w:left w:val="nil"/>
              <w:bottom w:val="single" w:color="auto" w:sz="4" w:space="0"/>
              <w:right w:val="single" w:color="auto" w:sz="4" w:space="0"/>
            </w:tcBorders>
            <w:vAlign w:val="center"/>
          </w:tcPr>
          <w:p w14:paraId="45F547D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7406A10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EDC8B6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7B4554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2BF7E8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0E9C590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B9CCA1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153F33F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防护棚</w:t>
            </w:r>
          </w:p>
        </w:tc>
        <w:tc>
          <w:tcPr>
            <w:tcW w:w="647" w:type="dxa"/>
            <w:tcBorders>
              <w:top w:val="single" w:color="auto" w:sz="4" w:space="0"/>
              <w:left w:val="nil"/>
              <w:bottom w:val="single" w:color="auto" w:sz="4" w:space="0"/>
              <w:right w:val="single" w:color="auto" w:sz="4" w:space="0"/>
            </w:tcBorders>
            <w:vAlign w:val="center"/>
          </w:tcPr>
          <w:p w14:paraId="2E86479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50F143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C5B27B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06E835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F9206C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按防护面积</w:t>
            </w:r>
          </w:p>
        </w:tc>
      </w:tr>
      <w:tr w14:paraId="7731C97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9A8594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2213D48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通道防护棚</w:t>
            </w:r>
          </w:p>
        </w:tc>
        <w:tc>
          <w:tcPr>
            <w:tcW w:w="647" w:type="dxa"/>
            <w:tcBorders>
              <w:top w:val="single" w:color="auto" w:sz="4" w:space="0"/>
              <w:left w:val="nil"/>
              <w:bottom w:val="single" w:color="auto" w:sz="4" w:space="0"/>
              <w:right w:val="single" w:color="auto" w:sz="4" w:space="0"/>
            </w:tcBorders>
            <w:vAlign w:val="center"/>
          </w:tcPr>
          <w:p w14:paraId="1638881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6ACA04F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3422E5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ECCAE8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C4F715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0BB6345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85CD93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22ECB4E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井架防护棚</w:t>
            </w:r>
          </w:p>
        </w:tc>
        <w:tc>
          <w:tcPr>
            <w:tcW w:w="647" w:type="dxa"/>
            <w:tcBorders>
              <w:top w:val="single" w:color="auto" w:sz="4" w:space="0"/>
              <w:left w:val="nil"/>
              <w:bottom w:val="single" w:color="auto" w:sz="4" w:space="0"/>
              <w:right w:val="single" w:color="auto" w:sz="4" w:space="0"/>
            </w:tcBorders>
            <w:vAlign w:val="center"/>
          </w:tcPr>
          <w:p w14:paraId="271E5F5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1026A43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0A5560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05CB41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DD0B57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743C8C1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5B8797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218D489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升降机防护棚</w:t>
            </w:r>
          </w:p>
        </w:tc>
        <w:tc>
          <w:tcPr>
            <w:tcW w:w="647" w:type="dxa"/>
            <w:tcBorders>
              <w:top w:val="single" w:color="auto" w:sz="4" w:space="0"/>
              <w:left w:val="nil"/>
              <w:bottom w:val="single" w:color="auto" w:sz="4" w:space="0"/>
              <w:right w:val="single" w:color="auto" w:sz="4" w:space="0"/>
            </w:tcBorders>
            <w:vAlign w:val="center"/>
          </w:tcPr>
          <w:p w14:paraId="4A94686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457DE7F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5B249E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406502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90CDFC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含人货两用升降机、货用</w:t>
            </w:r>
          </w:p>
          <w:p w14:paraId="4AD8D1F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升降机</w:t>
            </w:r>
          </w:p>
        </w:tc>
      </w:tr>
      <w:tr w14:paraId="09286B4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73679E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4C1EA0F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断头路阻挡墙</w:t>
            </w:r>
          </w:p>
        </w:tc>
        <w:tc>
          <w:tcPr>
            <w:tcW w:w="647" w:type="dxa"/>
            <w:tcBorders>
              <w:top w:val="single" w:color="auto" w:sz="4" w:space="0"/>
              <w:left w:val="nil"/>
              <w:bottom w:val="single" w:color="auto" w:sz="4" w:space="0"/>
              <w:right w:val="single" w:color="auto" w:sz="4" w:space="0"/>
            </w:tcBorders>
            <w:vAlign w:val="center"/>
          </w:tcPr>
          <w:p w14:paraId="15E73EA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3</w:t>
            </w:r>
          </w:p>
        </w:tc>
        <w:tc>
          <w:tcPr>
            <w:tcW w:w="878" w:type="dxa"/>
            <w:tcBorders>
              <w:top w:val="single" w:color="auto" w:sz="4" w:space="0"/>
              <w:left w:val="nil"/>
              <w:bottom w:val="single" w:color="auto" w:sz="4" w:space="0"/>
              <w:right w:val="single" w:color="auto" w:sz="4" w:space="0"/>
            </w:tcBorders>
            <w:vAlign w:val="center"/>
          </w:tcPr>
          <w:p w14:paraId="0D4868E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5B21AD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C3228C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823D03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453FF50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7EE7CC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vAlign w:val="center"/>
          </w:tcPr>
          <w:p w14:paraId="0714088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安全隔离网</w:t>
            </w:r>
          </w:p>
        </w:tc>
        <w:tc>
          <w:tcPr>
            <w:tcW w:w="647" w:type="dxa"/>
            <w:tcBorders>
              <w:top w:val="single" w:color="auto" w:sz="4" w:space="0"/>
              <w:left w:val="nil"/>
              <w:bottom w:val="single" w:color="auto" w:sz="4" w:space="0"/>
              <w:right w:val="single" w:color="auto" w:sz="4" w:space="0"/>
            </w:tcBorders>
            <w:vAlign w:val="center"/>
          </w:tcPr>
          <w:p w14:paraId="58F3AAD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1CB526B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A6D5A5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CCBBCC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CF2BB4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爆破工程</w:t>
            </w:r>
          </w:p>
        </w:tc>
      </w:tr>
      <w:tr w14:paraId="659B26C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64C498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vAlign w:val="center"/>
          </w:tcPr>
          <w:p w14:paraId="461BAD9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对讲机</w:t>
            </w:r>
          </w:p>
        </w:tc>
        <w:tc>
          <w:tcPr>
            <w:tcW w:w="647" w:type="dxa"/>
            <w:tcBorders>
              <w:top w:val="single" w:color="auto" w:sz="4" w:space="0"/>
              <w:left w:val="nil"/>
              <w:bottom w:val="single" w:color="auto" w:sz="4" w:space="0"/>
              <w:right w:val="single" w:color="auto" w:sz="4" w:space="0"/>
            </w:tcBorders>
            <w:vAlign w:val="center"/>
          </w:tcPr>
          <w:p w14:paraId="0FE7DB0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7B561C8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4D3C2D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3DC998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816398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13C0611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14B30E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w:t>
            </w:r>
          </w:p>
        </w:tc>
        <w:tc>
          <w:tcPr>
            <w:tcW w:w="2162" w:type="dxa"/>
            <w:tcBorders>
              <w:top w:val="single" w:color="auto" w:sz="4" w:space="0"/>
              <w:left w:val="nil"/>
              <w:bottom w:val="single" w:color="auto" w:sz="4" w:space="0"/>
              <w:right w:val="single" w:color="auto" w:sz="4" w:space="0"/>
            </w:tcBorders>
            <w:vAlign w:val="center"/>
          </w:tcPr>
          <w:p w14:paraId="3AEABF1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高处作业</w:t>
            </w:r>
          </w:p>
        </w:tc>
        <w:tc>
          <w:tcPr>
            <w:tcW w:w="647" w:type="dxa"/>
            <w:tcBorders>
              <w:top w:val="single" w:color="auto" w:sz="4" w:space="0"/>
              <w:left w:val="nil"/>
              <w:bottom w:val="single" w:color="auto" w:sz="4" w:space="0"/>
              <w:right w:val="single" w:color="auto" w:sz="4" w:space="0"/>
            </w:tcBorders>
            <w:vAlign w:val="center"/>
          </w:tcPr>
          <w:p w14:paraId="6E52C52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CCAE62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871412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78666B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8CAAB0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r>
      <w:tr w14:paraId="7133827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4247DF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2A984B4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洞口水平隔离防护</w:t>
            </w:r>
          </w:p>
        </w:tc>
        <w:tc>
          <w:tcPr>
            <w:tcW w:w="647" w:type="dxa"/>
            <w:tcBorders>
              <w:top w:val="single" w:color="auto" w:sz="4" w:space="0"/>
              <w:left w:val="nil"/>
              <w:bottom w:val="single" w:color="auto" w:sz="4" w:space="0"/>
              <w:right w:val="single" w:color="auto" w:sz="4" w:space="0"/>
            </w:tcBorders>
            <w:vAlign w:val="center"/>
          </w:tcPr>
          <w:p w14:paraId="53FB5DE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7D1D90B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31892A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4B9F65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51764A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按洞口水平面积</w:t>
            </w:r>
          </w:p>
        </w:tc>
      </w:tr>
      <w:tr w14:paraId="02DDE79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788366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0467372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高压线安全措施</w:t>
            </w:r>
          </w:p>
        </w:tc>
        <w:tc>
          <w:tcPr>
            <w:tcW w:w="647" w:type="dxa"/>
            <w:tcBorders>
              <w:top w:val="single" w:color="auto" w:sz="4" w:space="0"/>
              <w:left w:val="nil"/>
              <w:bottom w:val="single" w:color="auto" w:sz="4" w:space="0"/>
              <w:right w:val="single" w:color="auto" w:sz="4" w:space="0"/>
            </w:tcBorders>
            <w:vAlign w:val="center"/>
          </w:tcPr>
          <w:p w14:paraId="3DD8D2F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18AE8AC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85B8B5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B0EF6E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60BFEE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71DC3F9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1AD30A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1B14FE0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起重设备防护措施</w:t>
            </w:r>
          </w:p>
        </w:tc>
        <w:tc>
          <w:tcPr>
            <w:tcW w:w="647" w:type="dxa"/>
            <w:tcBorders>
              <w:top w:val="single" w:color="auto" w:sz="4" w:space="0"/>
              <w:left w:val="nil"/>
              <w:bottom w:val="single" w:color="auto" w:sz="4" w:space="0"/>
              <w:right w:val="single" w:color="auto" w:sz="4" w:space="0"/>
            </w:tcBorders>
            <w:vAlign w:val="center"/>
          </w:tcPr>
          <w:p w14:paraId="7FED635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4E6AC56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1293BC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D9F432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42CA59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116B103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282CC8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59C8DF2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楼层呼唤器</w:t>
            </w:r>
          </w:p>
        </w:tc>
        <w:tc>
          <w:tcPr>
            <w:tcW w:w="647" w:type="dxa"/>
            <w:tcBorders>
              <w:top w:val="single" w:color="auto" w:sz="4" w:space="0"/>
              <w:left w:val="nil"/>
              <w:bottom w:val="single" w:color="auto" w:sz="4" w:space="0"/>
              <w:right w:val="single" w:color="auto" w:sz="4" w:space="0"/>
            </w:tcBorders>
            <w:vAlign w:val="center"/>
          </w:tcPr>
          <w:p w14:paraId="50F5A46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55C02F7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7C64EC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366D3B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5F25B9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446DC78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CF6D50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7F93DA9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其他高处作业安全防护</w:t>
            </w:r>
          </w:p>
        </w:tc>
        <w:tc>
          <w:tcPr>
            <w:tcW w:w="647" w:type="dxa"/>
            <w:tcBorders>
              <w:top w:val="single" w:color="auto" w:sz="4" w:space="0"/>
              <w:left w:val="nil"/>
              <w:bottom w:val="single" w:color="auto" w:sz="4" w:space="0"/>
              <w:right w:val="single" w:color="auto" w:sz="4" w:space="0"/>
            </w:tcBorders>
            <w:vAlign w:val="center"/>
          </w:tcPr>
          <w:p w14:paraId="7AB50D7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59AEC1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DCEED6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CA7E33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EF94AB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40EDA28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2775BD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w:t>
            </w:r>
          </w:p>
        </w:tc>
        <w:tc>
          <w:tcPr>
            <w:tcW w:w="2162" w:type="dxa"/>
            <w:tcBorders>
              <w:top w:val="single" w:color="auto" w:sz="4" w:space="0"/>
              <w:left w:val="nil"/>
              <w:bottom w:val="single" w:color="auto" w:sz="4" w:space="0"/>
              <w:right w:val="single" w:color="auto" w:sz="4" w:space="0"/>
            </w:tcBorders>
            <w:vAlign w:val="center"/>
          </w:tcPr>
          <w:p w14:paraId="1820C66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深基坑（槽）</w:t>
            </w:r>
          </w:p>
        </w:tc>
        <w:tc>
          <w:tcPr>
            <w:tcW w:w="647" w:type="dxa"/>
            <w:tcBorders>
              <w:top w:val="single" w:color="auto" w:sz="4" w:space="0"/>
              <w:left w:val="nil"/>
              <w:bottom w:val="single" w:color="auto" w:sz="4" w:space="0"/>
              <w:right w:val="single" w:color="auto" w:sz="4" w:space="0"/>
            </w:tcBorders>
            <w:vAlign w:val="center"/>
          </w:tcPr>
          <w:p w14:paraId="6E9A388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BF1D3E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52AA9A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1F03FF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832FD1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r>
      <w:tr w14:paraId="4BAA22A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FE850A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7AC280C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上下专用通道</w:t>
            </w:r>
          </w:p>
        </w:tc>
        <w:tc>
          <w:tcPr>
            <w:tcW w:w="647" w:type="dxa"/>
            <w:tcBorders>
              <w:top w:val="single" w:color="auto" w:sz="4" w:space="0"/>
              <w:left w:val="nil"/>
              <w:bottom w:val="single" w:color="auto" w:sz="4" w:space="0"/>
              <w:right w:val="single" w:color="auto" w:sz="4" w:space="0"/>
            </w:tcBorders>
            <w:vAlign w:val="center"/>
          </w:tcPr>
          <w:p w14:paraId="16040AE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2F47AA8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9A603F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43982A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F6339A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含安全爬梯</w:t>
            </w:r>
          </w:p>
        </w:tc>
      </w:tr>
      <w:tr w14:paraId="5242786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51BB04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02AD61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基坑支护变形监测</w:t>
            </w:r>
          </w:p>
        </w:tc>
        <w:tc>
          <w:tcPr>
            <w:tcW w:w="647" w:type="dxa"/>
            <w:tcBorders>
              <w:top w:val="single" w:color="auto" w:sz="4" w:space="0"/>
              <w:left w:val="nil"/>
              <w:bottom w:val="single" w:color="auto" w:sz="4" w:space="0"/>
              <w:right w:val="single" w:color="auto" w:sz="4" w:space="0"/>
            </w:tcBorders>
            <w:vAlign w:val="center"/>
          </w:tcPr>
          <w:p w14:paraId="43B1EE7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3D15236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B996CB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904E1C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3B2D17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6CDC991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54A95C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64B9896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其他深基坑安全防护</w:t>
            </w:r>
          </w:p>
        </w:tc>
        <w:tc>
          <w:tcPr>
            <w:tcW w:w="647" w:type="dxa"/>
            <w:tcBorders>
              <w:top w:val="single" w:color="auto" w:sz="4" w:space="0"/>
              <w:left w:val="nil"/>
              <w:bottom w:val="single" w:color="auto" w:sz="4" w:space="0"/>
              <w:right w:val="single" w:color="auto" w:sz="4" w:space="0"/>
            </w:tcBorders>
            <w:vAlign w:val="center"/>
          </w:tcPr>
          <w:p w14:paraId="753423F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979DBE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4EBA09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0082D7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D4F867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62DEFF5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2FBBF39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w:t>
            </w:r>
          </w:p>
        </w:tc>
        <w:tc>
          <w:tcPr>
            <w:tcW w:w="2162" w:type="dxa"/>
            <w:tcBorders>
              <w:top w:val="single" w:color="auto" w:sz="4" w:space="0"/>
              <w:left w:val="nil"/>
              <w:bottom w:val="single" w:color="auto" w:sz="4" w:space="0"/>
              <w:right w:val="single" w:color="auto" w:sz="4" w:space="0"/>
            </w:tcBorders>
            <w:vAlign w:val="center"/>
          </w:tcPr>
          <w:p w14:paraId="6117F14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脚手架</w:t>
            </w:r>
          </w:p>
        </w:tc>
        <w:tc>
          <w:tcPr>
            <w:tcW w:w="647" w:type="dxa"/>
            <w:tcBorders>
              <w:top w:val="single" w:color="auto" w:sz="4" w:space="0"/>
              <w:left w:val="nil"/>
              <w:bottom w:val="single" w:color="auto" w:sz="4" w:space="0"/>
              <w:right w:val="single" w:color="auto" w:sz="4" w:space="0"/>
            </w:tcBorders>
            <w:vAlign w:val="center"/>
          </w:tcPr>
          <w:p w14:paraId="26ADBA3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4FB16A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5003D4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3E4D67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AB086D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r>
      <w:tr w14:paraId="2D6CD3E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52357E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025D9C8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水平隔离封闭设施</w:t>
            </w:r>
          </w:p>
        </w:tc>
        <w:tc>
          <w:tcPr>
            <w:tcW w:w="647" w:type="dxa"/>
            <w:tcBorders>
              <w:top w:val="single" w:color="auto" w:sz="4" w:space="0"/>
              <w:left w:val="nil"/>
              <w:bottom w:val="single" w:color="auto" w:sz="4" w:space="0"/>
              <w:right w:val="single" w:color="auto" w:sz="4" w:space="0"/>
            </w:tcBorders>
            <w:vAlign w:val="center"/>
          </w:tcPr>
          <w:p w14:paraId="311A263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3E03BC7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E2B1EE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00CBEA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E4D04F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5120972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20EB2B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0DA3C5E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其他脚手架安全防护</w:t>
            </w:r>
          </w:p>
        </w:tc>
        <w:tc>
          <w:tcPr>
            <w:tcW w:w="647" w:type="dxa"/>
            <w:tcBorders>
              <w:top w:val="single" w:color="auto" w:sz="4" w:space="0"/>
              <w:left w:val="nil"/>
              <w:bottom w:val="single" w:color="auto" w:sz="4" w:space="0"/>
              <w:right w:val="single" w:color="auto" w:sz="4" w:space="0"/>
            </w:tcBorders>
            <w:vAlign w:val="center"/>
          </w:tcPr>
          <w:p w14:paraId="72AF0DD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333966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53AF29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32A9A6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7AF35C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6F40E59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A700F8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w:t>
            </w:r>
          </w:p>
        </w:tc>
        <w:tc>
          <w:tcPr>
            <w:tcW w:w="2162" w:type="dxa"/>
            <w:tcBorders>
              <w:top w:val="single" w:color="auto" w:sz="4" w:space="0"/>
              <w:left w:val="nil"/>
              <w:bottom w:val="single" w:color="auto" w:sz="4" w:space="0"/>
              <w:right w:val="single" w:color="auto" w:sz="4" w:space="0"/>
            </w:tcBorders>
            <w:vAlign w:val="center"/>
          </w:tcPr>
          <w:p w14:paraId="3468D27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井架</w:t>
            </w:r>
          </w:p>
        </w:tc>
        <w:tc>
          <w:tcPr>
            <w:tcW w:w="647" w:type="dxa"/>
            <w:tcBorders>
              <w:top w:val="single" w:color="auto" w:sz="4" w:space="0"/>
              <w:left w:val="nil"/>
              <w:bottom w:val="single" w:color="auto" w:sz="4" w:space="0"/>
              <w:right w:val="single" w:color="auto" w:sz="4" w:space="0"/>
            </w:tcBorders>
            <w:vAlign w:val="center"/>
          </w:tcPr>
          <w:p w14:paraId="7FB1CD0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AEBAF2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5E359B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50796E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274793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r>
      <w:tr w14:paraId="4B01AC7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994B39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1E5B8F8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架体围护</w:t>
            </w:r>
          </w:p>
        </w:tc>
        <w:tc>
          <w:tcPr>
            <w:tcW w:w="647" w:type="dxa"/>
            <w:tcBorders>
              <w:top w:val="single" w:color="auto" w:sz="4" w:space="0"/>
              <w:left w:val="nil"/>
              <w:bottom w:val="single" w:color="auto" w:sz="4" w:space="0"/>
              <w:right w:val="single" w:color="auto" w:sz="4" w:space="0"/>
            </w:tcBorders>
            <w:vAlign w:val="center"/>
          </w:tcPr>
          <w:p w14:paraId="2D967AF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51B58D3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92D7E9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0D7E82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4105C70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1304917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8C6B26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0168EE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货用升降机操作室</w:t>
            </w:r>
          </w:p>
        </w:tc>
        <w:tc>
          <w:tcPr>
            <w:tcW w:w="647" w:type="dxa"/>
            <w:tcBorders>
              <w:top w:val="single" w:color="auto" w:sz="4" w:space="0"/>
              <w:left w:val="nil"/>
              <w:bottom w:val="single" w:color="auto" w:sz="4" w:space="0"/>
              <w:right w:val="single" w:color="auto" w:sz="4" w:space="0"/>
            </w:tcBorders>
            <w:vAlign w:val="center"/>
          </w:tcPr>
          <w:p w14:paraId="0B02A05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36BCEE2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649702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ED8DA2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02CB93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0BF60DB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565D969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53D030D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其他井架防护</w:t>
            </w:r>
          </w:p>
        </w:tc>
        <w:tc>
          <w:tcPr>
            <w:tcW w:w="647" w:type="dxa"/>
            <w:tcBorders>
              <w:top w:val="single" w:color="auto" w:sz="4" w:space="0"/>
              <w:left w:val="nil"/>
              <w:bottom w:val="single" w:color="auto" w:sz="4" w:space="0"/>
              <w:right w:val="single" w:color="auto" w:sz="4" w:space="0"/>
            </w:tcBorders>
            <w:vAlign w:val="center"/>
          </w:tcPr>
          <w:p w14:paraId="2B9C4F0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6788A9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129DDB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729C0F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E6E03C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2840D9D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C18F57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w:t>
            </w:r>
          </w:p>
        </w:tc>
        <w:tc>
          <w:tcPr>
            <w:tcW w:w="2162" w:type="dxa"/>
            <w:tcBorders>
              <w:top w:val="single" w:color="auto" w:sz="4" w:space="0"/>
              <w:left w:val="nil"/>
              <w:bottom w:val="single" w:color="auto" w:sz="4" w:space="0"/>
              <w:right w:val="single" w:color="auto" w:sz="4" w:space="0"/>
            </w:tcBorders>
            <w:vAlign w:val="center"/>
          </w:tcPr>
          <w:p w14:paraId="4B2825D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消防器材、设施</w:t>
            </w:r>
          </w:p>
        </w:tc>
        <w:tc>
          <w:tcPr>
            <w:tcW w:w="647" w:type="dxa"/>
            <w:tcBorders>
              <w:top w:val="single" w:color="auto" w:sz="4" w:space="0"/>
              <w:left w:val="nil"/>
              <w:bottom w:val="single" w:color="auto" w:sz="4" w:space="0"/>
              <w:right w:val="single" w:color="auto" w:sz="4" w:space="0"/>
            </w:tcBorders>
            <w:vAlign w:val="center"/>
          </w:tcPr>
          <w:p w14:paraId="2C3736D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DBF5FB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E4596D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F03223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8F497E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r>
      <w:tr w14:paraId="4D48A42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7A45A1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378E874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灭火器</w:t>
            </w:r>
          </w:p>
        </w:tc>
        <w:tc>
          <w:tcPr>
            <w:tcW w:w="647" w:type="dxa"/>
            <w:tcBorders>
              <w:top w:val="single" w:color="auto" w:sz="4" w:space="0"/>
              <w:left w:val="nil"/>
              <w:bottom w:val="single" w:color="auto" w:sz="4" w:space="0"/>
              <w:right w:val="single" w:color="auto" w:sz="4" w:space="0"/>
            </w:tcBorders>
            <w:vAlign w:val="center"/>
          </w:tcPr>
          <w:p w14:paraId="64D2E88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vAlign w:val="center"/>
          </w:tcPr>
          <w:p w14:paraId="3F574F7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1837F3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32C094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DEC80A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7F191A4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1342D0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4AA0F85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消防水泵</w:t>
            </w:r>
          </w:p>
        </w:tc>
        <w:tc>
          <w:tcPr>
            <w:tcW w:w="647" w:type="dxa"/>
            <w:tcBorders>
              <w:top w:val="single" w:color="auto" w:sz="4" w:space="0"/>
              <w:left w:val="nil"/>
              <w:bottom w:val="single" w:color="auto" w:sz="4" w:space="0"/>
              <w:right w:val="single" w:color="auto" w:sz="4" w:space="0"/>
            </w:tcBorders>
            <w:vAlign w:val="center"/>
          </w:tcPr>
          <w:p w14:paraId="340C203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878" w:type="dxa"/>
            <w:tcBorders>
              <w:top w:val="single" w:color="auto" w:sz="4" w:space="0"/>
              <w:left w:val="nil"/>
              <w:bottom w:val="single" w:color="auto" w:sz="4" w:space="0"/>
              <w:right w:val="single" w:color="auto" w:sz="4" w:space="0"/>
            </w:tcBorders>
            <w:vAlign w:val="center"/>
          </w:tcPr>
          <w:p w14:paraId="5BA2920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9ED3BB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E28B57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D76E3F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2C32EBF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1D9742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59E5F28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水枪、水带</w:t>
            </w:r>
          </w:p>
        </w:tc>
        <w:tc>
          <w:tcPr>
            <w:tcW w:w="647" w:type="dxa"/>
            <w:tcBorders>
              <w:top w:val="single" w:color="auto" w:sz="4" w:space="0"/>
              <w:left w:val="nil"/>
              <w:bottom w:val="single" w:color="auto" w:sz="4" w:space="0"/>
              <w:right w:val="single" w:color="auto" w:sz="4" w:space="0"/>
            </w:tcBorders>
            <w:vAlign w:val="center"/>
          </w:tcPr>
          <w:p w14:paraId="05C95BA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0314267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427712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53AF7E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EA8039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74E8871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E5BE03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4E00C8B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消防箱</w:t>
            </w:r>
          </w:p>
        </w:tc>
        <w:tc>
          <w:tcPr>
            <w:tcW w:w="647" w:type="dxa"/>
            <w:tcBorders>
              <w:top w:val="single" w:color="auto" w:sz="4" w:space="0"/>
              <w:left w:val="nil"/>
              <w:bottom w:val="single" w:color="auto" w:sz="4" w:space="0"/>
              <w:right w:val="single" w:color="auto" w:sz="4" w:space="0"/>
            </w:tcBorders>
            <w:vAlign w:val="center"/>
          </w:tcPr>
          <w:p w14:paraId="13CC992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vAlign w:val="center"/>
          </w:tcPr>
          <w:p w14:paraId="2370A38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F190EB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A3881A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36A927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3FC1F91E">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7CFEF5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6B5A650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消防立管</w:t>
            </w:r>
          </w:p>
        </w:tc>
        <w:tc>
          <w:tcPr>
            <w:tcW w:w="647" w:type="dxa"/>
            <w:tcBorders>
              <w:top w:val="single" w:color="auto" w:sz="4" w:space="0"/>
              <w:left w:val="nil"/>
              <w:bottom w:val="single" w:color="auto" w:sz="4" w:space="0"/>
              <w:right w:val="single" w:color="auto" w:sz="4" w:space="0"/>
            </w:tcBorders>
            <w:vAlign w:val="center"/>
          </w:tcPr>
          <w:p w14:paraId="0F3A16F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vAlign w:val="center"/>
          </w:tcPr>
          <w:p w14:paraId="635004C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44A954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D3D93A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5EE0A1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1261D91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786609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vAlign w:val="center"/>
          </w:tcPr>
          <w:p w14:paraId="17C137F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危险品仓库搭建</w:t>
            </w:r>
          </w:p>
        </w:tc>
        <w:tc>
          <w:tcPr>
            <w:tcW w:w="647" w:type="dxa"/>
            <w:tcBorders>
              <w:top w:val="single" w:color="auto" w:sz="4" w:space="0"/>
              <w:left w:val="nil"/>
              <w:bottom w:val="single" w:color="auto" w:sz="4" w:space="0"/>
              <w:right w:val="single" w:color="auto" w:sz="4" w:space="0"/>
            </w:tcBorders>
            <w:vAlign w:val="center"/>
          </w:tcPr>
          <w:p w14:paraId="56052EF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vAlign w:val="center"/>
          </w:tcPr>
          <w:p w14:paraId="7613B4D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F94826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ECBF4B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F7FA00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7D1F7BA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4C84EC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vAlign w:val="center"/>
          </w:tcPr>
          <w:p w14:paraId="12C3765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防雷设施</w:t>
            </w:r>
          </w:p>
        </w:tc>
        <w:tc>
          <w:tcPr>
            <w:tcW w:w="647" w:type="dxa"/>
            <w:tcBorders>
              <w:top w:val="single" w:color="auto" w:sz="4" w:space="0"/>
              <w:left w:val="nil"/>
              <w:bottom w:val="single" w:color="auto" w:sz="4" w:space="0"/>
              <w:right w:val="single" w:color="auto" w:sz="4" w:space="0"/>
            </w:tcBorders>
            <w:vAlign w:val="center"/>
          </w:tcPr>
          <w:p w14:paraId="0981EB4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1454201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C0AFDC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E61A4B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01ED26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5AD89A3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37C658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162" w:type="dxa"/>
            <w:tcBorders>
              <w:top w:val="single" w:color="auto" w:sz="4" w:space="0"/>
              <w:left w:val="nil"/>
              <w:bottom w:val="single" w:color="auto" w:sz="4" w:space="0"/>
              <w:right w:val="single" w:color="auto" w:sz="4" w:space="0"/>
            </w:tcBorders>
            <w:vAlign w:val="center"/>
          </w:tcPr>
          <w:p w14:paraId="7565532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47" w:type="dxa"/>
            <w:tcBorders>
              <w:top w:val="single" w:color="auto" w:sz="4" w:space="0"/>
              <w:left w:val="nil"/>
              <w:bottom w:val="single" w:color="auto" w:sz="4" w:space="0"/>
              <w:right w:val="single" w:color="auto" w:sz="4" w:space="0"/>
            </w:tcBorders>
            <w:vAlign w:val="center"/>
          </w:tcPr>
          <w:p w14:paraId="47DFABD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4633E3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F39748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93F993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629E1C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7C90823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0D49C79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（七）</w:t>
            </w:r>
          </w:p>
        </w:tc>
        <w:tc>
          <w:tcPr>
            <w:tcW w:w="2162" w:type="dxa"/>
            <w:tcBorders>
              <w:top w:val="single" w:color="auto" w:sz="4" w:space="0"/>
              <w:left w:val="nil"/>
              <w:bottom w:val="single" w:color="auto" w:sz="4" w:space="0"/>
              <w:right w:val="single" w:color="auto" w:sz="4" w:space="0"/>
            </w:tcBorders>
            <w:vAlign w:val="center"/>
          </w:tcPr>
          <w:p w14:paraId="05292EB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特殊工程安全措施</w:t>
            </w:r>
          </w:p>
        </w:tc>
        <w:tc>
          <w:tcPr>
            <w:tcW w:w="647" w:type="dxa"/>
            <w:tcBorders>
              <w:top w:val="single" w:color="auto" w:sz="4" w:space="0"/>
              <w:left w:val="nil"/>
              <w:bottom w:val="single" w:color="auto" w:sz="4" w:space="0"/>
              <w:right w:val="single" w:color="auto" w:sz="4" w:space="0"/>
            </w:tcBorders>
            <w:vAlign w:val="center"/>
          </w:tcPr>
          <w:p w14:paraId="5D5DC29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E71CDE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E1232F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1DE6EC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A7CBD5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r>
      <w:tr w14:paraId="5AC04AC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44FD60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4330A97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特殊作业防护用品</w:t>
            </w:r>
          </w:p>
        </w:tc>
        <w:tc>
          <w:tcPr>
            <w:tcW w:w="647" w:type="dxa"/>
            <w:tcBorders>
              <w:top w:val="single" w:color="auto" w:sz="4" w:space="0"/>
              <w:left w:val="nil"/>
              <w:bottom w:val="single" w:color="auto" w:sz="4" w:space="0"/>
              <w:right w:val="single" w:color="auto" w:sz="4" w:space="0"/>
            </w:tcBorders>
            <w:vAlign w:val="center"/>
          </w:tcPr>
          <w:p w14:paraId="0316842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22EC610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216F5A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BED32A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BBD17C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55CFB59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84A3B7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040934A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救生设施</w:t>
            </w:r>
          </w:p>
        </w:tc>
        <w:tc>
          <w:tcPr>
            <w:tcW w:w="647" w:type="dxa"/>
            <w:tcBorders>
              <w:top w:val="single" w:color="auto" w:sz="4" w:space="0"/>
              <w:left w:val="nil"/>
              <w:bottom w:val="single" w:color="auto" w:sz="4" w:space="0"/>
              <w:right w:val="single" w:color="auto" w:sz="4" w:space="0"/>
            </w:tcBorders>
            <w:vAlign w:val="center"/>
          </w:tcPr>
          <w:p w14:paraId="225F8E5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55B6432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6F4DD8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BE5B3F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3EDD57B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含救生衣、救生圈等</w:t>
            </w:r>
          </w:p>
        </w:tc>
      </w:tr>
      <w:tr w14:paraId="6CF2AC4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0733D6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42A5140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防毒面具</w:t>
            </w:r>
          </w:p>
        </w:tc>
        <w:tc>
          <w:tcPr>
            <w:tcW w:w="647" w:type="dxa"/>
            <w:tcBorders>
              <w:top w:val="single" w:color="auto" w:sz="4" w:space="0"/>
              <w:left w:val="nil"/>
              <w:bottom w:val="single" w:color="auto" w:sz="4" w:space="0"/>
              <w:right w:val="single" w:color="auto" w:sz="4" w:space="0"/>
            </w:tcBorders>
            <w:vAlign w:val="center"/>
          </w:tcPr>
          <w:p w14:paraId="77ABF58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w:t>
            </w:r>
          </w:p>
        </w:tc>
        <w:tc>
          <w:tcPr>
            <w:tcW w:w="878" w:type="dxa"/>
            <w:tcBorders>
              <w:top w:val="single" w:color="auto" w:sz="4" w:space="0"/>
              <w:left w:val="nil"/>
              <w:bottom w:val="single" w:color="auto" w:sz="4" w:space="0"/>
              <w:right w:val="single" w:color="auto" w:sz="4" w:space="0"/>
            </w:tcBorders>
            <w:vAlign w:val="center"/>
          </w:tcPr>
          <w:p w14:paraId="51D5E01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331901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69E969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D817E8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55BC5D8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37BA7B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0ABAB2D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有毒气体检测仪器</w:t>
            </w:r>
          </w:p>
        </w:tc>
        <w:tc>
          <w:tcPr>
            <w:tcW w:w="647" w:type="dxa"/>
            <w:tcBorders>
              <w:top w:val="single" w:color="auto" w:sz="4" w:space="0"/>
              <w:left w:val="nil"/>
              <w:bottom w:val="single" w:color="auto" w:sz="4" w:space="0"/>
              <w:right w:val="single" w:color="auto" w:sz="4" w:space="0"/>
            </w:tcBorders>
            <w:vAlign w:val="center"/>
          </w:tcPr>
          <w:p w14:paraId="385036E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vAlign w:val="center"/>
          </w:tcPr>
          <w:p w14:paraId="0D0EE99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2C7A58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A68790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2F4B5F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03B6669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F5DCCB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0742FB3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其他特殊安全防护</w:t>
            </w:r>
          </w:p>
        </w:tc>
        <w:tc>
          <w:tcPr>
            <w:tcW w:w="647" w:type="dxa"/>
            <w:tcBorders>
              <w:top w:val="single" w:color="auto" w:sz="4" w:space="0"/>
              <w:left w:val="nil"/>
              <w:bottom w:val="single" w:color="auto" w:sz="4" w:space="0"/>
              <w:right w:val="single" w:color="auto" w:sz="4" w:space="0"/>
            </w:tcBorders>
            <w:vAlign w:val="center"/>
          </w:tcPr>
          <w:p w14:paraId="43BDF30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3F8A14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11CC4A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212137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4C287A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1C6FBF7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AB5421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（八）</w:t>
            </w:r>
          </w:p>
        </w:tc>
        <w:tc>
          <w:tcPr>
            <w:tcW w:w="2162" w:type="dxa"/>
            <w:tcBorders>
              <w:top w:val="single" w:color="auto" w:sz="4" w:space="0"/>
              <w:left w:val="nil"/>
              <w:bottom w:val="single" w:color="auto" w:sz="4" w:space="0"/>
              <w:right w:val="single" w:color="auto" w:sz="4" w:space="0"/>
            </w:tcBorders>
            <w:vAlign w:val="center"/>
          </w:tcPr>
          <w:p w14:paraId="25170D6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安全标志</w:t>
            </w:r>
          </w:p>
        </w:tc>
        <w:tc>
          <w:tcPr>
            <w:tcW w:w="647" w:type="dxa"/>
            <w:tcBorders>
              <w:top w:val="single" w:color="auto" w:sz="4" w:space="0"/>
              <w:left w:val="nil"/>
              <w:bottom w:val="single" w:color="auto" w:sz="4" w:space="0"/>
              <w:right w:val="single" w:color="auto" w:sz="4" w:space="0"/>
            </w:tcBorders>
            <w:vAlign w:val="center"/>
          </w:tcPr>
          <w:p w14:paraId="22B2DCC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7456D7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561F94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94B9C8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A27150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r>
      <w:tr w14:paraId="352156B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08DD8D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5A47773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安全警示标牌、标识</w:t>
            </w:r>
          </w:p>
        </w:tc>
        <w:tc>
          <w:tcPr>
            <w:tcW w:w="647" w:type="dxa"/>
            <w:tcBorders>
              <w:top w:val="single" w:color="auto" w:sz="4" w:space="0"/>
              <w:left w:val="nil"/>
              <w:bottom w:val="single" w:color="auto" w:sz="4" w:space="0"/>
              <w:right w:val="single" w:color="auto" w:sz="4" w:space="0"/>
            </w:tcBorders>
            <w:vAlign w:val="center"/>
          </w:tcPr>
          <w:p w14:paraId="12656F5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60ECB9E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F26577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CDBBB8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C033D5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626BBFC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3ECBA7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3F02B57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警示灯</w:t>
            </w:r>
          </w:p>
        </w:tc>
        <w:tc>
          <w:tcPr>
            <w:tcW w:w="647" w:type="dxa"/>
            <w:tcBorders>
              <w:top w:val="single" w:color="auto" w:sz="4" w:space="0"/>
              <w:left w:val="nil"/>
              <w:bottom w:val="single" w:color="auto" w:sz="4" w:space="0"/>
              <w:right w:val="single" w:color="auto" w:sz="4" w:space="0"/>
            </w:tcBorders>
            <w:vAlign w:val="center"/>
          </w:tcPr>
          <w:p w14:paraId="1E60D09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处</w:t>
            </w:r>
          </w:p>
        </w:tc>
        <w:tc>
          <w:tcPr>
            <w:tcW w:w="878" w:type="dxa"/>
            <w:tcBorders>
              <w:top w:val="single" w:color="auto" w:sz="4" w:space="0"/>
              <w:left w:val="nil"/>
              <w:bottom w:val="single" w:color="auto" w:sz="4" w:space="0"/>
              <w:right w:val="single" w:color="auto" w:sz="4" w:space="0"/>
            </w:tcBorders>
            <w:vAlign w:val="center"/>
          </w:tcPr>
          <w:p w14:paraId="30FF580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3D6EA0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7369B1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7826AC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3B7F4FC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C5EEF6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6A620BF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航标灯</w:t>
            </w:r>
          </w:p>
        </w:tc>
        <w:tc>
          <w:tcPr>
            <w:tcW w:w="647" w:type="dxa"/>
            <w:tcBorders>
              <w:top w:val="single" w:color="auto" w:sz="4" w:space="0"/>
              <w:left w:val="nil"/>
              <w:bottom w:val="single" w:color="auto" w:sz="4" w:space="0"/>
              <w:right w:val="single" w:color="auto" w:sz="4" w:space="0"/>
            </w:tcBorders>
            <w:vAlign w:val="center"/>
          </w:tcPr>
          <w:p w14:paraId="5C90933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处</w:t>
            </w:r>
          </w:p>
        </w:tc>
        <w:tc>
          <w:tcPr>
            <w:tcW w:w="878" w:type="dxa"/>
            <w:tcBorders>
              <w:top w:val="single" w:color="auto" w:sz="4" w:space="0"/>
              <w:left w:val="nil"/>
              <w:bottom w:val="single" w:color="auto" w:sz="4" w:space="0"/>
              <w:right w:val="single" w:color="auto" w:sz="4" w:space="0"/>
            </w:tcBorders>
            <w:vAlign w:val="center"/>
          </w:tcPr>
          <w:p w14:paraId="66DAE26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0E8E04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3F404A7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BA3FB3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通航要求</w:t>
            </w:r>
          </w:p>
        </w:tc>
      </w:tr>
      <w:tr w14:paraId="3B837BA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40AEE27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3E15730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其他安全标志</w:t>
            </w:r>
          </w:p>
        </w:tc>
        <w:tc>
          <w:tcPr>
            <w:tcW w:w="647" w:type="dxa"/>
            <w:tcBorders>
              <w:top w:val="single" w:color="auto" w:sz="4" w:space="0"/>
              <w:left w:val="nil"/>
              <w:bottom w:val="single" w:color="auto" w:sz="4" w:space="0"/>
              <w:right w:val="single" w:color="auto" w:sz="4" w:space="0"/>
            </w:tcBorders>
            <w:vAlign w:val="center"/>
          </w:tcPr>
          <w:p w14:paraId="6BAD241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D662CF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02EFD0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1CAFB3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61561A3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r>
      <w:tr w14:paraId="4B43506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645A76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（九）</w:t>
            </w:r>
          </w:p>
        </w:tc>
        <w:tc>
          <w:tcPr>
            <w:tcW w:w="2162" w:type="dxa"/>
            <w:tcBorders>
              <w:top w:val="single" w:color="auto" w:sz="4" w:space="0"/>
              <w:left w:val="nil"/>
              <w:bottom w:val="single" w:color="auto" w:sz="4" w:space="0"/>
              <w:right w:val="single" w:color="auto" w:sz="4" w:space="0"/>
            </w:tcBorders>
            <w:vAlign w:val="center"/>
          </w:tcPr>
          <w:p w14:paraId="103D549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安全专项检测</w:t>
            </w:r>
          </w:p>
        </w:tc>
        <w:tc>
          <w:tcPr>
            <w:tcW w:w="647" w:type="dxa"/>
            <w:tcBorders>
              <w:top w:val="single" w:color="auto" w:sz="4" w:space="0"/>
              <w:left w:val="nil"/>
              <w:bottom w:val="single" w:color="auto" w:sz="4" w:space="0"/>
              <w:right w:val="single" w:color="auto" w:sz="4" w:space="0"/>
            </w:tcBorders>
            <w:vAlign w:val="center"/>
          </w:tcPr>
          <w:p w14:paraId="34FEFD7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BBE13E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6EEE930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8C27F9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5F14A09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r>
      <w:tr w14:paraId="2A49B80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638A89B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vAlign w:val="center"/>
          </w:tcPr>
          <w:p w14:paraId="67F2904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起重机械检测费</w:t>
            </w:r>
          </w:p>
        </w:tc>
        <w:tc>
          <w:tcPr>
            <w:tcW w:w="647" w:type="dxa"/>
            <w:tcBorders>
              <w:top w:val="single" w:color="auto" w:sz="4" w:space="0"/>
              <w:left w:val="nil"/>
              <w:bottom w:val="single" w:color="auto" w:sz="4" w:space="0"/>
              <w:right w:val="single" w:color="auto" w:sz="4" w:space="0"/>
            </w:tcBorders>
            <w:vAlign w:val="center"/>
          </w:tcPr>
          <w:p w14:paraId="2EA3164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21839DA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600021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426F88B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2A5F4D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塔吊、升降机等</w:t>
            </w:r>
          </w:p>
        </w:tc>
      </w:tr>
      <w:tr w14:paraId="6844653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708534E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vAlign w:val="center"/>
          </w:tcPr>
          <w:p w14:paraId="6E625F8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钢管、扣件检测费</w:t>
            </w:r>
          </w:p>
        </w:tc>
        <w:tc>
          <w:tcPr>
            <w:tcW w:w="647" w:type="dxa"/>
            <w:tcBorders>
              <w:top w:val="single" w:color="auto" w:sz="4" w:space="0"/>
              <w:left w:val="nil"/>
              <w:bottom w:val="single" w:color="auto" w:sz="4" w:space="0"/>
              <w:right w:val="single" w:color="auto" w:sz="4" w:space="0"/>
            </w:tcBorders>
            <w:vAlign w:val="center"/>
          </w:tcPr>
          <w:p w14:paraId="6A2668F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7AFABEB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1719B9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F5A92D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2FE1AFC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71CDC8D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1F244C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vAlign w:val="center"/>
          </w:tcPr>
          <w:p w14:paraId="04D3DF4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高处作业吊篮检测费</w:t>
            </w:r>
          </w:p>
        </w:tc>
        <w:tc>
          <w:tcPr>
            <w:tcW w:w="647" w:type="dxa"/>
            <w:tcBorders>
              <w:top w:val="single" w:color="auto" w:sz="4" w:space="0"/>
              <w:left w:val="nil"/>
              <w:bottom w:val="single" w:color="auto" w:sz="4" w:space="0"/>
              <w:right w:val="single" w:color="auto" w:sz="4" w:space="0"/>
            </w:tcBorders>
            <w:vAlign w:val="center"/>
          </w:tcPr>
          <w:p w14:paraId="58C877D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0065632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C1A6B1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2D513F9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044822E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3728D51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3092A48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vAlign w:val="center"/>
          </w:tcPr>
          <w:p w14:paraId="3BE6BB8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防坠器专项检测费</w:t>
            </w:r>
          </w:p>
        </w:tc>
        <w:tc>
          <w:tcPr>
            <w:tcW w:w="647" w:type="dxa"/>
            <w:tcBorders>
              <w:top w:val="single" w:color="auto" w:sz="4" w:space="0"/>
              <w:left w:val="nil"/>
              <w:bottom w:val="single" w:color="auto" w:sz="4" w:space="0"/>
              <w:right w:val="single" w:color="auto" w:sz="4" w:space="0"/>
            </w:tcBorders>
            <w:vAlign w:val="center"/>
          </w:tcPr>
          <w:p w14:paraId="2595B5A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vAlign w:val="center"/>
          </w:tcPr>
          <w:p w14:paraId="3D43F43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B182D8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5ADB47F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781CFA8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7A63EFC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14:paraId="15FAB3F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vAlign w:val="center"/>
          </w:tcPr>
          <w:p w14:paraId="4C35D41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其他安全检测</w:t>
            </w:r>
          </w:p>
        </w:tc>
        <w:tc>
          <w:tcPr>
            <w:tcW w:w="647" w:type="dxa"/>
            <w:tcBorders>
              <w:top w:val="single" w:color="auto" w:sz="4" w:space="0"/>
              <w:left w:val="nil"/>
              <w:bottom w:val="single" w:color="auto" w:sz="4" w:space="0"/>
              <w:right w:val="single" w:color="auto" w:sz="4" w:space="0"/>
            </w:tcBorders>
            <w:vAlign w:val="center"/>
          </w:tcPr>
          <w:p w14:paraId="424D22A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7F82DA5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059B089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vAlign w:val="center"/>
          </w:tcPr>
          <w:p w14:paraId="192D1F1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vAlign w:val="center"/>
          </w:tcPr>
          <w:p w14:paraId="17CCE20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2AEE764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F67966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48D586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智慧工地</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588CC4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419104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B455C0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7832C5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D93EB0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4031C89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A34B44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9BDEFD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实名制信息采集及考勤设备、软件及管理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0F6EEE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36332F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57ECED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079400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2A8C92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093A8C4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EFC6D3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105F47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扬尘在线视频监测设备、软件及管理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E0A81F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33CEA5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446CBF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72E158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A09FC3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7E35F39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236761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B57E01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远程高清视频监控设备、软件及管理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F61D10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217433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E4C0F1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BCC871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06BAF0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32E7E7D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05D4BE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7BC431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起重机械安全监控设备、软件及管理</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20C7AE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CADAED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195BA9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E8CFCF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C21A1C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017E06A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9DF269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7827A4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其他管理设施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F831E1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80A643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CBE1F4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5AA027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F95642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13502B4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7C1D35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F2F469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安全教育培训</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A0E28C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91CA63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8940A7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8874E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8DBB5A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2D68327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E3C4FE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AEB881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现场安全保卫</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7971AE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D1C2AD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6B726C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5B898B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6B5C26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45BB59E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315AA0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B8AEF8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其他安全施工措施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991772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B39905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845BF3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25D81B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A16536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532A43A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8BB2B3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A61377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文明施工措施项目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D65118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4A669B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470AB7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DBEB29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0EB4A0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5584DC7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A6E7FB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BBF7E1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围墙</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F83BBC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9825CA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11C276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98CD5E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DB4EE5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按标准设置</w:t>
            </w:r>
          </w:p>
        </w:tc>
      </w:tr>
      <w:tr w14:paraId="6E067A5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D05570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BD9310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大门、门楼</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5F2AF8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276036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C36409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E32D8D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1FAE78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5C1EAD2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B6AD29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0A45D3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标牌</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473057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7D1372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0FE79C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95081F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56D0D1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72B39A6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C5761F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447139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效果图</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14EC39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4A0D98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E8B540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ABE1EA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AB3D28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299F5A9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2AF3B8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49F6C0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彩钢板围档</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9AFF83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84023A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8227A3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C2AD44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A4EC8D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按标准设置</w:t>
            </w:r>
          </w:p>
        </w:tc>
      </w:tr>
      <w:tr w14:paraId="1084C06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26057F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0FB78A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地坪硬化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07FAED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987872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882AE1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F62528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3998C8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44AA52B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B736B0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8C867A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其他文明施工措施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34B537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133B32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BBFACE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05951D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6269EF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78F2DEB1">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F2E104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53ECEA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环境保护措施项目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D103D8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A86D91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1C1F5A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D50084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8F55E8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含扬尘污染防治措施</w:t>
            </w:r>
          </w:p>
        </w:tc>
      </w:tr>
      <w:tr w14:paraId="32012DB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1C4561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72141D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现场绿化</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369670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0088E93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0E551F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C80052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1C5870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3D037402">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B722DB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399448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防尘网布</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B57211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27F7B0F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1A29DB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5D63EF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1456C9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4E6E546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9B6125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15B18A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车辆冲洗设施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47036F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7D1B57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0639C0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4AA658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41EE8C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含洗车槽、自动冲洗或</w:t>
            </w:r>
          </w:p>
          <w:p w14:paraId="55B0F53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其他冲洗设备等</w:t>
            </w:r>
          </w:p>
        </w:tc>
      </w:tr>
      <w:tr w14:paraId="1D8D329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1B01DC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1E651D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喷淋设施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1712C6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7C83F3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2A1C9C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03C146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F3FD2F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3861B82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5A2D84F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D191BA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塔吊喷淋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51321B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051BF7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19AC41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AB5FA6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A7F0DB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31FFD5A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70AF77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6F876E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外架喷淋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70C134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AF6D7C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992F09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337D96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D2C97F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55F2433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630C9C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B812CF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场地喷淋</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4A3214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F989E8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52A78E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67BCD5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63175F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5A8296C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8A7D5D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10D6E83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防尘雾炮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2A7E99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E881C9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8D8C2B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6EA7FD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0CD2CE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085A074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561F9D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3AD794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其他扬尘控制费用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C07BD2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49FE13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C0301E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A67782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31E7F9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77B257B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9DA541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49F0E9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噪声控制费用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2726B6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D8CDD4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07F881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CD2312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DA6BEA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36660CB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10038F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AE7CF6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污水处理费用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99ABDD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105CEB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61A1A8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2EBEF1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C317A4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特殊工程要求</w:t>
            </w:r>
          </w:p>
        </w:tc>
      </w:tr>
      <w:tr w14:paraId="3DEB907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9FB1B7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B565A2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车辆密封费用</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A929E0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元</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4C6DAF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AC6AAC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CD992A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BBB95B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0AB5D1B4">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64725D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B504DF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工地食堂油烟净化设备</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14DFEE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645602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FCBEA6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37F1DE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F4368B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35753A3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012B37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192FBB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其他环境保护措施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8415FB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15D1B8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3E7022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BE3A54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4D63F55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51731FF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74F5F1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6EAF8B5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临时设施措施项目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CD073F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FBFE7E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6A435F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6B1ECF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A260A5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2765270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569A06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A82661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办公用房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77C1CA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118787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1AC742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A93B4A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0B58CC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5C8C5C07">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665F10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211D94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生活用房</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78F96E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B376B1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80B95D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783816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DAFBB0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661C5EDF">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F06584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C0F6F9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宿舍</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A7A091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472E96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096985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0E1C38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97AD01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5F14A6C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B355E6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B432B9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食堂</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50CED9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CFC220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7EA255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9DB173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48179F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23D5EC2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A9855B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ECEA9F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厕所</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2533D6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F82363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3D1847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A039A8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BF8FB1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28A26CCD">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16997F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C66969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浴室</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088CAE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47488C9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EF5AA1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571992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E27AAA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57F6FCC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AEF84B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2619D6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其他生活设施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3BA242E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B4F206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738D2E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18D375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FF0C6AC">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休息场所、文化娱乐设施等</w:t>
            </w:r>
          </w:p>
        </w:tc>
      </w:tr>
      <w:tr w14:paraId="21F982F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EB38A4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4147F63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生产用房（仓库）</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E65D44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56FF88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1B5680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6C7DAD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3637E7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2B67685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6394AF7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615C63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0BAE24B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951FAD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F69503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86115B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BB4B01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486ED42B">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A324D7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56011A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618D0B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A9E6D7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71F691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B1CDEB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881FD9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6AC3E51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714F53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3692CA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分配电箱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248325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8FC9D7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E86D29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8C31AD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C10203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3A073100">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7A855BF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535515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开关箱</w:t>
            </w:r>
          </w:p>
        </w:tc>
        <w:tc>
          <w:tcPr>
            <w:tcW w:w="647" w:type="dxa"/>
            <w:tcBorders>
              <w:top w:val="single" w:color="auto" w:sz="4" w:space="0"/>
              <w:left w:val="nil"/>
              <w:bottom w:val="single" w:color="auto" w:sz="4" w:space="0"/>
              <w:right w:val="single" w:color="auto" w:sz="4" w:space="0"/>
            </w:tcBorders>
            <w:shd w:val="clear" w:color="auto" w:fill="FFFFFF"/>
            <w:vAlign w:val="center"/>
          </w:tcPr>
          <w:p w14:paraId="1ED57A1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只</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D4615E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4151FC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86FF44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2C3777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2317FBD8">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BD7D72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339DF5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临时用电线路</w:t>
            </w:r>
          </w:p>
        </w:tc>
        <w:tc>
          <w:tcPr>
            <w:tcW w:w="647" w:type="dxa"/>
            <w:tcBorders>
              <w:top w:val="single" w:color="auto" w:sz="4" w:space="0"/>
              <w:left w:val="nil"/>
              <w:bottom w:val="single" w:color="auto" w:sz="4" w:space="0"/>
              <w:right w:val="single" w:color="auto" w:sz="4" w:space="0"/>
            </w:tcBorders>
            <w:shd w:val="clear" w:color="auto" w:fill="FFFFFF"/>
            <w:vAlign w:val="center"/>
          </w:tcPr>
          <w:p w14:paraId="646FB42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35F5557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25D4EC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574DA9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38D0A25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68240516">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4761A9D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016CE46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用电保护装置</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988D4C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处</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6592E5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1E495BE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2719FA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42FD57D">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68BBCBA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C08657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5B6E298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发电机</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A38616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w:t>
            </w:r>
          </w:p>
        </w:tc>
        <w:tc>
          <w:tcPr>
            <w:tcW w:w="878" w:type="dxa"/>
            <w:tcBorders>
              <w:top w:val="single" w:color="auto" w:sz="4" w:space="0"/>
              <w:left w:val="nil"/>
              <w:bottom w:val="single" w:color="auto" w:sz="4" w:space="0"/>
              <w:right w:val="single" w:color="auto" w:sz="4" w:space="0"/>
            </w:tcBorders>
            <w:shd w:val="clear" w:color="auto" w:fill="FFFFFF"/>
            <w:vAlign w:val="center"/>
          </w:tcPr>
          <w:p w14:paraId="106394B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3C9536B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3464C7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AEC893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3D8B357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D5D686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234C6D9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其他临时用电设施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5B92302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7D1B45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FF631B0">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3D3F11E">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835706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附近外电线路</w:t>
            </w:r>
          </w:p>
          <w:p w14:paraId="2E4EF16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防护设施等</w:t>
            </w:r>
          </w:p>
        </w:tc>
      </w:tr>
      <w:tr w14:paraId="0D7F23C3">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1C2D5CF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3F4433B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临时供水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701D513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6F9312C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DFF11A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909BCD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5D0D870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按管道长度</w:t>
            </w:r>
          </w:p>
        </w:tc>
      </w:tr>
      <w:tr w14:paraId="2E2A07FC">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5986D6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9DEC6D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临时排水</w:t>
            </w:r>
          </w:p>
        </w:tc>
        <w:tc>
          <w:tcPr>
            <w:tcW w:w="647" w:type="dxa"/>
            <w:tcBorders>
              <w:top w:val="single" w:color="auto" w:sz="4" w:space="0"/>
              <w:left w:val="nil"/>
              <w:bottom w:val="single" w:color="auto" w:sz="4" w:space="0"/>
              <w:right w:val="single" w:color="auto" w:sz="4" w:space="0"/>
            </w:tcBorders>
            <w:shd w:val="clear" w:color="auto" w:fill="FFFFFF"/>
            <w:vAlign w:val="center"/>
          </w:tcPr>
          <w:p w14:paraId="4C54783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p>
        </w:tc>
        <w:tc>
          <w:tcPr>
            <w:tcW w:w="878" w:type="dxa"/>
            <w:tcBorders>
              <w:top w:val="single" w:color="auto" w:sz="4" w:space="0"/>
              <w:left w:val="nil"/>
              <w:bottom w:val="single" w:color="auto" w:sz="4" w:space="0"/>
              <w:right w:val="single" w:color="auto" w:sz="4" w:space="0"/>
            </w:tcBorders>
            <w:shd w:val="clear" w:color="auto" w:fill="FFFFFF"/>
            <w:vAlign w:val="center"/>
          </w:tcPr>
          <w:p w14:paraId="5774A18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C69F63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583AC00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73E7F87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按管道长度</w:t>
            </w:r>
          </w:p>
        </w:tc>
      </w:tr>
      <w:tr w14:paraId="473DBFB9">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05379ED4">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（七）</w:t>
            </w:r>
          </w:p>
        </w:tc>
        <w:tc>
          <w:tcPr>
            <w:tcW w:w="2162" w:type="dxa"/>
            <w:tcBorders>
              <w:top w:val="single" w:color="auto" w:sz="4" w:space="0"/>
              <w:left w:val="nil"/>
              <w:bottom w:val="single" w:color="auto" w:sz="4" w:space="0"/>
              <w:right w:val="single" w:color="auto" w:sz="4" w:space="0"/>
            </w:tcBorders>
            <w:shd w:val="clear" w:color="auto" w:fill="FFFFFF"/>
            <w:vAlign w:val="center"/>
          </w:tcPr>
          <w:p w14:paraId="7819C7EB">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其他临时设施</w:t>
            </w:r>
          </w:p>
        </w:tc>
        <w:tc>
          <w:tcPr>
            <w:tcW w:w="647" w:type="dxa"/>
            <w:tcBorders>
              <w:top w:val="single" w:color="auto" w:sz="4" w:space="0"/>
              <w:left w:val="nil"/>
              <w:bottom w:val="single" w:color="auto" w:sz="4" w:space="0"/>
              <w:right w:val="single" w:color="auto" w:sz="4" w:space="0"/>
            </w:tcBorders>
            <w:shd w:val="clear" w:color="auto" w:fill="FFFFFF"/>
            <w:vAlign w:val="center"/>
          </w:tcPr>
          <w:p w14:paraId="29FFFC5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6369D0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63B0B6E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6EC8EE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0B93188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7BFAD985">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26A60E9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59E37DC5">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02485CAA">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0CDDD42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4087369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B3E7B9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25C2F9B1">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61EF1DDA">
        <w:tblPrEx>
          <w:tblCellMar>
            <w:top w:w="0" w:type="dxa"/>
            <w:left w:w="108" w:type="dxa"/>
            <w:bottom w:w="0" w:type="dxa"/>
            <w:right w:w="108" w:type="dxa"/>
          </w:tblCellMar>
        </w:tblPrEx>
        <w:trPr>
          <w:cantSplit/>
          <w:trHeight w:val="340" w:hRule="atLeast"/>
          <w:jc w:val="center"/>
        </w:trPr>
        <w:tc>
          <w:tcPr>
            <w:tcW w:w="900" w:type="dxa"/>
            <w:tcBorders>
              <w:top w:val="single" w:color="auto" w:sz="4" w:space="0"/>
              <w:left w:val="single" w:color="auto" w:sz="4" w:space="0"/>
              <w:bottom w:val="single" w:color="auto" w:sz="4" w:space="0"/>
              <w:right w:val="single" w:color="auto" w:sz="4" w:space="0"/>
            </w:tcBorders>
            <w:shd w:val="clear" w:color="auto" w:fill="FFFFFF"/>
            <w:vAlign w:val="center"/>
          </w:tcPr>
          <w:p w14:paraId="3072809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2162" w:type="dxa"/>
            <w:tcBorders>
              <w:top w:val="single" w:color="auto" w:sz="4" w:space="0"/>
              <w:left w:val="nil"/>
              <w:bottom w:val="single" w:color="auto" w:sz="4" w:space="0"/>
              <w:right w:val="single" w:color="auto" w:sz="4" w:space="0"/>
            </w:tcBorders>
            <w:shd w:val="clear" w:color="auto" w:fill="FFFFFF"/>
            <w:vAlign w:val="center"/>
          </w:tcPr>
          <w:p w14:paraId="730E658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b/>
                <w:bCs/>
                <w:color w:val="auto"/>
                <w:szCs w:val="21"/>
                <w:highlight w:val="none"/>
              </w:rPr>
            </w:pPr>
          </w:p>
        </w:tc>
        <w:tc>
          <w:tcPr>
            <w:tcW w:w="647" w:type="dxa"/>
            <w:tcBorders>
              <w:top w:val="single" w:color="auto" w:sz="4" w:space="0"/>
              <w:left w:val="nil"/>
              <w:bottom w:val="single" w:color="auto" w:sz="4" w:space="0"/>
              <w:right w:val="single" w:color="auto" w:sz="4" w:space="0"/>
            </w:tcBorders>
            <w:shd w:val="clear" w:color="auto" w:fill="FFFFFF"/>
            <w:vAlign w:val="center"/>
          </w:tcPr>
          <w:p w14:paraId="79EFF786">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1BDFC8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299C6E48">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878" w:type="dxa"/>
            <w:tcBorders>
              <w:top w:val="single" w:color="auto" w:sz="4" w:space="0"/>
              <w:left w:val="nil"/>
              <w:bottom w:val="single" w:color="auto" w:sz="4" w:space="0"/>
              <w:right w:val="single" w:color="auto" w:sz="4" w:space="0"/>
            </w:tcBorders>
            <w:shd w:val="clear" w:color="auto" w:fill="FFFFFF"/>
            <w:vAlign w:val="center"/>
          </w:tcPr>
          <w:p w14:paraId="7BF23902">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13659E97">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r w14:paraId="6EE4748F">
        <w:tblPrEx>
          <w:tblCellMar>
            <w:top w:w="0" w:type="dxa"/>
            <w:left w:w="108" w:type="dxa"/>
            <w:bottom w:w="0" w:type="dxa"/>
            <w:right w:w="108" w:type="dxa"/>
          </w:tblCellMar>
        </w:tblPrEx>
        <w:trPr>
          <w:cantSplit/>
          <w:trHeight w:val="340" w:hRule="atLeast"/>
          <w:jc w:val="center"/>
        </w:trPr>
        <w:tc>
          <w:tcPr>
            <w:tcW w:w="546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6DFB0FC3">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w:t>
            </w:r>
          </w:p>
        </w:tc>
        <w:tc>
          <w:tcPr>
            <w:tcW w:w="878" w:type="dxa"/>
            <w:tcBorders>
              <w:top w:val="single" w:color="auto" w:sz="4" w:space="0"/>
              <w:left w:val="nil"/>
              <w:bottom w:val="single" w:color="auto" w:sz="4" w:space="0"/>
              <w:right w:val="single" w:color="auto" w:sz="4" w:space="0"/>
            </w:tcBorders>
            <w:shd w:val="clear" w:color="auto" w:fill="FFFFFF"/>
            <w:vAlign w:val="center"/>
          </w:tcPr>
          <w:p w14:paraId="76E4C049">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c>
          <w:tcPr>
            <w:tcW w:w="2439" w:type="dxa"/>
            <w:tcBorders>
              <w:top w:val="single" w:color="auto" w:sz="4" w:space="0"/>
              <w:left w:val="nil"/>
              <w:bottom w:val="single" w:color="auto" w:sz="4" w:space="0"/>
              <w:right w:val="single" w:color="auto" w:sz="4" w:space="0"/>
            </w:tcBorders>
            <w:shd w:val="clear" w:color="auto" w:fill="FFFFFF"/>
            <w:vAlign w:val="center"/>
          </w:tcPr>
          <w:p w14:paraId="6CE5FCBF">
            <w:pPr>
              <w:keepNext w:val="0"/>
              <w:keepLines w:val="0"/>
              <w:suppressLineNumbers w:val="0"/>
              <w:autoSpaceDN w:val="0"/>
              <w:spacing w:before="0" w:beforeAutospacing="0" w:after="0" w:afterAutospacing="0" w:line="300" w:lineRule="exact"/>
              <w:ind w:left="-53" w:leftChars="-25" w:right="-53" w:rightChars="-25"/>
              <w:jc w:val="center"/>
              <w:rPr>
                <w:rFonts w:hint="eastAsia" w:ascii="宋体" w:hAnsi="宋体" w:eastAsia="宋体" w:cs="宋体"/>
                <w:color w:val="auto"/>
                <w:szCs w:val="21"/>
                <w:highlight w:val="none"/>
              </w:rPr>
            </w:pPr>
          </w:p>
        </w:tc>
      </w:tr>
    </w:tbl>
    <w:p w14:paraId="75FB7570">
      <w:pPr>
        <w:autoSpaceDN w:val="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注：表中（1）～（3）栏由采购人根据具体工程特点提供，供应商可补充。安全文明施工措施项目及费用应按采购项目整体报价。</w:t>
      </w:r>
    </w:p>
    <w:p w14:paraId="0108B535">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1-4  其他项目清单及计价表</w:t>
      </w:r>
    </w:p>
    <w:p w14:paraId="3A05A79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61A81277">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2687"/>
        <w:gridCol w:w="3178"/>
        <w:gridCol w:w="2546"/>
      </w:tblGrid>
      <w:tr w14:paraId="4B323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15AA8982">
            <w:pPr>
              <w:keepNext w:val="0"/>
              <w:keepLines w:val="0"/>
              <w:suppressLineNumbers w:val="0"/>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87" w:type="dxa"/>
            <w:tcBorders>
              <w:top w:val="single" w:color="auto" w:sz="4" w:space="0"/>
              <w:left w:val="single" w:color="auto" w:sz="4" w:space="0"/>
              <w:bottom w:val="single" w:color="auto" w:sz="4" w:space="0"/>
              <w:right w:val="single" w:color="auto" w:sz="4" w:space="0"/>
            </w:tcBorders>
            <w:noWrap/>
            <w:vAlign w:val="center"/>
          </w:tcPr>
          <w:p w14:paraId="2B1E37D0">
            <w:pPr>
              <w:keepNext w:val="0"/>
              <w:keepLines w:val="0"/>
              <w:suppressLineNumbers w:val="0"/>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3178" w:type="dxa"/>
            <w:tcBorders>
              <w:top w:val="single" w:color="auto" w:sz="4" w:space="0"/>
              <w:left w:val="single" w:color="auto" w:sz="4" w:space="0"/>
              <w:bottom w:val="single" w:color="auto" w:sz="4" w:space="0"/>
              <w:right w:val="single" w:color="auto" w:sz="4" w:space="0"/>
            </w:tcBorders>
            <w:noWrap/>
            <w:vAlign w:val="center"/>
          </w:tcPr>
          <w:p w14:paraId="03713329">
            <w:pPr>
              <w:keepNext w:val="0"/>
              <w:keepLines w:val="0"/>
              <w:suppressLineNumbers w:val="0"/>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c>
          <w:tcPr>
            <w:tcW w:w="2546" w:type="dxa"/>
            <w:tcBorders>
              <w:top w:val="single" w:color="auto" w:sz="4" w:space="0"/>
              <w:left w:val="single" w:color="auto" w:sz="4" w:space="0"/>
              <w:bottom w:val="single" w:color="auto" w:sz="4" w:space="0"/>
              <w:right w:val="single" w:color="auto" w:sz="4" w:space="0"/>
            </w:tcBorders>
            <w:noWrap/>
            <w:vAlign w:val="center"/>
          </w:tcPr>
          <w:p w14:paraId="043CC5E9">
            <w:pPr>
              <w:keepNext w:val="0"/>
              <w:keepLines w:val="0"/>
              <w:suppressLineNumbers w:val="0"/>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0DA58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1B43C830">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687" w:type="dxa"/>
            <w:tcBorders>
              <w:top w:val="single" w:color="auto" w:sz="4" w:space="0"/>
              <w:left w:val="single" w:color="auto" w:sz="4" w:space="0"/>
              <w:bottom w:val="single" w:color="auto" w:sz="4" w:space="0"/>
              <w:right w:val="single" w:color="auto" w:sz="4" w:space="0"/>
            </w:tcBorders>
            <w:noWrap/>
            <w:vAlign w:val="center"/>
          </w:tcPr>
          <w:p w14:paraId="121213D9">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暂列金额</w:t>
            </w:r>
          </w:p>
        </w:tc>
        <w:tc>
          <w:tcPr>
            <w:tcW w:w="3178" w:type="dxa"/>
            <w:tcBorders>
              <w:top w:val="single" w:color="auto" w:sz="4" w:space="0"/>
              <w:left w:val="single" w:color="auto" w:sz="4" w:space="0"/>
              <w:bottom w:val="single" w:color="auto" w:sz="4" w:space="0"/>
              <w:right w:val="single" w:color="auto" w:sz="4" w:space="0"/>
            </w:tcBorders>
            <w:noWrap/>
            <w:vAlign w:val="center"/>
          </w:tcPr>
          <w:p w14:paraId="60CC4318">
            <w:pPr>
              <w:keepNext w:val="0"/>
              <w:keepLines w:val="0"/>
              <w:widowControl/>
              <w:suppressLineNumbers w:val="0"/>
              <w:tabs>
                <w:tab w:val="left" w:pos="100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58ED605D">
            <w:pPr>
              <w:keepNext w:val="0"/>
              <w:keepLines w:val="0"/>
              <w:widowControl/>
              <w:suppressLineNumbers w:val="0"/>
              <w:tabs>
                <w:tab w:val="left" w:pos="100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r>
      <w:tr w14:paraId="393C7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3CDC283F">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687" w:type="dxa"/>
            <w:tcBorders>
              <w:top w:val="single" w:color="auto" w:sz="4" w:space="0"/>
              <w:left w:val="single" w:color="auto" w:sz="4" w:space="0"/>
              <w:bottom w:val="single" w:color="auto" w:sz="4" w:space="0"/>
              <w:right w:val="single" w:color="auto" w:sz="4" w:space="0"/>
            </w:tcBorders>
            <w:noWrap/>
            <w:vAlign w:val="center"/>
          </w:tcPr>
          <w:p w14:paraId="569CD947">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计日工</w:t>
            </w:r>
          </w:p>
        </w:tc>
        <w:tc>
          <w:tcPr>
            <w:tcW w:w="3178" w:type="dxa"/>
            <w:tcBorders>
              <w:top w:val="single" w:color="auto" w:sz="4" w:space="0"/>
              <w:left w:val="single" w:color="auto" w:sz="4" w:space="0"/>
              <w:bottom w:val="single" w:color="auto" w:sz="4" w:space="0"/>
              <w:right w:val="single" w:color="auto" w:sz="4" w:space="0"/>
            </w:tcBorders>
            <w:noWrap/>
            <w:vAlign w:val="center"/>
          </w:tcPr>
          <w:p w14:paraId="1723F5FE">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458BAD82">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明细表详见1-4-1</w:t>
            </w:r>
          </w:p>
        </w:tc>
      </w:tr>
      <w:tr w14:paraId="087FB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44BDC4FD">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687" w:type="dxa"/>
            <w:tcBorders>
              <w:top w:val="single" w:color="auto" w:sz="4" w:space="0"/>
              <w:left w:val="single" w:color="auto" w:sz="4" w:space="0"/>
              <w:bottom w:val="single" w:color="auto" w:sz="4" w:space="0"/>
              <w:right w:val="single" w:color="auto" w:sz="4" w:space="0"/>
            </w:tcBorders>
            <w:noWrap/>
            <w:vAlign w:val="center"/>
          </w:tcPr>
          <w:p w14:paraId="1285E8F2">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总承包服务费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4B1DF694">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42563111">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明细表详见1-4-2</w:t>
            </w:r>
          </w:p>
        </w:tc>
      </w:tr>
      <w:tr w14:paraId="05A0F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409CE0B5">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687" w:type="dxa"/>
            <w:tcBorders>
              <w:top w:val="single" w:color="auto" w:sz="4" w:space="0"/>
              <w:left w:val="single" w:color="auto" w:sz="4" w:space="0"/>
              <w:bottom w:val="single" w:color="auto" w:sz="4" w:space="0"/>
              <w:right w:val="single" w:color="auto" w:sz="4" w:space="0"/>
            </w:tcBorders>
            <w:noWrap/>
            <w:vAlign w:val="center"/>
          </w:tcPr>
          <w:p w14:paraId="4AF9C33D">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标化工地增加费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275F53B3">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6A0DC610">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暂列费用</w:t>
            </w:r>
          </w:p>
        </w:tc>
      </w:tr>
      <w:tr w14:paraId="5AB9A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77556C8E">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687" w:type="dxa"/>
            <w:tcBorders>
              <w:top w:val="single" w:color="auto" w:sz="4" w:space="0"/>
              <w:left w:val="single" w:color="auto" w:sz="4" w:space="0"/>
              <w:bottom w:val="single" w:color="auto" w:sz="4" w:space="0"/>
              <w:right w:val="single" w:color="auto" w:sz="4" w:space="0"/>
            </w:tcBorders>
            <w:noWrap/>
            <w:vAlign w:val="center"/>
          </w:tcPr>
          <w:p w14:paraId="34045593">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优质工程增加费</w:t>
            </w:r>
          </w:p>
        </w:tc>
        <w:tc>
          <w:tcPr>
            <w:tcW w:w="3178" w:type="dxa"/>
            <w:tcBorders>
              <w:top w:val="single" w:color="auto" w:sz="4" w:space="0"/>
              <w:left w:val="single" w:color="auto" w:sz="4" w:space="0"/>
              <w:bottom w:val="single" w:color="auto" w:sz="4" w:space="0"/>
              <w:right w:val="single" w:color="auto" w:sz="4" w:space="0"/>
            </w:tcBorders>
            <w:noWrap/>
            <w:vAlign w:val="center"/>
          </w:tcPr>
          <w:p w14:paraId="1BF24A31">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71BF5CCC">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暂列费用</w:t>
            </w:r>
          </w:p>
        </w:tc>
      </w:tr>
      <w:tr w14:paraId="6EFA4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5EE32587">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ign w:val="center"/>
          </w:tcPr>
          <w:p w14:paraId="4EA5D018">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178" w:type="dxa"/>
            <w:tcBorders>
              <w:top w:val="single" w:color="auto" w:sz="4" w:space="0"/>
              <w:left w:val="single" w:color="auto" w:sz="4" w:space="0"/>
              <w:bottom w:val="single" w:color="auto" w:sz="4" w:space="0"/>
              <w:right w:val="single" w:color="auto" w:sz="4" w:space="0"/>
            </w:tcBorders>
            <w:noWrap/>
            <w:vAlign w:val="center"/>
          </w:tcPr>
          <w:p w14:paraId="548F1DE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3DFE7DE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4CF1B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57" w:type="dxa"/>
            <w:tcBorders>
              <w:top w:val="single" w:color="auto" w:sz="4" w:space="0"/>
              <w:left w:val="single" w:color="auto" w:sz="4" w:space="0"/>
              <w:bottom w:val="single" w:color="auto" w:sz="4" w:space="0"/>
              <w:right w:val="single" w:color="auto" w:sz="4" w:space="0"/>
            </w:tcBorders>
            <w:noWrap/>
            <w:vAlign w:val="center"/>
          </w:tcPr>
          <w:p w14:paraId="79CCDAC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687" w:type="dxa"/>
            <w:tcBorders>
              <w:top w:val="single" w:color="auto" w:sz="4" w:space="0"/>
              <w:left w:val="single" w:color="auto" w:sz="4" w:space="0"/>
              <w:bottom w:val="single" w:color="auto" w:sz="4" w:space="0"/>
              <w:right w:val="single" w:color="auto" w:sz="4" w:space="0"/>
            </w:tcBorders>
            <w:noWrap/>
            <w:vAlign w:val="center"/>
          </w:tcPr>
          <w:p w14:paraId="2C1B8A1A">
            <w:pPr>
              <w:keepNext w:val="0"/>
              <w:keepLines w:val="0"/>
              <w:suppressLineNumbers w:val="0"/>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3178" w:type="dxa"/>
            <w:tcBorders>
              <w:top w:val="single" w:color="auto" w:sz="4" w:space="0"/>
              <w:left w:val="single" w:color="auto" w:sz="4" w:space="0"/>
              <w:bottom w:val="single" w:color="auto" w:sz="4" w:space="0"/>
              <w:right w:val="single" w:color="auto" w:sz="4" w:space="0"/>
            </w:tcBorders>
            <w:noWrap/>
            <w:vAlign w:val="center"/>
          </w:tcPr>
          <w:p w14:paraId="50755F48">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546" w:type="dxa"/>
            <w:tcBorders>
              <w:top w:val="single" w:color="auto" w:sz="4" w:space="0"/>
              <w:left w:val="single" w:color="auto" w:sz="4" w:space="0"/>
              <w:bottom w:val="single" w:color="auto" w:sz="4" w:space="0"/>
              <w:right w:val="single" w:color="auto" w:sz="4" w:space="0"/>
            </w:tcBorders>
            <w:noWrap/>
            <w:vAlign w:val="center"/>
          </w:tcPr>
          <w:p w14:paraId="69D75C1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bl>
    <w:p w14:paraId="16CB46B6">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表1-4-1  计日工表</w:t>
      </w:r>
    </w:p>
    <w:p w14:paraId="2ABC2B4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项目名称:                                   </w:t>
      </w:r>
    </w:p>
    <w:p w14:paraId="2EA3629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9"/>
        <w:gridCol w:w="2957"/>
        <w:gridCol w:w="1293"/>
        <w:gridCol w:w="1547"/>
        <w:gridCol w:w="1547"/>
        <w:gridCol w:w="1547"/>
      </w:tblGrid>
      <w:tr w14:paraId="22DA3FC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8" w:space="0"/>
              <w:left w:val="single" w:color="auto" w:sz="8" w:space="0"/>
              <w:bottom w:val="single" w:color="auto" w:sz="6" w:space="0"/>
              <w:right w:val="single" w:color="auto" w:sz="6" w:space="0"/>
            </w:tcBorders>
            <w:vAlign w:val="center"/>
          </w:tcPr>
          <w:p w14:paraId="1255D5CC">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编号</w:t>
            </w:r>
          </w:p>
        </w:tc>
        <w:tc>
          <w:tcPr>
            <w:tcW w:w="2957" w:type="dxa"/>
            <w:tcBorders>
              <w:top w:val="single" w:color="auto" w:sz="8" w:space="0"/>
              <w:left w:val="single" w:color="auto" w:sz="6" w:space="0"/>
              <w:bottom w:val="single" w:color="auto" w:sz="6" w:space="0"/>
              <w:right w:val="single" w:color="auto" w:sz="6" w:space="0"/>
            </w:tcBorders>
            <w:vAlign w:val="center"/>
          </w:tcPr>
          <w:p w14:paraId="6A7D5967">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 目 名 称</w:t>
            </w:r>
          </w:p>
        </w:tc>
        <w:tc>
          <w:tcPr>
            <w:tcW w:w="1293" w:type="dxa"/>
            <w:tcBorders>
              <w:top w:val="single" w:color="auto" w:sz="8" w:space="0"/>
              <w:left w:val="single" w:color="auto" w:sz="6" w:space="0"/>
              <w:bottom w:val="single" w:color="auto" w:sz="6" w:space="0"/>
              <w:right w:val="single" w:color="auto" w:sz="6" w:space="0"/>
            </w:tcBorders>
            <w:vAlign w:val="center"/>
          </w:tcPr>
          <w:p w14:paraId="2244EB86">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547" w:type="dxa"/>
            <w:tcBorders>
              <w:top w:val="single" w:color="auto" w:sz="8" w:space="0"/>
              <w:left w:val="single" w:color="auto" w:sz="6" w:space="0"/>
              <w:bottom w:val="single" w:color="auto" w:sz="6" w:space="0"/>
              <w:right w:val="single" w:color="auto" w:sz="6" w:space="0"/>
            </w:tcBorders>
            <w:vAlign w:val="center"/>
          </w:tcPr>
          <w:p w14:paraId="17D74B7E">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547" w:type="dxa"/>
            <w:tcBorders>
              <w:top w:val="single" w:color="auto" w:sz="8" w:space="0"/>
              <w:left w:val="single" w:color="auto" w:sz="6" w:space="0"/>
              <w:bottom w:val="single" w:color="auto" w:sz="6" w:space="0"/>
              <w:right w:val="single" w:color="auto" w:sz="6" w:space="0"/>
            </w:tcBorders>
            <w:vAlign w:val="center"/>
          </w:tcPr>
          <w:p w14:paraId="7E894AA3">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综合单价（元）</w:t>
            </w:r>
          </w:p>
        </w:tc>
        <w:tc>
          <w:tcPr>
            <w:tcW w:w="1547" w:type="dxa"/>
            <w:tcBorders>
              <w:top w:val="single" w:color="auto" w:sz="8" w:space="0"/>
              <w:left w:val="single" w:color="auto" w:sz="6" w:space="0"/>
              <w:bottom w:val="single" w:color="auto" w:sz="6" w:space="0"/>
              <w:right w:val="single" w:color="auto" w:sz="8" w:space="0"/>
            </w:tcBorders>
            <w:vAlign w:val="center"/>
          </w:tcPr>
          <w:p w14:paraId="151BE3CC">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合价（元）</w:t>
            </w:r>
          </w:p>
        </w:tc>
      </w:tr>
      <w:tr w14:paraId="74363F7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40CA1BC4">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505BAC60">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93" w:type="dxa"/>
            <w:tcBorders>
              <w:top w:val="single" w:color="auto" w:sz="6" w:space="0"/>
              <w:left w:val="single" w:color="auto" w:sz="6" w:space="0"/>
              <w:bottom w:val="single" w:color="auto" w:sz="6" w:space="0"/>
              <w:right w:val="single" w:color="auto" w:sz="6" w:space="0"/>
            </w:tcBorders>
            <w:vAlign w:val="center"/>
          </w:tcPr>
          <w:p w14:paraId="6365BD10">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547" w:type="dxa"/>
            <w:tcBorders>
              <w:top w:val="single" w:color="auto" w:sz="6" w:space="0"/>
              <w:left w:val="single" w:color="auto" w:sz="6" w:space="0"/>
              <w:bottom w:val="single" w:color="auto" w:sz="6" w:space="0"/>
              <w:right w:val="single" w:color="auto" w:sz="6" w:space="0"/>
            </w:tcBorders>
            <w:vAlign w:val="center"/>
          </w:tcPr>
          <w:p w14:paraId="3DDBD16C">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547" w:type="dxa"/>
            <w:tcBorders>
              <w:top w:val="single" w:color="auto" w:sz="6" w:space="0"/>
              <w:left w:val="single" w:color="auto" w:sz="6" w:space="0"/>
              <w:bottom w:val="single" w:color="auto" w:sz="6" w:space="0"/>
              <w:right w:val="single" w:color="auto" w:sz="6" w:space="0"/>
            </w:tcBorders>
            <w:vAlign w:val="center"/>
          </w:tcPr>
          <w:p w14:paraId="78E6E08D">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0D390DEE">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1072E8A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12EDCBF2">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2957" w:type="dxa"/>
            <w:tcBorders>
              <w:top w:val="single" w:color="auto" w:sz="6" w:space="0"/>
              <w:left w:val="single" w:color="auto" w:sz="6" w:space="0"/>
              <w:bottom w:val="single" w:color="auto" w:sz="6" w:space="0"/>
              <w:right w:val="single" w:color="auto" w:sz="6" w:space="0"/>
            </w:tcBorders>
            <w:vAlign w:val="center"/>
          </w:tcPr>
          <w:p w14:paraId="58F7DF8F">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    工</w:t>
            </w:r>
          </w:p>
        </w:tc>
        <w:tc>
          <w:tcPr>
            <w:tcW w:w="1293" w:type="dxa"/>
            <w:tcBorders>
              <w:top w:val="single" w:color="auto" w:sz="6" w:space="0"/>
              <w:left w:val="single" w:color="auto" w:sz="6" w:space="0"/>
              <w:bottom w:val="single" w:color="auto" w:sz="6" w:space="0"/>
              <w:right w:val="single" w:color="auto" w:sz="6" w:space="0"/>
            </w:tcBorders>
            <w:vAlign w:val="center"/>
          </w:tcPr>
          <w:p w14:paraId="7CE25991">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5A6592E6">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508814C3">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7BC1F230">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160C220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7BA3E36C">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29980FF1">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21FB259C">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5166E3F7">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7C990D90">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4C0DCC3D">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15F8E46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45B545F1">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14:paraId="4D3CDC14">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45043E99">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7EA84D78">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7C95826F">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11D1368D">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35A28AD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07230370">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 工 小 计</w:t>
            </w:r>
          </w:p>
        </w:tc>
        <w:tc>
          <w:tcPr>
            <w:tcW w:w="1547" w:type="dxa"/>
            <w:tcBorders>
              <w:top w:val="single" w:color="auto" w:sz="6" w:space="0"/>
              <w:left w:val="single" w:color="auto" w:sz="6" w:space="0"/>
              <w:bottom w:val="single" w:color="auto" w:sz="6" w:space="0"/>
              <w:right w:val="single" w:color="auto" w:sz="8" w:space="0"/>
            </w:tcBorders>
            <w:vAlign w:val="center"/>
          </w:tcPr>
          <w:p w14:paraId="117D3B52">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462B7A3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46DE4C34">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2957" w:type="dxa"/>
            <w:tcBorders>
              <w:top w:val="single" w:color="auto" w:sz="6" w:space="0"/>
              <w:left w:val="single" w:color="auto" w:sz="6" w:space="0"/>
              <w:bottom w:val="single" w:color="auto" w:sz="6" w:space="0"/>
              <w:right w:val="single" w:color="auto" w:sz="6" w:space="0"/>
            </w:tcBorders>
            <w:vAlign w:val="center"/>
          </w:tcPr>
          <w:p w14:paraId="6E428747">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    料</w:t>
            </w:r>
          </w:p>
        </w:tc>
        <w:tc>
          <w:tcPr>
            <w:tcW w:w="1293" w:type="dxa"/>
            <w:tcBorders>
              <w:top w:val="single" w:color="auto" w:sz="6" w:space="0"/>
              <w:left w:val="single" w:color="auto" w:sz="6" w:space="0"/>
              <w:bottom w:val="single" w:color="auto" w:sz="6" w:space="0"/>
              <w:right w:val="single" w:color="auto" w:sz="6" w:space="0"/>
            </w:tcBorders>
            <w:vAlign w:val="center"/>
          </w:tcPr>
          <w:p w14:paraId="5844ACA3">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33D691DC">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0A45C2F8">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57FB62A9">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2847947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41AD6DBB">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507A0111">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61D9ABAF">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09165A71">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649C596B">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51D09E84">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633F866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75172148">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14:paraId="374AEE05">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5AE8379E">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4EDEE8F8">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1C245DEE">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2033D66">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3716003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06241AFB">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 料 小 计</w:t>
            </w:r>
          </w:p>
        </w:tc>
        <w:tc>
          <w:tcPr>
            <w:tcW w:w="1547" w:type="dxa"/>
            <w:tcBorders>
              <w:top w:val="single" w:color="auto" w:sz="6" w:space="0"/>
              <w:left w:val="single" w:color="auto" w:sz="6" w:space="0"/>
              <w:bottom w:val="single" w:color="auto" w:sz="6" w:space="0"/>
              <w:right w:val="single" w:color="auto" w:sz="8" w:space="0"/>
            </w:tcBorders>
            <w:vAlign w:val="center"/>
          </w:tcPr>
          <w:p w14:paraId="77A376F7">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1CC5D37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3B4295D3">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p>
        </w:tc>
        <w:tc>
          <w:tcPr>
            <w:tcW w:w="2957" w:type="dxa"/>
            <w:tcBorders>
              <w:top w:val="single" w:color="auto" w:sz="6" w:space="0"/>
              <w:left w:val="single" w:color="auto" w:sz="6" w:space="0"/>
              <w:bottom w:val="single" w:color="auto" w:sz="6" w:space="0"/>
              <w:right w:val="single" w:color="auto" w:sz="6" w:space="0"/>
            </w:tcBorders>
            <w:vAlign w:val="center"/>
          </w:tcPr>
          <w:p w14:paraId="698DE8F2">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施工机械</w:t>
            </w:r>
          </w:p>
        </w:tc>
        <w:tc>
          <w:tcPr>
            <w:tcW w:w="1293" w:type="dxa"/>
            <w:tcBorders>
              <w:top w:val="single" w:color="auto" w:sz="6" w:space="0"/>
              <w:left w:val="single" w:color="auto" w:sz="6" w:space="0"/>
              <w:bottom w:val="single" w:color="auto" w:sz="6" w:space="0"/>
              <w:right w:val="single" w:color="auto" w:sz="6" w:space="0"/>
            </w:tcBorders>
            <w:vAlign w:val="center"/>
          </w:tcPr>
          <w:p w14:paraId="67E84F60">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007DD55D">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2403CD35">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CEE965F">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44537BD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343EAFCD">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957" w:type="dxa"/>
            <w:tcBorders>
              <w:top w:val="single" w:color="auto" w:sz="6" w:space="0"/>
              <w:left w:val="single" w:color="auto" w:sz="6" w:space="0"/>
              <w:bottom w:val="single" w:color="auto" w:sz="6" w:space="0"/>
              <w:right w:val="single" w:color="auto" w:sz="6" w:space="0"/>
            </w:tcBorders>
            <w:vAlign w:val="center"/>
          </w:tcPr>
          <w:p w14:paraId="2AEF7B78">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0AFC89BC">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39971330">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525B8BA1">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62ACFE52">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3C338D9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tcBorders>
              <w:top w:val="single" w:color="auto" w:sz="6" w:space="0"/>
              <w:left w:val="single" w:color="auto" w:sz="8" w:space="0"/>
              <w:bottom w:val="single" w:color="auto" w:sz="6" w:space="0"/>
              <w:right w:val="single" w:color="auto" w:sz="6" w:space="0"/>
            </w:tcBorders>
            <w:vAlign w:val="center"/>
          </w:tcPr>
          <w:p w14:paraId="490C5971">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957" w:type="dxa"/>
            <w:tcBorders>
              <w:top w:val="single" w:color="auto" w:sz="6" w:space="0"/>
              <w:left w:val="single" w:color="auto" w:sz="6" w:space="0"/>
              <w:bottom w:val="single" w:color="auto" w:sz="6" w:space="0"/>
              <w:right w:val="single" w:color="auto" w:sz="6" w:space="0"/>
            </w:tcBorders>
            <w:vAlign w:val="center"/>
          </w:tcPr>
          <w:p w14:paraId="021FF577">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293" w:type="dxa"/>
            <w:tcBorders>
              <w:top w:val="single" w:color="auto" w:sz="6" w:space="0"/>
              <w:left w:val="single" w:color="auto" w:sz="6" w:space="0"/>
              <w:bottom w:val="single" w:color="auto" w:sz="6" w:space="0"/>
              <w:right w:val="single" w:color="auto" w:sz="6" w:space="0"/>
            </w:tcBorders>
            <w:vAlign w:val="center"/>
          </w:tcPr>
          <w:p w14:paraId="3862E436">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2F0F7CB8">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6" w:space="0"/>
            </w:tcBorders>
            <w:vAlign w:val="center"/>
          </w:tcPr>
          <w:p w14:paraId="05821BF9">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547" w:type="dxa"/>
            <w:tcBorders>
              <w:top w:val="single" w:color="auto" w:sz="6" w:space="0"/>
              <w:left w:val="single" w:color="auto" w:sz="6" w:space="0"/>
              <w:bottom w:val="single" w:color="auto" w:sz="6" w:space="0"/>
              <w:right w:val="single" w:color="auto" w:sz="8" w:space="0"/>
            </w:tcBorders>
            <w:vAlign w:val="center"/>
          </w:tcPr>
          <w:p w14:paraId="390C6994">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73A4714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8193" w:type="dxa"/>
            <w:gridSpan w:val="5"/>
            <w:tcBorders>
              <w:top w:val="single" w:color="auto" w:sz="6" w:space="0"/>
              <w:left w:val="single" w:color="auto" w:sz="8" w:space="0"/>
              <w:bottom w:val="single" w:color="auto" w:sz="6" w:space="0"/>
              <w:right w:val="single" w:color="auto" w:sz="6" w:space="0"/>
            </w:tcBorders>
            <w:vAlign w:val="center"/>
          </w:tcPr>
          <w:p w14:paraId="59A072F7">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施工机械小计</w:t>
            </w:r>
          </w:p>
        </w:tc>
        <w:tc>
          <w:tcPr>
            <w:tcW w:w="1547" w:type="dxa"/>
            <w:tcBorders>
              <w:top w:val="single" w:color="auto" w:sz="6" w:space="0"/>
              <w:left w:val="single" w:color="auto" w:sz="6" w:space="0"/>
              <w:bottom w:val="single" w:color="auto" w:sz="6" w:space="0"/>
              <w:right w:val="single" w:color="auto" w:sz="8" w:space="0"/>
            </w:tcBorders>
            <w:vAlign w:val="center"/>
          </w:tcPr>
          <w:p w14:paraId="35A749B4">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r>
      <w:tr w14:paraId="4452F4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tcBorders>
              <w:top w:val="single" w:color="auto" w:sz="6" w:space="0"/>
              <w:left w:val="single" w:color="auto" w:sz="8" w:space="0"/>
              <w:bottom w:val="single" w:color="auto" w:sz="8" w:space="0"/>
              <w:right w:val="single" w:color="auto" w:sz="6" w:space="0"/>
            </w:tcBorders>
            <w:vAlign w:val="center"/>
          </w:tcPr>
          <w:p w14:paraId="770D52E8">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1547" w:type="dxa"/>
            <w:tcBorders>
              <w:top w:val="single" w:color="auto" w:sz="6" w:space="0"/>
              <w:left w:val="single" w:color="auto" w:sz="6" w:space="0"/>
              <w:bottom w:val="single" w:color="auto" w:sz="8" w:space="0"/>
              <w:right w:val="single" w:color="auto" w:sz="8" w:space="0"/>
            </w:tcBorders>
            <w:vAlign w:val="center"/>
          </w:tcPr>
          <w:p w14:paraId="7B319F7C">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r>
    </w:tbl>
    <w:p w14:paraId="33FA2F02">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注：表中（1）～（4）由采购人按需要提出，其中第（4）栏数量为暂定。</w:t>
      </w:r>
    </w:p>
    <w:p w14:paraId="6A8F762C">
      <w:pPr>
        <w:keepNext/>
        <w:keepLines/>
        <w:autoSpaceDN w:val="0"/>
        <w:spacing w:before="280" w:after="290" w:line="374" w:lineRule="auto"/>
        <w:jc w:val="center"/>
        <w:outlineLvl w:val="3"/>
        <w:rPr>
          <w:rFonts w:hint="eastAsia" w:ascii="宋体" w:hAnsi="宋体" w:eastAsia="宋体" w:cs="宋体"/>
          <w:b/>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1-4-2   总承包服务费项目及计价表</w:t>
      </w:r>
    </w:p>
    <w:p w14:paraId="0E17326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19"/>
        <w:gridCol w:w="2709"/>
        <w:gridCol w:w="1620"/>
        <w:gridCol w:w="1440"/>
        <w:gridCol w:w="1440"/>
        <w:gridCol w:w="1440"/>
      </w:tblGrid>
      <w:tr w14:paraId="405D81B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8" w:space="0"/>
              <w:left w:val="single" w:color="auto" w:sz="8" w:space="0"/>
              <w:bottom w:val="single" w:color="auto" w:sz="6" w:space="0"/>
              <w:right w:val="single" w:color="auto" w:sz="6" w:space="0"/>
            </w:tcBorders>
            <w:noWrap/>
            <w:vAlign w:val="center"/>
          </w:tcPr>
          <w:p w14:paraId="0318F9C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709" w:type="dxa"/>
            <w:tcBorders>
              <w:top w:val="single" w:color="auto" w:sz="8" w:space="0"/>
              <w:left w:val="single" w:color="auto" w:sz="6" w:space="0"/>
              <w:bottom w:val="single" w:color="auto" w:sz="6" w:space="0"/>
              <w:right w:val="single" w:color="auto" w:sz="6" w:space="0"/>
            </w:tcBorders>
            <w:noWrap/>
            <w:vAlign w:val="center"/>
          </w:tcPr>
          <w:p w14:paraId="1F3067E7">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620" w:type="dxa"/>
            <w:tcBorders>
              <w:top w:val="single" w:color="auto" w:sz="8" w:space="0"/>
              <w:left w:val="single" w:color="auto" w:sz="6" w:space="0"/>
              <w:bottom w:val="single" w:color="auto" w:sz="6" w:space="0"/>
              <w:right w:val="single" w:color="auto" w:sz="6" w:space="0"/>
            </w:tcBorders>
            <w:noWrap/>
            <w:vAlign w:val="center"/>
          </w:tcPr>
          <w:p w14:paraId="7A047CB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项目价值（元）</w:t>
            </w:r>
          </w:p>
        </w:tc>
        <w:tc>
          <w:tcPr>
            <w:tcW w:w="1440" w:type="dxa"/>
            <w:tcBorders>
              <w:top w:val="single" w:color="auto" w:sz="8" w:space="0"/>
              <w:left w:val="single" w:color="auto" w:sz="6" w:space="0"/>
              <w:bottom w:val="single" w:color="auto" w:sz="6" w:space="0"/>
              <w:right w:val="single" w:color="auto" w:sz="6" w:space="0"/>
            </w:tcBorders>
            <w:noWrap/>
            <w:vAlign w:val="center"/>
          </w:tcPr>
          <w:p w14:paraId="4276E82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服务内容</w:t>
            </w:r>
          </w:p>
        </w:tc>
        <w:tc>
          <w:tcPr>
            <w:tcW w:w="1440" w:type="dxa"/>
            <w:tcBorders>
              <w:top w:val="single" w:color="auto" w:sz="8" w:space="0"/>
              <w:left w:val="single" w:color="auto" w:sz="6" w:space="0"/>
              <w:bottom w:val="single" w:color="auto" w:sz="6" w:space="0"/>
              <w:right w:val="single" w:color="auto" w:sz="6" w:space="0"/>
            </w:tcBorders>
            <w:noWrap/>
            <w:vAlign w:val="center"/>
          </w:tcPr>
          <w:p w14:paraId="6F85DCD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费率（%）</w:t>
            </w:r>
          </w:p>
        </w:tc>
        <w:tc>
          <w:tcPr>
            <w:tcW w:w="1440" w:type="dxa"/>
            <w:tcBorders>
              <w:top w:val="single" w:color="auto" w:sz="8" w:space="0"/>
              <w:left w:val="single" w:color="auto" w:sz="6" w:space="0"/>
              <w:bottom w:val="single" w:color="auto" w:sz="6" w:space="0"/>
              <w:right w:val="single" w:color="auto" w:sz="8" w:space="0"/>
            </w:tcBorders>
            <w:noWrap/>
            <w:vAlign w:val="center"/>
          </w:tcPr>
          <w:p w14:paraId="5373F71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r>
      <w:tr w14:paraId="09C69DD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3F14F69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09" w:type="dxa"/>
            <w:tcBorders>
              <w:top w:val="single" w:color="auto" w:sz="6" w:space="0"/>
              <w:left w:val="single" w:color="auto" w:sz="6" w:space="0"/>
              <w:bottom w:val="single" w:color="auto" w:sz="6" w:space="0"/>
              <w:right w:val="single" w:color="auto" w:sz="6" w:space="0"/>
            </w:tcBorders>
            <w:noWrap/>
            <w:vAlign w:val="center"/>
          </w:tcPr>
          <w:p w14:paraId="0A789A8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20" w:type="dxa"/>
            <w:tcBorders>
              <w:top w:val="single" w:color="auto" w:sz="6" w:space="0"/>
              <w:left w:val="single" w:color="auto" w:sz="6" w:space="0"/>
              <w:bottom w:val="single" w:color="auto" w:sz="6" w:space="0"/>
              <w:right w:val="single" w:color="auto" w:sz="6" w:space="0"/>
            </w:tcBorders>
            <w:noWrap/>
            <w:vAlign w:val="center"/>
          </w:tcPr>
          <w:p w14:paraId="51547E4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440" w:type="dxa"/>
            <w:tcBorders>
              <w:top w:val="single" w:color="auto" w:sz="6" w:space="0"/>
              <w:left w:val="single" w:color="auto" w:sz="6" w:space="0"/>
              <w:bottom w:val="single" w:color="auto" w:sz="6" w:space="0"/>
              <w:right w:val="single" w:color="auto" w:sz="6" w:space="0"/>
            </w:tcBorders>
            <w:noWrap/>
            <w:vAlign w:val="center"/>
          </w:tcPr>
          <w:p w14:paraId="56B2BB4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440" w:type="dxa"/>
            <w:tcBorders>
              <w:top w:val="single" w:color="auto" w:sz="6" w:space="0"/>
              <w:left w:val="single" w:color="auto" w:sz="6" w:space="0"/>
              <w:bottom w:val="single" w:color="auto" w:sz="6" w:space="0"/>
              <w:right w:val="single" w:color="auto" w:sz="6" w:space="0"/>
            </w:tcBorders>
            <w:noWrap/>
            <w:vAlign w:val="center"/>
          </w:tcPr>
          <w:p w14:paraId="0CBA971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4F53CCA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7CE9AB4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5337E2C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709" w:type="dxa"/>
            <w:tcBorders>
              <w:top w:val="single" w:color="auto" w:sz="6" w:space="0"/>
              <w:left w:val="single" w:color="auto" w:sz="6" w:space="0"/>
              <w:bottom w:val="single" w:color="auto" w:sz="6" w:space="0"/>
              <w:right w:val="single" w:color="auto" w:sz="6" w:space="0"/>
            </w:tcBorders>
            <w:noWrap/>
            <w:vAlign w:val="center"/>
          </w:tcPr>
          <w:p w14:paraId="6A70194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发包人分包专业工程</w:t>
            </w:r>
          </w:p>
        </w:tc>
        <w:tc>
          <w:tcPr>
            <w:tcW w:w="1620" w:type="dxa"/>
            <w:tcBorders>
              <w:top w:val="single" w:color="auto" w:sz="6" w:space="0"/>
              <w:left w:val="single" w:color="auto" w:sz="6" w:space="0"/>
              <w:bottom w:val="single" w:color="auto" w:sz="6" w:space="0"/>
              <w:right w:val="single" w:color="auto" w:sz="6" w:space="0"/>
            </w:tcBorders>
            <w:noWrap/>
            <w:vAlign w:val="center"/>
          </w:tcPr>
          <w:p w14:paraId="01B2FF3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0AE63D0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5F37BE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159FCFC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541C975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765533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709" w:type="dxa"/>
            <w:tcBorders>
              <w:top w:val="single" w:color="auto" w:sz="6" w:space="0"/>
              <w:left w:val="single" w:color="auto" w:sz="6" w:space="0"/>
              <w:bottom w:val="single" w:color="auto" w:sz="6" w:space="0"/>
              <w:right w:val="single" w:color="auto" w:sz="6" w:space="0"/>
            </w:tcBorders>
            <w:noWrap/>
            <w:vAlign w:val="center"/>
          </w:tcPr>
          <w:p w14:paraId="4B826C3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发包人供应材料</w:t>
            </w:r>
          </w:p>
        </w:tc>
        <w:tc>
          <w:tcPr>
            <w:tcW w:w="1620" w:type="dxa"/>
            <w:tcBorders>
              <w:top w:val="single" w:color="auto" w:sz="6" w:space="0"/>
              <w:left w:val="single" w:color="auto" w:sz="6" w:space="0"/>
              <w:bottom w:val="single" w:color="auto" w:sz="6" w:space="0"/>
              <w:right w:val="single" w:color="auto" w:sz="6" w:space="0"/>
            </w:tcBorders>
            <w:noWrap/>
            <w:vAlign w:val="center"/>
          </w:tcPr>
          <w:p w14:paraId="7534F238">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D30C6B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A35623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6DB0B49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7056A6B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4E62210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6E9CCEB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7445442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32AAD6E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CFC60F7">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1D74857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003B897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6C0B720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3911BD3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0D08CA7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0AF89C6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3107DFC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1EA4A9C7">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0B4F70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411BEF0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6FC60B4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239B829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9818CB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649F77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4B46710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4DA7843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69221E6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65BA255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353A8DB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DF0317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3F4009C8">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21D6301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098975D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7A9F046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379EF3F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390BBAC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2346281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172CEB9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7229BBD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3DD3B94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062C3E3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239CC66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40B3186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D3432C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301B950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72663D9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654988F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1BF0061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42338D0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1E0D2CE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50AAA8C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379CB06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7C1DD72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353C2CE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7996F90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7857CB18">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345FDFE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3ABC4D7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6B14F8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176873F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5AAC6B1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19" w:type="dxa"/>
            <w:tcBorders>
              <w:top w:val="single" w:color="auto" w:sz="6" w:space="0"/>
              <w:left w:val="single" w:color="auto" w:sz="8" w:space="0"/>
              <w:bottom w:val="single" w:color="auto" w:sz="6" w:space="0"/>
              <w:right w:val="single" w:color="auto" w:sz="6" w:space="0"/>
            </w:tcBorders>
            <w:noWrap/>
            <w:vAlign w:val="center"/>
          </w:tcPr>
          <w:p w14:paraId="25700FE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709" w:type="dxa"/>
            <w:tcBorders>
              <w:top w:val="single" w:color="auto" w:sz="6" w:space="0"/>
              <w:left w:val="single" w:color="auto" w:sz="6" w:space="0"/>
              <w:bottom w:val="single" w:color="auto" w:sz="6" w:space="0"/>
              <w:right w:val="single" w:color="auto" w:sz="6" w:space="0"/>
            </w:tcBorders>
            <w:noWrap/>
            <w:vAlign w:val="center"/>
          </w:tcPr>
          <w:p w14:paraId="4C1081A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20" w:type="dxa"/>
            <w:tcBorders>
              <w:top w:val="single" w:color="auto" w:sz="6" w:space="0"/>
              <w:left w:val="single" w:color="auto" w:sz="6" w:space="0"/>
              <w:bottom w:val="single" w:color="auto" w:sz="6" w:space="0"/>
              <w:right w:val="single" w:color="auto" w:sz="6" w:space="0"/>
            </w:tcBorders>
            <w:noWrap/>
            <w:vAlign w:val="center"/>
          </w:tcPr>
          <w:p w14:paraId="45D5E88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656A6BB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6" w:space="0"/>
            </w:tcBorders>
            <w:noWrap/>
            <w:vAlign w:val="center"/>
          </w:tcPr>
          <w:p w14:paraId="7DA556B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40" w:type="dxa"/>
            <w:tcBorders>
              <w:top w:val="single" w:color="auto" w:sz="6" w:space="0"/>
              <w:left w:val="single" w:color="auto" w:sz="6" w:space="0"/>
              <w:bottom w:val="single" w:color="auto" w:sz="6" w:space="0"/>
              <w:right w:val="single" w:color="auto" w:sz="8" w:space="0"/>
            </w:tcBorders>
            <w:noWrap/>
            <w:vAlign w:val="center"/>
          </w:tcPr>
          <w:p w14:paraId="1A4272A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5ED5D5D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028" w:type="dxa"/>
            <w:gridSpan w:val="5"/>
            <w:tcBorders>
              <w:top w:val="single" w:color="auto" w:sz="6" w:space="0"/>
              <w:left w:val="single" w:color="auto" w:sz="8" w:space="0"/>
              <w:bottom w:val="single" w:color="auto" w:sz="8" w:space="0"/>
              <w:right w:val="single" w:color="auto" w:sz="6" w:space="0"/>
            </w:tcBorders>
            <w:noWrap/>
            <w:vAlign w:val="center"/>
          </w:tcPr>
          <w:p w14:paraId="099F6E9A">
            <w:pPr>
              <w:keepNext w:val="0"/>
              <w:keepLines w:val="0"/>
              <w:suppressLineNumbers w:val="0"/>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1440" w:type="dxa"/>
            <w:tcBorders>
              <w:top w:val="single" w:color="auto" w:sz="6" w:space="0"/>
              <w:left w:val="single" w:color="auto" w:sz="6" w:space="0"/>
              <w:bottom w:val="single" w:color="auto" w:sz="8" w:space="0"/>
              <w:right w:val="single" w:color="auto" w:sz="8" w:space="0"/>
            </w:tcBorders>
            <w:noWrap/>
            <w:vAlign w:val="center"/>
          </w:tcPr>
          <w:p w14:paraId="2138F7D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bl>
    <w:p w14:paraId="32C4F80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注：表中（1）～（4）由采购人按需要提出。</w:t>
      </w:r>
    </w:p>
    <w:p w14:paraId="7F2C855C">
      <w:pPr>
        <w:autoSpaceDN w:val="0"/>
        <w:rPr>
          <w:rFonts w:hint="eastAsia" w:ascii="宋体" w:hAnsi="宋体" w:eastAsia="宋体" w:cs="宋体"/>
          <w:color w:val="auto"/>
          <w:sz w:val="22"/>
          <w:highlight w:val="none"/>
        </w:rPr>
      </w:pPr>
    </w:p>
    <w:p w14:paraId="3C61E750">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2"/>
          <w:highlight w:val="none"/>
        </w:rPr>
        <w:br w:type="page"/>
      </w:r>
      <w:r>
        <w:rPr>
          <w:rFonts w:hint="eastAsia" w:ascii="宋体" w:hAnsi="宋体" w:eastAsia="宋体" w:cs="宋体"/>
          <w:b/>
          <w:bCs/>
          <w:color w:val="auto"/>
          <w:kern w:val="0"/>
          <w:sz w:val="28"/>
          <w:szCs w:val="28"/>
          <w:highlight w:val="none"/>
        </w:rPr>
        <w:t>表1-5  主要工日价格表</w:t>
      </w:r>
    </w:p>
    <w:p w14:paraId="5B42C2A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2"/>
        <w:gridCol w:w="3068"/>
        <w:gridCol w:w="1323"/>
        <w:gridCol w:w="1764"/>
        <w:gridCol w:w="2425"/>
      </w:tblGrid>
      <w:tr w14:paraId="4F093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vAlign w:val="center"/>
          </w:tcPr>
          <w:p w14:paraId="0ADE17E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68" w:type="dxa"/>
            <w:tcBorders>
              <w:top w:val="single" w:color="auto" w:sz="4" w:space="0"/>
              <w:left w:val="single" w:color="auto" w:sz="4" w:space="0"/>
              <w:bottom w:val="single" w:color="auto" w:sz="4" w:space="0"/>
              <w:right w:val="single" w:color="auto" w:sz="4" w:space="0"/>
            </w:tcBorders>
            <w:noWrap/>
            <w:vAlign w:val="center"/>
          </w:tcPr>
          <w:p w14:paraId="32C80F9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工种</w:t>
            </w:r>
          </w:p>
        </w:tc>
        <w:tc>
          <w:tcPr>
            <w:tcW w:w="1323" w:type="dxa"/>
            <w:tcBorders>
              <w:top w:val="single" w:color="auto" w:sz="4" w:space="0"/>
              <w:left w:val="single" w:color="auto" w:sz="4" w:space="0"/>
              <w:bottom w:val="single" w:color="auto" w:sz="4" w:space="0"/>
              <w:right w:val="single" w:color="auto" w:sz="4" w:space="0"/>
            </w:tcBorders>
            <w:noWrap/>
            <w:vAlign w:val="center"/>
          </w:tcPr>
          <w:p w14:paraId="7750B77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764" w:type="dxa"/>
            <w:tcBorders>
              <w:top w:val="single" w:color="auto" w:sz="4" w:space="0"/>
              <w:left w:val="single" w:color="auto" w:sz="4" w:space="0"/>
              <w:bottom w:val="single" w:color="auto" w:sz="4" w:space="0"/>
              <w:right w:val="single" w:color="auto" w:sz="4" w:space="0"/>
            </w:tcBorders>
            <w:noWrap/>
            <w:vAlign w:val="center"/>
          </w:tcPr>
          <w:p w14:paraId="609891F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425" w:type="dxa"/>
            <w:tcBorders>
              <w:top w:val="single" w:color="auto" w:sz="4" w:space="0"/>
              <w:left w:val="single" w:color="auto" w:sz="4" w:space="0"/>
              <w:bottom w:val="single" w:color="auto" w:sz="4" w:space="0"/>
              <w:right w:val="single" w:color="auto" w:sz="4" w:space="0"/>
            </w:tcBorders>
            <w:noWrap/>
            <w:vAlign w:val="center"/>
          </w:tcPr>
          <w:p w14:paraId="6E6616D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r>
      <w:tr w14:paraId="4E967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3B3A488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8" w:type="dxa"/>
            <w:tcBorders>
              <w:top w:val="single" w:color="auto" w:sz="4" w:space="0"/>
              <w:left w:val="single" w:color="auto" w:sz="4" w:space="0"/>
              <w:bottom w:val="single" w:color="auto" w:sz="4" w:space="0"/>
              <w:right w:val="single" w:color="auto" w:sz="4" w:space="0"/>
            </w:tcBorders>
            <w:noWrap/>
          </w:tcPr>
          <w:p w14:paraId="3B88E06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23" w:type="dxa"/>
            <w:tcBorders>
              <w:top w:val="single" w:color="auto" w:sz="4" w:space="0"/>
              <w:left w:val="single" w:color="auto" w:sz="4" w:space="0"/>
              <w:bottom w:val="single" w:color="auto" w:sz="4" w:space="0"/>
              <w:right w:val="single" w:color="auto" w:sz="4" w:space="0"/>
            </w:tcBorders>
            <w:noWrap/>
          </w:tcPr>
          <w:p w14:paraId="6036956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64" w:type="dxa"/>
            <w:tcBorders>
              <w:top w:val="single" w:color="auto" w:sz="4" w:space="0"/>
              <w:left w:val="single" w:color="auto" w:sz="4" w:space="0"/>
              <w:bottom w:val="single" w:color="auto" w:sz="4" w:space="0"/>
              <w:right w:val="single" w:color="auto" w:sz="4" w:space="0"/>
            </w:tcBorders>
            <w:noWrap/>
          </w:tcPr>
          <w:p w14:paraId="0E0BEC2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1CADAFA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2728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735C600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3C42ED0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3BFD1F0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3C3A097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26B18CA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3D3D5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19004A4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3BEF9F4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0688ED3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64BBC2A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2F2C6C1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2DE77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14FBB7D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001B0B6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4F76773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6896031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45F45C3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72A9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53E74477">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009A926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7E7CF15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5E15BDE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6BD4F49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37C96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2E6ACB7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1D8A4E0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51E85AE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5FB3EF0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6CEB340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2A40C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3459C41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0E05298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1AAB2CB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12E0A5F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5E5261A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0D220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11063A6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2457D66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3803D4B7">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7D452A8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6D5D248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63461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1C855B88">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439C625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10A60CB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7C968D5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65A4C91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1270C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2543C50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2FF06CA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17C4D6A7">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491E28E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4F70099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3F7C4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2" w:type="dxa"/>
            <w:tcBorders>
              <w:top w:val="single" w:color="auto" w:sz="4" w:space="0"/>
              <w:left w:val="single" w:color="auto" w:sz="4" w:space="0"/>
              <w:bottom w:val="single" w:color="auto" w:sz="4" w:space="0"/>
              <w:right w:val="single" w:color="auto" w:sz="4" w:space="0"/>
            </w:tcBorders>
            <w:noWrap/>
          </w:tcPr>
          <w:p w14:paraId="4C7C345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068" w:type="dxa"/>
            <w:tcBorders>
              <w:top w:val="single" w:color="auto" w:sz="4" w:space="0"/>
              <w:left w:val="single" w:color="auto" w:sz="4" w:space="0"/>
              <w:bottom w:val="single" w:color="auto" w:sz="4" w:space="0"/>
              <w:right w:val="single" w:color="auto" w:sz="4" w:space="0"/>
            </w:tcBorders>
            <w:noWrap/>
          </w:tcPr>
          <w:p w14:paraId="1DBA1E4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323" w:type="dxa"/>
            <w:tcBorders>
              <w:top w:val="single" w:color="auto" w:sz="4" w:space="0"/>
              <w:left w:val="single" w:color="auto" w:sz="4" w:space="0"/>
              <w:bottom w:val="single" w:color="auto" w:sz="4" w:space="0"/>
              <w:right w:val="single" w:color="auto" w:sz="4" w:space="0"/>
            </w:tcBorders>
            <w:noWrap/>
          </w:tcPr>
          <w:p w14:paraId="57AD192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764" w:type="dxa"/>
            <w:tcBorders>
              <w:top w:val="single" w:color="auto" w:sz="4" w:space="0"/>
              <w:left w:val="single" w:color="auto" w:sz="4" w:space="0"/>
              <w:bottom w:val="single" w:color="auto" w:sz="4" w:space="0"/>
              <w:right w:val="single" w:color="auto" w:sz="4" w:space="0"/>
            </w:tcBorders>
            <w:noWrap/>
          </w:tcPr>
          <w:p w14:paraId="27623F1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425" w:type="dxa"/>
            <w:tcBorders>
              <w:top w:val="single" w:color="auto" w:sz="4" w:space="0"/>
              <w:left w:val="single" w:color="auto" w:sz="4" w:space="0"/>
              <w:bottom w:val="single" w:color="auto" w:sz="4" w:space="0"/>
              <w:right w:val="single" w:color="auto" w:sz="4" w:space="0"/>
            </w:tcBorders>
            <w:noWrap/>
          </w:tcPr>
          <w:p w14:paraId="3D5B025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bl>
    <w:p w14:paraId="6A63C246">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注：本表（1）、（2）栏由采购人按需要提出。</w:t>
      </w:r>
    </w:p>
    <w:p w14:paraId="7C9569DE">
      <w:pPr>
        <w:autoSpaceDN w:val="0"/>
        <w:rPr>
          <w:rFonts w:hint="eastAsia" w:ascii="宋体" w:hAnsi="宋体" w:eastAsia="宋体" w:cs="宋体"/>
          <w:color w:val="auto"/>
          <w:sz w:val="24"/>
          <w:szCs w:val="24"/>
          <w:highlight w:val="none"/>
        </w:rPr>
      </w:pPr>
    </w:p>
    <w:p w14:paraId="3A660A05">
      <w:pPr>
        <w:autoSpaceDN w:val="0"/>
        <w:rPr>
          <w:rFonts w:hint="eastAsia" w:ascii="宋体" w:hAnsi="宋体" w:eastAsia="宋体" w:cs="宋体"/>
          <w:color w:val="auto"/>
          <w:sz w:val="24"/>
          <w:szCs w:val="24"/>
          <w:highlight w:val="none"/>
        </w:rPr>
      </w:pPr>
    </w:p>
    <w:p w14:paraId="5BB04125">
      <w:pPr>
        <w:widowControl/>
        <w:spacing w:beforeAutospacing="1" w:afterAutospacing="1"/>
        <w:jc w:val="left"/>
        <w:rPr>
          <w:rFonts w:hint="eastAsia" w:ascii="宋体" w:hAnsi="宋体" w:eastAsia="宋体" w:cs="宋体"/>
          <w:color w:val="auto"/>
          <w:sz w:val="22"/>
          <w:highlight w:val="none"/>
        </w:rPr>
        <w:sectPr>
          <w:pgSz w:w="11905" w:h="16838"/>
          <w:pgMar w:top="1417" w:right="1417" w:bottom="1417" w:left="1417" w:header="851" w:footer="992" w:gutter="0"/>
          <w:pgNumType w:fmt="decimal"/>
          <w:cols w:space="0" w:num="1"/>
          <w:titlePg/>
          <w:rtlGutter w:val="0"/>
          <w:docGrid w:linePitch="312" w:charSpace="0"/>
        </w:sectPr>
      </w:pPr>
    </w:p>
    <w:p w14:paraId="4F430BFD">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表1-6  主要材料及设备价格表</w:t>
      </w:r>
    </w:p>
    <w:p w14:paraId="7044810F">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080"/>
        <w:gridCol w:w="1800"/>
        <w:gridCol w:w="1260"/>
        <w:gridCol w:w="1260"/>
        <w:gridCol w:w="1044"/>
        <w:gridCol w:w="1260"/>
        <w:gridCol w:w="1260"/>
      </w:tblGrid>
      <w:tr w14:paraId="42B34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14:paraId="6ACD891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080" w:type="dxa"/>
            <w:tcBorders>
              <w:top w:val="single" w:color="auto" w:sz="4" w:space="0"/>
              <w:left w:val="single" w:color="auto" w:sz="4" w:space="0"/>
              <w:bottom w:val="single" w:color="auto" w:sz="4" w:space="0"/>
              <w:right w:val="single" w:color="auto" w:sz="4" w:space="0"/>
            </w:tcBorders>
            <w:noWrap/>
            <w:vAlign w:val="center"/>
          </w:tcPr>
          <w:p w14:paraId="15A2244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编码</w:t>
            </w:r>
          </w:p>
        </w:tc>
        <w:tc>
          <w:tcPr>
            <w:tcW w:w="1800" w:type="dxa"/>
            <w:tcBorders>
              <w:top w:val="single" w:color="auto" w:sz="4" w:space="0"/>
              <w:left w:val="single" w:color="auto" w:sz="4" w:space="0"/>
              <w:bottom w:val="single" w:color="auto" w:sz="4" w:space="0"/>
              <w:right w:val="single" w:color="auto" w:sz="4" w:space="0"/>
            </w:tcBorders>
            <w:noWrap/>
            <w:vAlign w:val="center"/>
          </w:tcPr>
          <w:p w14:paraId="2578C0A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材料或设备名称</w:t>
            </w:r>
          </w:p>
        </w:tc>
        <w:tc>
          <w:tcPr>
            <w:tcW w:w="1260" w:type="dxa"/>
            <w:tcBorders>
              <w:top w:val="single" w:color="auto" w:sz="4" w:space="0"/>
              <w:left w:val="single" w:color="auto" w:sz="4" w:space="0"/>
              <w:bottom w:val="single" w:color="auto" w:sz="4" w:space="0"/>
              <w:right w:val="single" w:color="auto" w:sz="4" w:space="0"/>
            </w:tcBorders>
            <w:noWrap/>
            <w:vAlign w:val="center"/>
          </w:tcPr>
          <w:p w14:paraId="738F631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w:t>
            </w:r>
          </w:p>
        </w:tc>
        <w:tc>
          <w:tcPr>
            <w:tcW w:w="1260" w:type="dxa"/>
            <w:tcBorders>
              <w:top w:val="single" w:color="auto" w:sz="4" w:space="0"/>
              <w:left w:val="single" w:color="auto" w:sz="4" w:space="0"/>
              <w:bottom w:val="single" w:color="auto" w:sz="4" w:space="0"/>
              <w:right w:val="single" w:color="auto" w:sz="4" w:space="0"/>
            </w:tcBorders>
            <w:noWrap/>
            <w:vAlign w:val="center"/>
          </w:tcPr>
          <w:p w14:paraId="33A52C3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044" w:type="dxa"/>
            <w:tcBorders>
              <w:top w:val="single" w:color="auto" w:sz="4" w:space="0"/>
              <w:left w:val="single" w:color="auto" w:sz="4" w:space="0"/>
              <w:bottom w:val="single" w:color="auto" w:sz="4" w:space="0"/>
              <w:right w:val="single" w:color="auto" w:sz="4" w:space="0"/>
            </w:tcBorders>
            <w:noWrap/>
            <w:vAlign w:val="center"/>
          </w:tcPr>
          <w:p w14:paraId="790246F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7A2B056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c>
          <w:tcPr>
            <w:tcW w:w="1260" w:type="dxa"/>
            <w:tcBorders>
              <w:top w:val="single" w:color="auto" w:sz="4" w:space="0"/>
              <w:left w:val="single" w:color="auto" w:sz="4" w:space="0"/>
              <w:bottom w:val="single" w:color="auto" w:sz="4" w:space="0"/>
              <w:right w:val="single" w:color="auto" w:sz="4" w:space="0"/>
            </w:tcBorders>
            <w:noWrap/>
            <w:vAlign w:val="center"/>
          </w:tcPr>
          <w:p w14:paraId="39CA27F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3848A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vAlign w:val="center"/>
          </w:tcPr>
          <w:p w14:paraId="5A3A693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80" w:type="dxa"/>
            <w:tcBorders>
              <w:top w:val="single" w:color="auto" w:sz="4" w:space="0"/>
              <w:left w:val="single" w:color="auto" w:sz="4" w:space="0"/>
              <w:bottom w:val="single" w:color="auto" w:sz="4" w:space="0"/>
              <w:right w:val="single" w:color="auto" w:sz="4" w:space="0"/>
            </w:tcBorders>
            <w:noWrap/>
            <w:vAlign w:val="center"/>
          </w:tcPr>
          <w:p w14:paraId="2B19037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00" w:type="dxa"/>
            <w:tcBorders>
              <w:top w:val="single" w:color="auto" w:sz="4" w:space="0"/>
              <w:left w:val="single" w:color="auto" w:sz="4" w:space="0"/>
              <w:bottom w:val="single" w:color="auto" w:sz="4" w:space="0"/>
              <w:right w:val="single" w:color="auto" w:sz="4" w:space="0"/>
            </w:tcBorders>
            <w:noWrap/>
            <w:vAlign w:val="center"/>
          </w:tcPr>
          <w:p w14:paraId="1D41CA7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260" w:type="dxa"/>
            <w:tcBorders>
              <w:top w:val="single" w:color="auto" w:sz="4" w:space="0"/>
              <w:left w:val="single" w:color="auto" w:sz="4" w:space="0"/>
              <w:bottom w:val="single" w:color="auto" w:sz="4" w:space="0"/>
              <w:right w:val="single" w:color="auto" w:sz="4" w:space="0"/>
            </w:tcBorders>
            <w:noWrap/>
            <w:vAlign w:val="center"/>
          </w:tcPr>
          <w:p w14:paraId="143B80D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260" w:type="dxa"/>
            <w:tcBorders>
              <w:top w:val="single" w:color="auto" w:sz="4" w:space="0"/>
              <w:left w:val="single" w:color="auto" w:sz="4" w:space="0"/>
              <w:bottom w:val="single" w:color="auto" w:sz="4" w:space="0"/>
              <w:right w:val="single" w:color="auto" w:sz="4" w:space="0"/>
            </w:tcBorders>
            <w:noWrap/>
            <w:vAlign w:val="center"/>
          </w:tcPr>
          <w:p w14:paraId="44DF0B9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44" w:type="dxa"/>
            <w:tcBorders>
              <w:top w:val="single" w:color="auto" w:sz="4" w:space="0"/>
              <w:left w:val="single" w:color="auto" w:sz="4" w:space="0"/>
              <w:bottom w:val="single" w:color="auto" w:sz="4" w:space="0"/>
              <w:right w:val="single" w:color="auto" w:sz="4" w:space="0"/>
            </w:tcBorders>
            <w:noWrap/>
            <w:vAlign w:val="center"/>
          </w:tcPr>
          <w:p w14:paraId="7867939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07C1B37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vAlign w:val="center"/>
          </w:tcPr>
          <w:p w14:paraId="77D16D58">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r>
      <w:tr w14:paraId="771D5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796D019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7BF29CF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40580D3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83E919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807422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6F0CC23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9A9422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99FE12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37B67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25C689C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929F6D7">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33E65CA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5615E3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1091FC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527B63B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F50586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8A7879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674EF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3F5F854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48CFB19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2B6B6CE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84042B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754885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5F8EA44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238C65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98FDA27">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57B28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278248D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7742549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6071CC4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BE2FB27">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570EE1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21E259F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80DFA0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BD8A0D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519DB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587D5C9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4B97FE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4103F057">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9EE623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53705F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7CC3CE9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B94469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DEB39E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13DC4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03519BE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50F3235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28E909C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678093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3A739D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4FA6FE18">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725B70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2BE36D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01BA3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6D7A837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130E935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5D85511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9D90BF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FB343B8">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3CA4544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CAFFEA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8575F4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26E77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0A0C15F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1C63614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6872A018">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0F1150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805CBC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4B0A9C5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A38AB9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1859F2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50811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4007176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2CBDFB3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0706CE4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243162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C608F3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2B5DE2F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0EECE7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A5C776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710C2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5FA6DF5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1A6506F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18E5213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EBEFD27">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BC82257">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46D16FF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9B898A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39B41D5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41728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 w:type="dxa"/>
            <w:tcBorders>
              <w:top w:val="single" w:color="auto" w:sz="4" w:space="0"/>
              <w:left w:val="single" w:color="auto" w:sz="4" w:space="0"/>
              <w:bottom w:val="single" w:color="auto" w:sz="4" w:space="0"/>
              <w:right w:val="single" w:color="auto" w:sz="4" w:space="0"/>
            </w:tcBorders>
            <w:noWrap/>
          </w:tcPr>
          <w:p w14:paraId="50F3F2C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80" w:type="dxa"/>
            <w:tcBorders>
              <w:top w:val="single" w:color="auto" w:sz="4" w:space="0"/>
              <w:left w:val="single" w:color="auto" w:sz="4" w:space="0"/>
              <w:bottom w:val="single" w:color="auto" w:sz="4" w:space="0"/>
              <w:right w:val="single" w:color="auto" w:sz="4" w:space="0"/>
            </w:tcBorders>
            <w:noWrap/>
          </w:tcPr>
          <w:p w14:paraId="058E04A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800" w:type="dxa"/>
            <w:tcBorders>
              <w:top w:val="single" w:color="auto" w:sz="4" w:space="0"/>
              <w:left w:val="single" w:color="auto" w:sz="4" w:space="0"/>
              <w:bottom w:val="single" w:color="auto" w:sz="4" w:space="0"/>
              <w:right w:val="single" w:color="auto" w:sz="4" w:space="0"/>
            </w:tcBorders>
            <w:noWrap/>
          </w:tcPr>
          <w:p w14:paraId="3F72903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66579B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4E94302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44" w:type="dxa"/>
            <w:tcBorders>
              <w:top w:val="single" w:color="auto" w:sz="4" w:space="0"/>
              <w:left w:val="single" w:color="auto" w:sz="4" w:space="0"/>
              <w:bottom w:val="single" w:color="auto" w:sz="4" w:space="0"/>
              <w:right w:val="single" w:color="auto" w:sz="4" w:space="0"/>
            </w:tcBorders>
            <w:noWrap/>
          </w:tcPr>
          <w:p w14:paraId="15541CC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7EC131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6C1657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bl>
    <w:p w14:paraId="66B86E85">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注：1、表（1）（2）（3）（5）（6）栏由采购人按需要提出，磋商响应供应商可补充。</w:t>
      </w:r>
    </w:p>
    <w:p w14:paraId="1F2A43B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2、本表的材料及设备包括原材料、燃料、构配件以及按规定应计入建筑安装工程造价的设备。</w:t>
      </w:r>
    </w:p>
    <w:p w14:paraId="3D22F12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3、采购人指定、提供或暂定的材料和设备，按杭州市工程量清单计价实施细则的规定填写。</w:t>
      </w:r>
    </w:p>
    <w:p w14:paraId="63E620C2">
      <w:pPr>
        <w:widowControl/>
        <w:spacing w:beforeAutospacing="1" w:afterAutospacing="1"/>
        <w:jc w:val="left"/>
        <w:rPr>
          <w:rFonts w:hint="eastAsia" w:ascii="宋体" w:hAnsi="宋体" w:eastAsia="宋体" w:cs="宋体"/>
          <w:color w:val="auto"/>
          <w:sz w:val="24"/>
          <w:szCs w:val="24"/>
          <w:highlight w:val="none"/>
        </w:rPr>
        <w:sectPr>
          <w:pgSz w:w="11905" w:h="16838"/>
          <w:pgMar w:top="1417" w:right="1417" w:bottom="1417" w:left="1417" w:header="851" w:footer="992" w:gutter="0"/>
          <w:pgNumType w:fmt="decimal"/>
          <w:cols w:space="0" w:num="1"/>
          <w:titlePg/>
          <w:rtlGutter w:val="0"/>
          <w:docGrid w:linePitch="312" w:charSpace="0"/>
        </w:sectPr>
      </w:pPr>
    </w:p>
    <w:p w14:paraId="02A302F1">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表1-7  主要机械台班价格表</w:t>
      </w:r>
    </w:p>
    <w:p w14:paraId="1DE0383D">
      <w:pPr>
        <w:autoSpaceDN w:val="0"/>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3060"/>
        <w:gridCol w:w="1244"/>
        <w:gridCol w:w="1260"/>
        <w:gridCol w:w="2340"/>
      </w:tblGrid>
      <w:tr w14:paraId="33ECE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vAlign w:val="center"/>
          </w:tcPr>
          <w:p w14:paraId="6F83F95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060" w:type="dxa"/>
            <w:tcBorders>
              <w:top w:val="single" w:color="auto" w:sz="4" w:space="0"/>
              <w:left w:val="single" w:color="auto" w:sz="4" w:space="0"/>
              <w:bottom w:val="single" w:color="auto" w:sz="4" w:space="0"/>
              <w:right w:val="single" w:color="auto" w:sz="4" w:space="0"/>
            </w:tcBorders>
            <w:noWrap/>
            <w:vAlign w:val="center"/>
          </w:tcPr>
          <w:p w14:paraId="377E2958">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机械设备名称</w:t>
            </w:r>
          </w:p>
        </w:tc>
        <w:tc>
          <w:tcPr>
            <w:tcW w:w="1244" w:type="dxa"/>
            <w:tcBorders>
              <w:top w:val="single" w:color="auto" w:sz="4" w:space="0"/>
              <w:left w:val="single" w:color="auto" w:sz="4" w:space="0"/>
              <w:bottom w:val="single" w:color="auto" w:sz="4" w:space="0"/>
              <w:right w:val="single" w:color="auto" w:sz="4" w:space="0"/>
            </w:tcBorders>
            <w:noWrap/>
            <w:vAlign w:val="center"/>
          </w:tcPr>
          <w:p w14:paraId="0E1B328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260" w:type="dxa"/>
            <w:tcBorders>
              <w:top w:val="single" w:color="auto" w:sz="4" w:space="0"/>
              <w:left w:val="single" w:color="auto" w:sz="4" w:space="0"/>
              <w:bottom w:val="single" w:color="auto" w:sz="4" w:space="0"/>
              <w:right w:val="single" w:color="auto" w:sz="4" w:space="0"/>
            </w:tcBorders>
            <w:noWrap/>
            <w:vAlign w:val="center"/>
          </w:tcPr>
          <w:p w14:paraId="6E9C382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2340" w:type="dxa"/>
            <w:tcBorders>
              <w:top w:val="single" w:color="auto" w:sz="4" w:space="0"/>
              <w:left w:val="single" w:color="auto" w:sz="4" w:space="0"/>
              <w:bottom w:val="single" w:color="auto" w:sz="4" w:space="0"/>
              <w:right w:val="single" w:color="auto" w:sz="4" w:space="0"/>
            </w:tcBorders>
            <w:noWrap/>
            <w:vAlign w:val="center"/>
          </w:tcPr>
          <w:p w14:paraId="24DCCE3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r>
      <w:tr w14:paraId="166C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vAlign w:val="center"/>
          </w:tcPr>
          <w:p w14:paraId="7404937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060" w:type="dxa"/>
            <w:tcBorders>
              <w:top w:val="single" w:color="auto" w:sz="4" w:space="0"/>
              <w:left w:val="single" w:color="auto" w:sz="4" w:space="0"/>
              <w:bottom w:val="single" w:color="auto" w:sz="4" w:space="0"/>
              <w:right w:val="single" w:color="auto" w:sz="4" w:space="0"/>
            </w:tcBorders>
            <w:noWrap/>
            <w:vAlign w:val="center"/>
          </w:tcPr>
          <w:p w14:paraId="233C1B4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244" w:type="dxa"/>
            <w:tcBorders>
              <w:top w:val="single" w:color="auto" w:sz="4" w:space="0"/>
              <w:left w:val="single" w:color="auto" w:sz="4" w:space="0"/>
              <w:bottom w:val="single" w:color="auto" w:sz="4" w:space="0"/>
              <w:right w:val="single" w:color="auto" w:sz="4" w:space="0"/>
            </w:tcBorders>
            <w:noWrap/>
            <w:vAlign w:val="center"/>
          </w:tcPr>
          <w:p w14:paraId="779E829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台班</w:t>
            </w:r>
          </w:p>
        </w:tc>
        <w:tc>
          <w:tcPr>
            <w:tcW w:w="1260" w:type="dxa"/>
            <w:tcBorders>
              <w:top w:val="single" w:color="auto" w:sz="4" w:space="0"/>
              <w:left w:val="single" w:color="auto" w:sz="4" w:space="0"/>
              <w:bottom w:val="single" w:color="auto" w:sz="4" w:space="0"/>
              <w:right w:val="single" w:color="auto" w:sz="4" w:space="0"/>
            </w:tcBorders>
            <w:noWrap/>
          </w:tcPr>
          <w:p w14:paraId="6A686F4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2320F4C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50E3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37FF02E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51D2327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7490477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0B8B9BD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708EF19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5935E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308B8C2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120BEDB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1E8DF5C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3F82147">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2DAC1B0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0ED8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3FE4787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260715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CC1FFB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4B128F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7470257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7D00D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6788F64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43A2EBC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7E02C04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3E0188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51FF218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7FEDD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0B130DE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3DDC235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7B4A86B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BEA64F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10EF6D5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23036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564CCF0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6352B7A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2687FD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61D886C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720E3C6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7631A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1925C257">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3D57928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22A6062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03DF56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6DE75C6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0E93B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22BF0FF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4E641DA7">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5703A24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7004BA2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216AE43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5C4FA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312F81C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4CE0F61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724E508">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93DEAE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4DA10DE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79457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45665AD7">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9D9F937">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33F2860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57D6756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217F544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3D4AA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5118BC28">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10DAE02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5ECA3E2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185B698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75F4A81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0AF80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711B95C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2F4E6FF7">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40A59AC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86267F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22B7C3A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14385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6" w:type="dxa"/>
            <w:tcBorders>
              <w:top w:val="single" w:color="auto" w:sz="4" w:space="0"/>
              <w:left w:val="single" w:color="auto" w:sz="4" w:space="0"/>
              <w:bottom w:val="single" w:color="auto" w:sz="4" w:space="0"/>
              <w:right w:val="single" w:color="auto" w:sz="4" w:space="0"/>
            </w:tcBorders>
            <w:noWrap/>
          </w:tcPr>
          <w:p w14:paraId="31A9B39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060" w:type="dxa"/>
            <w:tcBorders>
              <w:top w:val="single" w:color="auto" w:sz="4" w:space="0"/>
              <w:left w:val="single" w:color="auto" w:sz="4" w:space="0"/>
              <w:bottom w:val="single" w:color="auto" w:sz="4" w:space="0"/>
              <w:right w:val="single" w:color="auto" w:sz="4" w:space="0"/>
            </w:tcBorders>
            <w:noWrap/>
          </w:tcPr>
          <w:p w14:paraId="634070D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44" w:type="dxa"/>
            <w:tcBorders>
              <w:top w:val="single" w:color="auto" w:sz="4" w:space="0"/>
              <w:left w:val="single" w:color="auto" w:sz="4" w:space="0"/>
              <w:bottom w:val="single" w:color="auto" w:sz="4" w:space="0"/>
              <w:right w:val="single" w:color="auto" w:sz="4" w:space="0"/>
            </w:tcBorders>
            <w:noWrap/>
          </w:tcPr>
          <w:p w14:paraId="48F802C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noWrap/>
          </w:tcPr>
          <w:p w14:paraId="28DF5DF5">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2340" w:type="dxa"/>
            <w:tcBorders>
              <w:top w:val="single" w:color="auto" w:sz="4" w:space="0"/>
              <w:left w:val="single" w:color="auto" w:sz="4" w:space="0"/>
              <w:bottom w:val="single" w:color="auto" w:sz="4" w:space="0"/>
              <w:right w:val="single" w:color="auto" w:sz="4" w:space="0"/>
            </w:tcBorders>
            <w:noWrap/>
          </w:tcPr>
          <w:p w14:paraId="1BE77BD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bl>
    <w:p w14:paraId="5A508F8D">
      <w:pPr>
        <w:autoSpaceDN w:val="0"/>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注：表（1）（2）由采购人按需要提出，磋商响应供应商可补充。</w:t>
      </w:r>
    </w:p>
    <w:p w14:paraId="3146CC50">
      <w:pPr>
        <w:autoSpaceDN w:val="0"/>
        <w:rPr>
          <w:rFonts w:hint="eastAsia" w:ascii="宋体" w:hAnsi="宋体" w:eastAsia="宋体" w:cs="宋体"/>
          <w:color w:val="auto"/>
          <w:sz w:val="22"/>
          <w:highlight w:val="none"/>
        </w:rPr>
      </w:pPr>
    </w:p>
    <w:p w14:paraId="32591639">
      <w:pPr>
        <w:autoSpaceDN w:val="0"/>
        <w:rPr>
          <w:rFonts w:hint="eastAsia" w:ascii="宋体" w:hAnsi="宋体" w:eastAsia="宋体" w:cs="宋体"/>
          <w:color w:val="auto"/>
          <w:sz w:val="22"/>
          <w:highlight w:val="none"/>
        </w:rPr>
      </w:pPr>
    </w:p>
    <w:p w14:paraId="2C383B5F">
      <w:pPr>
        <w:autoSpaceDN w:val="0"/>
        <w:rPr>
          <w:rFonts w:hint="eastAsia" w:ascii="宋体" w:hAnsi="宋体" w:eastAsia="宋体" w:cs="宋体"/>
          <w:color w:val="auto"/>
          <w:sz w:val="22"/>
          <w:highlight w:val="none"/>
        </w:rPr>
      </w:pPr>
    </w:p>
    <w:p w14:paraId="64911C26">
      <w:pPr>
        <w:widowControl/>
        <w:spacing w:beforeAutospacing="1" w:afterAutospacing="1"/>
        <w:jc w:val="left"/>
        <w:rPr>
          <w:rFonts w:hint="eastAsia" w:ascii="宋体" w:hAnsi="宋体" w:eastAsia="宋体" w:cs="宋体"/>
          <w:color w:val="auto"/>
          <w:sz w:val="22"/>
          <w:highlight w:val="none"/>
        </w:rPr>
        <w:sectPr>
          <w:pgSz w:w="11905" w:h="16838"/>
          <w:pgMar w:top="1417" w:right="1417" w:bottom="1417" w:left="1417" w:header="851" w:footer="992" w:gutter="0"/>
          <w:pgNumType w:fmt="decimal"/>
          <w:cols w:space="0" w:num="1"/>
          <w:titlePg/>
          <w:rtlGutter w:val="0"/>
          <w:docGrid w:linePitch="312" w:charSpace="0"/>
        </w:sectPr>
      </w:pPr>
    </w:p>
    <w:p w14:paraId="72038882">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表2-1  分部分项工程量清单综合单价分析表</w:t>
      </w:r>
    </w:p>
    <w:p w14:paraId="3820B81B">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清单号：                                        第页共页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34"/>
        <w:gridCol w:w="1634"/>
        <w:gridCol w:w="909"/>
        <w:gridCol w:w="909"/>
        <w:gridCol w:w="1089"/>
        <w:gridCol w:w="1089"/>
        <w:gridCol w:w="1089"/>
        <w:gridCol w:w="1089"/>
        <w:gridCol w:w="909"/>
        <w:gridCol w:w="995"/>
        <w:gridCol w:w="909"/>
        <w:gridCol w:w="1353"/>
      </w:tblGrid>
      <w:tr w14:paraId="261D3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4" w:type="dxa"/>
            <w:vMerge w:val="restart"/>
            <w:tcBorders>
              <w:top w:val="single" w:color="auto" w:sz="4" w:space="0"/>
              <w:left w:val="single" w:color="auto" w:sz="4" w:space="0"/>
              <w:bottom w:val="single" w:color="auto" w:sz="4" w:space="0"/>
              <w:right w:val="single" w:color="auto" w:sz="4" w:space="0"/>
            </w:tcBorders>
            <w:vAlign w:val="center"/>
          </w:tcPr>
          <w:p w14:paraId="66B85F26">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14:paraId="5851266C">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编号</w:t>
            </w:r>
          </w:p>
        </w:tc>
        <w:tc>
          <w:tcPr>
            <w:tcW w:w="1634" w:type="dxa"/>
            <w:vMerge w:val="restart"/>
            <w:tcBorders>
              <w:top w:val="single" w:color="auto" w:sz="4" w:space="0"/>
              <w:left w:val="single" w:color="auto" w:sz="4" w:space="0"/>
              <w:bottom w:val="single" w:color="auto" w:sz="4" w:space="0"/>
              <w:right w:val="single" w:color="auto" w:sz="4" w:space="0"/>
            </w:tcBorders>
            <w:vAlign w:val="center"/>
          </w:tcPr>
          <w:p w14:paraId="15D6073C">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14:paraId="1B6BB450">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计量单位</w:t>
            </w:r>
          </w:p>
        </w:tc>
        <w:tc>
          <w:tcPr>
            <w:tcW w:w="909" w:type="dxa"/>
            <w:vMerge w:val="restart"/>
            <w:tcBorders>
              <w:top w:val="single" w:color="auto" w:sz="4" w:space="0"/>
              <w:left w:val="single" w:color="auto" w:sz="4" w:space="0"/>
              <w:bottom w:val="single" w:color="auto" w:sz="4" w:space="0"/>
              <w:right w:val="single" w:color="auto" w:sz="4" w:space="0"/>
            </w:tcBorders>
            <w:vAlign w:val="center"/>
          </w:tcPr>
          <w:p w14:paraId="1D5527B0">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7169" w:type="dxa"/>
            <w:gridSpan w:val="7"/>
            <w:tcBorders>
              <w:top w:val="single" w:color="auto" w:sz="4" w:space="0"/>
              <w:left w:val="single" w:color="auto" w:sz="4" w:space="0"/>
              <w:bottom w:val="single" w:color="auto" w:sz="4" w:space="0"/>
              <w:right w:val="single" w:color="auto" w:sz="4" w:space="0"/>
            </w:tcBorders>
            <w:vAlign w:val="center"/>
          </w:tcPr>
          <w:p w14:paraId="788DC948">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  合  单  价（元）</w:t>
            </w:r>
          </w:p>
        </w:tc>
        <w:tc>
          <w:tcPr>
            <w:tcW w:w="1353" w:type="dxa"/>
            <w:vMerge w:val="restart"/>
            <w:tcBorders>
              <w:top w:val="single" w:color="auto" w:sz="4" w:space="0"/>
              <w:left w:val="single" w:color="auto" w:sz="4" w:space="0"/>
              <w:bottom w:val="single" w:color="auto" w:sz="4" w:space="0"/>
              <w:right w:val="single" w:color="auto" w:sz="4" w:space="0"/>
            </w:tcBorders>
            <w:vAlign w:val="center"/>
          </w:tcPr>
          <w:p w14:paraId="7948C1CF">
            <w:pPr>
              <w:keepNext w:val="0"/>
              <w:keepLines w:val="0"/>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合计(元)</w:t>
            </w:r>
          </w:p>
        </w:tc>
      </w:tr>
      <w:tr w14:paraId="6CB97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300" w:type="dxa"/>
            <w:vMerge w:val="continue"/>
            <w:tcBorders>
              <w:top w:val="single" w:color="auto" w:sz="4" w:space="0"/>
              <w:left w:val="single" w:color="auto" w:sz="4" w:space="0"/>
              <w:bottom w:val="single" w:color="auto" w:sz="4" w:space="0"/>
              <w:right w:val="single" w:color="auto" w:sz="4" w:space="0"/>
            </w:tcBorders>
            <w:vAlign w:val="center"/>
          </w:tcPr>
          <w:p w14:paraId="533EC80B">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C61C24F">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331D6524">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4F552C16">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14:paraId="06833C54">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vAlign w:val="center"/>
          </w:tcPr>
          <w:p w14:paraId="01DA4C17">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w:t>
            </w:r>
          </w:p>
        </w:tc>
        <w:tc>
          <w:tcPr>
            <w:tcW w:w="1089" w:type="dxa"/>
            <w:tcBorders>
              <w:top w:val="single" w:color="auto" w:sz="4" w:space="0"/>
              <w:left w:val="single" w:color="auto" w:sz="4" w:space="0"/>
              <w:bottom w:val="single" w:color="auto" w:sz="4" w:space="0"/>
              <w:right w:val="single" w:color="auto" w:sz="4" w:space="0"/>
            </w:tcBorders>
            <w:vAlign w:val="center"/>
          </w:tcPr>
          <w:p w14:paraId="4CA37F9D">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材料费</w:t>
            </w:r>
          </w:p>
        </w:tc>
        <w:tc>
          <w:tcPr>
            <w:tcW w:w="1089" w:type="dxa"/>
            <w:tcBorders>
              <w:top w:val="single" w:color="auto" w:sz="4" w:space="0"/>
              <w:left w:val="single" w:color="auto" w:sz="4" w:space="0"/>
              <w:bottom w:val="single" w:color="auto" w:sz="4" w:space="0"/>
              <w:right w:val="single" w:color="auto" w:sz="4" w:space="0"/>
            </w:tcBorders>
            <w:vAlign w:val="center"/>
          </w:tcPr>
          <w:p w14:paraId="518CEC75">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w:t>
            </w:r>
          </w:p>
        </w:tc>
        <w:tc>
          <w:tcPr>
            <w:tcW w:w="1089" w:type="dxa"/>
            <w:tcBorders>
              <w:top w:val="single" w:color="auto" w:sz="4" w:space="0"/>
              <w:left w:val="single" w:color="auto" w:sz="4" w:space="0"/>
              <w:bottom w:val="single" w:color="auto" w:sz="4" w:space="0"/>
              <w:right w:val="single" w:color="auto" w:sz="4" w:space="0"/>
            </w:tcBorders>
            <w:vAlign w:val="center"/>
          </w:tcPr>
          <w:p w14:paraId="2C7F8C53">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909" w:type="dxa"/>
            <w:tcBorders>
              <w:top w:val="single" w:color="auto" w:sz="4" w:space="0"/>
              <w:left w:val="single" w:color="auto" w:sz="4" w:space="0"/>
              <w:bottom w:val="single" w:color="auto" w:sz="4" w:space="0"/>
              <w:right w:val="single" w:color="auto" w:sz="4" w:space="0"/>
            </w:tcBorders>
            <w:vAlign w:val="center"/>
          </w:tcPr>
          <w:p w14:paraId="0A6F0CC6">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利润</w:t>
            </w:r>
          </w:p>
        </w:tc>
        <w:tc>
          <w:tcPr>
            <w:tcW w:w="995" w:type="dxa"/>
            <w:tcBorders>
              <w:top w:val="single" w:color="auto" w:sz="4" w:space="0"/>
              <w:left w:val="single" w:color="auto" w:sz="4" w:space="0"/>
              <w:bottom w:val="single" w:color="auto" w:sz="4" w:space="0"/>
              <w:right w:val="single" w:color="auto" w:sz="4" w:space="0"/>
            </w:tcBorders>
            <w:vAlign w:val="center"/>
          </w:tcPr>
          <w:p w14:paraId="6A6CEFAB">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w:t>
            </w:r>
          </w:p>
        </w:tc>
        <w:tc>
          <w:tcPr>
            <w:tcW w:w="909" w:type="dxa"/>
            <w:tcBorders>
              <w:top w:val="single" w:color="auto" w:sz="4" w:space="0"/>
              <w:left w:val="single" w:color="auto" w:sz="4" w:space="0"/>
              <w:bottom w:val="single" w:color="auto" w:sz="4" w:space="0"/>
              <w:right w:val="single" w:color="auto" w:sz="4" w:space="0"/>
            </w:tcBorders>
            <w:vAlign w:val="center"/>
          </w:tcPr>
          <w:p w14:paraId="0936EF79">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小计</w:t>
            </w:r>
          </w:p>
        </w:tc>
        <w:tc>
          <w:tcPr>
            <w:tcW w:w="1653" w:type="dxa"/>
            <w:vMerge w:val="continue"/>
            <w:tcBorders>
              <w:top w:val="single" w:color="auto" w:sz="4" w:space="0"/>
              <w:left w:val="single" w:color="auto" w:sz="4" w:space="0"/>
              <w:bottom w:val="single" w:color="auto" w:sz="4" w:space="0"/>
              <w:right w:val="single" w:color="auto" w:sz="4" w:space="0"/>
            </w:tcBorders>
            <w:vAlign w:val="center"/>
          </w:tcPr>
          <w:p w14:paraId="10195626">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r>
      <w:tr w14:paraId="33021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4" w:type="dxa"/>
            <w:tcBorders>
              <w:top w:val="single" w:color="auto" w:sz="4" w:space="0"/>
              <w:left w:val="single" w:color="auto" w:sz="4" w:space="0"/>
              <w:bottom w:val="single" w:color="auto" w:sz="4" w:space="0"/>
              <w:right w:val="single" w:color="auto" w:sz="4" w:space="0"/>
            </w:tcBorders>
            <w:vAlign w:val="center"/>
          </w:tcPr>
          <w:p w14:paraId="5FDEF685">
            <w:pPr>
              <w:keepNext w:val="0"/>
              <w:keepLines w:val="0"/>
              <w:widowControl/>
              <w:suppressLineNumbers w:val="0"/>
              <w:tabs>
                <w:tab w:val="center" w:pos="4755"/>
                <w:tab w:val="right" w:pos="9070"/>
              </w:tabs>
              <w:autoSpaceDN w:val="0"/>
              <w:spacing w:before="100" w:beforeAutospacing="1" w:after="100" w:afterAutospacing="1"/>
              <w:ind w:left="0" w:right="0" w:firstLine="360" w:firstLineChars="150"/>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4A896EFA">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4" w:type="dxa"/>
            <w:tcBorders>
              <w:top w:val="single" w:color="auto" w:sz="4" w:space="0"/>
              <w:left w:val="single" w:color="auto" w:sz="4" w:space="0"/>
              <w:bottom w:val="single" w:color="auto" w:sz="4" w:space="0"/>
              <w:right w:val="single" w:color="auto" w:sz="4" w:space="0"/>
            </w:tcBorders>
            <w:vAlign w:val="center"/>
          </w:tcPr>
          <w:p w14:paraId="53F52553">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09" w:type="dxa"/>
            <w:tcBorders>
              <w:top w:val="single" w:color="auto" w:sz="4" w:space="0"/>
              <w:left w:val="single" w:color="auto" w:sz="4" w:space="0"/>
              <w:bottom w:val="single" w:color="auto" w:sz="4" w:space="0"/>
              <w:right w:val="single" w:color="auto" w:sz="4" w:space="0"/>
            </w:tcBorders>
            <w:vAlign w:val="center"/>
          </w:tcPr>
          <w:p w14:paraId="41ADDBC3">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09" w:type="dxa"/>
            <w:tcBorders>
              <w:top w:val="single" w:color="auto" w:sz="4" w:space="0"/>
              <w:left w:val="single" w:color="auto" w:sz="4" w:space="0"/>
              <w:bottom w:val="single" w:color="auto" w:sz="4" w:space="0"/>
              <w:right w:val="single" w:color="auto" w:sz="4" w:space="0"/>
            </w:tcBorders>
            <w:vAlign w:val="center"/>
          </w:tcPr>
          <w:p w14:paraId="644C457A">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89" w:type="dxa"/>
            <w:tcBorders>
              <w:top w:val="single" w:color="auto" w:sz="4" w:space="0"/>
              <w:left w:val="single" w:color="auto" w:sz="4" w:space="0"/>
              <w:bottom w:val="single" w:color="auto" w:sz="4" w:space="0"/>
              <w:right w:val="single" w:color="auto" w:sz="4" w:space="0"/>
            </w:tcBorders>
            <w:vAlign w:val="center"/>
          </w:tcPr>
          <w:p w14:paraId="5A3F5EA5">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089" w:type="dxa"/>
            <w:tcBorders>
              <w:top w:val="single" w:color="auto" w:sz="4" w:space="0"/>
              <w:left w:val="single" w:color="auto" w:sz="4" w:space="0"/>
              <w:bottom w:val="single" w:color="auto" w:sz="4" w:space="0"/>
              <w:right w:val="single" w:color="auto" w:sz="4" w:space="0"/>
            </w:tcBorders>
            <w:vAlign w:val="center"/>
          </w:tcPr>
          <w:p w14:paraId="19C1EE10">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089" w:type="dxa"/>
            <w:tcBorders>
              <w:top w:val="single" w:color="auto" w:sz="4" w:space="0"/>
              <w:left w:val="single" w:color="auto" w:sz="4" w:space="0"/>
              <w:bottom w:val="single" w:color="auto" w:sz="4" w:space="0"/>
              <w:right w:val="single" w:color="auto" w:sz="4" w:space="0"/>
            </w:tcBorders>
            <w:vAlign w:val="center"/>
          </w:tcPr>
          <w:p w14:paraId="71F58325">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089" w:type="dxa"/>
            <w:tcBorders>
              <w:top w:val="single" w:color="auto" w:sz="4" w:space="0"/>
              <w:left w:val="single" w:color="auto" w:sz="4" w:space="0"/>
              <w:bottom w:val="single" w:color="auto" w:sz="4" w:space="0"/>
              <w:right w:val="single" w:color="auto" w:sz="4" w:space="0"/>
            </w:tcBorders>
            <w:vAlign w:val="center"/>
          </w:tcPr>
          <w:p w14:paraId="2ABB0350">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909" w:type="dxa"/>
            <w:tcBorders>
              <w:top w:val="single" w:color="auto" w:sz="4" w:space="0"/>
              <w:left w:val="single" w:color="auto" w:sz="4" w:space="0"/>
              <w:bottom w:val="single" w:color="auto" w:sz="4" w:space="0"/>
              <w:right w:val="single" w:color="auto" w:sz="4" w:space="0"/>
            </w:tcBorders>
            <w:vAlign w:val="center"/>
          </w:tcPr>
          <w:p w14:paraId="10CAC5C2">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995" w:type="dxa"/>
            <w:tcBorders>
              <w:top w:val="single" w:color="auto" w:sz="4" w:space="0"/>
              <w:left w:val="single" w:color="auto" w:sz="4" w:space="0"/>
              <w:bottom w:val="single" w:color="auto" w:sz="4" w:space="0"/>
              <w:right w:val="single" w:color="auto" w:sz="4" w:space="0"/>
            </w:tcBorders>
            <w:vAlign w:val="center"/>
          </w:tcPr>
          <w:p w14:paraId="71D149F1">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909" w:type="dxa"/>
            <w:tcBorders>
              <w:top w:val="single" w:color="auto" w:sz="4" w:space="0"/>
              <w:left w:val="single" w:color="auto" w:sz="4" w:space="0"/>
              <w:bottom w:val="single" w:color="auto" w:sz="4" w:space="0"/>
              <w:right w:val="single" w:color="auto" w:sz="4" w:space="0"/>
            </w:tcBorders>
            <w:vAlign w:val="center"/>
          </w:tcPr>
          <w:p w14:paraId="73E321EC">
            <w:pPr>
              <w:keepNext w:val="0"/>
              <w:keepLines w:val="0"/>
              <w:widowControl/>
              <w:suppressLineNumbers w:val="0"/>
              <w:tabs>
                <w:tab w:val="center" w:pos="4755"/>
                <w:tab w:val="right" w:pos="9070"/>
              </w:tabs>
              <w:autoSpaceDN w:val="0"/>
              <w:spacing w:before="100" w:beforeAutospacing="1" w:after="100" w:afterAutospacing="1"/>
              <w:ind w:left="0" w:right="0" w:firstLine="120" w:firstLineChars="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353" w:type="dxa"/>
            <w:tcBorders>
              <w:top w:val="single" w:color="auto" w:sz="4" w:space="0"/>
              <w:left w:val="single" w:color="auto" w:sz="4" w:space="0"/>
              <w:bottom w:val="single" w:color="auto" w:sz="4" w:space="0"/>
              <w:right w:val="single" w:color="auto" w:sz="4" w:space="0"/>
            </w:tcBorders>
            <w:vAlign w:val="center"/>
          </w:tcPr>
          <w:p w14:paraId="76F1B8BB">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p>
        </w:tc>
      </w:tr>
      <w:tr w14:paraId="60674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24" w:type="dxa"/>
            <w:tcBorders>
              <w:top w:val="single" w:color="auto" w:sz="4" w:space="0"/>
              <w:left w:val="single" w:color="auto" w:sz="4" w:space="0"/>
              <w:bottom w:val="single" w:color="auto" w:sz="4" w:space="0"/>
              <w:right w:val="single" w:color="auto" w:sz="4" w:space="0"/>
            </w:tcBorders>
            <w:vAlign w:val="center"/>
          </w:tcPr>
          <w:p w14:paraId="07C48090">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4" w:type="dxa"/>
            <w:tcBorders>
              <w:top w:val="single" w:color="auto" w:sz="4" w:space="0"/>
              <w:left w:val="single" w:color="auto" w:sz="4" w:space="0"/>
              <w:bottom w:val="single" w:color="auto" w:sz="4" w:space="0"/>
              <w:right w:val="single" w:color="auto" w:sz="4" w:space="0"/>
            </w:tcBorders>
            <w:vAlign w:val="center"/>
          </w:tcPr>
          <w:p w14:paraId="504A9B12">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（清单编码）</w:t>
            </w:r>
          </w:p>
        </w:tc>
        <w:tc>
          <w:tcPr>
            <w:tcW w:w="1634" w:type="dxa"/>
            <w:tcBorders>
              <w:top w:val="single" w:color="auto" w:sz="4" w:space="0"/>
              <w:left w:val="single" w:color="auto" w:sz="4" w:space="0"/>
              <w:bottom w:val="single" w:color="auto" w:sz="4" w:space="0"/>
              <w:right w:val="single" w:color="auto" w:sz="4" w:space="0"/>
            </w:tcBorders>
            <w:vAlign w:val="center"/>
          </w:tcPr>
          <w:p w14:paraId="2C79F73E">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(清单名称)</w:t>
            </w:r>
          </w:p>
        </w:tc>
        <w:tc>
          <w:tcPr>
            <w:tcW w:w="909" w:type="dxa"/>
            <w:tcBorders>
              <w:top w:val="single" w:color="auto" w:sz="4" w:space="0"/>
              <w:left w:val="single" w:color="auto" w:sz="4" w:space="0"/>
              <w:bottom w:val="single" w:color="auto" w:sz="4" w:space="0"/>
              <w:right w:val="single" w:color="auto" w:sz="4" w:space="0"/>
            </w:tcBorders>
          </w:tcPr>
          <w:p w14:paraId="3B5CEF3C">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72F7A52F">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F7F0D16">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5384154C">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759EAF1E">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74EC574B">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6B74E3A8">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6DBA132F">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9529058">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58F8032C">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r>
      <w:tr w14:paraId="2C28F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5C174CC4">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73C3A2BF">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（定额编号）</w:t>
            </w:r>
          </w:p>
        </w:tc>
        <w:tc>
          <w:tcPr>
            <w:tcW w:w="1634" w:type="dxa"/>
            <w:tcBorders>
              <w:top w:val="single" w:color="auto" w:sz="4" w:space="0"/>
              <w:left w:val="single" w:color="auto" w:sz="4" w:space="0"/>
              <w:bottom w:val="single" w:color="auto" w:sz="4" w:space="0"/>
              <w:right w:val="single" w:color="auto" w:sz="4" w:space="0"/>
            </w:tcBorders>
            <w:vAlign w:val="center"/>
          </w:tcPr>
          <w:p w14:paraId="1F78CFC1">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（定额名称）</w:t>
            </w:r>
          </w:p>
        </w:tc>
        <w:tc>
          <w:tcPr>
            <w:tcW w:w="909" w:type="dxa"/>
            <w:tcBorders>
              <w:top w:val="single" w:color="auto" w:sz="4" w:space="0"/>
              <w:left w:val="single" w:color="auto" w:sz="4" w:space="0"/>
              <w:bottom w:val="single" w:color="auto" w:sz="4" w:space="0"/>
              <w:right w:val="single" w:color="auto" w:sz="4" w:space="0"/>
            </w:tcBorders>
          </w:tcPr>
          <w:p w14:paraId="33CB063D">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4C8EC94">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78E32FB0">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5F04D962">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2A15F95D">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7E5142B">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53E8370E">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6D9B4A90">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0214CA94">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441E00BE">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r>
      <w:tr w14:paraId="0075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24" w:type="dxa"/>
            <w:tcBorders>
              <w:top w:val="single" w:color="auto" w:sz="4" w:space="0"/>
              <w:left w:val="single" w:color="auto" w:sz="4" w:space="0"/>
              <w:bottom w:val="single" w:color="auto" w:sz="4" w:space="0"/>
              <w:right w:val="single" w:color="auto" w:sz="4" w:space="0"/>
            </w:tcBorders>
            <w:vAlign w:val="center"/>
          </w:tcPr>
          <w:p w14:paraId="2FF0F9C8">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1B70F7E3">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34" w:type="dxa"/>
            <w:tcBorders>
              <w:top w:val="single" w:color="auto" w:sz="4" w:space="0"/>
              <w:left w:val="single" w:color="auto" w:sz="4" w:space="0"/>
              <w:bottom w:val="single" w:color="auto" w:sz="4" w:space="0"/>
              <w:right w:val="single" w:color="auto" w:sz="4" w:space="0"/>
            </w:tcBorders>
            <w:vAlign w:val="center"/>
          </w:tcPr>
          <w:p w14:paraId="046D5F13">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909" w:type="dxa"/>
            <w:tcBorders>
              <w:top w:val="single" w:color="auto" w:sz="4" w:space="0"/>
              <w:left w:val="single" w:color="auto" w:sz="4" w:space="0"/>
              <w:bottom w:val="single" w:color="auto" w:sz="4" w:space="0"/>
              <w:right w:val="single" w:color="auto" w:sz="4" w:space="0"/>
            </w:tcBorders>
          </w:tcPr>
          <w:p w14:paraId="1A548BAE">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2AD7D5E0">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1294DD1B">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4AC728A0">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B5774E7">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5828FD1C">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6D7555EA">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3A22051D">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79A2C03D">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280818A0">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r>
      <w:tr w14:paraId="5E1D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6F590C09">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34" w:type="dxa"/>
            <w:tcBorders>
              <w:top w:val="single" w:color="auto" w:sz="4" w:space="0"/>
              <w:left w:val="single" w:color="auto" w:sz="4" w:space="0"/>
              <w:bottom w:val="single" w:color="auto" w:sz="4" w:space="0"/>
              <w:right w:val="single" w:color="auto" w:sz="4" w:space="0"/>
            </w:tcBorders>
            <w:vAlign w:val="center"/>
          </w:tcPr>
          <w:p w14:paraId="3A71EA2F">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（清单编码）</w:t>
            </w:r>
          </w:p>
        </w:tc>
        <w:tc>
          <w:tcPr>
            <w:tcW w:w="1634" w:type="dxa"/>
            <w:tcBorders>
              <w:top w:val="single" w:color="auto" w:sz="4" w:space="0"/>
              <w:left w:val="single" w:color="auto" w:sz="4" w:space="0"/>
              <w:bottom w:val="single" w:color="auto" w:sz="4" w:space="0"/>
              <w:right w:val="single" w:color="auto" w:sz="4" w:space="0"/>
            </w:tcBorders>
            <w:vAlign w:val="center"/>
          </w:tcPr>
          <w:p w14:paraId="5BD40206">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(清单名称)</w:t>
            </w:r>
          </w:p>
        </w:tc>
        <w:tc>
          <w:tcPr>
            <w:tcW w:w="909" w:type="dxa"/>
            <w:tcBorders>
              <w:top w:val="single" w:color="auto" w:sz="4" w:space="0"/>
              <w:left w:val="single" w:color="auto" w:sz="4" w:space="0"/>
              <w:bottom w:val="single" w:color="auto" w:sz="4" w:space="0"/>
              <w:right w:val="single" w:color="auto" w:sz="4" w:space="0"/>
            </w:tcBorders>
          </w:tcPr>
          <w:p w14:paraId="302C65A6">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0F2D5C77">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061F95A1">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6A86FB0">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5B1C67F5">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290C19D2">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656E5EB0">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051B8E61">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0EFA9FF4">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3ACEA1F7">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r>
      <w:tr w14:paraId="3A52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5A177D51">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3B0A8CDE">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（定额编号）</w:t>
            </w:r>
          </w:p>
        </w:tc>
        <w:tc>
          <w:tcPr>
            <w:tcW w:w="1634" w:type="dxa"/>
            <w:tcBorders>
              <w:top w:val="single" w:color="auto" w:sz="4" w:space="0"/>
              <w:left w:val="single" w:color="auto" w:sz="4" w:space="0"/>
              <w:bottom w:val="single" w:color="auto" w:sz="4" w:space="0"/>
              <w:right w:val="single" w:color="auto" w:sz="4" w:space="0"/>
            </w:tcBorders>
            <w:vAlign w:val="center"/>
          </w:tcPr>
          <w:p w14:paraId="0E2C3277">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（定额名称）</w:t>
            </w:r>
          </w:p>
        </w:tc>
        <w:tc>
          <w:tcPr>
            <w:tcW w:w="909" w:type="dxa"/>
            <w:tcBorders>
              <w:top w:val="single" w:color="auto" w:sz="4" w:space="0"/>
              <w:left w:val="single" w:color="auto" w:sz="4" w:space="0"/>
              <w:bottom w:val="single" w:color="auto" w:sz="4" w:space="0"/>
              <w:right w:val="single" w:color="auto" w:sz="4" w:space="0"/>
            </w:tcBorders>
          </w:tcPr>
          <w:p w14:paraId="625828EA">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4B47FBA9">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AC219B5">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0C84A8B1">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53D17A76">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3DA38DB6">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245DCE2E">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79AF2F6F">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0705A49">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2B6C13F4">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r>
      <w:tr w14:paraId="5B27A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tcBorders>
              <w:top w:val="single" w:color="auto" w:sz="4" w:space="0"/>
              <w:left w:val="single" w:color="auto" w:sz="4" w:space="0"/>
              <w:bottom w:val="single" w:color="auto" w:sz="4" w:space="0"/>
              <w:right w:val="single" w:color="auto" w:sz="4" w:space="0"/>
            </w:tcBorders>
            <w:vAlign w:val="center"/>
          </w:tcPr>
          <w:p w14:paraId="28481FDC">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634" w:type="dxa"/>
            <w:tcBorders>
              <w:top w:val="single" w:color="auto" w:sz="4" w:space="0"/>
              <w:left w:val="single" w:color="auto" w:sz="4" w:space="0"/>
              <w:bottom w:val="single" w:color="auto" w:sz="4" w:space="0"/>
              <w:right w:val="single" w:color="auto" w:sz="4" w:space="0"/>
            </w:tcBorders>
            <w:vAlign w:val="center"/>
          </w:tcPr>
          <w:p w14:paraId="75CE6B46">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34" w:type="dxa"/>
            <w:tcBorders>
              <w:top w:val="single" w:color="auto" w:sz="4" w:space="0"/>
              <w:left w:val="single" w:color="auto" w:sz="4" w:space="0"/>
              <w:bottom w:val="single" w:color="auto" w:sz="4" w:space="0"/>
              <w:right w:val="single" w:color="auto" w:sz="4" w:space="0"/>
            </w:tcBorders>
            <w:vAlign w:val="center"/>
          </w:tcPr>
          <w:p w14:paraId="287C87F5">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909" w:type="dxa"/>
            <w:tcBorders>
              <w:top w:val="single" w:color="auto" w:sz="4" w:space="0"/>
              <w:left w:val="single" w:color="auto" w:sz="4" w:space="0"/>
              <w:bottom w:val="single" w:color="auto" w:sz="4" w:space="0"/>
              <w:right w:val="single" w:color="auto" w:sz="4" w:space="0"/>
            </w:tcBorders>
          </w:tcPr>
          <w:p w14:paraId="7D4ABDD4">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73796662">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2BAF4F53">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69A869A0">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5EC73F32">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089" w:type="dxa"/>
            <w:tcBorders>
              <w:top w:val="single" w:color="auto" w:sz="4" w:space="0"/>
              <w:left w:val="single" w:color="auto" w:sz="4" w:space="0"/>
              <w:bottom w:val="single" w:color="auto" w:sz="4" w:space="0"/>
              <w:right w:val="single" w:color="auto" w:sz="4" w:space="0"/>
            </w:tcBorders>
          </w:tcPr>
          <w:p w14:paraId="2896F2A6">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3E3F7E6D">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95" w:type="dxa"/>
            <w:tcBorders>
              <w:top w:val="single" w:color="auto" w:sz="4" w:space="0"/>
              <w:left w:val="single" w:color="auto" w:sz="4" w:space="0"/>
              <w:bottom w:val="single" w:color="auto" w:sz="4" w:space="0"/>
              <w:right w:val="single" w:color="auto" w:sz="4" w:space="0"/>
            </w:tcBorders>
          </w:tcPr>
          <w:p w14:paraId="0B0FC1AE">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909" w:type="dxa"/>
            <w:tcBorders>
              <w:top w:val="single" w:color="auto" w:sz="4" w:space="0"/>
              <w:left w:val="single" w:color="auto" w:sz="4" w:space="0"/>
              <w:bottom w:val="single" w:color="auto" w:sz="4" w:space="0"/>
              <w:right w:val="single" w:color="auto" w:sz="4" w:space="0"/>
            </w:tcBorders>
          </w:tcPr>
          <w:p w14:paraId="1A9BCB42">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c>
          <w:tcPr>
            <w:tcW w:w="1353" w:type="dxa"/>
            <w:tcBorders>
              <w:top w:val="single" w:color="auto" w:sz="4" w:space="0"/>
              <w:left w:val="single" w:color="auto" w:sz="4" w:space="0"/>
              <w:bottom w:val="single" w:color="auto" w:sz="4" w:space="0"/>
              <w:right w:val="single" w:color="auto" w:sz="4" w:space="0"/>
            </w:tcBorders>
          </w:tcPr>
          <w:p w14:paraId="37012CA5">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p>
        </w:tc>
      </w:tr>
      <w:tr w14:paraId="4B4A4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2979" w:type="dxa"/>
            <w:gridSpan w:val="12"/>
            <w:tcBorders>
              <w:top w:val="single" w:color="auto" w:sz="4" w:space="0"/>
              <w:left w:val="single" w:color="auto" w:sz="4" w:space="0"/>
              <w:bottom w:val="single" w:color="auto" w:sz="4" w:space="0"/>
              <w:right w:val="single" w:color="auto" w:sz="4" w:space="0"/>
            </w:tcBorders>
            <w:vAlign w:val="center"/>
          </w:tcPr>
          <w:p w14:paraId="1F6C972F">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1353" w:type="dxa"/>
            <w:tcBorders>
              <w:top w:val="single" w:color="auto" w:sz="4" w:space="0"/>
              <w:left w:val="single" w:color="auto" w:sz="4" w:space="0"/>
              <w:bottom w:val="single" w:color="auto" w:sz="4" w:space="0"/>
              <w:right w:val="single" w:color="auto" w:sz="4" w:space="0"/>
            </w:tcBorders>
          </w:tcPr>
          <w:p w14:paraId="4758C0E8">
            <w:pPr>
              <w:keepNext w:val="0"/>
              <w:keepLines w:val="0"/>
              <w:widowControl/>
              <w:suppressLineNumbers w:val="0"/>
              <w:tabs>
                <w:tab w:val="center" w:pos="4755"/>
                <w:tab w:val="right" w:pos="9070"/>
              </w:tabs>
              <w:autoSpaceDN w:val="0"/>
              <w:spacing w:before="100" w:beforeAutospacing="1" w:after="100" w:afterAutospacing="1"/>
              <w:ind w:left="0" w:right="0"/>
              <w:rPr>
                <w:rFonts w:hint="eastAsia" w:ascii="宋体" w:hAnsi="宋体" w:eastAsia="宋体" w:cs="宋体"/>
                <w:color w:val="auto"/>
                <w:sz w:val="24"/>
                <w:szCs w:val="24"/>
                <w:highlight w:val="none"/>
              </w:rPr>
            </w:pPr>
          </w:p>
        </w:tc>
      </w:tr>
    </w:tbl>
    <w:p w14:paraId="0B772678">
      <w:pPr>
        <w:keepNext/>
        <w:keepLines/>
        <w:autoSpaceDN w:val="0"/>
        <w:spacing w:before="280" w:after="290" w:line="374" w:lineRule="auto"/>
        <w:jc w:val="center"/>
        <w:outlineLvl w:val="3"/>
        <w:rPr>
          <w:rFonts w:hint="eastAsia" w:ascii="宋体" w:hAnsi="宋体" w:eastAsia="宋体" w:cs="宋体"/>
          <w:bCs/>
          <w:color w:val="auto"/>
          <w:kern w:val="0"/>
          <w:sz w:val="22"/>
          <w:highlight w:val="none"/>
        </w:rPr>
      </w:pPr>
      <w:r>
        <w:rPr>
          <w:rFonts w:hint="eastAsia" w:ascii="宋体" w:hAnsi="宋体" w:eastAsia="宋体" w:cs="宋体"/>
          <w:color w:val="auto"/>
          <w:kern w:val="0"/>
          <w:sz w:val="24"/>
          <w:szCs w:val="24"/>
          <w:highlight w:val="none"/>
        </w:rPr>
        <w:t>注：表（1）～（4）栏中的清单编号、清单名称、清单计量单位和数量由采购人按需要提出。</w:t>
      </w:r>
      <w:r>
        <w:rPr>
          <w:rFonts w:hint="eastAsia" w:ascii="宋体" w:hAnsi="宋体" w:eastAsia="宋体" w:cs="宋体"/>
          <w:b/>
          <w:bCs/>
          <w:color w:val="auto"/>
          <w:kern w:val="0"/>
          <w:sz w:val="24"/>
          <w:szCs w:val="24"/>
          <w:highlight w:val="none"/>
        </w:rPr>
        <w:br w:type="page"/>
      </w:r>
      <w:r>
        <w:rPr>
          <w:rFonts w:hint="eastAsia" w:ascii="宋体" w:hAnsi="宋体" w:eastAsia="宋体" w:cs="宋体"/>
          <w:b/>
          <w:bCs/>
          <w:color w:val="auto"/>
          <w:kern w:val="0"/>
          <w:sz w:val="28"/>
          <w:szCs w:val="28"/>
          <w:highlight w:val="none"/>
        </w:rPr>
        <w:t>表2-2  措施项目清单分析表</w:t>
      </w:r>
    </w:p>
    <w:p w14:paraId="185329B3">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p w14:paraId="61815C6D">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单位项目名称：                                                                    第 页共 页</w:t>
      </w:r>
    </w:p>
    <w:tbl>
      <w:tblPr>
        <w:tblStyle w:val="61"/>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634"/>
        <w:gridCol w:w="1634"/>
        <w:gridCol w:w="857"/>
        <w:gridCol w:w="857"/>
        <w:gridCol w:w="1190"/>
        <w:gridCol w:w="1124"/>
        <w:gridCol w:w="1238"/>
        <w:gridCol w:w="1172"/>
        <w:gridCol w:w="820"/>
        <w:gridCol w:w="972"/>
        <w:gridCol w:w="843"/>
        <w:gridCol w:w="1267"/>
      </w:tblGrid>
      <w:tr w14:paraId="0ABA54C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24" w:type="dxa"/>
            <w:vMerge w:val="restart"/>
            <w:tcBorders>
              <w:top w:val="single" w:color="auto" w:sz="8" w:space="0"/>
              <w:left w:val="single" w:color="auto" w:sz="8" w:space="0"/>
              <w:bottom w:val="single" w:color="auto" w:sz="6" w:space="0"/>
              <w:right w:val="single" w:color="auto" w:sz="6" w:space="0"/>
            </w:tcBorders>
            <w:vAlign w:val="center"/>
          </w:tcPr>
          <w:p w14:paraId="2620FCF3">
            <w:pPr>
              <w:keepNext w:val="0"/>
              <w:keepLines w:val="0"/>
              <w:suppressLineNumbers w:val="0"/>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634" w:type="dxa"/>
            <w:vMerge w:val="restart"/>
            <w:tcBorders>
              <w:top w:val="single" w:color="auto" w:sz="8" w:space="0"/>
              <w:left w:val="single" w:color="auto" w:sz="6" w:space="0"/>
              <w:bottom w:val="single" w:color="auto" w:sz="6" w:space="0"/>
              <w:right w:val="single" w:color="auto" w:sz="6" w:space="0"/>
            </w:tcBorders>
            <w:vAlign w:val="center"/>
          </w:tcPr>
          <w:p w14:paraId="097AC410">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编号</w:t>
            </w:r>
          </w:p>
        </w:tc>
        <w:tc>
          <w:tcPr>
            <w:tcW w:w="1634" w:type="dxa"/>
            <w:vMerge w:val="restart"/>
            <w:tcBorders>
              <w:top w:val="single" w:color="auto" w:sz="8" w:space="0"/>
              <w:left w:val="single" w:color="auto" w:sz="6" w:space="0"/>
              <w:bottom w:val="single" w:color="auto" w:sz="6" w:space="0"/>
              <w:right w:val="single" w:color="auto" w:sz="6" w:space="0"/>
            </w:tcBorders>
            <w:vAlign w:val="center"/>
          </w:tcPr>
          <w:p w14:paraId="7BE2A889">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857" w:type="dxa"/>
            <w:vMerge w:val="restart"/>
            <w:tcBorders>
              <w:top w:val="single" w:color="auto" w:sz="8" w:space="0"/>
              <w:left w:val="single" w:color="auto" w:sz="6" w:space="0"/>
              <w:bottom w:val="single" w:color="auto" w:sz="6" w:space="0"/>
              <w:right w:val="single" w:color="auto" w:sz="6" w:space="0"/>
            </w:tcBorders>
            <w:vAlign w:val="center"/>
          </w:tcPr>
          <w:p w14:paraId="3267656A">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计量</w:t>
            </w:r>
          </w:p>
          <w:p w14:paraId="12A6B1A3">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857" w:type="dxa"/>
            <w:vMerge w:val="restart"/>
            <w:tcBorders>
              <w:top w:val="single" w:color="auto" w:sz="8" w:space="0"/>
              <w:left w:val="single" w:color="auto" w:sz="6" w:space="0"/>
              <w:bottom w:val="single" w:color="auto" w:sz="6" w:space="0"/>
              <w:right w:val="single" w:color="auto" w:sz="6" w:space="0"/>
            </w:tcBorders>
            <w:vAlign w:val="center"/>
          </w:tcPr>
          <w:p w14:paraId="401F2769">
            <w:pPr>
              <w:keepNext w:val="0"/>
              <w:keepLines w:val="0"/>
              <w:suppressLineNumbers w:val="0"/>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7359" w:type="dxa"/>
            <w:gridSpan w:val="7"/>
            <w:tcBorders>
              <w:top w:val="single" w:color="auto" w:sz="8" w:space="0"/>
              <w:left w:val="single" w:color="auto" w:sz="6" w:space="0"/>
              <w:bottom w:val="single" w:color="auto" w:sz="6" w:space="0"/>
              <w:right w:val="single" w:color="auto" w:sz="4" w:space="0"/>
            </w:tcBorders>
            <w:vAlign w:val="center"/>
          </w:tcPr>
          <w:p w14:paraId="5085C28A">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 合 单 价（元）</w:t>
            </w:r>
          </w:p>
        </w:tc>
        <w:tc>
          <w:tcPr>
            <w:tcW w:w="1267" w:type="dxa"/>
            <w:vMerge w:val="restart"/>
            <w:tcBorders>
              <w:top w:val="single" w:color="auto" w:sz="8" w:space="0"/>
              <w:left w:val="single" w:color="auto" w:sz="4" w:space="0"/>
              <w:bottom w:val="single" w:color="auto" w:sz="6" w:space="0"/>
              <w:right w:val="single" w:color="auto" w:sz="8" w:space="0"/>
            </w:tcBorders>
            <w:vAlign w:val="center"/>
          </w:tcPr>
          <w:p w14:paraId="0C6650B7">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p w14:paraId="0D6D91B8">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r>
      <w:tr w14:paraId="02D0E37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300" w:type="dxa"/>
            <w:vMerge w:val="continue"/>
            <w:tcBorders>
              <w:top w:val="single" w:color="auto" w:sz="8" w:space="0"/>
              <w:left w:val="single" w:color="auto" w:sz="8" w:space="0"/>
              <w:bottom w:val="single" w:color="auto" w:sz="6" w:space="0"/>
              <w:right w:val="single" w:color="auto" w:sz="6" w:space="0"/>
            </w:tcBorders>
            <w:vAlign w:val="center"/>
          </w:tcPr>
          <w:p w14:paraId="774086D3">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31948238">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4C21E81F">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4AF66F55">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300" w:type="dxa"/>
            <w:vMerge w:val="continue"/>
            <w:tcBorders>
              <w:top w:val="single" w:color="auto" w:sz="8" w:space="0"/>
              <w:left w:val="single" w:color="auto" w:sz="6" w:space="0"/>
              <w:bottom w:val="single" w:color="auto" w:sz="6" w:space="0"/>
              <w:right w:val="single" w:color="auto" w:sz="6" w:space="0"/>
            </w:tcBorders>
            <w:vAlign w:val="center"/>
          </w:tcPr>
          <w:p w14:paraId="0A98AF44">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75F4C138">
            <w:pPr>
              <w:keepNext w:val="0"/>
              <w:keepLines w:val="0"/>
              <w:suppressLineNumbers w:val="0"/>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w:t>
            </w:r>
          </w:p>
        </w:tc>
        <w:tc>
          <w:tcPr>
            <w:tcW w:w="1124" w:type="dxa"/>
            <w:tcBorders>
              <w:top w:val="single" w:color="auto" w:sz="6" w:space="0"/>
              <w:left w:val="single" w:color="auto" w:sz="6" w:space="0"/>
              <w:bottom w:val="single" w:color="auto" w:sz="6" w:space="0"/>
              <w:right w:val="single" w:color="auto" w:sz="6" w:space="0"/>
            </w:tcBorders>
            <w:vAlign w:val="center"/>
          </w:tcPr>
          <w:p w14:paraId="55E25481">
            <w:pPr>
              <w:keepNext w:val="0"/>
              <w:keepLines w:val="0"/>
              <w:suppressLineNumbers w:val="0"/>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材料费</w:t>
            </w:r>
          </w:p>
        </w:tc>
        <w:tc>
          <w:tcPr>
            <w:tcW w:w="1238" w:type="dxa"/>
            <w:tcBorders>
              <w:top w:val="single" w:color="auto" w:sz="6" w:space="0"/>
              <w:left w:val="single" w:color="auto" w:sz="6" w:space="0"/>
              <w:bottom w:val="single" w:color="auto" w:sz="6" w:space="0"/>
              <w:right w:val="single" w:color="auto" w:sz="6" w:space="0"/>
            </w:tcBorders>
            <w:vAlign w:val="center"/>
          </w:tcPr>
          <w:p w14:paraId="6646CD07">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w:t>
            </w:r>
          </w:p>
        </w:tc>
        <w:tc>
          <w:tcPr>
            <w:tcW w:w="1172" w:type="dxa"/>
            <w:tcBorders>
              <w:top w:val="single" w:color="auto" w:sz="6" w:space="0"/>
              <w:left w:val="single" w:color="auto" w:sz="6" w:space="0"/>
              <w:bottom w:val="single" w:color="auto" w:sz="6" w:space="0"/>
              <w:right w:val="single" w:color="auto" w:sz="6" w:space="0"/>
            </w:tcBorders>
            <w:vAlign w:val="center"/>
          </w:tcPr>
          <w:p w14:paraId="502C494A">
            <w:pPr>
              <w:keepNext w:val="0"/>
              <w:keepLines w:val="0"/>
              <w:suppressLineNumbers w:val="0"/>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820" w:type="dxa"/>
            <w:tcBorders>
              <w:top w:val="single" w:color="auto" w:sz="6" w:space="0"/>
              <w:left w:val="single" w:color="auto" w:sz="6" w:space="0"/>
              <w:bottom w:val="single" w:color="auto" w:sz="6" w:space="0"/>
              <w:right w:val="single" w:color="auto" w:sz="6" w:space="0"/>
            </w:tcBorders>
            <w:vAlign w:val="center"/>
          </w:tcPr>
          <w:p w14:paraId="5B3B1A22">
            <w:pPr>
              <w:keepNext w:val="0"/>
              <w:keepLines w:val="0"/>
              <w:suppressLineNumbers w:val="0"/>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利润</w:t>
            </w:r>
          </w:p>
        </w:tc>
        <w:tc>
          <w:tcPr>
            <w:tcW w:w="972" w:type="dxa"/>
            <w:tcBorders>
              <w:top w:val="single" w:color="auto" w:sz="6" w:space="0"/>
              <w:left w:val="single" w:color="auto" w:sz="6" w:space="0"/>
              <w:bottom w:val="single" w:color="auto" w:sz="6" w:space="0"/>
              <w:right w:val="single" w:color="auto" w:sz="6" w:space="0"/>
            </w:tcBorders>
            <w:vAlign w:val="center"/>
          </w:tcPr>
          <w:p w14:paraId="74BA41D2">
            <w:pPr>
              <w:keepNext w:val="0"/>
              <w:keepLines w:val="0"/>
              <w:suppressLineNumbers w:val="0"/>
              <w:tabs>
                <w:tab w:val="left" w:pos="3780"/>
              </w:tabs>
              <w:autoSpaceDN w:val="0"/>
              <w:spacing w:before="0" w:beforeAutospacing="0" w:after="0" w:afterAutospacing="0" w:line="2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w:t>
            </w:r>
          </w:p>
          <w:p w14:paraId="68E876CE">
            <w:pPr>
              <w:keepNext w:val="0"/>
              <w:keepLines w:val="0"/>
              <w:suppressLineNumbers w:val="0"/>
              <w:tabs>
                <w:tab w:val="left" w:pos="3780"/>
              </w:tabs>
              <w:autoSpaceDN w:val="0"/>
              <w:spacing w:before="0" w:beforeAutospacing="0" w:after="0" w:afterAutospacing="0" w:line="26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费用</w:t>
            </w:r>
          </w:p>
        </w:tc>
        <w:tc>
          <w:tcPr>
            <w:tcW w:w="843" w:type="dxa"/>
            <w:tcBorders>
              <w:top w:val="single" w:color="auto" w:sz="6" w:space="0"/>
              <w:left w:val="single" w:color="auto" w:sz="6" w:space="0"/>
              <w:bottom w:val="single" w:color="auto" w:sz="6" w:space="0"/>
              <w:right w:val="single" w:color="auto" w:sz="4" w:space="0"/>
            </w:tcBorders>
            <w:vAlign w:val="center"/>
          </w:tcPr>
          <w:p w14:paraId="4BF64FF9">
            <w:pPr>
              <w:keepNext w:val="0"/>
              <w:keepLines w:val="0"/>
              <w:suppressLineNumbers w:val="0"/>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小计</w:t>
            </w:r>
          </w:p>
        </w:tc>
        <w:tc>
          <w:tcPr>
            <w:tcW w:w="1567" w:type="dxa"/>
            <w:vMerge w:val="continue"/>
            <w:tcBorders>
              <w:top w:val="single" w:color="auto" w:sz="8" w:space="0"/>
              <w:left w:val="single" w:color="auto" w:sz="4" w:space="0"/>
              <w:bottom w:val="single" w:color="auto" w:sz="6" w:space="0"/>
              <w:right w:val="single" w:color="auto" w:sz="8" w:space="0"/>
            </w:tcBorders>
            <w:vAlign w:val="center"/>
          </w:tcPr>
          <w:p w14:paraId="58ABB032">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r>
      <w:tr w14:paraId="3EED52F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tcBorders>
              <w:top w:val="single" w:color="auto" w:sz="6" w:space="0"/>
              <w:left w:val="single" w:color="auto" w:sz="8" w:space="0"/>
              <w:bottom w:val="single" w:color="auto" w:sz="6" w:space="0"/>
              <w:right w:val="single" w:color="auto" w:sz="6" w:space="0"/>
            </w:tcBorders>
            <w:vAlign w:val="center"/>
          </w:tcPr>
          <w:p w14:paraId="4058EDB7">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4C0A257B">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4" w:type="dxa"/>
            <w:tcBorders>
              <w:top w:val="single" w:color="auto" w:sz="6" w:space="0"/>
              <w:left w:val="single" w:color="auto" w:sz="6" w:space="0"/>
              <w:bottom w:val="single" w:color="auto" w:sz="6" w:space="0"/>
              <w:right w:val="single" w:color="auto" w:sz="6" w:space="0"/>
            </w:tcBorders>
            <w:vAlign w:val="center"/>
          </w:tcPr>
          <w:p w14:paraId="7B0A81A4">
            <w:pPr>
              <w:keepNext w:val="0"/>
              <w:keepLines w:val="0"/>
              <w:suppressLineNumbers w:val="0"/>
              <w:tabs>
                <w:tab w:val="left" w:pos="378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857" w:type="dxa"/>
            <w:tcBorders>
              <w:top w:val="single" w:color="auto" w:sz="6" w:space="0"/>
              <w:left w:val="single" w:color="auto" w:sz="6" w:space="0"/>
              <w:bottom w:val="single" w:color="auto" w:sz="6" w:space="0"/>
              <w:right w:val="single" w:color="auto" w:sz="6" w:space="0"/>
            </w:tcBorders>
            <w:vAlign w:val="center"/>
          </w:tcPr>
          <w:p w14:paraId="662A2344">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857" w:type="dxa"/>
            <w:tcBorders>
              <w:top w:val="single" w:color="auto" w:sz="6" w:space="0"/>
              <w:left w:val="single" w:color="auto" w:sz="6" w:space="0"/>
              <w:bottom w:val="single" w:color="auto" w:sz="6" w:space="0"/>
              <w:right w:val="single" w:color="auto" w:sz="6" w:space="0"/>
            </w:tcBorders>
            <w:vAlign w:val="center"/>
          </w:tcPr>
          <w:p w14:paraId="1CF8AB11">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190" w:type="dxa"/>
            <w:tcBorders>
              <w:top w:val="single" w:color="auto" w:sz="6" w:space="0"/>
              <w:left w:val="single" w:color="auto" w:sz="6" w:space="0"/>
              <w:bottom w:val="single" w:color="auto" w:sz="6" w:space="0"/>
              <w:right w:val="single" w:color="auto" w:sz="6" w:space="0"/>
            </w:tcBorders>
            <w:vAlign w:val="center"/>
          </w:tcPr>
          <w:p w14:paraId="5215993B">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124" w:type="dxa"/>
            <w:tcBorders>
              <w:top w:val="single" w:color="auto" w:sz="6" w:space="0"/>
              <w:left w:val="single" w:color="auto" w:sz="6" w:space="0"/>
              <w:bottom w:val="single" w:color="auto" w:sz="6" w:space="0"/>
              <w:right w:val="single" w:color="auto" w:sz="6" w:space="0"/>
            </w:tcBorders>
            <w:vAlign w:val="center"/>
          </w:tcPr>
          <w:p w14:paraId="63F543A5">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238" w:type="dxa"/>
            <w:tcBorders>
              <w:top w:val="single" w:color="auto" w:sz="6" w:space="0"/>
              <w:left w:val="single" w:color="auto" w:sz="6" w:space="0"/>
              <w:bottom w:val="single" w:color="auto" w:sz="6" w:space="0"/>
              <w:right w:val="single" w:color="auto" w:sz="6" w:space="0"/>
            </w:tcBorders>
            <w:vAlign w:val="center"/>
          </w:tcPr>
          <w:p w14:paraId="5E2C0BF5">
            <w:pPr>
              <w:keepNext w:val="0"/>
              <w:keepLines w:val="0"/>
              <w:suppressLineNumbers w:val="0"/>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172" w:type="dxa"/>
            <w:tcBorders>
              <w:top w:val="single" w:color="auto" w:sz="6" w:space="0"/>
              <w:left w:val="single" w:color="auto" w:sz="6" w:space="0"/>
              <w:bottom w:val="single" w:color="auto" w:sz="6" w:space="0"/>
              <w:right w:val="single" w:color="auto" w:sz="6" w:space="0"/>
            </w:tcBorders>
            <w:vAlign w:val="center"/>
          </w:tcPr>
          <w:p w14:paraId="1D8429AD">
            <w:pPr>
              <w:keepNext w:val="0"/>
              <w:keepLines w:val="0"/>
              <w:suppressLineNumbers w:val="0"/>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820" w:type="dxa"/>
            <w:tcBorders>
              <w:top w:val="single" w:color="auto" w:sz="6" w:space="0"/>
              <w:left w:val="single" w:color="auto" w:sz="6" w:space="0"/>
              <w:bottom w:val="single" w:color="auto" w:sz="6" w:space="0"/>
              <w:right w:val="single" w:color="auto" w:sz="6" w:space="0"/>
            </w:tcBorders>
            <w:vAlign w:val="center"/>
          </w:tcPr>
          <w:p w14:paraId="6F836528">
            <w:pPr>
              <w:keepNext w:val="0"/>
              <w:keepLines w:val="0"/>
              <w:suppressLineNumbers w:val="0"/>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972" w:type="dxa"/>
            <w:tcBorders>
              <w:top w:val="single" w:color="auto" w:sz="6" w:space="0"/>
              <w:left w:val="single" w:color="auto" w:sz="6" w:space="0"/>
              <w:bottom w:val="single" w:color="auto" w:sz="6" w:space="0"/>
              <w:right w:val="single" w:color="auto" w:sz="6" w:space="0"/>
            </w:tcBorders>
            <w:vAlign w:val="center"/>
          </w:tcPr>
          <w:p w14:paraId="733252D7">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843" w:type="dxa"/>
            <w:tcBorders>
              <w:top w:val="single" w:color="auto" w:sz="6" w:space="0"/>
              <w:left w:val="single" w:color="auto" w:sz="6" w:space="0"/>
              <w:bottom w:val="single" w:color="auto" w:sz="6" w:space="0"/>
              <w:right w:val="single" w:color="auto" w:sz="4" w:space="0"/>
            </w:tcBorders>
            <w:vAlign w:val="center"/>
          </w:tcPr>
          <w:p w14:paraId="0B819B9D">
            <w:pPr>
              <w:keepNext w:val="0"/>
              <w:keepLines w:val="0"/>
              <w:suppressLineNumbers w:val="0"/>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267" w:type="dxa"/>
            <w:tcBorders>
              <w:top w:val="single" w:color="auto" w:sz="6" w:space="0"/>
              <w:left w:val="single" w:color="auto" w:sz="4" w:space="0"/>
              <w:bottom w:val="single" w:color="auto" w:sz="6" w:space="0"/>
              <w:right w:val="single" w:color="auto" w:sz="8" w:space="0"/>
            </w:tcBorders>
            <w:vAlign w:val="center"/>
          </w:tcPr>
          <w:p w14:paraId="1647AD7D">
            <w:pPr>
              <w:keepNext w:val="0"/>
              <w:keepLines w:val="0"/>
              <w:widowControl/>
              <w:suppressLineNumbers w:val="0"/>
              <w:tabs>
                <w:tab w:val="center" w:pos="4755"/>
                <w:tab w:val="right" w:pos="9070"/>
              </w:tabs>
              <w:autoSpaceDN w:val="0"/>
              <w:spacing w:before="100" w:beforeAutospacing="1" w:after="100" w:afterAutospacing="1"/>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p>
        </w:tc>
      </w:tr>
      <w:tr w14:paraId="6805C1F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tcBorders>
              <w:top w:val="single" w:color="auto" w:sz="6" w:space="0"/>
              <w:left w:val="single" w:color="auto" w:sz="8" w:space="0"/>
              <w:bottom w:val="single" w:color="auto" w:sz="6" w:space="0"/>
              <w:right w:val="single" w:color="auto" w:sz="6" w:space="0"/>
            </w:tcBorders>
            <w:vAlign w:val="center"/>
          </w:tcPr>
          <w:p w14:paraId="77063C3B">
            <w:pPr>
              <w:keepNext w:val="0"/>
              <w:keepLines w:val="0"/>
              <w:suppressLineNumbers w:val="0"/>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634" w:type="dxa"/>
            <w:tcBorders>
              <w:top w:val="single" w:color="auto" w:sz="6" w:space="0"/>
              <w:left w:val="single" w:color="auto" w:sz="6" w:space="0"/>
              <w:bottom w:val="single" w:color="auto" w:sz="6" w:space="0"/>
              <w:right w:val="single" w:color="auto" w:sz="6" w:space="0"/>
            </w:tcBorders>
            <w:vAlign w:val="center"/>
          </w:tcPr>
          <w:p w14:paraId="6667CBDB">
            <w:pPr>
              <w:keepNext w:val="0"/>
              <w:keepLines w:val="0"/>
              <w:suppressLineNumbers w:val="0"/>
              <w:tabs>
                <w:tab w:val="left" w:pos="378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（清单编码）</w:t>
            </w:r>
          </w:p>
        </w:tc>
        <w:tc>
          <w:tcPr>
            <w:tcW w:w="1634" w:type="dxa"/>
            <w:tcBorders>
              <w:top w:val="single" w:color="auto" w:sz="6" w:space="0"/>
              <w:left w:val="single" w:color="auto" w:sz="6" w:space="0"/>
              <w:bottom w:val="single" w:color="auto" w:sz="6" w:space="0"/>
              <w:right w:val="single" w:color="auto" w:sz="6" w:space="0"/>
            </w:tcBorders>
            <w:vAlign w:val="center"/>
          </w:tcPr>
          <w:p w14:paraId="419F368D">
            <w:pPr>
              <w:keepNext w:val="0"/>
              <w:keepLines w:val="0"/>
              <w:suppressLineNumbers w:val="0"/>
              <w:tabs>
                <w:tab w:val="left" w:pos="378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（清单名称）</w:t>
            </w:r>
          </w:p>
        </w:tc>
        <w:tc>
          <w:tcPr>
            <w:tcW w:w="857" w:type="dxa"/>
            <w:tcBorders>
              <w:top w:val="single" w:color="auto" w:sz="6" w:space="0"/>
              <w:left w:val="single" w:color="auto" w:sz="6" w:space="0"/>
              <w:bottom w:val="single" w:color="auto" w:sz="6" w:space="0"/>
              <w:right w:val="single" w:color="auto" w:sz="6" w:space="0"/>
            </w:tcBorders>
            <w:vAlign w:val="center"/>
          </w:tcPr>
          <w:p w14:paraId="78E06925">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415FB008">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69F3D009">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39008713">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511C9D39">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4C860B21">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44B6C7FD">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6450CFC5">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4" w:space="0"/>
            </w:tcBorders>
            <w:vAlign w:val="center"/>
          </w:tcPr>
          <w:p w14:paraId="6E139B12">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4" w:space="0"/>
              <w:bottom w:val="single" w:color="auto" w:sz="6" w:space="0"/>
              <w:right w:val="single" w:color="auto" w:sz="8" w:space="0"/>
            </w:tcBorders>
            <w:vAlign w:val="center"/>
          </w:tcPr>
          <w:p w14:paraId="7B53EADE">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r>
      <w:tr w14:paraId="63E50AE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724" w:type="dxa"/>
            <w:tcBorders>
              <w:top w:val="single" w:color="auto" w:sz="6" w:space="0"/>
              <w:left w:val="single" w:color="auto" w:sz="8" w:space="0"/>
              <w:bottom w:val="single" w:color="auto" w:sz="6" w:space="0"/>
              <w:right w:val="single" w:color="auto" w:sz="6" w:space="0"/>
            </w:tcBorders>
            <w:vAlign w:val="center"/>
          </w:tcPr>
          <w:p w14:paraId="4AB53CE5">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238197F9">
            <w:pPr>
              <w:keepNext w:val="0"/>
              <w:keepLines w:val="0"/>
              <w:suppressLineNumbers w:val="0"/>
              <w:tabs>
                <w:tab w:val="left" w:pos="378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（定额编号）</w:t>
            </w:r>
          </w:p>
        </w:tc>
        <w:tc>
          <w:tcPr>
            <w:tcW w:w="1634" w:type="dxa"/>
            <w:tcBorders>
              <w:top w:val="single" w:color="auto" w:sz="6" w:space="0"/>
              <w:left w:val="single" w:color="auto" w:sz="6" w:space="0"/>
              <w:bottom w:val="single" w:color="auto" w:sz="6" w:space="0"/>
              <w:right w:val="single" w:color="auto" w:sz="6" w:space="0"/>
            </w:tcBorders>
            <w:vAlign w:val="center"/>
          </w:tcPr>
          <w:p w14:paraId="5315B3FF">
            <w:pPr>
              <w:keepNext w:val="0"/>
              <w:keepLines w:val="0"/>
              <w:suppressLineNumbers w:val="0"/>
              <w:tabs>
                <w:tab w:val="left" w:pos="378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（定额名称）</w:t>
            </w:r>
          </w:p>
        </w:tc>
        <w:tc>
          <w:tcPr>
            <w:tcW w:w="857" w:type="dxa"/>
            <w:tcBorders>
              <w:top w:val="single" w:color="auto" w:sz="6" w:space="0"/>
              <w:left w:val="single" w:color="auto" w:sz="6" w:space="0"/>
              <w:bottom w:val="single" w:color="auto" w:sz="6" w:space="0"/>
              <w:right w:val="single" w:color="auto" w:sz="6" w:space="0"/>
            </w:tcBorders>
            <w:vAlign w:val="center"/>
          </w:tcPr>
          <w:p w14:paraId="18619FF9">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58F56359">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3B95ED6F">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5B552A44">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11CD8216">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1E93CAD1">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10D2408A">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26384D4A">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3945F260">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3BD7F4F3">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r>
      <w:tr w14:paraId="6B6F795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tcBorders>
              <w:top w:val="single" w:color="auto" w:sz="6" w:space="0"/>
              <w:left w:val="single" w:color="auto" w:sz="8" w:space="0"/>
              <w:bottom w:val="single" w:color="auto" w:sz="6" w:space="0"/>
              <w:right w:val="single" w:color="auto" w:sz="6" w:space="0"/>
            </w:tcBorders>
            <w:vAlign w:val="center"/>
          </w:tcPr>
          <w:p w14:paraId="4191726D">
            <w:pPr>
              <w:keepNext w:val="0"/>
              <w:keepLines w:val="0"/>
              <w:suppressLineNumbers w:val="0"/>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60E5ECE4">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34" w:type="dxa"/>
            <w:tcBorders>
              <w:top w:val="single" w:color="auto" w:sz="6" w:space="0"/>
              <w:left w:val="single" w:color="auto" w:sz="6" w:space="0"/>
              <w:bottom w:val="single" w:color="auto" w:sz="6" w:space="0"/>
              <w:right w:val="single" w:color="auto" w:sz="6" w:space="0"/>
            </w:tcBorders>
            <w:vAlign w:val="center"/>
          </w:tcPr>
          <w:p w14:paraId="1FED933E">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57" w:type="dxa"/>
            <w:tcBorders>
              <w:top w:val="single" w:color="auto" w:sz="6" w:space="0"/>
              <w:left w:val="single" w:color="auto" w:sz="6" w:space="0"/>
              <w:bottom w:val="single" w:color="auto" w:sz="6" w:space="0"/>
              <w:right w:val="single" w:color="auto" w:sz="6" w:space="0"/>
            </w:tcBorders>
            <w:vAlign w:val="center"/>
          </w:tcPr>
          <w:p w14:paraId="59B57755">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710DCFA9">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5F11BC43">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5DB88021">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35DDD37E">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03A7F112">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20718F66">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42E838DC">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5904561C">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621C0413">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r>
      <w:tr w14:paraId="0A6BE8B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tcBorders>
              <w:top w:val="single" w:color="auto" w:sz="6" w:space="0"/>
              <w:left w:val="single" w:color="auto" w:sz="8" w:space="0"/>
              <w:bottom w:val="single" w:color="auto" w:sz="6" w:space="0"/>
              <w:right w:val="single" w:color="auto" w:sz="6" w:space="0"/>
            </w:tcBorders>
            <w:vAlign w:val="center"/>
          </w:tcPr>
          <w:p w14:paraId="3407C1FE">
            <w:pPr>
              <w:keepNext w:val="0"/>
              <w:keepLines w:val="0"/>
              <w:suppressLineNumbers w:val="0"/>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634" w:type="dxa"/>
            <w:tcBorders>
              <w:top w:val="single" w:color="auto" w:sz="6" w:space="0"/>
              <w:left w:val="single" w:color="auto" w:sz="6" w:space="0"/>
              <w:bottom w:val="single" w:color="auto" w:sz="6" w:space="0"/>
              <w:right w:val="single" w:color="auto" w:sz="6" w:space="0"/>
            </w:tcBorders>
            <w:vAlign w:val="center"/>
          </w:tcPr>
          <w:p w14:paraId="0485D0E3">
            <w:pPr>
              <w:keepNext w:val="0"/>
              <w:keepLines w:val="0"/>
              <w:suppressLineNumbers w:val="0"/>
              <w:tabs>
                <w:tab w:val="left" w:pos="378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（清单编码）</w:t>
            </w:r>
          </w:p>
        </w:tc>
        <w:tc>
          <w:tcPr>
            <w:tcW w:w="1634" w:type="dxa"/>
            <w:tcBorders>
              <w:top w:val="single" w:color="auto" w:sz="6" w:space="0"/>
              <w:left w:val="single" w:color="auto" w:sz="6" w:space="0"/>
              <w:bottom w:val="single" w:color="auto" w:sz="6" w:space="0"/>
              <w:right w:val="single" w:color="auto" w:sz="6" w:space="0"/>
            </w:tcBorders>
            <w:vAlign w:val="center"/>
          </w:tcPr>
          <w:p w14:paraId="1E330DDD">
            <w:pPr>
              <w:keepNext w:val="0"/>
              <w:keepLines w:val="0"/>
              <w:suppressLineNumbers w:val="0"/>
              <w:tabs>
                <w:tab w:val="left" w:pos="378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（清单名称）</w:t>
            </w:r>
          </w:p>
        </w:tc>
        <w:tc>
          <w:tcPr>
            <w:tcW w:w="857" w:type="dxa"/>
            <w:tcBorders>
              <w:top w:val="single" w:color="auto" w:sz="6" w:space="0"/>
              <w:left w:val="single" w:color="auto" w:sz="6" w:space="0"/>
              <w:bottom w:val="single" w:color="auto" w:sz="6" w:space="0"/>
              <w:right w:val="single" w:color="auto" w:sz="6" w:space="0"/>
            </w:tcBorders>
            <w:vAlign w:val="center"/>
          </w:tcPr>
          <w:p w14:paraId="747402B3">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14403634">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59E80173">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6DA4F8AA">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4CD4AE40">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1B3E2605">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17F873D7">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5428050B">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1DE91301">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5FBB8E49">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r>
      <w:tr w14:paraId="06C0855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724" w:type="dxa"/>
            <w:tcBorders>
              <w:top w:val="single" w:color="auto" w:sz="6" w:space="0"/>
              <w:left w:val="single" w:color="auto" w:sz="8" w:space="0"/>
              <w:bottom w:val="single" w:color="auto" w:sz="6" w:space="0"/>
              <w:right w:val="single" w:color="auto" w:sz="6" w:space="0"/>
            </w:tcBorders>
            <w:vAlign w:val="center"/>
          </w:tcPr>
          <w:p w14:paraId="7B7F844A">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6D16AFB2">
            <w:pPr>
              <w:keepNext w:val="0"/>
              <w:keepLines w:val="0"/>
              <w:suppressLineNumbers w:val="0"/>
              <w:tabs>
                <w:tab w:val="left" w:pos="378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（定额编号）</w:t>
            </w:r>
          </w:p>
        </w:tc>
        <w:tc>
          <w:tcPr>
            <w:tcW w:w="1634" w:type="dxa"/>
            <w:tcBorders>
              <w:top w:val="single" w:color="auto" w:sz="6" w:space="0"/>
              <w:left w:val="single" w:color="auto" w:sz="6" w:space="0"/>
              <w:bottom w:val="single" w:color="auto" w:sz="6" w:space="0"/>
              <w:right w:val="single" w:color="auto" w:sz="6" w:space="0"/>
            </w:tcBorders>
            <w:vAlign w:val="center"/>
          </w:tcPr>
          <w:p w14:paraId="1F32FDC3">
            <w:pPr>
              <w:keepNext w:val="0"/>
              <w:keepLines w:val="0"/>
              <w:suppressLineNumbers w:val="0"/>
              <w:tabs>
                <w:tab w:val="left" w:pos="378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（定额名称）</w:t>
            </w:r>
          </w:p>
        </w:tc>
        <w:tc>
          <w:tcPr>
            <w:tcW w:w="857" w:type="dxa"/>
            <w:tcBorders>
              <w:top w:val="single" w:color="auto" w:sz="6" w:space="0"/>
              <w:left w:val="single" w:color="auto" w:sz="6" w:space="0"/>
              <w:bottom w:val="single" w:color="auto" w:sz="6" w:space="0"/>
              <w:right w:val="single" w:color="auto" w:sz="6" w:space="0"/>
            </w:tcBorders>
            <w:vAlign w:val="center"/>
          </w:tcPr>
          <w:p w14:paraId="70E659E0">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4A27A72C">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05749F16">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59226B3D">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09D6F5A3">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7A8B5A9C">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7B492D7D">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673669AB">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26BFB59C">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708D5B2C">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r>
      <w:tr w14:paraId="634CF4F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724" w:type="dxa"/>
            <w:tcBorders>
              <w:top w:val="single" w:color="auto" w:sz="6" w:space="0"/>
              <w:left w:val="single" w:color="auto" w:sz="8" w:space="0"/>
              <w:bottom w:val="single" w:color="auto" w:sz="6" w:space="0"/>
              <w:right w:val="single" w:color="auto" w:sz="6" w:space="0"/>
            </w:tcBorders>
            <w:vAlign w:val="center"/>
          </w:tcPr>
          <w:p w14:paraId="4776754C">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634" w:type="dxa"/>
            <w:tcBorders>
              <w:top w:val="single" w:color="auto" w:sz="6" w:space="0"/>
              <w:left w:val="single" w:color="auto" w:sz="6" w:space="0"/>
              <w:bottom w:val="single" w:color="auto" w:sz="6" w:space="0"/>
              <w:right w:val="single" w:color="auto" w:sz="6" w:space="0"/>
            </w:tcBorders>
            <w:vAlign w:val="center"/>
          </w:tcPr>
          <w:p w14:paraId="7AB877F0">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634" w:type="dxa"/>
            <w:tcBorders>
              <w:top w:val="single" w:color="auto" w:sz="6" w:space="0"/>
              <w:left w:val="single" w:color="auto" w:sz="6" w:space="0"/>
              <w:bottom w:val="single" w:color="auto" w:sz="6" w:space="0"/>
              <w:right w:val="single" w:color="auto" w:sz="6" w:space="0"/>
            </w:tcBorders>
            <w:vAlign w:val="center"/>
          </w:tcPr>
          <w:p w14:paraId="212DB591">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857" w:type="dxa"/>
            <w:tcBorders>
              <w:top w:val="single" w:color="auto" w:sz="6" w:space="0"/>
              <w:left w:val="single" w:color="auto" w:sz="6" w:space="0"/>
              <w:bottom w:val="single" w:color="auto" w:sz="6" w:space="0"/>
              <w:right w:val="single" w:color="auto" w:sz="6" w:space="0"/>
            </w:tcBorders>
            <w:vAlign w:val="center"/>
          </w:tcPr>
          <w:p w14:paraId="59594D92">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857" w:type="dxa"/>
            <w:tcBorders>
              <w:top w:val="single" w:color="auto" w:sz="6" w:space="0"/>
              <w:left w:val="single" w:color="auto" w:sz="6" w:space="0"/>
              <w:bottom w:val="single" w:color="auto" w:sz="6" w:space="0"/>
              <w:right w:val="single" w:color="auto" w:sz="6" w:space="0"/>
            </w:tcBorders>
            <w:vAlign w:val="center"/>
          </w:tcPr>
          <w:p w14:paraId="43A23720">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190" w:type="dxa"/>
            <w:tcBorders>
              <w:top w:val="single" w:color="auto" w:sz="6" w:space="0"/>
              <w:left w:val="single" w:color="auto" w:sz="6" w:space="0"/>
              <w:bottom w:val="single" w:color="auto" w:sz="6" w:space="0"/>
              <w:right w:val="single" w:color="auto" w:sz="6" w:space="0"/>
            </w:tcBorders>
            <w:vAlign w:val="center"/>
          </w:tcPr>
          <w:p w14:paraId="7E34CECE">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124" w:type="dxa"/>
            <w:tcBorders>
              <w:top w:val="single" w:color="auto" w:sz="6" w:space="0"/>
              <w:left w:val="single" w:color="auto" w:sz="6" w:space="0"/>
              <w:bottom w:val="single" w:color="auto" w:sz="6" w:space="0"/>
              <w:right w:val="single" w:color="auto" w:sz="6" w:space="0"/>
            </w:tcBorders>
            <w:vAlign w:val="center"/>
          </w:tcPr>
          <w:p w14:paraId="434BFF4A">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238" w:type="dxa"/>
            <w:tcBorders>
              <w:top w:val="single" w:color="auto" w:sz="6" w:space="0"/>
              <w:left w:val="single" w:color="auto" w:sz="6" w:space="0"/>
              <w:bottom w:val="single" w:color="auto" w:sz="6" w:space="0"/>
              <w:right w:val="single" w:color="auto" w:sz="6" w:space="0"/>
            </w:tcBorders>
            <w:vAlign w:val="center"/>
          </w:tcPr>
          <w:p w14:paraId="2C57FF6A">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172" w:type="dxa"/>
            <w:tcBorders>
              <w:top w:val="single" w:color="auto" w:sz="6" w:space="0"/>
              <w:left w:val="single" w:color="auto" w:sz="6" w:space="0"/>
              <w:bottom w:val="single" w:color="auto" w:sz="6" w:space="0"/>
              <w:right w:val="single" w:color="auto" w:sz="6" w:space="0"/>
            </w:tcBorders>
            <w:vAlign w:val="center"/>
          </w:tcPr>
          <w:p w14:paraId="2D3A1B58">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820" w:type="dxa"/>
            <w:tcBorders>
              <w:top w:val="single" w:color="auto" w:sz="6" w:space="0"/>
              <w:left w:val="single" w:color="auto" w:sz="6" w:space="0"/>
              <w:bottom w:val="single" w:color="auto" w:sz="6" w:space="0"/>
              <w:right w:val="single" w:color="auto" w:sz="6" w:space="0"/>
            </w:tcBorders>
            <w:vAlign w:val="center"/>
          </w:tcPr>
          <w:p w14:paraId="01630D9B">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972" w:type="dxa"/>
            <w:tcBorders>
              <w:top w:val="single" w:color="auto" w:sz="6" w:space="0"/>
              <w:left w:val="single" w:color="auto" w:sz="6" w:space="0"/>
              <w:bottom w:val="single" w:color="auto" w:sz="6" w:space="0"/>
              <w:right w:val="single" w:color="auto" w:sz="6" w:space="0"/>
            </w:tcBorders>
            <w:vAlign w:val="center"/>
          </w:tcPr>
          <w:p w14:paraId="63AB7FED">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843" w:type="dxa"/>
            <w:tcBorders>
              <w:top w:val="single" w:color="auto" w:sz="6" w:space="0"/>
              <w:left w:val="single" w:color="auto" w:sz="6" w:space="0"/>
              <w:bottom w:val="single" w:color="auto" w:sz="6" w:space="0"/>
              <w:right w:val="single" w:color="auto" w:sz="6" w:space="0"/>
            </w:tcBorders>
            <w:vAlign w:val="center"/>
          </w:tcPr>
          <w:p w14:paraId="27408EA6">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c>
          <w:tcPr>
            <w:tcW w:w="1267" w:type="dxa"/>
            <w:tcBorders>
              <w:top w:val="single" w:color="auto" w:sz="6" w:space="0"/>
              <w:left w:val="single" w:color="auto" w:sz="6" w:space="0"/>
              <w:bottom w:val="single" w:color="auto" w:sz="6" w:space="0"/>
              <w:right w:val="single" w:color="auto" w:sz="8" w:space="0"/>
            </w:tcBorders>
            <w:vAlign w:val="center"/>
          </w:tcPr>
          <w:p w14:paraId="2F19C7CD">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r>
      <w:tr w14:paraId="7A812EB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13065" w:type="dxa"/>
            <w:gridSpan w:val="12"/>
            <w:tcBorders>
              <w:top w:val="single" w:color="auto" w:sz="6" w:space="0"/>
              <w:left w:val="single" w:color="auto" w:sz="8" w:space="0"/>
              <w:bottom w:val="single" w:color="auto" w:sz="8" w:space="0"/>
              <w:right w:val="single" w:color="auto" w:sz="6" w:space="0"/>
            </w:tcBorders>
            <w:vAlign w:val="center"/>
          </w:tcPr>
          <w:p w14:paraId="245E20FD">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  计：</w:t>
            </w:r>
          </w:p>
        </w:tc>
        <w:tc>
          <w:tcPr>
            <w:tcW w:w="1267" w:type="dxa"/>
            <w:tcBorders>
              <w:top w:val="single" w:color="auto" w:sz="6" w:space="0"/>
              <w:left w:val="single" w:color="auto" w:sz="6" w:space="0"/>
              <w:bottom w:val="single" w:color="auto" w:sz="8" w:space="0"/>
              <w:right w:val="single" w:color="auto" w:sz="8" w:space="0"/>
            </w:tcBorders>
            <w:vAlign w:val="center"/>
          </w:tcPr>
          <w:p w14:paraId="7C8687BA">
            <w:pPr>
              <w:keepNext w:val="0"/>
              <w:keepLines w:val="0"/>
              <w:suppressLineNumbers w:val="0"/>
              <w:tabs>
                <w:tab w:val="left" w:pos="3780"/>
              </w:tabs>
              <w:autoSpaceDN w:val="0"/>
              <w:spacing w:before="0" w:beforeAutospacing="0" w:after="0" w:afterAutospacing="0"/>
              <w:ind w:left="0" w:right="0" w:firstLine="360"/>
              <w:jc w:val="center"/>
              <w:rPr>
                <w:rFonts w:hint="eastAsia" w:ascii="宋体" w:hAnsi="宋体" w:eastAsia="宋体" w:cs="宋体"/>
                <w:color w:val="auto"/>
                <w:sz w:val="24"/>
                <w:szCs w:val="24"/>
                <w:highlight w:val="none"/>
              </w:rPr>
            </w:pPr>
          </w:p>
        </w:tc>
      </w:tr>
    </w:tbl>
    <w:p w14:paraId="3D9CDE39">
      <w:pPr>
        <w:widowControl/>
        <w:tabs>
          <w:tab w:val="center" w:pos="4755"/>
          <w:tab w:val="right" w:pos="9070"/>
        </w:tabs>
        <w:autoSpaceDN w:val="0"/>
        <w:rPr>
          <w:rFonts w:hint="eastAsia" w:ascii="宋体" w:hAnsi="宋体" w:eastAsia="宋体" w:cs="宋体"/>
          <w:color w:val="auto"/>
          <w:sz w:val="24"/>
          <w:szCs w:val="24"/>
          <w:highlight w:val="none"/>
        </w:rPr>
      </w:pPr>
    </w:p>
    <w:p w14:paraId="57F7CF31">
      <w:pPr>
        <w:widowControl/>
        <w:tabs>
          <w:tab w:val="center" w:pos="4755"/>
          <w:tab w:val="right" w:pos="9070"/>
        </w:tabs>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注：表（1）、（2）栏中清单编号和措施项目清单名称由采购人按需要提出。</w:t>
      </w:r>
    </w:p>
    <w:p w14:paraId="6D382B2C">
      <w:pPr>
        <w:widowControl/>
        <w:spacing w:beforeAutospacing="1" w:afterAutospacing="1"/>
        <w:jc w:val="left"/>
        <w:rPr>
          <w:rFonts w:hint="eastAsia" w:ascii="宋体" w:hAnsi="宋体" w:eastAsia="宋体" w:cs="宋体"/>
          <w:color w:val="auto"/>
          <w:sz w:val="24"/>
          <w:szCs w:val="24"/>
          <w:highlight w:val="none"/>
        </w:rPr>
        <w:sectPr>
          <w:pgSz w:w="16838" w:h="11905" w:orient="landscape"/>
          <w:pgMar w:top="1417" w:right="1417" w:bottom="1417" w:left="1417" w:header="851" w:footer="992" w:gutter="0"/>
          <w:pgNumType w:fmt="decimal"/>
          <w:cols w:space="0" w:num="1"/>
          <w:titlePg/>
          <w:rtlGutter w:val="0"/>
          <w:docGrid w:linePitch="312" w:charSpace="0"/>
        </w:sectPr>
      </w:pPr>
    </w:p>
    <w:p w14:paraId="50BA335C">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表2-3  综合单价工料机分析表</w:t>
      </w:r>
    </w:p>
    <w:p w14:paraId="3926750A">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项目编码:                                             计量单位：</w:t>
      </w:r>
    </w:p>
    <w:p w14:paraId="3BB9D52E">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471"/>
        <w:gridCol w:w="1751"/>
        <w:gridCol w:w="1404"/>
        <w:gridCol w:w="1751"/>
      </w:tblGrid>
      <w:tr w14:paraId="0541F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2146DC9C">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14:paraId="6C70FE08">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名称及规格</w:t>
            </w:r>
          </w:p>
        </w:tc>
        <w:tc>
          <w:tcPr>
            <w:tcW w:w="1471" w:type="dxa"/>
            <w:vMerge w:val="restart"/>
            <w:tcBorders>
              <w:top w:val="single" w:color="auto" w:sz="4" w:space="0"/>
              <w:left w:val="single" w:color="auto" w:sz="4" w:space="0"/>
              <w:bottom w:val="single" w:color="auto" w:sz="4" w:space="0"/>
              <w:right w:val="single" w:color="auto" w:sz="4" w:space="0"/>
            </w:tcBorders>
            <w:vAlign w:val="center"/>
          </w:tcPr>
          <w:p w14:paraId="389A5678">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14:paraId="26073117">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3155" w:type="dxa"/>
            <w:gridSpan w:val="2"/>
            <w:tcBorders>
              <w:top w:val="single" w:color="auto" w:sz="4" w:space="0"/>
              <w:left w:val="single" w:color="auto" w:sz="4" w:space="0"/>
              <w:bottom w:val="single" w:color="auto" w:sz="4" w:space="0"/>
              <w:right w:val="single" w:color="auto" w:sz="4" w:space="0"/>
            </w:tcBorders>
            <w:vAlign w:val="center"/>
          </w:tcPr>
          <w:p w14:paraId="7C081CE6">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r>
      <w:tr w14:paraId="1C203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B537E12">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7955" w:type="dxa"/>
            <w:gridSpan w:val="2"/>
            <w:vMerge w:val="continue"/>
            <w:tcBorders>
              <w:top w:val="single" w:color="auto" w:sz="4" w:space="0"/>
              <w:left w:val="single" w:color="auto" w:sz="4" w:space="0"/>
              <w:bottom w:val="single" w:color="auto" w:sz="4" w:space="0"/>
              <w:right w:val="single" w:color="auto" w:sz="4" w:space="0"/>
            </w:tcBorders>
            <w:vAlign w:val="center"/>
          </w:tcPr>
          <w:p w14:paraId="70CAD0C8">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14:paraId="2E3631EC">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14:paraId="7A38B9FA">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67B421F5">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751" w:type="dxa"/>
            <w:tcBorders>
              <w:top w:val="single" w:color="auto" w:sz="4" w:space="0"/>
              <w:left w:val="single" w:color="auto" w:sz="4" w:space="0"/>
              <w:bottom w:val="single" w:color="auto" w:sz="4" w:space="0"/>
              <w:right w:val="single" w:color="auto" w:sz="4" w:space="0"/>
            </w:tcBorders>
            <w:vAlign w:val="center"/>
          </w:tcPr>
          <w:p w14:paraId="02244E8B">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tc>
      </w:tr>
      <w:tr w14:paraId="316E2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14:paraId="3FD7CE6A">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3CBB54B3">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w:t>
            </w:r>
          </w:p>
        </w:tc>
        <w:tc>
          <w:tcPr>
            <w:tcW w:w="1226" w:type="dxa"/>
            <w:tcBorders>
              <w:top w:val="single" w:color="auto" w:sz="4" w:space="0"/>
              <w:left w:val="single" w:color="auto" w:sz="4" w:space="0"/>
              <w:bottom w:val="single" w:color="auto" w:sz="4" w:space="0"/>
              <w:right w:val="single" w:color="auto" w:sz="4" w:space="0"/>
            </w:tcBorders>
            <w:vAlign w:val="center"/>
          </w:tcPr>
          <w:p w14:paraId="567D3992">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471" w:type="dxa"/>
            <w:tcBorders>
              <w:top w:val="single" w:color="auto" w:sz="4" w:space="0"/>
              <w:left w:val="single" w:color="auto" w:sz="4" w:space="0"/>
              <w:bottom w:val="single" w:color="auto" w:sz="4" w:space="0"/>
              <w:right w:val="single" w:color="auto" w:sz="4" w:space="0"/>
            </w:tcBorders>
            <w:vAlign w:val="center"/>
          </w:tcPr>
          <w:p w14:paraId="149165C7">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14:paraId="7B6BFAD7">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3360364E">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00E7C864">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r>
      <w:tr w14:paraId="5FE7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028BB458">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208DA482">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1A826730">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二类</w:t>
            </w:r>
          </w:p>
        </w:tc>
        <w:tc>
          <w:tcPr>
            <w:tcW w:w="1471" w:type="dxa"/>
            <w:tcBorders>
              <w:top w:val="single" w:color="auto" w:sz="4" w:space="0"/>
              <w:left w:val="single" w:color="auto" w:sz="4" w:space="0"/>
              <w:bottom w:val="single" w:color="auto" w:sz="4" w:space="0"/>
              <w:right w:val="single" w:color="auto" w:sz="4" w:space="0"/>
            </w:tcBorders>
            <w:vAlign w:val="center"/>
          </w:tcPr>
          <w:p w14:paraId="1CD0FA8E">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14:paraId="7808E4A8">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45CD3029">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7C644C4B">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r>
      <w:tr w14:paraId="01627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744303F">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24F4E8A4">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0C582668">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三类</w:t>
            </w:r>
          </w:p>
        </w:tc>
        <w:tc>
          <w:tcPr>
            <w:tcW w:w="1471" w:type="dxa"/>
            <w:tcBorders>
              <w:top w:val="single" w:color="auto" w:sz="4" w:space="0"/>
              <w:left w:val="single" w:color="auto" w:sz="4" w:space="0"/>
              <w:bottom w:val="single" w:color="auto" w:sz="4" w:space="0"/>
              <w:right w:val="single" w:color="auto" w:sz="4" w:space="0"/>
            </w:tcBorders>
            <w:vAlign w:val="center"/>
          </w:tcPr>
          <w:p w14:paraId="7B4C6336">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tcPr>
          <w:p w14:paraId="510F195A">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2FE53D55">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4C9E6B3B">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r>
      <w:tr w14:paraId="13F37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2DC8C2F7">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42AF1C47">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人工费小计</w:t>
            </w:r>
          </w:p>
        </w:tc>
        <w:tc>
          <w:tcPr>
            <w:tcW w:w="1751" w:type="dxa"/>
            <w:tcBorders>
              <w:top w:val="single" w:color="auto" w:sz="4" w:space="0"/>
              <w:left w:val="single" w:color="auto" w:sz="4" w:space="0"/>
              <w:bottom w:val="single" w:color="auto" w:sz="4" w:space="0"/>
              <w:right w:val="single" w:color="auto" w:sz="4" w:space="0"/>
            </w:tcBorders>
          </w:tcPr>
          <w:p w14:paraId="59748592">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r>
      <w:tr w14:paraId="5C583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14:paraId="10FB41EE">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4861140B">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w:t>
            </w:r>
          </w:p>
          <w:p w14:paraId="66CB47EB">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w:t>
            </w:r>
          </w:p>
        </w:tc>
        <w:tc>
          <w:tcPr>
            <w:tcW w:w="1226" w:type="dxa"/>
            <w:tcBorders>
              <w:top w:val="single" w:color="auto" w:sz="4" w:space="0"/>
              <w:left w:val="single" w:color="auto" w:sz="4" w:space="0"/>
              <w:bottom w:val="single" w:color="auto" w:sz="4" w:space="0"/>
              <w:right w:val="single" w:color="auto" w:sz="4" w:space="0"/>
            </w:tcBorders>
          </w:tcPr>
          <w:p w14:paraId="108BDCE8">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7C259BAF">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20FC4B9C">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2D3C020B">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1E7A401F">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r>
      <w:tr w14:paraId="6ABAF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020DF96D">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36930C86">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tcPr>
          <w:p w14:paraId="2DC9A278">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0FAF70DA">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688077F3">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4F209555">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124B4B50">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r>
      <w:tr w14:paraId="282EB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3566765">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06818200">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tcPr>
          <w:p w14:paraId="117D14D7">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tcPr>
          <w:p w14:paraId="694B8B47">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562EC112">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tcPr>
          <w:p w14:paraId="21BA0152">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2737926F">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r>
      <w:tr w14:paraId="5FF44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0C2DDB7">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4AC0BE39">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其他材料费</w:t>
            </w:r>
          </w:p>
        </w:tc>
        <w:tc>
          <w:tcPr>
            <w:tcW w:w="1751" w:type="dxa"/>
            <w:tcBorders>
              <w:top w:val="single" w:color="auto" w:sz="4" w:space="0"/>
              <w:left w:val="single" w:color="auto" w:sz="4" w:space="0"/>
              <w:bottom w:val="single" w:color="auto" w:sz="4" w:space="0"/>
              <w:right w:val="single" w:color="auto" w:sz="4" w:space="0"/>
            </w:tcBorders>
          </w:tcPr>
          <w:p w14:paraId="69482F36">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r>
      <w:tr w14:paraId="20890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A2A4F90">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7D5649B3">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材料费小计</w:t>
            </w:r>
          </w:p>
        </w:tc>
        <w:tc>
          <w:tcPr>
            <w:tcW w:w="1751" w:type="dxa"/>
            <w:tcBorders>
              <w:top w:val="single" w:color="auto" w:sz="4" w:space="0"/>
              <w:left w:val="single" w:color="auto" w:sz="4" w:space="0"/>
              <w:bottom w:val="single" w:color="auto" w:sz="4" w:space="0"/>
              <w:right w:val="single" w:color="auto" w:sz="4" w:space="0"/>
            </w:tcBorders>
          </w:tcPr>
          <w:p w14:paraId="5C5BD591">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r>
      <w:tr w14:paraId="500FD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05CA6007">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4A78490C">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w:t>
            </w:r>
          </w:p>
          <w:p w14:paraId="6EAE3CA8">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w:t>
            </w:r>
          </w:p>
        </w:tc>
        <w:tc>
          <w:tcPr>
            <w:tcW w:w="1226" w:type="dxa"/>
            <w:tcBorders>
              <w:top w:val="single" w:color="auto" w:sz="4" w:space="0"/>
              <w:left w:val="single" w:color="auto" w:sz="4" w:space="0"/>
              <w:bottom w:val="single" w:color="auto" w:sz="4" w:space="0"/>
              <w:right w:val="single" w:color="auto" w:sz="4" w:space="0"/>
            </w:tcBorders>
            <w:vAlign w:val="center"/>
          </w:tcPr>
          <w:p w14:paraId="08C36BD8">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2A9FD42B">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12B98F34">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0F4E1224">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25217B56">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r>
      <w:tr w14:paraId="49ED4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4196F793">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4F018181">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0035FC2D">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788B494B">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0D04707D">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6C2DCF6C">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1CC0A63E">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r>
      <w:tr w14:paraId="713AC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D831174">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6729" w:type="dxa"/>
            <w:vMerge w:val="continue"/>
            <w:tcBorders>
              <w:top w:val="single" w:color="auto" w:sz="4" w:space="0"/>
              <w:left w:val="single" w:color="auto" w:sz="4" w:space="0"/>
              <w:bottom w:val="single" w:color="auto" w:sz="4" w:space="0"/>
              <w:right w:val="single" w:color="auto" w:sz="4" w:space="0"/>
            </w:tcBorders>
            <w:vAlign w:val="center"/>
          </w:tcPr>
          <w:p w14:paraId="3E79216F">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5666FCE6">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2D601B5D">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002B4F9F">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6BFA052A">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tcPr>
          <w:p w14:paraId="5282D056">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r>
      <w:tr w14:paraId="11FFF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4A32BA28">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064ED5E6">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其他机械费</w:t>
            </w:r>
          </w:p>
        </w:tc>
        <w:tc>
          <w:tcPr>
            <w:tcW w:w="1751" w:type="dxa"/>
            <w:tcBorders>
              <w:top w:val="single" w:color="auto" w:sz="4" w:space="0"/>
              <w:left w:val="single" w:color="auto" w:sz="4" w:space="0"/>
              <w:bottom w:val="single" w:color="auto" w:sz="4" w:space="0"/>
              <w:right w:val="single" w:color="auto" w:sz="4" w:space="0"/>
            </w:tcBorders>
          </w:tcPr>
          <w:p w14:paraId="6E474461">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r>
      <w:tr w14:paraId="0339F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363342D1">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24B76AAA">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机械费小计</w:t>
            </w:r>
          </w:p>
        </w:tc>
        <w:tc>
          <w:tcPr>
            <w:tcW w:w="1751" w:type="dxa"/>
            <w:tcBorders>
              <w:top w:val="single" w:color="auto" w:sz="4" w:space="0"/>
              <w:left w:val="single" w:color="auto" w:sz="4" w:space="0"/>
              <w:bottom w:val="single" w:color="auto" w:sz="4" w:space="0"/>
              <w:right w:val="single" w:color="auto" w:sz="4" w:space="0"/>
            </w:tcBorders>
          </w:tcPr>
          <w:p w14:paraId="204B7F3D">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r>
      <w:tr w14:paraId="44D9F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1ED4293">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341CAB98">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直接工程费(1+2+3)</w:t>
            </w:r>
          </w:p>
        </w:tc>
        <w:tc>
          <w:tcPr>
            <w:tcW w:w="1751" w:type="dxa"/>
            <w:tcBorders>
              <w:top w:val="single" w:color="auto" w:sz="4" w:space="0"/>
              <w:left w:val="single" w:color="auto" w:sz="4" w:space="0"/>
              <w:bottom w:val="single" w:color="auto" w:sz="4" w:space="0"/>
              <w:right w:val="single" w:color="auto" w:sz="4" w:space="0"/>
            </w:tcBorders>
          </w:tcPr>
          <w:p w14:paraId="1E53A47D">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r>
      <w:tr w14:paraId="70FAE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3655D17A">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4ED6ED8B">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1751" w:type="dxa"/>
            <w:tcBorders>
              <w:top w:val="single" w:color="auto" w:sz="4" w:space="0"/>
              <w:left w:val="single" w:color="auto" w:sz="4" w:space="0"/>
              <w:bottom w:val="single" w:color="auto" w:sz="4" w:space="0"/>
              <w:right w:val="single" w:color="auto" w:sz="4" w:space="0"/>
            </w:tcBorders>
          </w:tcPr>
          <w:p w14:paraId="4742808F">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r>
      <w:tr w14:paraId="33737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526ABFD8">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7663857E">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利润</w:t>
            </w:r>
          </w:p>
        </w:tc>
        <w:tc>
          <w:tcPr>
            <w:tcW w:w="1751" w:type="dxa"/>
            <w:tcBorders>
              <w:top w:val="single" w:color="auto" w:sz="4" w:space="0"/>
              <w:left w:val="single" w:color="auto" w:sz="4" w:space="0"/>
              <w:bottom w:val="single" w:color="auto" w:sz="4" w:space="0"/>
              <w:right w:val="single" w:color="auto" w:sz="4" w:space="0"/>
            </w:tcBorders>
          </w:tcPr>
          <w:p w14:paraId="13033676">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r>
      <w:tr w14:paraId="23572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B347C84">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48808142">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w:t>
            </w:r>
          </w:p>
        </w:tc>
        <w:tc>
          <w:tcPr>
            <w:tcW w:w="1751" w:type="dxa"/>
            <w:tcBorders>
              <w:top w:val="single" w:color="auto" w:sz="4" w:space="0"/>
              <w:left w:val="single" w:color="auto" w:sz="4" w:space="0"/>
              <w:bottom w:val="single" w:color="auto" w:sz="4" w:space="0"/>
              <w:right w:val="single" w:color="auto" w:sz="4" w:space="0"/>
            </w:tcBorders>
          </w:tcPr>
          <w:p w14:paraId="445F145A">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r>
      <w:tr w14:paraId="0A062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1B526893">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12C72282">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综合单价（4+5+6+7）</w:t>
            </w:r>
          </w:p>
        </w:tc>
        <w:tc>
          <w:tcPr>
            <w:tcW w:w="1751" w:type="dxa"/>
            <w:tcBorders>
              <w:top w:val="single" w:color="auto" w:sz="4" w:space="0"/>
              <w:left w:val="single" w:color="auto" w:sz="4" w:space="0"/>
              <w:bottom w:val="single" w:color="auto" w:sz="4" w:space="0"/>
              <w:right w:val="single" w:color="auto" w:sz="4" w:space="0"/>
            </w:tcBorders>
          </w:tcPr>
          <w:p w14:paraId="01768B62">
            <w:pPr>
              <w:keepNext w:val="0"/>
              <w:keepLines w:val="0"/>
              <w:widowControl/>
              <w:suppressLineNumbers w:val="0"/>
              <w:tabs>
                <w:tab w:val="center" w:pos="4755"/>
                <w:tab w:val="right" w:pos="9070"/>
              </w:tabs>
              <w:autoSpaceDN w:val="0"/>
              <w:spacing w:before="0" w:beforeAutospacing="0" w:after="0" w:afterAutospacing="0"/>
              <w:ind w:left="0" w:right="0"/>
              <w:jc w:val="left"/>
              <w:rPr>
                <w:rFonts w:hint="eastAsia" w:ascii="宋体" w:hAnsi="宋体" w:eastAsia="宋体" w:cs="宋体"/>
                <w:color w:val="auto"/>
                <w:sz w:val="24"/>
                <w:szCs w:val="24"/>
                <w:highlight w:val="none"/>
              </w:rPr>
            </w:pPr>
          </w:p>
        </w:tc>
      </w:tr>
    </w:tbl>
    <w:p w14:paraId="0A871E08">
      <w:pPr>
        <w:widowControl/>
        <w:tabs>
          <w:tab w:val="center" w:pos="4755"/>
          <w:tab w:val="right" w:pos="9070"/>
        </w:tabs>
        <w:autoSpaceDN w:val="0"/>
        <w:jc w:val="left"/>
        <w:rPr>
          <w:rFonts w:hint="eastAsia" w:ascii="宋体" w:hAnsi="宋体" w:eastAsia="宋体" w:cs="宋体"/>
          <w:color w:val="auto"/>
          <w:sz w:val="24"/>
          <w:szCs w:val="24"/>
          <w:highlight w:val="none"/>
        </w:rPr>
      </w:pPr>
    </w:p>
    <w:p w14:paraId="4DA3C699">
      <w:pPr>
        <w:widowControl/>
        <w:tabs>
          <w:tab w:val="center" w:pos="4755"/>
          <w:tab w:val="right" w:pos="9070"/>
        </w:tabs>
        <w:autoSpaceDN w:val="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注:本表由采购人按需要提出</w:t>
      </w:r>
    </w:p>
    <w:p w14:paraId="76FD2E85">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color w:val="auto"/>
          <w:kern w:val="0"/>
          <w:sz w:val="24"/>
          <w:szCs w:val="28"/>
          <w:highlight w:val="none"/>
        </w:rPr>
        <w:br w:type="page"/>
      </w:r>
      <w:r>
        <w:rPr>
          <w:rFonts w:hint="eastAsia" w:ascii="宋体" w:hAnsi="宋体" w:eastAsia="宋体" w:cs="宋体"/>
          <w:b/>
          <w:bCs/>
          <w:color w:val="auto"/>
          <w:kern w:val="0"/>
          <w:sz w:val="28"/>
          <w:szCs w:val="28"/>
          <w:highlight w:val="none"/>
        </w:rPr>
        <w:t>表2-4  措施项目工料机分析表</w:t>
      </w:r>
    </w:p>
    <w:p w14:paraId="21C7C20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项目编码:                                            计量单位：</w:t>
      </w:r>
    </w:p>
    <w:p w14:paraId="7C633982">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577"/>
        <w:gridCol w:w="1751"/>
        <w:gridCol w:w="1402"/>
        <w:gridCol w:w="1647"/>
      </w:tblGrid>
      <w:tr w14:paraId="62EC0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66269293">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14:paraId="2E64F29F">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名称及规格</w:t>
            </w:r>
          </w:p>
        </w:tc>
        <w:tc>
          <w:tcPr>
            <w:tcW w:w="1577" w:type="dxa"/>
            <w:vMerge w:val="restart"/>
            <w:tcBorders>
              <w:top w:val="single" w:color="auto" w:sz="4" w:space="0"/>
              <w:left w:val="single" w:color="auto" w:sz="4" w:space="0"/>
              <w:bottom w:val="single" w:color="auto" w:sz="4" w:space="0"/>
              <w:right w:val="single" w:color="auto" w:sz="4" w:space="0"/>
            </w:tcBorders>
            <w:vAlign w:val="center"/>
          </w:tcPr>
          <w:p w14:paraId="5235CBA9">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14:paraId="46FAACCA">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3049" w:type="dxa"/>
            <w:gridSpan w:val="2"/>
            <w:tcBorders>
              <w:top w:val="single" w:color="auto" w:sz="4" w:space="0"/>
              <w:left w:val="single" w:color="auto" w:sz="4" w:space="0"/>
              <w:bottom w:val="single" w:color="auto" w:sz="4" w:space="0"/>
              <w:right w:val="single" w:color="auto" w:sz="4" w:space="0"/>
            </w:tcBorders>
            <w:vAlign w:val="center"/>
          </w:tcPr>
          <w:p w14:paraId="145A6833">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金额(元)</w:t>
            </w:r>
          </w:p>
        </w:tc>
      </w:tr>
      <w:tr w14:paraId="2B312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0FCCAB2D">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8059" w:type="dxa"/>
            <w:gridSpan w:val="2"/>
            <w:vMerge w:val="continue"/>
            <w:tcBorders>
              <w:top w:val="single" w:color="auto" w:sz="4" w:space="0"/>
              <w:left w:val="single" w:color="auto" w:sz="4" w:space="0"/>
              <w:bottom w:val="single" w:color="auto" w:sz="4" w:space="0"/>
              <w:right w:val="single" w:color="auto" w:sz="4" w:space="0"/>
            </w:tcBorders>
            <w:vAlign w:val="center"/>
          </w:tcPr>
          <w:p w14:paraId="54B7D045">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577" w:type="dxa"/>
            <w:vMerge w:val="continue"/>
            <w:tcBorders>
              <w:top w:val="single" w:color="auto" w:sz="4" w:space="0"/>
              <w:left w:val="single" w:color="auto" w:sz="4" w:space="0"/>
              <w:bottom w:val="single" w:color="auto" w:sz="4" w:space="0"/>
              <w:right w:val="single" w:color="auto" w:sz="4" w:space="0"/>
            </w:tcBorders>
            <w:vAlign w:val="center"/>
          </w:tcPr>
          <w:p w14:paraId="1B94C43E">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14:paraId="096B57CB">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787A91AA">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647" w:type="dxa"/>
            <w:tcBorders>
              <w:top w:val="single" w:color="auto" w:sz="4" w:space="0"/>
              <w:left w:val="single" w:color="auto" w:sz="4" w:space="0"/>
              <w:bottom w:val="single" w:color="auto" w:sz="4" w:space="0"/>
              <w:right w:val="single" w:color="auto" w:sz="4" w:space="0"/>
            </w:tcBorders>
            <w:vAlign w:val="center"/>
          </w:tcPr>
          <w:p w14:paraId="1E571932">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w:t>
            </w:r>
          </w:p>
        </w:tc>
      </w:tr>
      <w:tr w14:paraId="31F7C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09F581E9">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59EE255A">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w:t>
            </w:r>
          </w:p>
        </w:tc>
        <w:tc>
          <w:tcPr>
            <w:tcW w:w="1226" w:type="dxa"/>
            <w:tcBorders>
              <w:top w:val="single" w:color="auto" w:sz="4" w:space="0"/>
              <w:left w:val="single" w:color="auto" w:sz="4" w:space="0"/>
              <w:bottom w:val="single" w:color="auto" w:sz="4" w:space="0"/>
              <w:right w:val="single" w:color="auto" w:sz="4" w:space="0"/>
            </w:tcBorders>
            <w:vAlign w:val="center"/>
          </w:tcPr>
          <w:p w14:paraId="3A6E5F6B">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一类</w:t>
            </w:r>
          </w:p>
        </w:tc>
        <w:tc>
          <w:tcPr>
            <w:tcW w:w="1577" w:type="dxa"/>
            <w:tcBorders>
              <w:top w:val="single" w:color="auto" w:sz="4" w:space="0"/>
              <w:left w:val="single" w:color="auto" w:sz="4" w:space="0"/>
              <w:bottom w:val="single" w:color="auto" w:sz="4" w:space="0"/>
              <w:right w:val="single" w:color="auto" w:sz="4" w:space="0"/>
            </w:tcBorders>
            <w:vAlign w:val="center"/>
          </w:tcPr>
          <w:p w14:paraId="7882F619">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00CFF956">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1E6A6019">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13FB9638">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r>
      <w:tr w14:paraId="7FB38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011BC9B9">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0C940337">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56AE53D4">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二类</w:t>
            </w:r>
          </w:p>
        </w:tc>
        <w:tc>
          <w:tcPr>
            <w:tcW w:w="1577" w:type="dxa"/>
            <w:tcBorders>
              <w:top w:val="single" w:color="auto" w:sz="4" w:space="0"/>
              <w:left w:val="single" w:color="auto" w:sz="4" w:space="0"/>
              <w:bottom w:val="single" w:color="auto" w:sz="4" w:space="0"/>
              <w:right w:val="single" w:color="auto" w:sz="4" w:space="0"/>
            </w:tcBorders>
            <w:vAlign w:val="center"/>
          </w:tcPr>
          <w:p w14:paraId="2E04962E">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3C021BB3">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778E1C59">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747DE6F4">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r>
      <w:tr w14:paraId="1F0F7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4DDB3714">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0531A3F4">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3B5BF8BB">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三类</w:t>
            </w:r>
          </w:p>
        </w:tc>
        <w:tc>
          <w:tcPr>
            <w:tcW w:w="1577" w:type="dxa"/>
            <w:tcBorders>
              <w:top w:val="single" w:color="auto" w:sz="4" w:space="0"/>
              <w:left w:val="single" w:color="auto" w:sz="4" w:space="0"/>
              <w:bottom w:val="single" w:color="auto" w:sz="4" w:space="0"/>
              <w:right w:val="single" w:color="auto" w:sz="4" w:space="0"/>
            </w:tcBorders>
            <w:vAlign w:val="center"/>
          </w:tcPr>
          <w:p w14:paraId="35C83320">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31D970D2">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55192814">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3011FB67">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r>
      <w:tr w14:paraId="2225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539D564A">
            <w:pPr>
              <w:keepNext w:val="0"/>
              <w:keepLines w:val="0"/>
              <w:widowControl/>
              <w:suppressLineNumbers w:val="0"/>
              <w:tabs>
                <w:tab w:val="center" w:pos="4755"/>
                <w:tab w:val="right" w:pos="9070"/>
              </w:tabs>
              <w:autoSpaceDN w:val="0"/>
              <w:spacing w:before="0" w:beforeAutospacing="0" w:after="0" w:afterAutospacing="0"/>
              <w:ind w:left="0" w:right="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2ECF152B">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人工费小计</w:t>
            </w:r>
          </w:p>
        </w:tc>
        <w:tc>
          <w:tcPr>
            <w:tcW w:w="1647" w:type="dxa"/>
            <w:tcBorders>
              <w:top w:val="single" w:color="auto" w:sz="4" w:space="0"/>
              <w:left w:val="single" w:color="auto" w:sz="4" w:space="0"/>
              <w:bottom w:val="single" w:color="auto" w:sz="4" w:space="0"/>
              <w:right w:val="single" w:color="auto" w:sz="4" w:space="0"/>
            </w:tcBorders>
            <w:vAlign w:val="center"/>
          </w:tcPr>
          <w:p w14:paraId="5D0119AA">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r>
      <w:tr w14:paraId="44B2C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566C4E48">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7BE7CE61">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主要材料</w:t>
            </w:r>
          </w:p>
        </w:tc>
        <w:tc>
          <w:tcPr>
            <w:tcW w:w="1226" w:type="dxa"/>
            <w:tcBorders>
              <w:top w:val="single" w:color="auto" w:sz="4" w:space="0"/>
              <w:left w:val="single" w:color="auto" w:sz="4" w:space="0"/>
              <w:bottom w:val="single" w:color="auto" w:sz="4" w:space="0"/>
              <w:right w:val="single" w:color="auto" w:sz="4" w:space="0"/>
            </w:tcBorders>
            <w:vAlign w:val="center"/>
          </w:tcPr>
          <w:p w14:paraId="583FFCA7">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26DAAFA4">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30CE4E1B">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4D683A3A">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18633F19">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r>
      <w:tr w14:paraId="7C413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0399F432">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66C6A633">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784437C9">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7E86E14F">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1F6E537E">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102B13DB">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561B6FAF">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r>
      <w:tr w14:paraId="1B401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C866500">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26FFEFCF">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2182C2EE">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46E3B9CD">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48FB028E">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5FB2EA2E">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5035C660">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r>
      <w:tr w14:paraId="2EC16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03A0BFD7">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141CE574">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其他材料费</w:t>
            </w:r>
          </w:p>
        </w:tc>
        <w:tc>
          <w:tcPr>
            <w:tcW w:w="1647" w:type="dxa"/>
            <w:tcBorders>
              <w:top w:val="single" w:color="auto" w:sz="4" w:space="0"/>
              <w:left w:val="single" w:color="auto" w:sz="4" w:space="0"/>
              <w:bottom w:val="single" w:color="auto" w:sz="4" w:space="0"/>
              <w:right w:val="single" w:color="auto" w:sz="4" w:space="0"/>
            </w:tcBorders>
            <w:vAlign w:val="center"/>
          </w:tcPr>
          <w:p w14:paraId="62CEABCE">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r>
      <w:tr w14:paraId="338E9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1AAF4D31">
            <w:pPr>
              <w:keepNext w:val="0"/>
              <w:keepLines w:val="0"/>
              <w:widowControl/>
              <w:suppressLineNumbers w:val="0"/>
              <w:tabs>
                <w:tab w:val="center" w:pos="4755"/>
                <w:tab w:val="right" w:pos="9070"/>
              </w:tabs>
              <w:autoSpaceDN w:val="0"/>
              <w:spacing w:before="0" w:beforeAutospacing="0" w:after="0" w:afterAutospacing="0"/>
              <w:ind w:left="0" w:right="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4EF00F7E">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材料费小计</w:t>
            </w:r>
          </w:p>
        </w:tc>
        <w:tc>
          <w:tcPr>
            <w:tcW w:w="1647" w:type="dxa"/>
            <w:tcBorders>
              <w:top w:val="single" w:color="auto" w:sz="4" w:space="0"/>
              <w:left w:val="single" w:color="auto" w:sz="4" w:space="0"/>
              <w:bottom w:val="single" w:color="auto" w:sz="4" w:space="0"/>
              <w:right w:val="single" w:color="auto" w:sz="4" w:space="0"/>
            </w:tcBorders>
            <w:vAlign w:val="center"/>
          </w:tcPr>
          <w:p w14:paraId="12290505">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r>
      <w:tr w14:paraId="7190E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5FDB0FE0">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275D82FF">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主要机械</w:t>
            </w:r>
          </w:p>
        </w:tc>
        <w:tc>
          <w:tcPr>
            <w:tcW w:w="1226" w:type="dxa"/>
            <w:tcBorders>
              <w:top w:val="single" w:color="auto" w:sz="4" w:space="0"/>
              <w:left w:val="single" w:color="auto" w:sz="4" w:space="0"/>
              <w:bottom w:val="single" w:color="auto" w:sz="4" w:space="0"/>
              <w:right w:val="single" w:color="auto" w:sz="4" w:space="0"/>
            </w:tcBorders>
            <w:vAlign w:val="center"/>
          </w:tcPr>
          <w:p w14:paraId="0A0B89CE">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07E4BAAD">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6AAA55DD">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15BF3832">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47E33634">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r>
      <w:tr w14:paraId="2C8C8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4B97506C">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02574946">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5823E961">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7F33BAD4">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029F4BCD">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274AE712">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7DE796C9">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r>
      <w:tr w14:paraId="47E4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CBEE31A">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6833" w:type="dxa"/>
            <w:vMerge w:val="continue"/>
            <w:tcBorders>
              <w:top w:val="single" w:color="auto" w:sz="4" w:space="0"/>
              <w:left w:val="single" w:color="auto" w:sz="4" w:space="0"/>
              <w:bottom w:val="single" w:color="auto" w:sz="4" w:space="0"/>
              <w:right w:val="single" w:color="auto" w:sz="4" w:space="0"/>
            </w:tcBorders>
            <w:vAlign w:val="center"/>
          </w:tcPr>
          <w:p w14:paraId="6F0B7EAD">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49D46AA7">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7630F6D9">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7EE60B8A">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79B52DCF">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4FC5D658">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r>
      <w:tr w14:paraId="7F79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551B676">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4"/>
                <w:szCs w:val="24"/>
                <w:highlight w:val="none"/>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16BDBCFD">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其他机械费</w:t>
            </w:r>
          </w:p>
        </w:tc>
        <w:tc>
          <w:tcPr>
            <w:tcW w:w="1647" w:type="dxa"/>
            <w:tcBorders>
              <w:top w:val="single" w:color="auto" w:sz="4" w:space="0"/>
              <w:left w:val="single" w:color="auto" w:sz="4" w:space="0"/>
              <w:bottom w:val="single" w:color="auto" w:sz="4" w:space="0"/>
              <w:right w:val="single" w:color="auto" w:sz="4" w:space="0"/>
            </w:tcBorders>
            <w:vAlign w:val="center"/>
          </w:tcPr>
          <w:p w14:paraId="759F2572">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r>
      <w:tr w14:paraId="04974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62767B7C">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15F902DB">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机械费小计</w:t>
            </w:r>
          </w:p>
        </w:tc>
        <w:tc>
          <w:tcPr>
            <w:tcW w:w="1647" w:type="dxa"/>
            <w:tcBorders>
              <w:top w:val="single" w:color="auto" w:sz="4" w:space="0"/>
              <w:left w:val="single" w:color="auto" w:sz="4" w:space="0"/>
              <w:bottom w:val="single" w:color="auto" w:sz="4" w:space="0"/>
              <w:right w:val="single" w:color="auto" w:sz="4" w:space="0"/>
            </w:tcBorders>
            <w:vAlign w:val="center"/>
          </w:tcPr>
          <w:p w14:paraId="0754B13B">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r>
      <w:tr w14:paraId="506F1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4BE60103">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247BF9F4">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直接工程费(1+2+3)</w:t>
            </w:r>
          </w:p>
        </w:tc>
        <w:tc>
          <w:tcPr>
            <w:tcW w:w="1647" w:type="dxa"/>
            <w:tcBorders>
              <w:top w:val="single" w:color="auto" w:sz="4" w:space="0"/>
              <w:left w:val="single" w:color="auto" w:sz="4" w:space="0"/>
              <w:bottom w:val="single" w:color="auto" w:sz="4" w:space="0"/>
              <w:right w:val="single" w:color="auto" w:sz="4" w:space="0"/>
            </w:tcBorders>
            <w:vAlign w:val="center"/>
          </w:tcPr>
          <w:p w14:paraId="7BB6190D">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r>
      <w:tr w14:paraId="207DB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089FFBF7">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02E73E21">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管理费</w:t>
            </w:r>
          </w:p>
        </w:tc>
        <w:tc>
          <w:tcPr>
            <w:tcW w:w="1647" w:type="dxa"/>
            <w:tcBorders>
              <w:top w:val="single" w:color="auto" w:sz="4" w:space="0"/>
              <w:left w:val="single" w:color="auto" w:sz="4" w:space="0"/>
              <w:bottom w:val="single" w:color="auto" w:sz="4" w:space="0"/>
              <w:right w:val="single" w:color="auto" w:sz="4" w:space="0"/>
            </w:tcBorders>
            <w:vAlign w:val="center"/>
          </w:tcPr>
          <w:p w14:paraId="0F285BD0">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r>
      <w:tr w14:paraId="7D155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2961D916">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1C84F3CE">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利润</w:t>
            </w:r>
          </w:p>
        </w:tc>
        <w:tc>
          <w:tcPr>
            <w:tcW w:w="1647" w:type="dxa"/>
            <w:tcBorders>
              <w:top w:val="single" w:color="auto" w:sz="4" w:space="0"/>
              <w:left w:val="single" w:color="auto" w:sz="4" w:space="0"/>
              <w:bottom w:val="single" w:color="auto" w:sz="4" w:space="0"/>
              <w:right w:val="single" w:color="auto" w:sz="4" w:space="0"/>
            </w:tcBorders>
            <w:vAlign w:val="center"/>
          </w:tcPr>
          <w:p w14:paraId="6DB6988A">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r>
      <w:tr w14:paraId="20630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39504699">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A4DCAF7">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w:t>
            </w:r>
          </w:p>
        </w:tc>
        <w:tc>
          <w:tcPr>
            <w:tcW w:w="1647" w:type="dxa"/>
            <w:tcBorders>
              <w:top w:val="single" w:color="auto" w:sz="4" w:space="0"/>
              <w:left w:val="single" w:color="auto" w:sz="4" w:space="0"/>
              <w:bottom w:val="single" w:color="auto" w:sz="4" w:space="0"/>
              <w:right w:val="single" w:color="auto" w:sz="4" w:space="0"/>
            </w:tcBorders>
            <w:vAlign w:val="center"/>
          </w:tcPr>
          <w:p w14:paraId="778234B1">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r>
      <w:tr w14:paraId="13C20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19BA347E">
            <w:pPr>
              <w:keepNext w:val="0"/>
              <w:keepLines w:val="0"/>
              <w:widowControl/>
              <w:suppressLineNumbers w:val="0"/>
              <w:tabs>
                <w:tab w:val="center" w:pos="4755"/>
                <w:tab w:val="right" w:pos="9070"/>
              </w:tabs>
              <w:autoSpaceDN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72C2A23B">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合计（4+5+6+7）</w:t>
            </w:r>
          </w:p>
        </w:tc>
        <w:tc>
          <w:tcPr>
            <w:tcW w:w="1647" w:type="dxa"/>
            <w:tcBorders>
              <w:top w:val="single" w:color="auto" w:sz="4" w:space="0"/>
              <w:left w:val="single" w:color="auto" w:sz="4" w:space="0"/>
              <w:bottom w:val="single" w:color="auto" w:sz="4" w:space="0"/>
              <w:right w:val="single" w:color="auto" w:sz="4" w:space="0"/>
            </w:tcBorders>
            <w:vAlign w:val="center"/>
          </w:tcPr>
          <w:p w14:paraId="24A0DAE6">
            <w:pPr>
              <w:keepNext w:val="0"/>
              <w:keepLines w:val="0"/>
              <w:widowControl/>
              <w:suppressLineNumbers w:val="0"/>
              <w:tabs>
                <w:tab w:val="center" w:pos="4755"/>
                <w:tab w:val="right" w:pos="9070"/>
              </w:tabs>
              <w:autoSpaceDN w:val="0"/>
              <w:spacing w:before="0" w:beforeAutospacing="0" w:after="0" w:afterAutospacing="0"/>
              <w:ind w:left="0" w:right="0"/>
              <w:rPr>
                <w:rFonts w:hint="eastAsia" w:ascii="宋体" w:hAnsi="宋体" w:eastAsia="宋体" w:cs="宋体"/>
                <w:color w:val="auto"/>
                <w:sz w:val="24"/>
                <w:szCs w:val="24"/>
                <w:highlight w:val="none"/>
              </w:rPr>
            </w:pPr>
          </w:p>
        </w:tc>
      </w:tr>
    </w:tbl>
    <w:p w14:paraId="6F20C89F">
      <w:pPr>
        <w:widowControl/>
        <w:tabs>
          <w:tab w:val="center" w:pos="4755"/>
          <w:tab w:val="right" w:pos="9070"/>
        </w:tabs>
        <w:autoSpaceDN w:val="0"/>
        <w:jc w:val="left"/>
        <w:rPr>
          <w:rFonts w:hint="eastAsia" w:ascii="宋体" w:hAnsi="宋体" w:eastAsia="宋体" w:cs="宋体"/>
          <w:color w:val="auto"/>
          <w:sz w:val="24"/>
          <w:szCs w:val="24"/>
          <w:highlight w:val="none"/>
        </w:rPr>
      </w:pPr>
    </w:p>
    <w:p w14:paraId="257D1C83">
      <w:pPr>
        <w:autoSpaceDN w:val="0"/>
        <w:rPr>
          <w:rFonts w:hint="eastAsia" w:ascii="宋体" w:hAnsi="宋体" w:eastAsia="宋体" w:cs="宋体"/>
          <w:color w:val="auto"/>
          <w:sz w:val="22"/>
          <w:highlight w:val="none"/>
        </w:rPr>
      </w:pPr>
      <w:r>
        <w:rPr>
          <w:rFonts w:hint="eastAsia" w:ascii="宋体" w:hAnsi="宋体" w:eastAsia="宋体" w:cs="宋体"/>
          <w:color w:val="auto"/>
          <w:sz w:val="24"/>
          <w:szCs w:val="24"/>
          <w:highlight w:val="none"/>
        </w:rPr>
        <w:t>注:本表由采购人按需要提出</w:t>
      </w:r>
      <w:r>
        <w:rPr>
          <w:rFonts w:hint="eastAsia" w:ascii="宋体" w:hAnsi="宋体" w:eastAsia="宋体" w:cs="宋体"/>
          <w:color w:val="auto"/>
          <w:sz w:val="22"/>
          <w:highlight w:val="none"/>
        </w:rPr>
        <w:br w:type="page"/>
      </w:r>
    </w:p>
    <w:p w14:paraId="69597B38">
      <w:pPr>
        <w:keepNext/>
        <w:keepLines/>
        <w:autoSpaceDN w:val="0"/>
        <w:spacing w:before="280" w:after="290" w:line="374" w:lineRule="auto"/>
        <w:jc w:val="center"/>
        <w:outlineLvl w:val="3"/>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表2-5  现场监控、临时宿舍取暖降温费用分析表</w:t>
      </w:r>
    </w:p>
    <w:p w14:paraId="7D594B84">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                                             第 页共 页</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7"/>
        <w:gridCol w:w="3365"/>
        <w:gridCol w:w="972"/>
        <w:gridCol w:w="1095"/>
        <w:gridCol w:w="1676"/>
        <w:gridCol w:w="1498"/>
      </w:tblGrid>
      <w:tr w14:paraId="72147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732D2A6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365" w:type="dxa"/>
            <w:tcBorders>
              <w:top w:val="single" w:color="auto" w:sz="4" w:space="0"/>
              <w:left w:val="single" w:color="auto" w:sz="4" w:space="0"/>
              <w:bottom w:val="single" w:color="auto" w:sz="4" w:space="0"/>
              <w:right w:val="single" w:color="auto" w:sz="4" w:space="0"/>
            </w:tcBorders>
            <w:noWrap/>
            <w:vAlign w:val="center"/>
          </w:tcPr>
          <w:p w14:paraId="4E1E0B6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费用名称</w:t>
            </w:r>
          </w:p>
        </w:tc>
        <w:tc>
          <w:tcPr>
            <w:tcW w:w="972" w:type="dxa"/>
            <w:tcBorders>
              <w:top w:val="single" w:color="auto" w:sz="4" w:space="0"/>
              <w:left w:val="single" w:color="auto" w:sz="4" w:space="0"/>
              <w:bottom w:val="single" w:color="auto" w:sz="4" w:space="0"/>
              <w:right w:val="single" w:color="auto" w:sz="4" w:space="0"/>
            </w:tcBorders>
            <w:noWrap/>
            <w:vAlign w:val="center"/>
          </w:tcPr>
          <w:p w14:paraId="7E33C58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095" w:type="dxa"/>
            <w:tcBorders>
              <w:top w:val="single" w:color="auto" w:sz="4" w:space="0"/>
              <w:left w:val="single" w:color="auto" w:sz="4" w:space="0"/>
              <w:bottom w:val="single" w:color="auto" w:sz="4" w:space="0"/>
              <w:right w:val="single" w:color="auto" w:sz="4" w:space="0"/>
            </w:tcBorders>
            <w:noWrap/>
            <w:vAlign w:val="center"/>
          </w:tcPr>
          <w:p w14:paraId="6CDCD86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676" w:type="dxa"/>
            <w:tcBorders>
              <w:top w:val="single" w:color="auto" w:sz="4" w:space="0"/>
              <w:left w:val="single" w:color="auto" w:sz="4" w:space="0"/>
              <w:bottom w:val="single" w:color="auto" w:sz="4" w:space="0"/>
              <w:right w:val="single" w:color="auto" w:sz="4" w:space="0"/>
            </w:tcBorders>
            <w:noWrap/>
            <w:vAlign w:val="center"/>
          </w:tcPr>
          <w:p w14:paraId="5F420F4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单价（元）</w:t>
            </w:r>
          </w:p>
        </w:tc>
        <w:tc>
          <w:tcPr>
            <w:tcW w:w="1498" w:type="dxa"/>
            <w:tcBorders>
              <w:top w:val="single" w:color="auto" w:sz="4" w:space="0"/>
              <w:left w:val="single" w:color="auto" w:sz="4" w:space="0"/>
              <w:bottom w:val="single" w:color="auto" w:sz="4" w:space="0"/>
              <w:right w:val="single" w:color="auto" w:sz="4" w:space="0"/>
            </w:tcBorders>
            <w:noWrap/>
            <w:vAlign w:val="center"/>
          </w:tcPr>
          <w:p w14:paraId="7DD0227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合价（元）</w:t>
            </w:r>
          </w:p>
        </w:tc>
      </w:tr>
      <w:tr w14:paraId="276FD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4A90D3F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0C948D97">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0243ED7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68A02B57">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439CC27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0B31218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41492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6B9320A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30FEE82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38966B5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E89D9D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1DAB4C9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36F2D0E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0E31F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32003CB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02B59E0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1043B7D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3469C0E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146DF2E8">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1420C84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1C6F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3CB84B4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1A44F54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197DBAE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3D6EB69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233DD2F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4D01E0F8">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0F04B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vAlign w:val="center"/>
          </w:tcPr>
          <w:p w14:paraId="02BEBB5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3FFB33B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vAlign w:val="center"/>
          </w:tcPr>
          <w:p w14:paraId="23877B4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0A996FF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583A640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vAlign w:val="center"/>
          </w:tcPr>
          <w:p w14:paraId="0F3CFFC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6CD60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468D582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6C988D6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21A4F8E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03443F0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4A56BAE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422AD38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62C69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1DA52BE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47FE0FB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7F21FC1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69FDB68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5E045F7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3ED3EC2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0EED4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47A2133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3A2CECA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15991EF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1538C7D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7EA2C31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4DFE6A3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30675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3568BA8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65506998">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318E455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6245BA9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183B80E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76B1EA3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13FA1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0083376F">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091EC19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2AEB9497">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580398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1D8AC15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0558F49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51C81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2105B6BD">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056FF1F9">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2CCC5AC8">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6589F5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48A9DB0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2E6870D7">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1D83B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09BE04D7">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09E1A84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44DC774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3C8EE126">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52A3205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6169EDE1">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16F36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201B6630">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tcPr>
          <w:p w14:paraId="1536D61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972" w:type="dxa"/>
            <w:tcBorders>
              <w:top w:val="single" w:color="auto" w:sz="4" w:space="0"/>
              <w:left w:val="single" w:color="auto" w:sz="4" w:space="0"/>
              <w:bottom w:val="single" w:color="auto" w:sz="4" w:space="0"/>
              <w:right w:val="single" w:color="auto" w:sz="4" w:space="0"/>
            </w:tcBorders>
            <w:noWrap/>
          </w:tcPr>
          <w:p w14:paraId="73ED94A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24FB9AA7">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56C020DA">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37A4120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r w14:paraId="323C1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7" w:type="dxa"/>
            <w:tcBorders>
              <w:top w:val="single" w:color="auto" w:sz="4" w:space="0"/>
              <w:left w:val="single" w:color="auto" w:sz="4" w:space="0"/>
              <w:bottom w:val="single" w:color="auto" w:sz="4" w:space="0"/>
              <w:right w:val="single" w:color="auto" w:sz="4" w:space="0"/>
            </w:tcBorders>
            <w:noWrap/>
          </w:tcPr>
          <w:p w14:paraId="662CCC12">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3365" w:type="dxa"/>
            <w:tcBorders>
              <w:top w:val="single" w:color="auto" w:sz="4" w:space="0"/>
              <w:left w:val="single" w:color="auto" w:sz="4" w:space="0"/>
              <w:bottom w:val="single" w:color="auto" w:sz="4" w:space="0"/>
              <w:right w:val="single" w:color="auto" w:sz="4" w:space="0"/>
            </w:tcBorders>
            <w:noWrap/>
            <w:vAlign w:val="center"/>
          </w:tcPr>
          <w:p w14:paraId="0B38724E">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972" w:type="dxa"/>
            <w:tcBorders>
              <w:top w:val="single" w:color="auto" w:sz="4" w:space="0"/>
              <w:left w:val="single" w:color="auto" w:sz="4" w:space="0"/>
              <w:bottom w:val="single" w:color="auto" w:sz="4" w:space="0"/>
              <w:right w:val="single" w:color="auto" w:sz="4" w:space="0"/>
            </w:tcBorders>
            <w:noWrap/>
          </w:tcPr>
          <w:p w14:paraId="445F8D33">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095" w:type="dxa"/>
            <w:tcBorders>
              <w:top w:val="single" w:color="auto" w:sz="4" w:space="0"/>
              <w:left w:val="single" w:color="auto" w:sz="4" w:space="0"/>
              <w:bottom w:val="single" w:color="auto" w:sz="4" w:space="0"/>
              <w:right w:val="single" w:color="auto" w:sz="4" w:space="0"/>
            </w:tcBorders>
            <w:noWrap/>
          </w:tcPr>
          <w:p w14:paraId="547D1F0C">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676" w:type="dxa"/>
            <w:tcBorders>
              <w:top w:val="single" w:color="auto" w:sz="4" w:space="0"/>
              <w:left w:val="single" w:color="auto" w:sz="4" w:space="0"/>
              <w:bottom w:val="single" w:color="auto" w:sz="4" w:space="0"/>
              <w:right w:val="single" w:color="auto" w:sz="4" w:space="0"/>
            </w:tcBorders>
            <w:noWrap/>
          </w:tcPr>
          <w:p w14:paraId="729C7FAB">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c>
          <w:tcPr>
            <w:tcW w:w="1498" w:type="dxa"/>
            <w:tcBorders>
              <w:top w:val="single" w:color="auto" w:sz="4" w:space="0"/>
              <w:left w:val="single" w:color="auto" w:sz="4" w:space="0"/>
              <w:bottom w:val="single" w:color="auto" w:sz="4" w:space="0"/>
              <w:right w:val="single" w:color="auto" w:sz="4" w:space="0"/>
            </w:tcBorders>
            <w:noWrap/>
          </w:tcPr>
          <w:p w14:paraId="1EAD5524">
            <w:pPr>
              <w:keepNext w:val="0"/>
              <w:keepLines w:val="0"/>
              <w:suppressLineNumbers w:val="0"/>
              <w:autoSpaceDN w:val="0"/>
              <w:spacing w:before="0" w:beforeAutospacing="0" w:after="0" w:afterAutospacing="0"/>
              <w:ind w:left="0" w:right="0"/>
              <w:rPr>
                <w:rFonts w:hint="eastAsia" w:ascii="宋体" w:hAnsi="宋体" w:eastAsia="宋体" w:cs="宋体"/>
                <w:color w:val="auto"/>
                <w:sz w:val="24"/>
                <w:szCs w:val="24"/>
                <w:highlight w:val="none"/>
              </w:rPr>
            </w:pPr>
          </w:p>
        </w:tc>
      </w:tr>
    </w:tbl>
    <w:p w14:paraId="20892A58">
      <w:pPr>
        <w:autoSpaceDN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注：本表为分析表，由磋商响应供应商根据市政府、市建设行政主管部门颁发的有关文件对于现场监控和现场民工宿舍空调的设置要求或标准规定进行相应数量和费用的报价。</w:t>
      </w:r>
    </w:p>
    <w:p w14:paraId="43F71DBB">
      <w:pPr>
        <w:autoSpaceDN w:val="0"/>
        <w:spacing w:before="156" w:beforeLines="50" w:after="156" w:afterLines="50" w:line="400" w:lineRule="exact"/>
        <w:rPr>
          <w:rFonts w:hint="eastAsia" w:ascii="宋体" w:hAnsi="宋体" w:eastAsia="宋体" w:cs="宋体"/>
          <w:color w:val="auto"/>
          <w:kern w:val="0"/>
          <w:sz w:val="24"/>
          <w:szCs w:val="24"/>
          <w:highlight w:val="none"/>
        </w:rPr>
      </w:pPr>
    </w:p>
    <w:p w14:paraId="19A7C27C">
      <w:pPr>
        <w:autoSpaceDN w:val="0"/>
        <w:spacing w:before="156" w:beforeLines="50" w:after="156" w:afterLines="50" w:line="400" w:lineRule="exact"/>
        <w:rPr>
          <w:rFonts w:hint="eastAsia" w:ascii="宋体" w:hAnsi="宋体" w:eastAsia="宋体" w:cs="宋体"/>
          <w:color w:val="auto"/>
          <w:kern w:val="0"/>
          <w:sz w:val="24"/>
          <w:szCs w:val="24"/>
          <w:highlight w:val="none"/>
        </w:rPr>
      </w:pPr>
    </w:p>
    <w:p w14:paraId="50D0E930">
      <w:pPr>
        <w:autoSpaceDN w:val="0"/>
        <w:spacing w:before="156" w:beforeLines="50" w:after="156" w:afterLines="50" w:line="400" w:lineRule="exact"/>
        <w:rPr>
          <w:rFonts w:hint="eastAsia" w:ascii="宋体" w:hAnsi="宋体" w:eastAsia="宋体" w:cs="宋体"/>
          <w:color w:val="auto"/>
          <w:kern w:val="0"/>
          <w:sz w:val="24"/>
          <w:szCs w:val="24"/>
          <w:highlight w:val="none"/>
        </w:rPr>
      </w:pPr>
    </w:p>
    <w:p w14:paraId="0096E58E">
      <w:pPr>
        <w:autoSpaceDN w:val="0"/>
        <w:spacing w:before="156" w:beforeLines="50" w:after="156" w:afterLines="50" w:line="400" w:lineRule="exact"/>
        <w:rPr>
          <w:rFonts w:hint="eastAsia" w:ascii="宋体" w:hAnsi="宋体" w:eastAsia="宋体" w:cs="宋体"/>
          <w:color w:val="auto"/>
          <w:kern w:val="0"/>
          <w:sz w:val="24"/>
          <w:szCs w:val="24"/>
          <w:highlight w:val="none"/>
        </w:rPr>
      </w:pPr>
    </w:p>
    <w:p w14:paraId="0294FD42">
      <w:pPr>
        <w:autoSpaceDN w:val="0"/>
        <w:spacing w:before="156" w:beforeLines="50" w:after="156" w:afterLines="50" w:line="400" w:lineRule="exact"/>
        <w:rPr>
          <w:rFonts w:hint="eastAsia" w:ascii="宋体" w:hAnsi="宋体" w:eastAsia="宋体" w:cs="宋体"/>
          <w:b/>
          <w:bCs/>
          <w:color w:val="auto"/>
          <w:kern w:val="0"/>
          <w:sz w:val="28"/>
          <w:szCs w:val="28"/>
          <w:highlight w:val="none"/>
        </w:rPr>
      </w:pPr>
    </w:p>
    <w:p w14:paraId="42D102EA">
      <w:pPr>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br w:type="page"/>
      </w:r>
    </w:p>
    <w:p w14:paraId="639D0169">
      <w:pPr>
        <w:pStyle w:val="628"/>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bookmarkStart w:id="106" w:name="_Hlk101259491"/>
      <w:r>
        <w:rPr>
          <w:rFonts w:hint="eastAsia" w:ascii="宋体" w:hAnsi="宋体" w:eastAsia="宋体" w:cs="宋体"/>
          <w:color w:val="auto"/>
          <w:sz w:val="32"/>
          <w:szCs w:val="32"/>
          <w:highlight w:val="none"/>
        </w:rPr>
        <w:t>（如果有）</w:t>
      </w:r>
      <w:bookmarkEnd w:id="106"/>
    </w:p>
    <w:p w14:paraId="6DDC6AF5">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w:t>
      </w:r>
    </w:p>
    <w:p w14:paraId="72CCA813">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2B992748">
      <w:pPr>
        <w:spacing w:line="360" w:lineRule="auto"/>
        <w:jc w:val="center"/>
        <w:rPr>
          <w:rFonts w:hint="eastAsia" w:ascii="宋体" w:hAnsi="宋体" w:eastAsia="宋体" w:cs="宋体"/>
          <w:b/>
          <w:color w:val="auto"/>
          <w:spacing w:val="6"/>
          <w:sz w:val="32"/>
          <w:szCs w:val="32"/>
          <w:highlight w:val="none"/>
        </w:rPr>
      </w:pPr>
      <w:bookmarkStart w:id="107" w:name="OLE_LINK14"/>
      <w:bookmarkStart w:id="108" w:name="OLE_LINK13"/>
      <w:r>
        <w:rPr>
          <w:rFonts w:hint="eastAsia" w:ascii="宋体" w:hAnsi="宋体" w:eastAsia="宋体" w:cs="宋体"/>
          <w:b/>
          <w:color w:val="auto"/>
          <w:spacing w:val="6"/>
          <w:sz w:val="32"/>
          <w:szCs w:val="32"/>
          <w:highlight w:val="none"/>
        </w:rPr>
        <w:t>残疾人福利性单位声明函</w:t>
      </w:r>
    </w:p>
    <w:bookmarkEnd w:id="107"/>
    <w:bookmarkEnd w:id="108"/>
    <w:p w14:paraId="7DD87BAE">
      <w:pPr>
        <w:spacing w:line="360" w:lineRule="auto"/>
        <w:rPr>
          <w:rFonts w:hint="eastAsia" w:ascii="宋体" w:hAnsi="宋体" w:eastAsia="宋体" w:cs="宋体"/>
          <w:b/>
          <w:color w:val="auto"/>
          <w:spacing w:val="6"/>
          <w:sz w:val="30"/>
          <w:szCs w:val="30"/>
          <w:highlight w:val="none"/>
        </w:rPr>
      </w:pPr>
    </w:p>
    <w:p w14:paraId="7640E6A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901805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5F2835FE">
      <w:pPr>
        <w:spacing w:line="360" w:lineRule="auto"/>
        <w:ind w:firstLine="480" w:firstLineChars="200"/>
        <w:rPr>
          <w:rFonts w:hint="eastAsia" w:ascii="宋体" w:hAnsi="宋体" w:eastAsia="宋体" w:cs="宋体"/>
          <w:color w:val="auto"/>
          <w:sz w:val="24"/>
          <w:highlight w:val="none"/>
        </w:rPr>
      </w:pPr>
    </w:p>
    <w:p w14:paraId="2A9B0837">
      <w:pPr>
        <w:spacing w:line="360" w:lineRule="auto"/>
        <w:ind w:firstLine="480" w:firstLineChars="200"/>
        <w:rPr>
          <w:rFonts w:hint="eastAsia" w:ascii="宋体" w:hAnsi="宋体" w:eastAsia="宋体" w:cs="宋体"/>
          <w:color w:val="auto"/>
          <w:sz w:val="24"/>
          <w:highlight w:val="none"/>
        </w:rPr>
      </w:pPr>
    </w:p>
    <w:p w14:paraId="1408ED91">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供应商名称（电子签名）</w:t>
      </w:r>
      <w:r>
        <w:rPr>
          <w:rFonts w:hint="eastAsia" w:ascii="宋体" w:hAnsi="宋体" w:eastAsia="宋体" w:cs="宋体"/>
          <w:color w:val="auto"/>
          <w:sz w:val="24"/>
          <w:highlight w:val="none"/>
        </w:rPr>
        <w:t>：</w:t>
      </w:r>
    </w:p>
    <w:p w14:paraId="225AF24B">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221402AC">
      <w:pPr>
        <w:spacing w:line="360" w:lineRule="auto"/>
        <w:ind w:firstLine="480" w:firstLineChars="200"/>
        <w:rPr>
          <w:rFonts w:hint="eastAsia" w:ascii="宋体" w:hAnsi="宋体" w:eastAsia="宋体" w:cs="宋体"/>
          <w:color w:val="auto"/>
          <w:sz w:val="24"/>
          <w:highlight w:val="none"/>
        </w:rPr>
      </w:pPr>
    </w:p>
    <w:p w14:paraId="645F9F9F">
      <w:pPr>
        <w:spacing w:line="360" w:lineRule="auto"/>
        <w:ind w:firstLine="420" w:firstLineChars="200"/>
        <w:rPr>
          <w:rFonts w:hint="eastAsia" w:ascii="宋体" w:hAnsi="宋体" w:eastAsia="宋体" w:cs="宋体"/>
          <w:color w:val="auto"/>
          <w:highlight w:val="none"/>
        </w:rPr>
      </w:pPr>
    </w:p>
    <w:p w14:paraId="721789E4">
      <w:pPr>
        <w:spacing w:line="360" w:lineRule="auto"/>
        <w:ind w:firstLine="420" w:firstLineChars="200"/>
        <w:rPr>
          <w:rFonts w:hint="eastAsia" w:ascii="宋体" w:hAnsi="宋体" w:eastAsia="宋体" w:cs="宋体"/>
          <w:color w:val="auto"/>
          <w:highlight w:val="none"/>
        </w:rPr>
      </w:pPr>
    </w:p>
    <w:p w14:paraId="39EB5ECB">
      <w:pPr>
        <w:spacing w:line="360" w:lineRule="auto"/>
        <w:ind w:firstLine="420" w:firstLineChars="200"/>
        <w:rPr>
          <w:rFonts w:hint="eastAsia" w:ascii="宋体" w:hAnsi="宋体" w:eastAsia="宋体" w:cs="宋体"/>
          <w:color w:val="auto"/>
          <w:highlight w:val="none"/>
        </w:rPr>
      </w:pPr>
    </w:p>
    <w:p w14:paraId="1B2A28FD">
      <w:pPr>
        <w:spacing w:line="360" w:lineRule="auto"/>
        <w:ind w:firstLine="420" w:firstLineChars="200"/>
        <w:rPr>
          <w:rFonts w:hint="eastAsia" w:ascii="宋体" w:hAnsi="宋体" w:eastAsia="宋体" w:cs="宋体"/>
          <w:color w:val="auto"/>
          <w:highlight w:val="none"/>
        </w:rPr>
      </w:pPr>
    </w:p>
    <w:p w14:paraId="5AFC79A6">
      <w:pPr>
        <w:spacing w:line="360" w:lineRule="auto"/>
        <w:rPr>
          <w:rFonts w:hint="eastAsia" w:ascii="宋体" w:hAnsi="宋体" w:eastAsia="宋体" w:cs="宋体"/>
          <w:b/>
          <w:color w:val="auto"/>
          <w:sz w:val="24"/>
          <w:highlight w:val="none"/>
        </w:rPr>
      </w:pPr>
    </w:p>
    <w:p w14:paraId="0FD58C44">
      <w:pPr>
        <w:spacing w:line="360" w:lineRule="auto"/>
        <w:rPr>
          <w:rFonts w:hint="eastAsia" w:ascii="宋体" w:hAnsi="宋体" w:eastAsia="宋体" w:cs="宋体"/>
          <w:b/>
          <w:color w:val="auto"/>
          <w:sz w:val="24"/>
          <w:highlight w:val="none"/>
        </w:rPr>
      </w:pPr>
    </w:p>
    <w:p w14:paraId="6CCA4430">
      <w:pPr>
        <w:spacing w:line="360" w:lineRule="auto"/>
        <w:rPr>
          <w:rFonts w:hint="eastAsia" w:ascii="宋体" w:hAnsi="宋体" w:eastAsia="宋体" w:cs="宋体"/>
          <w:b/>
          <w:color w:val="auto"/>
          <w:sz w:val="24"/>
          <w:highlight w:val="none"/>
        </w:rPr>
      </w:pPr>
    </w:p>
    <w:p w14:paraId="7D1D1525">
      <w:pPr>
        <w:spacing w:line="360" w:lineRule="auto"/>
        <w:rPr>
          <w:rFonts w:hint="eastAsia" w:ascii="宋体" w:hAnsi="宋体" w:eastAsia="宋体" w:cs="宋体"/>
          <w:b/>
          <w:color w:val="auto"/>
          <w:sz w:val="24"/>
          <w:highlight w:val="none"/>
        </w:rPr>
      </w:pPr>
    </w:p>
    <w:p w14:paraId="0DF0AF41">
      <w:pPr>
        <w:spacing w:line="360" w:lineRule="auto"/>
        <w:rPr>
          <w:rFonts w:hint="eastAsia" w:ascii="宋体" w:hAnsi="宋体" w:eastAsia="宋体" w:cs="宋体"/>
          <w:b/>
          <w:color w:val="auto"/>
          <w:sz w:val="24"/>
          <w:highlight w:val="none"/>
        </w:rPr>
      </w:pPr>
    </w:p>
    <w:p w14:paraId="6D5B31C4">
      <w:pPr>
        <w:spacing w:line="360" w:lineRule="auto"/>
        <w:rPr>
          <w:rFonts w:hint="eastAsia" w:ascii="宋体" w:hAnsi="宋体" w:eastAsia="宋体" w:cs="宋体"/>
          <w:b/>
          <w:color w:val="auto"/>
          <w:sz w:val="24"/>
          <w:highlight w:val="none"/>
        </w:rPr>
      </w:pPr>
    </w:p>
    <w:p w14:paraId="29F31827">
      <w:pPr>
        <w:spacing w:line="360" w:lineRule="auto"/>
        <w:rPr>
          <w:rFonts w:hint="eastAsia" w:ascii="宋体" w:hAnsi="宋体" w:eastAsia="宋体" w:cs="宋体"/>
          <w:b/>
          <w:color w:val="auto"/>
          <w:sz w:val="24"/>
          <w:highlight w:val="none"/>
        </w:rPr>
      </w:pPr>
    </w:p>
    <w:p w14:paraId="3F2B5D57">
      <w:pPr>
        <w:autoSpaceDE w:val="0"/>
        <w:autoSpaceDN w:val="0"/>
        <w:jc w:val="center"/>
        <w:rPr>
          <w:rFonts w:hint="eastAsia" w:ascii="宋体" w:hAnsi="宋体" w:eastAsia="宋体" w:cs="宋体"/>
          <w:b/>
          <w:color w:val="auto"/>
          <w:spacing w:val="6"/>
          <w:sz w:val="32"/>
          <w:szCs w:val="32"/>
          <w:highlight w:val="none"/>
        </w:rPr>
      </w:pPr>
    </w:p>
    <w:p w14:paraId="07979B27">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2</w:t>
      </w:r>
      <w:r>
        <w:rPr>
          <w:rFonts w:hint="eastAsia" w:ascii="宋体" w:hAnsi="宋体" w:eastAsia="宋体" w:cs="宋体"/>
          <w:b/>
          <w:color w:val="auto"/>
          <w:spacing w:val="6"/>
          <w:sz w:val="32"/>
          <w:szCs w:val="32"/>
          <w:highlight w:val="none"/>
        </w:rPr>
        <w:t>：</w:t>
      </w:r>
      <w:r>
        <w:rPr>
          <w:rFonts w:hint="eastAsia" w:ascii="宋体" w:hAnsi="宋体" w:eastAsia="宋体" w:cs="宋体"/>
          <w:b/>
          <w:bCs/>
          <w:color w:val="auto"/>
          <w:sz w:val="32"/>
          <w:szCs w:val="32"/>
          <w:highlight w:val="none"/>
        </w:rPr>
        <w:t>业务专用章使用说明函</w:t>
      </w:r>
    </w:p>
    <w:p w14:paraId="46F44BF9">
      <w:pPr>
        <w:spacing w:line="360" w:lineRule="auto"/>
        <w:rPr>
          <w:rFonts w:hint="eastAsia" w:ascii="宋体" w:hAnsi="宋体" w:eastAsia="宋体" w:cs="宋体"/>
          <w:color w:val="auto"/>
          <w:sz w:val="24"/>
          <w:highlight w:val="none"/>
          <w:u w:val="single"/>
        </w:rPr>
      </w:pPr>
    </w:p>
    <w:p w14:paraId="4F3993B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2E7D4FF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(供应商全称)是中华人民共和国依法登记注册的合法企业，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你方组织的（项目名称）项目【项目编号：（采购编号）】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37A4ED6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6824FE52">
      <w:pPr>
        <w:spacing w:line="360" w:lineRule="auto"/>
        <w:ind w:firstLine="494"/>
        <w:rPr>
          <w:rFonts w:hint="eastAsia" w:ascii="宋体" w:hAnsi="宋体" w:eastAsia="宋体" w:cs="宋体"/>
          <w:color w:val="auto"/>
          <w:sz w:val="24"/>
          <w:highlight w:val="none"/>
        </w:rPr>
      </w:pPr>
    </w:p>
    <w:p w14:paraId="212607FE">
      <w:pPr>
        <w:spacing w:line="360" w:lineRule="auto"/>
        <w:ind w:firstLine="494"/>
        <w:rPr>
          <w:rFonts w:hint="eastAsia" w:ascii="宋体" w:hAnsi="宋体" w:eastAsia="宋体" w:cs="宋体"/>
          <w:color w:val="auto"/>
          <w:sz w:val="24"/>
          <w:highlight w:val="none"/>
        </w:rPr>
      </w:pPr>
    </w:p>
    <w:p w14:paraId="3A2A72E3">
      <w:pPr>
        <w:spacing w:line="360" w:lineRule="auto"/>
        <w:ind w:firstLine="494"/>
        <w:rPr>
          <w:rFonts w:hint="eastAsia" w:ascii="宋体" w:hAnsi="宋体" w:eastAsia="宋体" w:cs="宋体"/>
          <w:color w:val="auto"/>
          <w:sz w:val="24"/>
          <w:highlight w:val="none"/>
        </w:rPr>
      </w:pPr>
    </w:p>
    <w:p w14:paraId="49301851">
      <w:pPr>
        <w:spacing w:line="360" w:lineRule="auto"/>
        <w:ind w:firstLine="494"/>
        <w:rPr>
          <w:rFonts w:hint="eastAsia" w:ascii="宋体" w:hAnsi="宋体" w:eastAsia="宋体" w:cs="宋体"/>
          <w:color w:val="auto"/>
          <w:sz w:val="24"/>
          <w:highlight w:val="none"/>
        </w:rPr>
      </w:pPr>
    </w:p>
    <w:p w14:paraId="6883A82B">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供应商（法定名称章）：</w:t>
      </w:r>
    </w:p>
    <w:p w14:paraId="6C91EDC4">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4F1DBF18">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4D283009">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w:t>供应商</w:t>
      </w:r>
      <w:r>
        <w:rPr>
          <w:rFonts w:hint="eastAsia" w:ascii="宋体" w:hAnsi="宋体" w:eastAsia="宋体" w:cs="宋体"/>
          <w:color w:val="auto"/>
          <w:sz w:val="24"/>
          <w:highlight w:val="none"/>
        </w:rPr>
        <w:t>法定名称章（印模）                供应商“XX专用章”（印模）</w:t>
      </w:r>
    </w:p>
    <w:p w14:paraId="4CC4C3EA">
      <w:pPr>
        <w:autoSpaceDE w:val="0"/>
        <w:autoSpaceDN w:val="0"/>
        <w:jc w:val="center"/>
        <w:rPr>
          <w:rFonts w:hint="eastAsia" w:ascii="宋体" w:hAnsi="宋体" w:eastAsia="宋体" w:cs="宋体"/>
          <w:b/>
          <w:color w:val="auto"/>
          <w:spacing w:val="6"/>
          <w:sz w:val="32"/>
          <w:szCs w:val="32"/>
          <w:highlight w:val="none"/>
        </w:rPr>
      </w:pPr>
    </w:p>
    <w:p w14:paraId="451156D4">
      <w:pPr>
        <w:autoSpaceDE w:val="0"/>
        <w:autoSpaceDN w:val="0"/>
        <w:jc w:val="center"/>
        <w:rPr>
          <w:rFonts w:hint="eastAsia" w:ascii="宋体" w:hAnsi="宋体" w:eastAsia="宋体" w:cs="宋体"/>
          <w:b/>
          <w:color w:val="auto"/>
          <w:spacing w:val="6"/>
          <w:sz w:val="32"/>
          <w:szCs w:val="32"/>
          <w:highlight w:val="none"/>
        </w:rPr>
      </w:pPr>
    </w:p>
    <w:p w14:paraId="614F0964">
      <w:pPr>
        <w:autoSpaceDE w:val="0"/>
        <w:autoSpaceDN w:val="0"/>
        <w:jc w:val="center"/>
        <w:rPr>
          <w:rFonts w:hint="eastAsia" w:ascii="宋体" w:hAnsi="宋体" w:eastAsia="宋体" w:cs="宋体"/>
          <w:b/>
          <w:color w:val="auto"/>
          <w:spacing w:val="6"/>
          <w:sz w:val="32"/>
          <w:szCs w:val="32"/>
          <w:highlight w:val="none"/>
        </w:rPr>
      </w:pPr>
    </w:p>
    <w:p w14:paraId="64F02A89">
      <w:pPr>
        <w:autoSpaceDE w:val="0"/>
        <w:autoSpaceDN w:val="0"/>
        <w:jc w:val="center"/>
        <w:rPr>
          <w:rFonts w:hint="eastAsia" w:ascii="宋体" w:hAnsi="宋体" w:eastAsia="宋体" w:cs="宋体"/>
          <w:b/>
          <w:color w:val="auto"/>
          <w:spacing w:val="6"/>
          <w:sz w:val="32"/>
          <w:szCs w:val="32"/>
          <w:highlight w:val="none"/>
        </w:rPr>
      </w:pPr>
    </w:p>
    <w:p w14:paraId="48A905D8">
      <w:pPr>
        <w:autoSpaceDE w:val="0"/>
        <w:autoSpaceDN w:val="0"/>
        <w:jc w:val="center"/>
        <w:rPr>
          <w:rFonts w:hint="eastAsia" w:ascii="宋体" w:hAnsi="宋体" w:eastAsia="宋体" w:cs="宋体"/>
          <w:b/>
          <w:color w:val="auto"/>
          <w:spacing w:val="6"/>
          <w:sz w:val="32"/>
          <w:szCs w:val="32"/>
          <w:highlight w:val="none"/>
        </w:rPr>
      </w:pPr>
    </w:p>
    <w:p w14:paraId="3F9F7FE9">
      <w:pPr>
        <w:autoSpaceDE w:val="0"/>
        <w:autoSpaceDN w:val="0"/>
        <w:jc w:val="center"/>
        <w:rPr>
          <w:rFonts w:hint="eastAsia" w:ascii="宋体" w:hAnsi="宋体" w:eastAsia="宋体" w:cs="宋体"/>
          <w:b/>
          <w:color w:val="auto"/>
          <w:spacing w:val="6"/>
          <w:sz w:val="32"/>
          <w:szCs w:val="32"/>
          <w:highlight w:val="none"/>
        </w:rPr>
      </w:pPr>
    </w:p>
    <w:p w14:paraId="39246DE0">
      <w:pPr>
        <w:autoSpaceDE w:val="0"/>
        <w:autoSpaceDN w:val="0"/>
        <w:jc w:val="center"/>
        <w:rPr>
          <w:rFonts w:hint="eastAsia" w:ascii="宋体" w:hAnsi="宋体" w:eastAsia="宋体" w:cs="宋体"/>
          <w:b/>
          <w:color w:val="auto"/>
          <w:spacing w:val="6"/>
          <w:sz w:val="32"/>
          <w:szCs w:val="32"/>
          <w:highlight w:val="none"/>
        </w:rPr>
      </w:pPr>
    </w:p>
    <w:p w14:paraId="6A60143A">
      <w:pPr>
        <w:autoSpaceDE w:val="0"/>
        <w:autoSpaceDN w:val="0"/>
        <w:jc w:val="center"/>
        <w:rPr>
          <w:rFonts w:hint="eastAsia" w:ascii="宋体" w:hAnsi="宋体" w:eastAsia="宋体" w:cs="宋体"/>
          <w:b/>
          <w:color w:val="auto"/>
          <w:spacing w:val="6"/>
          <w:sz w:val="32"/>
          <w:szCs w:val="32"/>
          <w:highlight w:val="none"/>
        </w:rPr>
      </w:pPr>
    </w:p>
    <w:p w14:paraId="58587F56">
      <w:pPr>
        <w:autoSpaceDE w:val="0"/>
        <w:autoSpaceDN w:val="0"/>
        <w:jc w:val="center"/>
        <w:rPr>
          <w:rFonts w:hint="eastAsia" w:ascii="宋体" w:hAnsi="宋体" w:eastAsia="宋体" w:cs="宋体"/>
          <w:b/>
          <w:color w:val="auto"/>
          <w:spacing w:val="6"/>
          <w:sz w:val="32"/>
          <w:szCs w:val="32"/>
          <w:highlight w:val="none"/>
        </w:rPr>
      </w:pPr>
    </w:p>
    <w:p w14:paraId="45BFA1C8">
      <w:pPr>
        <w:autoSpaceDE w:val="0"/>
        <w:autoSpaceDN w:val="0"/>
        <w:jc w:val="center"/>
        <w:rPr>
          <w:rFonts w:hint="eastAsia" w:ascii="宋体" w:hAnsi="宋体" w:eastAsia="宋体" w:cs="宋体"/>
          <w:b/>
          <w:color w:val="auto"/>
          <w:spacing w:val="6"/>
          <w:sz w:val="32"/>
          <w:szCs w:val="32"/>
          <w:highlight w:val="none"/>
        </w:rPr>
      </w:pPr>
    </w:p>
    <w:p w14:paraId="0C19C13D">
      <w:pPr>
        <w:autoSpaceDE w:val="0"/>
        <w:autoSpaceDN w:val="0"/>
        <w:jc w:val="center"/>
        <w:rPr>
          <w:rFonts w:hint="eastAsia" w:ascii="宋体" w:hAnsi="宋体" w:eastAsia="宋体" w:cs="宋体"/>
          <w:b/>
          <w:color w:val="auto"/>
          <w:spacing w:val="6"/>
          <w:sz w:val="32"/>
          <w:szCs w:val="32"/>
          <w:highlight w:val="none"/>
        </w:rPr>
      </w:pPr>
    </w:p>
    <w:p w14:paraId="40695C8F">
      <w:pPr>
        <w:autoSpaceDE w:val="0"/>
        <w:autoSpaceDN w:val="0"/>
        <w:jc w:val="center"/>
        <w:rPr>
          <w:rFonts w:hint="eastAsia" w:ascii="宋体" w:hAnsi="宋体" w:eastAsia="宋体" w:cs="宋体"/>
          <w:b/>
          <w:color w:val="auto"/>
          <w:spacing w:val="6"/>
          <w:sz w:val="32"/>
          <w:szCs w:val="32"/>
          <w:highlight w:val="none"/>
        </w:rPr>
      </w:pPr>
    </w:p>
    <w:p w14:paraId="52C00CE0">
      <w:pPr>
        <w:autoSpaceDE w:val="0"/>
        <w:autoSpaceDN w:val="0"/>
        <w:jc w:val="center"/>
        <w:rPr>
          <w:rFonts w:hint="eastAsia" w:ascii="宋体" w:hAnsi="宋体" w:eastAsia="宋体" w:cs="宋体"/>
          <w:b/>
          <w:color w:val="auto"/>
          <w:spacing w:val="6"/>
          <w:sz w:val="32"/>
          <w:szCs w:val="32"/>
          <w:highlight w:val="none"/>
        </w:rPr>
      </w:pPr>
    </w:p>
    <w:p w14:paraId="2A2C08CD">
      <w:pPr>
        <w:autoSpaceDE w:val="0"/>
        <w:autoSpaceDN w:val="0"/>
        <w:jc w:val="center"/>
        <w:rPr>
          <w:rFonts w:hint="eastAsia" w:ascii="宋体" w:hAnsi="宋体" w:eastAsia="宋体" w:cs="宋体"/>
          <w:b/>
          <w:color w:val="auto"/>
          <w:spacing w:val="6"/>
          <w:sz w:val="32"/>
          <w:szCs w:val="32"/>
          <w:highlight w:val="none"/>
        </w:rPr>
      </w:pPr>
    </w:p>
    <w:p w14:paraId="22633874">
      <w:pPr>
        <w:autoSpaceDE w:val="0"/>
        <w:autoSpaceDN w:val="0"/>
        <w:jc w:val="center"/>
        <w:rPr>
          <w:rFonts w:hint="eastAsia" w:ascii="宋体" w:hAnsi="宋体" w:eastAsia="宋体" w:cs="宋体"/>
          <w:b/>
          <w:color w:val="auto"/>
          <w:spacing w:val="6"/>
          <w:sz w:val="32"/>
          <w:szCs w:val="32"/>
          <w:highlight w:val="none"/>
        </w:rPr>
      </w:pPr>
    </w:p>
    <w:p w14:paraId="582696D0">
      <w:pPr>
        <w:autoSpaceDE w:val="0"/>
        <w:autoSpaceDN w:val="0"/>
        <w:jc w:val="center"/>
        <w:rPr>
          <w:rFonts w:hint="eastAsia" w:ascii="宋体" w:hAnsi="宋体" w:eastAsia="宋体" w:cs="宋体"/>
          <w:b/>
          <w:color w:val="auto"/>
          <w:spacing w:val="6"/>
          <w:sz w:val="32"/>
          <w:szCs w:val="32"/>
          <w:highlight w:val="none"/>
        </w:rPr>
      </w:pPr>
    </w:p>
    <w:p w14:paraId="7D3E348F">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3</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kern w:val="0"/>
          <w:sz w:val="32"/>
          <w:szCs w:val="32"/>
          <w:highlight w:val="none"/>
          <w:lang w:val="zh-CN"/>
        </w:rPr>
        <w:t>联合协议</w:t>
      </w:r>
    </w:p>
    <w:p w14:paraId="1CE5645D">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（以联合体形式参与的，提供联合协议；本项目不接受联合体或者供应商不以联合体形式参与的，则不需要提供）</w:t>
      </w:r>
    </w:p>
    <w:p w14:paraId="37011D3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组成一个联合体，以一个供应商的身份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（项目名称）【项目编号：（采购编号）】</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 xml:space="preserve">。 </w:t>
      </w:r>
    </w:p>
    <w:p w14:paraId="420317F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55F3638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授权代表根据采购文件规定及</w:t>
      </w:r>
      <w:r>
        <w:rPr>
          <w:rFonts w:hint="eastAsia" w:ascii="宋体" w:hAnsi="宋体" w:eastAsia="宋体" w:cs="宋体"/>
          <w:color w:val="auto"/>
          <w:kern w:val="0"/>
          <w:sz w:val="24"/>
          <w:highlight w:val="none"/>
        </w:rPr>
        <w:t>响应内容</w:t>
      </w:r>
      <w:r>
        <w:rPr>
          <w:rFonts w:hint="eastAsia" w:ascii="宋体" w:hAnsi="宋体" w:eastAsia="宋体" w:cs="宋体"/>
          <w:color w:val="auto"/>
          <w:kern w:val="0"/>
          <w:sz w:val="24"/>
          <w:highlight w:val="none"/>
          <w:lang w:val="zh-CN"/>
        </w:rPr>
        <w:t>而对采购人、采购代理机构所作的任何合法承诺，包括书面澄清及相应等均对联合投标各方产生约束力。</w:t>
      </w:r>
    </w:p>
    <w:p w14:paraId="5FECBCF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中，分工如下：</w:t>
      </w:r>
    </w:p>
    <w:p w14:paraId="35ACFEB0">
      <w:pPr>
        <w:snapToGrid w:val="0"/>
        <w:spacing w:line="360" w:lineRule="auto"/>
        <w:ind w:firstLine="576"/>
        <w:rPr>
          <w:rFonts w:hint="eastAsia" w:ascii="宋体" w:hAnsi="宋体" w:eastAsia="宋体" w:cs="宋体"/>
          <w:color w:val="auto"/>
          <w:kern w:val="0"/>
          <w:sz w:val="24"/>
          <w:highlight w:val="none"/>
          <w:lang w:val="zh-CN"/>
        </w:rPr>
      </w:pPr>
      <w:bookmarkStart w:id="109"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2294689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5717119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109"/>
    <w:p w14:paraId="499D87E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35DF734D">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（联合体成员X,……）</w:t>
      </w:r>
      <w:r>
        <w:rPr>
          <w:rFonts w:hint="eastAsia" w:ascii="宋体" w:hAnsi="宋体" w:eastAsia="宋体" w:cs="宋体"/>
          <w:color w:val="auto"/>
          <w:kern w:val="0"/>
          <w:sz w:val="24"/>
          <w:highlight w:val="none"/>
        </w:rPr>
        <w:t>提供的全部工程由小微企业承建，其合同份额占到合同总金额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eastAsia="宋体" w:cs="宋体"/>
          <w:b/>
          <w:color w:val="auto"/>
          <w:kern w:val="0"/>
          <w:sz w:val="24"/>
          <w:highlight w:val="none"/>
        </w:rPr>
        <w:t>磋商</w:t>
      </w:r>
      <w:r>
        <w:rPr>
          <w:rFonts w:hint="eastAsia" w:ascii="宋体" w:hAnsi="宋体" w:eastAsia="宋体" w:cs="宋体"/>
          <w:b/>
          <w:color w:val="auto"/>
          <w:kern w:val="0"/>
          <w:sz w:val="24"/>
          <w:highlight w:val="none"/>
          <w:lang w:val="zh-CN"/>
        </w:rPr>
        <w:t>的，联合协议约定小微企业的合同份额占到合同总金额30%以上的，对联合体报价给予</w:t>
      </w:r>
      <w:r>
        <w:rPr>
          <w:rFonts w:hint="eastAsia" w:ascii="宋体" w:hAnsi="宋体" w:eastAsia="宋体" w:cs="宋体"/>
          <w:b/>
          <w:color w:val="auto"/>
          <w:kern w:val="0"/>
          <w:sz w:val="24"/>
          <w:highlight w:val="none"/>
        </w:rPr>
        <w:t>2</w:t>
      </w:r>
      <w:r>
        <w:rPr>
          <w:rFonts w:hint="eastAsia" w:ascii="宋体" w:hAnsi="宋体" w:eastAsia="宋体" w:cs="宋体"/>
          <w:b/>
          <w:color w:val="auto"/>
          <w:kern w:val="0"/>
          <w:sz w:val="24"/>
          <w:highlight w:val="none"/>
          <w:lang w:val="zh-CN"/>
        </w:rPr>
        <w:t>%的扣除。供应商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0C8BEAE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p>
    <w:p w14:paraId="2177736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五、如果成交，</w:t>
      </w:r>
      <w:r>
        <w:rPr>
          <w:rFonts w:hint="eastAsia" w:ascii="宋体" w:hAnsi="宋体" w:eastAsia="宋体" w:cs="宋体"/>
          <w:color w:val="auto"/>
          <w:sz w:val="24"/>
          <w:highlight w:val="none"/>
        </w:rPr>
        <w:t>联合体各成员方共同与采购人签订合同，并就采购合同约定的事项对采购人承担连带责任。</w:t>
      </w:r>
    </w:p>
    <w:p w14:paraId="60F4D33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的其他事宜：</w:t>
      </w:r>
    </w:p>
    <w:p w14:paraId="17956D8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452EE39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69780D6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66C1AE30">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7A14182">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BEAC3E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F9E04EF">
      <w:pPr>
        <w:autoSpaceDE w:val="0"/>
        <w:autoSpaceDN w:val="0"/>
        <w:jc w:val="center"/>
        <w:rPr>
          <w:rFonts w:hint="eastAsia" w:ascii="宋体" w:hAnsi="宋体" w:eastAsia="宋体" w:cs="宋体"/>
          <w:b/>
          <w:color w:val="auto"/>
          <w:spacing w:val="6"/>
          <w:sz w:val="32"/>
          <w:szCs w:val="32"/>
          <w:highlight w:val="none"/>
        </w:rPr>
        <w:sectPr>
          <w:footerReference r:id="rId12" w:type="first"/>
          <w:headerReference r:id="rId10" w:type="default"/>
          <w:footerReference r:id="rId11" w:type="default"/>
          <w:pgSz w:w="11905" w:h="16838"/>
          <w:pgMar w:top="1417" w:right="1417" w:bottom="1417" w:left="1417" w:header="851" w:footer="992" w:gutter="0"/>
          <w:cols w:space="0" w:num="1"/>
          <w:titlePg/>
          <w:rtlGutter w:val="0"/>
          <w:docGrid w:linePitch="312" w:charSpace="0"/>
        </w:sectPr>
      </w:pPr>
    </w:p>
    <w:p w14:paraId="4E0DD956">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4</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kern w:val="0"/>
          <w:sz w:val="32"/>
          <w:szCs w:val="32"/>
          <w:highlight w:val="none"/>
        </w:rPr>
        <w:t>分包意向协议</w:t>
      </w:r>
    </w:p>
    <w:p w14:paraId="572D37E9">
      <w:pPr>
        <w:pageBreakBefore w:val="0"/>
        <w:widowControl/>
        <w:kinsoku/>
        <w:wordWrap/>
        <w:overflowPunct/>
        <w:topLinePunct w:val="0"/>
        <w:autoSpaceDE/>
        <w:autoSpaceDN/>
        <w:bidi w:val="0"/>
        <w:adjustRightInd w:val="0"/>
        <w:snapToGrid w:val="0"/>
        <w:spacing w:line="360" w:lineRule="auto"/>
        <w:ind w:firstLine="120" w:firstLineChars="5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eastAsia="宋体" w:cs="宋体"/>
          <w:color w:val="auto"/>
          <w:sz w:val="24"/>
          <w:highlight w:val="none"/>
        </w:rPr>
        <w:t>）</w:t>
      </w:r>
    </w:p>
    <w:p w14:paraId="60B55881">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（项目名称）【项目编号：（采购编号）】</w:t>
      </w:r>
      <w:r>
        <w:rPr>
          <w:rFonts w:hint="eastAsia" w:ascii="宋体" w:hAnsi="宋体" w:eastAsia="宋体" w:cs="宋体"/>
          <w:color w:val="auto"/>
          <w:kern w:val="0"/>
          <w:sz w:val="24"/>
          <w:highlight w:val="none"/>
          <w:lang w:val="zh-CN"/>
        </w:rPr>
        <w:t>的成交供应商，将依法采取分包方式履行合同。</w:t>
      </w: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11861294">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4262C3B3">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（供应商名称）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68E7D380">
      <w:pPr>
        <w:pStyle w:val="4"/>
        <w:keepNext/>
        <w:keepLines/>
        <w:pageBreakBefore w:val="0"/>
        <w:widowControl w:val="0"/>
        <w:tabs>
          <w:tab w:val="left" w:pos="432"/>
        </w:tabs>
        <w:kinsoku/>
        <w:wordWrap/>
        <w:overflowPunct/>
        <w:topLinePunct w:val="0"/>
        <w:autoSpaceDE/>
        <w:autoSpaceDN/>
        <w:bidi w:val="0"/>
        <w:adjustRightInd w:val="0"/>
        <w:snapToGrid w:val="0"/>
        <w:spacing w:before="0" w:after="0" w:line="360" w:lineRule="auto"/>
        <w:ind w:left="664" w:leftChars="316" w:firstLine="229" w:firstLineChars="95"/>
        <w:textAlignment w:val="auto"/>
        <w:rPr>
          <w:rFonts w:hint="eastAsia" w:ascii="宋体" w:hAnsi="宋体" w:eastAsia="宋体" w:cs="宋体"/>
          <w:color w:val="auto"/>
          <w:kern w:val="0"/>
          <w:sz w:val="24"/>
          <w:szCs w:val="24"/>
          <w:highlight w:val="none"/>
        </w:rPr>
      </w:pPr>
      <w:bookmarkStart w:id="110" w:name="_Toc14762"/>
      <w:r>
        <w:rPr>
          <w:rFonts w:hint="eastAsia" w:ascii="宋体" w:hAnsi="宋体" w:eastAsia="宋体" w:cs="宋体"/>
          <w:color w:val="auto"/>
          <w:kern w:val="0"/>
          <w:sz w:val="24"/>
          <w:szCs w:val="24"/>
          <w:highlight w:val="none"/>
        </w:rPr>
        <w:t>……</w:t>
      </w:r>
      <w:bookmarkEnd w:id="110"/>
    </w:p>
    <w:p w14:paraId="07B67711">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649BE05C">
      <w:pPr>
        <w:pageBreakBefore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（分包供应商X,……）提供的工程全部由小微企业承建，</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eastAsia="宋体" w:cs="宋体"/>
          <w:b/>
          <w:color w:val="auto"/>
          <w:kern w:val="0"/>
          <w:sz w:val="24"/>
          <w:highlight w:val="none"/>
        </w:rPr>
        <w:t>2</w:t>
      </w:r>
      <w:r>
        <w:rPr>
          <w:rFonts w:hint="eastAsia" w:ascii="宋体" w:hAnsi="宋体" w:eastAsia="宋体" w:cs="宋体"/>
          <w:b/>
          <w:color w:val="auto"/>
          <w:kern w:val="0"/>
          <w:sz w:val="24"/>
          <w:highlight w:val="none"/>
          <w:lang w:val="zh-CN"/>
        </w:rPr>
        <w:t>%的扣除。供应商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475732A5">
      <w:pPr>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111"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bookmarkEnd w:id="111"/>
    </w:p>
    <w:p w14:paraId="3B3D292D">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7629969F">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08DE439C">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21DE49B8">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40FBDA3">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031D1CBF">
      <w:pPr>
        <w:keepNext w:val="0"/>
        <w:keepLines w:val="0"/>
        <w:pageBreakBefore w:val="0"/>
        <w:widowControl w:val="0"/>
        <w:kinsoku/>
        <w:wordWrap/>
        <w:overflowPunct/>
        <w:topLinePunct w:val="0"/>
        <w:autoSpaceDE/>
        <w:autoSpaceDN/>
        <w:bidi w:val="0"/>
        <w:adjustRightInd w:val="0"/>
        <w:snapToGrid w:val="0"/>
        <w:spacing w:line="360" w:lineRule="auto"/>
        <w:ind w:left="573" w:leftChars="273"/>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F1E504A">
      <w:pPr>
        <w:keepNext w:val="0"/>
        <w:keepLines w:val="0"/>
        <w:pageBreakBefore w:val="0"/>
        <w:widowControl w:val="0"/>
        <w:kinsoku/>
        <w:wordWrap/>
        <w:overflowPunct/>
        <w:topLinePunct w:val="0"/>
        <w:autoSpaceDE/>
        <w:autoSpaceDN/>
        <w:bidi w:val="0"/>
        <w:adjustRightInd w:val="0"/>
        <w:snapToGrid w:val="0"/>
        <w:spacing w:line="360" w:lineRule="auto"/>
        <w:ind w:left="573" w:leftChars="273"/>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3C2BD53A">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9C9ACC9">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54F4458F">
      <w:pPr>
        <w:keepNext w:val="0"/>
        <w:keepLines w:val="0"/>
        <w:pageBreakBefore w:val="0"/>
        <w:widowControl w:val="0"/>
        <w:kinsoku/>
        <w:wordWrap/>
        <w:overflowPunct/>
        <w:topLinePunct w:val="0"/>
        <w:autoSpaceDE/>
        <w:autoSpaceDN/>
        <w:bidi w:val="0"/>
        <w:adjustRightInd w:val="0"/>
        <w:snapToGrid w:val="0"/>
        <w:spacing w:line="360" w:lineRule="auto"/>
        <w:ind w:firstLine="576"/>
        <w:textAlignment w:val="auto"/>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4311C91">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供应商名称(电子签名)：</w:t>
      </w:r>
    </w:p>
    <w:p w14:paraId="6278B2DA">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w:t>
      </w:r>
    </w:p>
    <w:p w14:paraId="7F3CC24F">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5F67D9BC">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3612D09E">
      <w:pPr>
        <w:autoSpaceDE w:val="0"/>
        <w:autoSpaceDN w:val="0"/>
        <w:jc w:val="center"/>
        <w:rPr>
          <w:rFonts w:hint="eastAsia" w:ascii="宋体" w:hAnsi="宋体" w:eastAsia="宋体" w:cs="宋体"/>
          <w:b/>
          <w:color w:val="auto"/>
          <w:spacing w:val="6"/>
          <w:sz w:val="32"/>
          <w:szCs w:val="32"/>
          <w:highlight w:val="none"/>
        </w:rPr>
      </w:pPr>
    </w:p>
    <w:p w14:paraId="04FDA376">
      <w:pPr>
        <w:autoSpaceDE w:val="0"/>
        <w:autoSpaceDN w:val="0"/>
        <w:jc w:val="center"/>
        <w:rPr>
          <w:rFonts w:hint="eastAsia" w:ascii="宋体" w:hAnsi="宋体" w:eastAsia="宋体" w:cs="宋体"/>
          <w:b/>
          <w:color w:val="auto"/>
          <w:spacing w:val="6"/>
          <w:sz w:val="32"/>
          <w:szCs w:val="32"/>
          <w:highlight w:val="none"/>
        </w:rPr>
        <w:sectPr>
          <w:pgSz w:w="11905" w:h="16838"/>
          <w:pgMar w:top="1417" w:right="1417" w:bottom="1417" w:left="1417" w:header="851" w:footer="992" w:gutter="0"/>
          <w:cols w:space="0" w:num="1"/>
          <w:titlePg/>
          <w:rtlGutter w:val="0"/>
          <w:docGrid w:linePitch="312" w:charSpace="0"/>
        </w:sectPr>
      </w:pPr>
    </w:p>
    <w:p w14:paraId="6FC44EC9">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w:t>
      </w:r>
      <w:r>
        <w:rPr>
          <w:rFonts w:hint="eastAsia" w:ascii="宋体" w:hAnsi="宋体" w:eastAsia="宋体" w:cs="宋体"/>
          <w:b/>
          <w:color w:val="auto"/>
          <w:spacing w:val="6"/>
          <w:sz w:val="32"/>
          <w:szCs w:val="32"/>
          <w:highlight w:val="none"/>
          <w:lang w:val="en-US" w:eastAsia="zh-CN"/>
        </w:rPr>
        <w:t>5</w:t>
      </w:r>
      <w:r>
        <w:rPr>
          <w:rFonts w:hint="eastAsia" w:ascii="宋体" w:hAnsi="宋体" w:eastAsia="宋体" w:cs="宋体"/>
          <w:b/>
          <w:color w:val="auto"/>
          <w:spacing w:val="6"/>
          <w:sz w:val="32"/>
          <w:szCs w:val="32"/>
          <w:highlight w:val="none"/>
        </w:rPr>
        <w:t>：</w:t>
      </w:r>
      <w:r>
        <w:rPr>
          <w:rFonts w:hint="eastAsia" w:ascii="宋体" w:hAnsi="宋体" w:eastAsia="宋体" w:cs="宋体"/>
          <w:b/>
          <w:color w:val="auto"/>
          <w:sz w:val="32"/>
          <w:szCs w:val="32"/>
          <w:highlight w:val="none"/>
        </w:rPr>
        <w:t>中小企业声明函</w:t>
      </w:r>
    </w:p>
    <w:p w14:paraId="7D52BB00">
      <w:pPr>
        <w:spacing w:line="360" w:lineRule="auto"/>
        <w:jc w:val="center"/>
        <w:rPr>
          <w:rFonts w:hint="eastAsia" w:ascii="宋体" w:hAnsi="宋体" w:eastAsia="宋体" w:cs="宋体"/>
          <w:color w:val="auto"/>
          <w:sz w:val="24"/>
          <w:highlight w:val="none"/>
          <w:u w:val="single"/>
        </w:rPr>
      </w:pPr>
    </w:p>
    <w:p w14:paraId="109FA278">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中小企业声明函（工程）</w:t>
      </w:r>
    </w:p>
    <w:p w14:paraId="495D6DCA">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04826B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eastAsia="zh-CN"/>
        </w:rPr>
        <w:t xml:space="preserve">浙江警察学院滨江校区文化活动中心屋面和网架结构修缮项目 </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（建筑业）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141640BC">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36587BF6">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46CEB5D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659014F5">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536350D3">
      <w:pPr>
        <w:spacing w:line="360" w:lineRule="auto"/>
        <w:ind w:firstLine="480" w:firstLineChars="200"/>
        <w:rPr>
          <w:rFonts w:hint="eastAsia" w:ascii="宋体" w:hAnsi="宋体" w:eastAsia="宋体" w:cs="宋体"/>
          <w:color w:val="auto"/>
          <w:sz w:val="24"/>
          <w:highlight w:val="none"/>
        </w:rPr>
      </w:pPr>
    </w:p>
    <w:p w14:paraId="3CB59D58">
      <w:pPr>
        <w:snapToGrid w:val="0"/>
        <w:spacing w:line="360" w:lineRule="auto"/>
        <w:ind w:firstLine="5160" w:firstLineChars="21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供应商名称(电子签名)：</w:t>
      </w:r>
    </w:p>
    <w:p w14:paraId="542AE0F6">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1B2BCE7">
      <w:pPr>
        <w:spacing w:line="360"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从业人员、营业收入、资产总额填报上一年度数据，无上一年度数据的新成立企业可不填报。</w:t>
      </w:r>
    </w:p>
    <w:p w14:paraId="091098FF">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190E5B70">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须知前附表中“采购标的及其对应的中小企业划分标准所属行业”的指引，逐一填写，不得缺漏。</w:t>
      </w:r>
    </w:p>
    <w:p w14:paraId="3927E12C">
      <w:pPr>
        <w:autoSpaceDN w:val="0"/>
        <w:spacing w:line="360" w:lineRule="auto"/>
        <w:ind w:firstLine="442" w:firstLineChars="200"/>
        <w:rPr>
          <w:rFonts w:hint="eastAsia" w:ascii="宋体" w:hAnsi="宋体" w:eastAsia="宋体" w:cs="宋体"/>
          <w:b/>
          <w:bCs/>
          <w:color w:val="auto"/>
          <w:sz w:val="22"/>
          <w:highlight w:val="none"/>
        </w:rPr>
      </w:pPr>
    </w:p>
    <w:p w14:paraId="385C9D4E">
      <w:pPr>
        <w:autoSpaceDN w:val="0"/>
        <w:spacing w:line="200" w:lineRule="exact"/>
        <w:ind w:firstLine="301"/>
        <w:rPr>
          <w:rFonts w:hint="eastAsia" w:ascii="宋体" w:hAnsi="宋体" w:eastAsia="宋体" w:cs="宋体"/>
          <w:color w:val="auto"/>
          <w:spacing w:val="-4"/>
          <w:kern w:val="0"/>
          <w:sz w:val="18"/>
          <w:szCs w:val="20"/>
          <w:highlight w:val="none"/>
        </w:rPr>
      </w:pPr>
    </w:p>
    <w:p w14:paraId="36FB9548">
      <w:pPr>
        <w:keepNext/>
        <w:keepLines/>
        <w:autoSpaceDN w:val="0"/>
        <w:spacing w:before="240" w:line="360" w:lineRule="auto"/>
        <w:jc w:val="left"/>
        <w:outlineLvl w:val="2"/>
        <w:rPr>
          <w:rFonts w:hint="eastAsia" w:ascii="宋体" w:hAnsi="宋体" w:eastAsia="宋体" w:cs="宋体"/>
          <w:b/>
          <w:bCs/>
          <w:color w:val="auto"/>
          <w:kern w:val="0"/>
          <w:sz w:val="24"/>
          <w:szCs w:val="24"/>
          <w:highlight w:val="none"/>
        </w:rPr>
      </w:pPr>
      <w:bookmarkStart w:id="112" w:name="_Toc7488759"/>
      <w:bookmarkStart w:id="113" w:name="_Toc7988475"/>
      <w:bookmarkStart w:id="114" w:name="_Toc7993641"/>
      <w:bookmarkStart w:id="115" w:name="_Toc20358292"/>
      <w:bookmarkStart w:id="116" w:name="_Toc8007005"/>
      <w:bookmarkStart w:id="117" w:name="_Toc24471818"/>
      <w:bookmarkStart w:id="118" w:name="_Toc7664197"/>
      <w:bookmarkStart w:id="119" w:name="_Toc17428349"/>
      <w:bookmarkStart w:id="120" w:name="_Toc7988421"/>
      <w:bookmarkStart w:id="121" w:name="_Toc25765010"/>
      <w:bookmarkStart w:id="122" w:name="_Toc17428254"/>
      <w:bookmarkStart w:id="123" w:name="_Toc7492528"/>
      <w:bookmarkStart w:id="124" w:name="_Toc7663597"/>
      <w:bookmarkStart w:id="125" w:name="_Toc7574705"/>
      <w:bookmarkStart w:id="126" w:name="_Toc7668950"/>
      <w:bookmarkStart w:id="127" w:name="_Toc10432458"/>
      <w:bookmarkStart w:id="128" w:name="_Toc7542916"/>
      <w:bookmarkStart w:id="129" w:name="_Toc522830351"/>
      <w:bookmarkStart w:id="130" w:name="_Toc532440701"/>
      <w:bookmarkStart w:id="131" w:name="_Toc522417531"/>
      <w:bookmarkStart w:id="132" w:name="_Toc4649580"/>
      <w:bookmarkStart w:id="133" w:name="_Toc2002574"/>
      <w:r>
        <w:rPr>
          <w:rFonts w:hint="eastAsia" w:ascii="宋体" w:hAnsi="宋体" w:eastAsia="宋体" w:cs="宋体"/>
          <w:b/>
          <w:bCs/>
          <w:color w:val="auto"/>
          <w:kern w:val="0"/>
          <w:sz w:val="24"/>
          <w:szCs w:val="24"/>
          <w:highlight w:val="none"/>
        </w:rPr>
        <w:t>市场监管总局关于发布参与实施政府采购节能产品、环境标志产品认证机构名录的公告（2019年第16号）</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1C7B6CC5">
      <w:pPr>
        <w:widowControl/>
        <w:shd w:val="clear" w:color="auto" w:fill="FFFFFF"/>
        <w:autoSpaceDN w:val="0"/>
        <w:spacing w:before="68" w:after="299" w:line="360" w:lineRule="auto"/>
        <w:jc w:val="center"/>
        <w:textAlignment w:val="baseline"/>
        <w:rPr>
          <w:rFonts w:hint="eastAsia" w:ascii="宋体" w:hAnsi="宋体" w:eastAsia="宋体" w:cs="宋体"/>
          <w:b/>
          <w:color w:val="auto"/>
          <w:kern w:val="0"/>
          <w:sz w:val="24"/>
          <w:szCs w:val="24"/>
          <w:highlight w:val="none"/>
        </w:rPr>
      </w:pPr>
    </w:p>
    <w:p w14:paraId="6FD174AA">
      <w:pPr>
        <w:widowControl/>
        <w:shd w:val="clear" w:color="auto" w:fill="FFFFFF"/>
        <w:autoSpaceDN w:val="0"/>
        <w:spacing w:before="68" w:after="299" w:line="360"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市场监管总局关于发布参与实施政府采购节能产品、环境</w:t>
      </w:r>
    </w:p>
    <w:p w14:paraId="60F20E3A">
      <w:pPr>
        <w:widowControl/>
        <w:shd w:val="clear" w:color="auto" w:fill="FFFFFF"/>
        <w:autoSpaceDN w:val="0"/>
        <w:spacing w:before="68" w:after="299" w:line="360" w:lineRule="auto"/>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标志产品认证机构名录的公告</w:t>
      </w:r>
    </w:p>
    <w:p w14:paraId="56E7FA0A">
      <w:pPr>
        <w:widowControl/>
        <w:shd w:val="clear" w:color="auto" w:fill="FFFFFF"/>
        <w:autoSpaceDN w:val="0"/>
        <w:spacing w:before="68" w:after="299" w:line="360" w:lineRule="auto"/>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2019年第16号</w:t>
      </w:r>
    </w:p>
    <w:p w14:paraId="1FCE3295">
      <w:pPr>
        <w:widowControl/>
        <w:shd w:val="clear" w:color="auto" w:fill="FFFFFF"/>
        <w:autoSpaceDN w:val="0"/>
        <w:spacing w:before="68" w:after="299" w:line="360" w:lineRule="auto"/>
        <w:ind w:firstLine="424" w:firstLineChars="177"/>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根据《财政部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要求，经商财政部、发展改革委、生态环境部，市场监管总局已组织完成扩大参与实施政府采购节能产品、环境标志产品认证机构范围试点优选工作，现将《参与实施政府采购节能产品认证机构名录》《参与实施政府采购环境标志产品认证机构名录》予以公布。</w:t>
      </w:r>
    </w:p>
    <w:p w14:paraId="6B4A46B1">
      <w:pPr>
        <w:widowControl/>
        <w:shd w:val="clear" w:color="auto" w:fill="FFFFFF"/>
        <w:autoSpaceDN w:val="0"/>
        <w:spacing w:before="68" w:after="299" w:line="360" w:lineRule="auto"/>
        <w:ind w:firstLine="424" w:firstLineChars="177"/>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自本公告发布后，新增认证机构应尽快完成政府采购认证信息系统对接，对接完成后方可开展相关认证工作。</w:t>
      </w:r>
    </w:p>
    <w:p w14:paraId="0D788BD6">
      <w:pPr>
        <w:widowControl/>
        <w:shd w:val="clear" w:color="auto" w:fill="FFFFFF"/>
        <w:autoSpaceDN w:val="0"/>
        <w:spacing w:before="68" w:after="299" w:line="360" w:lineRule="auto"/>
        <w:jc w:val="righ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市场监管总局</w:t>
      </w:r>
    </w:p>
    <w:p w14:paraId="13CF9BAC">
      <w:pPr>
        <w:widowControl/>
        <w:shd w:val="clear" w:color="auto" w:fill="FFFFFF"/>
        <w:autoSpaceDN w:val="0"/>
        <w:spacing w:before="68" w:after="299" w:line="360" w:lineRule="auto"/>
        <w:jc w:val="righ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2019年4月3日</w:t>
      </w:r>
    </w:p>
    <w:p w14:paraId="3D4DE6A8">
      <w:pPr>
        <w:keepNext/>
        <w:keepLines/>
        <w:autoSpaceDN w:val="0"/>
        <w:spacing w:before="240" w:line="360" w:lineRule="auto"/>
        <w:jc w:val="left"/>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附1：参与实施政府采购节能产品认证机构名录</w:t>
      </w:r>
    </w:p>
    <w:tbl>
      <w:tblPr>
        <w:tblStyle w:val="61"/>
        <w:tblW w:w="9090"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567"/>
        <w:gridCol w:w="1135"/>
        <w:gridCol w:w="1348"/>
        <w:gridCol w:w="1309"/>
        <w:gridCol w:w="1597"/>
        <w:gridCol w:w="3134"/>
      </w:tblGrid>
      <w:tr w14:paraId="7C7B592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568" w:type="dxa"/>
            <w:vMerge w:val="restart"/>
            <w:tcBorders>
              <w:top w:val="thinThickSmallGap" w:color="0070C0" w:sz="18" w:space="0"/>
              <w:left w:val="thinThickSmallGap" w:color="0070C0" w:sz="18"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0C816983">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序号</w:t>
            </w:r>
          </w:p>
        </w:tc>
        <w:tc>
          <w:tcPr>
            <w:tcW w:w="2481"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476F169E">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一级目录</w:t>
            </w:r>
          </w:p>
        </w:tc>
        <w:tc>
          <w:tcPr>
            <w:tcW w:w="2904" w:type="dxa"/>
            <w:gridSpan w:val="2"/>
            <w:tcBorders>
              <w:top w:val="thinThickSmallGap" w:color="0070C0" w:sz="18"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067A713A">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二级目录</w:t>
            </w:r>
          </w:p>
        </w:tc>
        <w:tc>
          <w:tcPr>
            <w:tcW w:w="3132" w:type="dxa"/>
            <w:vMerge w:val="restart"/>
            <w:tcBorders>
              <w:top w:val="thinThickSmallGap" w:color="0070C0" w:sz="18" w:space="0"/>
              <w:left w:val="single" w:color="0070C0" w:sz="6" w:space="0"/>
              <w:bottom w:val="single" w:color="0070C0" w:sz="6" w:space="0"/>
              <w:right w:val="thickThinSmallGap" w:color="0070C0" w:sz="18" w:space="0"/>
            </w:tcBorders>
            <w:shd w:val="clear" w:color="auto" w:fill="DAEEF3"/>
            <w:noWrap/>
            <w:tcMar>
              <w:top w:w="0" w:type="dxa"/>
              <w:left w:w="108" w:type="dxa"/>
              <w:bottom w:w="0" w:type="dxa"/>
              <w:right w:w="108" w:type="dxa"/>
            </w:tcMar>
            <w:vAlign w:val="center"/>
          </w:tcPr>
          <w:p w14:paraId="2B89EA2E">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认证机构名录</w:t>
            </w:r>
          </w:p>
        </w:tc>
      </w:tr>
      <w:tr w14:paraId="3B64629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blHeader/>
        </w:trPr>
        <w:tc>
          <w:tcPr>
            <w:tcW w:w="568" w:type="dxa"/>
            <w:vMerge w:val="continue"/>
            <w:tcBorders>
              <w:top w:val="thinThickSmallGap" w:color="0070C0" w:sz="18" w:space="0"/>
              <w:left w:val="thinThickSmallGap" w:color="0070C0" w:sz="18" w:space="0"/>
              <w:bottom w:val="single" w:color="0070C0" w:sz="6" w:space="0"/>
              <w:right w:val="single" w:color="0070C0" w:sz="6" w:space="0"/>
            </w:tcBorders>
            <w:shd w:val="clear" w:color="auto" w:fill="FFFFFF"/>
            <w:vAlign w:val="center"/>
          </w:tcPr>
          <w:p w14:paraId="72DDA1A4">
            <w:pPr>
              <w:keepNext w:val="0"/>
              <w:keepLines w:val="0"/>
              <w:widowControl/>
              <w:suppressLineNumbers w:val="0"/>
              <w:spacing w:before="0" w:beforeAutospacing="0" w:after="0" w:afterAutospacing="0"/>
              <w:ind w:left="0" w:right="0"/>
              <w:jc w:val="left"/>
              <w:rPr>
                <w:rFonts w:hint="eastAsia" w:ascii="宋体" w:hAnsi="宋体" w:eastAsia="宋体" w:cs="宋体"/>
                <w:b/>
                <w:color w:val="auto"/>
                <w:w w:val="90"/>
                <w:kern w:val="0"/>
                <w:sz w:val="24"/>
                <w:szCs w:val="24"/>
                <w:highlight w:val="none"/>
              </w:rPr>
            </w:pPr>
          </w:p>
        </w:tc>
        <w:tc>
          <w:tcPr>
            <w:tcW w:w="1134"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108" w:type="dxa"/>
              <w:bottom w:w="0" w:type="dxa"/>
              <w:right w:w="108" w:type="dxa"/>
            </w:tcMar>
            <w:vAlign w:val="center"/>
          </w:tcPr>
          <w:p w14:paraId="0B47B99D">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产品代码</w:t>
            </w:r>
          </w:p>
        </w:tc>
        <w:tc>
          <w:tcPr>
            <w:tcW w:w="1347"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11F6F537">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产品名称</w:t>
            </w:r>
          </w:p>
        </w:tc>
        <w:tc>
          <w:tcPr>
            <w:tcW w:w="1308"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2FBA4C45">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产品代码</w:t>
            </w:r>
          </w:p>
        </w:tc>
        <w:tc>
          <w:tcPr>
            <w:tcW w:w="1596" w:type="dxa"/>
            <w:tcBorders>
              <w:top w:val="single" w:color="0070C0" w:sz="6" w:space="0"/>
              <w:left w:val="single" w:color="0070C0" w:sz="6" w:space="0"/>
              <w:bottom w:val="single" w:color="0070C0" w:sz="6" w:space="0"/>
              <w:right w:val="single" w:color="0070C0" w:sz="6" w:space="0"/>
            </w:tcBorders>
            <w:shd w:val="clear" w:color="auto" w:fill="DAEEF3"/>
            <w:noWrap/>
            <w:tcMar>
              <w:top w:w="0" w:type="dxa"/>
              <w:left w:w="0" w:type="dxa"/>
              <w:bottom w:w="0" w:type="dxa"/>
              <w:right w:w="0" w:type="dxa"/>
            </w:tcMar>
            <w:vAlign w:val="center"/>
          </w:tcPr>
          <w:p w14:paraId="0817AA4C">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b/>
                <w:color w:val="auto"/>
                <w:w w:val="90"/>
                <w:kern w:val="0"/>
                <w:sz w:val="24"/>
                <w:szCs w:val="24"/>
                <w:highlight w:val="none"/>
              </w:rPr>
            </w:pPr>
            <w:r>
              <w:rPr>
                <w:rFonts w:hint="eastAsia" w:ascii="宋体" w:hAnsi="宋体" w:eastAsia="宋体" w:cs="宋体"/>
                <w:b/>
                <w:color w:val="auto"/>
                <w:w w:val="90"/>
                <w:kern w:val="0"/>
                <w:sz w:val="24"/>
                <w:szCs w:val="24"/>
                <w:highlight w:val="none"/>
              </w:rPr>
              <w:t>产品名称</w:t>
            </w:r>
          </w:p>
        </w:tc>
        <w:tc>
          <w:tcPr>
            <w:tcW w:w="3132" w:type="dxa"/>
            <w:vMerge w:val="continue"/>
            <w:tcBorders>
              <w:top w:val="thinThickSmallGap" w:color="0070C0" w:sz="18" w:space="0"/>
              <w:left w:val="single" w:color="0070C0" w:sz="6" w:space="0"/>
              <w:bottom w:val="single" w:color="0070C0" w:sz="6" w:space="0"/>
              <w:right w:val="thickThinSmallGap" w:color="0070C0" w:sz="18" w:space="0"/>
            </w:tcBorders>
            <w:shd w:val="clear" w:color="auto" w:fill="FFFFFF"/>
            <w:vAlign w:val="center"/>
          </w:tcPr>
          <w:p w14:paraId="52EC6F76">
            <w:pPr>
              <w:keepNext w:val="0"/>
              <w:keepLines w:val="0"/>
              <w:widowControl/>
              <w:suppressLineNumbers w:val="0"/>
              <w:spacing w:before="0" w:beforeAutospacing="0" w:after="0" w:afterAutospacing="0"/>
              <w:ind w:left="0" w:right="0"/>
              <w:jc w:val="left"/>
              <w:rPr>
                <w:rFonts w:hint="eastAsia" w:ascii="宋体" w:hAnsi="宋体" w:eastAsia="宋体" w:cs="宋体"/>
                <w:b/>
                <w:color w:val="auto"/>
                <w:w w:val="90"/>
                <w:kern w:val="0"/>
                <w:sz w:val="24"/>
                <w:szCs w:val="24"/>
                <w:highlight w:val="none"/>
              </w:rPr>
            </w:pPr>
          </w:p>
        </w:tc>
      </w:tr>
      <w:tr w14:paraId="226A8DF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FEB8621">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C56364C">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A020101</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DEDFC28">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计算机设备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FF8C057">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A02010104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E864A2C">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台式计算机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4D5D16E0">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2A1EEAB2">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北京赛西认证有限责任公司</w:t>
            </w:r>
          </w:p>
          <w:p w14:paraId="58B28756">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中国网络安全审查技术与认证中心</w:t>
            </w:r>
          </w:p>
          <w:p w14:paraId="39CA0FBE">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广州赛宝认证中心服务有限公司</w:t>
            </w:r>
          </w:p>
        </w:tc>
      </w:tr>
      <w:tr w14:paraId="39E5C19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1D465475">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1B866C6">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B84E088">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91E6BDA">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A02010105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2F07F551">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便携式计算机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67EDAE90">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r>
      <w:tr w14:paraId="00B62AC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2055F5D2">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027D942D">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1884351">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C733106">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04C37E0E">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平板式微型计算机</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12C65671">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r>
      <w:tr w14:paraId="31863E7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E035DF7">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2</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EB1F4AE">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A020106</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4FF944B">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输入输出设备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8217169">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A02010601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6CE6EB9">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打印设备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0268D038">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r>
      <w:tr w14:paraId="26B9279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10F6117B">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926C42E">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75850DAC">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55A7DA4">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A02010604</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351C4878">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显示设备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45EF30A8">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r>
      <w:tr w14:paraId="18A9236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130D807B">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77B2B81">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9146072">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BCF9A70">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A02010609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1441E61A">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图形图像输入设备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889C5D2">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r>
      <w:tr w14:paraId="39DB874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D40B208">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44E7127">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A020202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EF07851">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投影仪</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1B3AA1A">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E15E8F5">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1330F7EE">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r>
      <w:tr w14:paraId="2C3708F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65E3F65">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FEB4E6A">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A020204</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5F182F8">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多功能一体机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389B268">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08DD983">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57EFAD69">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r>
      <w:tr w14:paraId="7EEAF8A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4609078">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7F71856">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A37E7A4">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泵</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C86AC93">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A02051901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373E035">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离心泵</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1C4F35EF">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595D4374">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电能（北京）认证中心有限公司</w:t>
            </w:r>
          </w:p>
          <w:p w14:paraId="4F0E9FD3">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方圆标志认证集团有限公司</w:t>
            </w:r>
          </w:p>
        </w:tc>
      </w:tr>
      <w:tr w14:paraId="027F52F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2C25D47">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6</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DE488CA">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F616EF3">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制冷空调设备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FEE4DEE">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C6EA2A9">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制冷压缩机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6CCB3FAF">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55220101">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15D7972B">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合肥通用机械产品认证有限公司</w:t>
            </w:r>
          </w:p>
          <w:p w14:paraId="5AD72E0A">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北京中冷通质量认证中心有限公司</w:t>
            </w:r>
          </w:p>
        </w:tc>
      </w:tr>
      <w:tr w14:paraId="32C4AB4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37E793C7">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5238DD8">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FA1A324">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DA1857B">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A02052305</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187BD84B">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空调机组</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76FC8150">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r>
      <w:tr w14:paraId="0B935C9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5C6411A1">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23CE13B">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C8A8220">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CC84EB1">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A02052309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71949C77">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专用制冷、空调设备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298B151D">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r>
      <w:tr w14:paraId="278E34D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6FFCE62D">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572F38FE">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2162C9DC">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4C1F0F7">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A02052399</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3D32766D">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其他制冷空调设备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1EE0E386">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r>
      <w:tr w14:paraId="760C6CF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C6A3D56">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FFB8F1A">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A020601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C3AA3BE">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电机</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0A087E8">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866EA62">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32F89004">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4CC18352">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28577448">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电能（北京）认证中心有限公司</w:t>
            </w:r>
          </w:p>
          <w:p w14:paraId="3549F999">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中国船级社质量认证公司</w:t>
            </w:r>
          </w:p>
        </w:tc>
      </w:tr>
      <w:tr w14:paraId="24A7A11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4C9780E">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8</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3B00CB4">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A020602</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F14FC7B">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变压器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0EE979E">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933CC22">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1FD8157B">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3EE38FE3">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电能（北京）认证中心有限公司</w:t>
            </w:r>
          </w:p>
          <w:p w14:paraId="2B8D0667">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方圆标志认证集团有限公司</w:t>
            </w:r>
          </w:p>
        </w:tc>
      </w:tr>
      <w:tr w14:paraId="4E8B32B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F22D55E">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9</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CA373C9">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A020609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0711027">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镇流器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613A9A9">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0E6BE5E">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429834D6">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619DE5FA">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深圳市计量质量检测研究院</w:t>
            </w:r>
          </w:p>
          <w:p w14:paraId="139BD137">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中标合信（北京）认证有限公司</w:t>
            </w:r>
          </w:p>
        </w:tc>
      </w:tr>
      <w:tr w14:paraId="4FEFE87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restart"/>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0F2024A">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10</w:t>
            </w:r>
          </w:p>
        </w:tc>
        <w:tc>
          <w:tcPr>
            <w:tcW w:w="1134"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4BEDED9">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w:t>
            </w:r>
          </w:p>
        </w:tc>
        <w:tc>
          <w:tcPr>
            <w:tcW w:w="1347" w:type="dxa"/>
            <w:vMerge w:val="restart"/>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8DFBE79">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生活用电器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0691A12">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A0206180101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F8312CC">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电冰箱</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39D59BE0">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2088E778">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7DF7D131">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中家院（北京）检测认证有限公司</w:t>
            </w:r>
          </w:p>
        </w:tc>
      </w:tr>
      <w:tr w14:paraId="343F158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4C9F3674">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E62D36E">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19A4AE55">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2F6F3BC">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A0206180203</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39850E1A">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空调机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2F8047F6">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3C82AB9F">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61957B80">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中家院（北京）检测认证有限公司</w:t>
            </w:r>
          </w:p>
          <w:p w14:paraId="08F67E83">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合肥通用机械产品认证有限公司</w:t>
            </w:r>
          </w:p>
        </w:tc>
      </w:tr>
      <w:tr w14:paraId="0A34716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0D2B6D09">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2189AB78">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12634DF2">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2B9A376">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A0206180301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36DEBEFD">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洗衣机</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29045FBF">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13E06FBF">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204D6C21">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中家院（北京）检测认证有限公司</w:t>
            </w:r>
          </w:p>
        </w:tc>
      </w:tr>
      <w:tr w14:paraId="6093F12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vMerge w:val="continue"/>
            <w:tcBorders>
              <w:top w:val="single" w:color="0070C0" w:sz="6" w:space="0"/>
              <w:left w:val="thinThickSmallGap" w:color="0070C0" w:sz="18" w:space="0"/>
              <w:bottom w:val="single" w:color="0070C0" w:sz="6" w:space="0"/>
              <w:right w:val="single" w:color="0070C0" w:sz="6" w:space="0"/>
            </w:tcBorders>
            <w:shd w:val="clear" w:color="auto" w:fill="FFFFFF"/>
            <w:vAlign w:val="center"/>
          </w:tcPr>
          <w:p w14:paraId="74B0DFE0">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2481"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4A974D4B">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1347" w:type="dxa"/>
            <w:vMerge w:val="continue"/>
            <w:tcBorders>
              <w:top w:val="single" w:color="0070C0" w:sz="6" w:space="0"/>
              <w:left w:val="single" w:color="0070C0" w:sz="6" w:space="0"/>
              <w:bottom w:val="single" w:color="0070C0" w:sz="6" w:space="0"/>
              <w:right w:val="single" w:color="0070C0" w:sz="6" w:space="0"/>
            </w:tcBorders>
            <w:shd w:val="clear" w:color="auto" w:fill="FFFFFF"/>
            <w:vAlign w:val="center"/>
          </w:tcPr>
          <w:p w14:paraId="3A6C33F9">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6760210">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A02061808</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0" w:type="dxa"/>
              <w:bottom w:w="0" w:type="dxa"/>
              <w:right w:w="0" w:type="dxa"/>
            </w:tcMar>
            <w:vAlign w:val="center"/>
          </w:tcPr>
          <w:p w14:paraId="151CAA38">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热水器</w:t>
            </w: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0" w:type="dxa"/>
              <w:bottom w:w="0" w:type="dxa"/>
              <w:right w:w="0" w:type="dxa"/>
            </w:tcMar>
            <w:vAlign w:val="center"/>
          </w:tcPr>
          <w:p w14:paraId="236B682A">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6B94E64B">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威凯认证检测有限公司</w:t>
            </w:r>
          </w:p>
          <w:p w14:paraId="1B6EE452">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中家院（北京）检测认证有限公司</w:t>
            </w:r>
          </w:p>
          <w:p w14:paraId="4C207270">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合肥通用机械产品认证有限公司(范围仅限于“热泵热水器”)</w:t>
            </w:r>
          </w:p>
        </w:tc>
      </w:tr>
      <w:tr w14:paraId="0E4DBA1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9EBA9D1">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11</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6E1B741">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A020619</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641E2BD">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照明设备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D373A7B">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E5150A5">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483BF887">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3B44040A">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深圳市计量质量检测研究院</w:t>
            </w:r>
          </w:p>
          <w:p w14:paraId="376F5E67">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中标合信（北京）认证有限公司</w:t>
            </w:r>
          </w:p>
        </w:tc>
      </w:tr>
      <w:tr w14:paraId="3CD34B3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C7F49FC">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12</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479601A">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A020910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02D6BAA">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电视设备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CB1FFF6">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A02091001</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E675A4D">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普通电视设备（电视机）</w:t>
            </w:r>
          </w:p>
        </w:tc>
        <w:tc>
          <w:tcPr>
            <w:tcW w:w="3132" w:type="dxa"/>
            <w:vMerge w:val="restart"/>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658BA9C5">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41D7F6E3">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北京泰瑞特认证有限责任公司</w:t>
            </w:r>
          </w:p>
          <w:p w14:paraId="0CDD61F0">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广州赛宝认证中心服务有限公司</w:t>
            </w:r>
          </w:p>
        </w:tc>
      </w:tr>
      <w:tr w14:paraId="3152443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326D4EE">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13</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E7C5699">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A020911</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D4A4AA6">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视频设备</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C88817D">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A02091107</w:t>
            </w: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C0CCEDC">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视频监控设备</w:t>
            </w:r>
          </w:p>
        </w:tc>
        <w:tc>
          <w:tcPr>
            <w:tcW w:w="3132" w:type="dxa"/>
            <w:vMerge w:val="continue"/>
            <w:tcBorders>
              <w:top w:val="single" w:color="0070C0" w:sz="6" w:space="0"/>
              <w:left w:val="single" w:color="0070C0" w:sz="6" w:space="0"/>
              <w:bottom w:val="single" w:color="0070C0" w:sz="6" w:space="0"/>
              <w:right w:val="thickThinSmallGap" w:color="0070C0" w:sz="18" w:space="0"/>
            </w:tcBorders>
            <w:shd w:val="clear" w:color="auto" w:fill="FFFFFF"/>
            <w:vAlign w:val="center"/>
          </w:tcPr>
          <w:p w14:paraId="35133C70">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r>
      <w:tr w14:paraId="7E3F49C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89BEBAB">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14</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9271B78">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A031210</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52D987D">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饮食炊事机械</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E4E9F9A">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1C5D8E3">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p>
        </w:tc>
        <w:tc>
          <w:tcPr>
            <w:tcW w:w="3132" w:type="dxa"/>
            <w:tcBorders>
              <w:top w:val="single" w:color="0070C0" w:sz="6" w:space="0"/>
              <w:left w:val="single" w:color="0070C0" w:sz="6" w:space="0"/>
              <w:bottom w:val="single" w:color="0070C0" w:sz="6" w:space="0"/>
              <w:right w:val="thickThinSmallGap" w:color="0070C0" w:sz="18" w:space="0"/>
            </w:tcBorders>
            <w:shd w:val="clear" w:color="auto" w:fill="FFFFFF"/>
            <w:noWrap/>
            <w:tcMar>
              <w:top w:w="0" w:type="dxa"/>
              <w:left w:w="108" w:type="dxa"/>
              <w:bottom w:w="0" w:type="dxa"/>
              <w:right w:w="108" w:type="dxa"/>
            </w:tcMar>
            <w:vAlign w:val="center"/>
          </w:tcPr>
          <w:p w14:paraId="6DADA343">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736AC71F">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北京鉴衡认证中心</w:t>
            </w:r>
          </w:p>
          <w:p w14:paraId="12057F9D">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中国市政工程华北设计研究总院有限公司</w:t>
            </w:r>
          </w:p>
        </w:tc>
      </w:tr>
      <w:tr w14:paraId="477430D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226DB86">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15</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F7AA796">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A060805</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2A777005">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便器</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CAB07E0">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D3198AA">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p>
        </w:tc>
        <w:tc>
          <w:tcPr>
            <w:tcW w:w="3132" w:type="dxa"/>
            <w:vMerge w:val="restart"/>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14:paraId="1647F24B">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中国质量认证中心</w:t>
            </w:r>
          </w:p>
          <w:p w14:paraId="4DD128B1">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北京新华节水产品认证有限公司</w:t>
            </w:r>
          </w:p>
          <w:p w14:paraId="449D65C5">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方圆标志认证集团有限公司</w:t>
            </w:r>
          </w:p>
        </w:tc>
      </w:tr>
      <w:tr w14:paraId="393C36F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01D352D8">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16</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C9B94A7">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A060806</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3C08FD53">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水嘴</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8C2A8AA">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6C45C8B4">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33512E92">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r>
      <w:tr w14:paraId="330C0AD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D92C08F">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17</w:t>
            </w:r>
          </w:p>
        </w:tc>
        <w:tc>
          <w:tcPr>
            <w:tcW w:w="1134"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533CF5B9">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A060807</w:t>
            </w:r>
          </w:p>
        </w:tc>
        <w:tc>
          <w:tcPr>
            <w:tcW w:w="1347"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1A23A14F">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便器冲洗阀</w:t>
            </w:r>
          </w:p>
        </w:tc>
        <w:tc>
          <w:tcPr>
            <w:tcW w:w="1308"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426CBC82">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single" w:color="0070C0" w:sz="6" w:space="0"/>
              <w:right w:val="single" w:color="0070C0" w:sz="6" w:space="0"/>
            </w:tcBorders>
            <w:shd w:val="clear" w:color="auto" w:fill="FFFFFF"/>
            <w:noWrap/>
            <w:tcMar>
              <w:top w:w="0" w:type="dxa"/>
              <w:left w:w="108" w:type="dxa"/>
              <w:bottom w:w="0" w:type="dxa"/>
              <w:right w:w="108" w:type="dxa"/>
            </w:tcMar>
            <w:vAlign w:val="center"/>
          </w:tcPr>
          <w:p w14:paraId="7BB845D5">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458CC959">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r>
      <w:tr w14:paraId="716C942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27" w:type="dxa"/>
            <w:left w:w="27" w:type="dxa"/>
            <w:bottom w:w="27" w:type="dxa"/>
            <w:right w:w="27" w:type="dxa"/>
          </w:tblCellMar>
        </w:tblPrEx>
        <w:trPr>
          <w:trHeight w:val="454" w:hRule="atLeast"/>
        </w:trPr>
        <w:tc>
          <w:tcPr>
            <w:tcW w:w="568"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4359DB28">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18</w:t>
            </w:r>
          </w:p>
        </w:tc>
        <w:tc>
          <w:tcPr>
            <w:tcW w:w="1134"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5F38CFD5">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A060810</w:t>
            </w:r>
          </w:p>
        </w:tc>
        <w:tc>
          <w:tcPr>
            <w:tcW w:w="1347"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3B7326B7">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r>
              <w:rPr>
                <w:rFonts w:hint="eastAsia" w:ascii="宋体" w:hAnsi="宋体" w:eastAsia="宋体" w:cs="宋体"/>
                <w:color w:val="auto"/>
                <w:w w:val="90"/>
                <w:kern w:val="0"/>
                <w:sz w:val="24"/>
                <w:szCs w:val="24"/>
                <w:highlight w:val="none"/>
              </w:rPr>
              <w:t>淋浴器</w:t>
            </w:r>
          </w:p>
        </w:tc>
        <w:tc>
          <w:tcPr>
            <w:tcW w:w="130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74526ED5">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p>
        </w:tc>
        <w:tc>
          <w:tcPr>
            <w:tcW w:w="1596"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20E995B4">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w w:val="90"/>
                <w:kern w:val="0"/>
                <w:sz w:val="24"/>
                <w:szCs w:val="24"/>
                <w:highlight w:val="none"/>
              </w:rPr>
            </w:pPr>
          </w:p>
        </w:tc>
        <w:tc>
          <w:tcPr>
            <w:tcW w:w="3132" w:type="dxa"/>
            <w:vMerge w:val="continue"/>
            <w:tcBorders>
              <w:top w:val="single" w:color="0070C0" w:sz="6" w:space="0"/>
              <w:left w:val="single" w:color="0070C0" w:sz="6" w:space="0"/>
              <w:bottom w:val="thickThinSmallGap" w:color="0070C0" w:sz="18" w:space="0"/>
              <w:right w:val="thickThinSmallGap" w:color="0070C0" w:sz="18" w:space="0"/>
            </w:tcBorders>
            <w:shd w:val="clear" w:color="auto" w:fill="FFFFFF"/>
            <w:vAlign w:val="center"/>
          </w:tcPr>
          <w:p w14:paraId="7666E8C3">
            <w:pPr>
              <w:keepNext w:val="0"/>
              <w:keepLines w:val="0"/>
              <w:widowControl/>
              <w:suppressLineNumbers w:val="0"/>
              <w:spacing w:before="0" w:beforeAutospacing="0" w:after="0" w:afterAutospacing="0"/>
              <w:ind w:left="0" w:right="0"/>
              <w:jc w:val="left"/>
              <w:rPr>
                <w:rFonts w:hint="eastAsia" w:ascii="宋体" w:hAnsi="宋体" w:eastAsia="宋体" w:cs="宋体"/>
                <w:color w:val="auto"/>
                <w:w w:val="90"/>
                <w:kern w:val="0"/>
                <w:sz w:val="24"/>
                <w:szCs w:val="24"/>
                <w:highlight w:val="none"/>
              </w:rPr>
            </w:pPr>
          </w:p>
        </w:tc>
      </w:tr>
    </w:tbl>
    <w:p w14:paraId="37DC45A4">
      <w:pPr>
        <w:keepNext/>
        <w:keepLines/>
        <w:autoSpaceDN w:val="0"/>
        <w:spacing w:before="240" w:line="360" w:lineRule="auto"/>
        <w:jc w:val="left"/>
        <w:outlineLvl w:val="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附2：参与实施政府采购环境标志产品认证机构名录</w:t>
      </w:r>
    </w:p>
    <w:tbl>
      <w:tblPr>
        <w:tblStyle w:val="61"/>
        <w:tblW w:w="9105" w:type="dxa"/>
        <w:tblInd w:w="-176" w:type="dxa"/>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Layout w:type="fixed"/>
        <w:tblCellMar>
          <w:top w:w="27" w:type="dxa"/>
          <w:left w:w="27" w:type="dxa"/>
          <w:bottom w:w="27" w:type="dxa"/>
          <w:right w:w="27" w:type="dxa"/>
        </w:tblCellMar>
      </w:tblPr>
      <w:tblGrid>
        <w:gridCol w:w="851"/>
        <w:gridCol w:w="2287"/>
        <w:gridCol w:w="5967"/>
      </w:tblGrid>
      <w:tr w14:paraId="715277B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blHeader/>
        </w:trPr>
        <w:tc>
          <w:tcPr>
            <w:tcW w:w="851" w:type="dxa"/>
            <w:tcBorders>
              <w:top w:val="thinThickSmallGap" w:color="0070C0" w:sz="18" w:space="0"/>
              <w:left w:val="thinThickSmallGap" w:color="0070C0" w:sz="18"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14:paraId="5A7D96D8">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2288" w:type="dxa"/>
            <w:tcBorders>
              <w:top w:val="thinThickSmallGap" w:color="0070C0" w:sz="18" w:space="0"/>
              <w:left w:val="single" w:color="0070C0" w:sz="6" w:space="0"/>
              <w:bottom w:val="single" w:color="0070C0" w:sz="6" w:space="0"/>
              <w:right w:val="single" w:color="0070C0" w:sz="6" w:space="0"/>
            </w:tcBorders>
            <w:shd w:val="clear" w:color="auto" w:fill="FDE9D9"/>
            <w:noWrap/>
            <w:tcMar>
              <w:top w:w="0" w:type="dxa"/>
              <w:left w:w="108" w:type="dxa"/>
              <w:bottom w:w="0" w:type="dxa"/>
              <w:right w:w="108" w:type="dxa"/>
            </w:tcMar>
            <w:vAlign w:val="center"/>
          </w:tcPr>
          <w:p w14:paraId="667F4AC7">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目录</w:t>
            </w:r>
          </w:p>
        </w:tc>
        <w:tc>
          <w:tcPr>
            <w:tcW w:w="5970" w:type="dxa"/>
            <w:tcBorders>
              <w:top w:val="thinThickSmallGap" w:color="0070C0" w:sz="18" w:space="0"/>
              <w:left w:val="single" w:color="0070C0" w:sz="6" w:space="0"/>
              <w:bottom w:val="single" w:color="0070C0" w:sz="6" w:space="0"/>
              <w:right w:val="thickThinSmallGap" w:color="0070C0" w:sz="18" w:space="0"/>
            </w:tcBorders>
            <w:shd w:val="clear" w:color="auto" w:fill="FDE9D9"/>
            <w:noWrap/>
            <w:tcMar>
              <w:top w:w="0" w:type="dxa"/>
              <w:left w:w="108" w:type="dxa"/>
              <w:bottom w:w="0" w:type="dxa"/>
              <w:right w:w="108" w:type="dxa"/>
            </w:tcMar>
            <w:vAlign w:val="center"/>
          </w:tcPr>
          <w:p w14:paraId="2745B2EC">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认证机构名录</w:t>
            </w:r>
          </w:p>
        </w:tc>
      </w:tr>
      <w:tr w14:paraId="59983D5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shd w:val="clear" w:color="auto" w:fill="FFFFFF"/>
          <w:tblCellMar>
            <w:top w:w="27" w:type="dxa"/>
            <w:left w:w="27" w:type="dxa"/>
            <w:bottom w:w="27" w:type="dxa"/>
            <w:right w:w="27" w:type="dxa"/>
          </w:tblCellMar>
        </w:tblPrEx>
        <w:trPr>
          <w:trHeight w:val="454" w:hRule="atLeast"/>
        </w:trPr>
        <w:tc>
          <w:tcPr>
            <w:tcW w:w="851" w:type="dxa"/>
            <w:tcBorders>
              <w:top w:val="single" w:color="0070C0" w:sz="6" w:space="0"/>
              <w:left w:val="thinThickSmallGap" w:color="0070C0" w:sz="18"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168087F7">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288" w:type="dxa"/>
            <w:tcBorders>
              <w:top w:val="single" w:color="0070C0" w:sz="6" w:space="0"/>
              <w:left w:val="single" w:color="0070C0" w:sz="6" w:space="0"/>
              <w:bottom w:val="thickThinSmallGap" w:color="0070C0" w:sz="18" w:space="0"/>
              <w:right w:val="single" w:color="0070C0" w:sz="6" w:space="0"/>
            </w:tcBorders>
            <w:shd w:val="clear" w:color="auto" w:fill="FFFFFF"/>
            <w:noWrap/>
            <w:tcMar>
              <w:top w:w="0" w:type="dxa"/>
              <w:left w:w="108" w:type="dxa"/>
              <w:bottom w:w="0" w:type="dxa"/>
              <w:right w:w="108" w:type="dxa"/>
            </w:tcMar>
            <w:vAlign w:val="center"/>
          </w:tcPr>
          <w:p w14:paraId="048CFB0C">
            <w:pPr>
              <w:keepNext w:val="0"/>
              <w:keepLines w:val="0"/>
              <w:widowControl/>
              <w:suppressLineNumbers w:val="0"/>
              <w:autoSpaceDN w:val="0"/>
              <w:spacing w:before="0" w:beforeAutospacing="0" w:after="0" w:afterAutospacing="0" w:line="276" w:lineRule="auto"/>
              <w:ind w:left="0" w:right="0"/>
              <w:jc w:val="center"/>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环境标志产品</w:t>
            </w:r>
          </w:p>
        </w:tc>
        <w:tc>
          <w:tcPr>
            <w:tcW w:w="5970" w:type="dxa"/>
            <w:tcBorders>
              <w:top w:val="single" w:color="0070C0" w:sz="6" w:space="0"/>
              <w:left w:val="single" w:color="0070C0" w:sz="6" w:space="0"/>
              <w:bottom w:val="thickThinSmallGap" w:color="0070C0" w:sz="18" w:space="0"/>
              <w:right w:val="thickThinSmallGap" w:color="0070C0" w:sz="18" w:space="0"/>
            </w:tcBorders>
            <w:shd w:val="clear" w:color="auto" w:fill="FFFFFF"/>
            <w:noWrap/>
            <w:tcMar>
              <w:top w:w="0" w:type="dxa"/>
              <w:left w:w="108" w:type="dxa"/>
              <w:bottom w:w="0" w:type="dxa"/>
              <w:right w:w="108" w:type="dxa"/>
            </w:tcMar>
            <w:vAlign w:val="center"/>
          </w:tcPr>
          <w:p w14:paraId="517399A4">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中环联合（北京）认证中心有限公司</w:t>
            </w:r>
          </w:p>
          <w:p w14:paraId="096E1AAF">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中标合信（北京）认证有限公司</w:t>
            </w:r>
          </w:p>
          <w:p w14:paraId="472C65B6">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中环协（北京）认证有限公司</w:t>
            </w:r>
          </w:p>
          <w:p w14:paraId="39001DD8">
            <w:pPr>
              <w:keepNext w:val="0"/>
              <w:keepLines w:val="0"/>
              <w:widowControl/>
              <w:suppressLineNumbers w:val="0"/>
              <w:autoSpaceDN w:val="0"/>
              <w:spacing w:before="0" w:beforeAutospacing="0" w:after="0" w:afterAutospacing="0" w:line="276" w:lineRule="auto"/>
              <w:ind w:left="0" w:right="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天津华诚认证有限公司</w:t>
            </w:r>
          </w:p>
        </w:tc>
      </w:tr>
      <w:bookmarkEnd w:id="129"/>
      <w:bookmarkEnd w:id="130"/>
      <w:bookmarkEnd w:id="131"/>
      <w:bookmarkEnd w:id="132"/>
      <w:bookmarkEnd w:id="133"/>
    </w:tbl>
    <w:p w14:paraId="07B96549">
      <w:pPr>
        <w:autoSpaceDN w:val="0"/>
        <w:rPr>
          <w:rFonts w:hint="eastAsia" w:ascii="宋体" w:hAnsi="宋体" w:eastAsia="宋体" w:cs="宋体"/>
          <w:b/>
          <w:bCs/>
          <w:color w:val="auto"/>
          <w:sz w:val="24"/>
          <w:szCs w:val="24"/>
          <w:highlight w:val="none"/>
        </w:rPr>
      </w:pPr>
    </w:p>
    <w:p w14:paraId="5D34AB83">
      <w:pPr>
        <w:rPr>
          <w:rFonts w:hint="eastAsia" w:ascii="宋体" w:hAnsi="宋体" w:eastAsia="宋体" w:cs="宋体"/>
          <w:color w:val="auto"/>
          <w:szCs w:val="24"/>
          <w:highlight w:val="none"/>
        </w:rPr>
      </w:pPr>
    </w:p>
    <w:p w14:paraId="5A0FC058">
      <w:pPr>
        <w:rPr>
          <w:rFonts w:hint="eastAsia" w:ascii="宋体" w:hAnsi="宋体" w:eastAsia="宋体" w:cs="宋体"/>
          <w:color w:val="auto"/>
          <w:szCs w:val="24"/>
          <w:highlight w:val="none"/>
        </w:rPr>
      </w:pPr>
    </w:p>
    <w:bookmarkEnd w:id="0"/>
    <w:p w14:paraId="7B1B488A">
      <w:pPr>
        <w:rPr>
          <w:rFonts w:hint="eastAsia" w:ascii="宋体" w:hAnsi="宋体" w:eastAsia="宋体" w:cs="宋体"/>
          <w:color w:val="auto"/>
          <w:highlight w:val="none"/>
        </w:rPr>
      </w:pPr>
    </w:p>
    <w:p w14:paraId="7FE734CA">
      <w:pPr>
        <w:rPr>
          <w:color w:val="auto"/>
          <w:highlight w:val="none"/>
        </w:rPr>
      </w:pPr>
    </w:p>
    <w:p w14:paraId="1345ED0D">
      <w:pPr>
        <w:rPr>
          <w:color w:val="auto"/>
          <w:highlight w:val="none"/>
        </w:rPr>
      </w:pPr>
    </w:p>
    <w:sectPr>
      <w:pgSz w:w="11905" w:h="16838"/>
      <w:pgMar w:top="1417" w:right="1417" w:bottom="1417" w:left="1417" w:header="851" w:footer="992"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ヒラギノ角ゴ Pro W3">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ì.">
    <w:altName w:val="宋体"/>
    <w:panose1 w:val="00000000000000000000"/>
    <w:charset w:val="86"/>
    <w:family w:val="roman"/>
    <w:pitch w:val="default"/>
    <w:sig w:usb0="00000000" w:usb1="00000000" w:usb2="00000000" w:usb3="00000000" w:csb0="00040001" w:csb1="00000000"/>
  </w:font>
  <w:font w:name="Calibri Bold">
    <w:altName w:val="Microsoft YaHei UI Light"/>
    <w:panose1 w:val="020F0702030404030204"/>
    <w:charset w:val="00"/>
    <w:family w:val="roman"/>
    <w:pitch w:val="default"/>
    <w:sig w:usb0="00000000" w:usb1="00000000" w:usb2="00000000" w:usb3="00000000" w:csb0="00040001" w:csb1="00000000"/>
  </w:font>
  <w:font w:name="Microsoft YaHei UI Light">
    <w:panose1 w:val="020B0502040204020203"/>
    <w:charset w:val="86"/>
    <w:family w:val="auto"/>
    <w:pitch w:val="default"/>
    <w:sig w:usb0="80000287" w:usb1="2ACF0010" w:usb2="00000016" w:usb3="00000000" w:csb0="0004001F" w:csb1="0000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
    <w:altName w:val="Times New Roman"/>
    <w:panose1 w:val="00000000000000000000"/>
    <w:charset w:val="00"/>
    <w:family w:val="moder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昆仑楷体">
    <w:altName w:val="黑体"/>
    <w:panose1 w:val="00000000000000000000"/>
    <w:charset w:val="86"/>
    <w:family w:val="modern"/>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Cambria Bold">
    <w:altName w:val="Microsoft YaHei UI"/>
    <w:panose1 w:val="02040803050406030204"/>
    <w:charset w:val="00"/>
    <w:family w:val="roman"/>
    <w:pitch w:val="default"/>
    <w:sig w:usb0="00000000" w:usb1="00000000" w:usb2="00000000" w:usb3="00000000" w:csb0="00040001" w:csb1="00000000"/>
  </w:font>
  <w:font w:name="Microsoft YaHei UI">
    <w:panose1 w:val="020B0503020204020204"/>
    <w:charset w:val="86"/>
    <w:family w:val="swiss"/>
    <w:pitch w:val="default"/>
    <w:sig w:usb0="80000287" w:usb1="2ACF3C50" w:usb2="00000016" w:usb3="00000000" w:csb0="0004001F" w:csb1="00000000"/>
  </w:font>
  <w:font w:name="ˎ̥">
    <w:altName w:val="微软雅黑"/>
    <w:panose1 w:val="00000000000000000000"/>
    <w:charset w:val="00"/>
    <w:family w:val="roman"/>
    <w:pitch w:val="default"/>
    <w:sig w:usb0="00000000" w:usb1="00000000" w:usb2="00000000" w:usb3="00000000" w:csb0="00040001" w:csb1="00000000"/>
  </w:font>
  <w:font w:name="MS UI Gothic">
    <w:panose1 w:val="020B0600070205080204"/>
    <w:charset w:val="80"/>
    <w:family w:val="swiss"/>
    <w:pitch w:val="default"/>
    <w:sig w:usb0="E00002FF" w:usb1="6AC7FDFB" w:usb2="08000012" w:usb3="00000000" w:csb0="4002009F" w:csb1="DFD70000"/>
  </w:font>
  <w:font w:name="MS Gothic">
    <w:panose1 w:val="020B0609070205080204"/>
    <w:charset w:val="80"/>
    <w:family w:val="modern"/>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401B4">
    <w:pPr>
      <w:pStyle w:val="37"/>
      <w:tabs>
        <w:tab w:val="clear" w:pos="4153"/>
      </w:tabs>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B9A6B4">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AB9A6B4">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6FB39">
    <w:pPr>
      <w:pStyle w:val="3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5089A5">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A5089A5">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042C8">
    <w:pPr>
      <w:pStyle w:val="37"/>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95F544">
                          <w:pPr>
                            <w:pStyle w:val="37"/>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D95F544">
                    <w:pPr>
                      <w:pStyle w:val="37"/>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1129D336">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7C6A1">
    <w:pPr>
      <w:pStyle w:val="37"/>
      <w:jc w:val="center"/>
      <w:rPr>
        <w:rFonts w:ascii="仿宋_GB2312" w:eastAsia="仿宋_GB2312"/>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BABF93">
                          <w:pPr>
                            <w:pStyle w:val="37"/>
                            <w:jc w:val="center"/>
                          </w:pPr>
                          <w:r>
                            <w:rPr>
                              <w:rFonts w:hint="eastAsia" w:ascii="仿宋_GB2312" w:eastAsia="仿宋_GB2312"/>
                              <w:kern w:val="0"/>
                            </w:rPr>
                            <w:t xml:space="preserve">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BBABF93">
                    <w:pPr>
                      <w:pStyle w:val="37"/>
                      <w:jc w:val="center"/>
                    </w:pPr>
                    <w:r>
                      <w:rPr>
                        <w:rFonts w:hint="eastAsia" w:ascii="仿宋_GB2312" w:eastAsia="仿宋_GB2312"/>
                        <w:kern w:val="0"/>
                      </w:rPr>
                      <w:t xml:space="preserve">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5911CD4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D2916">
    <w:pPr>
      <w:pStyle w:val="3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1B2CA69">
                          <w:pPr>
                            <w:pStyle w:val="37"/>
                          </w:pPr>
                          <w:r>
                            <w:fldChar w:fldCharType="begin"/>
                          </w:r>
                          <w:r>
                            <w:instrText xml:space="preserve"> PAGE  \* MERGEFORMAT </w:instrText>
                          </w:r>
                          <w:r>
                            <w:fldChar w:fldCharType="separate"/>
                          </w:r>
                          <w:r>
                            <w:t>56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14:paraId="51B2CA69">
                    <w:pPr>
                      <w:pStyle w:val="3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D9C14">
    <w:pPr>
      <w:pStyle w:val="37"/>
      <w:jc w:val="center"/>
      <w:rPr>
        <w:rFonts w:ascii="仿宋_GB2312" w:eastAsia="仿宋_GB2312"/>
        <w:szCs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A83F37">
                          <w:pPr>
                            <w:pStyle w:val="37"/>
                            <w:jc w:val="center"/>
                          </w:pP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4A83F37">
                    <w:pPr>
                      <w:pStyle w:val="37"/>
                      <w:jc w:val="center"/>
                    </w:pP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B436">
    <w:pPr>
      <w:pStyle w:val="37"/>
      <w:jc w:val="center"/>
      <w:rPr>
        <w:rFonts w:ascii="仿宋_GB2312" w:eastAsia="仿宋_GB2312"/>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388AF2">
                          <w:pPr>
                            <w:pStyle w:val="37"/>
                            <w:jc w:val="center"/>
                          </w:pPr>
                          <w:r>
                            <w:rPr>
                              <w:rFonts w:hint="eastAsia" w:ascii="仿宋_GB2312" w:eastAsia="仿宋_GB2312"/>
                              <w:kern w:val="0"/>
                              <w:szCs w:val="21"/>
                            </w:rPr>
                            <w:t xml:space="preserve">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7388AF2">
                    <w:pPr>
                      <w:pStyle w:val="37"/>
                      <w:jc w:val="center"/>
                    </w:pPr>
                    <w:r>
                      <w:rPr>
                        <w:rFonts w:hint="eastAsia" w:ascii="仿宋_GB2312" w:eastAsia="仿宋_GB2312"/>
                        <w:kern w:val="0"/>
                        <w:szCs w:val="21"/>
                      </w:rPr>
                      <w:t xml:space="preserve">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78F75">
    <w:pPr>
      <w:pStyle w:val="38"/>
      <w:pBdr>
        <w:top w:val="none" w:color="auto" w:sz="0" w:space="0"/>
        <w:left w:val="none" w:color="auto" w:sz="0" w:space="0"/>
        <w:bottom w:val="none" w:color="auto" w:sz="0" w:space="1"/>
        <w:right w:val="none" w:color="auto" w:sz="0" w:space="0"/>
        <w:between w:val="none" w:color="auto" w:sz="0" w:space="0"/>
      </w:pBdr>
      <w:tabs>
        <w:tab w:val="left" w:pos="7734"/>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F139B">
    <w:pPr>
      <w:pStyle w:val="3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A0602">
    <w:pPr>
      <w:pStyle w:val="38"/>
      <w:pBdr>
        <w:top w:val="none" w:color="auto" w:sz="0" w:space="0"/>
        <w:left w:val="none" w:color="auto" w:sz="0" w:space="0"/>
        <w:bottom w:val="none" w:color="auto" w:sz="0" w:space="0"/>
        <w:right w:val="none" w:color="auto" w:sz="0" w:space="0"/>
        <w:between w:val="none" w:color="auto" w:sz="0" w:space="0"/>
      </w:pBdr>
      <w:tabs>
        <w:tab w:val="center" w:pos="4535"/>
        <w:tab w:val="right" w:pos="9070"/>
        <w:tab w:val="clear" w:pos="4153"/>
        <w:tab w:val="clear" w:pos="8306"/>
      </w:tabs>
      <w:jc w:val="right"/>
      <w:rPr>
        <w:rFonts w:ascii="仿宋_GB2312"/>
        <w:b/>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6FD4E4"/>
    <w:multiLevelType w:val="multilevel"/>
    <w:tmpl w:val="CB6FD4E4"/>
    <w:lvl w:ilvl="0" w:tentative="0">
      <w:start w:val="1"/>
      <w:numFmt w:val="decimal"/>
      <w:suff w:val="nothing"/>
      <w:lvlText w:val="（%1）"/>
      <w:lvlJc w:val="left"/>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FFFFFF7E"/>
    <w:multiLevelType w:val="singleLevel"/>
    <w:tmpl w:val="FFFFFF7E"/>
    <w:lvl w:ilvl="0" w:tentative="0">
      <w:start w:val="1"/>
      <w:numFmt w:val="decimal"/>
      <w:pStyle w:val="24"/>
      <w:lvlText w:val="%1."/>
      <w:lvlJc w:val="left"/>
      <w:pPr>
        <w:tabs>
          <w:tab w:val="left" w:pos="1200"/>
        </w:tabs>
        <w:ind w:left="1200" w:hanging="360"/>
      </w:pPr>
    </w:lvl>
  </w:abstractNum>
  <w:abstractNum w:abstractNumId="2">
    <w:nsid w:val="004C1BFA"/>
    <w:multiLevelType w:val="multilevel"/>
    <w:tmpl w:val="004C1BFA"/>
    <w:lvl w:ilvl="0" w:tentative="0">
      <w:start w:val="1"/>
      <w:numFmt w:val="decimal"/>
      <w:pStyle w:val="361"/>
      <w:lvlText w:val="%1"/>
      <w:lvlJc w:val="left"/>
      <w:pPr>
        <w:ind w:left="704" w:hanging="420"/>
      </w:pPr>
      <w:rPr>
        <w:rFonts w:cs="Times New Roman"/>
      </w:rPr>
    </w:lvl>
    <w:lvl w:ilvl="1" w:tentative="0">
      <w:start w:val="1"/>
      <w:numFmt w:val="lowerLetter"/>
      <w:pStyle w:val="519"/>
      <w:lvlText w:val="%2)"/>
      <w:lvlJc w:val="left"/>
      <w:pPr>
        <w:ind w:left="1124" w:hanging="420"/>
      </w:pPr>
      <w:rPr>
        <w:rFonts w:cs="Times New Roman"/>
      </w:rPr>
    </w:lvl>
    <w:lvl w:ilvl="2" w:tentative="0">
      <w:start w:val="1"/>
      <w:numFmt w:val="lowerRoman"/>
      <w:lvlText w:val="%3."/>
      <w:lvlJc w:val="right"/>
      <w:pPr>
        <w:ind w:left="1544" w:hanging="420"/>
      </w:pPr>
      <w:rPr>
        <w:rFonts w:cs="Times New Roman"/>
      </w:rPr>
    </w:lvl>
    <w:lvl w:ilvl="3" w:tentative="0">
      <w:start w:val="1"/>
      <w:numFmt w:val="decimal"/>
      <w:lvlText w:val="%4."/>
      <w:lvlJc w:val="left"/>
      <w:pPr>
        <w:ind w:left="1964" w:hanging="420"/>
      </w:pPr>
      <w:rPr>
        <w:rFonts w:cs="Times New Roman"/>
      </w:rPr>
    </w:lvl>
    <w:lvl w:ilvl="4" w:tentative="0">
      <w:start w:val="1"/>
      <w:numFmt w:val="lowerLetter"/>
      <w:lvlText w:val="%5)"/>
      <w:lvlJc w:val="left"/>
      <w:pPr>
        <w:ind w:left="2384" w:hanging="420"/>
      </w:pPr>
      <w:rPr>
        <w:rFonts w:cs="Times New Roman"/>
      </w:rPr>
    </w:lvl>
    <w:lvl w:ilvl="5" w:tentative="0">
      <w:start w:val="1"/>
      <w:numFmt w:val="lowerRoman"/>
      <w:lvlText w:val="%6."/>
      <w:lvlJc w:val="right"/>
      <w:pPr>
        <w:ind w:left="2804" w:hanging="420"/>
      </w:pPr>
      <w:rPr>
        <w:rFonts w:cs="Times New Roman"/>
      </w:rPr>
    </w:lvl>
    <w:lvl w:ilvl="6" w:tentative="0">
      <w:start w:val="1"/>
      <w:numFmt w:val="decimal"/>
      <w:lvlText w:val="%7."/>
      <w:lvlJc w:val="left"/>
      <w:pPr>
        <w:ind w:left="3224" w:hanging="420"/>
      </w:pPr>
      <w:rPr>
        <w:rFonts w:cs="Times New Roman"/>
      </w:rPr>
    </w:lvl>
    <w:lvl w:ilvl="7" w:tentative="0">
      <w:start w:val="1"/>
      <w:numFmt w:val="lowerLetter"/>
      <w:lvlText w:val="%8)"/>
      <w:lvlJc w:val="left"/>
      <w:pPr>
        <w:ind w:left="3644" w:hanging="420"/>
      </w:pPr>
      <w:rPr>
        <w:rFonts w:cs="Times New Roman"/>
      </w:rPr>
    </w:lvl>
    <w:lvl w:ilvl="8" w:tentative="0">
      <w:start w:val="1"/>
      <w:numFmt w:val="lowerRoman"/>
      <w:lvlText w:val="%9."/>
      <w:lvlJc w:val="right"/>
      <w:pPr>
        <w:ind w:left="4064" w:hanging="420"/>
      </w:pPr>
      <w:rPr>
        <w:rFonts w:cs="Times New Roman"/>
      </w:rPr>
    </w:lvl>
  </w:abstractNum>
  <w:abstractNum w:abstractNumId="3">
    <w:nsid w:val="09890BCC"/>
    <w:multiLevelType w:val="multilevel"/>
    <w:tmpl w:val="09890BCC"/>
    <w:lvl w:ilvl="0" w:tentative="0">
      <w:start w:val="1"/>
      <w:numFmt w:val="decimal"/>
      <w:pStyle w:val="14"/>
      <w:lvlText w:val="%1．"/>
      <w:lvlJc w:val="left"/>
      <w:pPr>
        <w:tabs>
          <w:tab w:val="left" w:pos="900"/>
        </w:tabs>
        <w:ind w:left="900" w:hanging="720"/>
      </w:p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4">
    <w:nsid w:val="120D21CC"/>
    <w:multiLevelType w:val="multilevel"/>
    <w:tmpl w:val="120D21CC"/>
    <w:lvl w:ilvl="0" w:tentative="0">
      <w:start w:val="1"/>
      <w:numFmt w:val="decimal"/>
      <w:pStyle w:val="231"/>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5">
    <w:nsid w:val="25FB3801"/>
    <w:multiLevelType w:val="multilevel"/>
    <w:tmpl w:val="25FB3801"/>
    <w:lvl w:ilvl="0" w:tentative="0">
      <w:start w:val="1"/>
      <w:numFmt w:val="decimal"/>
      <w:suff w:val="nothing"/>
      <w:lvlText w:val="（%1）"/>
      <w:lvlJc w:val="left"/>
    </w:lvl>
    <w:lvl w:ilvl="1" w:tentative="0">
      <w:start w:val="1"/>
      <w:numFmt w:val="lowerLetter"/>
      <w:lvlText w:val="%2)"/>
      <w:lvlJc w:val="left"/>
      <w:pPr>
        <w:ind w:left="2170" w:hanging="420"/>
      </w:pPr>
    </w:lvl>
    <w:lvl w:ilvl="2" w:tentative="0">
      <w:start w:val="1"/>
      <w:numFmt w:val="lowerRoman"/>
      <w:lvlText w:val="%3."/>
      <w:lvlJc w:val="right"/>
      <w:pPr>
        <w:ind w:left="2590" w:hanging="420"/>
      </w:pPr>
    </w:lvl>
    <w:lvl w:ilvl="3" w:tentative="0">
      <w:start w:val="1"/>
      <w:numFmt w:val="decimal"/>
      <w:lvlText w:val="%4."/>
      <w:lvlJc w:val="left"/>
      <w:pPr>
        <w:ind w:left="3010" w:hanging="420"/>
      </w:pPr>
    </w:lvl>
    <w:lvl w:ilvl="4" w:tentative="0">
      <w:start w:val="1"/>
      <w:numFmt w:val="lowerLetter"/>
      <w:lvlText w:val="%5)"/>
      <w:lvlJc w:val="left"/>
      <w:pPr>
        <w:ind w:left="3430" w:hanging="420"/>
      </w:pPr>
    </w:lvl>
    <w:lvl w:ilvl="5" w:tentative="0">
      <w:start w:val="1"/>
      <w:numFmt w:val="lowerRoman"/>
      <w:lvlText w:val="%6."/>
      <w:lvlJc w:val="right"/>
      <w:pPr>
        <w:ind w:left="3850" w:hanging="420"/>
      </w:pPr>
    </w:lvl>
    <w:lvl w:ilvl="6" w:tentative="0">
      <w:start w:val="1"/>
      <w:numFmt w:val="decimal"/>
      <w:lvlText w:val="%7."/>
      <w:lvlJc w:val="left"/>
      <w:pPr>
        <w:ind w:left="4270" w:hanging="420"/>
      </w:pPr>
    </w:lvl>
    <w:lvl w:ilvl="7" w:tentative="0">
      <w:start w:val="1"/>
      <w:numFmt w:val="lowerLetter"/>
      <w:lvlText w:val="%8)"/>
      <w:lvlJc w:val="left"/>
      <w:pPr>
        <w:ind w:left="4690" w:hanging="420"/>
      </w:pPr>
    </w:lvl>
    <w:lvl w:ilvl="8" w:tentative="0">
      <w:start w:val="1"/>
      <w:numFmt w:val="lowerRoman"/>
      <w:lvlText w:val="%9."/>
      <w:lvlJc w:val="right"/>
      <w:pPr>
        <w:ind w:left="5110" w:hanging="420"/>
      </w:pPr>
    </w:lvl>
  </w:abstractNum>
  <w:abstractNum w:abstractNumId="6">
    <w:nsid w:val="37851814"/>
    <w:multiLevelType w:val="multilevel"/>
    <w:tmpl w:val="37851814"/>
    <w:lvl w:ilvl="0" w:tentative="0">
      <w:start w:val="1"/>
      <w:numFmt w:val="decimal"/>
      <w:pStyle w:val="239"/>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531D59E9"/>
    <w:multiLevelType w:val="singleLevel"/>
    <w:tmpl w:val="531D59E9"/>
    <w:lvl w:ilvl="0" w:tentative="0">
      <w:start w:val="7"/>
      <w:numFmt w:val="chineseCounting"/>
      <w:suff w:val="nothing"/>
      <w:lvlText w:val="%1、"/>
      <w:lvlJc w:val="left"/>
      <w:rPr>
        <w:rFonts w:hint="eastAsia"/>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trackRevisions w:val="1"/>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4ZjAyNDc1M2ZiZmQ4NzQwYWRhZTgxYTU1Zjk3NmUifQ=="/>
    <w:docVar w:name="KGWebUrl" w:val="http://oa.zjgsu.edu.cn/zftal-zhbgpt-web/common/weboffice/server.zf?jsessionid=0180535E626E8E8EEF3E916D91F78817"/>
  </w:docVars>
  <w:rsids>
    <w:rsidRoot w:val="00D910AE"/>
    <w:rsid w:val="00002EEF"/>
    <w:rsid w:val="000157C2"/>
    <w:rsid w:val="00016690"/>
    <w:rsid w:val="00016899"/>
    <w:rsid w:val="00077C14"/>
    <w:rsid w:val="000972F1"/>
    <w:rsid w:val="000B1A79"/>
    <w:rsid w:val="001707DE"/>
    <w:rsid w:val="001D1178"/>
    <w:rsid w:val="001D6C0F"/>
    <w:rsid w:val="00285221"/>
    <w:rsid w:val="002859CB"/>
    <w:rsid w:val="00291450"/>
    <w:rsid w:val="002919D3"/>
    <w:rsid w:val="002D0769"/>
    <w:rsid w:val="002D2D7A"/>
    <w:rsid w:val="002E23A5"/>
    <w:rsid w:val="002E38E4"/>
    <w:rsid w:val="002E498B"/>
    <w:rsid w:val="002F6025"/>
    <w:rsid w:val="00300CEF"/>
    <w:rsid w:val="003111D3"/>
    <w:rsid w:val="00312FA4"/>
    <w:rsid w:val="00325C20"/>
    <w:rsid w:val="003330C1"/>
    <w:rsid w:val="00334336"/>
    <w:rsid w:val="0033586E"/>
    <w:rsid w:val="0039558B"/>
    <w:rsid w:val="003F2324"/>
    <w:rsid w:val="00403BB8"/>
    <w:rsid w:val="00405C3C"/>
    <w:rsid w:val="004A088A"/>
    <w:rsid w:val="004B1B73"/>
    <w:rsid w:val="004B2426"/>
    <w:rsid w:val="004C4A67"/>
    <w:rsid w:val="004C7A8C"/>
    <w:rsid w:val="004F254A"/>
    <w:rsid w:val="00525372"/>
    <w:rsid w:val="005262E4"/>
    <w:rsid w:val="0053232F"/>
    <w:rsid w:val="00537D02"/>
    <w:rsid w:val="005406B5"/>
    <w:rsid w:val="00564DE4"/>
    <w:rsid w:val="005A5F85"/>
    <w:rsid w:val="005F463E"/>
    <w:rsid w:val="00643D8C"/>
    <w:rsid w:val="00654633"/>
    <w:rsid w:val="006743ED"/>
    <w:rsid w:val="0067722F"/>
    <w:rsid w:val="006A4548"/>
    <w:rsid w:val="006F3115"/>
    <w:rsid w:val="00731203"/>
    <w:rsid w:val="00737403"/>
    <w:rsid w:val="007379F9"/>
    <w:rsid w:val="00745D76"/>
    <w:rsid w:val="0075194C"/>
    <w:rsid w:val="00760FBA"/>
    <w:rsid w:val="00797333"/>
    <w:rsid w:val="007B74F5"/>
    <w:rsid w:val="007C54A4"/>
    <w:rsid w:val="007E2DFD"/>
    <w:rsid w:val="007F17FD"/>
    <w:rsid w:val="00874A74"/>
    <w:rsid w:val="0088277F"/>
    <w:rsid w:val="008943A5"/>
    <w:rsid w:val="008A75AC"/>
    <w:rsid w:val="008B600D"/>
    <w:rsid w:val="008D2F23"/>
    <w:rsid w:val="008F46A2"/>
    <w:rsid w:val="00913F68"/>
    <w:rsid w:val="009323A6"/>
    <w:rsid w:val="00A40F4E"/>
    <w:rsid w:val="00A442DC"/>
    <w:rsid w:val="00A66CA9"/>
    <w:rsid w:val="00B07FBC"/>
    <w:rsid w:val="00B206EC"/>
    <w:rsid w:val="00B2192F"/>
    <w:rsid w:val="00B233CB"/>
    <w:rsid w:val="00B30565"/>
    <w:rsid w:val="00B51557"/>
    <w:rsid w:val="00BB15C2"/>
    <w:rsid w:val="00BC57CD"/>
    <w:rsid w:val="00BC5A20"/>
    <w:rsid w:val="00BD5FDD"/>
    <w:rsid w:val="00BE4569"/>
    <w:rsid w:val="00C00AEA"/>
    <w:rsid w:val="00C028EC"/>
    <w:rsid w:val="00C1091E"/>
    <w:rsid w:val="00C10BCA"/>
    <w:rsid w:val="00C23AB0"/>
    <w:rsid w:val="00C23CDE"/>
    <w:rsid w:val="00CB7A4E"/>
    <w:rsid w:val="00CC412C"/>
    <w:rsid w:val="00CE47CD"/>
    <w:rsid w:val="00D06BF0"/>
    <w:rsid w:val="00D11904"/>
    <w:rsid w:val="00D11B86"/>
    <w:rsid w:val="00D16AB6"/>
    <w:rsid w:val="00D257C5"/>
    <w:rsid w:val="00D27CC1"/>
    <w:rsid w:val="00D515DE"/>
    <w:rsid w:val="00D821B1"/>
    <w:rsid w:val="00D910AE"/>
    <w:rsid w:val="00DB4616"/>
    <w:rsid w:val="00DF083E"/>
    <w:rsid w:val="00DF29E0"/>
    <w:rsid w:val="00DF5F58"/>
    <w:rsid w:val="00E004F8"/>
    <w:rsid w:val="00E2158F"/>
    <w:rsid w:val="00E5189A"/>
    <w:rsid w:val="00E80370"/>
    <w:rsid w:val="00E95B60"/>
    <w:rsid w:val="00EA058C"/>
    <w:rsid w:val="00EB0C27"/>
    <w:rsid w:val="00EE2410"/>
    <w:rsid w:val="00F03C16"/>
    <w:rsid w:val="00F133AA"/>
    <w:rsid w:val="00F46312"/>
    <w:rsid w:val="00F74272"/>
    <w:rsid w:val="00F85B13"/>
    <w:rsid w:val="00F93DAC"/>
    <w:rsid w:val="00FD0CC6"/>
    <w:rsid w:val="00FF0FC7"/>
    <w:rsid w:val="00FF7E52"/>
    <w:rsid w:val="01791910"/>
    <w:rsid w:val="01AF7562"/>
    <w:rsid w:val="01CF32DE"/>
    <w:rsid w:val="01D90E47"/>
    <w:rsid w:val="02356D6A"/>
    <w:rsid w:val="02560773"/>
    <w:rsid w:val="028B4E8E"/>
    <w:rsid w:val="02925A61"/>
    <w:rsid w:val="029F53A6"/>
    <w:rsid w:val="02A55318"/>
    <w:rsid w:val="02B96468"/>
    <w:rsid w:val="02D14342"/>
    <w:rsid w:val="02DC0A16"/>
    <w:rsid w:val="030B374D"/>
    <w:rsid w:val="0326440A"/>
    <w:rsid w:val="03443858"/>
    <w:rsid w:val="035C0EAD"/>
    <w:rsid w:val="035F5214"/>
    <w:rsid w:val="0369158A"/>
    <w:rsid w:val="03CF75C5"/>
    <w:rsid w:val="041D6583"/>
    <w:rsid w:val="0471297E"/>
    <w:rsid w:val="048E122E"/>
    <w:rsid w:val="04904FA7"/>
    <w:rsid w:val="04A66578"/>
    <w:rsid w:val="04E23328"/>
    <w:rsid w:val="04E7163B"/>
    <w:rsid w:val="05065269"/>
    <w:rsid w:val="05137986"/>
    <w:rsid w:val="052D36E5"/>
    <w:rsid w:val="0591547A"/>
    <w:rsid w:val="059B20FC"/>
    <w:rsid w:val="05C438E3"/>
    <w:rsid w:val="05EE467B"/>
    <w:rsid w:val="05EF03F3"/>
    <w:rsid w:val="05F61EA9"/>
    <w:rsid w:val="0610493F"/>
    <w:rsid w:val="06147E59"/>
    <w:rsid w:val="062F6624"/>
    <w:rsid w:val="06541A9E"/>
    <w:rsid w:val="06982838"/>
    <w:rsid w:val="069F7DB0"/>
    <w:rsid w:val="06E4782C"/>
    <w:rsid w:val="06F07F7E"/>
    <w:rsid w:val="06F2019A"/>
    <w:rsid w:val="06F86E33"/>
    <w:rsid w:val="06FC2DC7"/>
    <w:rsid w:val="07057522"/>
    <w:rsid w:val="07162747"/>
    <w:rsid w:val="071B5392"/>
    <w:rsid w:val="07224AC8"/>
    <w:rsid w:val="07304CD1"/>
    <w:rsid w:val="07746E01"/>
    <w:rsid w:val="07807554"/>
    <w:rsid w:val="07873A70"/>
    <w:rsid w:val="079925E1"/>
    <w:rsid w:val="07AF3996"/>
    <w:rsid w:val="07B54E60"/>
    <w:rsid w:val="07D94EB6"/>
    <w:rsid w:val="0818141E"/>
    <w:rsid w:val="08227A35"/>
    <w:rsid w:val="084F5179"/>
    <w:rsid w:val="08B52B24"/>
    <w:rsid w:val="08F17D67"/>
    <w:rsid w:val="08F85810"/>
    <w:rsid w:val="08FF6B9F"/>
    <w:rsid w:val="09391DFA"/>
    <w:rsid w:val="0949606C"/>
    <w:rsid w:val="094D790A"/>
    <w:rsid w:val="096D3B08"/>
    <w:rsid w:val="097D4EE0"/>
    <w:rsid w:val="098502D3"/>
    <w:rsid w:val="09BE4C65"/>
    <w:rsid w:val="09C52956"/>
    <w:rsid w:val="09D27A29"/>
    <w:rsid w:val="09D85B61"/>
    <w:rsid w:val="09DC0C8E"/>
    <w:rsid w:val="09E90B87"/>
    <w:rsid w:val="0A16757C"/>
    <w:rsid w:val="0A2833CF"/>
    <w:rsid w:val="0A3E36F7"/>
    <w:rsid w:val="0A4B77A0"/>
    <w:rsid w:val="0A674CCF"/>
    <w:rsid w:val="0A780FD3"/>
    <w:rsid w:val="0ADB7197"/>
    <w:rsid w:val="0AF3628F"/>
    <w:rsid w:val="0B064214"/>
    <w:rsid w:val="0B304DED"/>
    <w:rsid w:val="0B333FAA"/>
    <w:rsid w:val="0B364B1B"/>
    <w:rsid w:val="0B383E0F"/>
    <w:rsid w:val="0B3C7C36"/>
    <w:rsid w:val="0BBC0505"/>
    <w:rsid w:val="0BE43E2A"/>
    <w:rsid w:val="0C105729"/>
    <w:rsid w:val="0C250048"/>
    <w:rsid w:val="0C6812D0"/>
    <w:rsid w:val="0C851169"/>
    <w:rsid w:val="0CA1135E"/>
    <w:rsid w:val="0CE17D44"/>
    <w:rsid w:val="0D2D0EC8"/>
    <w:rsid w:val="0D3E56CD"/>
    <w:rsid w:val="0D4E1EA3"/>
    <w:rsid w:val="0D646FD0"/>
    <w:rsid w:val="0DD979BE"/>
    <w:rsid w:val="0E48092C"/>
    <w:rsid w:val="0E545297"/>
    <w:rsid w:val="0E7E40C2"/>
    <w:rsid w:val="0E8010F9"/>
    <w:rsid w:val="0E9B1118"/>
    <w:rsid w:val="0EEB2A4C"/>
    <w:rsid w:val="0EF645A0"/>
    <w:rsid w:val="0F6E05DA"/>
    <w:rsid w:val="0F713C26"/>
    <w:rsid w:val="0F737150"/>
    <w:rsid w:val="0F9A0092"/>
    <w:rsid w:val="0FBC4D56"/>
    <w:rsid w:val="101A2510"/>
    <w:rsid w:val="104B091B"/>
    <w:rsid w:val="10613C9B"/>
    <w:rsid w:val="1084221D"/>
    <w:rsid w:val="10855BDB"/>
    <w:rsid w:val="108D2CE2"/>
    <w:rsid w:val="10B65683"/>
    <w:rsid w:val="10B72A0C"/>
    <w:rsid w:val="10B730C3"/>
    <w:rsid w:val="10BB15FD"/>
    <w:rsid w:val="1102547E"/>
    <w:rsid w:val="11146F5F"/>
    <w:rsid w:val="112C0073"/>
    <w:rsid w:val="114F3FE8"/>
    <w:rsid w:val="1152290F"/>
    <w:rsid w:val="1178361C"/>
    <w:rsid w:val="117A1879"/>
    <w:rsid w:val="118C512A"/>
    <w:rsid w:val="11B03C20"/>
    <w:rsid w:val="11CC713F"/>
    <w:rsid w:val="11F078CC"/>
    <w:rsid w:val="11F74311"/>
    <w:rsid w:val="12062D4C"/>
    <w:rsid w:val="121B4BF4"/>
    <w:rsid w:val="12211934"/>
    <w:rsid w:val="129F0AAB"/>
    <w:rsid w:val="12AB56BA"/>
    <w:rsid w:val="12E0534B"/>
    <w:rsid w:val="13223BB5"/>
    <w:rsid w:val="132E255A"/>
    <w:rsid w:val="13362988"/>
    <w:rsid w:val="133B6A25"/>
    <w:rsid w:val="13460BA8"/>
    <w:rsid w:val="136F5004"/>
    <w:rsid w:val="137141F5"/>
    <w:rsid w:val="13731A92"/>
    <w:rsid w:val="13B567D8"/>
    <w:rsid w:val="13BD7245"/>
    <w:rsid w:val="13CF716E"/>
    <w:rsid w:val="140E478F"/>
    <w:rsid w:val="144D4C62"/>
    <w:rsid w:val="14550A82"/>
    <w:rsid w:val="14884E2D"/>
    <w:rsid w:val="14A97F23"/>
    <w:rsid w:val="14BB6070"/>
    <w:rsid w:val="14D56A06"/>
    <w:rsid w:val="14EF3F6B"/>
    <w:rsid w:val="151856A7"/>
    <w:rsid w:val="15454D0E"/>
    <w:rsid w:val="15712BD2"/>
    <w:rsid w:val="15806B32"/>
    <w:rsid w:val="158F12AA"/>
    <w:rsid w:val="15C26F2C"/>
    <w:rsid w:val="162D6DB3"/>
    <w:rsid w:val="16414353"/>
    <w:rsid w:val="16467BBB"/>
    <w:rsid w:val="165D4F05"/>
    <w:rsid w:val="16687A24"/>
    <w:rsid w:val="168E215B"/>
    <w:rsid w:val="16900FD2"/>
    <w:rsid w:val="16AC12CB"/>
    <w:rsid w:val="16BA2357"/>
    <w:rsid w:val="17455FEB"/>
    <w:rsid w:val="17481711"/>
    <w:rsid w:val="1767603B"/>
    <w:rsid w:val="17925102"/>
    <w:rsid w:val="17A03469"/>
    <w:rsid w:val="17BA0860"/>
    <w:rsid w:val="18131D1F"/>
    <w:rsid w:val="181628F9"/>
    <w:rsid w:val="182F0E04"/>
    <w:rsid w:val="1840688C"/>
    <w:rsid w:val="18673E19"/>
    <w:rsid w:val="1890511D"/>
    <w:rsid w:val="18C748B7"/>
    <w:rsid w:val="18C80D5B"/>
    <w:rsid w:val="18CE20EA"/>
    <w:rsid w:val="18DA283C"/>
    <w:rsid w:val="193208CA"/>
    <w:rsid w:val="19566367"/>
    <w:rsid w:val="19575C3B"/>
    <w:rsid w:val="196F11D7"/>
    <w:rsid w:val="19834C82"/>
    <w:rsid w:val="19894F54"/>
    <w:rsid w:val="19991019"/>
    <w:rsid w:val="199E1ABC"/>
    <w:rsid w:val="19A30E80"/>
    <w:rsid w:val="19BB441C"/>
    <w:rsid w:val="19C40040"/>
    <w:rsid w:val="19D52777"/>
    <w:rsid w:val="19FF69FF"/>
    <w:rsid w:val="1A212966"/>
    <w:rsid w:val="1A4C776A"/>
    <w:rsid w:val="1AB53561"/>
    <w:rsid w:val="1AC6751C"/>
    <w:rsid w:val="1ADC289C"/>
    <w:rsid w:val="1AF1649A"/>
    <w:rsid w:val="1AF916A0"/>
    <w:rsid w:val="1AFC6E58"/>
    <w:rsid w:val="1B0818E3"/>
    <w:rsid w:val="1B123520"/>
    <w:rsid w:val="1B214753"/>
    <w:rsid w:val="1BD45299"/>
    <w:rsid w:val="1BE20386"/>
    <w:rsid w:val="1BEA2178"/>
    <w:rsid w:val="1BEE6D2B"/>
    <w:rsid w:val="1C281B11"/>
    <w:rsid w:val="1C2C7DBA"/>
    <w:rsid w:val="1C7E5859"/>
    <w:rsid w:val="1CC057C4"/>
    <w:rsid w:val="1CE7377A"/>
    <w:rsid w:val="1CEB14BC"/>
    <w:rsid w:val="1D040DAB"/>
    <w:rsid w:val="1D1C168E"/>
    <w:rsid w:val="1D212D0A"/>
    <w:rsid w:val="1D33076D"/>
    <w:rsid w:val="1D4604F3"/>
    <w:rsid w:val="1D585312"/>
    <w:rsid w:val="1D766A29"/>
    <w:rsid w:val="1D7C655F"/>
    <w:rsid w:val="1DF20628"/>
    <w:rsid w:val="1E0839A8"/>
    <w:rsid w:val="1E0F2F88"/>
    <w:rsid w:val="1E134D57"/>
    <w:rsid w:val="1E16082F"/>
    <w:rsid w:val="1E1E36A6"/>
    <w:rsid w:val="1E21302E"/>
    <w:rsid w:val="1E311151"/>
    <w:rsid w:val="1E4F5A7B"/>
    <w:rsid w:val="1E761FB4"/>
    <w:rsid w:val="1EA01E32"/>
    <w:rsid w:val="1EAC07D7"/>
    <w:rsid w:val="1EB87665"/>
    <w:rsid w:val="1EBB4EBE"/>
    <w:rsid w:val="1ECA6EAF"/>
    <w:rsid w:val="1ED562B6"/>
    <w:rsid w:val="1EDD6BE3"/>
    <w:rsid w:val="1EEF1298"/>
    <w:rsid w:val="1F0B19A2"/>
    <w:rsid w:val="1F15637C"/>
    <w:rsid w:val="1F371E52"/>
    <w:rsid w:val="1F427E7B"/>
    <w:rsid w:val="1F974FE3"/>
    <w:rsid w:val="1FAE731F"/>
    <w:rsid w:val="1FF64A1D"/>
    <w:rsid w:val="20362A4E"/>
    <w:rsid w:val="20482782"/>
    <w:rsid w:val="2059498F"/>
    <w:rsid w:val="207B66B3"/>
    <w:rsid w:val="207D68CF"/>
    <w:rsid w:val="20904E15"/>
    <w:rsid w:val="210112AE"/>
    <w:rsid w:val="21333432"/>
    <w:rsid w:val="21385966"/>
    <w:rsid w:val="21627DB3"/>
    <w:rsid w:val="217E4766"/>
    <w:rsid w:val="219C3981"/>
    <w:rsid w:val="21A8172A"/>
    <w:rsid w:val="21D00C81"/>
    <w:rsid w:val="21D20555"/>
    <w:rsid w:val="21E8421C"/>
    <w:rsid w:val="22066484"/>
    <w:rsid w:val="223D3B7A"/>
    <w:rsid w:val="225C65BA"/>
    <w:rsid w:val="226E008B"/>
    <w:rsid w:val="22D958E1"/>
    <w:rsid w:val="22E83DA8"/>
    <w:rsid w:val="22FC115A"/>
    <w:rsid w:val="231E77CA"/>
    <w:rsid w:val="232C638A"/>
    <w:rsid w:val="233D2346"/>
    <w:rsid w:val="233D5EA2"/>
    <w:rsid w:val="234D3200"/>
    <w:rsid w:val="2353600E"/>
    <w:rsid w:val="23775858"/>
    <w:rsid w:val="238B1783"/>
    <w:rsid w:val="239F5281"/>
    <w:rsid w:val="23CD2307"/>
    <w:rsid w:val="2423778D"/>
    <w:rsid w:val="242C042C"/>
    <w:rsid w:val="2432177F"/>
    <w:rsid w:val="248F1CB6"/>
    <w:rsid w:val="24AF1021"/>
    <w:rsid w:val="24C83E91"/>
    <w:rsid w:val="24E76A0D"/>
    <w:rsid w:val="25164BFC"/>
    <w:rsid w:val="257767F1"/>
    <w:rsid w:val="25891872"/>
    <w:rsid w:val="25917C66"/>
    <w:rsid w:val="25CA2314"/>
    <w:rsid w:val="25E43998"/>
    <w:rsid w:val="25F413E1"/>
    <w:rsid w:val="25FA489A"/>
    <w:rsid w:val="26105AEF"/>
    <w:rsid w:val="26120DB9"/>
    <w:rsid w:val="262301D1"/>
    <w:rsid w:val="2634179D"/>
    <w:rsid w:val="26414229"/>
    <w:rsid w:val="264C26B9"/>
    <w:rsid w:val="265D4703"/>
    <w:rsid w:val="26704BBE"/>
    <w:rsid w:val="26B648E9"/>
    <w:rsid w:val="26C4386A"/>
    <w:rsid w:val="26C64400"/>
    <w:rsid w:val="26E33204"/>
    <w:rsid w:val="26EF2BC4"/>
    <w:rsid w:val="26F1147D"/>
    <w:rsid w:val="270C4976"/>
    <w:rsid w:val="27271343"/>
    <w:rsid w:val="27455C6D"/>
    <w:rsid w:val="2747754D"/>
    <w:rsid w:val="2754511E"/>
    <w:rsid w:val="27572D81"/>
    <w:rsid w:val="27987C58"/>
    <w:rsid w:val="27B33F58"/>
    <w:rsid w:val="27B8643F"/>
    <w:rsid w:val="27EA2BD9"/>
    <w:rsid w:val="27FA7609"/>
    <w:rsid w:val="28127A77"/>
    <w:rsid w:val="28133675"/>
    <w:rsid w:val="283E1BE5"/>
    <w:rsid w:val="285048C9"/>
    <w:rsid w:val="28566EFA"/>
    <w:rsid w:val="285C501C"/>
    <w:rsid w:val="285E4472"/>
    <w:rsid w:val="28996270"/>
    <w:rsid w:val="28A67820"/>
    <w:rsid w:val="28B92995"/>
    <w:rsid w:val="28C055AB"/>
    <w:rsid w:val="28D17517"/>
    <w:rsid w:val="290A5ABA"/>
    <w:rsid w:val="2919115F"/>
    <w:rsid w:val="293461B3"/>
    <w:rsid w:val="29493E47"/>
    <w:rsid w:val="29534B10"/>
    <w:rsid w:val="29763EBB"/>
    <w:rsid w:val="2A3049B2"/>
    <w:rsid w:val="2A391AB9"/>
    <w:rsid w:val="2A4B17EC"/>
    <w:rsid w:val="2A5E7C93"/>
    <w:rsid w:val="2A685EFA"/>
    <w:rsid w:val="2AAC2B7C"/>
    <w:rsid w:val="2ACB0237"/>
    <w:rsid w:val="2B326508"/>
    <w:rsid w:val="2B856638"/>
    <w:rsid w:val="2B97636B"/>
    <w:rsid w:val="2BAD4895"/>
    <w:rsid w:val="2BDE1B3D"/>
    <w:rsid w:val="2BEB1605"/>
    <w:rsid w:val="2C2C73FB"/>
    <w:rsid w:val="2C4D184B"/>
    <w:rsid w:val="2C5F157F"/>
    <w:rsid w:val="2C6B4AC3"/>
    <w:rsid w:val="2C730B86"/>
    <w:rsid w:val="2CA174A1"/>
    <w:rsid w:val="2CCB6BEF"/>
    <w:rsid w:val="2CD226C8"/>
    <w:rsid w:val="2D0839C4"/>
    <w:rsid w:val="2D23435A"/>
    <w:rsid w:val="2D7626DC"/>
    <w:rsid w:val="2D79220F"/>
    <w:rsid w:val="2DA57465"/>
    <w:rsid w:val="2DD4370C"/>
    <w:rsid w:val="2DD438A6"/>
    <w:rsid w:val="2DE367A5"/>
    <w:rsid w:val="2DFE26D1"/>
    <w:rsid w:val="2E422F06"/>
    <w:rsid w:val="2E600853"/>
    <w:rsid w:val="2E724ECC"/>
    <w:rsid w:val="2ED4493C"/>
    <w:rsid w:val="2EE43FBD"/>
    <w:rsid w:val="2F0D6A6E"/>
    <w:rsid w:val="2F2A5E74"/>
    <w:rsid w:val="2F454A5C"/>
    <w:rsid w:val="2F5729E1"/>
    <w:rsid w:val="2F6F7D2B"/>
    <w:rsid w:val="2F741AF9"/>
    <w:rsid w:val="2F8F1E1A"/>
    <w:rsid w:val="2FA96B3D"/>
    <w:rsid w:val="2FB054D4"/>
    <w:rsid w:val="30313232"/>
    <w:rsid w:val="3058256D"/>
    <w:rsid w:val="306929CC"/>
    <w:rsid w:val="306D4751"/>
    <w:rsid w:val="30712EAA"/>
    <w:rsid w:val="311F12DD"/>
    <w:rsid w:val="314C7B56"/>
    <w:rsid w:val="31501496"/>
    <w:rsid w:val="3150593A"/>
    <w:rsid w:val="318A49A8"/>
    <w:rsid w:val="31A16195"/>
    <w:rsid w:val="31AA32FC"/>
    <w:rsid w:val="31B41A25"/>
    <w:rsid w:val="31BA3142"/>
    <w:rsid w:val="31C14142"/>
    <w:rsid w:val="31D976DD"/>
    <w:rsid w:val="31ED3189"/>
    <w:rsid w:val="32270449"/>
    <w:rsid w:val="32335040"/>
    <w:rsid w:val="326A2A2B"/>
    <w:rsid w:val="32861A63"/>
    <w:rsid w:val="3291399D"/>
    <w:rsid w:val="3293373B"/>
    <w:rsid w:val="329B4993"/>
    <w:rsid w:val="32B5693F"/>
    <w:rsid w:val="332C1A8F"/>
    <w:rsid w:val="333F5C66"/>
    <w:rsid w:val="33524AF4"/>
    <w:rsid w:val="33604C3F"/>
    <w:rsid w:val="33F23E05"/>
    <w:rsid w:val="343E1A7A"/>
    <w:rsid w:val="34425A0E"/>
    <w:rsid w:val="34441786"/>
    <w:rsid w:val="348B18B5"/>
    <w:rsid w:val="34A00986"/>
    <w:rsid w:val="34BD790F"/>
    <w:rsid w:val="34C53F49"/>
    <w:rsid w:val="350C7DCA"/>
    <w:rsid w:val="350E5DAF"/>
    <w:rsid w:val="352E1AEE"/>
    <w:rsid w:val="352F3FB1"/>
    <w:rsid w:val="355879C5"/>
    <w:rsid w:val="35B30245"/>
    <w:rsid w:val="35B77D36"/>
    <w:rsid w:val="35CC6F22"/>
    <w:rsid w:val="35DE52C2"/>
    <w:rsid w:val="36015455"/>
    <w:rsid w:val="360B24B9"/>
    <w:rsid w:val="36127662"/>
    <w:rsid w:val="36335B90"/>
    <w:rsid w:val="364D6772"/>
    <w:rsid w:val="3666792F"/>
    <w:rsid w:val="36781311"/>
    <w:rsid w:val="367E6AA5"/>
    <w:rsid w:val="36857E34"/>
    <w:rsid w:val="36E24E08"/>
    <w:rsid w:val="36E7289C"/>
    <w:rsid w:val="36ED02CA"/>
    <w:rsid w:val="375B28B0"/>
    <w:rsid w:val="379A346B"/>
    <w:rsid w:val="379B25D7"/>
    <w:rsid w:val="37B025A2"/>
    <w:rsid w:val="37ED5C00"/>
    <w:rsid w:val="37F76B0F"/>
    <w:rsid w:val="38170F5F"/>
    <w:rsid w:val="384004B6"/>
    <w:rsid w:val="387D5266"/>
    <w:rsid w:val="389425B0"/>
    <w:rsid w:val="389D2E4B"/>
    <w:rsid w:val="38CE7F0A"/>
    <w:rsid w:val="390B6245"/>
    <w:rsid w:val="39152225"/>
    <w:rsid w:val="392B06F0"/>
    <w:rsid w:val="395D3A1B"/>
    <w:rsid w:val="396B70C2"/>
    <w:rsid w:val="397B72CC"/>
    <w:rsid w:val="397F500E"/>
    <w:rsid w:val="398D4D80"/>
    <w:rsid w:val="3995213C"/>
    <w:rsid w:val="39964C0C"/>
    <w:rsid w:val="39FF09DB"/>
    <w:rsid w:val="39FF1CAB"/>
    <w:rsid w:val="3A231E3E"/>
    <w:rsid w:val="3A2C1FD8"/>
    <w:rsid w:val="3A2F2590"/>
    <w:rsid w:val="3A661C7E"/>
    <w:rsid w:val="3A824DB6"/>
    <w:rsid w:val="3AD870A0"/>
    <w:rsid w:val="3B0C3BD8"/>
    <w:rsid w:val="3B2346F1"/>
    <w:rsid w:val="3B2A2D58"/>
    <w:rsid w:val="3B464036"/>
    <w:rsid w:val="3B5068F7"/>
    <w:rsid w:val="3B7010B2"/>
    <w:rsid w:val="3B7A5A8D"/>
    <w:rsid w:val="3B842468"/>
    <w:rsid w:val="3B8701AA"/>
    <w:rsid w:val="3B887743"/>
    <w:rsid w:val="3B921D33"/>
    <w:rsid w:val="3B9C1EA7"/>
    <w:rsid w:val="3B9F3746"/>
    <w:rsid w:val="3BFC64A2"/>
    <w:rsid w:val="3C2B135B"/>
    <w:rsid w:val="3C502C92"/>
    <w:rsid w:val="3C5A336A"/>
    <w:rsid w:val="3C5F4C83"/>
    <w:rsid w:val="3C7857D4"/>
    <w:rsid w:val="3CA2062E"/>
    <w:rsid w:val="3CB60D47"/>
    <w:rsid w:val="3CC233F6"/>
    <w:rsid w:val="3CDB69FF"/>
    <w:rsid w:val="3CE52DAF"/>
    <w:rsid w:val="3CF47AC1"/>
    <w:rsid w:val="3D113ED7"/>
    <w:rsid w:val="3D532A3A"/>
    <w:rsid w:val="3D791D75"/>
    <w:rsid w:val="3DD26D7F"/>
    <w:rsid w:val="3DEB4A20"/>
    <w:rsid w:val="3DF31B27"/>
    <w:rsid w:val="3DFE0BF8"/>
    <w:rsid w:val="3E2148E6"/>
    <w:rsid w:val="3E2B12C1"/>
    <w:rsid w:val="3E541694"/>
    <w:rsid w:val="3E64615F"/>
    <w:rsid w:val="3E6F7DAB"/>
    <w:rsid w:val="3E8804C1"/>
    <w:rsid w:val="3E970704"/>
    <w:rsid w:val="3E98746E"/>
    <w:rsid w:val="3E9C3F6D"/>
    <w:rsid w:val="3EC104C1"/>
    <w:rsid w:val="3EEB27FE"/>
    <w:rsid w:val="3F2475BE"/>
    <w:rsid w:val="3F4F7231"/>
    <w:rsid w:val="3F921CFD"/>
    <w:rsid w:val="3F9A4950"/>
    <w:rsid w:val="3FA7706D"/>
    <w:rsid w:val="3FEC4311"/>
    <w:rsid w:val="3FF73B50"/>
    <w:rsid w:val="40167D4F"/>
    <w:rsid w:val="40185F30"/>
    <w:rsid w:val="403A1C8F"/>
    <w:rsid w:val="40750F19"/>
    <w:rsid w:val="408E74F7"/>
    <w:rsid w:val="40A47108"/>
    <w:rsid w:val="40DC19D3"/>
    <w:rsid w:val="4100775E"/>
    <w:rsid w:val="410706BB"/>
    <w:rsid w:val="41270465"/>
    <w:rsid w:val="412A5860"/>
    <w:rsid w:val="41313092"/>
    <w:rsid w:val="415154E2"/>
    <w:rsid w:val="41753E74"/>
    <w:rsid w:val="41AE6491"/>
    <w:rsid w:val="41FD4D22"/>
    <w:rsid w:val="42022339"/>
    <w:rsid w:val="42204EB5"/>
    <w:rsid w:val="424262E2"/>
    <w:rsid w:val="424E1A22"/>
    <w:rsid w:val="42521DD1"/>
    <w:rsid w:val="4259773D"/>
    <w:rsid w:val="426B77AA"/>
    <w:rsid w:val="42843695"/>
    <w:rsid w:val="43252782"/>
    <w:rsid w:val="442742D8"/>
    <w:rsid w:val="44354C47"/>
    <w:rsid w:val="447119F7"/>
    <w:rsid w:val="44832FFF"/>
    <w:rsid w:val="44B034E0"/>
    <w:rsid w:val="44C17642"/>
    <w:rsid w:val="44E06E90"/>
    <w:rsid w:val="44E4666D"/>
    <w:rsid w:val="44E623E5"/>
    <w:rsid w:val="44F87A23"/>
    <w:rsid w:val="45107462"/>
    <w:rsid w:val="45303A38"/>
    <w:rsid w:val="45632161"/>
    <w:rsid w:val="45723C79"/>
    <w:rsid w:val="457C0654"/>
    <w:rsid w:val="458C4D3B"/>
    <w:rsid w:val="45941E41"/>
    <w:rsid w:val="45B20519"/>
    <w:rsid w:val="46476EB4"/>
    <w:rsid w:val="4654384D"/>
    <w:rsid w:val="466E4440"/>
    <w:rsid w:val="467C4DAF"/>
    <w:rsid w:val="46805AB8"/>
    <w:rsid w:val="46853538"/>
    <w:rsid w:val="46A47E62"/>
    <w:rsid w:val="46C027C2"/>
    <w:rsid w:val="471C0E02"/>
    <w:rsid w:val="47512AB9"/>
    <w:rsid w:val="47527A52"/>
    <w:rsid w:val="47743CD8"/>
    <w:rsid w:val="47865812"/>
    <w:rsid w:val="478B5BE9"/>
    <w:rsid w:val="479F09BE"/>
    <w:rsid w:val="47AB0071"/>
    <w:rsid w:val="48074B4D"/>
    <w:rsid w:val="486C75C8"/>
    <w:rsid w:val="488A581A"/>
    <w:rsid w:val="48945CB4"/>
    <w:rsid w:val="48D72771"/>
    <w:rsid w:val="48DB3AEF"/>
    <w:rsid w:val="48ED216D"/>
    <w:rsid w:val="48FC3F85"/>
    <w:rsid w:val="491579CC"/>
    <w:rsid w:val="493A1961"/>
    <w:rsid w:val="49435655"/>
    <w:rsid w:val="49A62143"/>
    <w:rsid w:val="49D7054F"/>
    <w:rsid w:val="4A443E36"/>
    <w:rsid w:val="4A547DF1"/>
    <w:rsid w:val="4A677B24"/>
    <w:rsid w:val="4A8174A6"/>
    <w:rsid w:val="4ABB5C20"/>
    <w:rsid w:val="4AF52B27"/>
    <w:rsid w:val="4AFD2237"/>
    <w:rsid w:val="4B0C2851"/>
    <w:rsid w:val="4B3A44A1"/>
    <w:rsid w:val="4B5A2102"/>
    <w:rsid w:val="4B712EE6"/>
    <w:rsid w:val="4B885FA4"/>
    <w:rsid w:val="4BB171F6"/>
    <w:rsid w:val="4BB8681F"/>
    <w:rsid w:val="4BD05870"/>
    <w:rsid w:val="4BE807F1"/>
    <w:rsid w:val="4C0B2731"/>
    <w:rsid w:val="4C272D43"/>
    <w:rsid w:val="4C5D54F5"/>
    <w:rsid w:val="4C653BF0"/>
    <w:rsid w:val="4C667968"/>
    <w:rsid w:val="4C79261D"/>
    <w:rsid w:val="4C8F3363"/>
    <w:rsid w:val="4C984320"/>
    <w:rsid w:val="4C9B1D07"/>
    <w:rsid w:val="4CE54214"/>
    <w:rsid w:val="4D043409"/>
    <w:rsid w:val="4D074245"/>
    <w:rsid w:val="4D0B0C3B"/>
    <w:rsid w:val="4D2B317E"/>
    <w:rsid w:val="4D6E2F78"/>
    <w:rsid w:val="4D730019"/>
    <w:rsid w:val="4D7B4228"/>
    <w:rsid w:val="4DA8648A"/>
    <w:rsid w:val="4DBC0187"/>
    <w:rsid w:val="4DED0341"/>
    <w:rsid w:val="4DF14773"/>
    <w:rsid w:val="4ED93C8A"/>
    <w:rsid w:val="4F0A0A7E"/>
    <w:rsid w:val="4F245FE4"/>
    <w:rsid w:val="4F552641"/>
    <w:rsid w:val="4F555807"/>
    <w:rsid w:val="4FEB4D54"/>
    <w:rsid w:val="4FEE76AD"/>
    <w:rsid w:val="4FF04118"/>
    <w:rsid w:val="4FF57980"/>
    <w:rsid w:val="50125E3D"/>
    <w:rsid w:val="5023629C"/>
    <w:rsid w:val="502D4DCB"/>
    <w:rsid w:val="503B1F28"/>
    <w:rsid w:val="503D78E7"/>
    <w:rsid w:val="50483F54"/>
    <w:rsid w:val="5066262C"/>
    <w:rsid w:val="50930B29"/>
    <w:rsid w:val="50BB64D4"/>
    <w:rsid w:val="50CC06E1"/>
    <w:rsid w:val="5119769F"/>
    <w:rsid w:val="512C73D2"/>
    <w:rsid w:val="51516E38"/>
    <w:rsid w:val="515B7CB7"/>
    <w:rsid w:val="51673B87"/>
    <w:rsid w:val="51786173"/>
    <w:rsid w:val="51AF789D"/>
    <w:rsid w:val="51C43518"/>
    <w:rsid w:val="51D33A37"/>
    <w:rsid w:val="51DB3A12"/>
    <w:rsid w:val="52030738"/>
    <w:rsid w:val="520F39C4"/>
    <w:rsid w:val="52416EAD"/>
    <w:rsid w:val="528374C6"/>
    <w:rsid w:val="528E2CE3"/>
    <w:rsid w:val="52911BE2"/>
    <w:rsid w:val="5299786A"/>
    <w:rsid w:val="52AD5468"/>
    <w:rsid w:val="52B24DB9"/>
    <w:rsid w:val="52B4142D"/>
    <w:rsid w:val="52E837CD"/>
    <w:rsid w:val="52FF3229"/>
    <w:rsid w:val="53220A8C"/>
    <w:rsid w:val="532742F5"/>
    <w:rsid w:val="53514ECE"/>
    <w:rsid w:val="535B7AFB"/>
    <w:rsid w:val="537B5277"/>
    <w:rsid w:val="537C5EA5"/>
    <w:rsid w:val="537F7C8D"/>
    <w:rsid w:val="53806B14"/>
    <w:rsid w:val="538E6122"/>
    <w:rsid w:val="53B81B75"/>
    <w:rsid w:val="53B8319F"/>
    <w:rsid w:val="53D14261"/>
    <w:rsid w:val="540006A2"/>
    <w:rsid w:val="543F741C"/>
    <w:rsid w:val="54705828"/>
    <w:rsid w:val="548B0CEB"/>
    <w:rsid w:val="54E81862"/>
    <w:rsid w:val="54F209D1"/>
    <w:rsid w:val="550B5576"/>
    <w:rsid w:val="55164621"/>
    <w:rsid w:val="555111B5"/>
    <w:rsid w:val="55A31CC2"/>
    <w:rsid w:val="55E62245"/>
    <w:rsid w:val="561A3BFF"/>
    <w:rsid w:val="565A63C6"/>
    <w:rsid w:val="56644F18"/>
    <w:rsid w:val="567A72D5"/>
    <w:rsid w:val="57790E97"/>
    <w:rsid w:val="578F06BB"/>
    <w:rsid w:val="579655A5"/>
    <w:rsid w:val="579752FC"/>
    <w:rsid w:val="57BB325E"/>
    <w:rsid w:val="57C041AB"/>
    <w:rsid w:val="57C2283E"/>
    <w:rsid w:val="57C87729"/>
    <w:rsid w:val="57F450C3"/>
    <w:rsid w:val="581666E6"/>
    <w:rsid w:val="582D6CCD"/>
    <w:rsid w:val="58584F50"/>
    <w:rsid w:val="586121B4"/>
    <w:rsid w:val="5875165E"/>
    <w:rsid w:val="58813437"/>
    <w:rsid w:val="589046EA"/>
    <w:rsid w:val="58922210"/>
    <w:rsid w:val="589917F1"/>
    <w:rsid w:val="58B902F9"/>
    <w:rsid w:val="58BB164B"/>
    <w:rsid w:val="58FC62F2"/>
    <w:rsid w:val="59044790"/>
    <w:rsid w:val="59314366"/>
    <w:rsid w:val="59525C4D"/>
    <w:rsid w:val="59545718"/>
    <w:rsid w:val="59815DE1"/>
    <w:rsid w:val="59861649"/>
    <w:rsid w:val="59CC1752"/>
    <w:rsid w:val="59CF44A0"/>
    <w:rsid w:val="5A48414F"/>
    <w:rsid w:val="5A4F2D01"/>
    <w:rsid w:val="5A5C0D28"/>
    <w:rsid w:val="5A6E7A28"/>
    <w:rsid w:val="5AF03C74"/>
    <w:rsid w:val="5AF076C2"/>
    <w:rsid w:val="5B013F5E"/>
    <w:rsid w:val="5B1D3A19"/>
    <w:rsid w:val="5B386973"/>
    <w:rsid w:val="5B3A6B8F"/>
    <w:rsid w:val="5B3D3F8A"/>
    <w:rsid w:val="5B7F45A2"/>
    <w:rsid w:val="5B9A0D03"/>
    <w:rsid w:val="5B9C33A6"/>
    <w:rsid w:val="5BA81D4B"/>
    <w:rsid w:val="5BB93F58"/>
    <w:rsid w:val="5BBA55DA"/>
    <w:rsid w:val="5BBB1A7E"/>
    <w:rsid w:val="5BFB1E7B"/>
    <w:rsid w:val="5C190553"/>
    <w:rsid w:val="5C367B35"/>
    <w:rsid w:val="5C500B28"/>
    <w:rsid w:val="5C69772C"/>
    <w:rsid w:val="5C7C039B"/>
    <w:rsid w:val="5CA73DB1"/>
    <w:rsid w:val="5CAB1AF3"/>
    <w:rsid w:val="5CF81C6E"/>
    <w:rsid w:val="5D1C19D8"/>
    <w:rsid w:val="5D256B55"/>
    <w:rsid w:val="5D706898"/>
    <w:rsid w:val="5DCE5957"/>
    <w:rsid w:val="5DD40BD5"/>
    <w:rsid w:val="5DE057CC"/>
    <w:rsid w:val="5DED58A9"/>
    <w:rsid w:val="5E0F60B1"/>
    <w:rsid w:val="5E1B2CA8"/>
    <w:rsid w:val="5E1D19E0"/>
    <w:rsid w:val="5E40270F"/>
    <w:rsid w:val="5E5134AD"/>
    <w:rsid w:val="5E552C6A"/>
    <w:rsid w:val="5E783C56"/>
    <w:rsid w:val="5EEC45AB"/>
    <w:rsid w:val="5F2E07B9"/>
    <w:rsid w:val="5F437D21"/>
    <w:rsid w:val="5F5E475F"/>
    <w:rsid w:val="5F867F04"/>
    <w:rsid w:val="5F877CC0"/>
    <w:rsid w:val="5FB24F46"/>
    <w:rsid w:val="5FDB5835"/>
    <w:rsid w:val="602274B0"/>
    <w:rsid w:val="60363DC9"/>
    <w:rsid w:val="604C0EF7"/>
    <w:rsid w:val="605B5D36"/>
    <w:rsid w:val="60A30D33"/>
    <w:rsid w:val="60A76A75"/>
    <w:rsid w:val="60B44CEE"/>
    <w:rsid w:val="60D12EC9"/>
    <w:rsid w:val="610950CA"/>
    <w:rsid w:val="61176BE7"/>
    <w:rsid w:val="61700C3D"/>
    <w:rsid w:val="618D36C0"/>
    <w:rsid w:val="619349A8"/>
    <w:rsid w:val="61AE5BE1"/>
    <w:rsid w:val="61C80A51"/>
    <w:rsid w:val="61E82EA1"/>
    <w:rsid w:val="62140B91"/>
    <w:rsid w:val="62481B92"/>
    <w:rsid w:val="62A72D5C"/>
    <w:rsid w:val="62BA151E"/>
    <w:rsid w:val="62C40459"/>
    <w:rsid w:val="62E10A89"/>
    <w:rsid w:val="63000BBC"/>
    <w:rsid w:val="633D0FCB"/>
    <w:rsid w:val="63A728E8"/>
    <w:rsid w:val="63CD05A1"/>
    <w:rsid w:val="63F26259"/>
    <w:rsid w:val="64267CB1"/>
    <w:rsid w:val="642B3B0B"/>
    <w:rsid w:val="64430863"/>
    <w:rsid w:val="6458643A"/>
    <w:rsid w:val="646063F6"/>
    <w:rsid w:val="64680C55"/>
    <w:rsid w:val="646C600B"/>
    <w:rsid w:val="64B17EC2"/>
    <w:rsid w:val="65254792"/>
    <w:rsid w:val="65295CAB"/>
    <w:rsid w:val="652C12F7"/>
    <w:rsid w:val="652D0651"/>
    <w:rsid w:val="65870C23"/>
    <w:rsid w:val="65C50B86"/>
    <w:rsid w:val="65C60DEB"/>
    <w:rsid w:val="65C71020"/>
    <w:rsid w:val="65D234D2"/>
    <w:rsid w:val="664A412A"/>
    <w:rsid w:val="67492C4F"/>
    <w:rsid w:val="674E1D56"/>
    <w:rsid w:val="6751773B"/>
    <w:rsid w:val="67546FD8"/>
    <w:rsid w:val="675635B6"/>
    <w:rsid w:val="67670D0C"/>
    <w:rsid w:val="676A4358"/>
    <w:rsid w:val="67803B7C"/>
    <w:rsid w:val="67AD4D09"/>
    <w:rsid w:val="67FB3202"/>
    <w:rsid w:val="68833924"/>
    <w:rsid w:val="68E71007"/>
    <w:rsid w:val="691602F4"/>
    <w:rsid w:val="693469CC"/>
    <w:rsid w:val="69403C83"/>
    <w:rsid w:val="695F7AC2"/>
    <w:rsid w:val="696F0688"/>
    <w:rsid w:val="697469DA"/>
    <w:rsid w:val="69C73E13"/>
    <w:rsid w:val="69CF66C3"/>
    <w:rsid w:val="6A1F767C"/>
    <w:rsid w:val="6A5A486D"/>
    <w:rsid w:val="6A5F5CCB"/>
    <w:rsid w:val="6A94006A"/>
    <w:rsid w:val="6AB04778"/>
    <w:rsid w:val="6B00125C"/>
    <w:rsid w:val="6B0D24B4"/>
    <w:rsid w:val="6B2667E8"/>
    <w:rsid w:val="6BCF0398"/>
    <w:rsid w:val="6BEA35FD"/>
    <w:rsid w:val="6BF3491C"/>
    <w:rsid w:val="6C8B0FF9"/>
    <w:rsid w:val="6C91288D"/>
    <w:rsid w:val="6CE8198E"/>
    <w:rsid w:val="6CEB5F3B"/>
    <w:rsid w:val="6CF46B9E"/>
    <w:rsid w:val="6D0D53A0"/>
    <w:rsid w:val="6D1159A2"/>
    <w:rsid w:val="6D14184B"/>
    <w:rsid w:val="6D2F407A"/>
    <w:rsid w:val="6D4C69DA"/>
    <w:rsid w:val="6D711AC2"/>
    <w:rsid w:val="6D8758DA"/>
    <w:rsid w:val="6D9E29F3"/>
    <w:rsid w:val="6DA71E62"/>
    <w:rsid w:val="6E0E1EE1"/>
    <w:rsid w:val="6E146DCC"/>
    <w:rsid w:val="6E3418AC"/>
    <w:rsid w:val="6E4219E4"/>
    <w:rsid w:val="6E966AF8"/>
    <w:rsid w:val="6EBC193D"/>
    <w:rsid w:val="6F002C34"/>
    <w:rsid w:val="6F2F65B3"/>
    <w:rsid w:val="6F360946"/>
    <w:rsid w:val="6F4638FD"/>
    <w:rsid w:val="6F505485"/>
    <w:rsid w:val="6F647FD2"/>
    <w:rsid w:val="6F9603E0"/>
    <w:rsid w:val="6FAC491A"/>
    <w:rsid w:val="6FFB46E7"/>
    <w:rsid w:val="702A2EE5"/>
    <w:rsid w:val="70457711"/>
    <w:rsid w:val="7082629A"/>
    <w:rsid w:val="70A82003"/>
    <w:rsid w:val="70D50A94"/>
    <w:rsid w:val="7105409D"/>
    <w:rsid w:val="715916C6"/>
    <w:rsid w:val="717A78A8"/>
    <w:rsid w:val="71AF7A24"/>
    <w:rsid w:val="71C11019"/>
    <w:rsid w:val="71E240D0"/>
    <w:rsid w:val="72516841"/>
    <w:rsid w:val="728403F0"/>
    <w:rsid w:val="72895FDA"/>
    <w:rsid w:val="72E72D01"/>
    <w:rsid w:val="72F464CC"/>
    <w:rsid w:val="731665BB"/>
    <w:rsid w:val="73335F46"/>
    <w:rsid w:val="73774085"/>
    <w:rsid w:val="73912EA1"/>
    <w:rsid w:val="73AA2C22"/>
    <w:rsid w:val="73CF2113"/>
    <w:rsid w:val="73EF6311"/>
    <w:rsid w:val="74387CB8"/>
    <w:rsid w:val="74411194"/>
    <w:rsid w:val="744A543C"/>
    <w:rsid w:val="746A3BEA"/>
    <w:rsid w:val="74AF4B88"/>
    <w:rsid w:val="74B44E65"/>
    <w:rsid w:val="74FD6465"/>
    <w:rsid w:val="751007EA"/>
    <w:rsid w:val="752F27EE"/>
    <w:rsid w:val="7531025A"/>
    <w:rsid w:val="7551712E"/>
    <w:rsid w:val="758E71FE"/>
    <w:rsid w:val="75A74EDD"/>
    <w:rsid w:val="75BD235C"/>
    <w:rsid w:val="75D141C0"/>
    <w:rsid w:val="75E17EDC"/>
    <w:rsid w:val="761A49D3"/>
    <w:rsid w:val="76511F78"/>
    <w:rsid w:val="76557EC3"/>
    <w:rsid w:val="765C3ABF"/>
    <w:rsid w:val="76EA2DC0"/>
    <w:rsid w:val="771816DB"/>
    <w:rsid w:val="772269FE"/>
    <w:rsid w:val="77297D8C"/>
    <w:rsid w:val="773724A9"/>
    <w:rsid w:val="77390BA8"/>
    <w:rsid w:val="77493F8A"/>
    <w:rsid w:val="776F1462"/>
    <w:rsid w:val="779416A9"/>
    <w:rsid w:val="7797037B"/>
    <w:rsid w:val="77E84A4C"/>
    <w:rsid w:val="78172511"/>
    <w:rsid w:val="781A1483"/>
    <w:rsid w:val="782374D1"/>
    <w:rsid w:val="78324A1E"/>
    <w:rsid w:val="78342545"/>
    <w:rsid w:val="78483B56"/>
    <w:rsid w:val="7880578A"/>
    <w:rsid w:val="789F75AD"/>
    <w:rsid w:val="78C049FB"/>
    <w:rsid w:val="78E611D7"/>
    <w:rsid w:val="78E734DC"/>
    <w:rsid w:val="78F47F26"/>
    <w:rsid w:val="78FA1106"/>
    <w:rsid w:val="78FF0DA4"/>
    <w:rsid w:val="79744786"/>
    <w:rsid w:val="79A56C45"/>
    <w:rsid w:val="79C24C70"/>
    <w:rsid w:val="79E47F9A"/>
    <w:rsid w:val="79F71A7C"/>
    <w:rsid w:val="7A5E2B5E"/>
    <w:rsid w:val="7AC0574F"/>
    <w:rsid w:val="7AF63774"/>
    <w:rsid w:val="7B0D52CF"/>
    <w:rsid w:val="7B1526FE"/>
    <w:rsid w:val="7B152B67"/>
    <w:rsid w:val="7B3B1E3C"/>
    <w:rsid w:val="7B6E00A7"/>
    <w:rsid w:val="7B7D7929"/>
    <w:rsid w:val="7BD04C7A"/>
    <w:rsid w:val="7BE92F62"/>
    <w:rsid w:val="7BFD3595"/>
    <w:rsid w:val="7C140119"/>
    <w:rsid w:val="7C1F52BA"/>
    <w:rsid w:val="7C217284"/>
    <w:rsid w:val="7C2211FF"/>
    <w:rsid w:val="7C3D41A1"/>
    <w:rsid w:val="7C502461"/>
    <w:rsid w:val="7C661E10"/>
    <w:rsid w:val="7C865EDA"/>
    <w:rsid w:val="7CA0464C"/>
    <w:rsid w:val="7CC960C9"/>
    <w:rsid w:val="7CE72622"/>
    <w:rsid w:val="7D7A6BA6"/>
    <w:rsid w:val="7DA71C68"/>
    <w:rsid w:val="7DBA7990"/>
    <w:rsid w:val="7DD547CA"/>
    <w:rsid w:val="7DDB4957"/>
    <w:rsid w:val="7E0866D3"/>
    <w:rsid w:val="7E1C41A7"/>
    <w:rsid w:val="7E247389"/>
    <w:rsid w:val="7E723DC7"/>
    <w:rsid w:val="7E953F59"/>
    <w:rsid w:val="7E983DB4"/>
    <w:rsid w:val="7EA30424"/>
    <w:rsid w:val="7EC93128"/>
    <w:rsid w:val="7ECF1219"/>
    <w:rsid w:val="7EE84089"/>
    <w:rsid w:val="7F5434CC"/>
    <w:rsid w:val="7F65392B"/>
    <w:rsid w:val="7FD309BB"/>
    <w:rsid w:val="7FDC1E3F"/>
    <w:rsid w:val="7FE85121"/>
    <w:rsid w:val="7FEC5323"/>
    <w:rsid w:val="7FF8479F"/>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uiPriority="99" w:name="index 6"/>
    <w:lsdException w:qFormat="1" w:unhideWhenUsed="0" w:uiPriority="0" w:semiHidden="0"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qFormat="1" w:uiPriority="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99" w:name="caption"/>
    <w:lsdException w:qFormat="1" w:uiPriority="99" w:name="table of figures"/>
    <w:lsdException w:uiPriority="99" w:name="envelope address"/>
    <w:lsdException w:uiPriority="99" w:name="envelope return"/>
    <w:lsdException w:qFormat="1" w:uiPriority="0" w:name="footnote reference"/>
    <w:lsdException w:qFormat="1" w:uiPriority="0" w:name="annotation reference"/>
    <w:lsdException w:uiPriority="99" w:name="line number"/>
    <w:lsdException w:qFormat="1" w:unhideWhenUsed="0" w:uiPriority="0" w:semiHidden="0" w:name="page number"/>
    <w:lsdException w:qFormat="1" w:uiPriority="0" w:name="endnote reference"/>
    <w:lsdException w:qFormat="1" w:uiPriority="99" w:name="endnote text"/>
    <w:lsdException w:uiPriority="99" w:name="table of authorities"/>
    <w:lsdException w:uiPriority="99" w:name="macro"/>
    <w:lsdException w:qFormat="1" w:uiPriority="99" w:name="toa heading"/>
    <w:lsdException w:qFormat="1" w:uiPriority="99" w:name="List"/>
    <w:lsdException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99" w:name="List Number 3"/>
    <w:lsdException w:uiPriority="99" w:name="List Number 4"/>
    <w:lsdException w:uiPriority="99" w:name="List Number 5"/>
    <w:lsdException w:qFormat="1" w:unhideWhenUsed="0" w:uiPriority="99" w:semiHidden="0" w:name="Title"/>
    <w:lsdException w:uiPriority="99" w:name="Closing"/>
    <w:lsdException w:qFormat="1"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iPriority="99" w:name="Body Text 2"/>
    <w:lsdException w:qFormat="1" w:uiPriority="99" w:name="Body Text 3"/>
    <w:lsdException w:qFormat="1" w:uiPriority="99" w:semiHidden="0" w:name="Body Text Indent 2"/>
    <w:lsdException w:qFormat="1" w:uiPriority="99" w:name="Body Text Indent 3"/>
    <w:lsdException w:qFormat="1" w:uiPriority="99" w:name="Block Text"/>
    <w:lsdException w:qFormat="1" w:uiPriority="99"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qFormat="1" w:uiPriority="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qFormat="1"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025"/>
    <w:qFormat/>
    <w:uiPriority w:val="0"/>
    <w:pPr>
      <w:keepNext/>
      <w:jc w:val="center"/>
      <w:outlineLvl w:val="0"/>
    </w:pPr>
    <w:rPr>
      <w:rFonts w:ascii="Times New Roman" w:hAnsi="Times New Roman" w:eastAsia="宋体" w:cs="Times New Roman"/>
      <w:b/>
      <w:bCs/>
      <w:kern w:val="0"/>
      <w:sz w:val="24"/>
      <w:szCs w:val="24"/>
    </w:rPr>
  </w:style>
  <w:style w:type="paragraph" w:styleId="4">
    <w:name w:val="heading 2"/>
    <w:basedOn w:val="1"/>
    <w:next w:val="1"/>
    <w:link w:val="81"/>
    <w:semiHidden/>
    <w:unhideWhenUsed/>
    <w:qFormat/>
    <w:uiPriority w:val="0"/>
    <w:pPr>
      <w:keepNext/>
      <w:keepLines/>
      <w:spacing w:before="260" w:after="260" w:line="415" w:lineRule="auto"/>
      <w:outlineLvl w:val="1"/>
    </w:pPr>
    <w:rPr>
      <w:rFonts w:ascii="等线 Light" w:hAnsi="等线 Light" w:eastAsia="等线 Light" w:cs="Times New Roman"/>
      <w:b/>
      <w:bCs/>
      <w:sz w:val="32"/>
      <w:szCs w:val="32"/>
    </w:rPr>
  </w:style>
  <w:style w:type="paragraph" w:styleId="5">
    <w:name w:val="heading 3"/>
    <w:basedOn w:val="1"/>
    <w:next w:val="1"/>
    <w:link w:val="82"/>
    <w:semiHidden/>
    <w:unhideWhenUsed/>
    <w:qFormat/>
    <w:uiPriority w:val="0"/>
    <w:pPr>
      <w:keepNext/>
      <w:keepLines/>
      <w:spacing w:before="260" w:after="260" w:line="415" w:lineRule="auto"/>
      <w:outlineLvl w:val="2"/>
    </w:pPr>
    <w:rPr>
      <w:rFonts w:ascii="Times New Roman" w:hAnsi="Times New Roman" w:eastAsia="宋体" w:cs="Times New Roman"/>
      <w:b/>
      <w:bCs/>
      <w:kern w:val="0"/>
      <w:sz w:val="32"/>
      <w:szCs w:val="32"/>
    </w:rPr>
  </w:style>
  <w:style w:type="paragraph" w:styleId="6">
    <w:name w:val="heading 4"/>
    <w:basedOn w:val="1"/>
    <w:next w:val="1"/>
    <w:link w:val="83"/>
    <w:semiHidden/>
    <w:unhideWhenUsed/>
    <w:qFormat/>
    <w:uiPriority w:val="0"/>
    <w:pPr>
      <w:keepNext/>
      <w:keepLines/>
      <w:spacing w:before="280" w:after="290" w:line="374" w:lineRule="auto"/>
      <w:outlineLvl w:val="3"/>
    </w:pPr>
    <w:rPr>
      <w:rFonts w:ascii="Arial" w:hAnsi="Arial" w:eastAsia="黑体" w:cs="Times New Roman"/>
      <w:b/>
      <w:bCs/>
      <w:kern w:val="0"/>
      <w:sz w:val="28"/>
      <w:szCs w:val="28"/>
    </w:rPr>
  </w:style>
  <w:style w:type="paragraph" w:styleId="7">
    <w:name w:val="heading 5"/>
    <w:basedOn w:val="1"/>
    <w:next w:val="1"/>
    <w:link w:val="84"/>
    <w:semiHidden/>
    <w:unhideWhenUsed/>
    <w:qFormat/>
    <w:uiPriority w:val="0"/>
    <w:pPr>
      <w:keepNext/>
      <w:keepLines/>
      <w:spacing w:before="280" w:after="290" w:line="374" w:lineRule="auto"/>
      <w:outlineLvl w:val="4"/>
    </w:pPr>
    <w:rPr>
      <w:rFonts w:ascii="Times New Roman" w:hAnsi="Times New Roman" w:eastAsia="宋体" w:cs="Times New Roman"/>
      <w:b/>
      <w:bCs/>
      <w:kern w:val="0"/>
      <w:sz w:val="28"/>
      <w:szCs w:val="28"/>
    </w:rPr>
  </w:style>
  <w:style w:type="paragraph" w:styleId="8">
    <w:name w:val="heading 6"/>
    <w:next w:val="1"/>
    <w:link w:val="85"/>
    <w:semiHidden/>
    <w:unhideWhenUsed/>
    <w:qFormat/>
    <w:uiPriority w:val="0"/>
    <w:pPr>
      <w:wordWrap w:val="0"/>
      <w:spacing w:after="160"/>
      <w:ind w:left="2000" w:hanging="400"/>
      <w:jc w:val="both"/>
      <w:outlineLvl w:val="5"/>
    </w:pPr>
    <w:rPr>
      <w:rFonts w:ascii="Times New Roman" w:hAnsi="Times New Roman" w:eastAsia="宋体" w:cs="Times New Roman"/>
      <w:b/>
      <w:sz w:val="21"/>
      <w:lang w:val="en-US" w:eastAsia="zh-CN" w:bidi="ar-SA"/>
    </w:rPr>
  </w:style>
  <w:style w:type="paragraph" w:styleId="9">
    <w:name w:val="heading 7"/>
    <w:next w:val="1"/>
    <w:link w:val="86"/>
    <w:semiHidden/>
    <w:unhideWhenUsed/>
    <w:qFormat/>
    <w:uiPriority w:val="99"/>
    <w:pPr>
      <w:wordWrap w:val="0"/>
      <w:spacing w:after="160"/>
      <w:ind w:left="2200" w:hanging="400"/>
      <w:jc w:val="both"/>
      <w:outlineLvl w:val="6"/>
    </w:pPr>
    <w:rPr>
      <w:rFonts w:ascii="Times New Roman" w:hAnsi="Times New Roman" w:eastAsia="宋体" w:cs="Times New Roman"/>
      <w:sz w:val="21"/>
      <w:lang w:val="en-US" w:eastAsia="zh-CN" w:bidi="ar-SA"/>
    </w:rPr>
  </w:style>
  <w:style w:type="paragraph" w:styleId="10">
    <w:name w:val="heading 8"/>
    <w:next w:val="1"/>
    <w:link w:val="87"/>
    <w:semiHidden/>
    <w:unhideWhenUsed/>
    <w:qFormat/>
    <w:uiPriority w:val="99"/>
    <w:pPr>
      <w:wordWrap w:val="0"/>
      <w:spacing w:after="160"/>
      <w:ind w:left="2400" w:hanging="400"/>
      <w:jc w:val="both"/>
      <w:outlineLvl w:val="7"/>
    </w:pPr>
    <w:rPr>
      <w:rFonts w:ascii="Times New Roman" w:hAnsi="Times New Roman" w:eastAsia="宋体" w:cs="Times New Roman"/>
      <w:sz w:val="21"/>
      <w:lang w:val="en-US" w:eastAsia="zh-CN" w:bidi="ar-SA"/>
    </w:rPr>
  </w:style>
  <w:style w:type="paragraph" w:styleId="11">
    <w:name w:val="heading 9"/>
    <w:basedOn w:val="1"/>
    <w:next w:val="1"/>
    <w:link w:val="88"/>
    <w:semiHidden/>
    <w:unhideWhenUsed/>
    <w:qFormat/>
    <w:uiPriority w:val="99"/>
    <w:pPr>
      <w:keepNext/>
      <w:keepLines/>
      <w:spacing w:before="240" w:after="64" w:line="316" w:lineRule="auto"/>
      <w:outlineLvl w:val="8"/>
    </w:pPr>
    <w:rPr>
      <w:rFonts w:ascii="Arial" w:hAnsi="Arial" w:eastAsia="黑体" w:cs="Times New Roman"/>
      <w:kern w:val="0"/>
      <w:sz w:val="20"/>
      <w:szCs w:val="20"/>
    </w:rPr>
  </w:style>
  <w:style w:type="character" w:default="1" w:styleId="65">
    <w:name w:val="Default Paragraph Font"/>
    <w:semiHidden/>
    <w:unhideWhenUsed/>
    <w:qFormat/>
    <w:uiPriority w:val="1"/>
  </w:style>
  <w:style w:type="table" w:default="1" w:styleId="6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oc 1"/>
    <w:basedOn w:val="1"/>
    <w:next w:val="1"/>
    <w:unhideWhenUsed/>
    <w:qFormat/>
    <w:uiPriority w:val="39"/>
    <w:rPr>
      <w:rFonts w:ascii="Times New Roman" w:hAnsi="Times New Roman" w:eastAsia="宋体" w:cs="Times New Roman"/>
      <w:szCs w:val="24"/>
    </w:rPr>
  </w:style>
  <w:style w:type="paragraph" w:styleId="12">
    <w:name w:val="List 3"/>
    <w:basedOn w:val="1"/>
    <w:semiHidden/>
    <w:unhideWhenUsed/>
    <w:qFormat/>
    <w:uiPriority w:val="99"/>
    <w:pPr>
      <w:ind w:left="100" w:leftChars="400" w:hanging="200" w:hangingChars="200"/>
    </w:pPr>
    <w:rPr>
      <w:rFonts w:ascii="Times New Roman" w:hAnsi="Times New Roman" w:eastAsia="宋体" w:cs="Times New Roman"/>
      <w:szCs w:val="20"/>
    </w:rPr>
  </w:style>
  <w:style w:type="paragraph" w:styleId="13">
    <w:name w:val="toc 7"/>
    <w:next w:val="1"/>
    <w:semiHidden/>
    <w:unhideWhenUsed/>
    <w:qFormat/>
    <w:uiPriority w:val="99"/>
    <w:pPr>
      <w:wordWrap w:val="0"/>
      <w:ind w:left="2125"/>
      <w:jc w:val="both"/>
    </w:pPr>
    <w:rPr>
      <w:rFonts w:ascii="Times New Roman" w:hAnsi="Times New Roman" w:eastAsia="宋体" w:cs="Times New Roman"/>
      <w:sz w:val="21"/>
      <w:lang w:val="en-US" w:eastAsia="zh-CN" w:bidi="ar-SA"/>
    </w:rPr>
  </w:style>
  <w:style w:type="paragraph" w:styleId="14">
    <w:name w:val="List Number"/>
    <w:basedOn w:val="1"/>
    <w:semiHidden/>
    <w:unhideWhenUsed/>
    <w:qFormat/>
    <w:uiPriority w:val="99"/>
    <w:pPr>
      <w:widowControl/>
      <w:numPr>
        <w:ilvl w:val="0"/>
        <w:numId w:val="1"/>
      </w:numPr>
      <w:spacing w:afterLines="50"/>
      <w:ind w:left="1800"/>
      <w:jc w:val="left"/>
    </w:pPr>
    <w:rPr>
      <w:rFonts w:ascii="Times New Roman" w:hAnsi="Times New Roman" w:eastAsia="宋体" w:cs="Times New Roman"/>
      <w:kern w:val="0"/>
      <w:sz w:val="24"/>
      <w:szCs w:val="20"/>
    </w:rPr>
  </w:style>
  <w:style w:type="paragraph" w:styleId="15">
    <w:name w:val="Normal Indent"/>
    <w:basedOn w:val="1"/>
    <w:link w:val="91"/>
    <w:semiHidden/>
    <w:unhideWhenUsed/>
    <w:qFormat/>
    <w:uiPriority w:val="0"/>
    <w:pPr>
      <w:ind w:firstLine="420"/>
    </w:pPr>
  </w:style>
  <w:style w:type="paragraph" w:styleId="16">
    <w:name w:val="caption"/>
    <w:basedOn w:val="1"/>
    <w:next w:val="1"/>
    <w:semiHidden/>
    <w:unhideWhenUsed/>
    <w:qFormat/>
    <w:uiPriority w:val="99"/>
    <w:pPr>
      <w:spacing w:before="152" w:after="160"/>
    </w:pPr>
    <w:rPr>
      <w:rFonts w:ascii="Arial" w:hAnsi="Arial" w:eastAsia="黑体" w:cs="Arial"/>
      <w:sz w:val="20"/>
      <w:szCs w:val="20"/>
    </w:rPr>
  </w:style>
  <w:style w:type="paragraph" w:styleId="17">
    <w:name w:val="index 5"/>
    <w:basedOn w:val="1"/>
    <w:next w:val="1"/>
    <w:semiHidden/>
    <w:unhideWhenUsed/>
    <w:qFormat/>
    <w:uiPriority w:val="99"/>
    <w:pPr>
      <w:widowControl/>
      <w:spacing w:before="60" w:after="60"/>
      <w:ind w:left="1440"/>
    </w:pPr>
    <w:rPr>
      <w:rFonts w:ascii="Arial" w:hAnsi="Arial" w:eastAsia="宋体" w:cs="Arial"/>
      <w:kern w:val="0"/>
      <w:sz w:val="20"/>
      <w:szCs w:val="20"/>
      <w:lang w:val="en-GB" w:eastAsia="fr-FR"/>
    </w:rPr>
  </w:style>
  <w:style w:type="paragraph" w:styleId="18">
    <w:name w:val="Document Map"/>
    <w:basedOn w:val="1"/>
    <w:link w:val="108"/>
    <w:semiHidden/>
    <w:unhideWhenUsed/>
    <w:qFormat/>
    <w:uiPriority w:val="99"/>
    <w:pPr>
      <w:shd w:val="clear" w:color="auto" w:fill="000080"/>
    </w:pPr>
    <w:rPr>
      <w:rFonts w:ascii="宋体" w:hAnsi="Times New Roman" w:eastAsia="宋体" w:cs="Times New Roman"/>
      <w:sz w:val="18"/>
      <w:szCs w:val="18"/>
    </w:rPr>
  </w:style>
  <w:style w:type="paragraph" w:styleId="19">
    <w:name w:val="toa heading"/>
    <w:basedOn w:val="1"/>
    <w:next w:val="1"/>
    <w:semiHidden/>
    <w:unhideWhenUsed/>
    <w:qFormat/>
    <w:uiPriority w:val="99"/>
    <w:pPr>
      <w:spacing w:before="120"/>
    </w:pPr>
    <w:rPr>
      <w:rFonts w:ascii="Arial" w:hAnsi="Times New Roman" w:eastAsia="宋体" w:cs="Times New Roman"/>
      <w:kern w:val="0"/>
      <w:sz w:val="24"/>
      <w:szCs w:val="20"/>
    </w:rPr>
  </w:style>
  <w:style w:type="paragraph" w:styleId="20">
    <w:name w:val="annotation text"/>
    <w:basedOn w:val="1"/>
    <w:link w:val="712"/>
    <w:semiHidden/>
    <w:unhideWhenUsed/>
    <w:qFormat/>
    <w:uiPriority w:val="99"/>
    <w:pPr>
      <w:jc w:val="left"/>
    </w:pPr>
    <w:rPr>
      <w:rFonts w:ascii="Times New Roman" w:hAnsi="Times New Roman" w:eastAsia="宋体" w:cs="Times New Roman"/>
      <w:kern w:val="0"/>
      <w:sz w:val="20"/>
      <w:szCs w:val="24"/>
    </w:rPr>
  </w:style>
  <w:style w:type="paragraph" w:styleId="21">
    <w:name w:val="Body Text 3"/>
    <w:basedOn w:val="1"/>
    <w:link w:val="105"/>
    <w:semiHidden/>
    <w:unhideWhenUsed/>
    <w:qFormat/>
    <w:uiPriority w:val="99"/>
    <w:pPr>
      <w:snapToGrid w:val="0"/>
      <w:spacing w:before="50" w:after="50"/>
    </w:pPr>
    <w:rPr>
      <w:rFonts w:ascii="Times New Roman" w:hAnsi="宋体" w:eastAsia="仿宋_GB2312" w:cs="Times New Roman"/>
      <w:b/>
      <w:bCs/>
      <w:kern w:val="0"/>
      <w:sz w:val="24"/>
      <w:szCs w:val="20"/>
    </w:rPr>
  </w:style>
  <w:style w:type="paragraph" w:styleId="22">
    <w:name w:val="Body Text"/>
    <w:basedOn w:val="1"/>
    <w:next w:val="1"/>
    <w:link w:val="99"/>
    <w:semiHidden/>
    <w:unhideWhenUsed/>
    <w:qFormat/>
    <w:uiPriority w:val="99"/>
    <w:pPr>
      <w:spacing w:after="120"/>
    </w:pPr>
    <w:rPr>
      <w:rFonts w:ascii="Times New Roman" w:hAnsi="Times New Roman" w:eastAsia="宋体" w:cs="Times New Roman"/>
      <w:kern w:val="0"/>
      <w:sz w:val="28"/>
      <w:szCs w:val="24"/>
    </w:rPr>
  </w:style>
  <w:style w:type="paragraph" w:styleId="23">
    <w:name w:val="Body Text Indent"/>
    <w:basedOn w:val="1"/>
    <w:next w:val="1"/>
    <w:link w:val="100"/>
    <w:semiHidden/>
    <w:unhideWhenUsed/>
    <w:qFormat/>
    <w:uiPriority w:val="99"/>
    <w:pPr>
      <w:spacing w:line="200" w:lineRule="exact"/>
      <w:ind w:firstLine="301"/>
    </w:pPr>
    <w:rPr>
      <w:rFonts w:ascii="宋体" w:hAnsi="Courier New" w:eastAsia="宋体" w:cs="Times New Roman"/>
      <w:spacing w:val="-4"/>
      <w:kern w:val="0"/>
      <w:sz w:val="18"/>
      <w:szCs w:val="20"/>
    </w:rPr>
  </w:style>
  <w:style w:type="paragraph" w:styleId="24">
    <w:name w:val="List Number 3"/>
    <w:basedOn w:val="1"/>
    <w:semiHidden/>
    <w:unhideWhenUsed/>
    <w:qFormat/>
    <w:uiPriority w:val="99"/>
    <w:pPr>
      <w:numPr>
        <w:ilvl w:val="0"/>
        <w:numId w:val="2"/>
      </w:numPr>
    </w:pPr>
    <w:rPr>
      <w:rFonts w:ascii="Times New Roman" w:hAnsi="Times New Roman" w:eastAsia="宋体" w:cs="Times New Roman"/>
      <w:szCs w:val="24"/>
    </w:rPr>
  </w:style>
  <w:style w:type="paragraph" w:styleId="25">
    <w:name w:val="List 2"/>
    <w:basedOn w:val="1"/>
    <w:semiHidden/>
    <w:unhideWhenUsed/>
    <w:qFormat/>
    <w:uiPriority w:val="99"/>
    <w:pPr>
      <w:ind w:left="100" w:leftChars="200" w:hanging="200" w:hangingChars="200"/>
    </w:pPr>
    <w:rPr>
      <w:rFonts w:ascii="Times New Roman" w:hAnsi="Times New Roman" w:eastAsia="宋体" w:cs="Times New Roman"/>
      <w:sz w:val="28"/>
      <w:szCs w:val="24"/>
    </w:rPr>
  </w:style>
  <w:style w:type="paragraph" w:styleId="26">
    <w:name w:val="Block Text"/>
    <w:basedOn w:val="1"/>
    <w:semiHidden/>
    <w:unhideWhenUsed/>
    <w:qFormat/>
    <w:uiPriority w:val="99"/>
    <w:pPr>
      <w:adjustRightInd w:val="0"/>
      <w:ind w:left="420" w:right="33"/>
      <w:jc w:val="left"/>
    </w:pPr>
    <w:rPr>
      <w:rFonts w:ascii="Times New Roman" w:hAnsi="Times New Roman" w:eastAsia="宋体" w:cs="Times New Roman"/>
      <w:kern w:val="0"/>
      <w:sz w:val="24"/>
      <w:szCs w:val="20"/>
    </w:rPr>
  </w:style>
  <w:style w:type="paragraph" w:styleId="27">
    <w:name w:val="index 4"/>
    <w:basedOn w:val="1"/>
    <w:next w:val="1"/>
    <w:semiHidden/>
    <w:unhideWhenUsed/>
    <w:qFormat/>
    <w:uiPriority w:val="99"/>
    <w:pPr>
      <w:ind w:left="600" w:leftChars="600"/>
    </w:pPr>
    <w:rPr>
      <w:rFonts w:ascii="Times New Roman" w:hAnsi="Times New Roman" w:eastAsia="宋体" w:cs="Times New Roman"/>
      <w:szCs w:val="24"/>
    </w:rPr>
  </w:style>
  <w:style w:type="paragraph" w:styleId="28">
    <w:name w:val="toc 5"/>
    <w:next w:val="1"/>
    <w:semiHidden/>
    <w:unhideWhenUsed/>
    <w:qFormat/>
    <w:uiPriority w:val="99"/>
    <w:pPr>
      <w:wordWrap w:val="0"/>
      <w:ind w:left="1275"/>
      <w:jc w:val="both"/>
    </w:pPr>
    <w:rPr>
      <w:rFonts w:ascii="Times New Roman" w:hAnsi="Times New Roman" w:eastAsia="宋体" w:cs="Times New Roman"/>
      <w:sz w:val="21"/>
      <w:lang w:val="en-US" w:eastAsia="zh-CN" w:bidi="ar-SA"/>
    </w:rPr>
  </w:style>
  <w:style w:type="paragraph" w:styleId="29">
    <w:name w:val="toc 3"/>
    <w:basedOn w:val="1"/>
    <w:next w:val="1"/>
    <w:semiHidden/>
    <w:unhideWhenUsed/>
    <w:qFormat/>
    <w:uiPriority w:val="39"/>
    <w:pPr>
      <w:ind w:left="840" w:leftChars="400"/>
    </w:pPr>
    <w:rPr>
      <w:rFonts w:ascii="Calibri" w:hAnsi="Calibri" w:eastAsia="宋体" w:cs="Times New Roman"/>
    </w:rPr>
  </w:style>
  <w:style w:type="paragraph" w:styleId="30">
    <w:name w:val="Plain Text"/>
    <w:basedOn w:val="1"/>
    <w:next w:val="1"/>
    <w:link w:val="109"/>
    <w:unhideWhenUsed/>
    <w:qFormat/>
    <w:uiPriority w:val="99"/>
    <w:pPr>
      <w:spacing w:beforeLines="50" w:afterLines="50" w:line="400" w:lineRule="exact"/>
    </w:pPr>
    <w:rPr>
      <w:rFonts w:ascii="宋体" w:hAnsi="Courier New" w:eastAsia="宋体" w:cs="Times New Roman"/>
      <w:kern w:val="0"/>
      <w:sz w:val="24"/>
      <w:szCs w:val="24"/>
    </w:rPr>
  </w:style>
  <w:style w:type="paragraph" w:styleId="31">
    <w:name w:val="toc 8"/>
    <w:next w:val="1"/>
    <w:semiHidden/>
    <w:unhideWhenUsed/>
    <w:qFormat/>
    <w:uiPriority w:val="99"/>
    <w:pPr>
      <w:wordWrap w:val="0"/>
      <w:ind w:left="2550"/>
      <w:jc w:val="both"/>
    </w:pPr>
    <w:rPr>
      <w:rFonts w:ascii="Times New Roman" w:hAnsi="Times New Roman" w:eastAsia="宋体" w:cs="Times New Roman"/>
      <w:sz w:val="21"/>
      <w:lang w:val="en-US" w:eastAsia="zh-CN" w:bidi="ar-SA"/>
    </w:rPr>
  </w:style>
  <w:style w:type="paragraph" w:styleId="32">
    <w:name w:val="index 3"/>
    <w:basedOn w:val="1"/>
    <w:next w:val="1"/>
    <w:semiHidden/>
    <w:unhideWhenUsed/>
    <w:qFormat/>
    <w:uiPriority w:val="99"/>
    <w:pPr>
      <w:ind w:left="400" w:leftChars="400"/>
    </w:pPr>
    <w:rPr>
      <w:rFonts w:ascii="宋体" w:hAnsi="Times New Roman" w:eastAsia="宋体" w:cs="Times New Roman"/>
      <w:sz w:val="24"/>
      <w:szCs w:val="20"/>
    </w:rPr>
  </w:style>
  <w:style w:type="paragraph" w:styleId="33">
    <w:name w:val="Date"/>
    <w:basedOn w:val="1"/>
    <w:next w:val="1"/>
    <w:link w:val="102"/>
    <w:semiHidden/>
    <w:unhideWhenUsed/>
    <w:qFormat/>
    <w:uiPriority w:val="99"/>
    <w:pPr>
      <w:ind w:left="2500" w:leftChars="2500"/>
    </w:pPr>
    <w:rPr>
      <w:rFonts w:ascii="Times New Roman" w:hAnsi="Times New Roman" w:eastAsia="楷体_GB2312" w:cs="Times New Roman"/>
      <w:kern w:val="0"/>
      <w:sz w:val="32"/>
      <w:szCs w:val="20"/>
    </w:rPr>
  </w:style>
  <w:style w:type="paragraph" w:styleId="34">
    <w:name w:val="Body Text Indent 2"/>
    <w:basedOn w:val="1"/>
    <w:link w:val="106"/>
    <w:unhideWhenUsed/>
    <w:qFormat/>
    <w:uiPriority w:val="99"/>
    <w:pPr>
      <w:snapToGrid w:val="0"/>
      <w:ind w:firstLine="542" w:firstLineChars="225"/>
    </w:pPr>
    <w:rPr>
      <w:rFonts w:ascii="仿宋_GB2312" w:hAnsi="宋体" w:eastAsia="宋体" w:cs="Times New Roman"/>
      <w:b/>
      <w:bCs/>
      <w:color w:val="000000"/>
      <w:kern w:val="0"/>
      <w:sz w:val="24"/>
      <w:szCs w:val="24"/>
    </w:rPr>
  </w:style>
  <w:style w:type="paragraph" w:styleId="35">
    <w:name w:val="endnote text"/>
    <w:basedOn w:val="1"/>
    <w:link w:val="96"/>
    <w:semiHidden/>
    <w:unhideWhenUsed/>
    <w:qFormat/>
    <w:uiPriority w:val="99"/>
    <w:pPr>
      <w:snapToGrid w:val="0"/>
      <w:jc w:val="left"/>
    </w:pPr>
    <w:rPr>
      <w:rFonts w:ascii="Calibri" w:hAnsi="Calibri" w:eastAsia="宋体" w:cs="Times New Roman"/>
      <w:szCs w:val="20"/>
    </w:rPr>
  </w:style>
  <w:style w:type="paragraph" w:styleId="36">
    <w:name w:val="Balloon Text"/>
    <w:basedOn w:val="1"/>
    <w:link w:val="111"/>
    <w:semiHidden/>
    <w:unhideWhenUsed/>
    <w:qFormat/>
    <w:uiPriority w:val="99"/>
    <w:rPr>
      <w:rFonts w:ascii="Times New Roman" w:hAnsi="Times New Roman" w:eastAsia="宋体" w:cs="Times New Roman"/>
      <w:kern w:val="0"/>
      <w:sz w:val="18"/>
      <w:szCs w:val="18"/>
    </w:rPr>
  </w:style>
  <w:style w:type="paragraph" w:styleId="37">
    <w:name w:val="footer"/>
    <w:basedOn w:val="1"/>
    <w:link w:val="95"/>
    <w:unhideWhenUsed/>
    <w:qFormat/>
    <w:uiPriority w:val="99"/>
    <w:pPr>
      <w:tabs>
        <w:tab w:val="center" w:pos="4153"/>
        <w:tab w:val="right" w:pos="8306"/>
      </w:tabs>
      <w:snapToGrid w:val="0"/>
      <w:jc w:val="left"/>
    </w:pPr>
    <w:rPr>
      <w:rFonts w:ascii="Times New Roman" w:hAnsi="Times New Roman" w:eastAsia="黑体" w:cs="Times New Roman"/>
      <w:kern w:val="0"/>
      <w:sz w:val="18"/>
      <w:szCs w:val="18"/>
    </w:rPr>
  </w:style>
  <w:style w:type="paragraph" w:styleId="38">
    <w:name w:val="header"/>
    <w:basedOn w:val="1"/>
    <w:link w:val="94"/>
    <w:unhideWhenUsed/>
    <w:qFormat/>
    <w:uiPriority w:val="99"/>
    <w:pPr>
      <w:pBdr>
        <w:bottom w:val="single" w:color="auto" w:sz="6" w:space="1"/>
      </w:pBdr>
      <w:tabs>
        <w:tab w:val="center" w:pos="4153"/>
        <w:tab w:val="right" w:pos="8306"/>
      </w:tabs>
      <w:snapToGrid w:val="0"/>
      <w:jc w:val="center"/>
    </w:pPr>
    <w:rPr>
      <w:rFonts w:ascii="Times New Roman" w:hAnsi="Times New Roman" w:eastAsia="仿宋_GB2312" w:cs="Times New Roman"/>
      <w:kern w:val="0"/>
      <w:sz w:val="18"/>
      <w:szCs w:val="20"/>
    </w:rPr>
  </w:style>
  <w:style w:type="paragraph" w:styleId="39">
    <w:name w:val="Signature"/>
    <w:basedOn w:val="1"/>
    <w:link w:val="98"/>
    <w:semiHidden/>
    <w:unhideWhenUsed/>
    <w:qFormat/>
    <w:uiPriority w:val="99"/>
    <w:pPr>
      <w:widowControl/>
      <w:ind w:left="4252"/>
      <w:jc w:val="left"/>
    </w:pPr>
    <w:rPr>
      <w:rFonts w:ascii="Calibri" w:hAnsi="Calibri" w:eastAsia="宋体" w:cs="Times New Roman"/>
      <w:kern w:val="0"/>
      <w:sz w:val="24"/>
      <w:szCs w:val="20"/>
      <w:lang w:val="en-GB" w:eastAsia="en-US"/>
    </w:rPr>
  </w:style>
  <w:style w:type="paragraph" w:styleId="40">
    <w:name w:val="toc 4"/>
    <w:next w:val="1"/>
    <w:semiHidden/>
    <w:unhideWhenUsed/>
    <w:qFormat/>
    <w:uiPriority w:val="99"/>
    <w:pPr>
      <w:wordWrap w:val="0"/>
      <w:ind w:left="850"/>
      <w:jc w:val="both"/>
    </w:pPr>
    <w:rPr>
      <w:rFonts w:ascii="Times New Roman" w:hAnsi="Times New Roman" w:eastAsia="宋体" w:cs="Times New Roman"/>
      <w:sz w:val="21"/>
      <w:lang w:val="en-US" w:eastAsia="zh-CN" w:bidi="ar-SA"/>
    </w:rPr>
  </w:style>
  <w:style w:type="paragraph" w:styleId="41">
    <w:name w:val="Subtitle"/>
    <w:next w:val="1"/>
    <w:link w:val="101"/>
    <w:qFormat/>
    <w:uiPriority w:val="99"/>
    <w:pPr>
      <w:wordWrap w:val="0"/>
      <w:spacing w:after="60"/>
      <w:jc w:val="center"/>
    </w:pPr>
    <w:rPr>
      <w:rFonts w:ascii="Times New Roman" w:hAnsi="Times New Roman" w:eastAsia="宋体" w:cs="Times New Roman"/>
      <w:sz w:val="24"/>
      <w:lang w:val="en-US" w:eastAsia="zh-CN" w:bidi="ar-SA"/>
    </w:rPr>
  </w:style>
  <w:style w:type="paragraph" w:styleId="42">
    <w:name w:val="List"/>
    <w:basedOn w:val="1"/>
    <w:semiHidden/>
    <w:unhideWhenUsed/>
    <w:qFormat/>
    <w:uiPriority w:val="99"/>
    <w:pPr>
      <w:ind w:left="200" w:hanging="200" w:hangingChars="200"/>
    </w:pPr>
    <w:rPr>
      <w:rFonts w:ascii="Times New Roman" w:hAnsi="Times New Roman" w:eastAsia="宋体" w:cs="Times New Roman"/>
      <w:sz w:val="28"/>
      <w:szCs w:val="24"/>
    </w:rPr>
  </w:style>
  <w:style w:type="paragraph" w:styleId="43">
    <w:name w:val="footnote text"/>
    <w:basedOn w:val="1"/>
    <w:link w:val="92"/>
    <w:semiHidden/>
    <w:unhideWhenUsed/>
    <w:qFormat/>
    <w:uiPriority w:val="99"/>
    <w:pPr>
      <w:snapToGrid w:val="0"/>
      <w:jc w:val="left"/>
    </w:pPr>
    <w:rPr>
      <w:rFonts w:ascii="Calibri" w:hAnsi="Calibri" w:eastAsia="宋体" w:cs="Times New Roman"/>
      <w:sz w:val="18"/>
      <w:szCs w:val="20"/>
    </w:rPr>
  </w:style>
  <w:style w:type="paragraph" w:styleId="44">
    <w:name w:val="toc 6"/>
    <w:basedOn w:val="1"/>
    <w:next w:val="1"/>
    <w:semiHidden/>
    <w:unhideWhenUsed/>
    <w:qFormat/>
    <w:uiPriority w:val="99"/>
    <w:pPr>
      <w:wordWrap w:val="0"/>
      <w:ind w:left="1700"/>
    </w:pPr>
    <w:rPr>
      <w:rFonts w:ascii="Times New Roman" w:hAnsi="Times New Roman" w:eastAsia="宋体" w:cs="Times New Roman"/>
    </w:rPr>
  </w:style>
  <w:style w:type="paragraph" w:styleId="45">
    <w:name w:val="List 5"/>
    <w:basedOn w:val="1"/>
    <w:semiHidden/>
    <w:unhideWhenUsed/>
    <w:qFormat/>
    <w:uiPriority w:val="99"/>
    <w:pPr>
      <w:ind w:left="2100" w:hanging="420"/>
    </w:pPr>
    <w:rPr>
      <w:rFonts w:ascii="Calibri" w:hAnsi="Calibri" w:eastAsia="楷体_GB2312" w:cs="Times New Roman"/>
      <w:sz w:val="32"/>
    </w:rPr>
  </w:style>
  <w:style w:type="paragraph" w:styleId="46">
    <w:name w:val="Body Text Indent 3"/>
    <w:basedOn w:val="1"/>
    <w:link w:val="107"/>
    <w:semiHidden/>
    <w:unhideWhenUsed/>
    <w:qFormat/>
    <w:uiPriority w:val="99"/>
    <w:pPr>
      <w:snapToGrid w:val="0"/>
      <w:ind w:firstLine="480" w:firstLineChars="200"/>
      <w:jc w:val="left"/>
    </w:pPr>
    <w:rPr>
      <w:rFonts w:ascii="仿宋_GB2312" w:hAnsi="宋体" w:eastAsia="仿宋_GB2312" w:cs="Times New Roman"/>
      <w:color w:val="000000"/>
      <w:kern w:val="0"/>
      <w:sz w:val="24"/>
      <w:szCs w:val="24"/>
    </w:rPr>
  </w:style>
  <w:style w:type="paragraph" w:styleId="47">
    <w:name w:val="index 7"/>
    <w:basedOn w:val="1"/>
    <w:next w:val="1"/>
    <w:qFormat/>
    <w:uiPriority w:val="0"/>
    <w:pPr>
      <w:ind w:left="1200" w:leftChars="1200"/>
    </w:pPr>
  </w:style>
  <w:style w:type="paragraph" w:styleId="48">
    <w:name w:val="table of figures"/>
    <w:basedOn w:val="1"/>
    <w:next w:val="1"/>
    <w:semiHidden/>
    <w:unhideWhenUsed/>
    <w:qFormat/>
    <w:uiPriority w:val="99"/>
    <w:pPr>
      <w:ind w:left="200" w:leftChars="200" w:hanging="200" w:hangingChars="200"/>
    </w:pPr>
    <w:rPr>
      <w:rFonts w:ascii="Times New Roman" w:hAnsi="Times New Roman" w:eastAsia="宋体" w:cs="Times New Roman"/>
      <w:szCs w:val="24"/>
    </w:rPr>
  </w:style>
  <w:style w:type="paragraph" w:styleId="49">
    <w:name w:val="toc 2"/>
    <w:basedOn w:val="1"/>
    <w:next w:val="1"/>
    <w:unhideWhenUsed/>
    <w:qFormat/>
    <w:uiPriority w:val="39"/>
    <w:pPr>
      <w:ind w:left="420" w:leftChars="200"/>
    </w:pPr>
    <w:rPr>
      <w:rFonts w:ascii="Calibri" w:hAnsi="Calibri" w:eastAsia="宋体" w:cs="Times New Roman"/>
    </w:rPr>
  </w:style>
  <w:style w:type="paragraph" w:styleId="50">
    <w:name w:val="toc 9"/>
    <w:next w:val="1"/>
    <w:semiHidden/>
    <w:unhideWhenUsed/>
    <w:qFormat/>
    <w:uiPriority w:val="99"/>
    <w:pPr>
      <w:wordWrap w:val="0"/>
      <w:ind w:left="2975"/>
      <w:jc w:val="both"/>
    </w:pPr>
    <w:rPr>
      <w:rFonts w:ascii="Times New Roman" w:hAnsi="Times New Roman" w:eastAsia="宋体" w:cs="Times New Roman"/>
      <w:sz w:val="21"/>
      <w:lang w:val="en-US" w:eastAsia="zh-CN" w:bidi="ar-SA"/>
    </w:rPr>
  </w:style>
  <w:style w:type="paragraph" w:styleId="51">
    <w:name w:val="Body Text 2"/>
    <w:basedOn w:val="1"/>
    <w:link w:val="104"/>
    <w:semiHidden/>
    <w:unhideWhenUsed/>
    <w:qFormat/>
    <w:uiPriority w:val="99"/>
    <w:pPr>
      <w:widowControl/>
      <w:snapToGrid w:val="0"/>
      <w:spacing w:before="50" w:afterLines="50" w:line="400" w:lineRule="exact"/>
      <w:jc w:val="left"/>
    </w:pPr>
    <w:rPr>
      <w:rFonts w:ascii="宋体" w:hAnsi="宋体" w:eastAsia="宋体" w:cs="Times New Roman"/>
      <w:color w:val="000000"/>
      <w:kern w:val="0"/>
      <w:sz w:val="24"/>
      <w:szCs w:val="24"/>
    </w:rPr>
  </w:style>
  <w:style w:type="paragraph" w:styleId="52">
    <w:name w:val="List 4"/>
    <w:basedOn w:val="1"/>
    <w:semiHidden/>
    <w:unhideWhenUsed/>
    <w:qFormat/>
    <w:uiPriority w:val="99"/>
    <w:pPr>
      <w:ind w:left="1680" w:hanging="420"/>
    </w:pPr>
    <w:rPr>
      <w:rFonts w:ascii="Calibri" w:hAnsi="Calibri" w:eastAsia="楷体_GB2312" w:cs="Times New Roman"/>
      <w:sz w:val="32"/>
    </w:rPr>
  </w:style>
  <w:style w:type="paragraph" w:styleId="53">
    <w:name w:val="HTML Preformatted"/>
    <w:basedOn w:val="1"/>
    <w:link w:val="89"/>
    <w:semiHidden/>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54">
    <w:name w:val="Normal (Web)"/>
    <w:basedOn w:val="1"/>
    <w:semiHidden/>
    <w:unhideWhenUsed/>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paragraph" w:styleId="55">
    <w:name w:val="index 1"/>
    <w:basedOn w:val="1"/>
    <w:next w:val="1"/>
    <w:semiHidden/>
    <w:unhideWhenUsed/>
    <w:qFormat/>
    <w:uiPriority w:val="99"/>
    <w:pPr>
      <w:spacing w:line="220" w:lineRule="exact"/>
      <w:jc w:val="center"/>
    </w:pPr>
    <w:rPr>
      <w:rFonts w:ascii="仿宋_GB2312" w:hAnsi="Calibri" w:eastAsia="仿宋_GB2312" w:cs="Times New Roman"/>
      <w:szCs w:val="21"/>
    </w:rPr>
  </w:style>
  <w:style w:type="paragraph" w:styleId="56">
    <w:name w:val="index 2"/>
    <w:basedOn w:val="1"/>
    <w:next w:val="1"/>
    <w:semiHidden/>
    <w:unhideWhenUsed/>
    <w:qFormat/>
    <w:uiPriority w:val="99"/>
    <w:pPr>
      <w:ind w:left="200" w:leftChars="200"/>
    </w:pPr>
    <w:rPr>
      <w:rFonts w:ascii="宋体" w:hAnsi="Times New Roman" w:eastAsia="宋体" w:cs="Times New Roman"/>
      <w:sz w:val="24"/>
      <w:szCs w:val="20"/>
    </w:rPr>
  </w:style>
  <w:style w:type="paragraph" w:styleId="57">
    <w:name w:val="Title"/>
    <w:basedOn w:val="1"/>
    <w:next w:val="1"/>
    <w:link w:val="97"/>
    <w:qFormat/>
    <w:uiPriority w:val="99"/>
    <w:pPr>
      <w:spacing w:line="520" w:lineRule="exact"/>
      <w:jc w:val="center"/>
      <w:outlineLvl w:val="3"/>
    </w:pPr>
    <w:rPr>
      <w:rFonts w:ascii="Cambria" w:hAnsi="Cambria" w:eastAsia="宋体" w:cs="Times New Roman"/>
      <w:b/>
      <w:bCs/>
      <w:kern w:val="0"/>
      <w:sz w:val="28"/>
      <w:szCs w:val="32"/>
    </w:rPr>
  </w:style>
  <w:style w:type="paragraph" w:styleId="58">
    <w:name w:val="annotation subject"/>
    <w:basedOn w:val="20"/>
    <w:next w:val="20"/>
    <w:link w:val="110"/>
    <w:semiHidden/>
    <w:unhideWhenUsed/>
    <w:qFormat/>
    <w:uiPriority w:val="99"/>
    <w:rPr>
      <w:b/>
      <w:bCs/>
      <w:szCs w:val="20"/>
    </w:rPr>
  </w:style>
  <w:style w:type="paragraph" w:styleId="59">
    <w:name w:val="Body Text First Indent"/>
    <w:basedOn w:val="22"/>
    <w:next w:val="44"/>
    <w:link w:val="103"/>
    <w:semiHidden/>
    <w:unhideWhenUsed/>
    <w:qFormat/>
    <w:uiPriority w:val="99"/>
    <w:pPr>
      <w:ind w:firstLine="420" w:firstLineChars="100"/>
    </w:pPr>
    <w:rPr>
      <w:rFonts w:ascii="Calibri" w:hAnsi="Calibri"/>
      <w:sz w:val="21"/>
    </w:rPr>
  </w:style>
  <w:style w:type="paragraph" w:styleId="60">
    <w:name w:val="Body Text First Indent 2"/>
    <w:basedOn w:val="23"/>
    <w:qFormat/>
    <w:uiPriority w:val="0"/>
    <w:pPr>
      <w:spacing w:after="120" w:line="240" w:lineRule="auto"/>
      <w:ind w:left="420" w:leftChars="200" w:firstLine="420" w:firstLineChars="200"/>
    </w:pPr>
    <w:rPr>
      <w:rFonts w:ascii="Times New Roman" w:hAnsi="Times New Roman"/>
      <w:spacing w:val="0"/>
      <w:sz w:val="21"/>
      <w:szCs w:val="24"/>
    </w:rPr>
  </w:style>
  <w:style w:type="table" w:styleId="62">
    <w:name w:val="Table Grid"/>
    <w:basedOn w:val="6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styleId="63">
    <w:name w:val="Table Theme"/>
    <w:basedOn w:val="61"/>
    <w:semiHidden/>
    <w:unhideWhenUsed/>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styleId="64">
    <w:name w:val="Table Classic 1"/>
    <w:basedOn w:val="61"/>
    <w:semiHidden/>
    <w:unhideWhenUsed/>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000000" w:sz="12" w:space="0"/>
        <w:bottom w:val="single" w:color="000000" w:sz="12" w:space="0"/>
      </w:tblBorders>
      <w:tblCellMar>
        <w:top w:w="0" w:type="dxa"/>
        <w:left w:w="108" w:type="dxa"/>
        <w:bottom w:w="0" w:type="dxa"/>
        <w:right w:w="108" w:type="dxa"/>
      </w:tblCellMar>
    </w:tblPr>
    <w:tcPr>
      <w:tcBorders>
        <w:top w:val="single" w:color="000000" w:sz="12" w:space="0"/>
        <w:left w:val="nil"/>
        <w:bottom w:val="single" w:color="000000" w:sz="12" w:space="0"/>
        <w:right w:val="nil"/>
      </w:tcBorders>
    </w:tcPr>
    <w:tblStylePr w:type="firstRow">
      <w:rPr>
        <w:i/>
        <w:iCs/>
      </w:rPr>
      <w:tblPr/>
      <w:tcPr>
        <w:tcBorders>
          <w:top w:val="nil"/>
          <w:left w:val="nil"/>
          <w:bottom w:val="single" w:color="000000" w:sz="6" w:space="0"/>
          <w:right w:val="nil"/>
          <w:tl2br w:val="nil"/>
          <w:tr2bl w:val="nil"/>
        </w:tcBorders>
      </w:tcPr>
    </w:tblStylePr>
    <w:tblStylePr w:type="lastRow">
      <w:rPr>
        <w:color w:val="auto"/>
      </w:rPr>
      <w:tblPr/>
      <w:tcPr>
        <w:tcBorders>
          <w:top w:val="single" w:color="000000" w:sz="6" w:space="0"/>
          <w:left w:val="nil"/>
          <w:bottom w:val="nil"/>
          <w:right w:val="nil"/>
          <w:tl2br w:val="nil"/>
          <w:tr2bl w:val="nil"/>
        </w:tcBorders>
      </w:tcPr>
    </w:tblStylePr>
    <w:tblStylePr w:type="firstCol">
      <w:tblPr/>
      <w:tcPr>
        <w:tcBorders>
          <w:top w:val="nil"/>
          <w:left w:val="nil"/>
          <w:bottom w:val="nil"/>
          <w:right w:val="single" w:color="000000" w:sz="6" w:space="0"/>
          <w:tl2br w:val="nil"/>
          <w:tr2bl w:val="nil"/>
        </w:tcBorders>
      </w:tcPr>
    </w:tblStylePr>
    <w:tblStylePr w:type="neCell">
      <w:rPr>
        <w:b/>
      </w:rPr>
      <w:tblPr/>
      <w:tcPr>
        <w:tcBorders>
          <w:top w:val="nil"/>
          <w:left w:val="nil"/>
          <w:bottom w:val="nil"/>
          <w:right w:val="nil"/>
          <w:tl2br w:val="nil"/>
          <w:tr2bl w:val="nil"/>
        </w:tcBorders>
      </w:tcPr>
    </w:tblStylePr>
    <w:tblStylePr w:type="swCell">
      <w:rPr>
        <w:b/>
      </w:rPr>
      <w:tblPr/>
      <w:tcPr>
        <w:tcBorders>
          <w:top w:val="nil"/>
          <w:left w:val="nil"/>
          <w:bottom w:val="nil"/>
          <w:right w:val="nil"/>
          <w:tl2br w:val="nil"/>
          <w:tr2bl w:val="nil"/>
        </w:tcBorders>
      </w:tcPr>
    </w:tblStylePr>
  </w:style>
  <w:style w:type="character" w:styleId="66">
    <w:name w:val="Strong"/>
    <w:qFormat/>
    <w:uiPriority w:val="22"/>
    <w:rPr>
      <w:rFonts w:hint="eastAsia" w:ascii="宋体" w:hAnsi="宋体" w:eastAsia="宋体"/>
      <w:b/>
      <w:bCs/>
      <w:kern w:val="2"/>
      <w:sz w:val="24"/>
      <w:szCs w:val="24"/>
      <w:lang w:val="en-US" w:eastAsia="zh-CN" w:bidi="ar-SA"/>
    </w:rPr>
  </w:style>
  <w:style w:type="character" w:styleId="67">
    <w:name w:val="endnote reference"/>
    <w:semiHidden/>
    <w:unhideWhenUsed/>
    <w:qFormat/>
    <w:uiPriority w:val="0"/>
    <w:rPr>
      <w:vertAlign w:val="superscript"/>
    </w:rPr>
  </w:style>
  <w:style w:type="character" w:styleId="68">
    <w:name w:val="page number"/>
    <w:basedOn w:val="65"/>
    <w:qFormat/>
    <w:uiPriority w:val="0"/>
  </w:style>
  <w:style w:type="character" w:styleId="69">
    <w:name w:val="FollowedHyperlink"/>
    <w:semiHidden/>
    <w:unhideWhenUsed/>
    <w:qFormat/>
    <w:uiPriority w:val="0"/>
    <w:rPr>
      <w:rFonts w:hint="eastAsia" w:ascii="宋体" w:hAnsi="宋体" w:eastAsia="宋体"/>
      <w:color w:val="800080"/>
      <w:kern w:val="2"/>
      <w:sz w:val="24"/>
      <w:szCs w:val="24"/>
      <w:u w:val="single"/>
      <w:lang w:val="en-US" w:eastAsia="zh-CN" w:bidi="ar-SA"/>
    </w:rPr>
  </w:style>
  <w:style w:type="character" w:styleId="70">
    <w:name w:val="Emphasis"/>
    <w:qFormat/>
    <w:uiPriority w:val="20"/>
    <w:rPr>
      <w:i/>
      <w:sz w:val="21"/>
    </w:rPr>
  </w:style>
  <w:style w:type="character" w:styleId="71">
    <w:name w:val="Hyperlink"/>
    <w:unhideWhenUsed/>
    <w:qFormat/>
    <w:uiPriority w:val="99"/>
    <w:rPr>
      <w:color w:val="0000FF"/>
      <w:u w:val="single"/>
    </w:rPr>
  </w:style>
  <w:style w:type="character" w:styleId="72">
    <w:name w:val="annotation reference"/>
    <w:semiHidden/>
    <w:unhideWhenUsed/>
    <w:qFormat/>
    <w:uiPriority w:val="0"/>
    <w:rPr>
      <w:rFonts w:hint="eastAsia" w:ascii="宋体" w:hAnsi="宋体" w:eastAsia="宋体"/>
      <w:kern w:val="2"/>
      <w:sz w:val="21"/>
      <w:szCs w:val="21"/>
      <w:lang w:val="en-US" w:eastAsia="zh-CN" w:bidi="ar-SA"/>
    </w:rPr>
  </w:style>
  <w:style w:type="character" w:styleId="73">
    <w:name w:val="footnote reference"/>
    <w:semiHidden/>
    <w:unhideWhenUsed/>
    <w:qFormat/>
    <w:uiPriority w:val="0"/>
    <w:rPr>
      <w:vertAlign w:val="superscript"/>
    </w:rPr>
  </w:style>
  <w:style w:type="character" w:styleId="74">
    <w:name w:val="HTML Sample"/>
    <w:basedOn w:val="65"/>
    <w:semiHidden/>
    <w:unhideWhenUsed/>
    <w:qFormat/>
    <w:uiPriority w:val="99"/>
    <w:rPr>
      <w:rFonts w:ascii="Courier New" w:hAnsi="Courier New" w:eastAsia="Times New Roman" w:cs="Times New Roman"/>
    </w:rPr>
  </w:style>
  <w:style w:type="paragraph" w:customStyle="1" w:styleId="7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76">
    <w:name w:val="标题 2 Char"/>
    <w:qFormat/>
    <w:uiPriority w:val="0"/>
    <w:rPr>
      <w:rFonts w:hint="default" w:ascii="Cambria" w:hAnsi="Cambria" w:eastAsia="宋体"/>
      <w:b/>
      <w:bCs/>
      <w:kern w:val="2"/>
      <w:sz w:val="32"/>
      <w:szCs w:val="32"/>
      <w:lang w:val="en-US" w:eastAsia="zh-CN" w:bidi="ar-SA"/>
    </w:rPr>
  </w:style>
  <w:style w:type="paragraph" w:customStyle="1" w:styleId="77">
    <w:name w:val="样式2"/>
    <w:basedOn w:val="2"/>
    <w:qFormat/>
    <w:uiPriority w:val="99"/>
    <w:pPr>
      <w:adjustRightInd w:val="0"/>
      <w:spacing w:line="360" w:lineRule="auto"/>
      <w:jc w:val="left"/>
    </w:pPr>
    <w:rPr>
      <w:rFonts w:ascii="宋体" w:hAnsi="宋体"/>
      <w:caps/>
      <w:kern w:val="0"/>
      <w:sz w:val="24"/>
      <w:szCs w:val="20"/>
    </w:rPr>
  </w:style>
  <w:style w:type="paragraph" w:customStyle="1" w:styleId="78">
    <w:name w:val="样式3"/>
    <w:basedOn w:val="1"/>
    <w:link w:val="605"/>
    <w:qFormat/>
    <w:uiPriority w:val="0"/>
    <w:pPr>
      <w:spacing w:line="360" w:lineRule="auto"/>
      <w:ind w:left="454" w:hanging="227"/>
    </w:pPr>
    <w:rPr>
      <w:rFonts w:ascii="宋体" w:hAnsi="宋体" w:eastAsia="宋体"/>
      <w:sz w:val="24"/>
      <w:szCs w:val="24"/>
    </w:rPr>
  </w:style>
  <w:style w:type="paragraph" w:customStyle="1" w:styleId="79">
    <w:name w:val="正文缩进1"/>
    <w:basedOn w:val="1"/>
    <w:qFormat/>
    <w:uiPriority w:val="99"/>
    <w:pPr>
      <w:ind w:firstLine="420"/>
    </w:pPr>
    <w:rPr>
      <w:rFonts w:ascii="Times New Roman" w:hAnsi="Times New Roman" w:eastAsia="宋体" w:cs="Times New Roman"/>
      <w:kern w:val="0"/>
      <w:szCs w:val="20"/>
    </w:rPr>
  </w:style>
  <w:style w:type="character" w:customStyle="1" w:styleId="80">
    <w:name w:val="标题 1 字符"/>
    <w:basedOn w:val="65"/>
    <w:link w:val="3"/>
    <w:qFormat/>
    <w:uiPriority w:val="0"/>
    <w:rPr>
      <w:rFonts w:ascii="Times New Roman" w:hAnsi="Times New Roman" w:eastAsia="宋体" w:cs="Times New Roman"/>
      <w:b/>
      <w:bCs/>
      <w:kern w:val="0"/>
      <w:sz w:val="24"/>
      <w:szCs w:val="24"/>
    </w:rPr>
  </w:style>
  <w:style w:type="character" w:customStyle="1" w:styleId="81">
    <w:name w:val="标题 2 字符"/>
    <w:basedOn w:val="65"/>
    <w:link w:val="4"/>
    <w:semiHidden/>
    <w:qFormat/>
    <w:uiPriority w:val="0"/>
    <w:rPr>
      <w:rFonts w:ascii="等线 Light" w:hAnsi="等线 Light" w:eastAsia="等线 Light" w:cs="Times New Roman"/>
      <w:b/>
      <w:bCs/>
      <w:sz w:val="32"/>
      <w:szCs w:val="32"/>
    </w:rPr>
  </w:style>
  <w:style w:type="character" w:customStyle="1" w:styleId="82">
    <w:name w:val="标题 3 字符"/>
    <w:basedOn w:val="65"/>
    <w:link w:val="5"/>
    <w:semiHidden/>
    <w:qFormat/>
    <w:uiPriority w:val="0"/>
    <w:rPr>
      <w:rFonts w:ascii="Times New Roman" w:hAnsi="Times New Roman" w:eastAsia="宋体" w:cs="Times New Roman"/>
      <w:b/>
      <w:bCs/>
      <w:kern w:val="0"/>
      <w:sz w:val="32"/>
      <w:szCs w:val="32"/>
    </w:rPr>
  </w:style>
  <w:style w:type="character" w:customStyle="1" w:styleId="83">
    <w:name w:val="标题 4 字符"/>
    <w:basedOn w:val="65"/>
    <w:link w:val="6"/>
    <w:semiHidden/>
    <w:qFormat/>
    <w:uiPriority w:val="0"/>
    <w:rPr>
      <w:rFonts w:ascii="Arial" w:hAnsi="Arial" w:eastAsia="黑体" w:cs="Times New Roman"/>
      <w:b/>
      <w:bCs/>
      <w:kern w:val="0"/>
      <w:sz w:val="28"/>
      <w:szCs w:val="28"/>
    </w:rPr>
  </w:style>
  <w:style w:type="character" w:customStyle="1" w:styleId="84">
    <w:name w:val="标题 5 字符"/>
    <w:basedOn w:val="65"/>
    <w:link w:val="7"/>
    <w:semiHidden/>
    <w:qFormat/>
    <w:uiPriority w:val="0"/>
    <w:rPr>
      <w:rFonts w:ascii="Times New Roman" w:hAnsi="Times New Roman" w:eastAsia="宋体" w:cs="Times New Roman"/>
      <w:b/>
      <w:bCs/>
      <w:kern w:val="0"/>
      <w:sz w:val="28"/>
      <w:szCs w:val="28"/>
    </w:rPr>
  </w:style>
  <w:style w:type="character" w:customStyle="1" w:styleId="85">
    <w:name w:val="标题 6 字符"/>
    <w:basedOn w:val="65"/>
    <w:link w:val="8"/>
    <w:semiHidden/>
    <w:qFormat/>
    <w:uiPriority w:val="0"/>
    <w:rPr>
      <w:rFonts w:ascii="Times New Roman" w:hAnsi="Times New Roman" w:eastAsia="宋体" w:cs="Times New Roman"/>
      <w:b/>
      <w:kern w:val="0"/>
      <w:szCs w:val="20"/>
    </w:rPr>
  </w:style>
  <w:style w:type="character" w:customStyle="1" w:styleId="86">
    <w:name w:val="标题 7 字符"/>
    <w:basedOn w:val="65"/>
    <w:link w:val="9"/>
    <w:semiHidden/>
    <w:qFormat/>
    <w:uiPriority w:val="99"/>
    <w:rPr>
      <w:rFonts w:ascii="Times New Roman" w:hAnsi="Times New Roman" w:eastAsia="宋体" w:cs="Times New Roman"/>
      <w:kern w:val="0"/>
      <w:szCs w:val="20"/>
    </w:rPr>
  </w:style>
  <w:style w:type="character" w:customStyle="1" w:styleId="87">
    <w:name w:val="标题 8 字符"/>
    <w:basedOn w:val="65"/>
    <w:link w:val="10"/>
    <w:semiHidden/>
    <w:qFormat/>
    <w:uiPriority w:val="99"/>
    <w:rPr>
      <w:rFonts w:ascii="Times New Roman" w:hAnsi="Times New Roman" w:eastAsia="宋体" w:cs="Times New Roman"/>
      <w:kern w:val="0"/>
      <w:szCs w:val="20"/>
    </w:rPr>
  </w:style>
  <w:style w:type="character" w:customStyle="1" w:styleId="88">
    <w:name w:val="标题 9 字符"/>
    <w:basedOn w:val="65"/>
    <w:link w:val="11"/>
    <w:semiHidden/>
    <w:qFormat/>
    <w:uiPriority w:val="99"/>
    <w:rPr>
      <w:rFonts w:ascii="Arial" w:hAnsi="Arial" w:eastAsia="黑体" w:cs="Times New Roman"/>
      <w:kern w:val="0"/>
      <w:sz w:val="20"/>
      <w:szCs w:val="20"/>
    </w:rPr>
  </w:style>
  <w:style w:type="character" w:customStyle="1" w:styleId="89">
    <w:name w:val="HTML 预设格式 字符"/>
    <w:basedOn w:val="65"/>
    <w:link w:val="53"/>
    <w:semiHidden/>
    <w:qFormat/>
    <w:uiPriority w:val="0"/>
    <w:rPr>
      <w:rFonts w:ascii="宋体" w:hAnsi="宋体" w:eastAsia="宋体" w:cs="Times New Roman"/>
      <w:kern w:val="0"/>
      <w:sz w:val="24"/>
      <w:szCs w:val="24"/>
    </w:rPr>
  </w:style>
  <w:style w:type="paragraph" w:customStyle="1" w:styleId="90">
    <w:name w:val="msonormal"/>
    <w:basedOn w:val="1"/>
    <w:qFormat/>
    <w:uiPriority w:val="99"/>
    <w:pPr>
      <w:widowControl/>
      <w:spacing w:before="100" w:beforeAutospacing="1" w:after="100" w:afterAutospacing="1"/>
      <w:jc w:val="left"/>
    </w:pPr>
    <w:rPr>
      <w:rFonts w:ascii="宋体" w:hAnsi="宋体" w:eastAsia="宋体" w:cs="Times New Roman"/>
      <w:color w:val="000000"/>
      <w:kern w:val="0"/>
      <w:sz w:val="24"/>
      <w:szCs w:val="24"/>
    </w:rPr>
  </w:style>
  <w:style w:type="character" w:customStyle="1" w:styleId="91">
    <w:name w:val="正文缩进 字符"/>
    <w:link w:val="15"/>
    <w:semiHidden/>
    <w:qFormat/>
    <w:locked/>
    <w:uiPriority w:val="0"/>
  </w:style>
  <w:style w:type="character" w:customStyle="1" w:styleId="92">
    <w:name w:val="脚注文本 字符"/>
    <w:basedOn w:val="65"/>
    <w:link w:val="43"/>
    <w:semiHidden/>
    <w:qFormat/>
    <w:uiPriority w:val="99"/>
    <w:rPr>
      <w:rFonts w:ascii="Calibri" w:hAnsi="Calibri" w:eastAsia="宋体" w:cs="Times New Roman"/>
      <w:sz w:val="18"/>
      <w:szCs w:val="20"/>
    </w:rPr>
  </w:style>
  <w:style w:type="character" w:customStyle="1" w:styleId="93">
    <w:name w:val="批注文字 字符"/>
    <w:basedOn w:val="65"/>
    <w:semiHidden/>
    <w:qFormat/>
    <w:uiPriority w:val="0"/>
  </w:style>
  <w:style w:type="character" w:customStyle="1" w:styleId="94">
    <w:name w:val="页眉 字符"/>
    <w:basedOn w:val="65"/>
    <w:link w:val="38"/>
    <w:qFormat/>
    <w:uiPriority w:val="99"/>
    <w:rPr>
      <w:rFonts w:ascii="Times New Roman" w:hAnsi="Times New Roman" w:eastAsia="仿宋_GB2312" w:cs="Times New Roman"/>
      <w:kern w:val="0"/>
      <w:sz w:val="18"/>
      <w:szCs w:val="20"/>
    </w:rPr>
  </w:style>
  <w:style w:type="character" w:customStyle="1" w:styleId="95">
    <w:name w:val="页脚 字符"/>
    <w:basedOn w:val="65"/>
    <w:link w:val="37"/>
    <w:qFormat/>
    <w:uiPriority w:val="99"/>
    <w:rPr>
      <w:rFonts w:ascii="Times New Roman" w:hAnsi="Times New Roman" w:eastAsia="黑体" w:cs="Times New Roman"/>
      <w:kern w:val="0"/>
      <w:sz w:val="18"/>
      <w:szCs w:val="18"/>
    </w:rPr>
  </w:style>
  <w:style w:type="character" w:customStyle="1" w:styleId="96">
    <w:name w:val="尾注文本 字符"/>
    <w:basedOn w:val="65"/>
    <w:link w:val="35"/>
    <w:semiHidden/>
    <w:qFormat/>
    <w:uiPriority w:val="99"/>
    <w:rPr>
      <w:rFonts w:ascii="Calibri" w:hAnsi="Calibri" w:eastAsia="宋体" w:cs="Times New Roman"/>
      <w:szCs w:val="20"/>
    </w:rPr>
  </w:style>
  <w:style w:type="character" w:customStyle="1" w:styleId="97">
    <w:name w:val="标题 字符"/>
    <w:basedOn w:val="65"/>
    <w:link w:val="57"/>
    <w:qFormat/>
    <w:uiPriority w:val="99"/>
    <w:rPr>
      <w:rFonts w:ascii="Cambria" w:hAnsi="Cambria" w:eastAsia="宋体" w:cs="Times New Roman"/>
      <w:b/>
      <w:bCs/>
      <w:kern w:val="0"/>
      <w:sz w:val="28"/>
      <w:szCs w:val="32"/>
    </w:rPr>
  </w:style>
  <w:style w:type="character" w:customStyle="1" w:styleId="98">
    <w:name w:val="签名 字符"/>
    <w:basedOn w:val="65"/>
    <w:link w:val="39"/>
    <w:semiHidden/>
    <w:qFormat/>
    <w:uiPriority w:val="99"/>
    <w:rPr>
      <w:rFonts w:ascii="Calibri" w:hAnsi="Calibri" w:eastAsia="宋体" w:cs="Times New Roman"/>
      <w:kern w:val="0"/>
      <w:sz w:val="24"/>
      <w:szCs w:val="20"/>
      <w:lang w:val="en-GB" w:eastAsia="en-US"/>
    </w:rPr>
  </w:style>
  <w:style w:type="character" w:customStyle="1" w:styleId="99">
    <w:name w:val="正文文本 字符"/>
    <w:basedOn w:val="65"/>
    <w:link w:val="22"/>
    <w:semiHidden/>
    <w:qFormat/>
    <w:uiPriority w:val="99"/>
    <w:rPr>
      <w:rFonts w:ascii="Times New Roman" w:hAnsi="Times New Roman" w:eastAsia="宋体" w:cs="Times New Roman"/>
      <w:kern w:val="0"/>
      <w:sz w:val="28"/>
      <w:szCs w:val="24"/>
    </w:rPr>
  </w:style>
  <w:style w:type="character" w:customStyle="1" w:styleId="100">
    <w:name w:val="正文文本缩进 字符"/>
    <w:basedOn w:val="65"/>
    <w:link w:val="23"/>
    <w:semiHidden/>
    <w:qFormat/>
    <w:uiPriority w:val="99"/>
    <w:rPr>
      <w:rFonts w:ascii="宋体" w:hAnsi="Courier New" w:eastAsia="宋体" w:cs="Times New Roman"/>
      <w:spacing w:val="-4"/>
      <w:kern w:val="0"/>
      <w:sz w:val="18"/>
      <w:szCs w:val="20"/>
    </w:rPr>
  </w:style>
  <w:style w:type="character" w:customStyle="1" w:styleId="101">
    <w:name w:val="副标题 字符"/>
    <w:basedOn w:val="65"/>
    <w:link w:val="41"/>
    <w:qFormat/>
    <w:uiPriority w:val="99"/>
    <w:rPr>
      <w:rFonts w:ascii="Times New Roman" w:hAnsi="Times New Roman" w:eastAsia="宋体" w:cs="Times New Roman"/>
      <w:kern w:val="0"/>
      <w:sz w:val="24"/>
      <w:szCs w:val="20"/>
    </w:rPr>
  </w:style>
  <w:style w:type="character" w:customStyle="1" w:styleId="102">
    <w:name w:val="日期 字符"/>
    <w:basedOn w:val="65"/>
    <w:link w:val="33"/>
    <w:semiHidden/>
    <w:qFormat/>
    <w:uiPriority w:val="99"/>
    <w:rPr>
      <w:rFonts w:ascii="Times New Roman" w:hAnsi="Times New Roman" w:eastAsia="楷体_GB2312" w:cs="Times New Roman"/>
      <w:kern w:val="0"/>
      <w:sz w:val="32"/>
      <w:szCs w:val="20"/>
    </w:rPr>
  </w:style>
  <w:style w:type="character" w:customStyle="1" w:styleId="103">
    <w:name w:val="正文文本首行缩进 字符"/>
    <w:basedOn w:val="99"/>
    <w:link w:val="59"/>
    <w:semiHidden/>
    <w:qFormat/>
    <w:uiPriority w:val="99"/>
    <w:rPr>
      <w:rFonts w:ascii="Calibri" w:hAnsi="Calibri" w:eastAsia="宋体" w:cs="Times New Roman"/>
      <w:kern w:val="0"/>
      <w:sz w:val="28"/>
      <w:szCs w:val="24"/>
    </w:rPr>
  </w:style>
  <w:style w:type="character" w:customStyle="1" w:styleId="104">
    <w:name w:val="正文文本 2 字符"/>
    <w:basedOn w:val="65"/>
    <w:link w:val="51"/>
    <w:semiHidden/>
    <w:qFormat/>
    <w:uiPriority w:val="99"/>
    <w:rPr>
      <w:rFonts w:ascii="宋体" w:hAnsi="宋体" w:eastAsia="宋体" w:cs="Times New Roman"/>
      <w:color w:val="000000"/>
      <w:kern w:val="0"/>
      <w:sz w:val="24"/>
      <w:szCs w:val="24"/>
    </w:rPr>
  </w:style>
  <w:style w:type="character" w:customStyle="1" w:styleId="105">
    <w:name w:val="正文文本 3 字符"/>
    <w:basedOn w:val="65"/>
    <w:link w:val="21"/>
    <w:semiHidden/>
    <w:qFormat/>
    <w:uiPriority w:val="99"/>
    <w:rPr>
      <w:rFonts w:ascii="Times New Roman" w:hAnsi="宋体" w:eastAsia="仿宋_GB2312" w:cs="Times New Roman"/>
      <w:b/>
      <w:bCs/>
      <w:kern w:val="0"/>
      <w:sz w:val="24"/>
      <w:szCs w:val="20"/>
    </w:rPr>
  </w:style>
  <w:style w:type="character" w:customStyle="1" w:styleId="106">
    <w:name w:val="正文文本缩进 2 字符"/>
    <w:basedOn w:val="65"/>
    <w:link w:val="34"/>
    <w:semiHidden/>
    <w:qFormat/>
    <w:uiPriority w:val="99"/>
    <w:rPr>
      <w:rFonts w:ascii="仿宋_GB2312" w:hAnsi="宋体" w:eastAsia="宋体" w:cs="Times New Roman"/>
      <w:b/>
      <w:bCs/>
      <w:color w:val="000000"/>
      <w:kern w:val="0"/>
      <w:sz w:val="24"/>
      <w:szCs w:val="24"/>
    </w:rPr>
  </w:style>
  <w:style w:type="character" w:customStyle="1" w:styleId="107">
    <w:name w:val="正文文本缩进 3 字符"/>
    <w:basedOn w:val="65"/>
    <w:link w:val="46"/>
    <w:semiHidden/>
    <w:qFormat/>
    <w:uiPriority w:val="99"/>
    <w:rPr>
      <w:rFonts w:ascii="仿宋_GB2312" w:hAnsi="宋体" w:eastAsia="仿宋_GB2312" w:cs="Times New Roman"/>
      <w:color w:val="000000"/>
      <w:kern w:val="0"/>
      <w:sz w:val="24"/>
      <w:szCs w:val="24"/>
    </w:rPr>
  </w:style>
  <w:style w:type="character" w:customStyle="1" w:styleId="108">
    <w:name w:val="文档结构图 字符"/>
    <w:basedOn w:val="65"/>
    <w:link w:val="18"/>
    <w:semiHidden/>
    <w:qFormat/>
    <w:uiPriority w:val="99"/>
    <w:rPr>
      <w:rFonts w:ascii="宋体" w:hAnsi="Times New Roman" w:eastAsia="宋体" w:cs="Times New Roman"/>
      <w:sz w:val="18"/>
      <w:szCs w:val="18"/>
      <w:shd w:val="clear" w:color="auto" w:fill="000080"/>
    </w:rPr>
  </w:style>
  <w:style w:type="character" w:customStyle="1" w:styleId="109">
    <w:name w:val="纯文本 字符"/>
    <w:basedOn w:val="65"/>
    <w:link w:val="30"/>
    <w:semiHidden/>
    <w:qFormat/>
    <w:uiPriority w:val="99"/>
    <w:rPr>
      <w:rFonts w:ascii="宋体" w:hAnsi="Courier New" w:eastAsia="宋体" w:cs="Times New Roman"/>
      <w:kern w:val="0"/>
      <w:sz w:val="24"/>
      <w:szCs w:val="24"/>
    </w:rPr>
  </w:style>
  <w:style w:type="character" w:customStyle="1" w:styleId="110">
    <w:name w:val="批注主题 字符"/>
    <w:basedOn w:val="93"/>
    <w:link w:val="58"/>
    <w:semiHidden/>
    <w:qFormat/>
    <w:uiPriority w:val="99"/>
    <w:rPr>
      <w:rFonts w:ascii="Times New Roman" w:hAnsi="Times New Roman" w:eastAsia="宋体" w:cs="Times New Roman"/>
      <w:b/>
      <w:bCs/>
      <w:kern w:val="0"/>
      <w:sz w:val="20"/>
      <w:szCs w:val="20"/>
    </w:rPr>
  </w:style>
  <w:style w:type="character" w:customStyle="1" w:styleId="111">
    <w:name w:val="批注框文本 字符"/>
    <w:basedOn w:val="65"/>
    <w:link w:val="36"/>
    <w:semiHidden/>
    <w:qFormat/>
    <w:uiPriority w:val="99"/>
    <w:rPr>
      <w:rFonts w:ascii="Times New Roman" w:hAnsi="Times New Roman" w:eastAsia="宋体" w:cs="Times New Roman"/>
      <w:kern w:val="0"/>
      <w:sz w:val="18"/>
      <w:szCs w:val="18"/>
    </w:rPr>
  </w:style>
  <w:style w:type="paragraph" w:styleId="112">
    <w:name w:val="No Spacing"/>
    <w:qFormat/>
    <w:uiPriority w:val="99"/>
    <w:rPr>
      <w:rFonts w:ascii="Calibri" w:hAnsi="Calibri" w:eastAsia="Times New Roman" w:cs="Times New Roman"/>
      <w:kern w:val="2"/>
      <w:sz w:val="22"/>
      <w:szCs w:val="22"/>
      <w:lang w:val="en-US" w:eastAsia="zh-CN" w:bidi="ar-SA"/>
    </w:rPr>
  </w:style>
  <w:style w:type="paragraph" w:customStyle="1" w:styleId="113">
    <w:name w:val="修订1"/>
    <w:semiHidden/>
    <w:qFormat/>
    <w:uiPriority w:val="99"/>
    <w:rPr>
      <w:rFonts w:ascii="Times New Roman" w:hAnsi="Times New Roman" w:eastAsia="宋体" w:cs="Times New Roman"/>
      <w:kern w:val="2"/>
      <w:sz w:val="21"/>
      <w:szCs w:val="24"/>
      <w:lang w:val="en-US" w:eastAsia="zh-CN" w:bidi="ar-SA"/>
    </w:rPr>
  </w:style>
  <w:style w:type="paragraph" w:styleId="114">
    <w:name w:val="List Paragraph"/>
    <w:basedOn w:val="1"/>
    <w:qFormat/>
    <w:uiPriority w:val="99"/>
    <w:pPr>
      <w:widowControl/>
      <w:ind w:left="720" w:firstLine="360"/>
      <w:contextualSpacing/>
      <w:jc w:val="left"/>
    </w:pPr>
    <w:rPr>
      <w:rFonts w:ascii="Calibri" w:hAnsi="Calibri" w:eastAsia="宋体" w:cs="Times New Roman"/>
      <w:kern w:val="0"/>
      <w:sz w:val="22"/>
      <w:lang w:eastAsia="en-US" w:bidi="en-US"/>
    </w:rPr>
  </w:style>
  <w:style w:type="paragraph" w:styleId="115">
    <w:name w:val="Quote"/>
    <w:next w:val="1"/>
    <w:link w:val="116"/>
    <w:qFormat/>
    <w:uiPriority w:val="99"/>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116">
    <w:name w:val="引用 字符"/>
    <w:basedOn w:val="65"/>
    <w:link w:val="115"/>
    <w:qFormat/>
    <w:uiPriority w:val="99"/>
    <w:rPr>
      <w:rFonts w:ascii="Times New Roman" w:hAnsi="Times New Roman" w:eastAsia="宋体" w:cs="Times New Roman"/>
      <w:i/>
      <w:kern w:val="0"/>
      <w:szCs w:val="20"/>
    </w:rPr>
  </w:style>
  <w:style w:type="paragraph" w:styleId="117">
    <w:name w:val="Intense Quote"/>
    <w:next w:val="1"/>
    <w:link w:val="118"/>
    <w:qFormat/>
    <w:uiPriority w:val="99"/>
    <w:pPr>
      <w:wordWrap w:val="0"/>
      <w:spacing w:before="360" w:after="360"/>
      <w:ind w:left="950" w:right="950"/>
      <w:jc w:val="center"/>
    </w:pPr>
    <w:rPr>
      <w:rFonts w:ascii="Times New Roman" w:hAnsi="Times New Roman" w:eastAsia="宋体" w:cs="Times New Roman"/>
      <w:i/>
      <w:sz w:val="21"/>
      <w:lang w:val="en-US" w:eastAsia="zh-CN" w:bidi="ar-SA"/>
    </w:rPr>
  </w:style>
  <w:style w:type="character" w:customStyle="1" w:styleId="118">
    <w:name w:val="明显引用 字符"/>
    <w:basedOn w:val="65"/>
    <w:link w:val="117"/>
    <w:qFormat/>
    <w:uiPriority w:val="99"/>
    <w:rPr>
      <w:rFonts w:ascii="Times New Roman" w:hAnsi="Times New Roman" w:eastAsia="宋体" w:cs="Times New Roman"/>
      <w:i/>
      <w:kern w:val="0"/>
      <w:szCs w:val="20"/>
    </w:rPr>
  </w:style>
  <w:style w:type="paragraph" w:customStyle="1" w:styleId="119">
    <w:name w:val="TOC 标题1"/>
    <w:next w:val="1"/>
    <w:semiHidden/>
    <w:unhideWhenUsed/>
    <w:qFormat/>
    <w:uiPriority w:val="99"/>
    <w:pPr>
      <w:wordWrap w:val="0"/>
    </w:pPr>
    <w:rPr>
      <w:rFonts w:ascii="Times New Roman" w:hAnsi="Times New Roman" w:eastAsia="宋体" w:cs="Times New Roman"/>
      <w:sz w:val="32"/>
      <w:lang w:val="en-US" w:eastAsia="zh-CN" w:bidi="ar-SA"/>
    </w:rPr>
  </w:style>
  <w:style w:type="character" w:customStyle="1" w:styleId="120">
    <w:name w:val="List Paragraph Char"/>
    <w:link w:val="121"/>
    <w:qFormat/>
    <w:locked/>
    <w:uiPriority w:val="0"/>
    <w:rPr>
      <w:szCs w:val="24"/>
    </w:rPr>
  </w:style>
  <w:style w:type="paragraph" w:customStyle="1" w:styleId="121">
    <w:name w:val="列表段落1"/>
    <w:basedOn w:val="1"/>
    <w:link w:val="120"/>
    <w:qFormat/>
    <w:uiPriority w:val="0"/>
    <w:pPr>
      <w:ind w:firstLine="420" w:firstLineChars="200"/>
    </w:pPr>
    <w:rPr>
      <w:szCs w:val="24"/>
    </w:rPr>
  </w:style>
  <w:style w:type="character" w:customStyle="1" w:styleId="122">
    <w:name w:val="目录3 Char"/>
    <w:link w:val="123"/>
    <w:qFormat/>
    <w:locked/>
    <w:uiPriority w:val="99"/>
    <w:rPr>
      <w:rFonts w:ascii="宋体" w:hAnsi="宋体" w:eastAsia="宋体"/>
      <w:b/>
      <w:sz w:val="24"/>
    </w:rPr>
  </w:style>
  <w:style w:type="paragraph" w:customStyle="1" w:styleId="123">
    <w:name w:val="目录3"/>
    <w:basedOn w:val="1"/>
    <w:link w:val="122"/>
    <w:qFormat/>
    <w:uiPriority w:val="99"/>
    <w:pPr>
      <w:adjustRightInd w:val="0"/>
      <w:snapToGrid w:val="0"/>
      <w:jc w:val="left"/>
    </w:pPr>
    <w:rPr>
      <w:rFonts w:ascii="宋体" w:hAnsi="宋体" w:eastAsia="宋体"/>
      <w:b/>
      <w:sz w:val="24"/>
    </w:rPr>
  </w:style>
  <w:style w:type="paragraph" w:customStyle="1" w:styleId="124">
    <w:name w:val="正文_4"/>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25">
    <w:name w:val="正文_14"/>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26">
    <w:name w:val="无间隔 Char"/>
    <w:link w:val="127"/>
    <w:qFormat/>
    <w:locked/>
    <w:uiPriority w:val="0"/>
    <w:rPr>
      <w:rFonts w:ascii="Times New Roman" w:hAnsi="Times New Roman" w:eastAsia="Times New Roman" w:cs="Times New Roman"/>
      <w:szCs w:val="24"/>
    </w:rPr>
  </w:style>
  <w:style w:type="paragraph" w:customStyle="1" w:styleId="127">
    <w:name w:val="无间隔1"/>
    <w:link w:val="126"/>
    <w:qFormat/>
    <w:uiPriority w:val="0"/>
    <w:pPr>
      <w:widowControl w:val="0"/>
      <w:jc w:val="both"/>
    </w:pPr>
    <w:rPr>
      <w:rFonts w:ascii="Times New Roman" w:hAnsi="Times New Roman" w:eastAsia="Times New Roman" w:cs="Times New Roman"/>
      <w:kern w:val="2"/>
      <w:sz w:val="21"/>
      <w:szCs w:val="24"/>
      <w:lang w:val="en-US" w:eastAsia="zh-CN" w:bidi="ar-SA"/>
    </w:rPr>
  </w:style>
  <w:style w:type="character" w:customStyle="1" w:styleId="128">
    <w:name w:val="普通文字 Char Char_0"/>
    <w:link w:val="129"/>
    <w:qFormat/>
    <w:locked/>
    <w:uiPriority w:val="0"/>
    <w:rPr>
      <w:rFonts w:ascii="Arial Unicode MS" w:hAnsi="Arial Unicode MS" w:eastAsia="ヒラギノ角ゴ Pro W3"/>
      <w:color w:val="000000"/>
    </w:rPr>
  </w:style>
  <w:style w:type="paragraph" w:customStyle="1" w:styleId="129">
    <w:name w:val="纯文本_0"/>
    <w:link w:val="128"/>
    <w:qFormat/>
    <w:uiPriority w:val="0"/>
    <w:pPr>
      <w:widowControl w:val="0"/>
      <w:jc w:val="both"/>
    </w:pPr>
    <w:rPr>
      <w:rFonts w:ascii="Arial Unicode MS" w:hAnsi="Arial Unicode MS" w:eastAsia="ヒラギノ角ゴ Pro W3" w:cstheme="minorBidi"/>
      <w:color w:val="000000"/>
      <w:kern w:val="2"/>
      <w:sz w:val="21"/>
      <w:szCs w:val="22"/>
      <w:lang w:val="en-US" w:eastAsia="zh-CN" w:bidi="ar-SA"/>
    </w:rPr>
  </w:style>
  <w:style w:type="character" w:customStyle="1" w:styleId="130">
    <w:name w:val="样式1 Char Char"/>
    <w:link w:val="131"/>
    <w:qFormat/>
    <w:locked/>
    <w:uiPriority w:val="0"/>
    <w:rPr>
      <w:rFonts w:ascii="宋体" w:hAnsi="宋体" w:eastAsia="宋体"/>
      <w:b/>
      <w:sz w:val="24"/>
    </w:rPr>
  </w:style>
  <w:style w:type="paragraph" w:customStyle="1" w:styleId="131">
    <w:name w:val="样式1"/>
    <w:basedOn w:val="1"/>
    <w:link w:val="130"/>
    <w:qFormat/>
    <w:uiPriority w:val="0"/>
    <w:pPr>
      <w:spacing w:before="120" w:after="120" w:line="300" w:lineRule="auto"/>
    </w:pPr>
    <w:rPr>
      <w:rFonts w:ascii="宋体" w:hAnsi="宋体" w:eastAsia="宋体"/>
      <w:b/>
      <w:sz w:val="24"/>
    </w:rPr>
  </w:style>
  <w:style w:type="paragraph" w:customStyle="1" w:styleId="132">
    <w:name w:val="正文_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33">
    <w:name w:val="纯文本 Char_0"/>
    <w:link w:val="134"/>
    <w:qFormat/>
    <w:locked/>
    <w:uiPriority w:val="0"/>
    <w:rPr>
      <w:rFonts w:ascii="宋体" w:hAnsi="宋体" w:eastAsia="ヒラギノ角ゴ Pro W3"/>
      <w:color w:val="000000"/>
    </w:rPr>
  </w:style>
  <w:style w:type="paragraph" w:customStyle="1" w:styleId="134">
    <w:name w:val="纯文本_1"/>
    <w:link w:val="133"/>
    <w:qFormat/>
    <w:uiPriority w:val="0"/>
    <w:pPr>
      <w:widowControl w:val="0"/>
      <w:jc w:val="both"/>
    </w:pPr>
    <w:rPr>
      <w:rFonts w:ascii="宋体" w:hAnsi="宋体" w:eastAsia="ヒラギノ角ゴ Pro W3" w:cstheme="minorBidi"/>
      <w:color w:val="000000"/>
      <w:kern w:val="2"/>
      <w:sz w:val="21"/>
      <w:szCs w:val="22"/>
      <w:lang w:val="en-US" w:eastAsia="zh-CN" w:bidi="ar-SA"/>
    </w:rPr>
  </w:style>
  <w:style w:type="paragraph" w:customStyle="1" w:styleId="135">
    <w:name w:val="正文_0"/>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36">
    <w:name w:val="彩色网格 - 强调文字颜色 1 Char"/>
    <w:link w:val="137"/>
    <w:qFormat/>
    <w:locked/>
    <w:uiPriority w:val="0"/>
    <w:rPr>
      <w:i/>
      <w:iCs/>
      <w:color w:val="000000"/>
    </w:rPr>
  </w:style>
  <w:style w:type="paragraph" w:customStyle="1" w:styleId="137">
    <w:name w:val="彩色网格 - 强调文字颜色 11"/>
    <w:basedOn w:val="1"/>
    <w:next w:val="1"/>
    <w:link w:val="136"/>
    <w:qFormat/>
    <w:uiPriority w:val="0"/>
    <w:rPr>
      <w:i/>
      <w:iCs/>
      <w:color w:val="000000"/>
    </w:rPr>
  </w:style>
  <w:style w:type="character" w:customStyle="1" w:styleId="138">
    <w:name w:val="样式 纯文本普通文字 Char纯文本 Char Char普通文字纯文本 Char Char Char Char Char...6 Char Char"/>
    <w:link w:val="139"/>
    <w:qFormat/>
    <w:locked/>
    <w:uiPriority w:val="0"/>
    <w:rPr>
      <w:rFonts w:ascii="宋体" w:hAnsi="Courier New" w:eastAsia="宋体"/>
      <w:color w:val="000000"/>
      <w:szCs w:val="21"/>
    </w:rPr>
  </w:style>
  <w:style w:type="paragraph" w:customStyle="1" w:styleId="139">
    <w:name w:val="样式 纯文本普通文字 Char纯文本 Char Char普通文字纯文本 Char Char Char Char Char...6"/>
    <w:basedOn w:val="30"/>
    <w:link w:val="138"/>
    <w:qFormat/>
    <w:uiPriority w:val="0"/>
    <w:pPr>
      <w:spacing w:beforeLines="0" w:afterLines="0" w:line="240" w:lineRule="auto"/>
    </w:pPr>
    <w:rPr>
      <w:rFonts w:cstheme="minorBidi"/>
      <w:color w:val="000000"/>
      <w:kern w:val="2"/>
      <w:sz w:val="21"/>
      <w:szCs w:val="21"/>
    </w:rPr>
  </w:style>
  <w:style w:type="character" w:customStyle="1" w:styleId="140">
    <w:name w:val="引用 Char1"/>
    <w:link w:val="141"/>
    <w:qFormat/>
    <w:locked/>
    <w:uiPriority w:val="0"/>
    <w:rPr>
      <w:i/>
      <w:iCs/>
      <w:color w:val="000000"/>
      <w:szCs w:val="24"/>
    </w:rPr>
  </w:style>
  <w:style w:type="paragraph" w:customStyle="1" w:styleId="141">
    <w:name w:val="引用1"/>
    <w:basedOn w:val="1"/>
    <w:next w:val="1"/>
    <w:link w:val="140"/>
    <w:qFormat/>
    <w:uiPriority w:val="0"/>
    <w:rPr>
      <w:i/>
      <w:iCs/>
      <w:color w:val="000000"/>
      <w:szCs w:val="24"/>
    </w:rPr>
  </w:style>
  <w:style w:type="character" w:customStyle="1" w:styleId="142">
    <w:name w:val="标题4 Char Char"/>
    <w:link w:val="143"/>
    <w:qFormat/>
    <w:locked/>
    <w:uiPriority w:val="0"/>
    <w:rPr>
      <w:rFonts w:ascii="Arial" w:hAnsi="Arial" w:cs="Arial"/>
      <w:b/>
      <w:bCs/>
      <w:sz w:val="24"/>
      <w:szCs w:val="32"/>
    </w:rPr>
  </w:style>
  <w:style w:type="paragraph" w:customStyle="1" w:styleId="143">
    <w:name w:val="标题4"/>
    <w:basedOn w:val="1"/>
    <w:link w:val="142"/>
    <w:qFormat/>
    <w:uiPriority w:val="0"/>
    <w:rPr>
      <w:rFonts w:ascii="Arial" w:hAnsi="Arial" w:cs="Arial"/>
      <w:b/>
      <w:bCs/>
      <w:sz w:val="24"/>
      <w:szCs w:val="32"/>
    </w:rPr>
  </w:style>
  <w:style w:type="character" w:customStyle="1" w:styleId="144">
    <w:name w:val="明显引用 Char1"/>
    <w:link w:val="145"/>
    <w:qFormat/>
    <w:locked/>
    <w:uiPriority w:val="0"/>
    <w:rPr>
      <w:b/>
      <w:bCs/>
      <w:i/>
      <w:iCs/>
      <w:color w:val="4F81BD"/>
      <w:szCs w:val="24"/>
    </w:rPr>
  </w:style>
  <w:style w:type="paragraph" w:customStyle="1" w:styleId="145">
    <w:name w:val="Intense Quote1"/>
    <w:basedOn w:val="1"/>
    <w:next w:val="1"/>
    <w:link w:val="144"/>
    <w:qFormat/>
    <w:uiPriority w:val="0"/>
    <w:pPr>
      <w:pBdr>
        <w:bottom w:val="single" w:color="4F81BD" w:sz="4" w:space="4"/>
      </w:pBdr>
      <w:spacing w:before="200" w:after="280"/>
      <w:ind w:left="936" w:right="936"/>
    </w:pPr>
    <w:rPr>
      <w:b/>
      <w:bCs/>
      <w:i/>
      <w:iCs/>
      <w:color w:val="4F81BD"/>
      <w:szCs w:val="24"/>
    </w:rPr>
  </w:style>
  <w:style w:type="paragraph" w:customStyle="1" w:styleId="146">
    <w:name w:val="正文_1_1"/>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47">
    <w:name w:val="标题5 Char Char"/>
    <w:link w:val="148"/>
    <w:qFormat/>
    <w:locked/>
    <w:uiPriority w:val="0"/>
    <w:rPr>
      <w:rFonts w:ascii="Arial" w:hAnsi="Arial" w:cs="Arial"/>
      <w:b/>
      <w:bCs/>
      <w:sz w:val="24"/>
      <w:szCs w:val="32"/>
    </w:rPr>
  </w:style>
  <w:style w:type="paragraph" w:customStyle="1" w:styleId="148">
    <w:name w:val="标题5"/>
    <w:basedOn w:val="5"/>
    <w:link w:val="147"/>
    <w:qFormat/>
    <w:uiPriority w:val="0"/>
    <w:pPr>
      <w:spacing w:line="412" w:lineRule="auto"/>
    </w:pPr>
    <w:rPr>
      <w:rFonts w:ascii="Arial" w:hAnsi="Arial" w:cs="Arial" w:eastAsiaTheme="minorEastAsia"/>
      <w:kern w:val="2"/>
      <w:sz w:val="24"/>
    </w:rPr>
  </w:style>
  <w:style w:type="character" w:customStyle="1" w:styleId="149">
    <w:name w:val="正文文字4 Char1_0"/>
    <w:link w:val="150"/>
    <w:qFormat/>
    <w:locked/>
    <w:uiPriority w:val="0"/>
  </w:style>
  <w:style w:type="paragraph" w:customStyle="1" w:styleId="150">
    <w:name w:val="正文文本缩进_0"/>
    <w:basedOn w:val="135"/>
    <w:link w:val="149"/>
    <w:qFormat/>
    <w:uiPriority w:val="0"/>
    <w:pPr>
      <w:spacing w:after="120"/>
      <w:ind w:left="420" w:leftChars="200"/>
    </w:pPr>
    <w:rPr>
      <w:rFonts w:asciiTheme="minorHAnsi" w:hAnsiTheme="minorHAnsi" w:eastAsiaTheme="minorEastAsia" w:cstheme="minorBidi"/>
    </w:rPr>
  </w:style>
  <w:style w:type="character" w:customStyle="1" w:styleId="151">
    <w:name w:val="内文 Char Char"/>
    <w:link w:val="152"/>
    <w:qFormat/>
    <w:locked/>
    <w:uiPriority w:val="0"/>
    <w:rPr>
      <w:rFonts w:ascii="Arial" w:hAnsi="Arial" w:eastAsia="Times New Roman" w:cs="Arial"/>
      <w:szCs w:val="24"/>
    </w:rPr>
  </w:style>
  <w:style w:type="paragraph" w:customStyle="1" w:styleId="152">
    <w:name w:val="内文"/>
    <w:link w:val="151"/>
    <w:qFormat/>
    <w:uiPriority w:val="0"/>
    <w:pPr>
      <w:adjustRightInd w:val="0"/>
      <w:snapToGrid w:val="0"/>
      <w:spacing w:line="400" w:lineRule="exact"/>
      <w:ind w:firstLine="200" w:firstLineChars="200"/>
      <w:jc w:val="both"/>
    </w:pPr>
    <w:rPr>
      <w:rFonts w:ascii="Arial" w:hAnsi="Arial" w:eastAsia="Times New Roman" w:cs="Arial"/>
      <w:kern w:val="2"/>
      <w:sz w:val="21"/>
      <w:szCs w:val="24"/>
      <w:lang w:val="en-US" w:eastAsia="zh-CN" w:bidi="ar-SA"/>
    </w:rPr>
  </w:style>
  <w:style w:type="paragraph" w:customStyle="1" w:styleId="153">
    <w:name w:val="正文_3"/>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普通文字 Char Char_1"/>
    <w:link w:val="155"/>
    <w:qFormat/>
    <w:locked/>
    <w:uiPriority w:val="0"/>
    <w:rPr>
      <w:rFonts w:ascii="宋体" w:hAnsi="Courier New" w:eastAsia="宋体"/>
      <w:szCs w:val="21"/>
    </w:rPr>
  </w:style>
  <w:style w:type="paragraph" w:customStyle="1" w:styleId="155">
    <w:name w:val="纯文本_1_0"/>
    <w:basedOn w:val="146"/>
    <w:link w:val="154"/>
    <w:qFormat/>
    <w:uiPriority w:val="0"/>
    <w:rPr>
      <w:rFonts w:ascii="宋体" w:hAnsi="Courier New" w:cstheme="minorBidi"/>
      <w:szCs w:val="21"/>
    </w:rPr>
  </w:style>
  <w:style w:type="paragraph" w:customStyle="1" w:styleId="156">
    <w:name w:val="正文_2"/>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57">
    <w:name w:val="样式 正文文本 Char Char"/>
    <w:link w:val="158"/>
    <w:qFormat/>
    <w:locked/>
    <w:uiPriority w:val="0"/>
    <w:rPr>
      <w:rFonts w:ascii="Arial" w:hAnsi="Arial" w:cs="Arial"/>
      <w:color w:val="000000"/>
    </w:rPr>
  </w:style>
  <w:style w:type="paragraph" w:customStyle="1" w:styleId="158">
    <w:name w:val="样式 正文文本"/>
    <w:basedOn w:val="1"/>
    <w:link w:val="157"/>
    <w:qFormat/>
    <w:uiPriority w:val="0"/>
    <w:pPr>
      <w:adjustRightInd w:val="0"/>
      <w:snapToGrid w:val="0"/>
      <w:spacing w:line="400" w:lineRule="exact"/>
      <w:ind w:firstLine="200" w:firstLineChars="200"/>
    </w:pPr>
    <w:rPr>
      <w:rFonts w:ascii="Arial" w:hAnsi="Arial" w:cs="Arial"/>
      <w:color w:val="000000"/>
    </w:rPr>
  </w:style>
  <w:style w:type="character" w:customStyle="1" w:styleId="159">
    <w:name w:val="浅色底纹 - 强调文字颜色 2 Char"/>
    <w:link w:val="160"/>
    <w:qFormat/>
    <w:locked/>
    <w:uiPriority w:val="0"/>
    <w:rPr>
      <w:b/>
      <w:bCs/>
      <w:i/>
      <w:iCs/>
      <w:color w:val="4F81BD"/>
    </w:rPr>
  </w:style>
  <w:style w:type="paragraph" w:customStyle="1" w:styleId="160">
    <w:name w:val="浅色底纹 - 强调文字颜色 21"/>
    <w:basedOn w:val="1"/>
    <w:next w:val="1"/>
    <w:link w:val="159"/>
    <w:qFormat/>
    <w:uiPriority w:val="0"/>
    <w:pPr>
      <w:pBdr>
        <w:bottom w:val="single" w:color="4F81BD" w:sz="4" w:space="4"/>
      </w:pBdr>
      <w:spacing w:before="200" w:after="280"/>
      <w:ind w:left="936" w:right="936"/>
    </w:pPr>
    <w:rPr>
      <w:b/>
      <w:bCs/>
      <w:i/>
      <w:iCs/>
      <w:color w:val="4F81BD"/>
    </w:rPr>
  </w:style>
  <w:style w:type="character" w:customStyle="1" w:styleId="161">
    <w:name w:val="Intense Quote Char"/>
    <w:link w:val="162"/>
    <w:qFormat/>
    <w:locked/>
    <w:uiPriority w:val="0"/>
    <w:rPr>
      <w:b/>
      <w:i/>
      <w:color w:val="4F81BD"/>
      <w:sz w:val="22"/>
    </w:rPr>
  </w:style>
  <w:style w:type="paragraph" w:customStyle="1" w:styleId="162">
    <w:name w:val="明显引用1"/>
    <w:basedOn w:val="1"/>
    <w:next w:val="1"/>
    <w:link w:val="161"/>
    <w:qFormat/>
    <w:uiPriority w:val="0"/>
    <w:pPr>
      <w:pBdr>
        <w:bottom w:val="single" w:color="4F81BD" w:sz="4" w:space="4"/>
      </w:pBdr>
      <w:spacing w:before="200" w:after="280"/>
      <w:ind w:left="936" w:right="936"/>
    </w:pPr>
    <w:rPr>
      <w:b/>
      <w:i/>
      <w:color w:val="4F81BD"/>
      <w:sz w:val="22"/>
    </w:rPr>
  </w:style>
  <w:style w:type="character" w:customStyle="1" w:styleId="163">
    <w:name w:val="Default Char Char"/>
    <w:link w:val="164"/>
    <w:qFormat/>
    <w:locked/>
    <w:uiPriority w:val="0"/>
    <w:rPr>
      <w:rFonts w:ascii="..ì." w:hAnsi="..ì." w:eastAsia="..ì." w:cs="..ì."/>
      <w:color w:val="000000"/>
      <w:sz w:val="24"/>
      <w:szCs w:val="24"/>
    </w:rPr>
  </w:style>
  <w:style w:type="paragraph" w:customStyle="1" w:styleId="164">
    <w:name w:val="Default"/>
    <w:next w:val="165"/>
    <w:link w:val="163"/>
    <w:qFormat/>
    <w:uiPriority w:val="0"/>
    <w:pPr>
      <w:widowControl w:val="0"/>
      <w:autoSpaceDE w:val="0"/>
      <w:autoSpaceDN w:val="0"/>
      <w:adjustRightInd w:val="0"/>
    </w:pPr>
    <w:rPr>
      <w:rFonts w:ascii="..ì." w:hAnsi="..ì." w:eastAsia="..ì." w:cs="..ì."/>
      <w:color w:val="000000"/>
      <w:kern w:val="2"/>
      <w:sz w:val="24"/>
      <w:szCs w:val="24"/>
      <w:lang w:val="en-US" w:eastAsia="zh-CN" w:bidi="ar-SA"/>
    </w:rPr>
  </w:style>
  <w:style w:type="paragraph" w:customStyle="1" w:styleId="165">
    <w:name w:val="目录 71"/>
    <w:next w:val="1"/>
    <w:qFormat/>
    <w:uiPriority w:val="99"/>
    <w:pPr>
      <w:wordWrap w:val="0"/>
      <w:ind w:left="2550"/>
      <w:jc w:val="both"/>
    </w:pPr>
    <w:rPr>
      <w:rFonts w:ascii="Times New Roman" w:hAnsi="Times New Roman" w:eastAsia="宋体" w:cs="Times New Roman"/>
      <w:sz w:val="21"/>
      <w:szCs w:val="22"/>
      <w:lang w:val="en-US" w:eastAsia="zh-CN" w:bidi="ar-SA"/>
    </w:rPr>
  </w:style>
  <w:style w:type="character" w:customStyle="1" w:styleId="166">
    <w:name w:val="Quote Char"/>
    <w:link w:val="167"/>
    <w:qFormat/>
    <w:locked/>
    <w:uiPriority w:val="0"/>
    <w:rPr>
      <w:i/>
      <w:color w:val="000000"/>
      <w:sz w:val="22"/>
    </w:rPr>
  </w:style>
  <w:style w:type="paragraph" w:customStyle="1" w:styleId="167">
    <w:name w:val="引用11"/>
    <w:basedOn w:val="1"/>
    <w:next w:val="1"/>
    <w:link w:val="166"/>
    <w:qFormat/>
    <w:uiPriority w:val="0"/>
    <w:rPr>
      <w:i/>
      <w:color w:val="000000"/>
      <w:sz w:val="22"/>
    </w:rPr>
  </w:style>
  <w:style w:type="character" w:customStyle="1" w:styleId="168">
    <w:name w:val="明显引用 Char"/>
    <w:link w:val="169"/>
    <w:qFormat/>
    <w:locked/>
    <w:uiPriority w:val="0"/>
    <w:rPr>
      <w:b/>
      <w:bCs/>
      <w:i/>
      <w:iCs/>
      <w:color w:val="4F81BD"/>
    </w:rPr>
  </w:style>
  <w:style w:type="paragraph" w:customStyle="1" w:styleId="169">
    <w:name w:val="明显引用2"/>
    <w:basedOn w:val="1"/>
    <w:next w:val="1"/>
    <w:link w:val="168"/>
    <w:qFormat/>
    <w:uiPriority w:val="0"/>
    <w:pPr>
      <w:pBdr>
        <w:bottom w:val="single" w:color="4F81BD" w:sz="4" w:space="4"/>
      </w:pBdr>
      <w:spacing w:before="200" w:after="280"/>
      <w:ind w:left="936" w:right="936"/>
    </w:pPr>
    <w:rPr>
      <w:b/>
      <w:bCs/>
      <w:i/>
      <w:iCs/>
      <w:color w:val="4F81BD"/>
    </w:rPr>
  </w:style>
  <w:style w:type="paragraph" w:customStyle="1" w:styleId="170">
    <w:name w:val="样式 标题 3 + (中文) 黑体 小四 非加粗 段前: 7.8 磅 段后: 0 磅 行距: 固定值 20 磅"/>
    <w:basedOn w:val="5"/>
    <w:qFormat/>
    <w:uiPriority w:val="99"/>
    <w:pPr>
      <w:spacing w:before="0" w:after="0" w:line="400" w:lineRule="exact"/>
    </w:pPr>
    <w:rPr>
      <w:rFonts w:ascii="Calibri" w:hAnsi="Calibri" w:eastAsia="黑体" w:cs="宋体"/>
      <w:b w:val="0"/>
      <w:bCs w:val="0"/>
      <w:sz w:val="24"/>
      <w:szCs w:val="20"/>
    </w:rPr>
  </w:style>
  <w:style w:type="paragraph" w:customStyle="1" w:styleId="171">
    <w:name w:val="pa-1"/>
    <w:basedOn w:val="1"/>
    <w:qFormat/>
    <w:uiPriority w:val="99"/>
    <w:pPr>
      <w:widowControl/>
      <w:spacing w:line="480" w:lineRule="atLeast"/>
      <w:jc w:val="center"/>
    </w:pPr>
    <w:rPr>
      <w:rFonts w:ascii="宋体" w:hAnsi="宋体" w:eastAsia="宋体" w:cs="宋体"/>
      <w:kern w:val="0"/>
      <w:sz w:val="24"/>
    </w:rPr>
  </w:style>
  <w:style w:type="paragraph" w:customStyle="1" w:styleId="172">
    <w:name w:val="ca-28"/>
    <w:basedOn w:val="1"/>
    <w:qFormat/>
    <w:uiPriority w:val="99"/>
    <w:pPr>
      <w:widowControl/>
      <w:jc w:val="left"/>
    </w:pPr>
    <w:rPr>
      <w:rFonts w:ascii="宋体" w:hAnsi="宋体" w:eastAsia="宋体" w:cs="宋体"/>
      <w:color w:val="FF0000"/>
      <w:kern w:val="0"/>
      <w:szCs w:val="21"/>
    </w:rPr>
  </w:style>
  <w:style w:type="paragraph" w:customStyle="1" w:styleId="173">
    <w:name w:val="正文_2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74">
    <w:name w:val="xl40"/>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175">
    <w:name w:val="pa-41"/>
    <w:basedOn w:val="1"/>
    <w:qFormat/>
    <w:uiPriority w:val="99"/>
    <w:pPr>
      <w:widowControl/>
      <w:spacing w:line="280" w:lineRule="atLeast"/>
      <w:ind w:firstLine="420"/>
    </w:pPr>
    <w:rPr>
      <w:rFonts w:ascii="宋体" w:hAnsi="宋体" w:eastAsia="宋体" w:cs="宋体"/>
      <w:kern w:val="0"/>
      <w:sz w:val="24"/>
    </w:rPr>
  </w:style>
  <w:style w:type="paragraph" w:customStyle="1" w:styleId="176">
    <w:name w:val="pa-107"/>
    <w:basedOn w:val="1"/>
    <w:qFormat/>
    <w:uiPriority w:val="99"/>
    <w:pPr>
      <w:widowControl/>
      <w:spacing w:line="720" w:lineRule="atLeast"/>
      <w:ind w:firstLine="3000"/>
    </w:pPr>
    <w:rPr>
      <w:rFonts w:ascii="宋体" w:hAnsi="宋体" w:eastAsia="宋体" w:cs="宋体"/>
      <w:kern w:val="0"/>
      <w:sz w:val="24"/>
    </w:rPr>
  </w:style>
  <w:style w:type="paragraph" w:customStyle="1" w:styleId="177">
    <w:name w:val="pa-131"/>
    <w:basedOn w:val="1"/>
    <w:qFormat/>
    <w:uiPriority w:val="99"/>
    <w:pPr>
      <w:widowControl/>
      <w:spacing w:line="280" w:lineRule="atLeast"/>
      <w:jc w:val="left"/>
    </w:pPr>
    <w:rPr>
      <w:rFonts w:ascii="宋体" w:hAnsi="宋体" w:eastAsia="宋体" w:cs="宋体"/>
      <w:kern w:val="0"/>
      <w:sz w:val="24"/>
    </w:rPr>
  </w:style>
  <w:style w:type="paragraph" w:customStyle="1" w:styleId="178">
    <w:name w:val="p0"/>
    <w:basedOn w:val="1"/>
    <w:qFormat/>
    <w:uiPriority w:val="99"/>
    <w:pPr>
      <w:widowControl/>
    </w:pPr>
    <w:rPr>
      <w:rFonts w:ascii="Times New Roman" w:hAnsi="Times New Roman" w:eastAsia="宋体" w:cs="Times New Roman"/>
      <w:kern w:val="0"/>
      <w:szCs w:val="21"/>
    </w:rPr>
  </w:style>
  <w:style w:type="paragraph" w:customStyle="1" w:styleId="179">
    <w:name w:val="正文_0_0"/>
    <w:qFormat/>
    <w:uiPriority w:val="99"/>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180">
    <w:name w:val="标题 3_0"/>
    <w:next w:val="179"/>
    <w:qFormat/>
    <w:uiPriority w:val="99"/>
    <w:pPr>
      <w:keepNext/>
      <w:keepLines/>
      <w:widowControl w:val="0"/>
      <w:spacing w:line="360" w:lineRule="auto"/>
      <w:jc w:val="both"/>
      <w:outlineLvl w:val="2"/>
    </w:pPr>
    <w:rPr>
      <w:rFonts w:ascii="Calibri Bold" w:hAnsi="Calibri Bold" w:eastAsia="ヒラギノ角ゴ Pro W3" w:cs="Times New Roman"/>
      <w:color w:val="000000"/>
      <w:kern w:val="2"/>
      <w:sz w:val="24"/>
      <w:lang w:val="en-US" w:eastAsia="zh-CN" w:bidi="ar-SA"/>
    </w:rPr>
  </w:style>
  <w:style w:type="paragraph" w:customStyle="1" w:styleId="181">
    <w:name w:val="xl38"/>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b/>
      <w:bCs/>
      <w:color w:val="000000"/>
      <w:kern w:val="0"/>
      <w:sz w:val="18"/>
      <w:szCs w:val="18"/>
    </w:rPr>
  </w:style>
  <w:style w:type="paragraph" w:customStyle="1" w:styleId="182">
    <w:name w:val="pa-129"/>
    <w:basedOn w:val="1"/>
    <w:qFormat/>
    <w:uiPriority w:val="99"/>
    <w:pPr>
      <w:widowControl/>
      <w:spacing w:line="300" w:lineRule="atLeast"/>
    </w:pPr>
    <w:rPr>
      <w:rFonts w:ascii="宋体" w:hAnsi="宋体" w:eastAsia="宋体" w:cs="宋体"/>
      <w:kern w:val="0"/>
      <w:sz w:val="24"/>
    </w:rPr>
  </w:style>
  <w:style w:type="paragraph" w:customStyle="1" w:styleId="183">
    <w:name w:val="投标标题 2"/>
    <w:basedOn w:val="16"/>
    <w:qFormat/>
    <w:uiPriority w:val="99"/>
    <w:pPr>
      <w:spacing w:before="0" w:after="0"/>
      <w:ind w:firstLine="6290" w:firstLineChars="2282"/>
    </w:pPr>
    <w:rPr>
      <w:rFonts w:ascii="Calibri" w:hAnsi="Calibri" w:cs="Times New Roman"/>
      <w:b/>
      <w:bCs/>
      <w:sz w:val="28"/>
      <w:szCs w:val="22"/>
    </w:rPr>
  </w:style>
  <w:style w:type="paragraph" w:customStyle="1" w:styleId="184">
    <w:name w:val="xl75"/>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185">
    <w:name w:val="Char Char Char Char"/>
    <w:basedOn w:val="1"/>
    <w:qFormat/>
    <w:uiPriority w:val="99"/>
    <w:rPr>
      <w:rFonts w:ascii="Calibri" w:hAnsi="Calibri" w:eastAsia="宋体" w:cs="Times New Roman"/>
    </w:rPr>
  </w:style>
  <w:style w:type="paragraph" w:customStyle="1" w:styleId="186">
    <w:name w:val="pa-43"/>
    <w:basedOn w:val="1"/>
    <w:qFormat/>
    <w:uiPriority w:val="99"/>
    <w:pPr>
      <w:widowControl/>
      <w:spacing w:line="280" w:lineRule="atLeast"/>
      <w:jc w:val="center"/>
    </w:pPr>
    <w:rPr>
      <w:rFonts w:ascii="宋体" w:hAnsi="宋体" w:eastAsia="宋体" w:cs="宋体"/>
      <w:kern w:val="0"/>
      <w:sz w:val="24"/>
    </w:rPr>
  </w:style>
  <w:style w:type="character" w:customStyle="1" w:styleId="187">
    <w:name w:val="内文正文 Char"/>
    <w:link w:val="188"/>
    <w:qFormat/>
    <w:locked/>
    <w:uiPriority w:val="0"/>
    <w:rPr>
      <w:rFonts w:ascii="宋体" w:hAnsi="???|CS?o｡ﾀ?" w:eastAsia="宋体"/>
      <w:szCs w:val="28"/>
    </w:rPr>
  </w:style>
  <w:style w:type="paragraph" w:customStyle="1" w:styleId="188">
    <w:name w:val="内文正文"/>
    <w:basedOn w:val="30"/>
    <w:link w:val="187"/>
    <w:qFormat/>
    <w:uiPriority w:val="0"/>
    <w:pPr>
      <w:autoSpaceDE w:val="0"/>
      <w:autoSpaceDN w:val="0"/>
      <w:ind w:firstLine="200" w:firstLineChars="200"/>
    </w:pPr>
    <w:rPr>
      <w:rFonts w:hAnsi="???|CS?o｡ﾀ?" w:cstheme="minorBidi"/>
      <w:kern w:val="2"/>
      <w:sz w:val="21"/>
      <w:szCs w:val="28"/>
    </w:rPr>
  </w:style>
  <w:style w:type="paragraph" w:customStyle="1" w:styleId="189">
    <w:name w:val="Normal_21"/>
    <w:qFormat/>
    <w:uiPriority w:val="99"/>
    <w:rPr>
      <w:rFonts w:ascii="黑体" w:hAnsi="黑体" w:eastAsia="黑体" w:cs="Times New Roman"/>
      <w:b/>
      <w:sz w:val="32"/>
      <w:szCs w:val="24"/>
      <w:lang w:val="en-US" w:eastAsia="zh-CN" w:bidi="ar-SA"/>
    </w:rPr>
  </w:style>
  <w:style w:type="paragraph" w:customStyle="1" w:styleId="190">
    <w:name w:val="td-6"/>
    <w:basedOn w:val="1"/>
    <w:qFormat/>
    <w:uiPriority w:val="99"/>
    <w:pPr>
      <w:widowControl/>
      <w:pBdr>
        <w:top w:val="single" w:color="000000" w:sz="12"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191">
    <w:name w:val="td-9"/>
    <w:basedOn w:val="1"/>
    <w:qFormat/>
    <w:uiPriority w:val="99"/>
    <w:pPr>
      <w:widowControl/>
      <w:pBdr>
        <w:top w:val="single" w:color="000000" w:sz="4" w:space="0"/>
        <w:left w:val="single" w:color="000000" w:sz="12" w:space="4"/>
        <w:bottom w:val="single" w:color="000000" w:sz="12" w:space="0"/>
        <w:right w:val="single" w:color="000000" w:sz="4" w:space="0"/>
      </w:pBdr>
      <w:jc w:val="left"/>
    </w:pPr>
    <w:rPr>
      <w:rFonts w:ascii="宋体" w:hAnsi="宋体" w:eastAsia="宋体" w:cs="宋体"/>
      <w:kern w:val="0"/>
      <w:sz w:val="24"/>
    </w:rPr>
  </w:style>
  <w:style w:type="paragraph" w:customStyle="1" w:styleId="192">
    <w:name w:val="pa-11"/>
    <w:basedOn w:val="1"/>
    <w:qFormat/>
    <w:uiPriority w:val="99"/>
    <w:pPr>
      <w:widowControl/>
      <w:spacing w:line="280" w:lineRule="atLeast"/>
    </w:pPr>
    <w:rPr>
      <w:rFonts w:ascii="宋体" w:hAnsi="宋体" w:eastAsia="宋体" w:cs="宋体"/>
      <w:kern w:val="0"/>
      <w:sz w:val="24"/>
    </w:rPr>
  </w:style>
  <w:style w:type="paragraph" w:customStyle="1" w:styleId="193">
    <w:name w:val="pa-97"/>
    <w:basedOn w:val="1"/>
    <w:qFormat/>
    <w:uiPriority w:val="99"/>
    <w:pPr>
      <w:widowControl/>
      <w:spacing w:line="720" w:lineRule="atLeast"/>
    </w:pPr>
    <w:rPr>
      <w:rFonts w:ascii="宋体" w:hAnsi="宋体" w:eastAsia="宋体" w:cs="宋体"/>
      <w:kern w:val="0"/>
      <w:sz w:val="24"/>
    </w:rPr>
  </w:style>
  <w:style w:type="paragraph" w:customStyle="1" w:styleId="194">
    <w:name w:val="pa-23"/>
    <w:basedOn w:val="1"/>
    <w:qFormat/>
    <w:uiPriority w:val="99"/>
    <w:pPr>
      <w:widowControl/>
      <w:spacing w:line="360" w:lineRule="atLeast"/>
      <w:ind w:firstLine="420"/>
    </w:pPr>
    <w:rPr>
      <w:rFonts w:ascii="宋体" w:hAnsi="宋体" w:eastAsia="宋体" w:cs="宋体"/>
      <w:kern w:val="0"/>
      <w:sz w:val="24"/>
    </w:rPr>
  </w:style>
  <w:style w:type="paragraph" w:customStyle="1" w:styleId="195">
    <w:name w:val="Char2 Char Char Char Char Char Char"/>
    <w:basedOn w:val="1"/>
    <w:qFormat/>
    <w:uiPriority w:val="99"/>
    <w:pPr>
      <w:autoSpaceDE w:val="0"/>
      <w:autoSpaceDN w:val="0"/>
      <w:adjustRightInd w:val="0"/>
      <w:snapToGrid w:val="0"/>
      <w:spacing w:line="500" w:lineRule="exact"/>
      <w:ind w:firstLine="562" w:firstLineChars="200"/>
      <w:jc w:val="center"/>
    </w:pPr>
    <w:rPr>
      <w:rFonts w:ascii="Calibri" w:hAnsi="Calibri" w:eastAsia="仿宋_GB2312" w:cs="Times New Roman"/>
      <w:b/>
      <w:color w:val="000000"/>
      <w:sz w:val="28"/>
      <w:szCs w:val="28"/>
    </w:rPr>
  </w:style>
  <w:style w:type="paragraph" w:customStyle="1" w:styleId="196">
    <w:name w:val="ca-19"/>
    <w:basedOn w:val="1"/>
    <w:qFormat/>
    <w:uiPriority w:val="99"/>
    <w:pPr>
      <w:widowControl/>
      <w:jc w:val="left"/>
    </w:pPr>
    <w:rPr>
      <w:rFonts w:ascii="Calibri" w:hAnsi="Calibri" w:eastAsia="宋体" w:cs="Times New Roman"/>
      <w:kern w:val="0"/>
      <w:sz w:val="18"/>
      <w:szCs w:val="18"/>
    </w:rPr>
  </w:style>
  <w:style w:type="paragraph" w:customStyle="1" w:styleId="197">
    <w:name w:val="正文，首行缩进:"/>
    <w:basedOn w:val="1"/>
    <w:qFormat/>
    <w:uiPriority w:val="99"/>
    <w:pPr>
      <w:tabs>
        <w:tab w:val="left" w:pos="3376"/>
      </w:tabs>
      <w:spacing w:line="460" w:lineRule="exact"/>
      <w:ind w:firstLine="480" w:firstLineChars="200"/>
      <w:jc w:val="left"/>
    </w:pPr>
    <w:rPr>
      <w:rFonts w:ascii="宋体" w:hAnsi="宋体" w:eastAsia="宋体" w:cs="宋体"/>
      <w:sz w:val="24"/>
      <w:szCs w:val="20"/>
    </w:rPr>
  </w:style>
  <w:style w:type="paragraph" w:customStyle="1" w:styleId="198">
    <w:name w:val="Normal_18"/>
    <w:qFormat/>
    <w:uiPriority w:val="99"/>
    <w:rPr>
      <w:rFonts w:ascii="黑体" w:hAnsi="黑体" w:eastAsia="黑体" w:cs="Times New Roman"/>
      <w:b/>
      <w:sz w:val="32"/>
      <w:szCs w:val="24"/>
      <w:lang w:val="en-US" w:eastAsia="zh-CN" w:bidi="ar-SA"/>
    </w:rPr>
  </w:style>
  <w:style w:type="paragraph" w:customStyle="1" w:styleId="199">
    <w:name w:val="pa-82"/>
    <w:basedOn w:val="1"/>
    <w:qFormat/>
    <w:uiPriority w:val="99"/>
    <w:pPr>
      <w:widowControl/>
      <w:spacing w:line="480" w:lineRule="atLeast"/>
      <w:jc w:val="center"/>
    </w:pPr>
    <w:rPr>
      <w:rFonts w:ascii="宋体" w:hAnsi="宋体" w:eastAsia="宋体" w:cs="宋体"/>
      <w:kern w:val="0"/>
      <w:sz w:val="24"/>
    </w:rPr>
  </w:style>
  <w:style w:type="paragraph" w:customStyle="1" w:styleId="200">
    <w:name w:val="正文_1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pa-127"/>
    <w:basedOn w:val="1"/>
    <w:qFormat/>
    <w:uiPriority w:val="99"/>
    <w:pPr>
      <w:widowControl/>
      <w:spacing w:line="480" w:lineRule="atLeast"/>
      <w:ind w:firstLine="960"/>
    </w:pPr>
    <w:rPr>
      <w:rFonts w:ascii="宋体" w:hAnsi="宋体" w:eastAsia="宋体" w:cs="宋体"/>
      <w:kern w:val="0"/>
      <w:sz w:val="24"/>
    </w:rPr>
  </w:style>
  <w:style w:type="paragraph" w:customStyle="1" w:styleId="202">
    <w:name w:val="默认段落字体 Para Char Char Char Char"/>
    <w:basedOn w:val="1"/>
    <w:qFormat/>
    <w:uiPriority w:val="99"/>
    <w:rPr>
      <w:rFonts w:ascii="Times New Roman" w:hAnsi="Times New Roman" w:eastAsia="宋体" w:cs="Times New Roman"/>
      <w:spacing w:val="20"/>
      <w:sz w:val="28"/>
      <w:szCs w:val="21"/>
    </w:rPr>
  </w:style>
  <w:style w:type="paragraph" w:customStyle="1" w:styleId="203">
    <w:name w:val="td-1"/>
    <w:basedOn w:val="1"/>
    <w:qFormat/>
    <w:uiPriority w:val="99"/>
    <w:pPr>
      <w:widowControl/>
      <w:pBdr>
        <w:top w:val="single" w:color="000000" w:sz="6" w:space="0"/>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204">
    <w:name w:val="页眉_0"/>
    <w:basedOn w:val="156"/>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customStyle="1" w:styleId="205">
    <w:name w:val="pa-113"/>
    <w:basedOn w:val="1"/>
    <w:qFormat/>
    <w:uiPriority w:val="99"/>
    <w:pPr>
      <w:widowControl/>
      <w:spacing w:line="360" w:lineRule="atLeast"/>
      <w:ind w:firstLine="2960"/>
    </w:pPr>
    <w:rPr>
      <w:rFonts w:ascii="宋体" w:hAnsi="宋体" w:eastAsia="宋体" w:cs="宋体"/>
      <w:kern w:val="0"/>
      <w:sz w:val="24"/>
    </w:rPr>
  </w:style>
  <w:style w:type="paragraph" w:customStyle="1" w:styleId="206">
    <w:name w:val="ca-1"/>
    <w:basedOn w:val="1"/>
    <w:qFormat/>
    <w:uiPriority w:val="99"/>
    <w:pPr>
      <w:widowControl/>
      <w:jc w:val="left"/>
    </w:pPr>
    <w:rPr>
      <w:rFonts w:ascii="宋体" w:hAnsi="宋体" w:eastAsia="宋体" w:cs="宋体"/>
      <w:color w:val="000000"/>
      <w:spacing w:val="40"/>
      <w:kern w:val="0"/>
      <w:sz w:val="44"/>
      <w:szCs w:val="44"/>
    </w:rPr>
  </w:style>
  <w:style w:type="paragraph" w:customStyle="1" w:styleId="207">
    <w:name w:val="ca-2"/>
    <w:basedOn w:val="1"/>
    <w:qFormat/>
    <w:uiPriority w:val="99"/>
    <w:pPr>
      <w:widowControl/>
      <w:jc w:val="left"/>
    </w:pPr>
    <w:rPr>
      <w:rFonts w:ascii="Calibri" w:hAnsi="Calibri" w:eastAsia="宋体" w:cs="Times New Roman"/>
      <w:color w:val="000000"/>
      <w:kern w:val="0"/>
      <w:sz w:val="36"/>
      <w:szCs w:val="36"/>
    </w:rPr>
  </w:style>
  <w:style w:type="paragraph" w:customStyle="1" w:styleId="208">
    <w:name w:val="ca-53"/>
    <w:basedOn w:val="1"/>
    <w:qFormat/>
    <w:uiPriority w:val="99"/>
    <w:pPr>
      <w:widowControl/>
      <w:jc w:val="left"/>
    </w:pPr>
    <w:rPr>
      <w:rFonts w:ascii="Calibri" w:hAnsi="Calibri" w:eastAsia="宋体" w:cs="Times New Roman"/>
      <w:b/>
      <w:bCs/>
      <w:spacing w:val="-20"/>
      <w:kern w:val="0"/>
      <w:sz w:val="36"/>
      <w:szCs w:val="36"/>
    </w:rPr>
  </w:style>
  <w:style w:type="paragraph" w:customStyle="1" w:styleId="209">
    <w:name w:val="xl30"/>
    <w:basedOn w:val="1"/>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10">
    <w:name w:val="xl34"/>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211">
    <w:name w:val="pa-90"/>
    <w:basedOn w:val="1"/>
    <w:qFormat/>
    <w:uiPriority w:val="99"/>
    <w:pPr>
      <w:widowControl/>
      <w:spacing w:line="280" w:lineRule="atLeast"/>
    </w:pPr>
    <w:rPr>
      <w:rFonts w:ascii="宋体" w:hAnsi="宋体" w:eastAsia="宋体" w:cs="宋体"/>
      <w:kern w:val="0"/>
      <w:sz w:val="24"/>
    </w:rPr>
  </w:style>
  <w:style w:type="paragraph" w:customStyle="1" w:styleId="212">
    <w:name w:val="pa-47"/>
    <w:basedOn w:val="1"/>
    <w:qFormat/>
    <w:uiPriority w:val="99"/>
    <w:pPr>
      <w:widowControl/>
      <w:spacing w:line="280" w:lineRule="atLeast"/>
      <w:ind w:firstLine="280"/>
      <w:jc w:val="center"/>
    </w:pPr>
    <w:rPr>
      <w:rFonts w:ascii="宋体" w:hAnsi="宋体" w:eastAsia="宋体" w:cs="宋体"/>
      <w:kern w:val="0"/>
      <w:sz w:val="24"/>
    </w:rPr>
  </w:style>
  <w:style w:type="paragraph" w:customStyle="1" w:styleId="213">
    <w:name w:val="pa-78"/>
    <w:basedOn w:val="1"/>
    <w:qFormat/>
    <w:uiPriority w:val="99"/>
    <w:pPr>
      <w:widowControl/>
      <w:spacing w:line="340" w:lineRule="atLeast"/>
    </w:pPr>
    <w:rPr>
      <w:rFonts w:ascii="宋体" w:hAnsi="宋体" w:eastAsia="宋体" w:cs="宋体"/>
      <w:kern w:val="0"/>
      <w:sz w:val="24"/>
    </w:rPr>
  </w:style>
  <w:style w:type="paragraph" w:customStyle="1" w:styleId="214">
    <w:name w:val="Para-----"/>
    <w:qFormat/>
    <w:uiPriority w:val="99"/>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215">
    <w:name w:val="pa-124"/>
    <w:basedOn w:val="1"/>
    <w:qFormat/>
    <w:uiPriority w:val="99"/>
    <w:pPr>
      <w:widowControl/>
      <w:spacing w:line="760" w:lineRule="atLeast"/>
    </w:pPr>
    <w:rPr>
      <w:rFonts w:ascii="宋体" w:hAnsi="宋体" w:eastAsia="宋体" w:cs="宋体"/>
      <w:kern w:val="0"/>
      <w:sz w:val="24"/>
    </w:rPr>
  </w:style>
  <w:style w:type="paragraph" w:customStyle="1" w:styleId="216">
    <w:name w:val="pa-62"/>
    <w:basedOn w:val="1"/>
    <w:qFormat/>
    <w:uiPriority w:val="99"/>
    <w:pPr>
      <w:widowControl/>
      <w:spacing w:line="360" w:lineRule="atLeast"/>
      <w:ind w:firstLine="420"/>
    </w:pPr>
    <w:rPr>
      <w:rFonts w:ascii="宋体" w:hAnsi="宋体" w:eastAsia="宋体" w:cs="宋体"/>
      <w:kern w:val="0"/>
      <w:sz w:val="24"/>
    </w:rPr>
  </w:style>
  <w:style w:type="paragraph" w:customStyle="1" w:styleId="217">
    <w:name w:val="正文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18">
    <w:name w:val="pa-24"/>
    <w:basedOn w:val="1"/>
    <w:qFormat/>
    <w:uiPriority w:val="99"/>
    <w:pPr>
      <w:widowControl/>
      <w:spacing w:line="360" w:lineRule="atLeast"/>
      <w:ind w:firstLine="480"/>
    </w:pPr>
    <w:rPr>
      <w:rFonts w:ascii="宋体" w:hAnsi="宋体" w:eastAsia="宋体" w:cs="宋体"/>
      <w:kern w:val="0"/>
      <w:sz w:val="24"/>
    </w:rPr>
  </w:style>
  <w:style w:type="paragraph" w:customStyle="1" w:styleId="219">
    <w:name w:val="样式 正文缩进正文（首行缩进两字）特点ALT+Z表正文正文非缩进四号段1Normal Indent Char2..."/>
    <w:basedOn w:val="4"/>
    <w:next w:val="5"/>
    <w:qFormat/>
    <w:uiPriority w:val="99"/>
    <w:pPr>
      <w:spacing w:before="240" w:after="120" w:line="400" w:lineRule="exact"/>
      <w:ind w:left="1140" w:hanging="630"/>
      <w:jc w:val="center"/>
    </w:pPr>
    <w:rPr>
      <w:rFonts w:ascii="宋体" w:hAnsi="宋体" w:eastAsia="宋体"/>
      <w:bCs w:val="0"/>
      <w:kern w:val="0"/>
      <w:sz w:val="24"/>
      <w:szCs w:val="20"/>
    </w:rPr>
  </w:style>
  <w:style w:type="paragraph" w:customStyle="1" w:styleId="220">
    <w:name w:val="Normal_0"/>
    <w:qFormat/>
    <w:uiPriority w:val="99"/>
    <w:rPr>
      <w:rFonts w:ascii="黑体" w:hAnsi="黑体" w:eastAsia="黑体" w:cs="Times New Roman"/>
      <w:b/>
      <w:sz w:val="32"/>
      <w:szCs w:val="24"/>
      <w:lang w:val="en-US" w:eastAsia="zh-CN" w:bidi="ar-SA"/>
    </w:rPr>
  </w:style>
  <w:style w:type="paragraph" w:customStyle="1" w:styleId="221">
    <w:name w:val="pa-17"/>
    <w:basedOn w:val="1"/>
    <w:qFormat/>
    <w:uiPriority w:val="99"/>
    <w:pPr>
      <w:widowControl/>
      <w:spacing w:line="240" w:lineRule="atLeast"/>
      <w:jc w:val="center"/>
    </w:pPr>
    <w:rPr>
      <w:rFonts w:ascii="宋体" w:hAnsi="宋体" w:eastAsia="宋体" w:cs="宋体"/>
      <w:kern w:val="0"/>
      <w:sz w:val="24"/>
    </w:rPr>
  </w:style>
  <w:style w:type="paragraph" w:customStyle="1" w:styleId="222">
    <w:name w:val="pa-12"/>
    <w:basedOn w:val="1"/>
    <w:qFormat/>
    <w:uiPriority w:val="99"/>
    <w:pPr>
      <w:widowControl/>
      <w:spacing w:line="360" w:lineRule="atLeast"/>
    </w:pPr>
    <w:rPr>
      <w:rFonts w:ascii="宋体" w:hAnsi="宋体" w:eastAsia="宋体" w:cs="宋体"/>
      <w:kern w:val="0"/>
      <w:sz w:val="24"/>
    </w:rPr>
  </w:style>
  <w:style w:type="paragraph" w:customStyle="1" w:styleId="223">
    <w:name w:val="6'"/>
    <w:basedOn w:val="1"/>
    <w:qFormat/>
    <w:uiPriority w:val="99"/>
    <w:pPr>
      <w:autoSpaceDE w:val="0"/>
      <w:autoSpaceDN w:val="0"/>
      <w:adjustRightInd w:val="0"/>
      <w:snapToGrid w:val="0"/>
      <w:spacing w:line="320" w:lineRule="exact"/>
      <w:jc w:val="center"/>
    </w:pPr>
    <w:rPr>
      <w:rFonts w:ascii="Calibri" w:hAnsi="Calibri" w:eastAsia="宋体" w:cs="Times New Roman"/>
      <w:spacing w:val="20"/>
      <w:kern w:val="28"/>
      <w:szCs w:val="20"/>
    </w:rPr>
  </w:style>
  <w:style w:type="paragraph" w:customStyle="1" w:styleId="224">
    <w:name w:val="pa-8"/>
    <w:basedOn w:val="1"/>
    <w:qFormat/>
    <w:uiPriority w:val="99"/>
    <w:pPr>
      <w:widowControl/>
      <w:spacing w:line="360" w:lineRule="atLeast"/>
    </w:pPr>
    <w:rPr>
      <w:rFonts w:ascii="宋体" w:hAnsi="宋体" w:eastAsia="宋体" w:cs="宋体"/>
      <w:kern w:val="0"/>
      <w:sz w:val="24"/>
    </w:rPr>
  </w:style>
  <w:style w:type="paragraph" w:customStyle="1" w:styleId="225">
    <w:name w:val="样式 标题 1 + 黑体 三号 非加粗 居中 段前: 6 磅 段后: 6 磅 行距: 固定值 20 磅"/>
    <w:basedOn w:val="3"/>
    <w:qFormat/>
    <w:uiPriority w:val="99"/>
    <w:pPr>
      <w:keepLines/>
      <w:spacing w:before="120" w:after="120" w:line="400" w:lineRule="exact"/>
    </w:pPr>
    <w:rPr>
      <w:rFonts w:ascii="黑体" w:hAnsi="黑体" w:eastAsia="黑体" w:cs="宋体"/>
      <w:b w:val="0"/>
      <w:bCs w:val="0"/>
      <w:kern w:val="44"/>
      <w:sz w:val="32"/>
      <w:szCs w:val="20"/>
    </w:rPr>
  </w:style>
  <w:style w:type="paragraph" w:customStyle="1" w:styleId="226">
    <w:name w:val="xl64"/>
    <w:basedOn w:val="1"/>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27">
    <w:name w:val="样式 样式 标题 3section:33l3Level 3 HeadH3heading 3h3Bold Headbh... + ... Char"/>
    <w:basedOn w:val="1"/>
    <w:qFormat/>
    <w:uiPriority w:val="99"/>
    <w:pPr>
      <w:keepNext/>
      <w:keepLines/>
      <w:spacing w:beforeLines="50" w:line="360" w:lineRule="auto"/>
      <w:ind w:left="800" w:leftChars="400"/>
      <w:outlineLvl w:val="2"/>
    </w:pPr>
    <w:rPr>
      <w:rFonts w:ascii="宋体" w:hAnsi="宋体" w:eastAsia="宋体" w:cs="宋体"/>
      <w:b/>
      <w:bCs/>
      <w:color w:val="FF0000"/>
      <w:sz w:val="24"/>
    </w:rPr>
  </w:style>
  <w:style w:type="paragraph" w:customStyle="1" w:styleId="228">
    <w:name w:val="正文_3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9">
    <w:name w:val="pa-53"/>
    <w:basedOn w:val="1"/>
    <w:qFormat/>
    <w:uiPriority w:val="99"/>
    <w:pPr>
      <w:widowControl/>
      <w:spacing w:line="280" w:lineRule="atLeast"/>
      <w:ind w:firstLine="100"/>
    </w:pPr>
    <w:rPr>
      <w:rFonts w:ascii="宋体" w:hAnsi="宋体" w:eastAsia="宋体" w:cs="宋体"/>
      <w:kern w:val="0"/>
      <w:sz w:val="24"/>
    </w:rPr>
  </w:style>
  <w:style w:type="paragraph" w:customStyle="1" w:styleId="230">
    <w:name w:val="空半行"/>
    <w:basedOn w:val="1"/>
    <w:qFormat/>
    <w:uiPriority w:val="99"/>
    <w:pPr>
      <w:adjustRightInd w:val="0"/>
      <w:spacing w:line="120" w:lineRule="exact"/>
    </w:pPr>
    <w:rPr>
      <w:rFonts w:ascii="Times New Roman" w:hAnsi="Times New Roman" w:eastAsia="仿宋_GB2312" w:cs="Times New Roman"/>
      <w:color w:val="FFFFFF"/>
      <w:kern w:val="0"/>
      <w:sz w:val="30"/>
      <w:szCs w:val="20"/>
    </w:rPr>
  </w:style>
  <w:style w:type="paragraph" w:customStyle="1" w:styleId="231">
    <w:name w:val="Rechtliche Stellung Unterzeichner"/>
    <w:basedOn w:val="39"/>
    <w:qFormat/>
    <w:uiPriority w:val="99"/>
    <w:pPr>
      <w:numPr>
        <w:ilvl w:val="0"/>
        <w:numId w:val="3"/>
      </w:numPr>
      <w:tabs>
        <w:tab w:val="left" w:pos="360"/>
        <w:tab w:val="left" w:pos="567"/>
        <w:tab w:val="left" w:pos="1134"/>
        <w:tab w:val="right" w:pos="9639"/>
      </w:tabs>
      <w:ind w:left="4252" w:firstLine="0"/>
      <w:jc w:val="both"/>
    </w:pPr>
    <w:rPr>
      <w:rFonts w:ascii="Arial" w:hAnsi="Arial"/>
      <w:lang w:val="de-DE" w:eastAsia="de-DE"/>
    </w:rPr>
  </w:style>
  <w:style w:type="paragraph" w:customStyle="1" w:styleId="232">
    <w:name w:val="pa-61"/>
    <w:basedOn w:val="1"/>
    <w:qFormat/>
    <w:uiPriority w:val="99"/>
    <w:pPr>
      <w:widowControl/>
      <w:spacing w:line="240" w:lineRule="atLeast"/>
    </w:pPr>
    <w:rPr>
      <w:rFonts w:ascii="宋体" w:hAnsi="宋体" w:eastAsia="宋体" w:cs="宋体"/>
      <w:kern w:val="0"/>
      <w:sz w:val="24"/>
    </w:rPr>
  </w:style>
  <w:style w:type="paragraph" w:customStyle="1" w:styleId="233">
    <w:name w:val="pa-63"/>
    <w:basedOn w:val="1"/>
    <w:qFormat/>
    <w:uiPriority w:val="99"/>
    <w:pPr>
      <w:widowControl/>
      <w:spacing w:line="360" w:lineRule="atLeast"/>
      <w:ind w:firstLine="300"/>
      <w:jc w:val="left"/>
    </w:pPr>
    <w:rPr>
      <w:rFonts w:ascii="宋体" w:hAnsi="宋体" w:eastAsia="宋体" w:cs="宋体"/>
      <w:kern w:val="0"/>
      <w:sz w:val="24"/>
    </w:rPr>
  </w:style>
  <w:style w:type="paragraph" w:customStyle="1" w:styleId="234">
    <w:name w:val="pa-30"/>
    <w:basedOn w:val="1"/>
    <w:qFormat/>
    <w:uiPriority w:val="99"/>
    <w:pPr>
      <w:widowControl/>
      <w:spacing w:line="360" w:lineRule="atLeast"/>
      <w:ind w:firstLine="4100"/>
    </w:pPr>
    <w:rPr>
      <w:rFonts w:ascii="宋体" w:hAnsi="宋体" w:eastAsia="宋体" w:cs="宋体"/>
      <w:kern w:val="0"/>
      <w:sz w:val="24"/>
    </w:rPr>
  </w:style>
  <w:style w:type="paragraph" w:customStyle="1" w:styleId="235">
    <w:name w:val="BJ-Blob"/>
    <w:qFormat/>
    <w:uiPriority w:val="99"/>
    <w:pPr>
      <w:tabs>
        <w:tab w:val="left" w:pos="360"/>
        <w:tab w:val="left" w:pos="900"/>
        <w:tab w:val="left" w:pos="1200"/>
      </w:tabs>
      <w:spacing w:before="40" w:after="40" w:line="360" w:lineRule="auto"/>
      <w:ind w:left="900" w:hanging="720"/>
      <w:jc w:val="both"/>
    </w:pPr>
    <w:rPr>
      <w:rFonts w:ascii="Arial" w:hAnsi="Arial" w:eastAsia="宋体" w:cs="Times New Roman"/>
      <w:sz w:val="24"/>
      <w:lang w:val="en-GB" w:eastAsia="de-DE" w:bidi="ar-SA"/>
    </w:rPr>
  </w:style>
  <w:style w:type="paragraph" w:customStyle="1" w:styleId="236">
    <w:name w:val="pa-96"/>
    <w:basedOn w:val="1"/>
    <w:qFormat/>
    <w:uiPriority w:val="99"/>
    <w:pPr>
      <w:widowControl/>
      <w:spacing w:line="480" w:lineRule="atLeast"/>
    </w:pPr>
    <w:rPr>
      <w:rFonts w:ascii="宋体" w:hAnsi="宋体" w:eastAsia="宋体" w:cs="宋体"/>
      <w:kern w:val="0"/>
      <w:sz w:val="24"/>
    </w:rPr>
  </w:style>
  <w:style w:type="paragraph" w:customStyle="1" w:styleId="237">
    <w:name w:val="ca-14"/>
    <w:basedOn w:val="1"/>
    <w:qFormat/>
    <w:uiPriority w:val="99"/>
    <w:pPr>
      <w:widowControl/>
      <w:jc w:val="left"/>
    </w:pPr>
    <w:rPr>
      <w:rFonts w:ascii="Calibri" w:hAnsi="Calibri" w:eastAsia="宋体" w:cs="Times New Roman"/>
      <w:color w:val="000000"/>
      <w:kern w:val="0"/>
      <w:sz w:val="24"/>
    </w:rPr>
  </w:style>
  <w:style w:type="paragraph" w:customStyle="1" w:styleId="238">
    <w:name w:val="Normal_8"/>
    <w:qFormat/>
    <w:uiPriority w:val="99"/>
    <w:rPr>
      <w:rFonts w:ascii="黑体" w:hAnsi="黑体" w:eastAsia="黑体" w:cs="Times New Roman"/>
      <w:b/>
      <w:sz w:val="32"/>
      <w:szCs w:val="24"/>
      <w:lang w:val="en-US" w:eastAsia="zh-CN" w:bidi="ar-SA"/>
    </w:rPr>
  </w:style>
  <w:style w:type="paragraph" w:customStyle="1" w:styleId="239">
    <w:name w:val="BJ-01"/>
    <w:qFormat/>
    <w:uiPriority w:val="99"/>
    <w:pPr>
      <w:numPr>
        <w:ilvl w:val="0"/>
        <w:numId w:val="4"/>
      </w:numPr>
      <w:tabs>
        <w:tab w:val="left" w:pos="567"/>
        <w:tab w:val="left" w:pos="1244"/>
      </w:tabs>
      <w:spacing w:before="240" w:line="360" w:lineRule="auto"/>
      <w:jc w:val="both"/>
    </w:pPr>
    <w:rPr>
      <w:rFonts w:ascii="Arial" w:hAnsi="Arial" w:eastAsia="宋体" w:cs="Times New Roman"/>
      <w:sz w:val="24"/>
      <w:lang w:val="en-GB" w:eastAsia="de-DE" w:bidi="ar-SA"/>
    </w:rPr>
  </w:style>
  <w:style w:type="paragraph" w:customStyle="1" w:styleId="240">
    <w:name w:val="pa-31"/>
    <w:basedOn w:val="1"/>
    <w:qFormat/>
    <w:uiPriority w:val="99"/>
    <w:pPr>
      <w:widowControl/>
      <w:spacing w:line="240" w:lineRule="atLeast"/>
      <w:ind w:firstLine="420"/>
      <w:jc w:val="left"/>
    </w:pPr>
    <w:rPr>
      <w:rFonts w:ascii="宋体" w:hAnsi="宋体" w:eastAsia="宋体" w:cs="宋体"/>
      <w:kern w:val="0"/>
      <w:sz w:val="24"/>
    </w:rPr>
  </w:style>
  <w:style w:type="paragraph" w:customStyle="1" w:styleId="241">
    <w:name w:val="Normal_14"/>
    <w:qFormat/>
    <w:uiPriority w:val="99"/>
    <w:rPr>
      <w:rFonts w:ascii="黑体" w:hAnsi="黑体" w:eastAsia="黑体" w:cs="Times New Roman"/>
      <w:b/>
      <w:sz w:val="32"/>
      <w:szCs w:val="24"/>
      <w:lang w:val="en-US" w:eastAsia="zh-CN" w:bidi="ar-SA"/>
    </w:rPr>
  </w:style>
  <w:style w:type="paragraph" w:customStyle="1" w:styleId="242">
    <w:name w:val="ca-21"/>
    <w:basedOn w:val="1"/>
    <w:qFormat/>
    <w:uiPriority w:val="99"/>
    <w:pPr>
      <w:widowControl/>
      <w:jc w:val="left"/>
    </w:pPr>
    <w:rPr>
      <w:rFonts w:ascii="宋体" w:hAnsi="宋体" w:eastAsia="宋体" w:cs="宋体"/>
      <w:color w:val="000000"/>
      <w:kern w:val="0"/>
      <w:szCs w:val="21"/>
    </w:rPr>
  </w:style>
  <w:style w:type="paragraph" w:customStyle="1" w:styleId="243">
    <w:name w:val="样式 正文缩进正文（首行缩进两字）特点ALT+Z表正文正文非缩进四号段1Normal Indent Char2...1"/>
    <w:basedOn w:val="4"/>
    <w:qFormat/>
    <w:uiPriority w:val="99"/>
    <w:pPr>
      <w:spacing w:before="1320" w:after="240" w:line="300" w:lineRule="auto"/>
      <w:jc w:val="center"/>
    </w:pPr>
    <w:rPr>
      <w:rFonts w:ascii="Arial" w:hAnsi="Arial" w:eastAsia="宋体"/>
      <w:bCs w:val="0"/>
      <w:kern w:val="0"/>
      <w:sz w:val="24"/>
      <w:szCs w:val="20"/>
    </w:rPr>
  </w:style>
  <w:style w:type="paragraph" w:customStyle="1" w:styleId="244">
    <w:name w:val="Normal_13"/>
    <w:qFormat/>
    <w:uiPriority w:val="99"/>
    <w:rPr>
      <w:rFonts w:ascii="黑体" w:hAnsi="黑体" w:eastAsia="黑体" w:cs="Times New Roman"/>
      <w:b/>
      <w:sz w:val="32"/>
      <w:szCs w:val="24"/>
      <w:lang w:val="en-US" w:eastAsia="zh-CN" w:bidi="ar-SA"/>
    </w:rPr>
  </w:style>
  <w:style w:type="paragraph" w:customStyle="1" w:styleId="245">
    <w:name w:val="Normal_23"/>
    <w:qFormat/>
    <w:uiPriority w:val="99"/>
    <w:rPr>
      <w:rFonts w:ascii="黑体" w:hAnsi="黑体" w:eastAsia="黑体" w:cs="Times New Roman"/>
      <w:b/>
      <w:sz w:val="32"/>
      <w:szCs w:val="24"/>
      <w:lang w:val="en-US" w:eastAsia="zh-CN" w:bidi="ar-SA"/>
    </w:rPr>
  </w:style>
  <w:style w:type="paragraph" w:customStyle="1" w:styleId="246">
    <w:name w:val="pa-83"/>
    <w:basedOn w:val="1"/>
    <w:qFormat/>
    <w:uiPriority w:val="99"/>
    <w:pPr>
      <w:widowControl/>
      <w:spacing w:line="560" w:lineRule="atLeast"/>
      <w:jc w:val="center"/>
    </w:pPr>
    <w:rPr>
      <w:rFonts w:ascii="宋体" w:hAnsi="宋体" w:eastAsia="宋体" w:cs="宋体"/>
      <w:kern w:val="0"/>
      <w:sz w:val="24"/>
    </w:rPr>
  </w:style>
  <w:style w:type="paragraph" w:customStyle="1" w:styleId="247">
    <w:name w:val="Char Char1 Char"/>
    <w:basedOn w:val="1"/>
    <w:qFormat/>
    <w:uiPriority w:val="99"/>
    <w:rPr>
      <w:rFonts w:ascii="Calibri" w:hAnsi="Calibri" w:eastAsia="宋体" w:cs="Times New Roman"/>
    </w:rPr>
  </w:style>
  <w:style w:type="paragraph" w:customStyle="1" w:styleId="248">
    <w:name w:val="Normal_4"/>
    <w:qFormat/>
    <w:uiPriority w:val="99"/>
    <w:rPr>
      <w:rFonts w:ascii="黑体" w:hAnsi="黑体" w:eastAsia="黑体" w:cs="Times New Roman"/>
      <w:b/>
      <w:sz w:val="32"/>
      <w:szCs w:val="24"/>
      <w:lang w:val="en-US" w:eastAsia="zh-CN" w:bidi="ar-SA"/>
    </w:rPr>
  </w:style>
  <w:style w:type="paragraph" w:customStyle="1" w:styleId="249">
    <w:name w:val="pa-84"/>
    <w:basedOn w:val="1"/>
    <w:qFormat/>
    <w:uiPriority w:val="99"/>
    <w:pPr>
      <w:widowControl/>
      <w:spacing w:line="480" w:lineRule="atLeast"/>
      <w:jc w:val="center"/>
    </w:pPr>
    <w:rPr>
      <w:rFonts w:ascii="宋体" w:hAnsi="宋体" w:eastAsia="宋体" w:cs="宋体"/>
      <w:kern w:val="0"/>
      <w:sz w:val="24"/>
    </w:rPr>
  </w:style>
  <w:style w:type="paragraph" w:customStyle="1" w:styleId="250">
    <w:name w:val="xl7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51">
    <w:name w:val="ca-46"/>
    <w:basedOn w:val="1"/>
    <w:qFormat/>
    <w:uiPriority w:val="99"/>
    <w:pPr>
      <w:widowControl/>
      <w:jc w:val="left"/>
    </w:pPr>
    <w:rPr>
      <w:rFonts w:ascii="宋体" w:hAnsi="宋体" w:eastAsia="宋体" w:cs="宋体"/>
      <w:color w:val="000000"/>
      <w:spacing w:val="-20"/>
      <w:kern w:val="0"/>
      <w:sz w:val="28"/>
      <w:szCs w:val="28"/>
    </w:rPr>
  </w:style>
  <w:style w:type="paragraph" w:customStyle="1" w:styleId="252">
    <w:name w:val="Normal_22"/>
    <w:qFormat/>
    <w:uiPriority w:val="99"/>
    <w:rPr>
      <w:rFonts w:ascii="黑体" w:hAnsi="黑体" w:eastAsia="黑体" w:cs="Times New Roman"/>
      <w:b/>
      <w:sz w:val="32"/>
      <w:szCs w:val="24"/>
      <w:lang w:val="en-US" w:eastAsia="zh-CN" w:bidi="ar-SA"/>
    </w:rPr>
  </w:style>
  <w:style w:type="paragraph" w:customStyle="1" w:styleId="253">
    <w:name w:val="xl22"/>
    <w:basedOn w:val="1"/>
    <w:qFormat/>
    <w:uiPriority w:val="99"/>
    <w:pPr>
      <w:widowControl/>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254">
    <w:name w:val="样式 标题 2 + Times New Roman 四号 非加粗 段前: 5 磅 段后: 0 磅 行距: 固定值 20..."/>
    <w:basedOn w:val="4"/>
    <w:qFormat/>
    <w:uiPriority w:val="99"/>
    <w:pPr>
      <w:spacing w:before="100" w:after="0" w:line="400" w:lineRule="exact"/>
    </w:pPr>
    <w:rPr>
      <w:rFonts w:ascii="Times New Roman" w:hAnsi="Times New Roman" w:eastAsia="宋体" w:cs="宋体"/>
      <w:b w:val="0"/>
      <w:bCs w:val="0"/>
      <w:kern w:val="0"/>
      <w:sz w:val="28"/>
      <w:szCs w:val="20"/>
    </w:rPr>
  </w:style>
  <w:style w:type="paragraph" w:customStyle="1" w:styleId="255">
    <w:name w:val="ca-30"/>
    <w:basedOn w:val="1"/>
    <w:qFormat/>
    <w:uiPriority w:val="99"/>
    <w:pPr>
      <w:widowControl/>
      <w:jc w:val="left"/>
    </w:pPr>
    <w:rPr>
      <w:rFonts w:ascii="??" w:hAnsi="??" w:eastAsia="宋体" w:cs="宋体"/>
      <w:color w:val="002060"/>
      <w:kern w:val="0"/>
      <w:szCs w:val="21"/>
    </w:rPr>
  </w:style>
  <w:style w:type="paragraph" w:customStyle="1" w:styleId="256">
    <w:name w:val="pa-13"/>
    <w:basedOn w:val="1"/>
    <w:qFormat/>
    <w:uiPriority w:val="99"/>
    <w:pPr>
      <w:widowControl/>
      <w:spacing w:line="360" w:lineRule="atLeast"/>
    </w:pPr>
    <w:rPr>
      <w:rFonts w:ascii="宋体" w:hAnsi="宋体" w:eastAsia="宋体" w:cs="宋体"/>
      <w:kern w:val="0"/>
      <w:sz w:val="24"/>
    </w:rPr>
  </w:style>
  <w:style w:type="paragraph" w:customStyle="1" w:styleId="257">
    <w:name w:val="ca-47"/>
    <w:basedOn w:val="1"/>
    <w:qFormat/>
    <w:uiPriority w:val="99"/>
    <w:pPr>
      <w:widowControl/>
      <w:jc w:val="left"/>
    </w:pPr>
    <w:rPr>
      <w:rFonts w:ascii="宋体" w:hAnsi="宋体" w:eastAsia="宋体" w:cs="宋体"/>
      <w:b/>
      <w:bCs/>
      <w:color w:val="000000"/>
      <w:spacing w:val="-20"/>
      <w:kern w:val="0"/>
      <w:sz w:val="24"/>
    </w:rPr>
  </w:style>
  <w:style w:type="paragraph" w:customStyle="1" w:styleId="258">
    <w:name w:val="pa-16"/>
    <w:basedOn w:val="1"/>
    <w:qFormat/>
    <w:uiPriority w:val="99"/>
    <w:pPr>
      <w:widowControl/>
      <w:spacing w:line="240" w:lineRule="atLeast"/>
    </w:pPr>
    <w:rPr>
      <w:rFonts w:ascii="宋体" w:hAnsi="宋体" w:eastAsia="宋体" w:cs="宋体"/>
      <w:kern w:val="0"/>
      <w:sz w:val="24"/>
    </w:rPr>
  </w:style>
  <w:style w:type="paragraph" w:customStyle="1" w:styleId="259">
    <w:name w:val="Char Char Char Char Char Char"/>
    <w:basedOn w:val="1"/>
    <w:qFormat/>
    <w:uiPriority w:val="99"/>
    <w:rPr>
      <w:rFonts w:ascii="仿宋_GB2312" w:hAnsi="Times New Roman" w:eastAsia="仿宋_GB2312" w:cs="Times New Roman"/>
      <w:b/>
      <w:sz w:val="32"/>
      <w:szCs w:val="32"/>
    </w:rPr>
  </w:style>
  <w:style w:type="paragraph" w:customStyle="1" w:styleId="260">
    <w:name w:val="td-7"/>
    <w:basedOn w:val="1"/>
    <w:qFormat/>
    <w:uiPriority w:val="99"/>
    <w:pPr>
      <w:widowControl/>
      <w:pBdr>
        <w:top w:val="single" w:color="000000" w:sz="4"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261">
    <w:name w:val="ca-29"/>
    <w:basedOn w:val="1"/>
    <w:qFormat/>
    <w:uiPriority w:val="99"/>
    <w:pPr>
      <w:widowControl/>
      <w:jc w:val="left"/>
    </w:pPr>
    <w:rPr>
      <w:rFonts w:ascii="宋体" w:hAnsi="宋体" w:eastAsia="宋体" w:cs="宋体"/>
      <w:color w:val="7030A0"/>
      <w:kern w:val="0"/>
      <w:szCs w:val="21"/>
    </w:rPr>
  </w:style>
  <w:style w:type="paragraph" w:customStyle="1" w:styleId="262">
    <w:name w:val="BJ-02-T"/>
    <w:qFormat/>
    <w:uiPriority w:val="99"/>
    <w:pPr>
      <w:spacing w:before="120" w:line="360" w:lineRule="auto"/>
      <w:ind w:left="1985"/>
      <w:jc w:val="both"/>
    </w:pPr>
    <w:rPr>
      <w:rFonts w:ascii="Arial" w:hAnsi="Arial" w:eastAsia="宋体" w:cs="Times New Roman"/>
      <w:sz w:val="24"/>
      <w:lang w:val="en-GB" w:eastAsia="de-DE" w:bidi="ar-SA"/>
    </w:rPr>
  </w:style>
  <w:style w:type="paragraph" w:customStyle="1" w:styleId="263">
    <w:name w:val="Para----"/>
    <w:qFormat/>
    <w:uiPriority w:val="99"/>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customStyle="1" w:styleId="264">
    <w:name w:val="pa-99"/>
    <w:basedOn w:val="1"/>
    <w:qFormat/>
    <w:uiPriority w:val="99"/>
    <w:pPr>
      <w:widowControl/>
      <w:spacing w:line="300" w:lineRule="atLeast"/>
      <w:ind w:firstLine="520"/>
    </w:pPr>
    <w:rPr>
      <w:rFonts w:ascii="宋体" w:hAnsi="宋体" w:eastAsia="宋体" w:cs="宋体"/>
      <w:kern w:val="0"/>
      <w:sz w:val="24"/>
    </w:rPr>
  </w:style>
  <w:style w:type="paragraph" w:customStyle="1" w:styleId="265">
    <w:name w:val="样式 正文缩进正文（首行缩进两字）特点ALT+Z表正文正文非缩进四号段1Normal Indent Char2...2"/>
    <w:basedOn w:val="5"/>
    <w:qFormat/>
    <w:uiPriority w:val="99"/>
    <w:pPr>
      <w:spacing w:before="360" w:after="120" w:line="360" w:lineRule="auto"/>
      <w:jc w:val="center"/>
    </w:pPr>
    <w:rPr>
      <w:rFonts w:ascii="宋体" w:hAnsi="宋体"/>
      <w:bCs w:val="0"/>
      <w:sz w:val="28"/>
      <w:szCs w:val="20"/>
    </w:rPr>
  </w:style>
  <w:style w:type="paragraph" w:customStyle="1" w:styleId="266">
    <w:name w:val="pa-141"/>
    <w:basedOn w:val="1"/>
    <w:qFormat/>
    <w:uiPriority w:val="99"/>
    <w:pPr>
      <w:widowControl/>
      <w:spacing w:line="320" w:lineRule="atLeast"/>
      <w:jc w:val="right"/>
    </w:pPr>
    <w:rPr>
      <w:rFonts w:ascii="宋体" w:hAnsi="宋体" w:eastAsia="宋体" w:cs="宋体"/>
      <w:kern w:val="0"/>
      <w:sz w:val="24"/>
    </w:rPr>
  </w:style>
  <w:style w:type="paragraph" w:customStyle="1" w:styleId="267">
    <w:name w:val="pa-52"/>
    <w:basedOn w:val="1"/>
    <w:qFormat/>
    <w:uiPriority w:val="99"/>
    <w:pPr>
      <w:widowControl/>
      <w:spacing w:line="276" w:lineRule="atLeast"/>
      <w:jc w:val="left"/>
    </w:pPr>
    <w:rPr>
      <w:rFonts w:ascii="宋体" w:hAnsi="宋体" w:eastAsia="宋体" w:cs="宋体"/>
      <w:kern w:val="0"/>
      <w:sz w:val="24"/>
    </w:rPr>
  </w:style>
  <w:style w:type="paragraph" w:customStyle="1" w:styleId="268">
    <w:name w:val="标题A"/>
    <w:basedOn w:val="3"/>
    <w:qFormat/>
    <w:uiPriority w:val="99"/>
    <w:pPr>
      <w:keepLines/>
      <w:adjustRightInd w:val="0"/>
      <w:spacing w:before="100" w:beforeAutospacing="1" w:after="60"/>
    </w:pPr>
    <w:rPr>
      <w:rFonts w:ascii="Arial" w:hAnsi="Arial"/>
      <w:kern w:val="44"/>
      <w:sz w:val="28"/>
      <w:szCs w:val="44"/>
    </w:rPr>
  </w:style>
  <w:style w:type="paragraph" w:customStyle="1" w:styleId="269">
    <w:name w:val="Normal_19"/>
    <w:qFormat/>
    <w:uiPriority w:val="99"/>
    <w:rPr>
      <w:rFonts w:ascii="黑体" w:hAnsi="黑体" w:eastAsia="黑体" w:cs="Times New Roman"/>
      <w:b/>
      <w:sz w:val="32"/>
      <w:szCs w:val="24"/>
      <w:lang w:val="en-US" w:eastAsia="zh-CN" w:bidi="ar-SA"/>
    </w:rPr>
  </w:style>
  <w:style w:type="paragraph" w:customStyle="1" w:styleId="270">
    <w:name w:val="纯文本_2"/>
    <w:basedOn w:val="1"/>
    <w:qFormat/>
    <w:uiPriority w:val="99"/>
    <w:rPr>
      <w:rFonts w:ascii="宋体" w:hAnsi="Courier New" w:eastAsia="宋体" w:cs="Times New Roman"/>
      <w:szCs w:val="21"/>
    </w:rPr>
  </w:style>
  <w:style w:type="paragraph" w:customStyle="1" w:styleId="271">
    <w:name w:val="pa-80"/>
    <w:basedOn w:val="1"/>
    <w:qFormat/>
    <w:uiPriority w:val="99"/>
    <w:pPr>
      <w:widowControl/>
      <w:spacing w:line="360" w:lineRule="atLeast"/>
    </w:pPr>
    <w:rPr>
      <w:rFonts w:ascii="宋体" w:hAnsi="宋体" w:eastAsia="宋体" w:cs="宋体"/>
      <w:kern w:val="0"/>
      <w:sz w:val="24"/>
    </w:rPr>
  </w:style>
  <w:style w:type="paragraph" w:customStyle="1" w:styleId="272">
    <w:name w:val="正文_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3">
    <w:name w:val="xl78"/>
    <w:basedOn w:val="1"/>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74">
    <w:name w:val="ca-13"/>
    <w:basedOn w:val="1"/>
    <w:qFormat/>
    <w:uiPriority w:val="99"/>
    <w:pPr>
      <w:widowControl/>
      <w:jc w:val="left"/>
    </w:pPr>
    <w:rPr>
      <w:rFonts w:ascii="宋体" w:hAnsi="宋体" w:eastAsia="宋体" w:cs="宋体"/>
      <w:color w:val="000000"/>
      <w:kern w:val="0"/>
      <w:sz w:val="32"/>
      <w:szCs w:val="32"/>
    </w:rPr>
  </w:style>
  <w:style w:type="paragraph" w:customStyle="1" w:styleId="275">
    <w:name w:val="正文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6">
    <w:name w:val="pa-20"/>
    <w:basedOn w:val="1"/>
    <w:qFormat/>
    <w:uiPriority w:val="99"/>
    <w:pPr>
      <w:widowControl/>
      <w:spacing w:line="360" w:lineRule="atLeast"/>
      <w:jc w:val="left"/>
    </w:pPr>
    <w:rPr>
      <w:rFonts w:ascii="宋体" w:hAnsi="宋体" w:eastAsia="宋体" w:cs="宋体"/>
      <w:kern w:val="0"/>
      <w:sz w:val="24"/>
    </w:rPr>
  </w:style>
  <w:style w:type="paragraph" w:customStyle="1" w:styleId="277">
    <w:name w:val="Char_0"/>
    <w:basedOn w:val="1"/>
    <w:qFormat/>
    <w:uiPriority w:val="99"/>
    <w:rPr>
      <w:rFonts w:ascii="Tahoma" w:hAnsi="Tahoma" w:eastAsia="宋体" w:cs="Times New Roman"/>
      <w:sz w:val="24"/>
      <w:szCs w:val="20"/>
    </w:rPr>
  </w:style>
  <w:style w:type="paragraph" w:customStyle="1" w:styleId="278">
    <w:name w:val="td-11"/>
    <w:basedOn w:val="1"/>
    <w:qFormat/>
    <w:uiPriority w:val="99"/>
    <w:pPr>
      <w:widowControl/>
      <w:pBdr>
        <w:top w:val="single" w:color="000000" w:sz="4" w:space="0"/>
        <w:left w:val="single" w:color="000000" w:sz="4" w:space="4"/>
        <w:bottom w:val="single" w:color="000000" w:sz="12" w:space="0"/>
        <w:right w:val="single" w:color="000000" w:sz="12" w:space="0"/>
      </w:pBdr>
      <w:jc w:val="left"/>
    </w:pPr>
    <w:rPr>
      <w:rFonts w:ascii="宋体" w:hAnsi="宋体" w:eastAsia="宋体" w:cs="宋体"/>
      <w:kern w:val="0"/>
      <w:sz w:val="24"/>
    </w:rPr>
  </w:style>
  <w:style w:type="paragraph" w:customStyle="1" w:styleId="279">
    <w:name w:val="pa-100"/>
    <w:basedOn w:val="1"/>
    <w:qFormat/>
    <w:uiPriority w:val="99"/>
    <w:pPr>
      <w:widowControl/>
      <w:spacing w:line="300" w:lineRule="atLeast"/>
    </w:pPr>
    <w:rPr>
      <w:rFonts w:ascii="宋体" w:hAnsi="宋体" w:eastAsia="宋体" w:cs="宋体"/>
      <w:kern w:val="0"/>
      <w:sz w:val="24"/>
    </w:rPr>
  </w:style>
  <w:style w:type="paragraph" w:customStyle="1" w:styleId="280">
    <w:name w:val="ca-49"/>
    <w:basedOn w:val="1"/>
    <w:qFormat/>
    <w:uiPriority w:val="99"/>
    <w:pPr>
      <w:widowControl/>
      <w:jc w:val="left"/>
    </w:pPr>
    <w:rPr>
      <w:rFonts w:ascii="宋体" w:hAnsi="宋体" w:eastAsia="宋体" w:cs="宋体"/>
      <w:kern w:val="0"/>
      <w:sz w:val="32"/>
      <w:szCs w:val="32"/>
    </w:rPr>
  </w:style>
  <w:style w:type="character" w:customStyle="1" w:styleId="281">
    <w:name w:val="Blockquote Char"/>
    <w:link w:val="282"/>
    <w:qFormat/>
    <w:locked/>
    <w:uiPriority w:val="0"/>
    <w:rPr>
      <w:rFonts w:ascii="Calibri" w:hAnsi="Calibri" w:cs="Calibri"/>
      <w:sz w:val="24"/>
    </w:rPr>
  </w:style>
  <w:style w:type="paragraph" w:customStyle="1" w:styleId="282">
    <w:name w:val="Blockquote"/>
    <w:basedOn w:val="1"/>
    <w:link w:val="281"/>
    <w:qFormat/>
    <w:uiPriority w:val="0"/>
    <w:pPr>
      <w:autoSpaceDE w:val="0"/>
      <w:autoSpaceDN w:val="0"/>
      <w:adjustRightInd w:val="0"/>
      <w:spacing w:before="100" w:after="100"/>
      <w:ind w:left="360" w:right="360"/>
      <w:jc w:val="left"/>
    </w:pPr>
    <w:rPr>
      <w:rFonts w:ascii="Calibri" w:hAnsi="Calibri" w:cs="Calibri"/>
      <w:sz w:val="24"/>
    </w:rPr>
  </w:style>
  <w:style w:type="paragraph" w:customStyle="1" w:styleId="283">
    <w:name w:val="xl29"/>
    <w:basedOn w:val="1"/>
    <w:qFormat/>
    <w:uiPriority w:val="99"/>
    <w:pPr>
      <w:widowControl/>
      <w:pBdr>
        <w:bottom w:val="single" w:color="auto" w:sz="4" w:space="0"/>
        <w:right w:val="single" w:color="auto" w:sz="4" w:space="0"/>
      </w:pBdr>
      <w:adjustRightInd w:val="0"/>
      <w:spacing w:before="100" w:beforeAutospacing="1" w:after="100" w:afterAutospacing="1" w:line="312" w:lineRule="atLeast"/>
    </w:pPr>
    <w:rPr>
      <w:rFonts w:ascii="宋体" w:hAnsi="宋体" w:eastAsia="宋体" w:cs="Times New Roman"/>
      <w:kern w:val="0"/>
      <w:sz w:val="24"/>
      <w:szCs w:val="20"/>
    </w:rPr>
  </w:style>
  <w:style w:type="paragraph" w:customStyle="1" w:styleId="284">
    <w:name w:val="自由格式"/>
    <w:qFormat/>
    <w:uiPriority w:val="99"/>
    <w:rPr>
      <w:rFonts w:ascii="Times New Roman" w:hAnsi="Times New Roman" w:eastAsia="ヒラギノ角ゴ Pro W3" w:cs="Times New Roman"/>
      <w:color w:val="000000"/>
      <w:lang w:val="en-US" w:eastAsia="zh-CN" w:bidi="ar-SA"/>
    </w:rPr>
  </w:style>
  <w:style w:type="paragraph" w:customStyle="1" w:styleId="285">
    <w:name w:val="Normal_15"/>
    <w:qFormat/>
    <w:uiPriority w:val="99"/>
    <w:rPr>
      <w:rFonts w:ascii="黑体" w:hAnsi="黑体" w:eastAsia="黑体" w:cs="Times New Roman"/>
      <w:b/>
      <w:sz w:val="32"/>
      <w:szCs w:val="24"/>
      <w:lang w:val="en-US" w:eastAsia="zh-CN" w:bidi="ar-SA"/>
    </w:rPr>
  </w:style>
  <w:style w:type="paragraph" w:customStyle="1" w:styleId="286">
    <w:name w:val="ca-45"/>
    <w:basedOn w:val="1"/>
    <w:qFormat/>
    <w:uiPriority w:val="99"/>
    <w:pPr>
      <w:widowControl/>
      <w:jc w:val="left"/>
    </w:pPr>
    <w:rPr>
      <w:rFonts w:ascii="宋体" w:hAnsi="宋体" w:eastAsia="宋体" w:cs="宋体"/>
      <w:color w:val="000000"/>
      <w:kern w:val="0"/>
      <w:sz w:val="72"/>
      <w:szCs w:val="72"/>
    </w:rPr>
  </w:style>
  <w:style w:type="paragraph" w:customStyle="1" w:styleId="287">
    <w:name w:val="pa-27"/>
    <w:basedOn w:val="1"/>
    <w:qFormat/>
    <w:uiPriority w:val="99"/>
    <w:pPr>
      <w:widowControl/>
      <w:spacing w:line="276" w:lineRule="atLeast"/>
      <w:ind w:firstLine="300"/>
    </w:pPr>
    <w:rPr>
      <w:rFonts w:ascii="宋体" w:hAnsi="宋体" w:eastAsia="宋体" w:cs="宋体"/>
      <w:kern w:val="0"/>
      <w:sz w:val="24"/>
    </w:rPr>
  </w:style>
  <w:style w:type="paragraph" w:customStyle="1" w:styleId="288">
    <w:name w:val="pa-40"/>
    <w:basedOn w:val="1"/>
    <w:qFormat/>
    <w:uiPriority w:val="99"/>
    <w:pPr>
      <w:widowControl/>
      <w:spacing w:line="280" w:lineRule="atLeast"/>
    </w:pPr>
    <w:rPr>
      <w:rFonts w:ascii="宋体" w:hAnsi="宋体" w:eastAsia="宋体" w:cs="宋体"/>
      <w:kern w:val="0"/>
      <w:sz w:val="24"/>
    </w:rPr>
  </w:style>
  <w:style w:type="paragraph" w:customStyle="1" w:styleId="289">
    <w:name w:val="cjk"/>
    <w:basedOn w:val="1"/>
    <w:qFormat/>
    <w:uiPriority w:val="99"/>
    <w:pPr>
      <w:widowControl/>
      <w:spacing w:line="480" w:lineRule="auto"/>
      <w:jc w:val="left"/>
    </w:pPr>
    <w:rPr>
      <w:rFonts w:ascii="宋体" w:hAnsi="宋体" w:eastAsia="宋体" w:cs="宋体"/>
      <w:kern w:val="0"/>
      <w:sz w:val="24"/>
    </w:rPr>
  </w:style>
  <w:style w:type="paragraph" w:customStyle="1" w:styleId="290">
    <w:name w:val="pa-2"/>
    <w:basedOn w:val="1"/>
    <w:qFormat/>
    <w:uiPriority w:val="99"/>
    <w:pPr>
      <w:widowControl/>
      <w:spacing w:line="400" w:lineRule="atLeast"/>
      <w:jc w:val="center"/>
    </w:pPr>
    <w:rPr>
      <w:rFonts w:ascii="宋体" w:hAnsi="宋体" w:eastAsia="宋体" w:cs="宋体"/>
      <w:kern w:val="0"/>
      <w:sz w:val="24"/>
    </w:rPr>
  </w:style>
  <w:style w:type="paragraph" w:customStyle="1" w:styleId="291">
    <w:name w:val="pa-109"/>
    <w:basedOn w:val="1"/>
    <w:qFormat/>
    <w:uiPriority w:val="99"/>
    <w:pPr>
      <w:widowControl/>
      <w:spacing w:line="280" w:lineRule="atLeast"/>
    </w:pPr>
    <w:rPr>
      <w:rFonts w:ascii="宋体" w:hAnsi="宋体" w:eastAsia="宋体" w:cs="宋体"/>
      <w:kern w:val="0"/>
      <w:sz w:val="24"/>
    </w:rPr>
  </w:style>
  <w:style w:type="paragraph" w:customStyle="1" w:styleId="292">
    <w:name w:val="pa-108"/>
    <w:basedOn w:val="1"/>
    <w:qFormat/>
    <w:uiPriority w:val="99"/>
    <w:pPr>
      <w:widowControl/>
      <w:spacing w:line="280" w:lineRule="atLeast"/>
      <w:jc w:val="center"/>
    </w:pPr>
    <w:rPr>
      <w:rFonts w:ascii="宋体" w:hAnsi="宋体" w:eastAsia="宋体" w:cs="宋体"/>
      <w:kern w:val="0"/>
      <w:sz w:val="24"/>
    </w:rPr>
  </w:style>
  <w:style w:type="paragraph" w:customStyle="1" w:styleId="293">
    <w:name w:val="pa-104"/>
    <w:basedOn w:val="1"/>
    <w:qFormat/>
    <w:uiPriority w:val="99"/>
    <w:pPr>
      <w:widowControl/>
      <w:spacing w:line="280" w:lineRule="atLeast"/>
      <w:ind w:firstLine="500"/>
      <w:jc w:val="left"/>
    </w:pPr>
    <w:rPr>
      <w:rFonts w:ascii="宋体" w:hAnsi="宋体" w:eastAsia="宋体" w:cs="宋体"/>
      <w:kern w:val="0"/>
      <w:sz w:val="24"/>
    </w:rPr>
  </w:style>
  <w:style w:type="paragraph" w:customStyle="1" w:styleId="294">
    <w:name w:val="标题 1_0"/>
    <w:next w:val="179"/>
    <w:qFormat/>
    <w:uiPriority w:val="99"/>
    <w:pPr>
      <w:keepNext/>
      <w:keepLines/>
      <w:widowControl w:val="0"/>
      <w:spacing w:line="360" w:lineRule="auto"/>
      <w:jc w:val="both"/>
      <w:outlineLvl w:val="1"/>
    </w:pPr>
    <w:rPr>
      <w:rFonts w:ascii="Calibri Bold" w:hAnsi="Calibri Bold" w:eastAsia="ヒラギノ角ゴ Pro W3" w:cs="Times New Roman"/>
      <w:color w:val="000000"/>
      <w:kern w:val="44"/>
      <w:sz w:val="32"/>
      <w:lang w:val="en-US" w:eastAsia="zh-CN" w:bidi="ar-SA"/>
    </w:rPr>
  </w:style>
  <w:style w:type="paragraph" w:customStyle="1" w:styleId="295">
    <w:name w:val="BJ-01-T"/>
    <w:qFormat/>
    <w:uiPriority w:val="99"/>
    <w:pPr>
      <w:spacing w:before="120" w:line="360" w:lineRule="auto"/>
      <w:ind w:left="1418"/>
      <w:jc w:val="both"/>
    </w:pPr>
    <w:rPr>
      <w:rFonts w:ascii="Arial" w:hAnsi="Arial" w:eastAsia="宋体" w:cs="Times New Roman"/>
      <w:sz w:val="24"/>
      <w:lang w:val="en-GB" w:eastAsia="de-DE" w:bidi="ar-SA"/>
    </w:rPr>
  </w:style>
  <w:style w:type="paragraph" w:customStyle="1" w:styleId="296">
    <w:name w:val="pa-37"/>
    <w:basedOn w:val="1"/>
    <w:qFormat/>
    <w:uiPriority w:val="99"/>
    <w:pPr>
      <w:widowControl/>
      <w:spacing w:line="360" w:lineRule="atLeast"/>
      <w:ind w:firstLine="300"/>
    </w:pPr>
    <w:rPr>
      <w:rFonts w:ascii="宋体" w:hAnsi="宋体" w:eastAsia="宋体" w:cs="宋体"/>
      <w:kern w:val="0"/>
      <w:sz w:val="24"/>
    </w:rPr>
  </w:style>
  <w:style w:type="paragraph" w:customStyle="1" w:styleId="297">
    <w:name w:val="ca-42"/>
    <w:basedOn w:val="1"/>
    <w:qFormat/>
    <w:uiPriority w:val="99"/>
    <w:pPr>
      <w:widowControl/>
      <w:jc w:val="left"/>
    </w:pPr>
    <w:rPr>
      <w:rFonts w:ascii="宋体" w:hAnsi="宋体" w:eastAsia="宋体" w:cs="宋体"/>
      <w:color w:val="000000"/>
      <w:kern w:val="0"/>
      <w:sz w:val="36"/>
      <w:szCs w:val="36"/>
    </w:rPr>
  </w:style>
  <w:style w:type="paragraph" w:customStyle="1" w:styleId="298">
    <w:name w:val="xl27"/>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299">
    <w:name w:val="Char Char1 Char_0"/>
    <w:basedOn w:val="1"/>
    <w:qFormat/>
    <w:uiPriority w:val="99"/>
    <w:rPr>
      <w:rFonts w:ascii="Calibri" w:hAnsi="Calibri" w:eastAsia="宋体" w:cs="Times New Roman"/>
    </w:rPr>
  </w:style>
  <w:style w:type="paragraph" w:customStyle="1" w:styleId="300">
    <w:name w:val="pa-32"/>
    <w:basedOn w:val="1"/>
    <w:qFormat/>
    <w:uiPriority w:val="99"/>
    <w:pPr>
      <w:widowControl/>
      <w:spacing w:line="360" w:lineRule="atLeast"/>
      <w:ind w:firstLine="520"/>
    </w:pPr>
    <w:rPr>
      <w:rFonts w:ascii="宋体" w:hAnsi="宋体" w:eastAsia="宋体" w:cs="宋体"/>
      <w:kern w:val="0"/>
      <w:sz w:val="24"/>
    </w:rPr>
  </w:style>
  <w:style w:type="paragraph" w:customStyle="1" w:styleId="301">
    <w:name w:val="td-4"/>
    <w:basedOn w:val="1"/>
    <w:qFormat/>
    <w:uiPriority w:val="99"/>
    <w:pPr>
      <w:widowControl/>
      <w:pBdr>
        <w:top w:val="single" w:color="000000" w:sz="12" w:space="0"/>
        <w:left w:val="single" w:color="000000" w:sz="12" w:space="4"/>
        <w:bottom w:val="single" w:color="000000" w:sz="4" w:space="0"/>
        <w:right w:val="single" w:color="000000" w:sz="4" w:space="0"/>
      </w:pBdr>
      <w:jc w:val="left"/>
    </w:pPr>
    <w:rPr>
      <w:rFonts w:ascii="宋体" w:hAnsi="宋体" w:eastAsia="宋体" w:cs="宋体"/>
      <w:kern w:val="0"/>
      <w:sz w:val="24"/>
    </w:rPr>
  </w:style>
  <w:style w:type="paragraph" w:customStyle="1" w:styleId="302">
    <w:name w:val="pa-86"/>
    <w:basedOn w:val="1"/>
    <w:qFormat/>
    <w:uiPriority w:val="99"/>
    <w:pPr>
      <w:widowControl/>
      <w:spacing w:line="320" w:lineRule="atLeast"/>
      <w:ind w:firstLine="560"/>
    </w:pPr>
    <w:rPr>
      <w:rFonts w:ascii="宋体" w:hAnsi="宋体" w:eastAsia="宋体" w:cs="宋体"/>
      <w:kern w:val="0"/>
      <w:sz w:val="24"/>
    </w:rPr>
  </w:style>
  <w:style w:type="paragraph" w:customStyle="1" w:styleId="303">
    <w:name w:val="ca-44"/>
    <w:basedOn w:val="1"/>
    <w:qFormat/>
    <w:uiPriority w:val="99"/>
    <w:pPr>
      <w:widowControl/>
      <w:jc w:val="left"/>
    </w:pPr>
    <w:rPr>
      <w:rFonts w:ascii="宋体" w:hAnsi="宋体" w:eastAsia="宋体" w:cs="宋体"/>
      <w:color w:val="000000"/>
      <w:kern w:val="0"/>
      <w:sz w:val="52"/>
      <w:szCs w:val="52"/>
    </w:rPr>
  </w:style>
  <w:style w:type="paragraph" w:customStyle="1" w:styleId="304">
    <w:name w:val="段"/>
    <w:next w:val="1"/>
    <w:qFormat/>
    <w:uiPriority w:val="99"/>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305">
    <w:name w:val="样式 标题 3h33rd level3l3CTLevel 3 Topic Headingsect1.2.3Hea..."/>
    <w:basedOn w:val="5"/>
    <w:qFormat/>
    <w:uiPriority w:val="99"/>
    <w:pPr>
      <w:adjustRightInd w:val="0"/>
      <w:spacing w:before="0" w:beforeLines="50" w:after="0" w:afterLines="50" w:line="240" w:lineRule="atLeast"/>
      <w:ind w:left="180"/>
      <w:jc w:val="left"/>
    </w:pPr>
    <w:rPr>
      <w:rFonts w:ascii="宋体" w:hAnsi="宋体" w:cs="宋体"/>
      <w:sz w:val="24"/>
      <w:szCs w:val="20"/>
    </w:rPr>
  </w:style>
  <w:style w:type="paragraph" w:customStyle="1" w:styleId="306">
    <w:name w:val="ca-35"/>
    <w:basedOn w:val="1"/>
    <w:qFormat/>
    <w:uiPriority w:val="99"/>
    <w:pPr>
      <w:widowControl/>
      <w:jc w:val="left"/>
    </w:pPr>
    <w:rPr>
      <w:rFonts w:ascii="Calibri" w:hAnsi="Calibri" w:eastAsia="宋体" w:cs="Times New Roman"/>
      <w:kern w:val="0"/>
      <w:sz w:val="10"/>
      <w:szCs w:val="10"/>
    </w:rPr>
  </w:style>
  <w:style w:type="paragraph" w:customStyle="1" w:styleId="307">
    <w:name w:val="pa-9"/>
    <w:basedOn w:val="1"/>
    <w:qFormat/>
    <w:uiPriority w:val="99"/>
    <w:pPr>
      <w:widowControl/>
      <w:spacing w:line="360" w:lineRule="atLeast"/>
      <w:ind w:firstLine="900"/>
    </w:pPr>
    <w:rPr>
      <w:rFonts w:ascii="宋体" w:hAnsi="宋体" w:eastAsia="宋体" w:cs="宋体"/>
      <w:kern w:val="0"/>
      <w:sz w:val="24"/>
    </w:rPr>
  </w:style>
  <w:style w:type="paragraph" w:customStyle="1" w:styleId="308">
    <w:name w:val="xl37"/>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309">
    <w:name w:val="pa-28"/>
    <w:basedOn w:val="1"/>
    <w:qFormat/>
    <w:uiPriority w:val="99"/>
    <w:pPr>
      <w:widowControl/>
      <w:spacing w:line="360" w:lineRule="atLeast"/>
      <w:ind w:firstLine="420"/>
      <w:jc w:val="left"/>
    </w:pPr>
    <w:rPr>
      <w:rFonts w:ascii="宋体" w:hAnsi="宋体" w:eastAsia="宋体" w:cs="宋体"/>
      <w:kern w:val="0"/>
      <w:sz w:val="24"/>
    </w:rPr>
  </w:style>
  <w:style w:type="paragraph" w:customStyle="1" w:styleId="310">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11">
    <w:name w:val="ca-43"/>
    <w:basedOn w:val="1"/>
    <w:qFormat/>
    <w:uiPriority w:val="99"/>
    <w:pPr>
      <w:widowControl/>
      <w:jc w:val="left"/>
    </w:pPr>
    <w:rPr>
      <w:rFonts w:ascii="宋体" w:hAnsi="宋体" w:eastAsia="宋体" w:cs="宋体"/>
      <w:color w:val="000000"/>
      <w:kern w:val="0"/>
      <w:sz w:val="44"/>
      <w:szCs w:val="44"/>
    </w:rPr>
  </w:style>
  <w:style w:type="paragraph" w:customStyle="1" w:styleId="312">
    <w:name w:val="正文_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13">
    <w:name w:val="pa-71"/>
    <w:basedOn w:val="1"/>
    <w:qFormat/>
    <w:uiPriority w:val="99"/>
    <w:pPr>
      <w:widowControl/>
      <w:spacing w:line="240" w:lineRule="atLeast"/>
      <w:ind w:firstLine="320"/>
    </w:pPr>
    <w:rPr>
      <w:rFonts w:ascii="宋体" w:hAnsi="宋体" w:eastAsia="宋体" w:cs="宋体"/>
      <w:kern w:val="0"/>
      <w:sz w:val="24"/>
    </w:rPr>
  </w:style>
  <w:style w:type="paragraph" w:customStyle="1" w:styleId="314">
    <w:name w:val="正文_2_0"/>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15">
    <w:name w:val="ca-27"/>
    <w:basedOn w:val="1"/>
    <w:qFormat/>
    <w:uiPriority w:val="99"/>
    <w:pPr>
      <w:widowControl/>
      <w:jc w:val="left"/>
    </w:pPr>
    <w:rPr>
      <w:rFonts w:ascii="宋体" w:hAnsi="宋体" w:eastAsia="宋体" w:cs="宋体"/>
      <w:b/>
      <w:bCs/>
      <w:color w:val="002060"/>
      <w:spacing w:val="-20"/>
      <w:kern w:val="0"/>
      <w:szCs w:val="21"/>
    </w:rPr>
  </w:style>
  <w:style w:type="paragraph" w:customStyle="1" w:styleId="316">
    <w:name w:val="样式 样式 样式1 + 首行缩进:  2 字符 + 首行缩进:  2 字符1"/>
    <w:basedOn w:val="1"/>
    <w:qFormat/>
    <w:uiPriority w:val="99"/>
    <w:pPr>
      <w:spacing w:line="360" w:lineRule="exact"/>
      <w:ind w:firstLine="480" w:firstLineChars="200"/>
    </w:pPr>
    <w:rPr>
      <w:rFonts w:ascii="Arial" w:hAnsi="Arial" w:eastAsia="宋体" w:cs="Times New Roman"/>
      <w:szCs w:val="20"/>
    </w:rPr>
  </w:style>
  <w:style w:type="paragraph" w:customStyle="1" w:styleId="317">
    <w:name w:val="pa-26"/>
    <w:basedOn w:val="1"/>
    <w:qFormat/>
    <w:uiPriority w:val="99"/>
    <w:pPr>
      <w:widowControl/>
      <w:spacing w:line="276" w:lineRule="atLeast"/>
      <w:ind w:firstLine="720"/>
    </w:pPr>
    <w:rPr>
      <w:rFonts w:ascii="宋体" w:hAnsi="宋体" w:eastAsia="宋体" w:cs="宋体"/>
      <w:kern w:val="0"/>
      <w:sz w:val="24"/>
    </w:rPr>
  </w:style>
  <w:style w:type="paragraph" w:customStyle="1" w:styleId="318">
    <w:name w:val="样式 标题 1 + 宋体 居中 段前: 48 磅 段后: 12 磅 行距: 1.5 倍行距"/>
    <w:basedOn w:val="3"/>
    <w:qFormat/>
    <w:uiPriority w:val="99"/>
    <w:pPr>
      <w:keepLines/>
      <w:spacing w:before="1560" w:after="240" w:line="360" w:lineRule="auto"/>
    </w:pPr>
    <w:rPr>
      <w:rFonts w:ascii="宋体" w:hAnsi="宋体"/>
      <w:b w:val="0"/>
      <w:bCs w:val="0"/>
      <w:sz w:val="36"/>
      <w:szCs w:val="20"/>
    </w:rPr>
  </w:style>
  <w:style w:type="paragraph" w:customStyle="1" w:styleId="319">
    <w:name w:val="ca-24"/>
    <w:basedOn w:val="1"/>
    <w:qFormat/>
    <w:uiPriority w:val="99"/>
    <w:pPr>
      <w:widowControl/>
      <w:jc w:val="left"/>
    </w:pPr>
    <w:rPr>
      <w:rFonts w:ascii="宋体" w:hAnsi="宋体" w:eastAsia="宋体" w:cs="宋体"/>
      <w:kern w:val="0"/>
      <w:sz w:val="24"/>
    </w:rPr>
  </w:style>
  <w:style w:type="paragraph" w:customStyle="1" w:styleId="320">
    <w:name w:val="pa-88"/>
    <w:basedOn w:val="1"/>
    <w:qFormat/>
    <w:uiPriority w:val="99"/>
    <w:pPr>
      <w:widowControl/>
      <w:spacing w:line="320" w:lineRule="atLeast"/>
      <w:ind w:firstLine="480"/>
    </w:pPr>
    <w:rPr>
      <w:rFonts w:ascii="宋体" w:hAnsi="宋体" w:eastAsia="宋体" w:cs="宋体"/>
      <w:kern w:val="0"/>
      <w:sz w:val="24"/>
    </w:rPr>
  </w:style>
  <w:style w:type="paragraph" w:customStyle="1" w:styleId="321">
    <w:name w:val="xl43"/>
    <w:basedOn w:val="1"/>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22">
    <w:name w:val="pa-128"/>
    <w:basedOn w:val="1"/>
    <w:qFormat/>
    <w:uiPriority w:val="99"/>
    <w:pPr>
      <w:widowControl/>
      <w:spacing w:line="360" w:lineRule="atLeast"/>
      <w:jc w:val="center"/>
    </w:pPr>
    <w:rPr>
      <w:rFonts w:ascii="宋体" w:hAnsi="宋体" w:eastAsia="宋体" w:cs="宋体"/>
      <w:kern w:val="0"/>
      <w:sz w:val="24"/>
    </w:rPr>
  </w:style>
  <w:style w:type="paragraph" w:customStyle="1" w:styleId="323">
    <w:name w:val="pa-35"/>
    <w:basedOn w:val="1"/>
    <w:qFormat/>
    <w:uiPriority w:val="99"/>
    <w:pPr>
      <w:widowControl/>
      <w:spacing w:line="360" w:lineRule="atLeast"/>
      <w:jc w:val="left"/>
    </w:pPr>
    <w:rPr>
      <w:rFonts w:ascii="宋体" w:hAnsi="宋体" w:eastAsia="宋体" w:cs="宋体"/>
      <w:kern w:val="0"/>
      <w:sz w:val="24"/>
    </w:rPr>
  </w:style>
  <w:style w:type="paragraph" w:customStyle="1" w:styleId="324">
    <w:name w:val="ca-9"/>
    <w:basedOn w:val="1"/>
    <w:qFormat/>
    <w:uiPriority w:val="99"/>
    <w:pPr>
      <w:widowControl/>
      <w:jc w:val="left"/>
    </w:pPr>
    <w:rPr>
      <w:rFonts w:ascii="楷体_GB2312" w:hAnsi="宋体" w:eastAsia="楷体_GB2312" w:cs="宋体"/>
      <w:color w:val="000000"/>
      <w:spacing w:val="20"/>
      <w:kern w:val="0"/>
      <w:sz w:val="96"/>
      <w:szCs w:val="96"/>
    </w:rPr>
  </w:style>
  <w:style w:type="paragraph" w:customStyle="1" w:styleId="325">
    <w:name w:val="pa-118"/>
    <w:basedOn w:val="1"/>
    <w:qFormat/>
    <w:uiPriority w:val="99"/>
    <w:pPr>
      <w:widowControl/>
      <w:spacing w:line="480" w:lineRule="atLeast"/>
      <w:ind w:firstLine="1440"/>
    </w:pPr>
    <w:rPr>
      <w:rFonts w:ascii="宋体" w:hAnsi="宋体" w:eastAsia="宋体" w:cs="宋体"/>
      <w:kern w:val="0"/>
      <w:sz w:val="24"/>
    </w:rPr>
  </w:style>
  <w:style w:type="paragraph" w:customStyle="1" w:styleId="326">
    <w:name w:val="pa-58"/>
    <w:basedOn w:val="1"/>
    <w:qFormat/>
    <w:uiPriority w:val="99"/>
    <w:pPr>
      <w:widowControl/>
      <w:spacing w:line="300" w:lineRule="atLeast"/>
      <w:ind w:firstLine="300"/>
    </w:pPr>
    <w:rPr>
      <w:rFonts w:ascii="宋体" w:hAnsi="宋体" w:eastAsia="宋体" w:cs="宋体"/>
      <w:kern w:val="0"/>
      <w:sz w:val="24"/>
    </w:rPr>
  </w:style>
  <w:style w:type="paragraph" w:customStyle="1" w:styleId="327">
    <w:name w:val="pa-33"/>
    <w:basedOn w:val="1"/>
    <w:qFormat/>
    <w:uiPriority w:val="99"/>
    <w:pPr>
      <w:widowControl/>
      <w:spacing w:line="360" w:lineRule="atLeast"/>
      <w:ind w:firstLine="440"/>
    </w:pPr>
    <w:rPr>
      <w:rFonts w:ascii="宋体" w:hAnsi="宋体" w:eastAsia="宋体" w:cs="宋体"/>
      <w:kern w:val="0"/>
      <w:sz w:val="24"/>
    </w:rPr>
  </w:style>
  <w:style w:type="paragraph" w:customStyle="1" w:styleId="328">
    <w:name w:val="pa-101"/>
    <w:basedOn w:val="1"/>
    <w:qFormat/>
    <w:uiPriority w:val="99"/>
    <w:pPr>
      <w:widowControl/>
      <w:spacing w:line="360" w:lineRule="atLeast"/>
      <w:jc w:val="center"/>
    </w:pPr>
    <w:rPr>
      <w:rFonts w:ascii="宋体" w:hAnsi="宋体" w:eastAsia="宋体" w:cs="宋体"/>
      <w:kern w:val="0"/>
      <w:sz w:val="24"/>
    </w:rPr>
  </w:style>
  <w:style w:type="paragraph" w:customStyle="1" w:styleId="329">
    <w:name w:val="目录"/>
    <w:basedOn w:val="1"/>
    <w:qFormat/>
    <w:uiPriority w:val="99"/>
    <w:pPr>
      <w:widowControl/>
      <w:jc w:val="center"/>
    </w:pPr>
    <w:rPr>
      <w:rFonts w:ascii="宋体" w:hAnsi="Calibri" w:eastAsia="宋体" w:cs="Times New Roman"/>
      <w:b/>
      <w:kern w:val="0"/>
      <w:sz w:val="36"/>
      <w:szCs w:val="20"/>
    </w:rPr>
  </w:style>
  <w:style w:type="paragraph" w:customStyle="1" w:styleId="330">
    <w:name w:val="t1"/>
    <w:basedOn w:val="1"/>
    <w:qFormat/>
    <w:uiPriority w:val="99"/>
    <w:pPr>
      <w:widowControl/>
      <w:spacing w:line="280" w:lineRule="atLeast"/>
      <w:jc w:val="left"/>
    </w:pPr>
    <w:rPr>
      <w:rFonts w:ascii="Calibri" w:hAnsi="Calibri" w:eastAsia="宋体" w:cs="Times New Roman"/>
      <w:kern w:val="0"/>
      <w:sz w:val="24"/>
      <w:szCs w:val="20"/>
      <w:lang w:val="de-DE" w:eastAsia="de-DE"/>
    </w:rPr>
  </w:style>
  <w:style w:type="paragraph" w:customStyle="1" w:styleId="331">
    <w:name w:val="正文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2">
    <w:name w:val="xl44"/>
    <w:basedOn w:val="1"/>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33">
    <w:name w:val="pa-73"/>
    <w:basedOn w:val="1"/>
    <w:qFormat/>
    <w:uiPriority w:val="99"/>
    <w:pPr>
      <w:widowControl/>
      <w:spacing w:line="360" w:lineRule="atLeast"/>
      <w:ind w:firstLine="640"/>
    </w:pPr>
    <w:rPr>
      <w:rFonts w:ascii="宋体" w:hAnsi="宋体" w:eastAsia="宋体" w:cs="宋体"/>
      <w:kern w:val="0"/>
      <w:sz w:val="24"/>
    </w:rPr>
  </w:style>
  <w:style w:type="paragraph" w:customStyle="1" w:styleId="334">
    <w:name w:val="pa-36"/>
    <w:basedOn w:val="1"/>
    <w:qFormat/>
    <w:uiPriority w:val="99"/>
    <w:pPr>
      <w:widowControl/>
      <w:spacing w:line="360" w:lineRule="atLeast"/>
      <w:ind w:firstLine="3100"/>
      <w:jc w:val="left"/>
    </w:pPr>
    <w:rPr>
      <w:rFonts w:ascii="宋体" w:hAnsi="宋体" w:eastAsia="宋体" w:cs="宋体"/>
      <w:kern w:val="0"/>
      <w:sz w:val="24"/>
    </w:rPr>
  </w:style>
  <w:style w:type="paragraph" w:customStyle="1" w:styleId="335">
    <w:name w:val="pa-4"/>
    <w:basedOn w:val="1"/>
    <w:qFormat/>
    <w:uiPriority w:val="99"/>
    <w:pPr>
      <w:widowControl/>
      <w:spacing w:line="360" w:lineRule="atLeast"/>
      <w:jc w:val="center"/>
    </w:pPr>
    <w:rPr>
      <w:rFonts w:ascii="宋体" w:hAnsi="宋体" w:eastAsia="宋体" w:cs="宋体"/>
      <w:kern w:val="0"/>
      <w:sz w:val="24"/>
    </w:rPr>
  </w:style>
  <w:style w:type="paragraph" w:customStyle="1" w:styleId="336">
    <w:name w:val="pa-56"/>
    <w:basedOn w:val="1"/>
    <w:qFormat/>
    <w:uiPriority w:val="99"/>
    <w:pPr>
      <w:widowControl/>
      <w:spacing w:line="300" w:lineRule="atLeast"/>
      <w:ind w:firstLine="420"/>
    </w:pPr>
    <w:rPr>
      <w:rFonts w:ascii="宋体" w:hAnsi="宋体" w:eastAsia="宋体" w:cs="宋体"/>
      <w:kern w:val="0"/>
      <w:sz w:val="24"/>
    </w:rPr>
  </w:style>
  <w:style w:type="paragraph" w:customStyle="1" w:styleId="337">
    <w:name w:val="pa-67"/>
    <w:basedOn w:val="1"/>
    <w:qFormat/>
    <w:uiPriority w:val="99"/>
    <w:pPr>
      <w:widowControl/>
      <w:spacing w:line="240" w:lineRule="atLeast"/>
      <w:ind w:firstLine="420"/>
      <w:jc w:val="left"/>
    </w:pPr>
    <w:rPr>
      <w:rFonts w:ascii="宋体" w:hAnsi="宋体" w:eastAsia="宋体" w:cs="宋体"/>
      <w:kern w:val="0"/>
      <w:sz w:val="24"/>
    </w:rPr>
  </w:style>
  <w:style w:type="paragraph" w:customStyle="1" w:styleId="338">
    <w:name w:val="pa-66"/>
    <w:basedOn w:val="1"/>
    <w:qFormat/>
    <w:uiPriority w:val="99"/>
    <w:pPr>
      <w:widowControl/>
      <w:spacing w:line="240" w:lineRule="atLeast"/>
      <w:ind w:firstLine="200"/>
    </w:pPr>
    <w:rPr>
      <w:rFonts w:ascii="宋体" w:hAnsi="宋体" w:eastAsia="宋体" w:cs="宋体"/>
      <w:kern w:val="0"/>
      <w:sz w:val="24"/>
    </w:rPr>
  </w:style>
  <w:style w:type="paragraph" w:customStyle="1" w:styleId="339">
    <w:name w:val="pa-44"/>
    <w:basedOn w:val="1"/>
    <w:qFormat/>
    <w:uiPriority w:val="99"/>
    <w:pPr>
      <w:widowControl/>
      <w:spacing w:line="360" w:lineRule="atLeast"/>
      <w:ind w:firstLine="420"/>
      <w:jc w:val="left"/>
    </w:pPr>
    <w:rPr>
      <w:rFonts w:ascii="宋体" w:hAnsi="宋体" w:eastAsia="宋体" w:cs="宋体"/>
      <w:kern w:val="0"/>
      <w:sz w:val="24"/>
    </w:rPr>
  </w:style>
  <w:style w:type="paragraph" w:customStyle="1" w:styleId="340">
    <w:name w:val="目录文字"/>
    <w:basedOn w:val="1"/>
    <w:qFormat/>
    <w:uiPriority w:val="99"/>
    <w:pPr>
      <w:widowControl/>
      <w:spacing w:line="480" w:lineRule="auto"/>
      <w:jc w:val="left"/>
    </w:pPr>
    <w:rPr>
      <w:rFonts w:ascii="宋体" w:hAnsi="宋体" w:eastAsia="宋体" w:cs="Times New Roman"/>
      <w:kern w:val="0"/>
      <w:sz w:val="24"/>
      <w:szCs w:val="20"/>
    </w:rPr>
  </w:style>
  <w:style w:type="paragraph" w:customStyle="1" w:styleId="341">
    <w:name w:val="ca-15"/>
    <w:basedOn w:val="1"/>
    <w:qFormat/>
    <w:uiPriority w:val="99"/>
    <w:pPr>
      <w:widowControl/>
      <w:jc w:val="left"/>
    </w:pPr>
    <w:rPr>
      <w:rFonts w:ascii="宋体" w:hAnsi="宋体" w:eastAsia="宋体" w:cs="宋体"/>
      <w:caps/>
      <w:color w:val="000000"/>
      <w:kern w:val="0"/>
      <w:sz w:val="24"/>
    </w:rPr>
  </w:style>
  <w:style w:type="paragraph" w:customStyle="1" w:styleId="342">
    <w:name w:val="CPara---"/>
    <w:qFormat/>
    <w:uiPriority w:val="99"/>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343">
    <w:name w:val="pa-122"/>
    <w:basedOn w:val="1"/>
    <w:qFormat/>
    <w:uiPriority w:val="99"/>
    <w:pPr>
      <w:widowControl/>
      <w:spacing w:line="360" w:lineRule="atLeast"/>
      <w:jc w:val="center"/>
    </w:pPr>
    <w:rPr>
      <w:rFonts w:ascii="宋体" w:hAnsi="宋体" w:eastAsia="宋体" w:cs="宋体"/>
      <w:kern w:val="0"/>
      <w:sz w:val="24"/>
    </w:rPr>
  </w:style>
  <w:style w:type="paragraph" w:customStyle="1" w:styleId="344">
    <w:name w:val="pa-111"/>
    <w:basedOn w:val="1"/>
    <w:qFormat/>
    <w:uiPriority w:val="99"/>
    <w:pPr>
      <w:widowControl/>
      <w:spacing w:line="280" w:lineRule="atLeast"/>
      <w:ind w:firstLine="480"/>
    </w:pPr>
    <w:rPr>
      <w:rFonts w:ascii="宋体" w:hAnsi="宋体" w:eastAsia="宋体" w:cs="宋体"/>
      <w:kern w:val="0"/>
      <w:sz w:val="24"/>
    </w:rPr>
  </w:style>
  <w:style w:type="paragraph" w:customStyle="1" w:styleId="345">
    <w:name w:val="默认段落字体 Para Char Char Char Char Char Char Char Char Char1 Char Char Char Char"/>
    <w:basedOn w:val="1"/>
    <w:qFormat/>
    <w:uiPriority w:val="99"/>
    <w:rPr>
      <w:rFonts w:ascii="Tahoma" w:hAnsi="Tahoma" w:eastAsia="宋体" w:cs="Times New Roman"/>
      <w:sz w:val="24"/>
      <w:szCs w:val="20"/>
    </w:rPr>
  </w:style>
  <w:style w:type="paragraph" w:customStyle="1" w:styleId="346">
    <w:name w:val="td-10"/>
    <w:basedOn w:val="1"/>
    <w:qFormat/>
    <w:uiPriority w:val="99"/>
    <w:pPr>
      <w:widowControl/>
      <w:pBdr>
        <w:top w:val="single" w:color="000000" w:sz="4" w:space="0"/>
        <w:left w:val="single" w:color="000000" w:sz="4" w:space="4"/>
        <w:bottom w:val="single" w:color="000000" w:sz="12" w:space="0"/>
        <w:right w:val="single" w:color="000000" w:sz="4" w:space="0"/>
      </w:pBdr>
      <w:jc w:val="left"/>
    </w:pPr>
    <w:rPr>
      <w:rFonts w:ascii="宋体" w:hAnsi="宋体" w:eastAsia="宋体" w:cs="宋体"/>
      <w:kern w:val="0"/>
      <w:sz w:val="24"/>
    </w:rPr>
  </w:style>
  <w:style w:type="paragraph" w:customStyle="1" w:styleId="347">
    <w:name w:val="pa-29"/>
    <w:basedOn w:val="1"/>
    <w:qFormat/>
    <w:uiPriority w:val="99"/>
    <w:pPr>
      <w:widowControl/>
      <w:spacing w:line="360" w:lineRule="atLeast"/>
      <w:ind w:firstLine="2820"/>
    </w:pPr>
    <w:rPr>
      <w:rFonts w:ascii="宋体" w:hAnsi="宋体" w:eastAsia="宋体" w:cs="宋体"/>
      <w:kern w:val="0"/>
      <w:sz w:val="24"/>
    </w:rPr>
  </w:style>
  <w:style w:type="paragraph" w:customStyle="1" w:styleId="348">
    <w:name w:val="xl74"/>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Arial" w:hAnsi="Arial" w:eastAsia="宋体" w:cs="Arial"/>
      <w:color w:val="000000"/>
      <w:kern w:val="0"/>
      <w:sz w:val="18"/>
      <w:szCs w:val="18"/>
    </w:rPr>
  </w:style>
  <w:style w:type="paragraph" w:customStyle="1" w:styleId="349">
    <w:name w:val="ca-20"/>
    <w:basedOn w:val="1"/>
    <w:qFormat/>
    <w:uiPriority w:val="99"/>
    <w:pPr>
      <w:widowControl/>
      <w:jc w:val="left"/>
    </w:pPr>
    <w:rPr>
      <w:rFonts w:ascii="??" w:hAnsi="??" w:eastAsia="宋体" w:cs="宋体"/>
      <w:color w:val="000000"/>
      <w:kern w:val="0"/>
      <w:sz w:val="18"/>
      <w:szCs w:val="18"/>
    </w:rPr>
  </w:style>
  <w:style w:type="paragraph" w:customStyle="1" w:styleId="350">
    <w:name w:val="Normal_10"/>
    <w:qFormat/>
    <w:uiPriority w:val="99"/>
    <w:rPr>
      <w:rFonts w:ascii="黑体" w:hAnsi="黑体" w:eastAsia="黑体" w:cs="Times New Roman"/>
      <w:b/>
      <w:sz w:val="32"/>
      <w:szCs w:val="24"/>
      <w:lang w:val="en-US" w:eastAsia="zh-CN" w:bidi="ar-SA"/>
    </w:rPr>
  </w:style>
  <w:style w:type="paragraph" w:customStyle="1" w:styleId="351">
    <w:name w:val="ca-48"/>
    <w:basedOn w:val="1"/>
    <w:qFormat/>
    <w:uiPriority w:val="99"/>
    <w:pPr>
      <w:widowControl/>
      <w:jc w:val="left"/>
    </w:pPr>
    <w:rPr>
      <w:rFonts w:ascii="宋体" w:hAnsi="宋体" w:eastAsia="宋体" w:cs="宋体"/>
      <w:color w:val="000000"/>
      <w:kern w:val="0"/>
      <w:sz w:val="26"/>
      <w:szCs w:val="26"/>
    </w:rPr>
  </w:style>
  <w:style w:type="paragraph" w:customStyle="1" w:styleId="352">
    <w:name w:val="pa-137"/>
    <w:basedOn w:val="1"/>
    <w:qFormat/>
    <w:uiPriority w:val="99"/>
    <w:pPr>
      <w:widowControl/>
      <w:spacing w:line="480" w:lineRule="atLeast"/>
      <w:jc w:val="center"/>
    </w:pPr>
    <w:rPr>
      <w:rFonts w:ascii="宋体" w:hAnsi="宋体" w:eastAsia="宋体" w:cs="宋体"/>
      <w:kern w:val="0"/>
      <w:sz w:val="24"/>
    </w:rPr>
  </w:style>
  <w:style w:type="paragraph" w:customStyle="1" w:styleId="353">
    <w:name w:val="ca-33"/>
    <w:basedOn w:val="1"/>
    <w:qFormat/>
    <w:uiPriority w:val="99"/>
    <w:pPr>
      <w:widowControl/>
      <w:jc w:val="left"/>
    </w:pPr>
    <w:rPr>
      <w:rFonts w:ascii="宋体" w:hAnsi="宋体" w:eastAsia="宋体" w:cs="宋体"/>
      <w:b/>
      <w:bCs/>
      <w:color w:val="002060"/>
      <w:spacing w:val="-20"/>
      <w:kern w:val="0"/>
      <w:sz w:val="20"/>
      <w:szCs w:val="20"/>
    </w:rPr>
  </w:style>
  <w:style w:type="paragraph" w:customStyle="1" w:styleId="354">
    <w:name w:val="pa-75"/>
    <w:basedOn w:val="1"/>
    <w:qFormat/>
    <w:uiPriority w:val="99"/>
    <w:pPr>
      <w:widowControl/>
      <w:spacing w:line="300" w:lineRule="atLeast"/>
      <w:jc w:val="center"/>
    </w:pPr>
    <w:rPr>
      <w:rFonts w:ascii="宋体" w:hAnsi="宋体" w:eastAsia="宋体" w:cs="宋体"/>
      <w:kern w:val="0"/>
      <w:sz w:val="24"/>
    </w:rPr>
  </w:style>
  <w:style w:type="paragraph" w:customStyle="1" w:styleId="355">
    <w:name w:val="ca-16"/>
    <w:basedOn w:val="1"/>
    <w:qFormat/>
    <w:uiPriority w:val="99"/>
    <w:pPr>
      <w:widowControl/>
      <w:jc w:val="left"/>
    </w:pPr>
    <w:rPr>
      <w:rFonts w:ascii="宋体" w:hAnsi="宋体" w:eastAsia="宋体" w:cs="宋体"/>
      <w:kern w:val="0"/>
      <w:sz w:val="24"/>
    </w:rPr>
  </w:style>
  <w:style w:type="character" w:customStyle="1" w:styleId="356">
    <w:name w:val="正文2 Char Char"/>
    <w:link w:val="357"/>
    <w:qFormat/>
    <w:locked/>
    <w:uiPriority w:val="0"/>
    <w:rPr>
      <w:rFonts w:ascii="Arial" w:hAnsi="Arial" w:cs="宋体"/>
      <w:sz w:val="24"/>
    </w:rPr>
  </w:style>
  <w:style w:type="paragraph" w:customStyle="1" w:styleId="357">
    <w:name w:val="正文2"/>
    <w:basedOn w:val="1"/>
    <w:link w:val="356"/>
    <w:qFormat/>
    <w:uiPriority w:val="0"/>
    <w:pPr>
      <w:spacing w:before="156" w:line="360" w:lineRule="auto"/>
      <w:ind w:firstLine="510" w:firstLineChars="200"/>
    </w:pPr>
    <w:rPr>
      <w:rFonts w:ascii="Arial" w:hAnsi="Arial" w:cs="宋体"/>
      <w:sz w:val="24"/>
    </w:rPr>
  </w:style>
  <w:style w:type="paragraph" w:customStyle="1" w:styleId="358">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rPr>
      <w:rFonts w:ascii="Verdana" w:hAnsi="Verdana" w:eastAsia="仿宋_GB2312" w:cs="Verdana"/>
      <w:kern w:val="0"/>
      <w:sz w:val="24"/>
      <w:lang w:eastAsia="en-US"/>
    </w:rPr>
  </w:style>
  <w:style w:type="paragraph" w:customStyle="1" w:styleId="359">
    <w:name w:val="BJ-02"/>
    <w:next w:val="30"/>
    <w:qFormat/>
    <w:uiPriority w:val="99"/>
    <w:pPr>
      <w:tabs>
        <w:tab w:val="left" w:pos="900"/>
        <w:tab w:val="left" w:pos="1200"/>
        <w:tab w:val="left" w:pos="1985"/>
      </w:tabs>
      <w:spacing w:before="240" w:line="360" w:lineRule="auto"/>
      <w:ind w:left="1200" w:hanging="360"/>
      <w:jc w:val="both"/>
    </w:pPr>
    <w:rPr>
      <w:rFonts w:ascii="Arial" w:hAnsi="Arial" w:eastAsia="宋体" w:cs="Times New Roman"/>
      <w:sz w:val="24"/>
      <w:lang w:val="en-GB" w:eastAsia="de-DE" w:bidi="ar-SA"/>
    </w:rPr>
  </w:style>
  <w:style w:type="paragraph" w:customStyle="1" w:styleId="360">
    <w:name w:val="Char Char1 Char Char Char Char Char Char Char"/>
    <w:basedOn w:val="1"/>
    <w:qFormat/>
    <w:uiPriority w:val="99"/>
    <w:pPr>
      <w:widowControl/>
      <w:spacing w:after="160" w:line="240" w:lineRule="exact"/>
      <w:jc w:val="left"/>
    </w:pPr>
    <w:rPr>
      <w:rFonts w:ascii="Calibri" w:hAnsi="Calibri" w:eastAsia="宋体" w:cs="Times New Roman"/>
      <w:szCs w:val="20"/>
    </w:rPr>
  </w:style>
  <w:style w:type="paragraph" w:customStyle="1" w:styleId="361">
    <w:name w:val="BJ-03"/>
    <w:qFormat/>
    <w:uiPriority w:val="99"/>
    <w:pPr>
      <w:widowControl w:val="0"/>
      <w:numPr>
        <w:ilvl w:val="0"/>
        <w:numId w:val="5"/>
      </w:numPr>
      <w:tabs>
        <w:tab w:val="left" w:pos="1200"/>
        <w:tab w:val="left" w:pos="1440"/>
      </w:tabs>
      <w:spacing w:before="120" w:after="120" w:line="360" w:lineRule="auto"/>
      <w:jc w:val="both"/>
    </w:pPr>
    <w:rPr>
      <w:rFonts w:ascii="Arial" w:hAnsi="Arial" w:eastAsia="宋体" w:cs="Times New Roman"/>
      <w:sz w:val="24"/>
      <w:lang w:val="de-DE" w:eastAsia="de-DE" w:bidi="ar-SA"/>
    </w:rPr>
  </w:style>
  <w:style w:type="paragraph" w:customStyle="1" w:styleId="362">
    <w:name w:val="Normal_11"/>
    <w:qFormat/>
    <w:uiPriority w:val="99"/>
    <w:rPr>
      <w:rFonts w:ascii="黑体" w:hAnsi="黑体" w:eastAsia="黑体" w:cs="Times New Roman"/>
      <w:b/>
      <w:sz w:val="32"/>
      <w:szCs w:val="24"/>
      <w:lang w:val="en-US" w:eastAsia="zh-CN" w:bidi="ar-SA"/>
    </w:rPr>
  </w:style>
  <w:style w:type="paragraph" w:customStyle="1" w:styleId="363">
    <w:name w:val="表内文字"/>
    <w:basedOn w:val="1"/>
    <w:qFormat/>
    <w:uiPriority w:val="99"/>
    <w:pPr>
      <w:tabs>
        <w:tab w:val="left" w:pos="1418"/>
      </w:tabs>
      <w:spacing w:line="360" w:lineRule="auto"/>
      <w:jc w:val="center"/>
    </w:pPr>
    <w:rPr>
      <w:rFonts w:ascii="仿宋_GB2312" w:hAnsi="Times New Roman" w:eastAsia="仿宋_GB2312" w:cs="Times New Roman"/>
      <w:spacing w:val="-20"/>
      <w:kern w:val="0"/>
      <w:sz w:val="24"/>
      <w:szCs w:val="24"/>
    </w:rPr>
  </w:style>
  <w:style w:type="paragraph" w:customStyle="1" w:styleId="364">
    <w:name w:val="正文段"/>
    <w:basedOn w:val="1"/>
    <w:qFormat/>
    <w:uiPriority w:val="99"/>
    <w:pPr>
      <w:widowControl/>
      <w:snapToGrid w:val="0"/>
      <w:spacing w:afterLines="50"/>
      <w:ind w:firstLine="200" w:firstLineChars="200"/>
    </w:pPr>
    <w:rPr>
      <w:rFonts w:ascii="Times New Roman" w:hAnsi="Times New Roman" w:eastAsia="宋体" w:cs="Times New Roman"/>
      <w:kern w:val="0"/>
      <w:sz w:val="24"/>
      <w:szCs w:val="20"/>
    </w:rPr>
  </w:style>
  <w:style w:type="paragraph" w:customStyle="1" w:styleId="365">
    <w:name w:val="Normal_2"/>
    <w:qFormat/>
    <w:uiPriority w:val="99"/>
    <w:rPr>
      <w:rFonts w:ascii="黑体" w:hAnsi="黑体" w:eastAsia="黑体" w:cs="Times New Roman"/>
      <w:b/>
      <w:sz w:val="32"/>
      <w:szCs w:val="24"/>
      <w:lang w:val="en-US" w:eastAsia="zh-CN" w:bidi="ar-SA"/>
    </w:rPr>
  </w:style>
  <w:style w:type="paragraph" w:customStyle="1" w:styleId="366">
    <w:name w:val="正文_1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7">
    <w:name w:val="Char1"/>
    <w:basedOn w:val="1"/>
    <w:qFormat/>
    <w:uiPriority w:val="99"/>
    <w:rPr>
      <w:rFonts w:ascii="仿宋_GB2312" w:hAnsi="Times New Roman" w:eastAsia="仿宋_GB2312" w:cs="Times New Roman"/>
      <w:b/>
      <w:sz w:val="32"/>
      <w:szCs w:val="32"/>
    </w:rPr>
  </w:style>
  <w:style w:type="paragraph" w:customStyle="1" w:styleId="368">
    <w:name w:val="xl71"/>
    <w:basedOn w:val="1"/>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369">
    <w:name w:val="pa-18"/>
    <w:basedOn w:val="1"/>
    <w:qFormat/>
    <w:uiPriority w:val="99"/>
    <w:pPr>
      <w:widowControl/>
      <w:spacing w:line="240" w:lineRule="atLeast"/>
      <w:ind w:firstLine="20"/>
    </w:pPr>
    <w:rPr>
      <w:rFonts w:ascii="宋体" w:hAnsi="宋体" w:eastAsia="宋体" w:cs="宋体"/>
      <w:kern w:val="0"/>
      <w:sz w:val="24"/>
    </w:rPr>
  </w:style>
  <w:style w:type="paragraph" w:customStyle="1" w:styleId="370">
    <w:name w:val="font5"/>
    <w:basedOn w:val="1"/>
    <w:qFormat/>
    <w:uiPriority w:val="99"/>
    <w:pPr>
      <w:widowControl/>
      <w:spacing w:before="100" w:beforeAutospacing="1" w:after="100" w:afterAutospacing="1"/>
      <w:jc w:val="left"/>
    </w:pPr>
    <w:rPr>
      <w:rFonts w:ascii="宋体" w:hAnsi="宋体" w:eastAsia="宋体" w:cs="Times New Roman"/>
      <w:kern w:val="0"/>
      <w:sz w:val="18"/>
      <w:szCs w:val="18"/>
    </w:rPr>
  </w:style>
  <w:style w:type="paragraph" w:customStyle="1" w:styleId="371">
    <w:name w:val="正文 A_0"/>
    <w:qFormat/>
    <w:uiPriority w:val="99"/>
    <w:pPr>
      <w:widowControl w:val="0"/>
      <w:jc w:val="both"/>
    </w:pPr>
    <w:rPr>
      <w:rFonts w:ascii="Calibri" w:hAnsi="Calibri" w:eastAsia="ヒラギノ角ゴ Pro W3" w:cs="Times New Roman"/>
      <w:color w:val="000000"/>
      <w:kern w:val="2"/>
      <w:sz w:val="21"/>
      <w:lang w:val="en-US" w:eastAsia="zh-CN" w:bidi="ar-SA"/>
    </w:rPr>
  </w:style>
  <w:style w:type="paragraph" w:customStyle="1" w:styleId="372">
    <w:name w:val="Normal_6"/>
    <w:qFormat/>
    <w:uiPriority w:val="99"/>
    <w:rPr>
      <w:rFonts w:ascii="黑体" w:hAnsi="黑体" w:eastAsia="黑体" w:cs="Times New Roman"/>
      <w:b/>
      <w:sz w:val="32"/>
      <w:szCs w:val="24"/>
      <w:lang w:val="en-US" w:eastAsia="zh-CN" w:bidi="ar-SA"/>
    </w:rPr>
  </w:style>
  <w:style w:type="paragraph" w:customStyle="1" w:styleId="373">
    <w:name w:val="pa-119"/>
    <w:basedOn w:val="1"/>
    <w:qFormat/>
    <w:uiPriority w:val="99"/>
    <w:pPr>
      <w:widowControl/>
      <w:spacing w:line="420" w:lineRule="atLeast"/>
      <w:jc w:val="center"/>
    </w:pPr>
    <w:rPr>
      <w:rFonts w:ascii="宋体" w:hAnsi="宋体" w:eastAsia="宋体" w:cs="宋体"/>
      <w:kern w:val="0"/>
      <w:sz w:val="24"/>
    </w:rPr>
  </w:style>
  <w:style w:type="paragraph" w:customStyle="1" w:styleId="374">
    <w:name w:val="xl24"/>
    <w:basedOn w:val="1"/>
    <w:qFormat/>
    <w:uiPriority w:val="99"/>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pPr>
    <w:rPr>
      <w:rFonts w:ascii="仿宋_GB2312" w:hAnsi="宋体" w:eastAsia="仿宋_GB2312" w:cs="Times New Roman"/>
      <w:kern w:val="0"/>
      <w:sz w:val="24"/>
      <w:szCs w:val="20"/>
    </w:rPr>
  </w:style>
  <w:style w:type="paragraph" w:customStyle="1" w:styleId="375">
    <w:name w:val="td-2"/>
    <w:basedOn w:val="1"/>
    <w:qFormat/>
    <w:uiPriority w:val="99"/>
    <w:pPr>
      <w:widowControl/>
      <w:pBdr>
        <w:left w:val="single" w:color="000000" w:sz="6" w:space="4"/>
        <w:bottom w:val="single" w:color="000000" w:sz="6" w:space="0"/>
        <w:right w:val="single" w:color="000000" w:sz="6" w:space="0"/>
      </w:pBdr>
      <w:jc w:val="left"/>
    </w:pPr>
    <w:rPr>
      <w:rFonts w:ascii="宋体" w:hAnsi="宋体" w:eastAsia="宋体" w:cs="宋体"/>
      <w:kern w:val="0"/>
      <w:sz w:val="24"/>
    </w:rPr>
  </w:style>
  <w:style w:type="paragraph" w:customStyle="1" w:styleId="376">
    <w:name w:val="pa-10"/>
    <w:basedOn w:val="1"/>
    <w:qFormat/>
    <w:uiPriority w:val="99"/>
    <w:pPr>
      <w:widowControl/>
      <w:spacing w:line="360" w:lineRule="atLeast"/>
      <w:ind w:firstLine="3220"/>
    </w:pPr>
    <w:rPr>
      <w:rFonts w:ascii="宋体" w:hAnsi="宋体" w:eastAsia="宋体" w:cs="宋体"/>
      <w:kern w:val="0"/>
      <w:sz w:val="24"/>
    </w:rPr>
  </w:style>
  <w:style w:type="paragraph" w:customStyle="1" w:styleId="377">
    <w:name w:val="表头"/>
    <w:basedOn w:val="1"/>
    <w:qFormat/>
    <w:uiPriority w:val="99"/>
    <w:pPr>
      <w:spacing w:line="360" w:lineRule="auto"/>
      <w:jc w:val="center"/>
    </w:pPr>
    <w:rPr>
      <w:rFonts w:ascii="黑体" w:hAnsi="Calibri" w:eastAsia="黑体" w:cs="Times New Roman"/>
      <w:kern w:val="0"/>
      <w:sz w:val="24"/>
      <w:szCs w:val="20"/>
    </w:rPr>
  </w:style>
  <w:style w:type="paragraph" w:customStyle="1" w:styleId="378">
    <w:name w:val="pa-59"/>
    <w:basedOn w:val="1"/>
    <w:qFormat/>
    <w:uiPriority w:val="99"/>
    <w:pPr>
      <w:widowControl/>
      <w:spacing w:line="360" w:lineRule="atLeast"/>
      <w:ind w:firstLine="200"/>
    </w:pPr>
    <w:rPr>
      <w:rFonts w:ascii="宋体" w:hAnsi="宋体" w:eastAsia="宋体" w:cs="宋体"/>
      <w:kern w:val="0"/>
      <w:sz w:val="24"/>
    </w:rPr>
  </w:style>
  <w:style w:type="paragraph" w:customStyle="1" w:styleId="379">
    <w:name w:val="Normal_7"/>
    <w:qFormat/>
    <w:uiPriority w:val="99"/>
    <w:rPr>
      <w:rFonts w:ascii="黑体" w:hAnsi="黑体" w:eastAsia="黑体" w:cs="Times New Roman"/>
      <w:b/>
      <w:sz w:val="32"/>
      <w:szCs w:val="24"/>
      <w:lang w:val="en-US" w:eastAsia="zh-CN" w:bidi="ar-SA"/>
    </w:rPr>
  </w:style>
  <w:style w:type="paragraph" w:customStyle="1" w:styleId="380">
    <w:name w:val="pa-3"/>
    <w:basedOn w:val="1"/>
    <w:qFormat/>
    <w:uiPriority w:val="99"/>
    <w:pPr>
      <w:widowControl/>
      <w:spacing w:line="520" w:lineRule="atLeast"/>
      <w:jc w:val="center"/>
    </w:pPr>
    <w:rPr>
      <w:rFonts w:ascii="宋体" w:hAnsi="宋体" w:eastAsia="宋体" w:cs="宋体"/>
      <w:kern w:val="0"/>
      <w:sz w:val="24"/>
    </w:rPr>
  </w:style>
  <w:style w:type="paragraph" w:customStyle="1" w:styleId="381">
    <w:name w:val="pa-19"/>
    <w:basedOn w:val="1"/>
    <w:qFormat/>
    <w:uiPriority w:val="99"/>
    <w:pPr>
      <w:widowControl/>
      <w:spacing w:line="240" w:lineRule="atLeast"/>
      <w:ind w:firstLine="20"/>
      <w:jc w:val="left"/>
    </w:pPr>
    <w:rPr>
      <w:rFonts w:ascii="宋体" w:hAnsi="宋体" w:eastAsia="宋体" w:cs="宋体"/>
      <w:kern w:val="0"/>
      <w:sz w:val="24"/>
    </w:rPr>
  </w:style>
  <w:style w:type="paragraph" w:customStyle="1" w:styleId="382">
    <w:name w:val="ca-34"/>
    <w:basedOn w:val="1"/>
    <w:qFormat/>
    <w:uiPriority w:val="99"/>
    <w:pPr>
      <w:widowControl/>
      <w:jc w:val="left"/>
    </w:pPr>
    <w:rPr>
      <w:rFonts w:ascii="宋体" w:hAnsi="宋体" w:eastAsia="宋体" w:cs="宋体"/>
      <w:color w:val="000000"/>
      <w:kern w:val="0"/>
      <w:sz w:val="20"/>
      <w:szCs w:val="20"/>
    </w:rPr>
  </w:style>
  <w:style w:type="paragraph" w:customStyle="1" w:styleId="383">
    <w:name w:val="pa-139"/>
    <w:basedOn w:val="1"/>
    <w:qFormat/>
    <w:uiPriority w:val="99"/>
    <w:pPr>
      <w:widowControl/>
      <w:spacing w:line="320" w:lineRule="atLeast"/>
      <w:ind w:firstLine="280"/>
    </w:pPr>
    <w:rPr>
      <w:rFonts w:ascii="宋体" w:hAnsi="宋体" w:eastAsia="宋体" w:cs="宋体"/>
      <w:kern w:val="0"/>
      <w:sz w:val="24"/>
    </w:rPr>
  </w:style>
  <w:style w:type="paragraph" w:customStyle="1" w:styleId="384">
    <w:name w:val="Normal_24"/>
    <w:qFormat/>
    <w:uiPriority w:val="99"/>
    <w:rPr>
      <w:rFonts w:ascii="黑体" w:hAnsi="黑体" w:eastAsia="黑体" w:cs="Times New Roman"/>
      <w:b/>
      <w:sz w:val="32"/>
      <w:szCs w:val="24"/>
      <w:lang w:val="en-US" w:eastAsia="zh-CN" w:bidi="ar-SA"/>
    </w:rPr>
  </w:style>
  <w:style w:type="paragraph" w:customStyle="1" w:styleId="385">
    <w:name w:val="xl31"/>
    <w:basedOn w:val="1"/>
    <w:next w:val="1"/>
    <w:qFormat/>
    <w:uiPriority w:val="99"/>
    <w:pPr>
      <w:widowControl/>
      <w:spacing w:before="280" w:after="280"/>
      <w:jc w:val="center"/>
    </w:pPr>
    <w:rPr>
      <w:rFonts w:ascii="宋体" w:hAnsi="Times New Roman" w:eastAsia="宋体" w:cs="Times New Roman"/>
      <w:kern w:val="0"/>
      <w:sz w:val="20"/>
      <w:szCs w:val="20"/>
    </w:rPr>
  </w:style>
  <w:style w:type="paragraph" w:customStyle="1" w:styleId="386">
    <w:name w:val="正文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7">
    <w:name w:val="pa-116"/>
    <w:basedOn w:val="1"/>
    <w:qFormat/>
    <w:uiPriority w:val="99"/>
    <w:pPr>
      <w:widowControl/>
      <w:spacing w:line="480" w:lineRule="atLeast"/>
      <w:ind w:firstLine="200"/>
    </w:pPr>
    <w:rPr>
      <w:rFonts w:ascii="宋体" w:hAnsi="宋体" w:eastAsia="宋体" w:cs="宋体"/>
      <w:kern w:val="0"/>
      <w:sz w:val="24"/>
    </w:rPr>
  </w:style>
  <w:style w:type="paragraph" w:customStyle="1" w:styleId="388">
    <w:name w:val="CPara----"/>
    <w:qFormat/>
    <w:uiPriority w:val="99"/>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389">
    <w:name w:val="xl23"/>
    <w:basedOn w:val="1"/>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390">
    <w:name w:val="默认段落字体 Para Char"/>
    <w:basedOn w:val="1"/>
    <w:qFormat/>
    <w:uiPriority w:val="99"/>
    <w:pPr>
      <w:tabs>
        <w:tab w:val="left" w:pos="780"/>
      </w:tabs>
      <w:ind w:left="780" w:hanging="360"/>
    </w:pPr>
    <w:rPr>
      <w:rFonts w:ascii="Calibri" w:hAnsi="Calibri" w:eastAsia="宋体" w:cs="Times New Roman"/>
    </w:rPr>
  </w:style>
  <w:style w:type="paragraph" w:customStyle="1" w:styleId="391">
    <w:name w:val="ca-5"/>
    <w:basedOn w:val="1"/>
    <w:qFormat/>
    <w:uiPriority w:val="99"/>
    <w:pPr>
      <w:widowControl/>
      <w:jc w:val="left"/>
    </w:pPr>
    <w:rPr>
      <w:rFonts w:ascii="宋体" w:hAnsi="宋体" w:eastAsia="宋体" w:cs="宋体"/>
      <w:b/>
      <w:bCs/>
      <w:color w:val="000000"/>
      <w:spacing w:val="40"/>
      <w:kern w:val="0"/>
      <w:sz w:val="48"/>
      <w:szCs w:val="48"/>
    </w:rPr>
  </w:style>
  <w:style w:type="paragraph" w:customStyle="1" w:styleId="392">
    <w:name w:val="pa-79"/>
    <w:basedOn w:val="1"/>
    <w:qFormat/>
    <w:uiPriority w:val="99"/>
    <w:pPr>
      <w:widowControl/>
      <w:spacing w:line="360" w:lineRule="atLeast"/>
      <w:ind w:firstLine="3040"/>
      <w:jc w:val="left"/>
    </w:pPr>
    <w:rPr>
      <w:rFonts w:ascii="宋体" w:hAnsi="宋体" w:eastAsia="宋体" w:cs="宋体"/>
      <w:kern w:val="0"/>
      <w:sz w:val="24"/>
    </w:rPr>
  </w:style>
  <w:style w:type="paragraph" w:customStyle="1" w:styleId="393">
    <w:name w:val="ca-8"/>
    <w:basedOn w:val="1"/>
    <w:qFormat/>
    <w:uiPriority w:val="99"/>
    <w:pPr>
      <w:widowControl/>
      <w:jc w:val="left"/>
    </w:pPr>
    <w:rPr>
      <w:rFonts w:ascii="宋体" w:hAnsi="宋体" w:eastAsia="宋体" w:cs="宋体"/>
      <w:color w:val="000000"/>
      <w:kern w:val="0"/>
      <w:sz w:val="28"/>
      <w:szCs w:val="28"/>
    </w:rPr>
  </w:style>
  <w:style w:type="paragraph" w:customStyle="1" w:styleId="394">
    <w:name w:val="ca-17"/>
    <w:basedOn w:val="1"/>
    <w:qFormat/>
    <w:uiPriority w:val="99"/>
    <w:pPr>
      <w:widowControl/>
      <w:jc w:val="left"/>
    </w:pPr>
    <w:rPr>
      <w:rFonts w:ascii="Calibri" w:hAnsi="Calibri" w:eastAsia="宋体" w:cs="Times New Roman"/>
      <w:b/>
      <w:bCs/>
      <w:spacing w:val="-20"/>
      <w:kern w:val="0"/>
      <w:sz w:val="24"/>
    </w:rPr>
  </w:style>
  <w:style w:type="paragraph" w:customStyle="1" w:styleId="395">
    <w:name w:val="td-0"/>
    <w:basedOn w:val="1"/>
    <w:qFormat/>
    <w:uiPriority w:val="99"/>
    <w:pPr>
      <w:widowControl/>
      <w:pBdr>
        <w:top w:val="single" w:color="000000" w:sz="4"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396">
    <w:name w:val="pa-51"/>
    <w:basedOn w:val="1"/>
    <w:qFormat/>
    <w:uiPriority w:val="99"/>
    <w:pPr>
      <w:widowControl/>
      <w:spacing w:line="276" w:lineRule="atLeast"/>
      <w:jc w:val="center"/>
    </w:pPr>
    <w:rPr>
      <w:rFonts w:ascii="宋体" w:hAnsi="宋体" w:eastAsia="宋体" w:cs="宋体"/>
      <w:kern w:val="0"/>
      <w:sz w:val="24"/>
    </w:rPr>
  </w:style>
  <w:style w:type="paragraph" w:customStyle="1" w:styleId="397">
    <w:name w:val="Normal_12"/>
    <w:qFormat/>
    <w:uiPriority w:val="99"/>
    <w:rPr>
      <w:rFonts w:ascii="黑体" w:hAnsi="黑体" w:eastAsia="黑体" w:cs="Times New Roman"/>
      <w:b/>
      <w:sz w:val="32"/>
      <w:szCs w:val="24"/>
      <w:lang w:val="en-US" w:eastAsia="zh-CN" w:bidi="ar-SA"/>
    </w:rPr>
  </w:style>
  <w:style w:type="paragraph" w:customStyle="1" w:styleId="398">
    <w:name w:val="Normal_5"/>
    <w:qFormat/>
    <w:uiPriority w:val="99"/>
    <w:rPr>
      <w:rFonts w:ascii="黑体" w:hAnsi="黑体" w:eastAsia="黑体" w:cs="Times New Roman"/>
      <w:b/>
      <w:sz w:val="32"/>
      <w:szCs w:val="24"/>
      <w:lang w:val="en-US" w:eastAsia="zh-CN" w:bidi="ar-SA"/>
    </w:rPr>
  </w:style>
  <w:style w:type="paragraph" w:customStyle="1" w:styleId="399">
    <w:name w:val="pa-115"/>
    <w:basedOn w:val="1"/>
    <w:qFormat/>
    <w:uiPriority w:val="99"/>
    <w:pPr>
      <w:widowControl/>
      <w:spacing w:line="480" w:lineRule="atLeast"/>
    </w:pPr>
    <w:rPr>
      <w:rFonts w:ascii="宋体" w:hAnsi="宋体" w:eastAsia="宋体" w:cs="宋体"/>
      <w:kern w:val="0"/>
      <w:sz w:val="24"/>
    </w:rPr>
  </w:style>
  <w:style w:type="paragraph" w:customStyle="1" w:styleId="400">
    <w:name w:val="ca-18"/>
    <w:basedOn w:val="1"/>
    <w:qFormat/>
    <w:uiPriority w:val="99"/>
    <w:pPr>
      <w:widowControl/>
      <w:jc w:val="left"/>
    </w:pPr>
    <w:rPr>
      <w:rFonts w:ascii="宋体" w:hAnsi="宋体" w:eastAsia="宋体" w:cs="宋体"/>
      <w:color w:val="000000"/>
      <w:kern w:val="0"/>
      <w:sz w:val="18"/>
      <w:szCs w:val="18"/>
    </w:rPr>
  </w:style>
  <w:style w:type="paragraph" w:customStyle="1" w:styleId="401">
    <w:name w:val="Para---"/>
    <w:qFormat/>
    <w:uiPriority w:val="99"/>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402">
    <w:name w:val="xl41"/>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03">
    <w:name w:val="pa-77"/>
    <w:basedOn w:val="1"/>
    <w:qFormat/>
    <w:uiPriority w:val="99"/>
    <w:pPr>
      <w:widowControl/>
      <w:spacing w:line="360" w:lineRule="atLeast"/>
    </w:pPr>
    <w:rPr>
      <w:rFonts w:ascii="宋体" w:hAnsi="宋体" w:eastAsia="宋体" w:cs="宋体"/>
      <w:kern w:val="0"/>
      <w:sz w:val="24"/>
    </w:rPr>
  </w:style>
  <w:style w:type="paragraph" w:customStyle="1" w:styleId="404">
    <w:name w:val="td-8"/>
    <w:basedOn w:val="1"/>
    <w:qFormat/>
    <w:uiPriority w:val="99"/>
    <w:pPr>
      <w:widowControl/>
      <w:pBdr>
        <w:top w:val="single" w:color="000000" w:sz="4" w:space="0"/>
        <w:left w:val="single" w:color="000000" w:sz="4" w:space="4"/>
        <w:bottom w:val="single" w:color="000000" w:sz="4" w:space="0"/>
        <w:right w:val="single" w:color="000000" w:sz="12" w:space="0"/>
      </w:pBdr>
      <w:jc w:val="left"/>
    </w:pPr>
    <w:rPr>
      <w:rFonts w:ascii="宋体" w:hAnsi="宋体" w:eastAsia="宋体" w:cs="宋体"/>
      <w:kern w:val="0"/>
      <w:sz w:val="24"/>
    </w:rPr>
  </w:style>
  <w:style w:type="paragraph" w:customStyle="1" w:styleId="405">
    <w:name w:val="表格"/>
    <w:basedOn w:val="1"/>
    <w:qFormat/>
    <w:uiPriority w:val="99"/>
    <w:pPr>
      <w:jc w:val="center"/>
    </w:pPr>
    <w:rPr>
      <w:rFonts w:ascii="华文细黑" w:hAnsi="华文细黑" w:eastAsia="宋体" w:cs="Times New Roman"/>
      <w:kern w:val="0"/>
      <w:szCs w:val="20"/>
    </w:rPr>
  </w:style>
  <w:style w:type="paragraph" w:customStyle="1" w:styleId="406">
    <w:name w:val="Divn"/>
    <w:qFormat/>
    <w:uiPriority w:val="99"/>
    <w:pPr>
      <w:spacing w:line="360" w:lineRule="auto"/>
    </w:pPr>
    <w:rPr>
      <w:rFonts w:ascii="Arial" w:hAnsi="Arial" w:eastAsia="宋体" w:cs="Arial"/>
      <w:b/>
      <w:caps/>
      <w:u w:val="single"/>
      <w:lang w:val="en-US" w:eastAsia="zh-CN" w:bidi="ar-SA"/>
    </w:rPr>
  </w:style>
  <w:style w:type="paragraph" w:customStyle="1" w:styleId="407">
    <w:name w:val="Para-"/>
    <w:qFormat/>
    <w:uiPriority w:val="99"/>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408">
    <w:name w:val="Para--"/>
    <w:qFormat/>
    <w:uiPriority w:val="99"/>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409">
    <w:name w:val="ca-38"/>
    <w:basedOn w:val="1"/>
    <w:qFormat/>
    <w:uiPriority w:val="99"/>
    <w:pPr>
      <w:widowControl/>
      <w:jc w:val="left"/>
    </w:pPr>
    <w:rPr>
      <w:rFonts w:ascii="Calibri" w:hAnsi="Calibri" w:eastAsia="宋体" w:cs="Times New Roman"/>
      <w:b/>
      <w:bCs/>
      <w:spacing w:val="-20"/>
      <w:kern w:val="0"/>
      <w:szCs w:val="21"/>
    </w:rPr>
  </w:style>
  <w:style w:type="paragraph" w:customStyle="1" w:styleId="410">
    <w:name w:val="pa-68"/>
    <w:basedOn w:val="1"/>
    <w:qFormat/>
    <w:uiPriority w:val="99"/>
    <w:pPr>
      <w:widowControl/>
      <w:spacing w:line="240" w:lineRule="atLeast"/>
      <w:ind w:firstLine="520"/>
    </w:pPr>
    <w:rPr>
      <w:rFonts w:ascii="宋体" w:hAnsi="宋体" w:eastAsia="宋体" w:cs="宋体"/>
      <w:kern w:val="0"/>
      <w:sz w:val="24"/>
    </w:rPr>
  </w:style>
  <w:style w:type="paragraph" w:customStyle="1" w:styleId="411">
    <w:name w:val="pa-121"/>
    <w:basedOn w:val="1"/>
    <w:qFormat/>
    <w:uiPriority w:val="99"/>
    <w:pPr>
      <w:widowControl/>
      <w:spacing w:line="360" w:lineRule="atLeast"/>
      <w:jc w:val="center"/>
    </w:pPr>
    <w:rPr>
      <w:rFonts w:ascii="宋体" w:hAnsi="宋体" w:eastAsia="宋体" w:cs="宋体"/>
      <w:kern w:val="0"/>
      <w:sz w:val="24"/>
    </w:rPr>
  </w:style>
  <w:style w:type="paragraph" w:customStyle="1" w:styleId="412">
    <w:name w:val="xl25"/>
    <w:basedOn w:val="1"/>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413">
    <w:name w:val="表格文字"/>
    <w:basedOn w:val="1"/>
    <w:next w:val="22"/>
    <w:qFormat/>
    <w:uiPriority w:val="99"/>
    <w:pPr>
      <w:adjustRightInd w:val="0"/>
      <w:spacing w:line="420" w:lineRule="atLeast"/>
      <w:jc w:val="left"/>
    </w:pPr>
    <w:rPr>
      <w:rFonts w:ascii="Calibri" w:hAnsi="Calibri" w:eastAsia="宋体" w:cs="Times New Roman"/>
      <w:kern w:val="0"/>
      <w:szCs w:val="20"/>
    </w:rPr>
  </w:style>
  <w:style w:type="paragraph" w:customStyle="1" w:styleId="414">
    <w:name w:val="ca-37"/>
    <w:basedOn w:val="1"/>
    <w:qFormat/>
    <w:uiPriority w:val="99"/>
    <w:pPr>
      <w:widowControl/>
      <w:jc w:val="left"/>
    </w:pPr>
    <w:rPr>
      <w:rFonts w:ascii="宋体" w:hAnsi="宋体" w:eastAsia="宋体" w:cs="宋体"/>
      <w:color w:val="000000"/>
      <w:kern w:val="0"/>
      <w:szCs w:val="21"/>
    </w:rPr>
  </w:style>
  <w:style w:type="paragraph" w:customStyle="1" w:styleId="415">
    <w:name w:val="ca-26"/>
    <w:basedOn w:val="1"/>
    <w:qFormat/>
    <w:uiPriority w:val="99"/>
    <w:pPr>
      <w:widowControl/>
      <w:jc w:val="left"/>
    </w:pPr>
    <w:rPr>
      <w:rFonts w:ascii="宋体" w:hAnsi="宋体" w:eastAsia="宋体" w:cs="宋体"/>
      <w:color w:val="002060"/>
      <w:kern w:val="0"/>
      <w:szCs w:val="21"/>
    </w:rPr>
  </w:style>
  <w:style w:type="paragraph" w:customStyle="1" w:styleId="416">
    <w:name w:val="pa-54"/>
    <w:basedOn w:val="1"/>
    <w:qFormat/>
    <w:uiPriority w:val="99"/>
    <w:pPr>
      <w:widowControl/>
      <w:spacing w:line="280" w:lineRule="atLeast"/>
      <w:jc w:val="left"/>
    </w:pPr>
    <w:rPr>
      <w:rFonts w:ascii="宋体" w:hAnsi="宋体" w:eastAsia="宋体" w:cs="宋体"/>
      <w:kern w:val="0"/>
      <w:sz w:val="24"/>
    </w:rPr>
  </w:style>
  <w:style w:type="paragraph" w:customStyle="1" w:styleId="417">
    <w:name w:val="样式 正文缩进正文（首行缩进两字）特点ALT+Z表正文正文非缩进四号段1Normal Indent Char2...4"/>
    <w:basedOn w:val="23"/>
    <w:qFormat/>
    <w:uiPriority w:val="99"/>
    <w:pPr>
      <w:spacing w:line="240" w:lineRule="auto"/>
      <w:ind w:firstLine="570"/>
    </w:pPr>
    <w:rPr>
      <w:rFonts w:ascii="Times New Roman" w:hAnsi="Times New Roman"/>
      <w:spacing w:val="0"/>
      <w:sz w:val="28"/>
    </w:rPr>
  </w:style>
  <w:style w:type="paragraph" w:customStyle="1" w:styleId="418">
    <w:name w:val="xl32"/>
    <w:basedOn w:val="1"/>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19">
    <w:name w:val="pa-7"/>
    <w:basedOn w:val="1"/>
    <w:qFormat/>
    <w:uiPriority w:val="99"/>
    <w:pPr>
      <w:widowControl/>
      <w:spacing w:line="400" w:lineRule="atLeast"/>
    </w:pPr>
    <w:rPr>
      <w:rFonts w:ascii="宋体" w:hAnsi="宋体" w:eastAsia="宋体" w:cs="宋体"/>
      <w:kern w:val="0"/>
      <w:sz w:val="24"/>
    </w:rPr>
  </w:style>
  <w:style w:type="paragraph" w:customStyle="1" w:styleId="420">
    <w:name w:val="Text---"/>
    <w:qFormat/>
    <w:uiPriority w:val="99"/>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421">
    <w:name w:val="ca-32"/>
    <w:basedOn w:val="1"/>
    <w:qFormat/>
    <w:uiPriority w:val="99"/>
    <w:pPr>
      <w:widowControl/>
      <w:jc w:val="left"/>
    </w:pPr>
    <w:rPr>
      <w:rFonts w:ascii="宋体" w:hAnsi="宋体" w:eastAsia="宋体" w:cs="宋体"/>
      <w:b/>
      <w:bCs/>
      <w:color w:val="C00000"/>
      <w:spacing w:val="-20"/>
      <w:kern w:val="0"/>
      <w:szCs w:val="21"/>
    </w:rPr>
  </w:style>
  <w:style w:type="paragraph" w:customStyle="1" w:styleId="422">
    <w:name w:val="pa-39"/>
    <w:basedOn w:val="1"/>
    <w:qFormat/>
    <w:uiPriority w:val="99"/>
    <w:pPr>
      <w:widowControl/>
      <w:spacing w:line="360" w:lineRule="atLeast"/>
      <w:jc w:val="center"/>
    </w:pPr>
    <w:rPr>
      <w:rFonts w:ascii="宋体" w:hAnsi="宋体" w:eastAsia="宋体" w:cs="宋体"/>
      <w:kern w:val="0"/>
      <w:sz w:val="24"/>
    </w:rPr>
  </w:style>
  <w:style w:type="paragraph" w:customStyle="1" w:styleId="423">
    <w:name w:val="标准文本"/>
    <w:basedOn w:val="1"/>
    <w:next w:val="1"/>
    <w:qFormat/>
    <w:uiPriority w:val="99"/>
    <w:pPr>
      <w:spacing w:line="360" w:lineRule="auto"/>
      <w:ind w:firstLine="480"/>
    </w:pPr>
    <w:rPr>
      <w:rFonts w:ascii="Arial" w:hAnsi="Times New Roman" w:eastAsia="宋体" w:cs="Times New Roman"/>
      <w:kern w:val="0"/>
      <w:sz w:val="24"/>
      <w:szCs w:val="20"/>
    </w:rPr>
  </w:style>
  <w:style w:type="paragraph" w:customStyle="1" w:styleId="424">
    <w:name w:val="ca-10"/>
    <w:basedOn w:val="1"/>
    <w:qFormat/>
    <w:uiPriority w:val="99"/>
    <w:pPr>
      <w:widowControl/>
      <w:jc w:val="left"/>
    </w:pPr>
    <w:rPr>
      <w:rFonts w:ascii="Calibri" w:hAnsi="Calibri" w:eastAsia="宋体" w:cs="Times New Roman"/>
      <w:color w:val="000000"/>
      <w:kern w:val="0"/>
      <w:sz w:val="52"/>
      <w:szCs w:val="52"/>
    </w:rPr>
  </w:style>
  <w:style w:type="paragraph" w:customStyle="1" w:styleId="425">
    <w:name w:val="标题C"/>
    <w:basedOn w:val="5"/>
    <w:qFormat/>
    <w:uiPriority w:val="99"/>
    <w:pPr>
      <w:adjustRightInd w:val="0"/>
      <w:spacing w:before="100" w:beforeAutospacing="1" w:after="100" w:afterAutospacing="1" w:line="240" w:lineRule="auto"/>
      <w:jc w:val="center"/>
    </w:pPr>
    <w:rPr>
      <w:sz w:val="24"/>
      <w:szCs w:val="24"/>
    </w:rPr>
  </w:style>
  <w:style w:type="paragraph" w:customStyle="1" w:styleId="426">
    <w:name w:val="pa-55"/>
    <w:basedOn w:val="1"/>
    <w:qFormat/>
    <w:uiPriority w:val="99"/>
    <w:pPr>
      <w:widowControl/>
      <w:spacing w:line="300" w:lineRule="atLeast"/>
      <w:ind w:firstLine="480"/>
      <w:jc w:val="center"/>
    </w:pPr>
    <w:rPr>
      <w:rFonts w:ascii="宋体" w:hAnsi="宋体" w:eastAsia="宋体" w:cs="宋体"/>
      <w:kern w:val="0"/>
      <w:sz w:val="24"/>
    </w:rPr>
  </w:style>
  <w:style w:type="paragraph" w:customStyle="1" w:styleId="427">
    <w:name w:val="正文_1_0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28">
    <w:name w:val="简单回函地址"/>
    <w:basedOn w:val="1"/>
    <w:qFormat/>
    <w:uiPriority w:val="99"/>
    <w:pPr>
      <w:adjustRightInd w:val="0"/>
      <w:spacing w:line="312" w:lineRule="atLeast"/>
    </w:pPr>
    <w:rPr>
      <w:rFonts w:ascii="Times New Roman" w:hAnsi="Times New Roman" w:eastAsia="宋体" w:cs="Times New Roman"/>
      <w:kern w:val="0"/>
      <w:szCs w:val="20"/>
    </w:rPr>
  </w:style>
  <w:style w:type="paragraph" w:customStyle="1" w:styleId="429">
    <w:name w:val="pa-25"/>
    <w:basedOn w:val="1"/>
    <w:qFormat/>
    <w:uiPriority w:val="99"/>
    <w:pPr>
      <w:widowControl/>
      <w:spacing w:line="360" w:lineRule="atLeast"/>
      <w:ind w:firstLine="480"/>
      <w:jc w:val="center"/>
    </w:pPr>
    <w:rPr>
      <w:rFonts w:ascii="宋体" w:hAnsi="宋体" w:eastAsia="宋体" w:cs="宋体"/>
      <w:kern w:val="0"/>
      <w:sz w:val="24"/>
    </w:rPr>
  </w:style>
  <w:style w:type="paragraph" w:customStyle="1" w:styleId="430">
    <w:name w:val="ca-12"/>
    <w:basedOn w:val="1"/>
    <w:qFormat/>
    <w:uiPriority w:val="99"/>
    <w:pPr>
      <w:widowControl/>
      <w:jc w:val="left"/>
    </w:pPr>
    <w:rPr>
      <w:rFonts w:ascii="Calibri" w:hAnsi="Calibri" w:eastAsia="宋体" w:cs="Times New Roman"/>
      <w:color w:val="000000"/>
      <w:kern w:val="0"/>
      <w:sz w:val="32"/>
      <w:szCs w:val="32"/>
    </w:rPr>
  </w:style>
  <w:style w:type="paragraph" w:customStyle="1" w:styleId="431">
    <w:name w:val="pa-38"/>
    <w:basedOn w:val="1"/>
    <w:qFormat/>
    <w:uiPriority w:val="99"/>
    <w:pPr>
      <w:widowControl/>
      <w:spacing w:line="360" w:lineRule="atLeast"/>
      <w:ind w:firstLine="520"/>
    </w:pPr>
    <w:rPr>
      <w:rFonts w:ascii="宋体" w:hAnsi="宋体" w:eastAsia="宋体" w:cs="宋体"/>
      <w:kern w:val="0"/>
      <w:sz w:val="24"/>
    </w:rPr>
  </w:style>
  <w:style w:type="paragraph" w:customStyle="1" w:styleId="432">
    <w:name w:val="Normal_20"/>
    <w:qFormat/>
    <w:uiPriority w:val="99"/>
    <w:rPr>
      <w:rFonts w:ascii="黑体" w:hAnsi="黑体" w:eastAsia="黑体" w:cs="Times New Roman"/>
      <w:b/>
      <w:sz w:val="32"/>
      <w:szCs w:val="24"/>
      <w:lang w:val="en-US" w:eastAsia="zh-CN" w:bidi="ar-SA"/>
    </w:rPr>
  </w:style>
  <w:style w:type="paragraph" w:customStyle="1" w:styleId="433">
    <w:name w:val="pa-50"/>
    <w:basedOn w:val="1"/>
    <w:qFormat/>
    <w:uiPriority w:val="99"/>
    <w:pPr>
      <w:widowControl/>
      <w:spacing w:line="280" w:lineRule="atLeast"/>
      <w:ind w:hanging="200"/>
      <w:jc w:val="center"/>
    </w:pPr>
    <w:rPr>
      <w:rFonts w:ascii="宋体" w:hAnsi="宋体" w:eastAsia="宋体" w:cs="宋体"/>
      <w:kern w:val="0"/>
      <w:sz w:val="24"/>
    </w:rPr>
  </w:style>
  <w:style w:type="paragraph" w:customStyle="1" w:styleId="434">
    <w:name w:val="Char Char1 Char Char Char Char Char Char Char Char Char Char"/>
    <w:basedOn w:val="1"/>
    <w:next w:val="1"/>
    <w:qFormat/>
    <w:uiPriority w:val="99"/>
    <w:rPr>
      <w:rFonts w:ascii="Times New Roman" w:hAnsi="Times New Roman" w:eastAsia="宋体" w:cs="Times New Roman"/>
      <w:kern w:val="0"/>
      <w:szCs w:val="20"/>
    </w:rPr>
  </w:style>
  <w:style w:type="paragraph" w:customStyle="1" w:styleId="435">
    <w:name w:val="pa-133"/>
    <w:basedOn w:val="1"/>
    <w:qFormat/>
    <w:uiPriority w:val="99"/>
    <w:pPr>
      <w:widowControl/>
      <w:spacing w:line="280" w:lineRule="atLeast"/>
      <w:jc w:val="left"/>
    </w:pPr>
    <w:rPr>
      <w:rFonts w:ascii="宋体" w:hAnsi="宋体" w:eastAsia="宋体" w:cs="宋体"/>
      <w:kern w:val="0"/>
      <w:sz w:val="24"/>
    </w:rPr>
  </w:style>
  <w:style w:type="paragraph" w:customStyle="1" w:styleId="436">
    <w:name w:val="xl3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437">
    <w:name w:val="pa-22"/>
    <w:basedOn w:val="1"/>
    <w:qFormat/>
    <w:uiPriority w:val="99"/>
    <w:pPr>
      <w:widowControl/>
      <w:spacing w:line="280" w:lineRule="atLeast"/>
      <w:ind w:firstLine="480"/>
    </w:pPr>
    <w:rPr>
      <w:rFonts w:ascii="宋体" w:hAnsi="宋体" w:eastAsia="宋体" w:cs="宋体"/>
      <w:kern w:val="0"/>
      <w:sz w:val="24"/>
    </w:rPr>
  </w:style>
  <w:style w:type="paragraph" w:customStyle="1" w:styleId="438">
    <w:name w:val="ca-7"/>
    <w:basedOn w:val="1"/>
    <w:qFormat/>
    <w:uiPriority w:val="99"/>
    <w:pPr>
      <w:widowControl/>
      <w:jc w:val="left"/>
    </w:pPr>
    <w:rPr>
      <w:rFonts w:ascii="Calibri" w:hAnsi="Calibri" w:eastAsia="宋体" w:cs="Times New Roman"/>
      <w:color w:val="000000"/>
      <w:kern w:val="0"/>
      <w:sz w:val="28"/>
      <w:szCs w:val="28"/>
    </w:rPr>
  </w:style>
  <w:style w:type="paragraph" w:customStyle="1" w:styleId="439">
    <w:name w:val="ARTICLE"/>
    <w:qFormat/>
    <w:uiPriority w:val="99"/>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440">
    <w:name w:val="pa-110"/>
    <w:basedOn w:val="1"/>
    <w:qFormat/>
    <w:uiPriority w:val="99"/>
    <w:pPr>
      <w:widowControl/>
      <w:spacing w:line="360" w:lineRule="atLeast"/>
      <w:jc w:val="center"/>
    </w:pPr>
    <w:rPr>
      <w:rFonts w:ascii="宋体" w:hAnsi="宋体" w:eastAsia="宋体" w:cs="宋体"/>
      <w:kern w:val="0"/>
      <w:sz w:val="24"/>
    </w:rPr>
  </w:style>
  <w:style w:type="paragraph" w:customStyle="1" w:styleId="441">
    <w:name w:val="xl39"/>
    <w:basedOn w:val="1"/>
    <w:qFormat/>
    <w:uiPriority w:val="99"/>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42">
    <w:name w:val="3"/>
    <w:basedOn w:val="1"/>
    <w:next w:val="1"/>
    <w:qFormat/>
    <w:uiPriority w:val="99"/>
    <w:pPr>
      <w:spacing w:line="312" w:lineRule="atLeast"/>
      <w:ind w:left="1134" w:hanging="566"/>
    </w:pPr>
    <w:rPr>
      <w:rFonts w:ascii="昆仑楷体" w:hAnsi="Times New Roman" w:eastAsia="昆仑楷体" w:cs="Times New Roman"/>
      <w:kern w:val="0"/>
      <w:sz w:val="24"/>
      <w:szCs w:val="20"/>
    </w:rPr>
  </w:style>
  <w:style w:type="paragraph" w:customStyle="1" w:styleId="443">
    <w:name w:val="pa-103"/>
    <w:basedOn w:val="1"/>
    <w:qFormat/>
    <w:uiPriority w:val="99"/>
    <w:pPr>
      <w:widowControl/>
      <w:spacing w:line="480" w:lineRule="atLeast"/>
      <w:ind w:firstLine="500"/>
      <w:jc w:val="left"/>
    </w:pPr>
    <w:rPr>
      <w:rFonts w:ascii="宋体" w:hAnsi="宋体" w:eastAsia="宋体" w:cs="宋体"/>
      <w:kern w:val="0"/>
      <w:sz w:val="24"/>
    </w:rPr>
  </w:style>
  <w:style w:type="paragraph" w:customStyle="1" w:styleId="444">
    <w:name w:val="xl68"/>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45">
    <w:name w:val="flNote"/>
    <w:basedOn w:val="1"/>
    <w:qFormat/>
    <w:uiPriority w:val="99"/>
    <w:pPr>
      <w:adjustRightInd w:val="0"/>
      <w:spacing w:before="320" w:after="160" w:line="360" w:lineRule="atLeast"/>
      <w:jc w:val="center"/>
    </w:pPr>
    <w:rPr>
      <w:rFonts w:ascii="Arial" w:hAnsi="Times New Roman" w:eastAsia="黑体" w:cs="Times New Roman"/>
      <w:kern w:val="0"/>
      <w:sz w:val="30"/>
      <w:szCs w:val="20"/>
    </w:rPr>
  </w:style>
  <w:style w:type="paragraph" w:customStyle="1" w:styleId="446">
    <w:name w:val="正文_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7">
    <w:name w:val="Char Char Char"/>
    <w:basedOn w:val="1"/>
    <w:qFormat/>
    <w:uiPriority w:val="99"/>
    <w:rPr>
      <w:rFonts w:ascii="Calibri" w:hAnsi="Calibri" w:eastAsia="宋体" w:cs="Times New Roman"/>
    </w:rPr>
  </w:style>
  <w:style w:type="paragraph" w:customStyle="1" w:styleId="448">
    <w:name w:val="pa-72"/>
    <w:basedOn w:val="1"/>
    <w:qFormat/>
    <w:uiPriority w:val="99"/>
    <w:pPr>
      <w:widowControl/>
      <w:spacing w:line="240" w:lineRule="atLeast"/>
      <w:ind w:firstLine="560"/>
    </w:pPr>
    <w:rPr>
      <w:rFonts w:ascii="宋体" w:hAnsi="宋体" w:eastAsia="宋体" w:cs="宋体"/>
      <w:kern w:val="0"/>
      <w:sz w:val="24"/>
    </w:rPr>
  </w:style>
  <w:style w:type="paragraph" w:customStyle="1" w:styleId="449">
    <w:name w:val="pa-117"/>
    <w:basedOn w:val="1"/>
    <w:qFormat/>
    <w:uiPriority w:val="99"/>
    <w:pPr>
      <w:widowControl/>
      <w:spacing w:line="360" w:lineRule="atLeast"/>
      <w:ind w:firstLine="3840"/>
    </w:pPr>
    <w:rPr>
      <w:rFonts w:ascii="宋体" w:hAnsi="宋体" w:eastAsia="宋体" w:cs="宋体"/>
      <w:kern w:val="0"/>
      <w:sz w:val="24"/>
    </w:rPr>
  </w:style>
  <w:style w:type="paragraph" w:customStyle="1" w:styleId="450">
    <w:name w:val="-PART-"/>
    <w:qFormat/>
    <w:uiPriority w:val="99"/>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451">
    <w:name w:val="修订111"/>
    <w:qFormat/>
    <w:uiPriority w:val="99"/>
    <w:rPr>
      <w:rFonts w:ascii="Times New Roman" w:hAnsi="Times New Roman" w:eastAsia="宋体" w:cs="Times New Roman"/>
      <w:kern w:val="2"/>
      <w:sz w:val="21"/>
      <w:szCs w:val="24"/>
      <w:lang w:val="en-US" w:eastAsia="zh-CN" w:bidi="ar-SA"/>
    </w:rPr>
  </w:style>
  <w:style w:type="paragraph" w:customStyle="1" w:styleId="452">
    <w:name w:val="pa-69"/>
    <w:basedOn w:val="1"/>
    <w:qFormat/>
    <w:uiPriority w:val="99"/>
    <w:pPr>
      <w:widowControl/>
      <w:spacing w:line="240" w:lineRule="atLeast"/>
      <w:ind w:firstLine="1140"/>
    </w:pPr>
    <w:rPr>
      <w:rFonts w:ascii="宋体" w:hAnsi="宋体" w:eastAsia="宋体" w:cs="宋体"/>
      <w:kern w:val="0"/>
      <w:sz w:val="24"/>
    </w:rPr>
  </w:style>
  <w:style w:type="paragraph" w:customStyle="1" w:styleId="453">
    <w:name w:val="纯文本1"/>
    <w:basedOn w:val="217"/>
    <w:qFormat/>
    <w:uiPriority w:val="99"/>
    <w:pPr>
      <w:widowControl/>
      <w:jc w:val="left"/>
    </w:pPr>
    <w:rPr>
      <w:rFonts w:ascii="宋体" w:hAnsi="Courier New"/>
    </w:rPr>
  </w:style>
  <w:style w:type="paragraph" w:customStyle="1" w:styleId="454">
    <w:name w:val="pa-6"/>
    <w:basedOn w:val="1"/>
    <w:qFormat/>
    <w:uiPriority w:val="99"/>
    <w:pPr>
      <w:widowControl/>
      <w:spacing w:line="560" w:lineRule="atLeast"/>
    </w:pPr>
    <w:rPr>
      <w:rFonts w:ascii="宋体" w:hAnsi="宋体" w:eastAsia="宋体" w:cs="宋体"/>
      <w:kern w:val="0"/>
      <w:sz w:val="24"/>
    </w:rPr>
  </w:style>
  <w:style w:type="paragraph" w:customStyle="1" w:styleId="455">
    <w:name w:val="pa-46"/>
    <w:basedOn w:val="1"/>
    <w:qFormat/>
    <w:uiPriority w:val="99"/>
    <w:pPr>
      <w:widowControl/>
      <w:spacing w:line="280" w:lineRule="atLeast"/>
      <w:ind w:firstLine="420"/>
      <w:jc w:val="left"/>
    </w:pPr>
    <w:rPr>
      <w:rFonts w:ascii="宋体" w:hAnsi="宋体" w:eastAsia="宋体" w:cs="宋体"/>
      <w:kern w:val="0"/>
      <w:sz w:val="24"/>
    </w:rPr>
  </w:style>
  <w:style w:type="paragraph" w:customStyle="1" w:styleId="456">
    <w:name w:val="样式 正文（首行缩进两字） + 首行缩进:  2 字符"/>
    <w:basedOn w:val="15"/>
    <w:qFormat/>
    <w:uiPriority w:val="99"/>
    <w:pPr>
      <w:spacing w:line="460" w:lineRule="exact"/>
      <w:ind w:firstLine="536" w:firstLineChars="200"/>
    </w:pPr>
    <w:rPr>
      <w:rFonts w:ascii="Calibri" w:hAnsi="Calibri"/>
      <w:spacing w:val="6"/>
      <w:kern w:val="24"/>
      <w:sz w:val="24"/>
    </w:rPr>
  </w:style>
  <w:style w:type="paragraph" w:customStyle="1" w:styleId="457">
    <w:name w:val="pa-134"/>
    <w:basedOn w:val="1"/>
    <w:qFormat/>
    <w:uiPriority w:val="99"/>
    <w:pPr>
      <w:widowControl/>
      <w:spacing w:line="360" w:lineRule="atLeast"/>
    </w:pPr>
    <w:rPr>
      <w:rFonts w:ascii="宋体" w:hAnsi="宋体" w:eastAsia="宋体" w:cs="宋体"/>
      <w:kern w:val="0"/>
      <w:sz w:val="24"/>
    </w:rPr>
  </w:style>
  <w:style w:type="paragraph" w:customStyle="1" w:styleId="458">
    <w:name w:val="ca-22"/>
    <w:basedOn w:val="1"/>
    <w:qFormat/>
    <w:uiPriority w:val="99"/>
    <w:pPr>
      <w:widowControl/>
      <w:jc w:val="left"/>
    </w:pPr>
    <w:rPr>
      <w:rFonts w:ascii="宋体" w:hAnsi="宋体" w:eastAsia="宋体" w:cs="宋体"/>
      <w:kern w:val="0"/>
      <w:szCs w:val="21"/>
    </w:rPr>
  </w:style>
  <w:style w:type="paragraph" w:customStyle="1" w:styleId="459">
    <w:name w:val="表格格式"/>
    <w:basedOn w:val="1"/>
    <w:qFormat/>
    <w:uiPriority w:val="99"/>
    <w:pPr>
      <w:spacing w:line="360" w:lineRule="exact"/>
      <w:ind w:left="-91"/>
      <w:jc w:val="left"/>
    </w:pPr>
    <w:rPr>
      <w:rFonts w:ascii="宋体" w:hAnsi="Calibri" w:eastAsia="宋体" w:cs="Times New Roman"/>
      <w:kern w:val="0"/>
      <w:sz w:val="24"/>
      <w:szCs w:val="11"/>
    </w:rPr>
  </w:style>
  <w:style w:type="paragraph" w:customStyle="1" w:styleId="460">
    <w:name w:val="pa-140"/>
    <w:basedOn w:val="1"/>
    <w:qFormat/>
    <w:uiPriority w:val="99"/>
    <w:pPr>
      <w:widowControl/>
      <w:spacing w:line="320" w:lineRule="atLeast"/>
      <w:ind w:firstLine="560"/>
    </w:pPr>
    <w:rPr>
      <w:rFonts w:ascii="宋体" w:hAnsi="宋体" w:eastAsia="宋体" w:cs="宋体"/>
      <w:kern w:val="0"/>
      <w:sz w:val="24"/>
    </w:rPr>
  </w:style>
  <w:style w:type="paragraph" w:customStyle="1" w:styleId="461">
    <w:name w:val="style1"/>
    <w:basedOn w:val="1"/>
    <w:qFormat/>
    <w:uiPriority w:val="99"/>
    <w:pPr>
      <w:widowControl/>
      <w:spacing w:before="100" w:beforeAutospacing="1" w:after="100" w:afterAutospacing="1" w:line="432" w:lineRule="auto"/>
      <w:jc w:val="left"/>
    </w:pPr>
    <w:rPr>
      <w:rFonts w:ascii="宋体" w:hAnsi="宋体" w:eastAsia="宋体" w:cs="宋体"/>
      <w:kern w:val="0"/>
      <w:sz w:val="27"/>
      <w:szCs w:val="27"/>
    </w:rPr>
  </w:style>
  <w:style w:type="paragraph" w:customStyle="1" w:styleId="462">
    <w:name w:val="List Paragraph1"/>
    <w:basedOn w:val="1"/>
    <w:qFormat/>
    <w:uiPriority w:val="99"/>
    <w:pPr>
      <w:ind w:firstLine="420" w:firstLineChars="200"/>
    </w:pPr>
    <w:rPr>
      <w:rFonts w:ascii="Times New Roman" w:hAnsi="Times New Roman" w:eastAsia="宋体" w:cs="Times New Roman"/>
      <w:kern w:val="0"/>
      <w:sz w:val="20"/>
      <w:szCs w:val="24"/>
    </w:rPr>
  </w:style>
  <w:style w:type="paragraph" w:customStyle="1" w:styleId="463">
    <w:name w:val="正文_13"/>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4">
    <w:name w:val="ca-25"/>
    <w:basedOn w:val="1"/>
    <w:qFormat/>
    <w:uiPriority w:val="99"/>
    <w:pPr>
      <w:widowControl/>
      <w:jc w:val="left"/>
    </w:pPr>
    <w:rPr>
      <w:rFonts w:ascii="Calibri" w:hAnsi="Calibri" w:eastAsia="宋体" w:cs="Times New Roman"/>
      <w:kern w:val="0"/>
      <w:szCs w:val="21"/>
    </w:rPr>
  </w:style>
  <w:style w:type="paragraph" w:customStyle="1" w:styleId="465">
    <w:name w:val="标题B"/>
    <w:basedOn w:val="4"/>
    <w:qFormat/>
    <w:uiPriority w:val="99"/>
    <w:pPr>
      <w:adjustRightInd w:val="0"/>
      <w:spacing w:before="100" w:beforeAutospacing="1" w:after="100" w:afterAutospacing="1" w:line="240" w:lineRule="auto"/>
      <w:jc w:val="center"/>
    </w:pPr>
    <w:rPr>
      <w:rFonts w:ascii="Arial" w:hAnsi="Arial" w:eastAsia="宋体"/>
      <w:kern w:val="0"/>
      <w:sz w:val="28"/>
      <w:szCs w:val="28"/>
    </w:rPr>
  </w:style>
  <w:style w:type="paragraph" w:customStyle="1" w:styleId="466">
    <w:name w:val="pa-95"/>
    <w:basedOn w:val="1"/>
    <w:qFormat/>
    <w:uiPriority w:val="99"/>
    <w:pPr>
      <w:widowControl/>
      <w:spacing w:line="440" w:lineRule="atLeast"/>
      <w:jc w:val="center"/>
    </w:pPr>
    <w:rPr>
      <w:rFonts w:ascii="宋体" w:hAnsi="宋体" w:eastAsia="宋体" w:cs="宋体"/>
      <w:kern w:val="0"/>
      <w:sz w:val="24"/>
    </w:rPr>
  </w:style>
  <w:style w:type="paragraph" w:customStyle="1" w:styleId="467">
    <w:name w:val="正文_1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8">
    <w:name w:val="pa-74"/>
    <w:basedOn w:val="1"/>
    <w:qFormat/>
    <w:uiPriority w:val="99"/>
    <w:pPr>
      <w:widowControl/>
      <w:spacing w:line="360" w:lineRule="atLeast"/>
      <w:ind w:firstLine="640"/>
      <w:jc w:val="center"/>
    </w:pPr>
    <w:rPr>
      <w:rFonts w:ascii="宋体" w:hAnsi="宋体" w:eastAsia="宋体" w:cs="宋体"/>
      <w:kern w:val="0"/>
      <w:sz w:val="24"/>
    </w:rPr>
  </w:style>
  <w:style w:type="paragraph" w:customStyle="1" w:styleId="469">
    <w:name w:val="C Part --"/>
    <w:qFormat/>
    <w:uiPriority w:val="99"/>
    <w:pPr>
      <w:spacing w:before="100" w:beforeAutospacing="1" w:line="360" w:lineRule="auto"/>
      <w:jc w:val="both"/>
    </w:pPr>
    <w:rPr>
      <w:rFonts w:ascii="宋体" w:hAnsi="宋体" w:eastAsia="宋体" w:cs="Times New Roman"/>
      <w:kern w:val="2"/>
      <w:lang w:val="en-US" w:eastAsia="zh-CN" w:bidi="ar-SA"/>
    </w:rPr>
  </w:style>
  <w:style w:type="paragraph" w:customStyle="1" w:styleId="470">
    <w:name w:val="pa-106"/>
    <w:basedOn w:val="1"/>
    <w:qFormat/>
    <w:uiPriority w:val="99"/>
    <w:pPr>
      <w:widowControl/>
      <w:spacing w:line="720" w:lineRule="atLeast"/>
    </w:pPr>
    <w:rPr>
      <w:rFonts w:ascii="宋体" w:hAnsi="宋体" w:eastAsia="宋体" w:cs="宋体"/>
      <w:kern w:val="0"/>
      <w:sz w:val="24"/>
    </w:rPr>
  </w:style>
  <w:style w:type="paragraph" w:customStyle="1" w:styleId="471">
    <w:name w:val="xl70"/>
    <w:basedOn w:val="1"/>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72">
    <w:name w:val="pa-49"/>
    <w:basedOn w:val="1"/>
    <w:qFormat/>
    <w:uiPriority w:val="99"/>
    <w:pPr>
      <w:widowControl/>
      <w:spacing w:line="280" w:lineRule="atLeast"/>
      <w:ind w:firstLine="440"/>
      <w:jc w:val="left"/>
    </w:pPr>
    <w:rPr>
      <w:rFonts w:ascii="宋体" w:hAnsi="宋体" w:eastAsia="宋体" w:cs="宋体"/>
      <w:kern w:val="0"/>
      <w:sz w:val="24"/>
    </w:rPr>
  </w:style>
  <w:style w:type="paragraph" w:customStyle="1" w:styleId="473">
    <w:name w:val="pa-94"/>
    <w:basedOn w:val="1"/>
    <w:qFormat/>
    <w:uiPriority w:val="99"/>
    <w:pPr>
      <w:widowControl/>
      <w:spacing w:line="480" w:lineRule="atLeast"/>
      <w:jc w:val="left"/>
    </w:pPr>
    <w:rPr>
      <w:rFonts w:ascii="宋体" w:hAnsi="宋体" w:eastAsia="宋体" w:cs="宋体"/>
      <w:kern w:val="0"/>
      <w:sz w:val="24"/>
    </w:rPr>
  </w:style>
  <w:style w:type="paragraph" w:customStyle="1" w:styleId="474">
    <w:name w:val="Char1_0"/>
    <w:basedOn w:val="1"/>
    <w:qFormat/>
    <w:uiPriority w:val="99"/>
    <w:rPr>
      <w:rFonts w:ascii="Calibri" w:hAnsi="Calibri" w:eastAsia="宋体" w:cs="Times New Roman"/>
      <w:szCs w:val="20"/>
    </w:rPr>
  </w:style>
  <w:style w:type="paragraph" w:customStyle="1" w:styleId="475">
    <w:name w:val="ca-40"/>
    <w:basedOn w:val="1"/>
    <w:qFormat/>
    <w:uiPriority w:val="99"/>
    <w:pPr>
      <w:widowControl/>
      <w:jc w:val="left"/>
    </w:pPr>
    <w:rPr>
      <w:rFonts w:ascii="Calibri" w:hAnsi="Calibri" w:eastAsia="宋体" w:cs="Times New Roman"/>
      <w:kern w:val="0"/>
      <w:sz w:val="20"/>
      <w:szCs w:val="20"/>
    </w:rPr>
  </w:style>
  <w:style w:type="paragraph" w:customStyle="1" w:styleId="476">
    <w:name w:val="pa-138"/>
    <w:basedOn w:val="1"/>
    <w:qFormat/>
    <w:uiPriority w:val="99"/>
    <w:pPr>
      <w:widowControl/>
      <w:spacing w:line="480" w:lineRule="atLeast"/>
      <w:ind w:firstLine="960"/>
      <w:jc w:val="center"/>
    </w:pPr>
    <w:rPr>
      <w:rFonts w:ascii="宋体" w:hAnsi="宋体" w:eastAsia="宋体" w:cs="宋体"/>
      <w:kern w:val="0"/>
      <w:sz w:val="24"/>
    </w:rPr>
  </w:style>
  <w:style w:type="character" w:customStyle="1" w:styleId="477">
    <w:name w:val="列出段落 字符"/>
    <w:link w:val="478"/>
    <w:qFormat/>
    <w:locked/>
    <w:uiPriority w:val="0"/>
    <w:rPr>
      <w:rFonts w:ascii="Calibri" w:hAnsi="Calibri" w:cs="Calibri"/>
    </w:rPr>
  </w:style>
  <w:style w:type="paragraph" w:customStyle="1" w:styleId="478">
    <w:name w:val="列出段落1"/>
    <w:basedOn w:val="1"/>
    <w:link w:val="477"/>
    <w:qFormat/>
    <w:uiPriority w:val="0"/>
    <w:pPr>
      <w:ind w:firstLine="420" w:firstLineChars="200"/>
    </w:pPr>
    <w:rPr>
      <w:rFonts w:ascii="Calibri" w:hAnsi="Calibri" w:cs="Calibri"/>
    </w:rPr>
  </w:style>
  <w:style w:type="paragraph" w:customStyle="1" w:styleId="479">
    <w:name w:val="xl26"/>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480">
    <w:name w:val="pa-5"/>
    <w:basedOn w:val="1"/>
    <w:qFormat/>
    <w:uiPriority w:val="99"/>
    <w:pPr>
      <w:widowControl/>
      <w:spacing w:line="1000" w:lineRule="atLeast"/>
      <w:jc w:val="center"/>
    </w:pPr>
    <w:rPr>
      <w:rFonts w:ascii="宋体" w:hAnsi="宋体" w:eastAsia="宋体" w:cs="宋体"/>
      <w:kern w:val="0"/>
      <w:sz w:val="24"/>
    </w:rPr>
  </w:style>
  <w:style w:type="paragraph" w:customStyle="1" w:styleId="481">
    <w:name w:val="pa-102"/>
    <w:basedOn w:val="1"/>
    <w:qFormat/>
    <w:uiPriority w:val="99"/>
    <w:pPr>
      <w:widowControl/>
      <w:spacing w:line="300" w:lineRule="atLeast"/>
      <w:jc w:val="center"/>
    </w:pPr>
    <w:rPr>
      <w:rFonts w:ascii="宋体" w:hAnsi="宋体" w:eastAsia="宋体" w:cs="宋体"/>
      <w:kern w:val="0"/>
      <w:sz w:val="24"/>
    </w:rPr>
  </w:style>
  <w:style w:type="paragraph" w:customStyle="1" w:styleId="482">
    <w:name w:val="pa-14"/>
    <w:basedOn w:val="1"/>
    <w:qFormat/>
    <w:uiPriority w:val="99"/>
    <w:pPr>
      <w:widowControl/>
      <w:spacing w:line="360" w:lineRule="atLeast"/>
      <w:jc w:val="left"/>
    </w:pPr>
    <w:rPr>
      <w:rFonts w:ascii="宋体" w:hAnsi="宋体" w:eastAsia="宋体" w:cs="宋体"/>
      <w:kern w:val="0"/>
      <w:sz w:val="24"/>
    </w:rPr>
  </w:style>
  <w:style w:type="paragraph" w:customStyle="1" w:styleId="483">
    <w:name w:val="正文_1_2"/>
    <w:qFormat/>
    <w:uiPriority w:val="99"/>
    <w:pPr>
      <w:widowControl w:val="0"/>
      <w:jc w:val="both"/>
    </w:pPr>
    <w:rPr>
      <w:rFonts w:ascii="Calibri" w:hAnsi="Calibri" w:eastAsia="宋体" w:cs="Times New Roman"/>
      <w:kern w:val="2"/>
      <w:sz w:val="21"/>
      <w:szCs w:val="24"/>
      <w:lang w:val="en-US" w:eastAsia="zh-CN" w:bidi="ar-SA"/>
    </w:rPr>
  </w:style>
  <w:style w:type="paragraph" w:customStyle="1" w:styleId="484">
    <w:name w:val="ca-0"/>
    <w:basedOn w:val="1"/>
    <w:qFormat/>
    <w:uiPriority w:val="99"/>
    <w:pPr>
      <w:widowControl/>
      <w:jc w:val="left"/>
    </w:pPr>
    <w:rPr>
      <w:rFonts w:ascii="宋体" w:hAnsi="宋体" w:eastAsia="宋体" w:cs="宋体"/>
      <w:color w:val="000000"/>
      <w:kern w:val="0"/>
      <w:sz w:val="48"/>
      <w:szCs w:val="48"/>
    </w:rPr>
  </w:style>
  <w:style w:type="paragraph" w:customStyle="1" w:styleId="485">
    <w:name w:val="td-5"/>
    <w:basedOn w:val="1"/>
    <w:qFormat/>
    <w:uiPriority w:val="99"/>
    <w:pPr>
      <w:widowControl/>
      <w:pBdr>
        <w:top w:val="single" w:color="000000" w:sz="12" w:space="0"/>
        <w:left w:val="single" w:color="000000" w:sz="4" w:space="4"/>
        <w:bottom w:val="single" w:color="000000" w:sz="4" w:space="0"/>
        <w:right w:val="single" w:color="000000" w:sz="4" w:space="0"/>
      </w:pBdr>
      <w:jc w:val="left"/>
    </w:pPr>
    <w:rPr>
      <w:rFonts w:ascii="宋体" w:hAnsi="宋体" w:eastAsia="宋体" w:cs="宋体"/>
      <w:kern w:val="0"/>
      <w:sz w:val="24"/>
    </w:rPr>
  </w:style>
  <w:style w:type="paragraph" w:customStyle="1" w:styleId="486">
    <w:name w:val="Default_0"/>
    <w:qFormat/>
    <w:uiPriority w:val="99"/>
    <w:pPr>
      <w:widowControl w:val="0"/>
      <w:jc w:val="both"/>
    </w:pPr>
    <w:rPr>
      <w:rFonts w:ascii="Arial Unicode MS" w:hAnsi="Arial Unicode MS" w:eastAsia="ヒラギノ角ゴ Pro W3" w:cs="Times New Roman"/>
      <w:color w:val="000000"/>
      <w:sz w:val="24"/>
      <w:lang w:val="en-US" w:eastAsia="zh-CN" w:bidi="ar-SA"/>
    </w:rPr>
  </w:style>
  <w:style w:type="paragraph" w:customStyle="1" w:styleId="487">
    <w:name w:val="pa-92"/>
    <w:basedOn w:val="1"/>
    <w:qFormat/>
    <w:uiPriority w:val="99"/>
    <w:pPr>
      <w:widowControl/>
      <w:spacing w:line="480" w:lineRule="atLeast"/>
      <w:ind w:firstLine="480"/>
    </w:pPr>
    <w:rPr>
      <w:rFonts w:ascii="宋体" w:hAnsi="宋体" w:eastAsia="宋体" w:cs="宋体"/>
      <w:kern w:val="0"/>
      <w:sz w:val="24"/>
    </w:rPr>
  </w:style>
  <w:style w:type="paragraph" w:customStyle="1" w:styleId="488">
    <w:name w:val="CPara-"/>
    <w:qFormat/>
    <w:uiPriority w:val="99"/>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489">
    <w:name w:val="ca-6"/>
    <w:basedOn w:val="1"/>
    <w:qFormat/>
    <w:uiPriority w:val="99"/>
    <w:pPr>
      <w:widowControl/>
      <w:jc w:val="left"/>
    </w:pPr>
    <w:rPr>
      <w:rFonts w:ascii="宋体" w:hAnsi="宋体" w:eastAsia="宋体" w:cs="宋体"/>
      <w:color w:val="000000"/>
      <w:kern w:val="0"/>
      <w:sz w:val="30"/>
      <w:szCs w:val="30"/>
    </w:rPr>
  </w:style>
  <w:style w:type="paragraph" w:customStyle="1" w:styleId="490">
    <w:name w:val="pa-89"/>
    <w:basedOn w:val="1"/>
    <w:qFormat/>
    <w:uiPriority w:val="99"/>
    <w:pPr>
      <w:widowControl/>
      <w:spacing w:line="320" w:lineRule="atLeast"/>
    </w:pPr>
    <w:rPr>
      <w:rFonts w:ascii="宋体" w:hAnsi="宋体" w:eastAsia="宋体" w:cs="宋体"/>
      <w:kern w:val="0"/>
      <w:sz w:val="24"/>
    </w:rPr>
  </w:style>
  <w:style w:type="paragraph" w:customStyle="1" w:styleId="491">
    <w:name w:val="msonormalcxspmiddle"/>
    <w:basedOn w:val="1"/>
    <w:qFormat/>
    <w:uiPriority w:val="99"/>
    <w:pPr>
      <w:widowControl/>
      <w:spacing w:before="100" w:beforeAutospacing="1" w:after="100" w:afterAutospacing="1"/>
      <w:jc w:val="left"/>
    </w:pPr>
    <w:rPr>
      <w:rFonts w:ascii="宋体" w:hAnsi="宋体" w:eastAsia="宋体" w:cs="宋体"/>
      <w:kern w:val="0"/>
      <w:sz w:val="24"/>
    </w:rPr>
  </w:style>
  <w:style w:type="paragraph" w:customStyle="1" w:styleId="492">
    <w:name w:val="默认段落字体 Para Char Char Char Char Char Char Char Char Char1 Char"/>
    <w:basedOn w:val="1"/>
    <w:qFormat/>
    <w:uiPriority w:val="99"/>
    <w:pPr>
      <w:tabs>
        <w:tab w:val="left" w:pos="1260"/>
      </w:tabs>
      <w:spacing w:line="360" w:lineRule="auto"/>
      <w:ind w:left="1260" w:firstLine="480" w:firstLineChars="200"/>
    </w:pPr>
    <w:rPr>
      <w:rFonts w:ascii="Tahoma" w:hAnsi="Tahoma" w:eastAsia="宋体" w:cs="Times New Roman"/>
      <w:sz w:val="24"/>
      <w:szCs w:val="20"/>
    </w:rPr>
  </w:style>
  <w:style w:type="paragraph" w:customStyle="1" w:styleId="493">
    <w:name w:val="Char Char Char Char Char Char Char Char Char Char Char Char Char Char Char Char Char Char Char Char Char Char Char Char Char Char Char Char Char1 Char Char Char Char Char Char Char Char Char Char Char Char"/>
    <w:basedOn w:val="1"/>
    <w:qFormat/>
    <w:uiPriority w:val="99"/>
    <w:rPr>
      <w:rFonts w:ascii="仿宋_GB2312" w:hAnsi="Times New Roman" w:eastAsia="仿宋_GB2312" w:cs="Times New Roman"/>
      <w:b/>
      <w:sz w:val="32"/>
      <w:szCs w:val="24"/>
    </w:rPr>
  </w:style>
  <w:style w:type="paragraph" w:customStyle="1" w:styleId="494">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5">
    <w:name w:val="pa-34"/>
    <w:basedOn w:val="1"/>
    <w:qFormat/>
    <w:uiPriority w:val="99"/>
    <w:pPr>
      <w:widowControl/>
      <w:spacing w:line="360" w:lineRule="atLeast"/>
      <w:ind w:firstLine="460"/>
    </w:pPr>
    <w:rPr>
      <w:rFonts w:ascii="宋体" w:hAnsi="宋体" w:eastAsia="宋体" w:cs="宋体"/>
      <w:kern w:val="0"/>
      <w:sz w:val="24"/>
    </w:rPr>
  </w:style>
  <w:style w:type="paragraph" w:customStyle="1" w:styleId="496">
    <w:name w:val="正文 A"/>
    <w:qFormat/>
    <w:uiPriority w:val="99"/>
    <w:pPr>
      <w:widowControl w:val="0"/>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497">
    <w:name w:val="f1"/>
    <w:basedOn w:val="1"/>
    <w:qFormat/>
    <w:uiPriority w:val="99"/>
    <w:pPr>
      <w:widowControl/>
      <w:spacing w:before="100" w:beforeAutospacing="1" w:after="100" w:afterAutospacing="1"/>
      <w:jc w:val="center"/>
    </w:pPr>
    <w:rPr>
      <w:rFonts w:ascii="Helvetica" w:hAnsi="Helvetica" w:eastAsia="宋体" w:cs="Helvetica"/>
      <w:b/>
      <w:bCs/>
      <w:color w:val="FF8080"/>
      <w:spacing w:val="160"/>
      <w:kern w:val="0"/>
      <w:sz w:val="80"/>
      <w:szCs w:val="80"/>
    </w:rPr>
  </w:style>
  <w:style w:type="paragraph" w:customStyle="1" w:styleId="498">
    <w:name w:val="文档正文"/>
    <w:basedOn w:val="1"/>
    <w:qFormat/>
    <w:uiPriority w:val="99"/>
    <w:pPr>
      <w:adjustRightInd w:val="0"/>
      <w:spacing w:line="312" w:lineRule="atLeast"/>
      <w:ind w:firstLine="567"/>
    </w:pPr>
    <w:rPr>
      <w:rFonts w:ascii="长城仿宋" w:hAnsi="Calibri" w:eastAsia="长城仿宋" w:cs="Times New Roman"/>
      <w:sz w:val="28"/>
    </w:rPr>
  </w:style>
  <w:style w:type="paragraph" w:customStyle="1" w:styleId="499">
    <w:name w:val="pa-60"/>
    <w:basedOn w:val="1"/>
    <w:qFormat/>
    <w:uiPriority w:val="99"/>
    <w:pPr>
      <w:widowControl/>
      <w:spacing w:line="360" w:lineRule="atLeast"/>
      <w:ind w:firstLine="560"/>
    </w:pPr>
    <w:rPr>
      <w:rFonts w:ascii="宋体" w:hAnsi="宋体" w:eastAsia="宋体" w:cs="宋体"/>
      <w:kern w:val="0"/>
      <w:sz w:val="24"/>
    </w:rPr>
  </w:style>
  <w:style w:type="paragraph" w:customStyle="1" w:styleId="500">
    <w:name w:val="xl36"/>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01">
    <w:name w:val="pa-21"/>
    <w:basedOn w:val="1"/>
    <w:qFormat/>
    <w:uiPriority w:val="99"/>
    <w:pPr>
      <w:widowControl/>
      <w:spacing w:line="240" w:lineRule="atLeast"/>
      <w:ind w:firstLine="420"/>
    </w:pPr>
    <w:rPr>
      <w:rFonts w:ascii="宋体" w:hAnsi="宋体" w:eastAsia="宋体" w:cs="宋体"/>
      <w:kern w:val="0"/>
      <w:sz w:val="24"/>
    </w:rPr>
  </w:style>
  <w:style w:type="paragraph" w:customStyle="1" w:styleId="502">
    <w:name w:val="Alinéa -"/>
    <w:qFormat/>
    <w:uiPriority w:val="99"/>
    <w:pPr>
      <w:tabs>
        <w:tab w:val="left" w:pos="1381"/>
      </w:tabs>
      <w:spacing w:line="360" w:lineRule="auto"/>
      <w:ind w:left="284"/>
      <w:jc w:val="both"/>
    </w:pPr>
    <w:rPr>
      <w:rFonts w:ascii="Arial" w:hAnsi="Arial" w:eastAsia="宋体" w:cs="Arial"/>
      <w:lang w:val="en-GB" w:eastAsia="fr-FR" w:bidi="ar-SA"/>
    </w:rPr>
  </w:style>
  <w:style w:type="paragraph" w:customStyle="1" w:styleId="503">
    <w:name w:val="pa-81"/>
    <w:basedOn w:val="1"/>
    <w:qFormat/>
    <w:uiPriority w:val="99"/>
    <w:pPr>
      <w:widowControl/>
      <w:spacing w:line="360" w:lineRule="atLeast"/>
      <w:jc w:val="center"/>
    </w:pPr>
    <w:rPr>
      <w:rFonts w:ascii="宋体" w:hAnsi="宋体" w:eastAsia="宋体" w:cs="宋体"/>
      <w:kern w:val="0"/>
      <w:sz w:val="24"/>
    </w:rPr>
  </w:style>
  <w:style w:type="paragraph" w:customStyle="1" w:styleId="504">
    <w:name w:val="pa-135"/>
    <w:basedOn w:val="1"/>
    <w:qFormat/>
    <w:uiPriority w:val="99"/>
    <w:pPr>
      <w:widowControl/>
      <w:spacing w:line="480" w:lineRule="atLeast"/>
      <w:ind w:firstLine="520"/>
    </w:pPr>
    <w:rPr>
      <w:rFonts w:ascii="宋体" w:hAnsi="宋体" w:eastAsia="宋体" w:cs="宋体"/>
      <w:kern w:val="0"/>
      <w:sz w:val="24"/>
    </w:rPr>
  </w:style>
  <w:style w:type="paragraph" w:customStyle="1" w:styleId="505">
    <w:name w:val="ca-50"/>
    <w:basedOn w:val="1"/>
    <w:qFormat/>
    <w:uiPriority w:val="99"/>
    <w:pPr>
      <w:widowControl/>
      <w:jc w:val="left"/>
    </w:pPr>
    <w:rPr>
      <w:rFonts w:ascii="宋体" w:hAnsi="宋体" w:eastAsia="宋体" w:cs="宋体"/>
      <w:kern w:val="0"/>
      <w:sz w:val="24"/>
    </w:rPr>
  </w:style>
  <w:style w:type="paragraph" w:customStyle="1" w:styleId="506">
    <w:name w:val="ca-11"/>
    <w:basedOn w:val="1"/>
    <w:qFormat/>
    <w:uiPriority w:val="99"/>
    <w:pPr>
      <w:widowControl/>
      <w:jc w:val="left"/>
    </w:pPr>
    <w:rPr>
      <w:rFonts w:ascii="Calibri" w:hAnsi="Calibri" w:eastAsia="宋体" w:cs="Times New Roman"/>
      <w:color w:val="000000"/>
      <w:kern w:val="0"/>
      <w:sz w:val="30"/>
      <w:szCs w:val="30"/>
    </w:rPr>
  </w:style>
  <w:style w:type="paragraph" w:customStyle="1" w:styleId="507">
    <w:name w:val="ca-52"/>
    <w:basedOn w:val="1"/>
    <w:qFormat/>
    <w:uiPriority w:val="99"/>
    <w:pPr>
      <w:widowControl/>
      <w:jc w:val="left"/>
    </w:pPr>
    <w:rPr>
      <w:rFonts w:ascii="宋体" w:hAnsi="宋体" w:eastAsia="宋体" w:cs="宋体"/>
      <w:b/>
      <w:bCs/>
      <w:spacing w:val="-20"/>
      <w:kern w:val="0"/>
      <w:sz w:val="36"/>
      <w:szCs w:val="36"/>
    </w:rPr>
  </w:style>
  <w:style w:type="paragraph" w:customStyle="1" w:styleId="508">
    <w:name w:val="pa-130"/>
    <w:basedOn w:val="1"/>
    <w:qFormat/>
    <w:uiPriority w:val="99"/>
    <w:pPr>
      <w:widowControl/>
      <w:spacing w:line="300" w:lineRule="atLeast"/>
      <w:jc w:val="left"/>
    </w:pPr>
    <w:rPr>
      <w:rFonts w:ascii="宋体" w:hAnsi="宋体" w:eastAsia="宋体" w:cs="宋体"/>
      <w:kern w:val="0"/>
      <w:sz w:val="24"/>
    </w:rPr>
  </w:style>
  <w:style w:type="paragraph" w:customStyle="1" w:styleId="509">
    <w:name w:val="1"/>
    <w:basedOn w:val="1"/>
    <w:next w:val="1"/>
    <w:qFormat/>
    <w:uiPriority w:val="99"/>
    <w:rPr>
      <w:rFonts w:ascii="Calibri" w:hAnsi="Calibri" w:eastAsia="宋体" w:cs="Times New Roman"/>
    </w:rPr>
  </w:style>
  <w:style w:type="paragraph" w:customStyle="1" w:styleId="510">
    <w:name w:val="TOC 标题111"/>
    <w:next w:val="1"/>
    <w:qFormat/>
    <w:uiPriority w:val="99"/>
    <w:pPr>
      <w:wordWrap w:val="0"/>
    </w:pPr>
    <w:rPr>
      <w:rFonts w:ascii="宋体" w:hAnsi="宋体" w:eastAsia="宋体" w:cs="宋体"/>
      <w:sz w:val="32"/>
      <w:lang w:val="en-US" w:eastAsia="zh-CN" w:bidi="ar-SA"/>
    </w:rPr>
  </w:style>
  <w:style w:type="paragraph" w:customStyle="1" w:styleId="511">
    <w:name w:val="Char"/>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512">
    <w:name w:val="pa-105"/>
    <w:basedOn w:val="1"/>
    <w:qFormat/>
    <w:uiPriority w:val="99"/>
    <w:pPr>
      <w:widowControl/>
      <w:spacing w:line="960" w:lineRule="atLeast"/>
    </w:pPr>
    <w:rPr>
      <w:rFonts w:ascii="宋体" w:hAnsi="宋体" w:eastAsia="宋体" w:cs="宋体"/>
      <w:kern w:val="0"/>
      <w:sz w:val="24"/>
    </w:rPr>
  </w:style>
  <w:style w:type="paragraph" w:customStyle="1" w:styleId="513">
    <w:name w:val="ca-23"/>
    <w:basedOn w:val="1"/>
    <w:qFormat/>
    <w:uiPriority w:val="99"/>
    <w:pPr>
      <w:widowControl/>
      <w:jc w:val="left"/>
    </w:pPr>
    <w:rPr>
      <w:rFonts w:ascii="Calibri" w:hAnsi="Calibri" w:eastAsia="宋体" w:cs="Times New Roman"/>
      <w:kern w:val="0"/>
      <w:szCs w:val="21"/>
    </w:rPr>
  </w:style>
  <w:style w:type="paragraph" w:customStyle="1" w:styleId="514">
    <w:name w:val="pa-120"/>
    <w:basedOn w:val="1"/>
    <w:qFormat/>
    <w:uiPriority w:val="99"/>
    <w:pPr>
      <w:widowControl/>
      <w:spacing w:line="280" w:lineRule="atLeast"/>
      <w:jc w:val="right"/>
    </w:pPr>
    <w:rPr>
      <w:rFonts w:ascii="宋体" w:hAnsi="宋体" w:eastAsia="宋体" w:cs="宋体"/>
      <w:kern w:val="0"/>
      <w:sz w:val="24"/>
    </w:rPr>
  </w:style>
  <w:style w:type="paragraph" w:customStyle="1" w:styleId="515">
    <w:name w:val="Normal_9"/>
    <w:qFormat/>
    <w:uiPriority w:val="99"/>
    <w:rPr>
      <w:rFonts w:ascii="黑体" w:hAnsi="黑体" w:eastAsia="黑体" w:cs="Times New Roman"/>
      <w:b/>
      <w:sz w:val="32"/>
      <w:szCs w:val="24"/>
      <w:lang w:val="en-US" w:eastAsia="zh-CN" w:bidi="ar-SA"/>
    </w:rPr>
  </w:style>
  <w:style w:type="paragraph" w:customStyle="1" w:styleId="516">
    <w:name w:val="Normal_16"/>
    <w:qFormat/>
    <w:uiPriority w:val="99"/>
    <w:rPr>
      <w:rFonts w:ascii="黑体" w:hAnsi="黑体" w:eastAsia="黑体" w:cs="Times New Roman"/>
      <w:b/>
      <w:sz w:val="32"/>
      <w:szCs w:val="24"/>
      <w:lang w:val="en-US" w:eastAsia="zh-CN" w:bidi="ar-SA"/>
    </w:rPr>
  </w:style>
  <w:style w:type="paragraph" w:customStyle="1" w:styleId="517">
    <w:name w:val="pa-126"/>
    <w:basedOn w:val="1"/>
    <w:qFormat/>
    <w:uiPriority w:val="99"/>
    <w:pPr>
      <w:widowControl/>
      <w:spacing w:line="480" w:lineRule="atLeast"/>
      <w:ind w:firstLine="480"/>
    </w:pPr>
    <w:rPr>
      <w:rFonts w:ascii="宋体" w:hAnsi="宋体" w:eastAsia="宋体" w:cs="宋体"/>
      <w:kern w:val="0"/>
      <w:sz w:val="24"/>
    </w:rPr>
  </w:style>
  <w:style w:type="paragraph" w:customStyle="1" w:styleId="518">
    <w:name w:val="xl79"/>
    <w:basedOn w:val="1"/>
    <w:qFormat/>
    <w:uiPriority w:val="99"/>
    <w:pPr>
      <w:widowControl/>
      <w:pBdr>
        <w:top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19">
    <w:name w:val="BJ-03-T"/>
    <w:qFormat/>
    <w:uiPriority w:val="99"/>
    <w:pPr>
      <w:numPr>
        <w:ilvl w:val="1"/>
        <w:numId w:val="5"/>
      </w:numPr>
      <w:tabs>
        <w:tab w:val="left" w:pos="1305"/>
        <w:tab w:val="left" w:pos="2552"/>
      </w:tabs>
      <w:spacing w:before="120" w:after="120" w:line="360" w:lineRule="auto"/>
      <w:jc w:val="both"/>
    </w:pPr>
    <w:rPr>
      <w:rFonts w:ascii="Arial" w:hAnsi="Arial" w:eastAsia="宋体" w:cs="Times New Roman"/>
      <w:sz w:val="24"/>
      <w:lang w:val="en-GB" w:eastAsia="de-DE" w:bidi="ar-SA"/>
    </w:rPr>
  </w:style>
  <w:style w:type="paragraph" w:customStyle="1" w:styleId="520">
    <w:name w:val="pa-112"/>
    <w:basedOn w:val="1"/>
    <w:qFormat/>
    <w:uiPriority w:val="99"/>
    <w:pPr>
      <w:widowControl/>
      <w:spacing w:line="280" w:lineRule="atLeast"/>
    </w:pPr>
    <w:rPr>
      <w:rFonts w:ascii="宋体" w:hAnsi="宋体" w:eastAsia="宋体" w:cs="宋体"/>
      <w:kern w:val="0"/>
      <w:sz w:val="24"/>
    </w:rPr>
  </w:style>
  <w:style w:type="paragraph" w:customStyle="1" w:styleId="521">
    <w:name w:val="pa-64"/>
    <w:basedOn w:val="1"/>
    <w:qFormat/>
    <w:uiPriority w:val="99"/>
    <w:pPr>
      <w:widowControl/>
      <w:spacing w:line="360" w:lineRule="atLeast"/>
      <w:ind w:firstLine="560"/>
      <w:jc w:val="left"/>
    </w:pPr>
    <w:rPr>
      <w:rFonts w:ascii="宋体" w:hAnsi="宋体" w:eastAsia="宋体" w:cs="宋体"/>
      <w:kern w:val="0"/>
      <w:sz w:val="24"/>
    </w:rPr>
  </w:style>
  <w:style w:type="paragraph" w:customStyle="1" w:styleId="522">
    <w:name w:val="ca-39"/>
    <w:basedOn w:val="1"/>
    <w:qFormat/>
    <w:uiPriority w:val="99"/>
    <w:pPr>
      <w:widowControl/>
      <w:jc w:val="left"/>
    </w:pPr>
    <w:rPr>
      <w:rFonts w:ascii="宋体" w:hAnsi="宋体" w:eastAsia="宋体" w:cs="宋体"/>
      <w:b/>
      <w:bCs/>
      <w:color w:val="000000"/>
      <w:spacing w:val="-20"/>
      <w:kern w:val="0"/>
      <w:sz w:val="28"/>
      <w:szCs w:val="28"/>
    </w:rPr>
  </w:style>
  <w:style w:type="paragraph" w:customStyle="1" w:styleId="523">
    <w:name w:val="pa-57"/>
    <w:basedOn w:val="1"/>
    <w:qFormat/>
    <w:uiPriority w:val="99"/>
    <w:pPr>
      <w:widowControl/>
      <w:spacing w:line="300" w:lineRule="atLeast"/>
      <w:ind w:firstLine="560"/>
    </w:pPr>
    <w:rPr>
      <w:rFonts w:ascii="宋体" w:hAnsi="宋体" w:eastAsia="宋体" w:cs="宋体"/>
      <w:kern w:val="0"/>
      <w:sz w:val="24"/>
    </w:rPr>
  </w:style>
  <w:style w:type="paragraph" w:customStyle="1" w:styleId="524">
    <w:name w:val="pa-87"/>
    <w:basedOn w:val="1"/>
    <w:qFormat/>
    <w:uiPriority w:val="99"/>
    <w:pPr>
      <w:widowControl/>
      <w:spacing w:line="320" w:lineRule="atLeast"/>
      <w:ind w:firstLine="560"/>
      <w:jc w:val="left"/>
    </w:pPr>
    <w:rPr>
      <w:rFonts w:ascii="宋体" w:hAnsi="宋体" w:eastAsia="宋体" w:cs="宋体"/>
      <w:kern w:val="0"/>
      <w:sz w:val="24"/>
    </w:rPr>
  </w:style>
  <w:style w:type="paragraph" w:customStyle="1" w:styleId="525">
    <w:name w:val="xl35"/>
    <w:basedOn w:val="1"/>
    <w:qFormat/>
    <w:uiPriority w:val="99"/>
    <w:pPr>
      <w:widowControl/>
      <w:spacing w:before="100" w:beforeAutospacing="1" w:after="100" w:afterAutospacing="1"/>
      <w:jc w:val="right"/>
    </w:pPr>
    <w:rPr>
      <w:rFonts w:ascii="宋体" w:hAnsi="宋体" w:eastAsia="宋体" w:cs="Times New Roman"/>
      <w:kern w:val="0"/>
      <w:sz w:val="18"/>
      <w:szCs w:val="18"/>
    </w:rPr>
  </w:style>
  <w:style w:type="paragraph" w:customStyle="1" w:styleId="526">
    <w:name w:val="ca-41"/>
    <w:basedOn w:val="1"/>
    <w:qFormat/>
    <w:uiPriority w:val="99"/>
    <w:pPr>
      <w:widowControl/>
      <w:jc w:val="left"/>
    </w:pPr>
    <w:rPr>
      <w:rFonts w:ascii="宋体" w:hAnsi="宋体" w:eastAsia="宋体" w:cs="宋体"/>
      <w:b/>
      <w:bCs/>
      <w:color w:val="000000"/>
      <w:spacing w:val="-20"/>
      <w:kern w:val="0"/>
      <w:sz w:val="32"/>
      <w:szCs w:val="32"/>
    </w:rPr>
  </w:style>
  <w:style w:type="paragraph" w:customStyle="1" w:styleId="527">
    <w:name w:val="xl28"/>
    <w:basedOn w:val="1"/>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28">
    <w:name w:val="正文11"/>
    <w:basedOn w:val="1"/>
    <w:qFormat/>
    <w:uiPriority w:val="99"/>
    <w:pPr>
      <w:widowControl/>
      <w:spacing w:line="360" w:lineRule="auto"/>
      <w:ind w:left="499" w:firstLine="499"/>
    </w:pPr>
    <w:rPr>
      <w:rFonts w:ascii="宋体" w:hAnsi="Calibri" w:eastAsia="宋体" w:cs="Times New Roman"/>
      <w:kern w:val="21"/>
      <w:sz w:val="24"/>
      <w:szCs w:val="20"/>
    </w:rPr>
  </w:style>
  <w:style w:type="paragraph" w:customStyle="1" w:styleId="529">
    <w:name w:val="内文正文_0"/>
    <w:qFormat/>
    <w:uiPriority w:val="99"/>
    <w:pPr>
      <w:autoSpaceDE w:val="0"/>
      <w:autoSpaceDN w:val="0"/>
      <w:spacing w:line="400" w:lineRule="exact"/>
      <w:ind w:firstLine="200" w:firstLineChars="200"/>
      <w:jc w:val="both"/>
    </w:pPr>
    <w:rPr>
      <w:rFonts w:ascii="宋体" w:hAnsi="???|CS?o｡ﾀ?" w:eastAsia="宋体" w:cs="Times New Roman"/>
      <w:sz w:val="21"/>
      <w:szCs w:val="28"/>
      <w:lang w:val="en-US" w:eastAsia="zh-CN" w:bidi="ar-SA"/>
    </w:rPr>
  </w:style>
  <w:style w:type="paragraph" w:customStyle="1" w:styleId="530">
    <w:name w:val="TOC Heading1"/>
    <w:basedOn w:val="3"/>
    <w:next w:val="1"/>
    <w:qFormat/>
    <w:uiPriority w:val="99"/>
    <w:pPr>
      <w:keepLines/>
      <w:widowControl/>
      <w:spacing w:before="480" w:line="276" w:lineRule="auto"/>
      <w:jc w:val="left"/>
      <w:outlineLvl w:val="9"/>
    </w:pPr>
    <w:rPr>
      <w:rFonts w:ascii="Cambria" w:hAnsi="Cambria"/>
      <w:color w:val="365F91"/>
      <w:sz w:val="28"/>
      <w:szCs w:val="28"/>
    </w:rPr>
  </w:style>
  <w:style w:type="paragraph" w:customStyle="1" w:styleId="531">
    <w:name w:val="pa-93"/>
    <w:basedOn w:val="1"/>
    <w:qFormat/>
    <w:uiPriority w:val="99"/>
    <w:pPr>
      <w:widowControl/>
      <w:spacing w:line="480" w:lineRule="atLeast"/>
      <w:ind w:firstLine="480"/>
      <w:jc w:val="left"/>
    </w:pPr>
    <w:rPr>
      <w:rFonts w:ascii="宋体" w:hAnsi="宋体" w:eastAsia="宋体" w:cs="宋体"/>
      <w:kern w:val="0"/>
      <w:sz w:val="24"/>
    </w:rPr>
  </w:style>
  <w:style w:type="paragraph" w:customStyle="1" w:styleId="532">
    <w:name w:val="默认段落字体 Para Char Char Char Char Char Char Char"/>
    <w:basedOn w:val="1"/>
    <w:qFormat/>
    <w:uiPriority w:val="99"/>
    <w:rPr>
      <w:rFonts w:ascii="Tahoma" w:hAnsi="Tahoma" w:eastAsia="宋体" w:cs="Times New Roman"/>
      <w:sz w:val="24"/>
      <w:szCs w:val="20"/>
    </w:rPr>
  </w:style>
  <w:style w:type="paragraph" w:customStyle="1" w:styleId="533">
    <w:name w:val="pa-85"/>
    <w:basedOn w:val="1"/>
    <w:qFormat/>
    <w:uiPriority w:val="99"/>
    <w:pPr>
      <w:widowControl/>
      <w:spacing w:line="760" w:lineRule="atLeast"/>
      <w:jc w:val="center"/>
    </w:pPr>
    <w:rPr>
      <w:rFonts w:ascii="宋体" w:hAnsi="宋体" w:eastAsia="宋体" w:cs="宋体"/>
      <w:kern w:val="0"/>
      <w:sz w:val="24"/>
    </w:rPr>
  </w:style>
  <w:style w:type="paragraph" w:customStyle="1" w:styleId="534">
    <w:name w:val="Normal_1"/>
    <w:qFormat/>
    <w:uiPriority w:val="99"/>
    <w:rPr>
      <w:rFonts w:ascii="黑体" w:hAnsi="黑体" w:eastAsia="黑体" w:cs="Times New Roman"/>
      <w:b/>
      <w:sz w:val="32"/>
      <w:szCs w:val="24"/>
      <w:lang w:val="en-US" w:eastAsia="zh-CN" w:bidi="ar-SA"/>
    </w:rPr>
  </w:style>
  <w:style w:type="paragraph" w:customStyle="1" w:styleId="535">
    <w:name w:val="226_Chinese Text"/>
    <w:qFormat/>
    <w:uiPriority w:val="99"/>
    <w:pPr>
      <w:spacing w:after="120" w:line="336" w:lineRule="auto"/>
      <w:jc w:val="both"/>
    </w:pPr>
    <w:rPr>
      <w:rFonts w:ascii="华文中宋" w:hAnsi="华文中宋" w:eastAsia="华文中宋" w:cs="Times New Roman"/>
      <w:lang w:val="en-GB" w:eastAsia="zh-CN" w:bidi="ar-SA"/>
    </w:rPr>
  </w:style>
  <w:style w:type="paragraph" w:customStyle="1" w:styleId="536">
    <w:name w:val="pa-48"/>
    <w:basedOn w:val="1"/>
    <w:qFormat/>
    <w:uiPriority w:val="99"/>
    <w:pPr>
      <w:widowControl/>
      <w:spacing w:line="280" w:lineRule="atLeast"/>
      <w:ind w:firstLine="440"/>
    </w:pPr>
    <w:rPr>
      <w:rFonts w:ascii="宋体" w:hAnsi="宋体" w:eastAsia="宋体" w:cs="宋体"/>
      <w:kern w:val="0"/>
      <w:sz w:val="24"/>
    </w:rPr>
  </w:style>
  <w:style w:type="paragraph" w:customStyle="1" w:styleId="537">
    <w:name w:val="pa-15"/>
    <w:basedOn w:val="1"/>
    <w:qFormat/>
    <w:uiPriority w:val="99"/>
    <w:pPr>
      <w:widowControl/>
      <w:spacing w:line="240" w:lineRule="atLeast"/>
      <w:jc w:val="left"/>
    </w:pPr>
    <w:rPr>
      <w:rFonts w:ascii="宋体" w:hAnsi="宋体" w:eastAsia="宋体" w:cs="宋体"/>
      <w:kern w:val="0"/>
      <w:sz w:val="24"/>
    </w:rPr>
  </w:style>
  <w:style w:type="paragraph" w:customStyle="1" w:styleId="538">
    <w:name w:val="ca-4"/>
    <w:basedOn w:val="1"/>
    <w:qFormat/>
    <w:uiPriority w:val="99"/>
    <w:pPr>
      <w:widowControl/>
      <w:jc w:val="left"/>
    </w:pPr>
    <w:rPr>
      <w:rFonts w:ascii="宋体" w:hAnsi="宋体" w:eastAsia="宋体" w:cs="宋体"/>
      <w:b/>
      <w:bCs/>
      <w:color w:val="000000"/>
      <w:spacing w:val="-20"/>
      <w:kern w:val="0"/>
      <w:sz w:val="48"/>
      <w:szCs w:val="48"/>
    </w:rPr>
  </w:style>
  <w:style w:type="paragraph" w:customStyle="1" w:styleId="539">
    <w:name w:val="pa-42"/>
    <w:basedOn w:val="1"/>
    <w:qFormat/>
    <w:uiPriority w:val="99"/>
    <w:pPr>
      <w:widowControl/>
      <w:spacing w:line="280" w:lineRule="atLeast"/>
      <w:ind w:firstLine="420"/>
      <w:jc w:val="left"/>
    </w:pPr>
    <w:rPr>
      <w:rFonts w:ascii="宋体" w:hAnsi="宋体" w:eastAsia="宋体" w:cs="宋体"/>
      <w:kern w:val="0"/>
      <w:sz w:val="24"/>
    </w:rPr>
  </w:style>
  <w:style w:type="paragraph" w:customStyle="1" w:styleId="540">
    <w:name w:val="td-3"/>
    <w:basedOn w:val="1"/>
    <w:qFormat/>
    <w:uiPriority w:val="99"/>
    <w:pPr>
      <w:widowControl/>
      <w:pBdr>
        <w:top w:val="single" w:color="000000" w:sz="6" w:space="0"/>
        <w:left w:val="single" w:color="000000" w:sz="6" w:space="4"/>
        <w:right w:val="single" w:color="000000" w:sz="6" w:space="0"/>
      </w:pBdr>
      <w:jc w:val="left"/>
    </w:pPr>
    <w:rPr>
      <w:rFonts w:ascii="宋体" w:hAnsi="宋体" w:eastAsia="宋体" w:cs="宋体"/>
      <w:kern w:val="0"/>
      <w:sz w:val="24"/>
    </w:rPr>
  </w:style>
  <w:style w:type="paragraph" w:customStyle="1" w:styleId="541">
    <w:name w:val="pa-136"/>
    <w:basedOn w:val="1"/>
    <w:qFormat/>
    <w:uiPriority w:val="99"/>
    <w:pPr>
      <w:widowControl/>
      <w:spacing w:line="360" w:lineRule="atLeast"/>
      <w:ind w:firstLine="5640"/>
    </w:pPr>
    <w:rPr>
      <w:rFonts w:ascii="宋体" w:hAnsi="宋体" w:eastAsia="宋体" w:cs="宋体"/>
      <w:kern w:val="0"/>
      <w:sz w:val="24"/>
    </w:rPr>
  </w:style>
  <w:style w:type="paragraph" w:customStyle="1" w:styleId="542">
    <w:name w:val="Normal_3"/>
    <w:qFormat/>
    <w:uiPriority w:val="99"/>
    <w:rPr>
      <w:rFonts w:ascii="黑体" w:hAnsi="黑体" w:eastAsia="黑体" w:cs="Times New Roman"/>
      <w:b/>
      <w:sz w:val="32"/>
      <w:szCs w:val="24"/>
      <w:lang w:val="en-US" w:eastAsia="zh-CN" w:bidi="ar-SA"/>
    </w:rPr>
  </w:style>
  <w:style w:type="paragraph" w:customStyle="1" w:styleId="543">
    <w:name w:val="Char Char Char_0"/>
    <w:basedOn w:val="1"/>
    <w:qFormat/>
    <w:uiPriority w:val="99"/>
    <w:rPr>
      <w:rFonts w:ascii="Tahoma" w:hAnsi="Tahoma" w:eastAsia="宋体" w:cs="Times New Roman"/>
      <w:sz w:val="24"/>
      <w:szCs w:val="20"/>
    </w:rPr>
  </w:style>
  <w:style w:type="paragraph" w:customStyle="1" w:styleId="544">
    <w:name w:val="pa-91"/>
    <w:basedOn w:val="1"/>
    <w:qFormat/>
    <w:uiPriority w:val="99"/>
    <w:pPr>
      <w:widowControl/>
      <w:spacing w:line="360" w:lineRule="atLeast"/>
      <w:ind w:firstLine="4000"/>
      <w:jc w:val="left"/>
    </w:pPr>
    <w:rPr>
      <w:rFonts w:ascii="宋体" w:hAnsi="宋体" w:eastAsia="宋体" w:cs="宋体"/>
      <w:kern w:val="0"/>
      <w:sz w:val="24"/>
    </w:rPr>
  </w:style>
  <w:style w:type="paragraph" w:customStyle="1" w:styleId="545">
    <w:name w:val="Char Char Char Char Char Char_0"/>
    <w:basedOn w:val="1"/>
    <w:qFormat/>
    <w:uiPriority w:val="99"/>
    <w:rPr>
      <w:rFonts w:ascii="Calibri" w:hAnsi="Calibri" w:eastAsia="宋体" w:cs="Times New Roman"/>
    </w:rPr>
  </w:style>
  <w:style w:type="paragraph" w:customStyle="1" w:styleId="546">
    <w:name w:val="pa-65"/>
    <w:basedOn w:val="1"/>
    <w:qFormat/>
    <w:uiPriority w:val="99"/>
    <w:pPr>
      <w:widowControl/>
      <w:spacing w:line="360" w:lineRule="atLeast"/>
    </w:pPr>
    <w:rPr>
      <w:rFonts w:ascii="宋体" w:hAnsi="宋体" w:eastAsia="宋体" w:cs="宋体"/>
      <w:kern w:val="0"/>
      <w:sz w:val="24"/>
    </w:rPr>
  </w:style>
  <w:style w:type="paragraph" w:customStyle="1" w:styleId="547">
    <w:name w:val="pa-98"/>
    <w:basedOn w:val="1"/>
    <w:qFormat/>
    <w:uiPriority w:val="99"/>
    <w:pPr>
      <w:widowControl/>
      <w:spacing w:line="720" w:lineRule="atLeast"/>
      <w:ind w:firstLine="480"/>
    </w:pPr>
    <w:rPr>
      <w:rFonts w:ascii="宋体" w:hAnsi="宋体" w:eastAsia="宋体" w:cs="宋体"/>
      <w:kern w:val="0"/>
      <w:sz w:val="24"/>
    </w:rPr>
  </w:style>
  <w:style w:type="paragraph" w:customStyle="1" w:styleId="548">
    <w:name w:val="pa-45"/>
    <w:basedOn w:val="1"/>
    <w:qFormat/>
    <w:uiPriority w:val="99"/>
    <w:pPr>
      <w:widowControl/>
      <w:spacing w:line="280" w:lineRule="atLeast"/>
      <w:ind w:firstLine="420"/>
    </w:pPr>
    <w:rPr>
      <w:rFonts w:ascii="宋体" w:hAnsi="宋体" w:eastAsia="宋体" w:cs="宋体"/>
      <w:kern w:val="0"/>
      <w:sz w:val="24"/>
    </w:rPr>
  </w:style>
  <w:style w:type="paragraph" w:customStyle="1" w:styleId="549">
    <w:name w:val="pa-125"/>
    <w:basedOn w:val="1"/>
    <w:qFormat/>
    <w:uiPriority w:val="99"/>
    <w:pPr>
      <w:widowControl/>
      <w:spacing w:line="480" w:lineRule="atLeast"/>
      <w:ind w:firstLine="1080"/>
    </w:pPr>
    <w:rPr>
      <w:rFonts w:ascii="宋体" w:hAnsi="宋体" w:eastAsia="宋体" w:cs="宋体"/>
      <w:kern w:val="0"/>
      <w:sz w:val="24"/>
    </w:rPr>
  </w:style>
  <w:style w:type="paragraph" w:customStyle="1" w:styleId="550">
    <w:name w:val="pa-132"/>
    <w:basedOn w:val="1"/>
    <w:qFormat/>
    <w:uiPriority w:val="99"/>
    <w:pPr>
      <w:widowControl/>
      <w:spacing w:line="360" w:lineRule="atLeast"/>
    </w:pPr>
    <w:rPr>
      <w:rFonts w:ascii="宋体" w:hAnsi="宋体" w:eastAsia="宋体" w:cs="宋体"/>
      <w:kern w:val="0"/>
      <w:sz w:val="24"/>
    </w:rPr>
  </w:style>
  <w:style w:type="paragraph" w:customStyle="1" w:styleId="551">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eastAsia="宋体" w:cs="Times New Roman"/>
      <w:kern w:val="0"/>
      <w:sz w:val="20"/>
      <w:szCs w:val="20"/>
    </w:rPr>
  </w:style>
  <w:style w:type="paragraph" w:customStyle="1" w:styleId="552">
    <w:name w:val="pa-0"/>
    <w:basedOn w:val="1"/>
    <w:qFormat/>
    <w:uiPriority w:val="99"/>
    <w:pPr>
      <w:widowControl/>
      <w:spacing w:line="520" w:lineRule="atLeast"/>
      <w:jc w:val="center"/>
    </w:pPr>
    <w:rPr>
      <w:rFonts w:ascii="宋体" w:hAnsi="宋体" w:eastAsia="宋体" w:cs="宋体"/>
      <w:kern w:val="0"/>
      <w:sz w:val="24"/>
    </w:rPr>
  </w:style>
  <w:style w:type="paragraph" w:customStyle="1" w:styleId="553">
    <w:name w:val="pa-70"/>
    <w:basedOn w:val="1"/>
    <w:qFormat/>
    <w:uiPriority w:val="99"/>
    <w:pPr>
      <w:widowControl/>
      <w:spacing w:line="360" w:lineRule="atLeast"/>
      <w:ind w:firstLine="420"/>
      <w:jc w:val="left"/>
    </w:pPr>
    <w:rPr>
      <w:rFonts w:ascii="宋体" w:hAnsi="宋体" w:eastAsia="宋体" w:cs="宋体"/>
      <w:kern w:val="0"/>
      <w:sz w:val="24"/>
    </w:rPr>
  </w:style>
  <w:style w:type="paragraph" w:customStyle="1" w:styleId="554">
    <w:name w:val="Normal_17"/>
    <w:qFormat/>
    <w:uiPriority w:val="99"/>
    <w:rPr>
      <w:rFonts w:ascii="黑体" w:hAnsi="黑体" w:eastAsia="黑体" w:cs="Times New Roman"/>
      <w:b/>
      <w:sz w:val="32"/>
      <w:szCs w:val="24"/>
      <w:lang w:val="en-US" w:eastAsia="zh-CN" w:bidi="ar-SA"/>
    </w:rPr>
  </w:style>
  <w:style w:type="paragraph" w:customStyle="1" w:styleId="555">
    <w:name w:val="pa-76"/>
    <w:basedOn w:val="1"/>
    <w:qFormat/>
    <w:uiPriority w:val="99"/>
    <w:pPr>
      <w:widowControl/>
      <w:spacing w:line="400" w:lineRule="atLeast"/>
      <w:jc w:val="left"/>
    </w:pPr>
    <w:rPr>
      <w:rFonts w:ascii="宋体" w:hAnsi="宋体" w:eastAsia="宋体" w:cs="宋体"/>
      <w:kern w:val="0"/>
      <w:sz w:val="24"/>
    </w:rPr>
  </w:style>
  <w:style w:type="paragraph" w:customStyle="1" w:styleId="556">
    <w:name w:val="标题 4_0"/>
    <w:basedOn w:val="135"/>
    <w:next w:val="135"/>
    <w:qFormat/>
    <w:uiPriority w:val="99"/>
    <w:pPr>
      <w:keepNext/>
      <w:keepLines/>
      <w:spacing w:before="280" w:after="290" w:line="374" w:lineRule="auto"/>
      <w:outlineLvl w:val="3"/>
    </w:pPr>
    <w:rPr>
      <w:rFonts w:ascii="Cambria Bold" w:hAnsi="Cambria Bold" w:eastAsia="ヒラギノ角ゴ Pro W3"/>
      <w:color w:val="000000"/>
      <w:sz w:val="28"/>
    </w:rPr>
  </w:style>
  <w:style w:type="paragraph" w:customStyle="1" w:styleId="557">
    <w:name w:val="ca-36"/>
    <w:basedOn w:val="1"/>
    <w:qFormat/>
    <w:uiPriority w:val="99"/>
    <w:pPr>
      <w:widowControl/>
      <w:jc w:val="left"/>
    </w:pPr>
    <w:rPr>
      <w:rFonts w:ascii="宋体" w:hAnsi="宋体" w:eastAsia="宋体" w:cs="宋体"/>
      <w:b/>
      <w:bCs/>
      <w:spacing w:val="-20"/>
      <w:kern w:val="0"/>
      <w:szCs w:val="21"/>
    </w:rPr>
  </w:style>
  <w:style w:type="paragraph" w:customStyle="1" w:styleId="558">
    <w:name w:val="pa-123"/>
    <w:basedOn w:val="1"/>
    <w:qFormat/>
    <w:uiPriority w:val="99"/>
    <w:pPr>
      <w:widowControl/>
      <w:spacing w:line="360" w:lineRule="atLeast"/>
    </w:pPr>
    <w:rPr>
      <w:rFonts w:ascii="宋体" w:hAnsi="宋体" w:eastAsia="宋体" w:cs="宋体"/>
      <w:kern w:val="0"/>
      <w:sz w:val="24"/>
    </w:rPr>
  </w:style>
  <w:style w:type="paragraph" w:customStyle="1" w:styleId="559">
    <w:name w:val="ca-31"/>
    <w:basedOn w:val="1"/>
    <w:qFormat/>
    <w:uiPriority w:val="99"/>
    <w:pPr>
      <w:widowControl/>
      <w:jc w:val="left"/>
    </w:pPr>
    <w:rPr>
      <w:rFonts w:ascii="??" w:hAnsi="??" w:eastAsia="宋体" w:cs="宋体"/>
      <w:color w:val="000000"/>
      <w:kern w:val="0"/>
      <w:szCs w:val="21"/>
    </w:rPr>
  </w:style>
  <w:style w:type="paragraph" w:customStyle="1" w:styleId="560">
    <w:name w:val="ca-51"/>
    <w:basedOn w:val="1"/>
    <w:qFormat/>
    <w:uiPriority w:val="99"/>
    <w:pPr>
      <w:widowControl/>
      <w:jc w:val="left"/>
    </w:pPr>
    <w:rPr>
      <w:rFonts w:ascii="Calibri" w:hAnsi="Calibri" w:eastAsia="宋体" w:cs="Times New Roman"/>
      <w:b/>
      <w:bCs/>
      <w:color w:val="000000"/>
      <w:spacing w:val="-20"/>
      <w:kern w:val="0"/>
      <w:sz w:val="32"/>
      <w:szCs w:val="32"/>
    </w:rPr>
  </w:style>
  <w:style w:type="paragraph" w:customStyle="1" w:styleId="561">
    <w:name w:val="pa-114"/>
    <w:basedOn w:val="1"/>
    <w:qFormat/>
    <w:uiPriority w:val="99"/>
    <w:pPr>
      <w:widowControl/>
      <w:spacing w:line="280" w:lineRule="atLeast"/>
      <w:ind w:firstLine="2220"/>
    </w:pPr>
    <w:rPr>
      <w:rFonts w:ascii="宋体" w:hAnsi="宋体" w:eastAsia="宋体" w:cs="宋体"/>
      <w:kern w:val="0"/>
      <w:sz w:val="24"/>
    </w:rPr>
  </w:style>
  <w:style w:type="paragraph" w:customStyle="1" w:styleId="562">
    <w:name w:val="pa-142"/>
    <w:basedOn w:val="1"/>
    <w:qFormat/>
    <w:uiPriority w:val="99"/>
    <w:pPr>
      <w:widowControl/>
      <w:spacing w:line="320" w:lineRule="atLeast"/>
      <w:ind w:firstLine="280"/>
      <w:jc w:val="right"/>
    </w:pPr>
    <w:rPr>
      <w:rFonts w:ascii="宋体" w:hAnsi="宋体" w:eastAsia="宋体" w:cs="宋体"/>
      <w:kern w:val="0"/>
      <w:sz w:val="24"/>
    </w:rPr>
  </w:style>
  <w:style w:type="paragraph" w:customStyle="1" w:styleId="563">
    <w:name w:val="xl42"/>
    <w:basedOn w:val="1"/>
    <w:qFormat/>
    <w:uiPriority w:val="99"/>
    <w:pPr>
      <w:widowControl/>
      <w:pBdr>
        <w:top w:val="single" w:color="000000" w:sz="4" w:space="0"/>
        <w:left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4">
    <w:name w:val="xl72"/>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eastAsia="宋体" w:cs="宋体"/>
      <w:color w:val="000000"/>
      <w:kern w:val="0"/>
      <w:sz w:val="18"/>
      <w:szCs w:val="18"/>
    </w:rPr>
  </w:style>
  <w:style w:type="paragraph" w:customStyle="1" w:styleId="565">
    <w:name w:val="xl66"/>
    <w:basedOn w:val="1"/>
    <w:qFormat/>
    <w:uiPriority w:val="99"/>
    <w:pPr>
      <w:widowControl/>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66">
    <w:name w:val="xl81"/>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Arial" w:hAnsi="Arial" w:eastAsia="宋体" w:cs="Arial"/>
      <w:color w:val="000000"/>
      <w:kern w:val="0"/>
      <w:sz w:val="18"/>
      <w:szCs w:val="18"/>
    </w:rPr>
  </w:style>
  <w:style w:type="paragraph" w:customStyle="1" w:styleId="567">
    <w:name w:val="xl67"/>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68">
    <w:name w:val="xl63"/>
    <w:basedOn w:val="1"/>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44"/>
      <w:szCs w:val="44"/>
    </w:rPr>
  </w:style>
  <w:style w:type="paragraph" w:customStyle="1" w:styleId="569">
    <w:name w:val="xl65"/>
    <w:basedOn w:val="1"/>
    <w:qFormat/>
    <w:uiPriority w:val="99"/>
    <w:pPr>
      <w:widowControl/>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70">
    <w:name w:val="xl77"/>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71">
    <w:name w:val="Normal_34"/>
    <w:qFormat/>
    <w:uiPriority w:val="99"/>
    <w:pPr>
      <w:spacing w:before="120" w:after="240"/>
      <w:jc w:val="both"/>
    </w:pPr>
    <w:rPr>
      <w:rFonts w:ascii="Calibri" w:hAnsi="Calibri" w:eastAsia="Calibri" w:cs="Times New Roman"/>
      <w:sz w:val="22"/>
      <w:szCs w:val="22"/>
      <w:lang w:val="ru-RU" w:eastAsia="en-US" w:bidi="ar-SA"/>
    </w:rPr>
  </w:style>
  <w:style w:type="paragraph" w:customStyle="1" w:styleId="572">
    <w:name w:val="xl76"/>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right"/>
    </w:pPr>
    <w:rPr>
      <w:rFonts w:ascii="宋体" w:hAnsi="宋体" w:eastAsia="宋体" w:cs="宋体"/>
      <w:color w:val="000000"/>
      <w:kern w:val="0"/>
      <w:sz w:val="18"/>
      <w:szCs w:val="18"/>
    </w:rPr>
  </w:style>
  <w:style w:type="paragraph" w:customStyle="1" w:styleId="573">
    <w:name w:val="xl80"/>
    <w:basedOn w:val="1"/>
    <w:qFormat/>
    <w:uiPriority w:val="99"/>
    <w:pPr>
      <w:widowControl/>
      <w:pBdr>
        <w:top w:val="single" w:color="000000" w:sz="4" w:space="0"/>
        <w:bottom w:val="single" w:color="000000"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574">
    <w:name w:val="xl69"/>
    <w:basedOn w:val="1"/>
    <w:qFormat/>
    <w:uiPriority w:val="99"/>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pPr>
    <w:rPr>
      <w:rFonts w:ascii="宋体" w:hAnsi="宋体" w:eastAsia="宋体" w:cs="宋体"/>
      <w:color w:val="000000"/>
      <w:kern w:val="0"/>
      <w:sz w:val="18"/>
      <w:szCs w:val="18"/>
    </w:rPr>
  </w:style>
  <w:style w:type="paragraph" w:customStyle="1" w:styleId="575">
    <w:name w:val="CM19"/>
    <w:basedOn w:val="164"/>
    <w:next w:val="164"/>
    <w:qFormat/>
    <w:uiPriority w:val="99"/>
    <w:rPr>
      <w:rFonts w:ascii="仿宋" w:eastAsia="仿宋" w:cs="Times New Roman"/>
      <w:color w:val="auto"/>
    </w:rPr>
  </w:style>
  <w:style w:type="paragraph" w:customStyle="1" w:styleId="576">
    <w:name w:val="CM11"/>
    <w:basedOn w:val="164"/>
    <w:next w:val="164"/>
    <w:qFormat/>
    <w:uiPriority w:val="99"/>
    <w:pPr>
      <w:spacing w:line="520" w:lineRule="atLeast"/>
    </w:pPr>
    <w:rPr>
      <w:rFonts w:ascii="仿宋" w:eastAsia="仿宋" w:cs="Times New Roman"/>
      <w:color w:val="auto"/>
    </w:rPr>
  </w:style>
  <w:style w:type="paragraph" w:customStyle="1" w:styleId="577">
    <w:name w:val="CM13"/>
    <w:basedOn w:val="164"/>
    <w:next w:val="164"/>
    <w:qFormat/>
    <w:uiPriority w:val="99"/>
    <w:pPr>
      <w:spacing w:line="520" w:lineRule="atLeast"/>
    </w:pPr>
    <w:rPr>
      <w:rFonts w:ascii="仿宋" w:eastAsia="仿宋" w:cs="Times New Roman"/>
      <w:color w:val="auto"/>
    </w:rPr>
  </w:style>
  <w:style w:type="paragraph" w:customStyle="1" w:styleId="578">
    <w:name w:val="font0"/>
    <w:basedOn w:val="1"/>
    <w:qFormat/>
    <w:uiPriority w:val="99"/>
    <w:pPr>
      <w:widowControl/>
      <w:spacing w:before="100" w:beforeAutospacing="1" w:after="100" w:afterAutospacing="1"/>
      <w:jc w:val="left"/>
    </w:pPr>
    <w:rPr>
      <w:rFonts w:ascii="宋体" w:hAnsi="宋体" w:eastAsia="宋体" w:cs="宋体"/>
      <w:color w:val="000000"/>
      <w:kern w:val="0"/>
      <w:sz w:val="22"/>
    </w:rPr>
  </w:style>
  <w:style w:type="paragraph" w:customStyle="1" w:styleId="579">
    <w:name w:val="font1"/>
    <w:basedOn w:val="1"/>
    <w:qFormat/>
    <w:uiPriority w:val="99"/>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580">
    <w:name w:val="font2"/>
    <w:basedOn w:val="1"/>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81">
    <w:name w:val="font3"/>
    <w:basedOn w:val="1"/>
    <w:qFormat/>
    <w:uiPriority w:val="99"/>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582">
    <w:name w:val="font4"/>
    <w:basedOn w:val="1"/>
    <w:qFormat/>
    <w:uiPriority w:val="99"/>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583">
    <w:name w:val="font6"/>
    <w:basedOn w:val="1"/>
    <w:qFormat/>
    <w:uiPriority w:val="99"/>
    <w:pPr>
      <w:widowControl/>
      <w:spacing w:before="100" w:beforeAutospacing="1" w:after="100" w:afterAutospacing="1"/>
      <w:jc w:val="left"/>
    </w:pPr>
    <w:rPr>
      <w:rFonts w:ascii="黑体" w:hAnsi="黑体" w:eastAsia="黑体" w:cs="宋体"/>
      <w:b/>
      <w:bCs/>
      <w:color w:val="000000"/>
      <w:kern w:val="0"/>
      <w:sz w:val="36"/>
      <w:szCs w:val="36"/>
    </w:rPr>
  </w:style>
  <w:style w:type="paragraph" w:customStyle="1" w:styleId="584">
    <w:name w:val="et3"/>
    <w:basedOn w:val="1"/>
    <w:qFormat/>
    <w:uiPriority w:val="99"/>
    <w:pPr>
      <w:widowControl/>
      <w:spacing w:before="100" w:beforeAutospacing="1" w:after="100" w:afterAutospacing="1"/>
      <w:jc w:val="center"/>
    </w:pPr>
    <w:rPr>
      <w:rFonts w:ascii="黑体" w:hAnsi="黑体" w:eastAsia="黑体" w:cs="宋体"/>
      <w:b/>
      <w:bCs/>
      <w:kern w:val="0"/>
      <w:sz w:val="36"/>
      <w:szCs w:val="36"/>
    </w:rPr>
  </w:style>
  <w:style w:type="paragraph" w:customStyle="1" w:styleId="585">
    <w:name w:val="et4"/>
    <w:basedOn w:val="1"/>
    <w:qFormat/>
    <w:uiPriority w:val="99"/>
    <w:pPr>
      <w:widowControl/>
      <w:spacing w:before="100" w:beforeAutospacing="1" w:after="100" w:afterAutospacing="1"/>
      <w:jc w:val="left"/>
    </w:pPr>
    <w:rPr>
      <w:rFonts w:ascii="宋体" w:hAnsi="宋体" w:eastAsia="宋体" w:cs="宋体"/>
      <w:kern w:val="0"/>
      <w:sz w:val="18"/>
      <w:szCs w:val="18"/>
    </w:rPr>
  </w:style>
  <w:style w:type="paragraph" w:customStyle="1" w:styleId="586">
    <w:name w:val="et5"/>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87">
    <w:name w:val="et6"/>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8">
    <w:name w:val="et7"/>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89">
    <w:name w:val="et8"/>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b/>
      <w:bCs/>
      <w:color w:val="000000"/>
      <w:kern w:val="0"/>
      <w:sz w:val="18"/>
      <w:szCs w:val="18"/>
    </w:rPr>
  </w:style>
  <w:style w:type="paragraph" w:customStyle="1" w:styleId="590">
    <w:name w:val="et9"/>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591">
    <w:name w:val="et10"/>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color w:val="000000"/>
      <w:kern w:val="0"/>
      <w:sz w:val="18"/>
      <w:szCs w:val="18"/>
    </w:rPr>
  </w:style>
  <w:style w:type="paragraph" w:customStyle="1" w:styleId="592">
    <w:name w:val="et1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18"/>
      <w:szCs w:val="18"/>
    </w:rPr>
  </w:style>
  <w:style w:type="paragraph" w:customStyle="1" w:styleId="593">
    <w:name w:val="et1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18"/>
      <w:szCs w:val="18"/>
    </w:rPr>
  </w:style>
  <w:style w:type="paragraph" w:customStyle="1" w:styleId="594">
    <w:name w:val="et13"/>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95">
    <w:name w:val="et14"/>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596">
    <w:name w:val="et15"/>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宋体" w:hAnsi="宋体" w:eastAsia="宋体" w:cs="宋体"/>
      <w:kern w:val="0"/>
      <w:sz w:val="18"/>
      <w:szCs w:val="18"/>
    </w:rPr>
  </w:style>
  <w:style w:type="paragraph" w:customStyle="1" w:styleId="597">
    <w:name w:val="et16"/>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24"/>
      <w:szCs w:val="24"/>
    </w:rPr>
  </w:style>
  <w:style w:type="paragraph" w:customStyle="1" w:styleId="598">
    <w:name w:val="et17"/>
    <w:basedOn w:val="1"/>
    <w:qFormat/>
    <w:uiPriority w:val="99"/>
    <w:pPr>
      <w:widowControl/>
      <w:spacing w:before="100" w:beforeAutospacing="1" w:after="100" w:afterAutospacing="1"/>
      <w:jc w:val="center"/>
    </w:pPr>
    <w:rPr>
      <w:rFonts w:ascii="宋体" w:hAnsi="宋体" w:eastAsia="宋体" w:cs="宋体"/>
      <w:kern w:val="0"/>
      <w:sz w:val="18"/>
      <w:szCs w:val="18"/>
    </w:rPr>
  </w:style>
  <w:style w:type="paragraph" w:customStyle="1" w:styleId="599">
    <w:name w:val="et18"/>
    <w:basedOn w:val="1"/>
    <w:qFormat/>
    <w:uiPriority w:val="99"/>
    <w:pPr>
      <w:widowControl/>
      <w:spacing w:before="100" w:beforeAutospacing="1" w:after="100" w:afterAutospacing="1"/>
      <w:jc w:val="right"/>
    </w:pPr>
    <w:rPr>
      <w:rFonts w:ascii="宋体" w:hAnsi="宋体" w:eastAsia="宋体" w:cs="宋体"/>
      <w:kern w:val="0"/>
      <w:sz w:val="18"/>
      <w:szCs w:val="18"/>
    </w:rPr>
  </w:style>
  <w:style w:type="paragraph" w:customStyle="1" w:styleId="600">
    <w:name w:val="et19"/>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1">
    <w:name w:val="et20"/>
    <w:basedOn w:val="1"/>
    <w:qFormat/>
    <w:uiPriority w:val="99"/>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2">
    <w:name w:val="et21"/>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18"/>
      <w:szCs w:val="18"/>
    </w:rPr>
  </w:style>
  <w:style w:type="paragraph" w:customStyle="1" w:styleId="603">
    <w:name w:val="et2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kern w:val="0"/>
      <w:sz w:val="18"/>
      <w:szCs w:val="18"/>
    </w:rPr>
  </w:style>
  <w:style w:type="paragraph" w:customStyle="1" w:styleId="604">
    <w:name w:val="et23"/>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18"/>
      <w:szCs w:val="18"/>
    </w:rPr>
  </w:style>
  <w:style w:type="character" w:customStyle="1" w:styleId="605">
    <w:name w:val="样式3 Char"/>
    <w:link w:val="78"/>
    <w:qFormat/>
    <w:locked/>
    <w:uiPriority w:val="0"/>
    <w:rPr>
      <w:rFonts w:ascii="宋体" w:hAnsi="宋体" w:eastAsia="宋体"/>
      <w:sz w:val="24"/>
      <w:szCs w:val="24"/>
    </w:rPr>
  </w:style>
  <w:style w:type="character" w:customStyle="1" w:styleId="606">
    <w:name w:val="样式 样式 首行缩进:  2.25 字符 + 首行缩进:  2.25 字符 Char"/>
    <w:link w:val="607"/>
    <w:qFormat/>
    <w:locked/>
    <w:uiPriority w:val="0"/>
    <w:rPr>
      <w:rFonts w:ascii="宋体" w:hAnsi="宋体" w:eastAsia="宋体"/>
      <w:szCs w:val="21"/>
    </w:rPr>
  </w:style>
  <w:style w:type="paragraph" w:customStyle="1" w:styleId="607">
    <w:name w:val="样式 样式 首行缩进:  2.25 字符 + 首行缩进:  2.25 字符"/>
    <w:basedOn w:val="1"/>
    <w:link w:val="606"/>
    <w:qFormat/>
    <w:uiPriority w:val="0"/>
    <w:pPr>
      <w:spacing w:line="360" w:lineRule="auto"/>
      <w:ind w:firstLine="420" w:firstLineChars="200"/>
    </w:pPr>
    <w:rPr>
      <w:rFonts w:ascii="宋体" w:hAnsi="宋体" w:eastAsia="宋体"/>
      <w:szCs w:val="21"/>
    </w:rPr>
  </w:style>
  <w:style w:type="character" w:customStyle="1" w:styleId="608">
    <w:name w:val="Char Char25"/>
    <w:link w:val="609"/>
    <w:qFormat/>
    <w:locked/>
    <w:uiPriority w:val="0"/>
    <w:rPr>
      <w:rFonts w:ascii="Tahoma" w:hAnsi="Tahoma" w:cs="Tahoma"/>
      <w:sz w:val="24"/>
    </w:rPr>
  </w:style>
  <w:style w:type="paragraph" w:customStyle="1" w:styleId="609">
    <w:name w:val="Char3"/>
    <w:basedOn w:val="1"/>
    <w:link w:val="608"/>
    <w:qFormat/>
    <w:uiPriority w:val="0"/>
    <w:rPr>
      <w:rFonts w:ascii="Tahoma" w:hAnsi="Tahoma" w:cs="Tahoma"/>
      <w:sz w:val="24"/>
    </w:rPr>
  </w:style>
  <w:style w:type="paragraph" w:customStyle="1" w:styleId="610">
    <w:name w:val="CM14"/>
    <w:basedOn w:val="164"/>
    <w:next w:val="164"/>
    <w:qFormat/>
    <w:uiPriority w:val="99"/>
    <w:pPr>
      <w:spacing w:line="546" w:lineRule="atLeast"/>
    </w:pPr>
    <w:rPr>
      <w:rFonts w:ascii="仿宋" w:eastAsia="仿宋" w:cs="Times New Roman"/>
      <w:color w:val="auto"/>
    </w:rPr>
  </w:style>
  <w:style w:type="paragraph" w:customStyle="1" w:styleId="611">
    <w:name w:val="xl89"/>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12">
    <w:name w:val="表格(五号)"/>
    <w:basedOn w:val="1"/>
    <w:qFormat/>
    <w:uiPriority w:val="99"/>
    <w:pPr>
      <w:adjustRightInd w:val="0"/>
      <w:snapToGrid w:val="0"/>
      <w:spacing w:before="60" w:after="60"/>
      <w:ind w:left="11"/>
      <w:jc w:val="center"/>
    </w:pPr>
    <w:rPr>
      <w:rFonts w:ascii="Times New Roman" w:hAnsi="Times New Roman" w:eastAsia="宋体" w:cs="Times New Roman"/>
      <w:kern w:val="0"/>
      <w:szCs w:val="20"/>
    </w:rPr>
  </w:style>
  <w:style w:type="paragraph" w:customStyle="1" w:styleId="613">
    <w:name w:val="标题6"/>
    <w:basedOn w:val="1"/>
    <w:next w:val="3"/>
    <w:qFormat/>
    <w:uiPriority w:val="99"/>
    <w:pPr>
      <w:widowControl/>
      <w:snapToGrid w:val="0"/>
      <w:spacing w:beforeLines="50" w:afterLines="50" w:line="520" w:lineRule="atLeast"/>
      <w:ind w:firstLine="200" w:firstLineChars="200"/>
    </w:pPr>
    <w:rPr>
      <w:rFonts w:ascii="Times New Roman" w:hAnsi="Times New Roman" w:eastAsia="宋体" w:cs="Arial"/>
      <w:b/>
      <w:sz w:val="24"/>
      <w:szCs w:val="24"/>
    </w:rPr>
  </w:style>
  <w:style w:type="paragraph" w:customStyle="1" w:styleId="614">
    <w:name w:val="Char Char Char Char Char Char Char1"/>
    <w:basedOn w:val="1"/>
    <w:qFormat/>
    <w:uiPriority w:val="99"/>
    <w:rPr>
      <w:rFonts w:ascii="Times New Roman" w:hAnsi="Times New Roman" w:eastAsia="宋体" w:cs="Times New Roman"/>
      <w:szCs w:val="24"/>
    </w:rPr>
  </w:style>
  <w:style w:type="paragraph" w:customStyle="1" w:styleId="615">
    <w:name w:val="Char11"/>
    <w:basedOn w:val="1"/>
    <w:qFormat/>
    <w:uiPriority w:val="99"/>
    <w:rPr>
      <w:rFonts w:ascii="Times New Roman" w:hAnsi="Times New Roman" w:eastAsia="宋体" w:cs="Times New Roman"/>
      <w:szCs w:val="20"/>
    </w:rPr>
  </w:style>
  <w:style w:type="paragraph" w:customStyle="1" w:styleId="616">
    <w:name w:val="Char1 Char Char Char Char Char Char"/>
    <w:basedOn w:val="1"/>
    <w:qFormat/>
    <w:uiPriority w:val="99"/>
    <w:rPr>
      <w:rFonts w:ascii="仿宋_GB2312" w:hAnsi="Times New Roman" w:eastAsia="仿宋_GB2312" w:cs="Times New Roman"/>
      <w:b/>
      <w:sz w:val="32"/>
      <w:szCs w:val="32"/>
    </w:rPr>
  </w:style>
  <w:style w:type="paragraph" w:customStyle="1" w:styleId="617">
    <w:name w:val="样式 样式 标题 3 + (符号) 宋体 四号 加粗 黑色 段前: 0 磅 段后: 0 磅 行距: 固定值 22 磅 + 段前:..."/>
    <w:basedOn w:val="1"/>
    <w:qFormat/>
    <w:uiPriority w:val="99"/>
    <w:pPr>
      <w:keepNext/>
      <w:keepLines/>
      <w:tabs>
        <w:tab w:val="left" w:pos="1275"/>
      </w:tabs>
      <w:spacing w:beforeLines="50" w:afterLines="50" w:line="580" w:lineRule="exact"/>
      <w:jc w:val="left"/>
      <w:outlineLvl w:val="2"/>
    </w:pPr>
    <w:rPr>
      <w:rFonts w:ascii="宋体" w:hAnsi="宋体" w:eastAsia="宋体" w:cs="Times New Roman"/>
      <w:b/>
      <w:bCs/>
      <w:color w:val="000000"/>
      <w:kern w:val="24"/>
      <w:sz w:val="28"/>
      <w:szCs w:val="20"/>
    </w:rPr>
  </w:style>
  <w:style w:type="paragraph" w:customStyle="1" w:styleId="618">
    <w:name w:val="菲页2"/>
    <w:basedOn w:val="5"/>
    <w:qFormat/>
    <w:uiPriority w:val="99"/>
    <w:pPr>
      <w:widowControl/>
      <w:tabs>
        <w:tab w:val="left" w:pos="1680"/>
      </w:tabs>
      <w:spacing w:before="120" w:after="120" w:line="360" w:lineRule="auto"/>
      <w:ind w:left="1680" w:hanging="420"/>
      <w:jc w:val="center"/>
    </w:pPr>
    <w:rPr>
      <w:rFonts w:ascii="黑体" w:hAnsi="宋体" w:eastAsia="黑体"/>
      <w:b w:val="0"/>
      <w:bCs w:val="0"/>
      <w:sz w:val="44"/>
      <w:szCs w:val="20"/>
    </w:rPr>
  </w:style>
  <w:style w:type="paragraph" w:customStyle="1" w:styleId="619">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0"/>
      <w:szCs w:val="20"/>
    </w:rPr>
  </w:style>
  <w:style w:type="paragraph" w:customStyle="1" w:styleId="620">
    <w:name w:val="正文文本缩进1"/>
    <w:basedOn w:val="1"/>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21">
    <w:name w:val="xl85"/>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2">
    <w:name w:val="样式4"/>
    <w:basedOn w:val="5"/>
    <w:qFormat/>
    <w:uiPriority w:val="99"/>
    <w:pPr>
      <w:spacing w:line="412" w:lineRule="auto"/>
      <w:ind w:left="720" w:hanging="720"/>
    </w:pPr>
    <w:rPr>
      <w:rFonts w:eastAsia="Arial"/>
      <w:kern w:val="2"/>
    </w:rPr>
  </w:style>
  <w:style w:type="paragraph" w:customStyle="1" w:styleId="623">
    <w:name w:val="引用2"/>
    <w:basedOn w:val="1"/>
    <w:next w:val="1"/>
    <w:qFormat/>
    <w:uiPriority w:val="99"/>
    <w:rPr>
      <w:rFonts w:ascii="Times New Roman" w:hAnsi="Times New Roman" w:eastAsia="Times New Roman" w:cs="Times New Roman"/>
      <w:i/>
      <w:color w:val="000000"/>
      <w:sz w:val="22"/>
      <w:szCs w:val="20"/>
    </w:rPr>
  </w:style>
  <w:style w:type="paragraph" w:customStyle="1" w:styleId="624">
    <w:name w:val="xl83"/>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5">
    <w:name w:val="Char Char1 Char1"/>
    <w:basedOn w:val="1"/>
    <w:qFormat/>
    <w:uiPriority w:val="99"/>
    <w:rPr>
      <w:rFonts w:ascii="Times New Roman" w:hAnsi="Times New Roman" w:eastAsia="宋体" w:cs="Times New Roman"/>
      <w:szCs w:val="24"/>
    </w:rPr>
  </w:style>
  <w:style w:type="paragraph" w:customStyle="1" w:styleId="626">
    <w:name w:val="菲页(卷)"/>
    <w:basedOn w:val="3"/>
    <w:next w:val="528"/>
    <w:qFormat/>
    <w:uiPriority w:val="99"/>
    <w:pPr>
      <w:widowControl/>
      <w:tabs>
        <w:tab w:val="left" w:pos="432"/>
        <w:tab w:val="left" w:pos="840"/>
      </w:tabs>
      <w:ind w:left="840" w:hanging="420"/>
      <w:outlineLvl w:val="1"/>
    </w:pPr>
    <w:rPr>
      <w:rFonts w:ascii="黑体" w:eastAsia="黑体"/>
      <w:b w:val="0"/>
      <w:bCs w:val="0"/>
      <w:sz w:val="52"/>
      <w:szCs w:val="20"/>
    </w:rPr>
  </w:style>
  <w:style w:type="paragraph" w:customStyle="1" w:styleId="627">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28">
    <w:name w:val="部分1"/>
    <w:basedOn w:val="1"/>
    <w:qFormat/>
    <w:uiPriority w:val="99"/>
    <w:pPr>
      <w:keepNext/>
      <w:pageBreakBefore/>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629">
    <w:name w:val="Char Char Char Char2"/>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30">
    <w:name w:val="Char Char Char Char1"/>
    <w:basedOn w:val="1"/>
    <w:qFormat/>
    <w:uiPriority w:val="99"/>
    <w:rPr>
      <w:rFonts w:ascii="Times New Roman" w:hAnsi="Times New Roman" w:eastAsia="宋体" w:cs="Times New Roman"/>
      <w:szCs w:val="24"/>
    </w:rPr>
  </w:style>
  <w:style w:type="paragraph" w:customStyle="1" w:styleId="631">
    <w:name w:val="菲页1"/>
    <w:basedOn w:val="4"/>
    <w:qFormat/>
    <w:uiPriority w:val="99"/>
    <w:pPr>
      <w:widowControl/>
      <w:spacing w:line="412" w:lineRule="auto"/>
      <w:jc w:val="center"/>
    </w:pPr>
    <w:rPr>
      <w:rFonts w:ascii="黑体" w:hAnsi="宋体" w:eastAsia="黑体"/>
      <w:b w:val="0"/>
      <w:bCs w:val="0"/>
      <w:kern w:val="0"/>
      <w:sz w:val="52"/>
      <w:szCs w:val="20"/>
    </w:rPr>
  </w:style>
  <w:style w:type="paragraph" w:customStyle="1" w:styleId="632">
    <w:name w:val="样式 标题 2 + (中文) 黑体 四号 黑色"/>
    <w:basedOn w:val="4"/>
    <w:qFormat/>
    <w:uiPriority w:val="99"/>
    <w:pPr>
      <w:spacing w:line="520" w:lineRule="exact"/>
      <w:jc w:val="left"/>
    </w:pPr>
    <w:rPr>
      <w:rFonts w:ascii="Arial" w:hAnsi="Arial" w:eastAsia="黑体"/>
      <w:color w:val="000000"/>
      <w:kern w:val="24"/>
      <w:sz w:val="28"/>
      <w:szCs w:val="20"/>
    </w:rPr>
  </w:style>
  <w:style w:type="paragraph" w:customStyle="1" w:styleId="633">
    <w:name w:val="Char Char Char Char Char Char Char Char Char Char Char Char Char Char Char Char Char Char Char Char Char Char Char Char Char Char Char Char Char Char Char Char Char1"/>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34">
    <w:name w:val="xl8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35">
    <w:name w:val="样式 标题 3 + 段前: 7.8 磅"/>
    <w:basedOn w:val="5"/>
    <w:qFormat/>
    <w:uiPriority w:val="99"/>
    <w:pPr>
      <w:keepNext w:val="0"/>
      <w:keepLines w:val="0"/>
      <w:tabs>
        <w:tab w:val="left" w:pos="432"/>
      </w:tabs>
      <w:spacing w:before="156" w:after="0" w:line="360" w:lineRule="auto"/>
      <w:ind w:left="432" w:hanging="432"/>
    </w:pPr>
    <w:rPr>
      <w:rFonts w:cs="宋体"/>
      <w:b w:val="0"/>
      <w:bCs w:val="0"/>
      <w:kern w:val="2"/>
      <w:sz w:val="24"/>
      <w:szCs w:val="20"/>
    </w:rPr>
  </w:style>
  <w:style w:type="paragraph" w:customStyle="1" w:styleId="636">
    <w:name w:val="_Style 5"/>
    <w:basedOn w:val="1"/>
    <w:qFormat/>
    <w:uiPriority w:val="99"/>
    <w:pPr>
      <w:widowControl/>
      <w:spacing w:after="160" w:line="240" w:lineRule="exact"/>
      <w:jc w:val="left"/>
    </w:pPr>
    <w:rPr>
      <w:rFonts w:ascii="Times New Roman" w:hAnsi="Times New Roman" w:eastAsia="宋体" w:cs="Times New Roman"/>
      <w:szCs w:val="24"/>
    </w:rPr>
  </w:style>
  <w:style w:type="paragraph" w:customStyle="1" w:styleId="637">
    <w:name w:val="xl4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Cs/>
      <w:kern w:val="0"/>
      <w:sz w:val="24"/>
      <w:szCs w:val="24"/>
    </w:rPr>
  </w:style>
  <w:style w:type="paragraph" w:customStyle="1" w:styleId="638">
    <w:name w:val="xl9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639">
    <w:name w:val="样式 标题 3h3标题 3(节)H3l3CTsect1.2.3Heading 3 - old一level_3..."/>
    <w:basedOn w:val="5"/>
    <w:qFormat/>
    <w:uiPriority w:val="99"/>
    <w:pPr>
      <w:tabs>
        <w:tab w:val="left" w:pos="720"/>
      </w:tabs>
      <w:adjustRightInd w:val="0"/>
      <w:spacing w:line="360" w:lineRule="auto"/>
      <w:ind w:left="720" w:hanging="720"/>
      <w:jc w:val="left"/>
    </w:pPr>
    <w:rPr>
      <w:rFonts w:ascii="宋体" w:hAnsi="Arial"/>
      <w:kern w:val="24"/>
      <w:sz w:val="24"/>
      <w:szCs w:val="20"/>
    </w:rPr>
  </w:style>
  <w:style w:type="paragraph" w:customStyle="1" w:styleId="640">
    <w:name w:val="xl8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641">
    <w:name w:val="正文文本缩进2"/>
    <w:basedOn w:val="1"/>
    <w:qFormat/>
    <w:uiPriority w:val="99"/>
    <w:pPr>
      <w:spacing w:before="120" w:after="120" w:line="360" w:lineRule="auto"/>
      <w:ind w:left="420" w:leftChars="200"/>
    </w:pPr>
    <w:rPr>
      <w:rFonts w:ascii="Times New Roman" w:hAnsi="Times New Roman" w:eastAsia="宋体" w:cs="Times New Roman"/>
      <w:sz w:val="20"/>
      <w:szCs w:val="20"/>
    </w:rPr>
  </w:style>
  <w:style w:type="paragraph" w:customStyle="1" w:styleId="642">
    <w:name w:val="明显引用21"/>
    <w:basedOn w:val="1"/>
    <w:next w:val="1"/>
    <w:qFormat/>
    <w:uiPriority w:val="99"/>
    <w:pPr>
      <w:pBdr>
        <w:bottom w:val="single" w:color="4F81BD" w:sz="4" w:space="4"/>
      </w:pBdr>
      <w:spacing w:before="200" w:after="280"/>
      <w:ind w:left="936" w:right="936"/>
    </w:pPr>
    <w:rPr>
      <w:rFonts w:ascii="Times New Roman" w:hAnsi="Times New Roman" w:eastAsia="Times New Roman" w:cs="Times New Roman"/>
      <w:b/>
      <w:i/>
      <w:color w:val="4F81BD"/>
      <w:sz w:val="22"/>
      <w:szCs w:val="20"/>
    </w:rPr>
  </w:style>
  <w:style w:type="paragraph" w:customStyle="1" w:styleId="643">
    <w:name w:val="样式 样式 标题 4 + 非加粗 + (中文) 黑体 段前: 0 磅 段后: 0 磅 行距: 固定值 22 磅"/>
    <w:basedOn w:val="1"/>
    <w:qFormat/>
    <w:uiPriority w:val="99"/>
    <w:pPr>
      <w:keepNext/>
      <w:keepLines/>
      <w:spacing w:beforeLines="50" w:afterLines="50" w:line="500" w:lineRule="exact"/>
      <w:outlineLvl w:val="3"/>
    </w:pPr>
    <w:rPr>
      <w:rFonts w:ascii="Arial" w:hAnsi="Arial" w:eastAsia="宋体" w:cs="宋体"/>
      <w:b/>
      <w:bCs/>
      <w:sz w:val="24"/>
      <w:szCs w:val="24"/>
    </w:rPr>
  </w:style>
  <w:style w:type="paragraph" w:customStyle="1" w:styleId="644">
    <w:name w:val="xl88"/>
    <w:basedOn w:val="1"/>
    <w:qFormat/>
    <w:uiPriority w:val="99"/>
    <w:pPr>
      <w:widowControl/>
      <w:pBdr>
        <w:bottom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645">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46">
    <w:name w:val="Char Char Char Char Char Char Char"/>
    <w:basedOn w:val="1"/>
    <w:qFormat/>
    <w:uiPriority w:val="99"/>
    <w:rPr>
      <w:rFonts w:ascii="Times New Roman" w:hAnsi="Times New Roman" w:eastAsia="宋体" w:cs="Times New Roman"/>
      <w:szCs w:val="24"/>
    </w:rPr>
  </w:style>
  <w:style w:type="paragraph" w:customStyle="1" w:styleId="647">
    <w:name w:val="Char Char Char Char Char Char Char Char Char Char Char Char Char Char Char Char Char Char Char Char Char Char Char Char Char Char Char Char Char Char Char Char Char2"/>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648">
    <w:name w:val="Char4"/>
    <w:basedOn w:val="15"/>
    <w:qFormat/>
    <w:uiPriority w:val="99"/>
    <w:pPr>
      <w:widowControl/>
      <w:spacing w:line="360" w:lineRule="auto"/>
      <w:ind w:firstLine="480" w:firstLineChars="200"/>
      <w:jc w:val="left"/>
    </w:pPr>
    <w:rPr>
      <w:rFonts w:ascii="Calibri" w:hAnsi="Calibri" w:eastAsia="微软雅黑"/>
      <w:szCs w:val="24"/>
    </w:rPr>
  </w:style>
  <w:style w:type="paragraph" w:customStyle="1" w:styleId="649">
    <w:name w:val="Char1 Char Char Char"/>
    <w:basedOn w:val="1"/>
    <w:qFormat/>
    <w:uiPriority w:val="99"/>
    <w:rPr>
      <w:rFonts w:ascii="Times New Roman" w:hAnsi="Times New Roman" w:eastAsia="宋体" w:cs="Times New Roman"/>
      <w:szCs w:val="20"/>
    </w:rPr>
  </w:style>
  <w:style w:type="paragraph" w:customStyle="1" w:styleId="650">
    <w:name w:val="样式 标题 3 + Calibri 加粗 左侧:  0 厘米"/>
    <w:basedOn w:val="5"/>
    <w:qFormat/>
    <w:uiPriority w:val="99"/>
    <w:pPr>
      <w:keepNext w:val="0"/>
      <w:keepLines w:val="0"/>
      <w:spacing w:before="0" w:after="0" w:line="360" w:lineRule="auto"/>
      <w:ind w:firstLine="200" w:firstLineChars="200"/>
      <w:jc w:val="center"/>
    </w:pPr>
    <w:rPr>
      <w:rFonts w:ascii="Calibri" w:hAnsi="Calibri" w:eastAsia="华文中宋" w:cs="宋体"/>
      <w:kern w:val="2"/>
      <w:sz w:val="28"/>
      <w:szCs w:val="20"/>
    </w:rPr>
  </w:style>
  <w:style w:type="paragraph" w:customStyle="1" w:styleId="651">
    <w:name w:val="Char Char4 Char Char Char Char"/>
    <w:basedOn w:val="1"/>
    <w:qFormat/>
    <w:uiPriority w:val="99"/>
    <w:rPr>
      <w:rFonts w:ascii="Times New Roman" w:hAnsi="Times New Roman" w:eastAsia="仿宋_GB2312" w:cs="Times New Roman"/>
      <w:sz w:val="28"/>
      <w:szCs w:val="24"/>
    </w:rPr>
  </w:style>
  <w:style w:type="paragraph" w:customStyle="1" w:styleId="652">
    <w:name w:val="Char Char Char Char Char Char Char Char Char Char Char Char Char Char Char Char Char Char Char Char Char Char Char Char Char"/>
    <w:basedOn w:val="1"/>
    <w:qFormat/>
    <w:uiPriority w:val="99"/>
    <w:rPr>
      <w:rFonts w:ascii="Tahoma" w:hAnsi="Tahoma" w:eastAsia="宋体" w:cs="Times New Roman"/>
      <w:sz w:val="24"/>
      <w:szCs w:val="20"/>
    </w:rPr>
  </w:style>
  <w:style w:type="paragraph" w:customStyle="1" w:styleId="653">
    <w:name w:val="样式 纯文本普通文字 Char纯文本 Char Char普通文字纯文本 Char Char Char Char Char..."/>
    <w:basedOn w:val="3"/>
    <w:next w:val="3"/>
    <w:qFormat/>
    <w:uiPriority w:val="99"/>
    <w:pPr>
      <w:keepLines/>
      <w:spacing w:line="360" w:lineRule="auto"/>
      <w:jc w:val="both"/>
    </w:pPr>
    <w:rPr>
      <w:rFonts w:ascii="宋体" w:hAnsi="Calibri" w:eastAsia="微软雅黑"/>
      <w:color w:val="000000"/>
      <w:kern w:val="44"/>
      <w:sz w:val="36"/>
      <w:szCs w:val="44"/>
    </w:rPr>
  </w:style>
  <w:style w:type="paragraph" w:customStyle="1" w:styleId="654">
    <w:name w:val="正文宋体"/>
    <w:basedOn w:val="1"/>
    <w:qFormat/>
    <w:uiPriority w:val="99"/>
    <w:pPr>
      <w:spacing w:line="360" w:lineRule="auto"/>
    </w:pPr>
    <w:rPr>
      <w:rFonts w:ascii="宋体" w:hAnsi="宋体" w:eastAsia="宋体" w:cs="Times New Roman"/>
      <w:sz w:val="24"/>
      <w:szCs w:val="24"/>
    </w:rPr>
  </w:style>
  <w:style w:type="paragraph" w:customStyle="1" w:styleId="655">
    <w:name w:val="样式 标题 3 + 小三"/>
    <w:basedOn w:val="5"/>
    <w:qFormat/>
    <w:uiPriority w:val="99"/>
    <w:pPr>
      <w:tabs>
        <w:tab w:val="left" w:pos="420"/>
      </w:tabs>
      <w:adjustRightInd w:val="0"/>
      <w:snapToGrid w:val="0"/>
      <w:spacing w:before="0" w:beforeLines="200" w:after="0" w:line="408" w:lineRule="auto"/>
      <w:ind w:firstLine="604" w:firstLineChars="100"/>
      <w:jc w:val="center"/>
    </w:pPr>
    <w:rPr>
      <w:rFonts w:ascii="宋体" w:eastAsia="华文中宋"/>
      <w:bCs w:val="0"/>
      <w:kern w:val="2"/>
      <w:sz w:val="30"/>
      <w:szCs w:val="20"/>
    </w:rPr>
  </w:style>
  <w:style w:type="paragraph" w:customStyle="1" w:styleId="656">
    <w:name w:val="Char1 Char Char Char1"/>
    <w:basedOn w:val="1"/>
    <w:qFormat/>
    <w:uiPriority w:val="99"/>
    <w:rPr>
      <w:rFonts w:ascii="Times New Roman" w:hAnsi="Times New Roman" w:eastAsia="宋体" w:cs="Times New Roman"/>
      <w:szCs w:val="20"/>
    </w:rPr>
  </w:style>
  <w:style w:type="paragraph" w:customStyle="1" w:styleId="657">
    <w:name w:val="Char41"/>
    <w:basedOn w:val="15"/>
    <w:qFormat/>
    <w:uiPriority w:val="99"/>
    <w:pPr>
      <w:widowControl/>
      <w:spacing w:line="360" w:lineRule="auto"/>
      <w:ind w:firstLine="480" w:firstLineChars="200"/>
      <w:jc w:val="left"/>
    </w:pPr>
    <w:rPr>
      <w:rFonts w:ascii="Calibri" w:hAnsi="Calibri" w:eastAsia="微软雅黑"/>
      <w:szCs w:val="24"/>
    </w:rPr>
  </w:style>
  <w:style w:type="character" w:customStyle="1" w:styleId="658">
    <w:name w:val="样式 标题 2 + 小四 Char Char"/>
    <w:link w:val="659"/>
    <w:qFormat/>
    <w:locked/>
    <w:uiPriority w:val="0"/>
    <w:rPr>
      <w:rFonts w:ascii="宋体" w:hAnsi="宋体" w:eastAsia="微软雅黑"/>
      <w:b/>
      <w:sz w:val="36"/>
    </w:rPr>
  </w:style>
  <w:style w:type="paragraph" w:customStyle="1" w:styleId="659">
    <w:name w:val="样式 标题 2 + 小四"/>
    <w:basedOn w:val="4"/>
    <w:link w:val="658"/>
    <w:qFormat/>
    <w:uiPriority w:val="0"/>
    <w:pPr>
      <w:tabs>
        <w:tab w:val="left" w:pos="420"/>
      </w:tabs>
      <w:spacing w:line="408" w:lineRule="auto"/>
      <w:jc w:val="center"/>
    </w:pPr>
    <w:rPr>
      <w:rFonts w:ascii="宋体" w:hAnsi="宋体" w:eastAsia="微软雅黑" w:cstheme="minorBidi"/>
      <w:bCs w:val="0"/>
      <w:sz w:val="36"/>
      <w:szCs w:val="22"/>
    </w:rPr>
  </w:style>
  <w:style w:type="paragraph" w:customStyle="1" w:styleId="660">
    <w:name w:val="样式 纯文本普通文字 Char纯文本 Char Char普通文字纯文本 Char Char Char Char Char...2"/>
    <w:basedOn w:val="5"/>
    <w:next w:val="5"/>
    <w:qFormat/>
    <w:uiPriority w:val="99"/>
    <w:pPr>
      <w:keepNext w:val="0"/>
      <w:keepLines w:val="0"/>
      <w:tabs>
        <w:tab w:val="left" w:pos="360"/>
      </w:tabs>
      <w:spacing w:before="0" w:after="0" w:line="240" w:lineRule="auto"/>
      <w:ind w:left="2223" w:firstLine="225" w:firstLineChars="225"/>
      <w:jc w:val="center"/>
    </w:pPr>
    <w:rPr>
      <w:rFonts w:eastAsia="华文中宋" w:cs="宋体"/>
      <w:b w:val="0"/>
      <w:color w:val="000000"/>
      <w:kern w:val="2"/>
      <w:sz w:val="28"/>
      <w:szCs w:val="20"/>
    </w:rPr>
  </w:style>
  <w:style w:type="paragraph" w:customStyle="1" w:styleId="661">
    <w:name w:val="No Spacing1"/>
    <w:qFormat/>
    <w:uiPriority w:val="99"/>
    <w:rPr>
      <w:rFonts w:ascii="Calibri" w:hAnsi="Calibri" w:eastAsia="宋体" w:cs="Times New Roman"/>
      <w:sz w:val="22"/>
      <w:szCs w:val="22"/>
      <w:lang w:val="en-US" w:eastAsia="en-US" w:bidi="ar-SA"/>
    </w:rPr>
  </w:style>
  <w:style w:type="paragraph" w:customStyle="1" w:styleId="662">
    <w:name w:val="四级目录 Char Char Char Char Char"/>
    <w:next w:val="1"/>
    <w:qFormat/>
    <w:uiPriority w:val="99"/>
    <w:pPr>
      <w:spacing w:line="360" w:lineRule="auto"/>
      <w:ind w:left="200" w:leftChars="200"/>
    </w:pPr>
    <w:rPr>
      <w:rFonts w:ascii="Times New Roman" w:hAnsi="Times New Roman" w:eastAsia="宋体" w:cs="Times New Roman"/>
      <w:lang w:val="en-US" w:eastAsia="zh-CN" w:bidi="ar-SA"/>
    </w:rPr>
  </w:style>
  <w:style w:type="paragraph" w:customStyle="1" w:styleId="663">
    <w:name w:val="普通(网站)1"/>
    <w:basedOn w:val="1"/>
    <w:qFormat/>
    <w:uiPriority w:val="99"/>
    <w:pPr>
      <w:widowControl/>
      <w:jc w:val="left"/>
    </w:pPr>
    <w:rPr>
      <w:rFonts w:ascii="ˎ̥" w:hAnsi="ˎ̥" w:eastAsia="宋体" w:cs="宋体"/>
      <w:color w:val="000000"/>
      <w:kern w:val="0"/>
      <w:sz w:val="13"/>
      <w:szCs w:val="13"/>
    </w:rPr>
  </w:style>
  <w:style w:type="character" w:customStyle="1" w:styleId="664">
    <w:name w:val="无间隔 字符"/>
    <w:link w:val="665"/>
    <w:qFormat/>
    <w:locked/>
    <w:uiPriority w:val="0"/>
    <w:rPr>
      <w:rFonts w:ascii="Calibri" w:hAnsi="Calibri" w:eastAsia="微软雅黑" w:cs="Calibri"/>
    </w:rPr>
  </w:style>
  <w:style w:type="paragraph" w:customStyle="1" w:styleId="665">
    <w:name w:val="无间隔11"/>
    <w:link w:val="664"/>
    <w:qFormat/>
    <w:uiPriority w:val="0"/>
    <w:pPr>
      <w:widowControl w:val="0"/>
      <w:jc w:val="both"/>
    </w:pPr>
    <w:rPr>
      <w:rFonts w:ascii="Calibri" w:hAnsi="Calibri" w:eastAsia="微软雅黑" w:cs="Calibri"/>
      <w:kern w:val="2"/>
      <w:sz w:val="21"/>
      <w:szCs w:val="22"/>
      <w:lang w:val="en-US" w:eastAsia="zh-CN" w:bidi="ar-SA"/>
    </w:rPr>
  </w:style>
  <w:style w:type="paragraph" w:customStyle="1" w:styleId="666">
    <w:name w:val="Char2"/>
    <w:basedOn w:val="1"/>
    <w:qFormat/>
    <w:uiPriority w:val="99"/>
    <w:rPr>
      <w:rFonts w:ascii="仿宋_GB2312" w:hAnsi="Times New Roman" w:eastAsia="仿宋_GB2312" w:cs="Times New Roman"/>
      <w:b/>
      <w:sz w:val="32"/>
      <w:szCs w:val="32"/>
    </w:rPr>
  </w:style>
  <w:style w:type="paragraph" w:customStyle="1" w:styleId="667">
    <w:name w:val="Char Char Char Char Char Char Char Char Char Char Char"/>
    <w:basedOn w:val="1"/>
    <w:qFormat/>
    <w:uiPriority w:val="99"/>
    <w:rPr>
      <w:rFonts w:ascii="Tahoma" w:hAnsi="Tahoma" w:eastAsia="宋体" w:cs="Times New Roman"/>
      <w:sz w:val="24"/>
      <w:szCs w:val="20"/>
    </w:rPr>
  </w:style>
  <w:style w:type="paragraph" w:customStyle="1" w:styleId="668">
    <w:name w:val="样式 样式1 + 首行缩进:  2 字符"/>
    <w:basedOn w:val="131"/>
    <w:qFormat/>
    <w:uiPriority w:val="99"/>
    <w:pPr>
      <w:spacing w:line="360" w:lineRule="exact"/>
      <w:ind w:firstLine="420" w:firstLineChars="200"/>
    </w:pPr>
    <w:rPr>
      <w:rFonts w:ascii="Arial" w:hAnsi="Arial" w:eastAsia="宋体" w:cs="Times New Roman"/>
      <w:szCs w:val="20"/>
    </w:rPr>
  </w:style>
  <w:style w:type="paragraph" w:customStyle="1" w:styleId="669">
    <w:name w:val="Char31"/>
    <w:basedOn w:val="1"/>
    <w:qFormat/>
    <w:uiPriority w:val="99"/>
    <w:rPr>
      <w:rFonts w:ascii="Times New Roman" w:hAnsi="Times New Roman" w:eastAsia="宋体" w:cs="Times New Roman"/>
      <w:szCs w:val="20"/>
    </w:rPr>
  </w:style>
  <w:style w:type="paragraph" w:customStyle="1" w:styleId="670">
    <w:name w:val="样式 纯文本普通文字 Char纯文本 Char Char普通文字纯文本 Char Char Char Char Char...1"/>
    <w:basedOn w:val="4"/>
    <w:next w:val="4"/>
    <w:qFormat/>
    <w:uiPriority w:val="99"/>
    <w:pPr>
      <w:spacing w:before="0" w:after="0" w:line="360" w:lineRule="auto"/>
    </w:pPr>
    <w:rPr>
      <w:rFonts w:ascii="Arial" w:hAnsi="Arial" w:eastAsia="黑体"/>
      <w:color w:val="000000"/>
      <w:sz w:val="30"/>
    </w:rPr>
  </w:style>
  <w:style w:type="character" w:customStyle="1" w:styleId="671">
    <w:name w:val="彩色列表 - 强调文字颜色 1 Char"/>
    <w:link w:val="672"/>
    <w:qFormat/>
    <w:locked/>
    <w:uiPriority w:val="0"/>
    <w:rPr>
      <w:rFonts w:ascii="Calibri" w:hAnsi="Calibri" w:eastAsia="微软雅黑" w:cs="Calibri"/>
      <w:szCs w:val="24"/>
    </w:rPr>
  </w:style>
  <w:style w:type="paragraph" w:customStyle="1" w:styleId="672">
    <w:name w:val="彩色列表 - 强调文字颜色 11"/>
    <w:basedOn w:val="1"/>
    <w:link w:val="671"/>
    <w:qFormat/>
    <w:uiPriority w:val="0"/>
    <w:pPr>
      <w:ind w:firstLine="420" w:firstLineChars="200"/>
    </w:pPr>
    <w:rPr>
      <w:rFonts w:ascii="Calibri" w:hAnsi="Calibri" w:eastAsia="微软雅黑" w:cs="Calibri"/>
      <w:szCs w:val="24"/>
    </w:rPr>
  </w:style>
  <w:style w:type="paragraph" w:customStyle="1" w:styleId="673">
    <w:name w:val="样式 正文文本 + 首行缩进:  2 字符1"/>
    <w:basedOn w:val="22"/>
    <w:qFormat/>
    <w:uiPriority w:val="99"/>
    <w:pPr>
      <w:adjustRightInd w:val="0"/>
      <w:snapToGrid w:val="0"/>
      <w:spacing w:after="0" w:line="400" w:lineRule="exact"/>
      <w:ind w:firstLine="200" w:firstLineChars="200"/>
    </w:pPr>
    <w:rPr>
      <w:rFonts w:ascii="Arial" w:hAnsi="Arial" w:eastAsia="微软雅黑" w:cs="宋体"/>
      <w:kern w:val="2"/>
      <w:sz w:val="21"/>
      <w:szCs w:val="20"/>
    </w:rPr>
  </w:style>
  <w:style w:type="paragraph" w:customStyle="1" w:styleId="674">
    <w:name w:val="FA正文"/>
    <w:basedOn w:val="1"/>
    <w:qFormat/>
    <w:uiPriority w:val="99"/>
    <w:pPr>
      <w:spacing w:line="360" w:lineRule="auto"/>
      <w:ind w:right="210" w:rightChars="100" w:firstLine="360"/>
    </w:pPr>
    <w:rPr>
      <w:rFonts w:ascii="Verdana" w:hAnsi="Verdana" w:eastAsia="仿宋_GB2312" w:cs="Times New Roman"/>
      <w:sz w:val="22"/>
      <w:lang w:val="sv-SE"/>
    </w:rPr>
  </w:style>
  <w:style w:type="paragraph" w:customStyle="1" w:styleId="675">
    <w:name w:val="CM2"/>
    <w:basedOn w:val="1"/>
    <w:next w:val="1"/>
    <w:qFormat/>
    <w:uiPriority w:val="99"/>
    <w:pPr>
      <w:autoSpaceDE w:val="0"/>
      <w:autoSpaceDN w:val="0"/>
      <w:adjustRightInd w:val="0"/>
      <w:spacing w:line="500" w:lineRule="atLeast"/>
      <w:jc w:val="left"/>
    </w:pPr>
    <w:rPr>
      <w:rFonts w:ascii="宋体" w:hAnsi="Times New Roman" w:eastAsia="宋体" w:cs="Times New Roman"/>
      <w:kern w:val="0"/>
      <w:sz w:val="24"/>
      <w:szCs w:val="24"/>
    </w:rPr>
  </w:style>
  <w:style w:type="paragraph" w:customStyle="1" w:styleId="676">
    <w:name w:val="多级符号2"/>
    <w:basedOn w:val="1"/>
    <w:qFormat/>
    <w:uiPriority w:val="99"/>
    <w:pPr>
      <w:tabs>
        <w:tab w:val="left" w:pos="454"/>
      </w:tabs>
      <w:spacing w:line="360" w:lineRule="auto"/>
      <w:ind w:firstLine="420"/>
      <w:jc w:val="left"/>
    </w:pPr>
    <w:rPr>
      <w:rFonts w:ascii="Times New Roman" w:hAnsi="Times New Roman" w:eastAsia="仿宋_GB2312" w:cs="Times New Roman"/>
      <w:sz w:val="24"/>
      <w:szCs w:val="24"/>
    </w:rPr>
  </w:style>
  <w:style w:type="paragraph" w:customStyle="1" w:styleId="677">
    <w:name w:val="正文文字缩进 2"/>
    <w:basedOn w:val="1"/>
    <w:qFormat/>
    <w:uiPriority w:val="99"/>
    <w:pPr>
      <w:widowControl/>
      <w:spacing w:line="351" w:lineRule="atLeast"/>
      <w:ind w:firstLine="481"/>
    </w:pPr>
    <w:rPr>
      <w:rFonts w:ascii="仿宋_GB2312" w:hAnsi="Times New Roman" w:eastAsia="仿宋_GB2312" w:cs="Times New Roman"/>
      <w:color w:val="000000"/>
      <w:kern w:val="0"/>
      <w:sz w:val="24"/>
      <w:szCs w:val="20"/>
      <w:u w:color="000000"/>
    </w:rPr>
  </w:style>
  <w:style w:type="paragraph" w:customStyle="1" w:styleId="678">
    <w:name w:val="样式 纯文本普通文字 Char纯文本 Char Char普通文字纯文本 Char Char Char Char Char...5"/>
    <w:basedOn w:val="5"/>
    <w:qFormat/>
    <w:uiPriority w:val="99"/>
    <w:pPr>
      <w:keepNext w:val="0"/>
      <w:keepLines w:val="0"/>
      <w:tabs>
        <w:tab w:val="left" w:pos="360"/>
      </w:tabs>
      <w:spacing w:before="0" w:after="0" w:line="480" w:lineRule="auto"/>
      <w:ind w:left="360" w:firstLine="540" w:firstLineChars="225"/>
      <w:jc w:val="left"/>
    </w:pPr>
    <w:rPr>
      <w:rFonts w:eastAsia="华文中宋" w:cs="宋体"/>
      <w:b w:val="0"/>
      <w:color w:val="000000"/>
      <w:kern w:val="2"/>
      <w:sz w:val="28"/>
      <w:szCs w:val="20"/>
    </w:rPr>
  </w:style>
  <w:style w:type="paragraph" w:customStyle="1" w:styleId="679">
    <w:name w:val="样式 纯文本普通文字 Char纯文本 Char Char普通文字纯文本 Char Char Char Char Char...4"/>
    <w:basedOn w:val="5"/>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80">
    <w:name w:val="g11"/>
    <w:basedOn w:val="1"/>
    <w:qFormat/>
    <w:uiPriority w:val="99"/>
    <w:pPr>
      <w:widowControl/>
      <w:spacing w:before="100" w:beforeAutospacing="1" w:after="100" w:afterAutospacing="1" w:line="900" w:lineRule="atLeast"/>
      <w:jc w:val="left"/>
    </w:pPr>
    <w:rPr>
      <w:rFonts w:ascii="华文中宋" w:hAnsi="华文中宋" w:eastAsia="华文中宋" w:cs="Times New Roman"/>
      <w:b/>
      <w:bCs/>
      <w:color w:val="FF0000"/>
      <w:kern w:val="0"/>
      <w:sz w:val="60"/>
      <w:szCs w:val="60"/>
    </w:rPr>
  </w:style>
  <w:style w:type="paragraph" w:customStyle="1" w:styleId="681">
    <w:name w:val="blockquote"/>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customStyle="1" w:styleId="682">
    <w:name w:val="正文文字缩进 3"/>
    <w:basedOn w:val="1"/>
    <w:qFormat/>
    <w:uiPriority w:val="99"/>
    <w:pPr>
      <w:widowControl/>
      <w:spacing w:before="119" w:line="272" w:lineRule="atLeast"/>
      <w:ind w:left="719" w:firstLine="481"/>
      <w:jc w:val="left"/>
    </w:pPr>
    <w:rPr>
      <w:rFonts w:ascii="宋体" w:hAnsi="Times New Roman" w:eastAsia="宋体" w:cs="Times New Roman"/>
      <w:color w:val="000000"/>
      <w:kern w:val="0"/>
      <w:sz w:val="24"/>
      <w:szCs w:val="20"/>
      <w:u w:color="000000"/>
    </w:rPr>
  </w:style>
  <w:style w:type="paragraph" w:customStyle="1" w:styleId="683">
    <w:name w:val="title1"/>
    <w:basedOn w:val="1"/>
    <w:qFormat/>
    <w:uiPriority w:val="99"/>
    <w:pPr>
      <w:widowControl/>
      <w:spacing w:before="150" w:line="480" w:lineRule="atLeast"/>
      <w:jc w:val="left"/>
    </w:pPr>
    <w:rPr>
      <w:rFonts w:ascii="宋体" w:hAnsi="宋体" w:eastAsia="宋体" w:cs="宋体"/>
      <w:b/>
      <w:bCs/>
      <w:kern w:val="0"/>
      <w:sz w:val="24"/>
      <w:szCs w:val="24"/>
    </w:rPr>
  </w:style>
  <w:style w:type="paragraph" w:customStyle="1" w:styleId="684">
    <w:name w:val="_Style 137"/>
    <w:basedOn w:val="3"/>
    <w:next w:val="1"/>
    <w:qFormat/>
    <w:uiPriority w:val="99"/>
    <w:pPr>
      <w:keepLines/>
      <w:spacing w:before="340" w:after="330" w:line="576" w:lineRule="auto"/>
      <w:jc w:val="both"/>
      <w:outlineLvl w:val="9"/>
    </w:pPr>
    <w:rPr>
      <w:rFonts w:ascii="宋体" w:hAnsi="Calibri" w:eastAsia="微软雅黑"/>
      <w:kern w:val="44"/>
      <w:sz w:val="44"/>
      <w:szCs w:val="44"/>
    </w:rPr>
  </w:style>
  <w:style w:type="paragraph" w:customStyle="1" w:styleId="685">
    <w:name w:val="Char Char3 Char"/>
    <w:basedOn w:val="1"/>
    <w:qFormat/>
    <w:uiPriority w:val="99"/>
    <w:rPr>
      <w:rFonts w:ascii="仿宋_GB2312" w:hAnsi="Times New Roman" w:eastAsia="仿宋_GB2312" w:cs="Times New Roman"/>
      <w:b/>
      <w:sz w:val="32"/>
      <w:szCs w:val="32"/>
    </w:rPr>
  </w:style>
  <w:style w:type="paragraph" w:customStyle="1" w:styleId="686">
    <w:name w:val="p18"/>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687">
    <w:name w:val="Char Char Char Char1 Char Char Char Char Char Char"/>
    <w:basedOn w:val="1"/>
    <w:qFormat/>
    <w:uiPriority w:val="99"/>
    <w:rPr>
      <w:rFonts w:ascii="Times New Roman" w:hAnsi="Times New Roman" w:eastAsia="宋体" w:cs="Times New Roman"/>
      <w:szCs w:val="24"/>
    </w:rPr>
  </w:style>
  <w:style w:type="paragraph" w:customStyle="1" w:styleId="688">
    <w:name w:val="样式 样式 纯文本普通文字 Char纯文本 Char Char普通文字纯文本 Char Char Char Char Char...."/>
    <w:basedOn w:val="670"/>
    <w:qFormat/>
    <w:uiPriority w:val="99"/>
    <w:pPr>
      <w:jc w:val="center"/>
    </w:pPr>
    <w:rPr>
      <w:rFonts w:ascii="宋体" w:hAnsi="宋体" w:eastAsia="宋体" w:cs="宋体"/>
      <w:bCs w:val="0"/>
      <w:szCs w:val="20"/>
    </w:rPr>
  </w:style>
  <w:style w:type="paragraph" w:customStyle="1" w:styleId="689">
    <w:name w:val="样式 样式 样式1 + 首行缩进:  2 字符 + 左侧:  0.74 厘米"/>
    <w:basedOn w:val="1"/>
    <w:qFormat/>
    <w:uiPriority w:val="99"/>
    <w:pPr>
      <w:spacing w:line="360" w:lineRule="exact"/>
      <w:ind w:firstLine="200" w:firstLineChars="200"/>
    </w:pPr>
    <w:rPr>
      <w:rFonts w:ascii="Arial" w:hAnsi="Arial" w:eastAsia="宋体" w:cs="宋体"/>
      <w:szCs w:val="20"/>
    </w:rPr>
  </w:style>
  <w:style w:type="paragraph" w:customStyle="1" w:styleId="690">
    <w:name w:val="彩色列表 - 强调文字颜色 12"/>
    <w:basedOn w:val="1"/>
    <w:qFormat/>
    <w:uiPriority w:val="34"/>
    <w:pPr>
      <w:ind w:firstLine="420" w:firstLineChars="200"/>
    </w:pPr>
    <w:rPr>
      <w:rFonts w:ascii="Times New Roman" w:hAnsi="Times New Roman" w:eastAsia="宋体" w:cs="Times New Roman"/>
      <w:szCs w:val="24"/>
    </w:rPr>
  </w:style>
  <w:style w:type="paragraph" w:customStyle="1" w:styleId="691">
    <w:name w:val="正文－恩普"/>
    <w:basedOn w:val="15"/>
    <w:qFormat/>
    <w:uiPriority w:val="99"/>
    <w:pPr>
      <w:widowControl/>
      <w:spacing w:line="360" w:lineRule="auto"/>
      <w:ind w:firstLine="480" w:firstLineChars="200"/>
      <w:jc w:val="left"/>
    </w:pPr>
    <w:rPr>
      <w:rFonts w:ascii="Calibri" w:hAnsi="Calibri" w:eastAsia="微软雅黑"/>
      <w:kern w:val="0"/>
      <w:sz w:val="24"/>
    </w:rPr>
  </w:style>
  <w:style w:type="paragraph" w:customStyle="1" w:styleId="692">
    <w:name w:val="_Style 63"/>
    <w:basedOn w:val="1"/>
    <w:qFormat/>
    <w:uiPriority w:val="99"/>
    <w:rPr>
      <w:rFonts w:ascii="Tahoma" w:hAnsi="Tahoma" w:eastAsia="宋体" w:cs="Times New Roman"/>
      <w:sz w:val="24"/>
      <w:szCs w:val="20"/>
    </w:rPr>
  </w:style>
  <w:style w:type="paragraph" w:customStyle="1" w:styleId="693">
    <w:name w:val="样式 纯文本普通文字 Char纯文本 Char Char普通文字纯文本 Char Char Char Char Char...3"/>
    <w:basedOn w:val="5"/>
    <w:next w:val="5"/>
    <w:qFormat/>
    <w:uiPriority w:val="99"/>
    <w:pPr>
      <w:keepNext w:val="0"/>
      <w:keepLines w:val="0"/>
      <w:tabs>
        <w:tab w:val="left" w:pos="360"/>
      </w:tabs>
      <w:spacing w:before="0" w:after="0" w:line="480" w:lineRule="auto"/>
      <w:ind w:left="360" w:firstLine="540" w:firstLineChars="225"/>
      <w:jc w:val="center"/>
    </w:pPr>
    <w:rPr>
      <w:rFonts w:eastAsia="华文中宋" w:cs="宋体"/>
      <w:b w:val="0"/>
      <w:color w:val="000000"/>
      <w:kern w:val="2"/>
      <w:sz w:val="28"/>
      <w:szCs w:val="20"/>
    </w:rPr>
  </w:style>
  <w:style w:type="paragraph" w:customStyle="1" w:styleId="694">
    <w:name w:val="p16"/>
    <w:basedOn w:val="1"/>
    <w:qFormat/>
    <w:uiPriority w:val="99"/>
    <w:pPr>
      <w:widowControl/>
      <w:spacing w:before="100" w:after="100"/>
      <w:jc w:val="left"/>
    </w:pPr>
    <w:rPr>
      <w:rFonts w:ascii="宋体" w:hAnsi="宋体" w:eastAsia="宋体" w:cs="宋体"/>
      <w:color w:val="000000"/>
      <w:kern w:val="0"/>
      <w:sz w:val="24"/>
      <w:szCs w:val="24"/>
    </w:rPr>
  </w:style>
  <w:style w:type="paragraph" w:customStyle="1" w:styleId="695">
    <w:name w:val="条文1"/>
    <w:basedOn w:val="1"/>
    <w:qFormat/>
    <w:uiPriority w:val="99"/>
    <w:pPr>
      <w:tabs>
        <w:tab w:val="left" w:pos="720"/>
      </w:tabs>
      <w:spacing w:line="360" w:lineRule="auto"/>
    </w:pPr>
    <w:rPr>
      <w:rFonts w:ascii="MS UI Gothic" w:hAnsi="MS UI Gothic" w:eastAsia="宋体" w:cs="Times New Roman"/>
      <w:kern w:val="44"/>
      <w:sz w:val="24"/>
      <w:szCs w:val="20"/>
    </w:rPr>
  </w:style>
  <w:style w:type="paragraph" w:customStyle="1" w:styleId="696">
    <w:name w:val="样式 标题 3 + Arial"/>
    <w:basedOn w:val="5"/>
    <w:qFormat/>
    <w:uiPriority w:val="99"/>
    <w:pPr>
      <w:spacing w:before="0" w:beforeLines="100" w:after="0" w:line="360" w:lineRule="auto"/>
      <w:ind w:firstLine="604" w:firstLineChars="100"/>
      <w:jc w:val="center"/>
    </w:pPr>
    <w:rPr>
      <w:rFonts w:ascii="宋体" w:hAnsi="宋体" w:eastAsia="华文中宋"/>
      <w:bCs w:val="0"/>
      <w:kern w:val="2"/>
      <w:sz w:val="28"/>
      <w:szCs w:val="20"/>
    </w:rPr>
  </w:style>
  <w:style w:type="paragraph" w:customStyle="1" w:styleId="697">
    <w:name w:val="纯文本11"/>
    <w:basedOn w:val="1"/>
    <w:qFormat/>
    <w:uiPriority w:val="99"/>
    <w:pPr>
      <w:adjustRightInd w:val="0"/>
    </w:pPr>
    <w:rPr>
      <w:rFonts w:ascii="宋体" w:hAnsi="Courier New" w:eastAsia="宋体" w:cs="Times New Roman"/>
      <w:szCs w:val="20"/>
    </w:rPr>
  </w:style>
  <w:style w:type="paragraph" w:customStyle="1" w:styleId="698">
    <w:name w:val="[Normal]"/>
    <w:qFormat/>
    <w:uiPriority w:val="99"/>
    <w:pPr>
      <w:spacing w:line="400" w:lineRule="exact"/>
      <w:ind w:firstLine="200" w:firstLineChars="200"/>
    </w:pPr>
    <w:rPr>
      <w:rFonts w:ascii="Times New Roman" w:hAnsi="Times New Roman" w:eastAsia="宋体" w:cs="Times New Roman"/>
      <w:sz w:val="21"/>
      <w:szCs w:val="22"/>
      <w:lang w:val="zh-CN" w:eastAsia="zh-CN" w:bidi="ar-SA"/>
    </w:rPr>
  </w:style>
  <w:style w:type="paragraph" w:customStyle="1" w:styleId="699">
    <w:name w:val="样式 纯文本普通文字 Char纯文本 Char Char普通文字纯文本 Char Char Char Char Char...7"/>
    <w:basedOn w:val="5"/>
    <w:next w:val="5"/>
    <w:qFormat/>
    <w:uiPriority w:val="99"/>
    <w:pPr>
      <w:keepNext w:val="0"/>
      <w:keepLines w:val="0"/>
      <w:tabs>
        <w:tab w:val="left" w:pos="360"/>
      </w:tabs>
      <w:spacing w:before="0" w:after="0" w:line="600" w:lineRule="exact"/>
      <w:ind w:left="360" w:firstLine="540" w:firstLineChars="225"/>
      <w:jc w:val="center"/>
    </w:pPr>
    <w:rPr>
      <w:rFonts w:eastAsia="华文中宋" w:cs="宋体"/>
      <w:b w:val="0"/>
      <w:color w:val="000000"/>
      <w:kern w:val="2"/>
      <w:sz w:val="28"/>
      <w:szCs w:val="20"/>
    </w:rPr>
  </w:style>
  <w:style w:type="paragraph" w:customStyle="1" w:styleId="700">
    <w:name w:val="普通文字"/>
    <w:basedOn w:val="1"/>
    <w:qFormat/>
    <w:uiPriority w:val="99"/>
    <w:pPr>
      <w:widowControl/>
      <w:spacing w:line="351" w:lineRule="atLeast"/>
      <w:ind w:firstLine="419"/>
    </w:pPr>
    <w:rPr>
      <w:rFonts w:ascii="宋体" w:hAnsi="Times New Roman" w:eastAsia="宋体" w:cs="Times New Roman"/>
      <w:color w:val="000000"/>
      <w:kern w:val="0"/>
      <w:szCs w:val="20"/>
      <w:u w:color="000000"/>
    </w:rPr>
  </w:style>
  <w:style w:type="paragraph" w:customStyle="1" w:styleId="701">
    <w:name w:val="p15"/>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02">
    <w:name w:val="Char Char Char Char Char Char Char Char Char Char Char1"/>
    <w:basedOn w:val="1"/>
    <w:qFormat/>
    <w:uiPriority w:val="99"/>
    <w:rPr>
      <w:rFonts w:ascii="Tahoma" w:hAnsi="Tahoma" w:eastAsia="宋体" w:cs="Times New Roman"/>
      <w:sz w:val="24"/>
      <w:szCs w:val="20"/>
    </w:rPr>
  </w:style>
  <w:style w:type="paragraph" w:customStyle="1" w:styleId="703">
    <w:name w:val="_Style 175"/>
    <w:qFormat/>
    <w:uiPriority w:val="99"/>
    <w:rPr>
      <w:rFonts w:ascii="Times New Roman" w:hAnsi="Times New Roman" w:eastAsia="宋体" w:cs="Times New Roman"/>
      <w:kern w:val="2"/>
      <w:sz w:val="21"/>
      <w:szCs w:val="24"/>
      <w:lang w:val="en-US" w:eastAsia="zh-CN" w:bidi="ar-SA"/>
    </w:rPr>
  </w:style>
  <w:style w:type="paragraph" w:customStyle="1" w:styleId="704">
    <w:name w:val="引文目录1"/>
    <w:basedOn w:val="1"/>
    <w:next w:val="1"/>
    <w:qFormat/>
    <w:uiPriority w:val="99"/>
    <w:pPr>
      <w:ind w:left="420" w:leftChars="200"/>
    </w:pPr>
    <w:rPr>
      <w:rFonts w:ascii="Times New Roman" w:hAnsi="Times New Roman" w:eastAsia="宋体" w:cs="Times New Roman"/>
    </w:rPr>
  </w:style>
  <w:style w:type="paragraph" w:customStyle="1" w:styleId="705">
    <w:name w:val="修订11"/>
    <w:qFormat/>
    <w:uiPriority w:val="99"/>
    <w:rPr>
      <w:rFonts w:ascii="Times New Roman" w:hAnsi="Times New Roman" w:eastAsia="宋体" w:cs="Times New Roman"/>
      <w:kern w:val="2"/>
      <w:sz w:val="21"/>
      <w:szCs w:val="24"/>
      <w:lang w:val="en-US" w:eastAsia="zh-CN" w:bidi="ar-SA"/>
    </w:rPr>
  </w:style>
  <w:style w:type="paragraph" w:customStyle="1" w:styleId="706">
    <w:name w:val="TOC 标题11"/>
    <w:basedOn w:val="3"/>
    <w:next w:val="1"/>
    <w:qFormat/>
    <w:uiPriority w:val="99"/>
    <w:pPr>
      <w:keepLines/>
      <w:spacing w:before="340" w:after="330" w:line="576" w:lineRule="auto"/>
      <w:jc w:val="both"/>
      <w:outlineLvl w:val="9"/>
    </w:pPr>
    <w:rPr>
      <w:rFonts w:ascii="Calibri" w:hAnsi="Calibri" w:eastAsia="微软雅黑"/>
      <w:kern w:val="44"/>
      <w:sz w:val="44"/>
      <w:szCs w:val="44"/>
    </w:rPr>
  </w:style>
  <w:style w:type="character" w:customStyle="1" w:styleId="707">
    <w:name w:val="不明显强调1"/>
    <w:qFormat/>
    <w:uiPriority w:val="0"/>
    <w:rPr>
      <w:i/>
      <w:color w:val="auto"/>
      <w:sz w:val="21"/>
    </w:rPr>
  </w:style>
  <w:style w:type="character" w:customStyle="1" w:styleId="708">
    <w:name w:val="明显强调1"/>
    <w:qFormat/>
    <w:uiPriority w:val="0"/>
    <w:rPr>
      <w:i/>
      <w:color w:val="auto"/>
      <w:sz w:val="21"/>
    </w:rPr>
  </w:style>
  <w:style w:type="character" w:customStyle="1" w:styleId="709">
    <w:name w:val="不明显参考1"/>
    <w:qFormat/>
    <w:uiPriority w:val="0"/>
    <w:rPr>
      <w:color w:val="auto"/>
      <w:sz w:val="21"/>
    </w:rPr>
  </w:style>
  <w:style w:type="character" w:customStyle="1" w:styleId="710">
    <w:name w:val="明显参考1"/>
    <w:qFormat/>
    <w:uiPriority w:val="0"/>
    <w:rPr>
      <w:b/>
      <w:color w:val="auto"/>
      <w:sz w:val="21"/>
    </w:rPr>
  </w:style>
  <w:style w:type="character" w:customStyle="1" w:styleId="711">
    <w:name w:val="书籍标题1"/>
    <w:qFormat/>
    <w:uiPriority w:val="0"/>
    <w:rPr>
      <w:b/>
      <w:i/>
      <w:sz w:val="21"/>
    </w:rPr>
  </w:style>
  <w:style w:type="character" w:customStyle="1" w:styleId="712">
    <w:name w:val="批注文字 字符2"/>
    <w:link w:val="20"/>
    <w:semiHidden/>
    <w:qFormat/>
    <w:locked/>
    <w:uiPriority w:val="99"/>
    <w:rPr>
      <w:rFonts w:ascii="Times New Roman" w:hAnsi="Times New Roman" w:eastAsia="宋体" w:cs="Times New Roman"/>
      <w:kern w:val="0"/>
      <w:sz w:val="20"/>
      <w:szCs w:val="24"/>
    </w:rPr>
  </w:style>
  <w:style w:type="character" w:customStyle="1" w:styleId="713">
    <w:name w:val="标题 Char1"/>
    <w:qFormat/>
    <w:uiPriority w:val="0"/>
    <w:rPr>
      <w:rFonts w:hint="default" w:ascii="Cambria" w:hAnsi="Cambria" w:cs="Times New Roman"/>
      <w:b/>
      <w:bCs/>
      <w:sz w:val="32"/>
      <w:szCs w:val="32"/>
    </w:rPr>
  </w:style>
  <w:style w:type="character" w:customStyle="1" w:styleId="714">
    <w:name w:val="hui121"/>
    <w:qFormat/>
    <w:uiPriority w:val="0"/>
    <w:rPr>
      <w:rFonts w:hint="eastAsia" w:ascii="宋体" w:hAnsi="宋体" w:eastAsia="宋体"/>
      <w:color w:val="333333"/>
      <w:kern w:val="2"/>
      <w:sz w:val="18"/>
      <w:szCs w:val="18"/>
      <w:lang w:val="en-US" w:eastAsia="zh-CN" w:bidi="ar-SA"/>
    </w:rPr>
  </w:style>
  <w:style w:type="character" w:customStyle="1" w:styleId="715">
    <w:name w:val="纯文本 Char"/>
    <w:qFormat/>
    <w:uiPriority w:val="0"/>
    <w:rPr>
      <w:rFonts w:hint="eastAsia" w:ascii="宋体" w:hAnsi="Courier New" w:eastAsia="宋体" w:cs="Courier New"/>
      <w:szCs w:val="21"/>
    </w:rPr>
  </w:style>
  <w:style w:type="character" w:customStyle="1" w:styleId="716">
    <w:name w:val="class4"/>
    <w:qFormat/>
    <w:uiPriority w:val="0"/>
  </w:style>
  <w:style w:type="character" w:customStyle="1" w:styleId="717">
    <w:name w:val="标准文本 Char"/>
    <w:qFormat/>
    <w:uiPriority w:val="0"/>
    <w:rPr>
      <w:sz w:val="20"/>
    </w:rPr>
  </w:style>
  <w:style w:type="character" w:customStyle="1" w:styleId="718">
    <w:name w:val="列出段落 Char"/>
    <w:qFormat/>
    <w:uiPriority w:val="0"/>
    <w:rPr>
      <w:sz w:val="20"/>
    </w:rPr>
  </w:style>
  <w:style w:type="character" w:customStyle="1" w:styleId="719">
    <w:name w:val="纯文本 Char1"/>
    <w:qFormat/>
    <w:uiPriority w:val="0"/>
    <w:rPr>
      <w:sz w:val="20"/>
    </w:rPr>
  </w:style>
  <w:style w:type="character" w:customStyle="1" w:styleId="720">
    <w:name w:val="封面日期 Char Char"/>
    <w:qFormat/>
    <w:uiPriority w:val="0"/>
    <w:rPr>
      <w:sz w:val="20"/>
    </w:rPr>
  </w:style>
  <w:style w:type="character" w:customStyle="1" w:styleId="721">
    <w:name w:val="ca-3"/>
    <w:qFormat/>
    <w:uiPriority w:val="0"/>
    <w:rPr>
      <w:rFonts w:hint="eastAsia" w:ascii="宋体" w:hAnsi="宋体" w:eastAsia="宋体"/>
      <w:kern w:val="2"/>
      <w:sz w:val="24"/>
      <w:szCs w:val="24"/>
      <w:lang w:val="en-US" w:eastAsia="zh-CN" w:bidi="ar-SA"/>
    </w:rPr>
  </w:style>
  <w:style w:type="character" w:customStyle="1" w:styleId="722">
    <w:name w:val="class3"/>
    <w:qFormat/>
    <w:uiPriority w:val="0"/>
  </w:style>
  <w:style w:type="character" w:customStyle="1" w:styleId="723">
    <w:name w:val="style41"/>
    <w:qFormat/>
    <w:uiPriority w:val="0"/>
    <w:rPr>
      <w:sz w:val="18"/>
      <w:szCs w:val="18"/>
    </w:rPr>
  </w:style>
  <w:style w:type="character" w:customStyle="1" w:styleId="724">
    <w:name w:val="label_list1"/>
    <w:qFormat/>
    <w:uiPriority w:val="0"/>
  </w:style>
  <w:style w:type="character" w:customStyle="1" w:styleId="725">
    <w:name w:val="普通文字 Char Char1"/>
    <w:qFormat/>
    <w:uiPriority w:val="0"/>
    <w:rPr>
      <w:rFonts w:hint="eastAsia" w:ascii="宋体" w:hAnsi="Courier New" w:eastAsia="宋体"/>
      <w:kern w:val="2"/>
      <w:sz w:val="24"/>
      <w:szCs w:val="24"/>
    </w:rPr>
  </w:style>
  <w:style w:type="character" w:customStyle="1" w:styleId="726">
    <w:name w:val="zbggmain style9"/>
    <w:qFormat/>
    <w:uiPriority w:val="0"/>
    <w:rPr>
      <w:sz w:val="20"/>
    </w:rPr>
  </w:style>
  <w:style w:type="character" w:customStyle="1" w:styleId="727">
    <w:name w:val="Body Text(ch) Char Char"/>
    <w:qFormat/>
    <w:uiPriority w:val="0"/>
    <w:rPr>
      <w:sz w:val="20"/>
    </w:rPr>
  </w:style>
  <w:style w:type="character" w:customStyle="1" w:styleId="728">
    <w:name w:val="op-map-singlepoint-info-right1"/>
    <w:qFormat/>
    <w:uiPriority w:val="0"/>
    <w:rPr>
      <w:sz w:val="20"/>
    </w:rPr>
  </w:style>
  <w:style w:type="character" w:customStyle="1" w:styleId="729">
    <w:name w:val="ca-451"/>
    <w:qFormat/>
    <w:uiPriority w:val="0"/>
    <w:rPr>
      <w:rFonts w:hint="eastAsia" w:ascii="宋体" w:hAnsi="宋体" w:eastAsia="宋体"/>
      <w:color w:val="000000"/>
      <w:sz w:val="72"/>
      <w:szCs w:val="72"/>
    </w:rPr>
  </w:style>
  <w:style w:type="character" w:customStyle="1" w:styleId="730">
    <w:name w:val="Char Char39"/>
    <w:qFormat/>
    <w:uiPriority w:val="0"/>
    <w:rPr>
      <w:rFonts w:hint="default" w:ascii="Times New Roman" w:hAnsi="Times New Roman" w:eastAsia="宋体" w:cs="Times New Roman"/>
      <w:b/>
      <w:bCs/>
      <w:sz w:val="28"/>
      <w:szCs w:val="28"/>
    </w:rPr>
  </w:style>
  <w:style w:type="character" w:customStyle="1" w:styleId="731">
    <w:name w:val="Char Char40"/>
    <w:qFormat/>
    <w:uiPriority w:val="0"/>
    <w:rPr>
      <w:rFonts w:hint="default" w:ascii="Arial" w:hAnsi="Arial" w:eastAsia="黑体" w:cs="Times New Roman"/>
      <w:b/>
      <w:bCs/>
      <w:sz w:val="28"/>
      <w:szCs w:val="28"/>
    </w:rPr>
  </w:style>
  <w:style w:type="character" w:customStyle="1" w:styleId="732">
    <w:name w:val="Char Char42"/>
    <w:qFormat/>
    <w:uiPriority w:val="0"/>
    <w:rPr>
      <w:rFonts w:hint="default" w:ascii="Arial" w:hAnsi="Arial" w:eastAsia="黑体" w:cs="Times New Roman"/>
      <w:b/>
      <w:bCs/>
      <w:sz w:val="32"/>
      <w:szCs w:val="32"/>
    </w:rPr>
  </w:style>
  <w:style w:type="character" w:customStyle="1" w:styleId="733">
    <w:name w:val="Char Char43"/>
    <w:qFormat/>
    <w:uiPriority w:val="0"/>
    <w:rPr>
      <w:rFonts w:hint="default" w:ascii="Times New Roman" w:hAnsi="Times New Roman" w:eastAsia="宋体" w:cs="Times New Roman"/>
      <w:b/>
      <w:bCs/>
      <w:sz w:val="24"/>
      <w:szCs w:val="24"/>
    </w:rPr>
  </w:style>
  <w:style w:type="character" w:customStyle="1" w:styleId="734">
    <w:name w:val="Char Char41"/>
    <w:qFormat/>
    <w:uiPriority w:val="0"/>
    <w:rPr>
      <w:rFonts w:hint="default" w:ascii="Times New Roman" w:hAnsi="Times New Roman" w:eastAsia="宋体" w:cs="Times New Roman"/>
      <w:b/>
      <w:bCs/>
      <w:sz w:val="32"/>
      <w:szCs w:val="32"/>
    </w:rPr>
  </w:style>
  <w:style w:type="character" w:customStyle="1" w:styleId="735">
    <w:name w:val="Char Char38"/>
    <w:qFormat/>
    <w:uiPriority w:val="0"/>
    <w:rPr>
      <w:rFonts w:hint="default" w:ascii="Arial" w:hAnsi="Arial" w:eastAsia="黑体" w:cs="Arial"/>
      <w:b/>
      <w:bCs/>
      <w:sz w:val="24"/>
      <w:szCs w:val="24"/>
    </w:rPr>
  </w:style>
  <w:style w:type="character" w:customStyle="1" w:styleId="736">
    <w:name w:val="Char Char35"/>
    <w:qFormat/>
    <w:uiPriority w:val="0"/>
    <w:rPr>
      <w:rFonts w:hint="default" w:ascii="Arial" w:hAnsi="Arial" w:eastAsia="黑体" w:cs="Times New Roman"/>
    </w:rPr>
  </w:style>
  <w:style w:type="character" w:customStyle="1" w:styleId="737">
    <w:name w:val="Char Char Char Char Char"/>
    <w:qFormat/>
    <w:uiPriority w:val="0"/>
    <w:rPr>
      <w:rFonts w:hint="default" w:ascii="Arial" w:hAnsi="Arial" w:eastAsia="黑体" w:cs="Arial"/>
      <w:b/>
      <w:bCs/>
      <w:kern w:val="2"/>
      <w:sz w:val="32"/>
      <w:szCs w:val="32"/>
      <w:lang w:val="en-US" w:eastAsia="zh-CN" w:bidi="ar-SA"/>
    </w:rPr>
  </w:style>
  <w:style w:type="character" w:customStyle="1" w:styleId="738">
    <w:name w:val="正文文本 Char2"/>
    <w:qFormat/>
    <w:locked/>
    <w:uiPriority w:val="0"/>
    <w:rPr>
      <w:rFonts w:hint="eastAsia" w:ascii="宋体" w:hAnsi="宋体" w:eastAsia="宋体"/>
      <w:kern w:val="2"/>
      <w:sz w:val="28"/>
      <w:szCs w:val="24"/>
      <w:lang w:val="en-US" w:eastAsia="zh-CN" w:bidi="ar-SA"/>
    </w:rPr>
  </w:style>
  <w:style w:type="character" w:customStyle="1" w:styleId="739">
    <w:name w:val="标题 2 Char1"/>
    <w:qFormat/>
    <w:uiPriority w:val="0"/>
    <w:rPr>
      <w:rFonts w:hint="default" w:ascii="Arial" w:hAnsi="Arial" w:eastAsia="黑体" w:cs="Arial"/>
      <w:b/>
      <w:bCs/>
      <w:kern w:val="2"/>
      <w:sz w:val="32"/>
      <w:szCs w:val="32"/>
      <w:lang w:val="en-US" w:eastAsia="zh-CN" w:bidi="ar-SA"/>
    </w:rPr>
  </w:style>
  <w:style w:type="character" w:customStyle="1" w:styleId="740">
    <w:name w:val="ca-61"/>
    <w:qFormat/>
    <w:uiPriority w:val="0"/>
    <w:rPr>
      <w:rFonts w:hint="eastAsia" w:ascii="宋体" w:hAnsi="宋体" w:eastAsia="宋体"/>
      <w:color w:val="000000"/>
      <w:sz w:val="30"/>
      <w:szCs w:val="30"/>
    </w:rPr>
  </w:style>
  <w:style w:type="character" w:customStyle="1" w:styleId="741">
    <w:name w:val="ca-161"/>
    <w:qFormat/>
    <w:uiPriority w:val="0"/>
    <w:rPr>
      <w:rFonts w:hint="eastAsia" w:ascii="宋体" w:hAnsi="宋体" w:eastAsia="宋体"/>
      <w:sz w:val="24"/>
      <w:szCs w:val="24"/>
    </w:rPr>
  </w:style>
  <w:style w:type="character" w:customStyle="1" w:styleId="742">
    <w:name w:val="textcontents"/>
    <w:qFormat/>
    <w:uiPriority w:val="0"/>
    <w:rPr>
      <w:rFonts w:hint="default" w:ascii="Times New Roman" w:hAnsi="Times New Roman" w:cs="Times New Roman"/>
    </w:rPr>
  </w:style>
  <w:style w:type="character" w:customStyle="1" w:styleId="743">
    <w:name w:val="ca-401"/>
    <w:qFormat/>
    <w:uiPriority w:val="0"/>
    <w:rPr>
      <w:rFonts w:hint="default" w:ascii="Times New Roman" w:hAnsi="Times New Roman" w:cs="Times New Roman"/>
      <w:sz w:val="20"/>
      <w:szCs w:val="20"/>
    </w:rPr>
  </w:style>
  <w:style w:type="character" w:customStyle="1" w:styleId="744">
    <w:name w:val="ca-231"/>
    <w:qFormat/>
    <w:uiPriority w:val="0"/>
    <w:rPr>
      <w:rFonts w:hint="default" w:ascii="Times New Roman" w:hAnsi="Times New Roman" w:cs="Times New Roman"/>
      <w:sz w:val="21"/>
      <w:szCs w:val="21"/>
    </w:rPr>
  </w:style>
  <w:style w:type="character" w:customStyle="1" w:styleId="745">
    <w:name w:val="ca-331"/>
    <w:qFormat/>
    <w:uiPriority w:val="0"/>
    <w:rPr>
      <w:rFonts w:hint="eastAsia" w:ascii="宋体" w:hAnsi="宋体" w:eastAsia="宋体"/>
      <w:b/>
      <w:bCs/>
      <w:color w:val="002060"/>
      <w:spacing w:val="-20"/>
      <w:sz w:val="20"/>
      <w:szCs w:val="20"/>
    </w:rPr>
  </w:style>
  <w:style w:type="character" w:customStyle="1" w:styleId="746">
    <w:name w:val="ca-201"/>
    <w:qFormat/>
    <w:uiPriority w:val="0"/>
    <w:rPr>
      <w:rFonts w:hint="default" w:ascii="??" w:hAnsi="??"/>
      <w:color w:val="000000"/>
      <w:sz w:val="18"/>
      <w:szCs w:val="18"/>
    </w:rPr>
  </w:style>
  <w:style w:type="character" w:customStyle="1" w:styleId="747">
    <w:name w:val="ca-191"/>
    <w:qFormat/>
    <w:uiPriority w:val="0"/>
    <w:rPr>
      <w:rFonts w:hint="default" w:ascii="Times New Roman" w:hAnsi="Times New Roman" w:cs="Times New Roman"/>
      <w:sz w:val="18"/>
      <w:szCs w:val="18"/>
    </w:rPr>
  </w:style>
  <w:style w:type="character" w:customStyle="1" w:styleId="748">
    <w:name w:val="CPara--- Char Char"/>
    <w:qFormat/>
    <w:uiPriority w:val="0"/>
    <w:rPr>
      <w:rFonts w:hint="default" w:ascii="Arial" w:hAnsi="Arial" w:eastAsia="宋体" w:cs="Arial"/>
      <w:lang w:val="en-US" w:eastAsia="en-US" w:bidi="ar-SA"/>
    </w:rPr>
  </w:style>
  <w:style w:type="character" w:customStyle="1" w:styleId="749">
    <w:name w:val="标题 5 Char1"/>
    <w:qFormat/>
    <w:uiPriority w:val="0"/>
    <w:rPr>
      <w:rFonts w:hint="eastAsia" w:ascii="宋体" w:hAnsi="宋体" w:eastAsia="宋体"/>
      <w:b/>
      <w:bCs/>
      <w:kern w:val="2"/>
      <w:sz w:val="28"/>
      <w:szCs w:val="28"/>
      <w:lang w:val="en-US" w:eastAsia="zh-CN" w:bidi="ar-SA"/>
    </w:rPr>
  </w:style>
  <w:style w:type="character" w:customStyle="1" w:styleId="750">
    <w:name w:val="ca-81"/>
    <w:qFormat/>
    <w:uiPriority w:val="0"/>
    <w:rPr>
      <w:rFonts w:hint="eastAsia" w:ascii="宋体" w:hAnsi="宋体" w:eastAsia="宋体"/>
      <w:color w:val="000000"/>
      <w:sz w:val="28"/>
      <w:szCs w:val="28"/>
    </w:rPr>
  </w:style>
  <w:style w:type="character" w:customStyle="1" w:styleId="751">
    <w:name w:val="ca-461"/>
    <w:qFormat/>
    <w:uiPriority w:val="0"/>
    <w:rPr>
      <w:rFonts w:hint="eastAsia" w:ascii="宋体" w:hAnsi="宋体" w:eastAsia="宋体"/>
      <w:color w:val="000000"/>
      <w:spacing w:val="-20"/>
      <w:sz w:val="28"/>
      <w:szCs w:val="28"/>
    </w:rPr>
  </w:style>
  <w:style w:type="character" w:customStyle="1" w:styleId="752">
    <w:name w:val="ca-501"/>
    <w:qFormat/>
    <w:uiPriority w:val="0"/>
    <w:rPr>
      <w:rFonts w:hint="eastAsia" w:ascii="宋体" w:hAnsi="宋体" w:eastAsia="宋体"/>
      <w:spacing w:val="0"/>
      <w:sz w:val="24"/>
      <w:szCs w:val="24"/>
    </w:rPr>
  </w:style>
  <w:style w:type="character" w:customStyle="1" w:styleId="753">
    <w:name w:val="2nd level Char1"/>
    <w:qFormat/>
    <w:uiPriority w:val="0"/>
    <w:rPr>
      <w:rFonts w:hint="default" w:ascii="Arial" w:hAnsi="Arial" w:eastAsia="宋体" w:cs="Arial"/>
      <w:b/>
      <w:bCs/>
      <w:kern w:val="2"/>
      <w:sz w:val="24"/>
      <w:szCs w:val="32"/>
      <w:lang w:val="en-US" w:eastAsia="zh-CN" w:bidi="ar-SA"/>
    </w:rPr>
  </w:style>
  <w:style w:type="character" w:customStyle="1" w:styleId="754">
    <w:name w:val="日期 Char1"/>
    <w:qFormat/>
    <w:uiPriority w:val="0"/>
    <w:rPr>
      <w:kern w:val="2"/>
      <w:sz w:val="21"/>
      <w:szCs w:val="22"/>
    </w:rPr>
  </w:style>
  <w:style w:type="character" w:customStyle="1" w:styleId="755">
    <w:name w:val="ca-210"/>
    <w:qFormat/>
    <w:uiPriority w:val="0"/>
    <w:rPr>
      <w:rFonts w:hint="default" w:ascii="Times New Roman" w:hAnsi="Times New Roman" w:cs="Times New Roman"/>
      <w:color w:val="000000"/>
      <w:sz w:val="36"/>
      <w:szCs w:val="36"/>
    </w:rPr>
  </w:style>
  <w:style w:type="character" w:customStyle="1" w:styleId="756">
    <w:name w:val="页眉 Char Char"/>
    <w:qFormat/>
    <w:uiPriority w:val="0"/>
    <w:rPr>
      <w:rFonts w:hint="default" w:ascii="Times New Roman" w:hAnsi="Times New Roman" w:eastAsia="宋体" w:cs="Times New Roman"/>
      <w:sz w:val="18"/>
      <w:szCs w:val="18"/>
    </w:rPr>
  </w:style>
  <w:style w:type="character" w:customStyle="1" w:styleId="757">
    <w:name w:val="页脚 Char1"/>
    <w:qFormat/>
    <w:uiPriority w:val="0"/>
    <w:rPr>
      <w:rFonts w:hint="eastAsia" w:ascii="黑体" w:hAnsi="黑体" w:eastAsia="黑体"/>
      <w:snapToGrid w:val="0"/>
      <w:sz w:val="18"/>
      <w:szCs w:val="18"/>
      <w:lang w:val="en-US" w:eastAsia="zh-CN" w:bidi="ar-SA"/>
    </w:rPr>
  </w:style>
  <w:style w:type="character" w:customStyle="1" w:styleId="758">
    <w:name w:val="日期 Char2"/>
    <w:qFormat/>
    <w:uiPriority w:val="0"/>
    <w:rPr>
      <w:rFonts w:hint="eastAsia" w:ascii="楷体_GB2312" w:eastAsia="楷体_GB2312"/>
      <w:kern w:val="2"/>
      <w:sz w:val="32"/>
      <w:lang w:val="en-US" w:eastAsia="zh-CN" w:bidi="ar-SA"/>
    </w:rPr>
  </w:style>
  <w:style w:type="character" w:customStyle="1" w:styleId="759">
    <w:name w:val="style11"/>
    <w:qFormat/>
    <w:uiPriority w:val="0"/>
    <w:rPr>
      <w:sz w:val="27"/>
      <w:szCs w:val="27"/>
    </w:rPr>
  </w:style>
  <w:style w:type="character" w:customStyle="1" w:styleId="760">
    <w:name w:val="文档结构图 Char1"/>
    <w:qFormat/>
    <w:uiPriority w:val="0"/>
    <w:rPr>
      <w:rFonts w:hint="eastAsia" w:ascii="宋体" w:hAnsi="宋体" w:eastAsia="宋体"/>
      <w:kern w:val="2"/>
      <w:sz w:val="18"/>
      <w:szCs w:val="18"/>
    </w:rPr>
  </w:style>
  <w:style w:type="character" w:customStyle="1" w:styleId="761">
    <w:name w:val="批注文字 Char1"/>
    <w:semiHidden/>
    <w:qFormat/>
    <w:uiPriority w:val="0"/>
    <w:rPr>
      <w:rFonts w:hint="eastAsia" w:ascii="宋体" w:hAnsi="宋体" w:eastAsia="宋体"/>
      <w:kern w:val="2"/>
      <w:sz w:val="21"/>
      <w:szCs w:val="24"/>
      <w:lang w:val="en-US" w:eastAsia="zh-CN" w:bidi="ar-SA"/>
    </w:rPr>
  </w:style>
  <w:style w:type="character" w:customStyle="1" w:styleId="762">
    <w:name w:val="Char Char22"/>
    <w:qFormat/>
    <w:uiPriority w:val="0"/>
    <w:rPr>
      <w:rFonts w:hint="eastAsia" w:ascii="宋体" w:hAnsi="宋体" w:eastAsia="宋体"/>
      <w:b/>
      <w:bCs/>
      <w:kern w:val="44"/>
      <w:sz w:val="44"/>
      <w:szCs w:val="44"/>
    </w:rPr>
  </w:style>
  <w:style w:type="character" w:customStyle="1" w:styleId="763">
    <w:name w:val="正文文字4 Char"/>
    <w:qFormat/>
    <w:uiPriority w:val="0"/>
    <w:rPr>
      <w:rFonts w:hint="eastAsia" w:ascii="宋体" w:hAnsi="宋体" w:eastAsia="宋体"/>
      <w:kern w:val="2"/>
      <w:sz w:val="21"/>
      <w:szCs w:val="24"/>
      <w:lang w:val="en-US" w:eastAsia="zh-CN" w:bidi="ar-SA"/>
    </w:rPr>
  </w:style>
  <w:style w:type="character" w:customStyle="1" w:styleId="764">
    <w:name w:val="ca-410"/>
    <w:qFormat/>
    <w:uiPriority w:val="0"/>
    <w:rPr>
      <w:rFonts w:hint="eastAsia" w:ascii="宋体" w:hAnsi="宋体" w:eastAsia="宋体"/>
      <w:b/>
      <w:bCs/>
      <w:color w:val="000000"/>
      <w:spacing w:val="-20"/>
      <w:sz w:val="48"/>
      <w:szCs w:val="48"/>
    </w:rPr>
  </w:style>
  <w:style w:type="character" w:customStyle="1" w:styleId="765">
    <w:name w:val="ca-101"/>
    <w:qFormat/>
    <w:uiPriority w:val="0"/>
    <w:rPr>
      <w:rFonts w:hint="default" w:ascii="Times New Roman" w:hAnsi="Times New Roman" w:cs="Times New Roman"/>
      <w:color w:val="000000"/>
      <w:sz w:val="52"/>
      <w:szCs w:val="52"/>
    </w:rPr>
  </w:style>
  <w:style w:type="paragraph" w:customStyle="1" w:styleId="766">
    <w:name w:val="标题 3_1"/>
    <w:basedOn w:val="124"/>
    <w:next w:val="124"/>
    <w:link w:val="767"/>
    <w:qFormat/>
    <w:uiPriority w:val="0"/>
    <w:pPr>
      <w:keepNext/>
      <w:keepLines/>
      <w:spacing w:before="260" w:after="260" w:line="415" w:lineRule="auto"/>
      <w:outlineLvl w:val="2"/>
    </w:pPr>
    <w:rPr>
      <w:rFonts w:ascii="Times New Roman" w:hAnsi="Times New Roman"/>
      <w:b/>
      <w:bCs/>
      <w:sz w:val="32"/>
      <w:szCs w:val="32"/>
    </w:rPr>
  </w:style>
  <w:style w:type="character" w:customStyle="1" w:styleId="767">
    <w:name w:val="标题 3 Char_0"/>
    <w:link w:val="766"/>
    <w:qFormat/>
    <w:locked/>
    <w:uiPriority w:val="0"/>
    <w:rPr>
      <w:rFonts w:ascii="Times New Roman" w:hAnsi="Times New Roman" w:eastAsia="宋体" w:cs="Times New Roman"/>
      <w:b/>
      <w:bCs/>
      <w:sz w:val="32"/>
      <w:szCs w:val="32"/>
    </w:rPr>
  </w:style>
  <w:style w:type="character" w:customStyle="1" w:styleId="768">
    <w:name w:val="ca-361"/>
    <w:qFormat/>
    <w:uiPriority w:val="0"/>
    <w:rPr>
      <w:rFonts w:hint="eastAsia" w:ascii="宋体" w:hAnsi="宋体" w:eastAsia="宋体"/>
      <w:b/>
      <w:bCs/>
      <w:spacing w:val="-20"/>
      <w:sz w:val="21"/>
      <w:szCs w:val="21"/>
    </w:rPr>
  </w:style>
  <w:style w:type="character" w:customStyle="1" w:styleId="769">
    <w:name w:val="标题 3 Char1"/>
    <w:qFormat/>
    <w:uiPriority w:val="0"/>
    <w:rPr>
      <w:rFonts w:hint="eastAsia" w:ascii="宋体" w:hAnsi="宋体" w:eastAsia="宋体"/>
      <w:b/>
      <w:bCs/>
      <w:kern w:val="2"/>
      <w:sz w:val="32"/>
      <w:szCs w:val="32"/>
      <w:lang w:val="en-US" w:eastAsia="zh-CN" w:bidi="ar-SA"/>
    </w:rPr>
  </w:style>
  <w:style w:type="character" w:customStyle="1" w:styleId="770">
    <w:name w:val="ca-301"/>
    <w:qFormat/>
    <w:uiPriority w:val="0"/>
    <w:rPr>
      <w:rFonts w:hint="default" w:ascii="??" w:hAnsi="??"/>
      <w:color w:val="002060"/>
      <w:sz w:val="21"/>
      <w:szCs w:val="21"/>
    </w:rPr>
  </w:style>
  <w:style w:type="character" w:customStyle="1" w:styleId="771">
    <w:name w:val="标题 Char Char"/>
    <w:qFormat/>
    <w:uiPriority w:val="0"/>
    <w:rPr>
      <w:rFonts w:hint="default" w:ascii="Arial" w:hAnsi="Arial" w:eastAsia="宋体" w:cs="Arial"/>
      <w:b/>
      <w:kern w:val="2"/>
      <w:sz w:val="44"/>
      <w:lang w:val="en-US" w:eastAsia="zh-CN"/>
    </w:rPr>
  </w:style>
  <w:style w:type="character" w:customStyle="1" w:styleId="772">
    <w:name w:val="ca-381"/>
    <w:qFormat/>
    <w:uiPriority w:val="0"/>
    <w:rPr>
      <w:rFonts w:hint="default" w:ascii="Times New Roman" w:hAnsi="Times New Roman" w:cs="Times New Roman"/>
      <w:b/>
      <w:bCs/>
      <w:spacing w:val="-20"/>
      <w:sz w:val="21"/>
      <w:szCs w:val="21"/>
    </w:rPr>
  </w:style>
  <w:style w:type="character" w:customStyle="1" w:styleId="773">
    <w:name w:val="文档结构图 Char2"/>
    <w:qFormat/>
    <w:uiPriority w:val="0"/>
    <w:rPr>
      <w:kern w:val="2"/>
      <w:sz w:val="21"/>
      <w:szCs w:val="24"/>
      <w:shd w:val="clear" w:color="auto" w:fill="000080"/>
    </w:rPr>
  </w:style>
  <w:style w:type="character" w:customStyle="1" w:styleId="774">
    <w:name w:val="ca-241"/>
    <w:qFormat/>
    <w:uiPriority w:val="0"/>
    <w:rPr>
      <w:rFonts w:hint="eastAsia" w:ascii="宋体" w:hAnsi="宋体" w:eastAsia="宋体"/>
      <w:sz w:val="24"/>
      <w:szCs w:val="24"/>
    </w:rPr>
  </w:style>
  <w:style w:type="character" w:customStyle="1" w:styleId="775">
    <w:name w:val="Char Char30"/>
    <w:qFormat/>
    <w:uiPriority w:val="0"/>
    <w:rPr>
      <w:rFonts w:hint="default" w:ascii="Arial" w:hAnsi="Arial" w:eastAsia="黑体" w:cs="Times New Roman"/>
      <w:b/>
      <w:bCs/>
      <w:sz w:val="32"/>
      <w:szCs w:val="32"/>
    </w:rPr>
  </w:style>
  <w:style w:type="character" w:customStyle="1" w:styleId="776">
    <w:name w:val="表正文 Char1"/>
    <w:qFormat/>
    <w:uiPriority w:val="0"/>
    <w:rPr>
      <w:rFonts w:hint="eastAsia" w:ascii="宋体" w:hAnsi="宋体" w:eastAsia="宋体"/>
      <w:kern w:val="2"/>
      <w:sz w:val="21"/>
      <w:szCs w:val="24"/>
      <w:lang w:val="en-US" w:eastAsia="zh-CN" w:bidi="ar-SA"/>
    </w:rPr>
  </w:style>
  <w:style w:type="character" w:customStyle="1" w:styleId="777">
    <w:name w:val="ca-171"/>
    <w:qFormat/>
    <w:uiPriority w:val="0"/>
    <w:rPr>
      <w:rFonts w:hint="default" w:ascii="Times New Roman" w:hAnsi="Times New Roman" w:cs="Times New Roman"/>
      <w:b/>
      <w:bCs/>
      <w:spacing w:val="-20"/>
      <w:sz w:val="24"/>
      <w:szCs w:val="24"/>
    </w:rPr>
  </w:style>
  <w:style w:type="character" w:customStyle="1" w:styleId="778">
    <w:name w:val="Char Char23"/>
    <w:qFormat/>
    <w:uiPriority w:val="0"/>
    <w:rPr>
      <w:rFonts w:hint="default" w:ascii="Times New Roman" w:hAnsi="Times New Roman" w:eastAsia="宋体" w:cs="Times New Roman"/>
      <w:b/>
      <w:bCs/>
      <w:sz w:val="32"/>
      <w:szCs w:val="32"/>
    </w:rPr>
  </w:style>
  <w:style w:type="character" w:customStyle="1" w:styleId="779">
    <w:name w:val="ca-511"/>
    <w:qFormat/>
    <w:uiPriority w:val="0"/>
    <w:rPr>
      <w:rFonts w:hint="default" w:ascii="Times New Roman" w:hAnsi="Times New Roman" w:cs="Times New Roman"/>
      <w:b/>
      <w:bCs/>
      <w:color w:val="000000"/>
      <w:spacing w:val="-20"/>
      <w:sz w:val="32"/>
      <w:szCs w:val="32"/>
    </w:rPr>
  </w:style>
  <w:style w:type="character" w:customStyle="1" w:styleId="780">
    <w:name w:val="Heading 3 - old Char1"/>
    <w:qFormat/>
    <w:uiPriority w:val="0"/>
    <w:rPr>
      <w:rFonts w:hint="eastAsia" w:ascii="宋体" w:hAnsi="宋体" w:eastAsia="宋体"/>
      <w:b/>
      <w:bCs/>
      <w:kern w:val="2"/>
      <w:sz w:val="21"/>
      <w:szCs w:val="32"/>
      <w:lang w:val="en-US" w:eastAsia="zh-CN" w:bidi="ar-SA"/>
    </w:rPr>
  </w:style>
  <w:style w:type="character" w:customStyle="1" w:styleId="781">
    <w:name w:val="Char Char21"/>
    <w:qFormat/>
    <w:uiPriority w:val="0"/>
    <w:rPr>
      <w:rFonts w:hint="default" w:ascii="Arial" w:hAnsi="Arial" w:eastAsia="黑体" w:cs="Arial"/>
      <w:b/>
      <w:bCs/>
      <w:kern w:val="2"/>
      <w:sz w:val="28"/>
      <w:szCs w:val="28"/>
      <w:lang w:val="en-US" w:eastAsia="zh-CN" w:bidi="ar-SA"/>
    </w:rPr>
  </w:style>
  <w:style w:type="character" w:customStyle="1" w:styleId="782">
    <w:name w:val="ca-471"/>
    <w:qFormat/>
    <w:uiPriority w:val="0"/>
    <w:rPr>
      <w:rFonts w:hint="eastAsia" w:ascii="宋体" w:hAnsi="宋体" w:eastAsia="宋体"/>
      <w:b/>
      <w:bCs/>
      <w:color w:val="000000"/>
      <w:spacing w:val="-20"/>
      <w:sz w:val="24"/>
      <w:szCs w:val="24"/>
    </w:rPr>
  </w:style>
  <w:style w:type="character" w:customStyle="1" w:styleId="783">
    <w:name w:val="zbggtop11 style5"/>
    <w:qFormat/>
    <w:uiPriority w:val="0"/>
  </w:style>
  <w:style w:type="paragraph" w:customStyle="1" w:styleId="784">
    <w:name w:val="标题 3_0_0"/>
    <w:basedOn w:val="125"/>
    <w:next w:val="125"/>
    <w:link w:val="785"/>
    <w:qFormat/>
    <w:uiPriority w:val="0"/>
    <w:pPr>
      <w:keepNext/>
      <w:keepLines/>
      <w:spacing w:before="260" w:after="260" w:line="415" w:lineRule="auto"/>
      <w:outlineLvl w:val="2"/>
    </w:pPr>
    <w:rPr>
      <w:rFonts w:ascii="Times New Roman" w:hAnsi="Times New Roman"/>
      <w:b/>
      <w:bCs/>
      <w:sz w:val="32"/>
      <w:szCs w:val="32"/>
    </w:rPr>
  </w:style>
  <w:style w:type="character" w:customStyle="1" w:styleId="785">
    <w:name w:val="Char Char2_0"/>
    <w:link w:val="784"/>
    <w:qFormat/>
    <w:locked/>
    <w:uiPriority w:val="0"/>
    <w:rPr>
      <w:rFonts w:ascii="Times New Roman" w:hAnsi="Times New Roman" w:eastAsia="宋体" w:cs="Times New Roman"/>
      <w:b/>
      <w:bCs/>
      <w:sz w:val="32"/>
      <w:szCs w:val="32"/>
    </w:rPr>
  </w:style>
  <w:style w:type="character" w:customStyle="1" w:styleId="786">
    <w:name w:val="Char Char32"/>
    <w:qFormat/>
    <w:uiPriority w:val="0"/>
    <w:rPr>
      <w:rFonts w:hint="eastAsia" w:ascii="仿宋_GB2312" w:hAnsi="宋体" w:eastAsia="宋体" w:cs="Arial"/>
      <w:b/>
      <w:bCs/>
      <w:color w:val="000000"/>
      <w:sz w:val="24"/>
      <w:szCs w:val="24"/>
    </w:rPr>
  </w:style>
  <w:style w:type="character" w:customStyle="1" w:styleId="787">
    <w:name w:val="Para- Char Char"/>
    <w:qFormat/>
    <w:uiPriority w:val="0"/>
    <w:rPr>
      <w:rFonts w:hint="default" w:ascii="Arial" w:hAnsi="Arial" w:eastAsia="宋体" w:cs="Arial"/>
      <w:lang w:val="en-US" w:eastAsia="en-US" w:bidi="ar-SA"/>
    </w:rPr>
  </w:style>
  <w:style w:type="character" w:customStyle="1" w:styleId="788">
    <w:name w:val="不明显强调111"/>
    <w:qFormat/>
    <w:uiPriority w:val="0"/>
    <w:rPr>
      <w:i/>
      <w:iCs/>
      <w:color w:val="808080"/>
    </w:rPr>
  </w:style>
  <w:style w:type="character" w:customStyle="1" w:styleId="789">
    <w:name w:val="页脚 Char Char"/>
    <w:qFormat/>
    <w:uiPriority w:val="0"/>
    <w:rPr>
      <w:kern w:val="2"/>
      <w:sz w:val="18"/>
      <w:szCs w:val="18"/>
    </w:rPr>
  </w:style>
  <w:style w:type="character" w:customStyle="1" w:styleId="790">
    <w:name w:val="Char Char33"/>
    <w:qFormat/>
    <w:uiPriority w:val="0"/>
    <w:rPr>
      <w:rFonts w:hint="default" w:ascii="Times New Roman" w:hAnsi="Times New Roman" w:eastAsia="宋体" w:cs="Times New Roman"/>
      <w:sz w:val="18"/>
      <w:szCs w:val="18"/>
    </w:rPr>
  </w:style>
  <w:style w:type="paragraph" w:customStyle="1" w:styleId="791">
    <w:name w:val="批注文字_0"/>
    <w:basedOn w:val="132"/>
    <w:link w:val="792"/>
    <w:qFormat/>
    <w:uiPriority w:val="0"/>
    <w:pPr>
      <w:jc w:val="left"/>
    </w:pPr>
    <w:rPr>
      <w:szCs w:val="22"/>
    </w:rPr>
  </w:style>
  <w:style w:type="character" w:customStyle="1" w:styleId="792">
    <w:name w:val="批注文字 Char_0"/>
    <w:link w:val="791"/>
    <w:qFormat/>
    <w:locked/>
    <w:uiPriority w:val="0"/>
    <w:rPr>
      <w:rFonts w:ascii="Times New Roman" w:hAnsi="Times New Roman" w:eastAsia="宋体" w:cs="Times New Roman"/>
    </w:rPr>
  </w:style>
  <w:style w:type="character" w:customStyle="1" w:styleId="793">
    <w:name w:val="正文文本缩进 2 Char Char"/>
    <w:qFormat/>
    <w:uiPriority w:val="0"/>
    <w:rPr>
      <w:rFonts w:hint="default" w:ascii="Times New Roman" w:hAnsi="Times New Roman" w:eastAsia="宋体" w:cs="Times New Roman"/>
      <w:szCs w:val="24"/>
    </w:rPr>
  </w:style>
  <w:style w:type="character" w:customStyle="1" w:styleId="794">
    <w:name w:val="by jerry Char Char"/>
    <w:qFormat/>
    <w:uiPriority w:val="0"/>
    <w:rPr>
      <w:rFonts w:hint="eastAsia" w:ascii="宋体" w:hAnsi="宋体" w:eastAsia="宋体"/>
      <w:b/>
      <w:bCs/>
      <w:kern w:val="44"/>
      <w:sz w:val="44"/>
      <w:szCs w:val="44"/>
      <w:lang w:val="en-US" w:eastAsia="zh-CN" w:bidi="ar-SA"/>
    </w:rPr>
  </w:style>
  <w:style w:type="character" w:customStyle="1" w:styleId="795">
    <w:name w:val="15"/>
    <w:qFormat/>
    <w:uiPriority w:val="0"/>
    <w:rPr>
      <w:rFonts w:hint="default" w:ascii="Calibri" w:hAnsi="Calibri" w:eastAsia="ヒラギノ角ゴ Pro W3" w:cs="Calibri"/>
      <w:color w:val="000000"/>
      <w:sz w:val="20"/>
      <w:szCs w:val="20"/>
      <w:lang w:val="en-US" w:eastAsia="zh-CN" w:bidi="ar-SA"/>
    </w:rPr>
  </w:style>
  <w:style w:type="character" w:customStyle="1" w:styleId="796">
    <w:name w:val="ca-321"/>
    <w:qFormat/>
    <w:uiPriority w:val="0"/>
    <w:rPr>
      <w:rFonts w:hint="eastAsia" w:ascii="宋体" w:hAnsi="宋体" w:eastAsia="宋体"/>
      <w:b/>
      <w:bCs/>
      <w:color w:val="C00000"/>
      <w:spacing w:val="-20"/>
      <w:sz w:val="21"/>
      <w:szCs w:val="21"/>
    </w:rPr>
  </w:style>
  <w:style w:type="character" w:customStyle="1" w:styleId="797">
    <w:name w:val="ca-310"/>
    <w:qFormat/>
    <w:uiPriority w:val="0"/>
    <w:rPr>
      <w:rFonts w:hint="default" w:ascii="Times New Roman" w:hAnsi="Times New Roman" w:cs="Times New Roman"/>
      <w:b/>
      <w:bCs/>
      <w:color w:val="000000"/>
      <w:spacing w:val="-20"/>
      <w:sz w:val="48"/>
      <w:szCs w:val="48"/>
    </w:rPr>
  </w:style>
  <w:style w:type="paragraph" w:customStyle="1" w:styleId="798">
    <w:name w:val="正文缩进_0"/>
    <w:basedOn w:val="135"/>
    <w:link w:val="799"/>
    <w:qFormat/>
    <w:uiPriority w:val="0"/>
    <w:pPr>
      <w:ind w:firstLine="420" w:firstLineChars="200"/>
    </w:pPr>
    <w:rPr>
      <w:rFonts w:ascii="Times New Roman" w:hAnsi="Times New Roman"/>
    </w:rPr>
  </w:style>
  <w:style w:type="character" w:customStyle="1" w:styleId="799">
    <w:name w:val="署名 Char1"/>
    <w:link w:val="798"/>
    <w:qFormat/>
    <w:locked/>
    <w:uiPriority w:val="0"/>
    <w:rPr>
      <w:rFonts w:ascii="Times New Roman" w:hAnsi="Times New Roman" w:eastAsia="宋体" w:cs="Times New Roman"/>
    </w:rPr>
  </w:style>
  <w:style w:type="character" w:customStyle="1" w:styleId="800">
    <w:name w:val="ca-411"/>
    <w:qFormat/>
    <w:uiPriority w:val="0"/>
    <w:rPr>
      <w:rFonts w:hint="eastAsia" w:ascii="宋体" w:hAnsi="宋体" w:eastAsia="宋体"/>
      <w:b/>
      <w:bCs/>
      <w:color w:val="000000"/>
      <w:spacing w:val="-20"/>
      <w:sz w:val="32"/>
      <w:szCs w:val="32"/>
    </w:rPr>
  </w:style>
  <w:style w:type="character" w:customStyle="1" w:styleId="801">
    <w:name w:val="ca-71"/>
    <w:qFormat/>
    <w:uiPriority w:val="0"/>
    <w:rPr>
      <w:rFonts w:hint="default" w:ascii="Times New Roman" w:hAnsi="Times New Roman" w:cs="Times New Roman"/>
      <w:color w:val="000000"/>
      <w:sz w:val="28"/>
      <w:szCs w:val="28"/>
    </w:rPr>
  </w:style>
  <w:style w:type="character" w:customStyle="1" w:styleId="802">
    <w:name w:val="ca-531"/>
    <w:qFormat/>
    <w:uiPriority w:val="0"/>
    <w:rPr>
      <w:rFonts w:hint="default" w:ascii="Times New Roman" w:hAnsi="Times New Roman" w:cs="Times New Roman"/>
      <w:b/>
      <w:bCs/>
      <w:spacing w:val="-20"/>
      <w:sz w:val="36"/>
      <w:szCs w:val="36"/>
    </w:rPr>
  </w:style>
  <w:style w:type="character" w:customStyle="1" w:styleId="803">
    <w:name w:val="ca-311"/>
    <w:qFormat/>
    <w:uiPriority w:val="0"/>
    <w:rPr>
      <w:rFonts w:hint="default" w:ascii="??" w:hAnsi="??"/>
      <w:color w:val="000000"/>
      <w:sz w:val="21"/>
      <w:szCs w:val="21"/>
    </w:rPr>
  </w:style>
  <w:style w:type="character" w:customStyle="1" w:styleId="804">
    <w:name w:val="2nd level Char2"/>
    <w:qFormat/>
    <w:uiPriority w:val="0"/>
    <w:rPr>
      <w:rFonts w:hint="default" w:ascii="Arial" w:hAnsi="Arial" w:eastAsia="宋体" w:cs="Arial"/>
      <w:b/>
      <w:bCs/>
      <w:kern w:val="2"/>
      <w:sz w:val="24"/>
      <w:szCs w:val="32"/>
      <w:lang w:val="en-US" w:eastAsia="zh-CN" w:bidi="ar-SA"/>
    </w:rPr>
  </w:style>
  <w:style w:type="character" w:customStyle="1" w:styleId="805">
    <w:name w:val="Footer-Even Char"/>
    <w:qFormat/>
    <w:uiPriority w:val="0"/>
    <w:rPr>
      <w:rFonts w:hint="eastAsia" w:ascii="宋体" w:hAnsi="宋体" w:eastAsia="宋体"/>
      <w:kern w:val="2"/>
      <w:sz w:val="18"/>
      <w:szCs w:val="18"/>
      <w:lang w:val="en-US" w:eastAsia="zh-CN" w:bidi="ar-SA"/>
    </w:rPr>
  </w:style>
  <w:style w:type="character" w:customStyle="1" w:styleId="806">
    <w:name w:val="日期 Char Char"/>
    <w:qFormat/>
    <w:uiPriority w:val="0"/>
    <w:rPr>
      <w:rFonts w:hint="default" w:ascii="Times New Roman" w:hAnsi="Times New Roman" w:cs="Times New Roman"/>
      <w:kern w:val="2"/>
      <w:sz w:val="21"/>
      <w:szCs w:val="24"/>
    </w:rPr>
  </w:style>
  <w:style w:type="character" w:customStyle="1" w:styleId="807">
    <w:name w:val="批注文字 Char Char"/>
    <w:qFormat/>
    <w:uiPriority w:val="0"/>
    <w:rPr>
      <w:rFonts w:hint="default" w:ascii="Times New Roman" w:hAnsi="Times New Roman" w:eastAsia="宋体" w:cs="Times New Roman"/>
      <w:szCs w:val="24"/>
    </w:rPr>
  </w:style>
  <w:style w:type="character" w:customStyle="1" w:styleId="808">
    <w:name w:val="apple-style-span"/>
    <w:qFormat/>
    <w:uiPriority w:val="0"/>
  </w:style>
  <w:style w:type="character" w:customStyle="1" w:styleId="809">
    <w:name w:val="书籍标题111"/>
    <w:qFormat/>
    <w:uiPriority w:val="0"/>
    <w:rPr>
      <w:b/>
      <w:bCs/>
      <w:smallCaps/>
      <w:spacing w:val="5"/>
    </w:rPr>
  </w:style>
  <w:style w:type="character" w:customStyle="1" w:styleId="810">
    <w:name w:val="ca-221"/>
    <w:qFormat/>
    <w:uiPriority w:val="0"/>
    <w:rPr>
      <w:rFonts w:hint="eastAsia" w:ascii="宋体" w:hAnsi="宋体" w:eastAsia="宋体"/>
      <w:sz w:val="21"/>
      <w:szCs w:val="21"/>
    </w:rPr>
  </w:style>
  <w:style w:type="character" w:customStyle="1" w:styleId="811">
    <w:name w:val="Heading 3 - old Char2"/>
    <w:qFormat/>
    <w:uiPriority w:val="0"/>
    <w:rPr>
      <w:rFonts w:hint="eastAsia" w:ascii="宋体" w:hAnsi="宋体" w:eastAsia="宋体"/>
      <w:b/>
      <w:bCs/>
      <w:kern w:val="2"/>
      <w:sz w:val="21"/>
      <w:szCs w:val="32"/>
      <w:lang w:val="en-US" w:eastAsia="zh-CN" w:bidi="ar-SA"/>
    </w:rPr>
  </w:style>
  <w:style w:type="character" w:customStyle="1" w:styleId="812">
    <w:name w:val="标题 1 Char Char"/>
    <w:qFormat/>
    <w:uiPriority w:val="0"/>
    <w:rPr>
      <w:rFonts w:hint="default" w:ascii="Times New Roman" w:hAnsi="Times New Roman" w:cs="Times New Roman"/>
      <w:b/>
      <w:bCs/>
      <w:kern w:val="44"/>
      <w:sz w:val="44"/>
      <w:szCs w:val="44"/>
    </w:rPr>
  </w:style>
  <w:style w:type="character" w:customStyle="1" w:styleId="813">
    <w:name w:val="ca-261"/>
    <w:qFormat/>
    <w:uiPriority w:val="0"/>
    <w:rPr>
      <w:rFonts w:hint="eastAsia" w:ascii="宋体" w:hAnsi="宋体" w:eastAsia="宋体"/>
      <w:color w:val="002060"/>
      <w:sz w:val="21"/>
      <w:szCs w:val="21"/>
    </w:rPr>
  </w:style>
  <w:style w:type="character" w:customStyle="1" w:styleId="814">
    <w:name w:val="批注主题 Char1"/>
    <w:qFormat/>
    <w:uiPriority w:val="0"/>
    <w:rPr>
      <w:b/>
      <w:bCs/>
      <w:kern w:val="2"/>
      <w:sz w:val="21"/>
      <w:szCs w:val="22"/>
    </w:rPr>
  </w:style>
  <w:style w:type="character" w:customStyle="1" w:styleId="815">
    <w:name w:val="ca-341"/>
    <w:qFormat/>
    <w:uiPriority w:val="0"/>
    <w:rPr>
      <w:rFonts w:hint="eastAsia" w:ascii="宋体" w:hAnsi="宋体" w:eastAsia="宋体"/>
      <w:color w:val="000000"/>
      <w:sz w:val="20"/>
      <w:szCs w:val="20"/>
    </w:rPr>
  </w:style>
  <w:style w:type="character" w:customStyle="1" w:styleId="816">
    <w:name w:val="font161"/>
    <w:qFormat/>
    <w:uiPriority w:val="0"/>
    <w:rPr>
      <w:b/>
      <w:bCs/>
      <w:sz w:val="32"/>
      <w:szCs w:val="32"/>
    </w:rPr>
  </w:style>
  <w:style w:type="character" w:customStyle="1" w:styleId="817">
    <w:name w:val="ca-421"/>
    <w:qFormat/>
    <w:uiPriority w:val="0"/>
    <w:rPr>
      <w:rFonts w:hint="eastAsia" w:ascii="宋体" w:hAnsi="宋体" w:eastAsia="宋体"/>
      <w:color w:val="000000"/>
      <w:sz w:val="36"/>
      <w:szCs w:val="36"/>
    </w:rPr>
  </w:style>
  <w:style w:type="character" w:customStyle="1" w:styleId="818">
    <w:name w:val="Footer-Even Char2"/>
    <w:qFormat/>
    <w:uiPriority w:val="0"/>
    <w:rPr>
      <w:rFonts w:hint="eastAsia" w:ascii="宋体" w:hAnsi="宋体" w:eastAsia="宋体"/>
      <w:kern w:val="2"/>
      <w:sz w:val="18"/>
      <w:szCs w:val="18"/>
      <w:lang w:val="en-US" w:eastAsia="zh-CN" w:bidi="ar-SA"/>
    </w:rPr>
  </w:style>
  <w:style w:type="character" w:customStyle="1" w:styleId="819">
    <w:name w:val="ca-211"/>
    <w:qFormat/>
    <w:uiPriority w:val="0"/>
    <w:rPr>
      <w:rFonts w:hint="eastAsia" w:ascii="宋体" w:hAnsi="宋体" w:eastAsia="宋体"/>
      <w:color w:val="000000"/>
      <w:sz w:val="21"/>
      <w:szCs w:val="21"/>
    </w:rPr>
  </w:style>
  <w:style w:type="character" w:customStyle="1" w:styleId="820">
    <w:name w:val="ca-181"/>
    <w:qFormat/>
    <w:uiPriority w:val="0"/>
    <w:rPr>
      <w:rFonts w:hint="eastAsia" w:ascii="宋体" w:hAnsi="宋体" w:eastAsia="宋体"/>
      <w:color w:val="000000"/>
      <w:sz w:val="18"/>
      <w:szCs w:val="18"/>
    </w:rPr>
  </w:style>
  <w:style w:type="character" w:customStyle="1" w:styleId="821">
    <w:name w:val="ca-54"/>
    <w:qFormat/>
    <w:uiPriority w:val="0"/>
    <w:rPr>
      <w:rFonts w:hint="eastAsia" w:ascii="宋体" w:hAnsi="宋体" w:eastAsia="宋体"/>
      <w:b/>
      <w:bCs/>
      <w:color w:val="000000"/>
      <w:spacing w:val="40"/>
      <w:sz w:val="48"/>
      <w:szCs w:val="48"/>
    </w:rPr>
  </w:style>
  <w:style w:type="character" w:customStyle="1" w:styleId="822">
    <w:name w:val="ca-271"/>
    <w:qFormat/>
    <w:uiPriority w:val="0"/>
    <w:rPr>
      <w:rFonts w:hint="eastAsia" w:ascii="宋体" w:hAnsi="宋体" w:eastAsia="宋体"/>
      <w:b/>
      <w:bCs/>
      <w:color w:val="002060"/>
      <w:spacing w:val="-20"/>
      <w:sz w:val="21"/>
      <w:szCs w:val="21"/>
    </w:rPr>
  </w:style>
  <w:style w:type="character" w:customStyle="1" w:styleId="823">
    <w:name w:val="ca-441"/>
    <w:qFormat/>
    <w:uiPriority w:val="0"/>
    <w:rPr>
      <w:rFonts w:hint="eastAsia" w:ascii="宋体" w:hAnsi="宋体" w:eastAsia="宋体"/>
      <w:color w:val="000000"/>
      <w:sz w:val="52"/>
      <w:szCs w:val="52"/>
    </w:rPr>
  </w:style>
  <w:style w:type="character" w:customStyle="1" w:styleId="824">
    <w:name w:val="文档结构图 Char"/>
    <w:qFormat/>
    <w:uiPriority w:val="0"/>
    <w:rPr>
      <w:szCs w:val="24"/>
      <w:shd w:val="clear" w:color="auto" w:fill="000080"/>
      <w:lang w:bidi="ar-SA"/>
    </w:rPr>
  </w:style>
  <w:style w:type="character" w:customStyle="1" w:styleId="825">
    <w:name w:val="ca-121"/>
    <w:qFormat/>
    <w:uiPriority w:val="0"/>
    <w:rPr>
      <w:rFonts w:hint="default" w:ascii="Times New Roman" w:hAnsi="Times New Roman" w:cs="Times New Roman"/>
      <w:color w:val="000000"/>
      <w:sz w:val="32"/>
      <w:szCs w:val="32"/>
    </w:rPr>
  </w:style>
  <w:style w:type="character" w:customStyle="1" w:styleId="826">
    <w:name w:val="ca-251"/>
    <w:qFormat/>
    <w:uiPriority w:val="0"/>
    <w:rPr>
      <w:rFonts w:hint="default" w:ascii="Times New Roman" w:hAnsi="Times New Roman" w:cs="Times New Roman"/>
      <w:sz w:val="21"/>
      <w:szCs w:val="21"/>
    </w:rPr>
  </w:style>
  <w:style w:type="character" w:customStyle="1" w:styleId="827">
    <w:name w:val="正文文本 Char1"/>
    <w:qFormat/>
    <w:uiPriority w:val="0"/>
    <w:rPr>
      <w:kern w:val="2"/>
      <w:sz w:val="21"/>
      <w:szCs w:val="22"/>
    </w:rPr>
  </w:style>
  <w:style w:type="character" w:customStyle="1" w:styleId="828">
    <w:name w:val="明显参考111"/>
    <w:qFormat/>
    <w:uiPriority w:val="0"/>
    <w:rPr>
      <w:b/>
      <w:bCs/>
      <w:smallCaps/>
      <w:color w:val="C0504D"/>
      <w:spacing w:val="5"/>
      <w:u w:val="single"/>
    </w:rPr>
  </w:style>
  <w:style w:type="character" w:customStyle="1" w:styleId="829">
    <w:name w:val="明显强调111"/>
    <w:qFormat/>
    <w:uiPriority w:val="0"/>
    <w:rPr>
      <w:b/>
      <w:bCs/>
      <w:i/>
      <w:iCs/>
      <w:color w:val="4F81BD"/>
    </w:rPr>
  </w:style>
  <w:style w:type="character" w:customStyle="1" w:styleId="830">
    <w:name w:val="Footer-Even Char1"/>
    <w:qFormat/>
    <w:uiPriority w:val="0"/>
    <w:rPr>
      <w:rFonts w:hint="eastAsia" w:ascii="宋体" w:hAnsi="宋体" w:eastAsia="宋体"/>
      <w:kern w:val="2"/>
      <w:sz w:val="18"/>
      <w:szCs w:val="18"/>
      <w:lang w:val="en-US" w:eastAsia="zh-CN" w:bidi="ar-SA"/>
    </w:rPr>
  </w:style>
  <w:style w:type="character" w:customStyle="1" w:styleId="831">
    <w:name w:val="Char Char28"/>
    <w:qFormat/>
    <w:uiPriority w:val="0"/>
    <w:rPr>
      <w:rFonts w:hint="eastAsia" w:ascii="宋体" w:hAnsi="宋体" w:eastAsia="宋体"/>
      <w:kern w:val="2"/>
      <w:sz w:val="18"/>
      <w:lang w:val="en-US" w:eastAsia="zh-CN" w:bidi="ar-SA"/>
    </w:rPr>
  </w:style>
  <w:style w:type="character" w:customStyle="1" w:styleId="832">
    <w:name w:val="Char Char34"/>
    <w:qFormat/>
    <w:uiPriority w:val="0"/>
    <w:rPr>
      <w:rFonts w:hint="default" w:ascii="Cambria" w:hAnsi="Cambria" w:eastAsia="宋体" w:cs="Times New Roman"/>
      <w:b/>
      <w:bCs/>
      <w:sz w:val="28"/>
      <w:szCs w:val="32"/>
    </w:rPr>
  </w:style>
  <w:style w:type="character" w:customStyle="1" w:styleId="833">
    <w:name w:val="正文首行缩进 Char Char"/>
    <w:qFormat/>
    <w:uiPriority w:val="0"/>
    <w:rPr>
      <w:rFonts w:hint="eastAsia" w:ascii="宋体" w:hAnsi="宋体" w:eastAsia="宋体"/>
      <w:kern w:val="2"/>
      <w:sz w:val="21"/>
      <w:szCs w:val="24"/>
      <w:lang w:val="en-US" w:eastAsia="zh-CN" w:bidi="ar-SA"/>
    </w:rPr>
  </w:style>
  <w:style w:type="character" w:customStyle="1" w:styleId="834">
    <w:name w:val="by jerry Char1"/>
    <w:qFormat/>
    <w:uiPriority w:val="0"/>
    <w:rPr>
      <w:rFonts w:hint="eastAsia" w:ascii="宋体" w:hAnsi="宋体" w:eastAsia="宋体"/>
      <w:b/>
      <w:bCs/>
      <w:kern w:val="44"/>
      <w:sz w:val="32"/>
      <w:szCs w:val="44"/>
      <w:lang w:val="en-US" w:eastAsia="zh-CN" w:bidi="ar-SA"/>
    </w:rPr>
  </w:style>
  <w:style w:type="character" w:customStyle="1" w:styleId="835">
    <w:name w:val="标题 1 Char1"/>
    <w:qFormat/>
    <w:uiPriority w:val="0"/>
    <w:rPr>
      <w:rFonts w:hint="eastAsia" w:ascii="宋体" w:hAnsi="宋体" w:eastAsia="宋体"/>
      <w:b/>
      <w:bCs/>
      <w:kern w:val="2"/>
      <w:sz w:val="24"/>
      <w:szCs w:val="24"/>
      <w:lang w:val="en-US" w:eastAsia="zh-CN" w:bidi="ar-SA"/>
    </w:rPr>
  </w:style>
  <w:style w:type="character" w:customStyle="1" w:styleId="836">
    <w:name w:val="Char Char19"/>
    <w:qFormat/>
    <w:uiPriority w:val="0"/>
    <w:rPr>
      <w:rFonts w:hint="default" w:ascii="Cambria" w:hAnsi="Cambria"/>
      <w:b/>
      <w:bCs/>
      <w:kern w:val="2"/>
      <w:sz w:val="28"/>
      <w:szCs w:val="28"/>
    </w:rPr>
  </w:style>
  <w:style w:type="character" w:customStyle="1" w:styleId="837">
    <w:name w:val="ca-481"/>
    <w:qFormat/>
    <w:uiPriority w:val="0"/>
    <w:rPr>
      <w:rFonts w:hint="eastAsia" w:ascii="宋体" w:hAnsi="宋体" w:eastAsia="宋体"/>
      <w:color w:val="000000"/>
      <w:sz w:val="26"/>
      <w:szCs w:val="26"/>
    </w:rPr>
  </w:style>
  <w:style w:type="paragraph" w:customStyle="1" w:styleId="838">
    <w:name w:val="正文文本缩进_1"/>
    <w:basedOn w:val="146"/>
    <w:link w:val="839"/>
    <w:qFormat/>
    <w:uiPriority w:val="0"/>
    <w:pPr>
      <w:spacing w:after="120"/>
      <w:ind w:left="420" w:leftChars="200"/>
    </w:pPr>
    <w:rPr>
      <w:rFonts w:ascii="Times New Roman" w:hAnsi="Times New Roman"/>
    </w:rPr>
  </w:style>
  <w:style w:type="character" w:customStyle="1" w:styleId="839">
    <w:name w:val="正文文字4 Char1_1"/>
    <w:link w:val="838"/>
    <w:qFormat/>
    <w:locked/>
    <w:uiPriority w:val="0"/>
    <w:rPr>
      <w:rFonts w:ascii="Times New Roman" w:hAnsi="Times New Roman" w:eastAsia="宋体" w:cs="Times New Roman"/>
    </w:rPr>
  </w:style>
  <w:style w:type="character" w:customStyle="1" w:styleId="840">
    <w:name w:val="ca-91"/>
    <w:qFormat/>
    <w:uiPriority w:val="0"/>
    <w:rPr>
      <w:rFonts w:hint="eastAsia" w:ascii="楷体_GB2312" w:eastAsia="楷体_GB2312"/>
      <w:color w:val="000000"/>
      <w:spacing w:val="20"/>
      <w:sz w:val="96"/>
      <w:szCs w:val="96"/>
    </w:rPr>
  </w:style>
  <w:style w:type="character" w:customStyle="1" w:styleId="841">
    <w:name w:val="Char Char26"/>
    <w:qFormat/>
    <w:uiPriority w:val="0"/>
    <w:rPr>
      <w:rFonts w:hint="default" w:ascii="Arial" w:hAnsi="Arial" w:eastAsia="宋体" w:cs="Times New Roman"/>
      <w:bCs/>
      <w:kern w:val="2"/>
      <w:sz w:val="24"/>
      <w:szCs w:val="28"/>
    </w:rPr>
  </w:style>
  <w:style w:type="character" w:customStyle="1" w:styleId="842">
    <w:name w:val="标题 7 Char"/>
    <w:qFormat/>
    <w:uiPriority w:val="0"/>
    <w:rPr>
      <w:rFonts w:hint="default" w:ascii="Times New Roman" w:hAnsi="Times New Roman" w:cs="Times New Roman"/>
      <w:b/>
      <w:bCs/>
      <w:kern w:val="2"/>
      <w:sz w:val="24"/>
      <w:szCs w:val="24"/>
    </w:rPr>
  </w:style>
  <w:style w:type="character" w:customStyle="1" w:styleId="843">
    <w:name w:val="正文文字4 Char1"/>
    <w:qFormat/>
    <w:uiPriority w:val="0"/>
    <w:rPr>
      <w:rFonts w:hint="eastAsia" w:ascii="宋体" w:hAnsi="宋体" w:eastAsia="宋体"/>
      <w:kern w:val="2"/>
      <w:sz w:val="21"/>
      <w:szCs w:val="24"/>
      <w:lang w:val="en-US" w:eastAsia="zh-CN" w:bidi="ar-SA"/>
    </w:rPr>
  </w:style>
  <w:style w:type="character" w:customStyle="1" w:styleId="844">
    <w:name w:val="标题 4 Char1"/>
    <w:qFormat/>
    <w:uiPriority w:val="0"/>
    <w:rPr>
      <w:rFonts w:hint="default" w:ascii="Arial" w:hAnsi="Arial" w:eastAsia="黑体" w:cs="Arial"/>
      <w:b/>
      <w:bCs/>
      <w:kern w:val="2"/>
      <w:sz w:val="28"/>
      <w:szCs w:val="28"/>
      <w:lang w:val="en-US" w:eastAsia="zh-CN" w:bidi="ar-SA"/>
    </w:rPr>
  </w:style>
  <w:style w:type="character" w:customStyle="1" w:styleId="845">
    <w:name w:val="引用 字符2"/>
    <w:qFormat/>
    <w:locked/>
    <w:uiPriority w:val="0"/>
    <w:rPr>
      <w:i/>
      <w:sz w:val="21"/>
    </w:rPr>
  </w:style>
  <w:style w:type="character" w:customStyle="1" w:styleId="846">
    <w:name w:val="Char Char27"/>
    <w:qFormat/>
    <w:uiPriority w:val="0"/>
    <w:rPr>
      <w:rFonts w:hint="default" w:ascii="Calibri" w:hAnsi="Calibri" w:eastAsia="宋体" w:cs="Times New Roman"/>
      <w:b/>
      <w:bCs/>
      <w:kern w:val="2"/>
      <w:sz w:val="24"/>
      <w:szCs w:val="32"/>
    </w:rPr>
  </w:style>
  <w:style w:type="character" w:customStyle="1" w:styleId="847">
    <w:name w:val="ca-351"/>
    <w:qFormat/>
    <w:uiPriority w:val="0"/>
    <w:rPr>
      <w:rFonts w:hint="default" w:ascii="Times New Roman" w:hAnsi="Times New Roman" w:cs="Times New Roman"/>
      <w:sz w:val="10"/>
      <w:szCs w:val="10"/>
    </w:rPr>
  </w:style>
  <w:style w:type="character" w:customStyle="1" w:styleId="848">
    <w:name w:val="ca-131"/>
    <w:qFormat/>
    <w:uiPriority w:val="0"/>
    <w:rPr>
      <w:rFonts w:hint="eastAsia" w:ascii="宋体" w:hAnsi="宋体" w:eastAsia="宋体"/>
      <w:color w:val="000000"/>
      <w:sz w:val="32"/>
      <w:szCs w:val="32"/>
    </w:rPr>
  </w:style>
  <w:style w:type="character" w:customStyle="1" w:styleId="849">
    <w:name w:val="页眉 Char1"/>
    <w:qFormat/>
    <w:uiPriority w:val="0"/>
    <w:rPr>
      <w:rFonts w:hint="eastAsia" w:ascii="仿宋_GB2312" w:eastAsia="仿宋_GB2312"/>
      <w:kern w:val="2"/>
      <w:sz w:val="18"/>
      <w:lang w:val="en-US" w:eastAsia="zh-CN" w:bidi="ar-SA"/>
    </w:rPr>
  </w:style>
  <w:style w:type="paragraph" w:customStyle="1" w:styleId="850">
    <w:name w:val="标题 2_0"/>
    <w:basedOn w:val="153"/>
    <w:next w:val="153"/>
    <w:link w:val="851"/>
    <w:qFormat/>
    <w:uiPriority w:val="0"/>
    <w:pPr>
      <w:keepNext/>
      <w:keepLines/>
      <w:spacing w:before="260" w:after="260" w:line="412" w:lineRule="auto"/>
      <w:outlineLvl w:val="1"/>
    </w:pPr>
    <w:rPr>
      <w:rFonts w:ascii="Cambria" w:hAnsi="Cambria"/>
      <w:b/>
      <w:bCs/>
      <w:sz w:val="32"/>
      <w:szCs w:val="32"/>
    </w:rPr>
  </w:style>
  <w:style w:type="character" w:customStyle="1" w:styleId="851">
    <w:name w:val="标题 2 Char_0"/>
    <w:link w:val="850"/>
    <w:qFormat/>
    <w:locked/>
    <w:uiPriority w:val="0"/>
    <w:rPr>
      <w:rFonts w:ascii="Cambria" w:hAnsi="Cambria" w:eastAsia="宋体" w:cs="Times New Roman"/>
      <w:b/>
      <w:bCs/>
      <w:sz w:val="32"/>
      <w:szCs w:val="32"/>
    </w:rPr>
  </w:style>
  <w:style w:type="character" w:customStyle="1" w:styleId="852">
    <w:name w:val="手改 Char Char2"/>
    <w:qFormat/>
    <w:uiPriority w:val="0"/>
    <w:rPr>
      <w:rFonts w:hint="eastAsia" w:ascii="宋体" w:hAnsi="宋体" w:eastAsia="宋体"/>
      <w:kern w:val="2"/>
      <w:sz w:val="21"/>
      <w:szCs w:val="24"/>
      <w:lang w:val="en-US" w:eastAsia="zh-CN" w:bidi="ar-SA"/>
    </w:rPr>
  </w:style>
  <w:style w:type="character" w:customStyle="1" w:styleId="853">
    <w:name w:val="Char Char31"/>
    <w:qFormat/>
    <w:uiPriority w:val="0"/>
    <w:rPr>
      <w:rFonts w:hint="default" w:ascii="Arial" w:hAnsi="Arial" w:eastAsia="宋体" w:cs="Arial"/>
      <w:b/>
      <w:bCs/>
      <w:kern w:val="2"/>
      <w:sz w:val="21"/>
      <w:szCs w:val="32"/>
      <w:lang w:val="en-US" w:eastAsia="zh-CN" w:bidi="ar-SA"/>
    </w:rPr>
  </w:style>
  <w:style w:type="character" w:customStyle="1" w:styleId="854">
    <w:name w:val="样式1 Char"/>
    <w:qFormat/>
    <w:uiPriority w:val="0"/>
    <w:rPr>
      <w:rFonts w:hint="eastAsia" w:ascii="宋体" w:hAnsi="宋体" w:eastAsia="宋体"/>
      <w:kern w:val="2"/>
      <w:sz w:val="24"/>
      <w:szCs w:val="24"/>
      <w:lang w:val="en-US" w:eastAsia="zh-CN" w:bidi="ar-SA"/>
    </w:rPr>
  </w:style>
  <w:style w:type="character" w:customStyle="1" w:styleId="855">
    <w:name w:val="ca-281"/>
    <w:qFormat/>
    <w:uiPriority w:val="0"/>
    <w:rPr>
      <w:rFonts w:hint="eastAsia" w:ascii="宋体" w:hAnsi="宋体" w:eastAsia="宋体"/>
      <w:color w:val="FF0000"/>
      <w:sz w:val="21"/>
      <w:szCs w:val="21"/>
    </w:rPr>
  </w:style>
  <w:style w:type="character" w:customStyle="1" w:styleId="856">
    <w:name w:val="ca-521"/>
    <w:qFormat/>
    <w:uiPriority w:val="0"/>
    <w:rPr>
      <w:rFonts w:hint="eastAsia" w:ascii="宋体" w:hAnsi="宋体" w:eastAsia="宋体"/>
      <w:b/>
      <w:bCs/>
      <w:spacing w:val="-20"/>
      <w:sz w:val="36"/>
      <w:szCs w:val="36"/>
    </w:rPr>
  </w:style>
  <w:style w:type="character" w:customStyle="1" w:styleId="857">
    <w:name w:val="CPara- Char Char"/>
    <w:qFormat/>
    <w:uiPriority w:val="0"/>
    <w:rPr>
      <w:rFonts w:hint="eastAsia" w:ascii="宋体" w:hAnsi="宋体" w:eastAsia="宋体"/>
      <w:lang w:val="en-US" w:eastAsia="en-US" w:bidi="ar-SA"/>
    </w:rPr>
  </w:style>
  <w:style w:type="character" w:customStyle="1" w:styleId="858">
    <w:name w:val="ca-491"/>
    <w:qFormat/>
    <w:uiPriority w:val="0"/>
    <w:rPr>
      <w:rFonts w:hint="eastAsia" w:ascii="宋体" w:hAnsi="宋体" w:eastAsia="宋体"/>
      <w:spacing w:val="0"/>
      <w:sz w:val="32"/>
      <w:szCs w:val="32"/>
    </w:rPr>
  </w:style>
  <w:style w:type="character" w:customStyle="1" w:styleId="859">
    <w:name w:val="ca-431"/>
    <w:qFormat/>
    <w:uiPriority w:val="0"/>
    <w:rPr>
      <w:rFonts w:hint="eastAsia" w:ascii="宋体" w:hAnsi="宋体" w:eastAsia="宋体"/>
      <w:color w:val="000000"/>
      <w:sz w:val="44"/>
      <w:szCs w:val="44"/>
    </w:rPr>
  </w:style>
  <w:style w:type="character" w:customStyle="1" w:styleId="860">
    <w:name w:val="样式 正文缩进正文（首行缩进两字）特点ALT+Z表正文正文非缩进四号段1Normal Indent Char2... Char Char"/>
    <w:qFormat/>
    <w:uiPriority w:val="0"/>
    <w:rPr>
      <w:rFonts w:hint="default" w:ascii="Arial" w:hAnsi="Arial" w:eastAsia="宋体" w:cs="Arial"/>
      <w:b/>
      <w:bCs/>
      <w:kern w:val="2"/>
      <w:sz w:val="24"/>
      <w:szCs w:val="32"/>
      <w:lang w:val="en-US" w:eastAsia="zh-CN" w:bidi="ar-SA"/>
    </w:rPr>
  </w:style>
  <w:style w:type="character" w:customStyle="1" w:styleId="861">
    <w:name w:val="Char Char29"/>
    <w:qFormat/>
    <w:uiPriority w:val="0"/>
    <w:rPr>
      <w:rFonts w:hint="eastAsia" w:ascii="宋体" w:hAnsi="宋体" w:eastAsia="宋体"/>
      <w:b/>
      <w:bCs/>
      <w:kern w:val="44"/>
      <w:sz w:val="44"/>
      <w:szCs w:val="44"/>
      <w:lang w:val="en-US" w:eastAsia="zh-CN" w:bidi="ar-SA"/>
    </w:rPr>
  </w:style>
  <w:style w:type="character" w:customStyle="1" w:styleId="862">
    <w:name w:val="批注框文本 Char1"/>
    <w:qFormat/>
    <w:uiPriority w:val="0"/>
    <w:rPr>
      <w:kern w:val="2"/>
      <w:sz w:val="18"/>
      <w:szCs w:val="18"/>
    </w:rPr>
  </w:style>
  <w:style w:type="character" w:customStyle="1" w:styleId="863">
    <w:name w:val="ca-111"/>
    <w:qFormat/>
    <w:uiPriority w:val="0"/>
    <w:rPr>
      <w:rFonts w:hint="default" w:ascii="Times New Roman" w:hAnsi="Times New Roman" w:cs="Times New Roman"/>
      <w:color w:val="000000"/>
      <w:sz w:val="30"/>
      <w:szCs w:val="30"/>
    </w:rPr>
  </w:style>
  <w:style w:type="paragraph" w:customStyle="1" w:styleId="864">
    <w:name w:val="标题 1_1"/>
    <w:basedOn w:val="156"/>
    <w:next w:val="156"/>
    <w:link w:val="865"/>
    <w:qFormat/>
    <w:uiPriority w:val="0"/>
    <w:pPr>
      <w:keepNext/>
      <w:keepLines/>
      <w:spacing w:line="360" w:lineRule="auto"/>
      <w:outlineLvl w:val="0"/>
    </w:pPr>
    <w:rPr>
      <w:rFonts w:ascii="Times New Roman" w:hAnsi="Times New Roman"/>
      <w:b/>
      <w:bCs/>
      <w:kern w:val="44"/>
      <w:sz w:val="32"/>
      <w:szCs w:val="44"/>
    </w:rPr>
  </w:style>
  <w:style w:type="character" w:customStyle="1" w:styleId="865">
    <w:name w:val="Char Char24"/>
    <w:link w:val="864"/>
    <w:qFormat/>
    <w:locked/>
    <w:uiPriority w:val="0"/>
    <w:rPr>
      <w:rFonts w:ascii="Times New Roman" w:hAnsi="Times New Roman" w:eastAsia="宋体" w:cs="Times New Roman"/>
      <w:b/>
      <w:bCs/>
      <w:kern w:val="44"/>
      <w:sz w:val="32"/>
      <w:szCs w:val="44"/>
    </w:rPr>
  </w:style>
  <w:style w:type="character" w:customStyle="1" w:styleId="866">
    <w:name w:val="手改 Char Char1"/>
    <w:qFormat/>
    <w:uiPriority w:val="0"/>
    <w:rPr>
      <w:rFonts w:hint="eastAsia" w:ascii="宋体" w:hAnsi="宋体" w:eastAsia="宋体"/>
      <w:kern w:val="2"/>
      <w:sz w:val="21"/>
      <w:szCs w:val="24"/>
      <w:lang w:val="en-US" w:eastAsia="zh-CN" w:bidi="ar-SA"/>
    </w:rPr>
  </w:style>
  <w:style w:type="character" w:customStyle="1" w:styleId="867">
    <w:name w:val="标题 8 Char"/>
    <w:qFormat/>
    <w:uiPriority w:val="0"/>
    <w:rPr>
      <w:rFonts w:hint="default" w:ascii="Cambria" w:hAnsi="Cambria" w:eastAsia="宋体" w:cs="Times New Roman"/>
      <w:kern w:val="2"/>
      <w:sz w:val="24"/>
      <w:szCs w:val="24"/>
    </w:rPr>
  </w:style>
  <w:style w:type="character" w:customStyle="1" w:styleId="868">
    <w:name w:val="ca-151"/>
    <w:qFormat/>
    <w:uiPriority w:val="0"/>
    <w:rPr>
      <w:rFonts w:hint="eastAsia" w:ascii="宋体" w:hAnsi="宋体" w:eastAsia="宋体"/>
      <w:caps/>
      <w:color w:val="000000"/>
      <w:sz w:val="24"/>
      <w:szCs w:val="24"/>
    </w:rPr>
  </w:style>
  <w:style w:type="character" w:customStyle="1" w:styleId="869">
    <w:name w:val="ca-291"/>
    <w:qFormat/>
    <w:uiPriority w:val="0"/>
    <w:rPr>
      <w:rFonts w:hint="eastAsia" w:ascii="宋体" w:hAnsi="宋体" w:eastAsia="宋体"/>
      <w:color w:val="7030A0"/>
      <w:sz w:val="21"/>
      <w:szCs w:val="21"/>
    </w:rPr>
  </w:style>
  <w:style w:type="character" w:customStyle="1" w:styleId="870">
    <w:name w:val="ca-371"/>
    <w:qFormat/>
    <w:uiPriority w:val="0"/>
    <w:rPr>
      <w:rFonts w:hint="eastAsia" w:ascii="宋体" w:hAnsi="宋体" w:eastAsia="宋体"/>
      <w:color w:val="000000"/>
      <w:spacing w:val="0"/>
      <w:sz w:val="21"/>
      <w:szCs w:val="21"/>
    </w:rPr>
  </w:style>
  <w:style w:type="character" w:customStyle="1" w:styleId="871">
    <w:name w:val="标题 9 Char1"/>
    <w:qFormat/>
    <w:uiPriority w:val="0"/>
    <w:rPr>
      <w:rFonts w:hint="default" w:ascii="Arial" w:hAnsi="Arial" w:eastAsia="黑体" w:cs="Arial"/>
      <w:kern w:val="2"/>
      <w:sz w:val="21"/>
      <w:szCs w:val="22"/>
      <w:lang w:val="en-US" w:eastAsia="zh-CN" w:bidi="ar-SA"/>
    </w:rPr>
  </w:style>
  <w:style w:type="character" w:customStyle="1" w:styleId="872">
    <w:name w:val="正文首行缩进 Char"/>
    <w:qFormat/>
    <w:uiPriority w:val="0"/>
    <w:rPr>
      <w:kern w:val="2"/>
      <w:sz w:val="21"/>
      <w:szCs w:val="24"/>
    </w:rPr>
  </w:style>
  <w:style w:type="character" w:customStyle="1" w:styleId="873">
    <w:name w:val="ca-141"/>
    <w:qFormat/>
    <w:uiPriority w:val="0"/>
    <w:rPr>
      <w:rFonts w:hint="default" w:ascii="Times New Roman" w:hAnsi="Times New Roman" w:cs="Times New Roman"/>
      <w:color w:val="000000"/>
      <w:sz w:val="24"/>
      <w:szCs w:val="24"/>
    </w:rPr>
  </w:style>
  <w:style w:type="character" w:customStyle="1" w:styleId="874">
    <w:name w:val="批注主题 Char2"/>
    <w:qFormat/>
    <w:uiPriority w:val="0"/>
    <w:rPr>
      <w:rFonts w:hint="eastAsia" w:ascii="宋体" w:hAnsi="宋体" w:eastAsia="宋体"/>
      <w:b/>
      <w:bCs/>
      <w:kern w:val="2"/>
      <w:sz w:val="21"/>
      <w:lang w:val="en-US" w:eastAsia="zh-CN" w:bidi="ar-SA"/>
    </w:rPr>
  </w:style>
  <w:style w:type="character" w:customStyle="1" w:styleId="875">
    <w:name w:val="zbggmain style9_1"/>
    <w:qFormat/>
    <w:uiPriority w:val="0"/>
    <w:rPr>
      <w:rFonts w:hint="default" w:ascii="Calibri" w:hAnsi="Calibri" w:eastAsia="ヒラギノ角ゴ Pro W3" w:cs="Calibri"/>
      <w:color w:val="000000"/>
      <w:sz w:val="20"/>
      <w:lang w:val="en-US" w:eastAsia="zh-CN" w:bidi="ar-SA"/>
    </w:rPr>
  </w:style>
  <w:style w:type="character" w:customStyle="1" w:styleId="876">
    <w:name w:val="ca-391"/>
    <w:qFormat/>
    <w:uiPriority w:val="0"/>
    <w:rPr>
      <w:rFonts w:hint="eastAsia" w:ascii="宋体" w:hAnsi="宋体" w:eastAsia="宋体"/>
      <w:b/>
      <w:bCs/>
      <w:color w:val="000000"/>
      <w:spacing w:val="-20"/>
      <w:sz w:val="28"/>
      <w:szCs w:val="28"/>
    </w:rPr>
  </w:style>
  <w:style w:type="character" w:customStyle="1" w:styleId="877">
    <w:name w:val="不明显参考111"/>
    <w:qFormat/>
    <w:uiPriority w:val="0"/>
    <w:rPr>
      <w:smallCaps/>
      <w:color w:val="C0504D"/>
      <w:u w:val="single"/>
    </w:rPr>
  </w:style>
  <w:style w:type="character" w:customStyle="1" w:styleId="878">
    <w:name w:val="批注主题 Char Char"/>
    <w:qFormat/>
    <w:uiPriority w:val="0"/>
    <w:rPr>
      <w:rFonts w:hint="default" w:ascii="Times New Roman" w:hAnsi="Times New Roman" w:eastAsia="宋体" w:cs="Times New Roman"/>
      <w:b/>
      <w:bCs/>
      <w:kern w:val="2"/>
      <w:sz w:val="21"/>
      <w:szCs w:val="24"/>
    </w:rPr>
  </w:style>
  <w:style w:type="character" w:customStyle="1" w:styleId="879">
    <w:name w:val="by jerry Char"/>
    <w:qFormat/>
    <w:uiPriority w:val="0"/>
    <w:rPr>
      <w:rFonts w:hint="eastAsia" w:ascii="宋体" w:hAnsi="宋体" w:eastAsia="宋体"/>
      <w:b/>
      <w:bCs/>
      <w:kern w:val="44"/>
      <w:sz w:val="32"/>
      <w:szCs w:val="44"/>
      <w:lang w:val="en-US" w:eastAsia="zh-CN" w:bidi="ar-SA"/>
    </w:rPr>
  </w:style>
  <w:style w:type="character" w:customStyle="1" w:styleId="880">
    <w:name w:val="样式 纯文本普通文字 Char纯文本 Char Char普通文字纯文本 Char Char Char Char Char...6 Char"/>
    <w:qFormat/>
    <w:locked/>
    <w:uiPriority w:val="0"/>
    <w:rPr>
      <w:rFonts w:hint="eastAsia" w:ascii="宋体" w:hAnsi="Courier New" w:eastAsia="宋体" w:cs="Courier New"/>
      <w:color w:val="000000"/>
      <w:szCs w:val="21"/>
    </w:rPr>
  </w:style>
  <w:style w:type="character" w:customStyle="1" w:styleId="881">
    <w:name w:val="样式 正文文本 Char"/>
    <w:qFormat/>
    <w:locked/>
    <w:uiPriority w:val="0"/>
    <w:rPr>
      <w:rFonts w:hint="default" w:ascii="Arial" w:hAnsi="Arial" w:eastAsia="宋体" w:cs="宋体"/>
      <w:color w:val="000000"/>
    </w:rPr>
  </w:style>
  <w:style w:type="character" w:customStyle="1" w:styleId="882">
    <w:name w:val="内文 Char"/>
    <w:qFormat/>
    <w:locked/>
    <w:uiPriority w:val="0"/>
    <w:rPr>
      <w:rFonts w:hint="default" w:ascii="Arial" w:hAnsi="Arial" w:eastAsia="Times New Roman" w:cs="Arial"/>
      <w:kern w:val="2"/>
      <w:sz w:val="21"/>
      <w:szCs w:val="22"/>
      <w:lang w:val="en-US" w:eastAsia="zh-CN" w:bidi="ar-SA"/>
    </w:rPr>
  </w:style>
  <w:style w:type="character" w:customStyle="1" w:styleId="883">
    <w:name w:val="明显引用 字符2"/>
    <w:qFormat/>
    <w:locked/>
    <w:uiPriority w:val="0"/>
    <w:rPr>
      <w:i/>
      <w:sz w:val="21"/>
    </w:rPr>
  </w:style>
  <w:style w:type="character" w:customStyle="1" w:styleId="884">
    <w:name w:val="引用 Char2"/>
    <w:qFormat/>
    <w:uiPriority w:val="0"/>
    <w:rPr>
      <w:rFonts w:hint="default" w:ascii="Times New Roman" w:hAnsi="Times New Roman" w:cs="Times New Roman"/>
      <w:i/>
      <w:iCs/>
      <w:color w:val="000000"/>
      <w:kern w:val="2"/>
      <w:sz w:val="21"/>
      <w:szCs w:val="24"/>
    </w:rPr>
  </w:style>
  <w:style w:type="character" w:customStyle="1" w:styleId="885">
    <w:name w:val="font91"/>
    <w:qFormat/>
    <w:uiPriority w:val="0"/>
    <w:rPr>
      <w:rFonts w:hint="eastAsia" w:ascii="宋体" w:hAnsi="宋体" w:eastAsia="宋体"/>
      <w:color w:val="000000"/>
      <w:sz w:val="18"/>
      <w:szCs w:val="18"/>
      <w:u w:val="none"/>
    </w:rPr>
  </w:style>
  <w:style w:type="character" w:customStyle="1" w:styleId="886">
    <w:name w:val="font81"/>
    <w:qFormat/>
    <w:uiPriority w:val="0"/>
    <w:rPr>
      <w:rFonts w:hint="default" w:ascii="Arial" w:hAnsi="Arial" w:cs="Arial"/>
      <w:color w:val="000000"/>
      <w:sz w:val="18"/>
      <w:szCs w:val="18"/>
      <w:u w:val="none"/>
    </w:rPr>
  </w:style>
  <w:style w:type="character" w:customStyle="1" w:styleId="887">
    <w:name w:val="font101"/>
    <w:qFormat/>
    <w:uiPriority w:val="0"/>
    <w:rPr>
      <w:rFonts w:hint="default" w:ascii="Arial" w:hAnsi="Arial" w:cs="Arial"/>
      <w:color w:val="000000"/>
      <w:sz w:val="20"/>
      <w:szCs w:val="20"/>
      <w:u w:val="none"/>
    </w:rPr>
  </w:style>
  <w:style w:type="character" w:customStyle="1" w:styleId="888">
    <w:name w:val="font31"/>
    <w:qFormat/>
    <w:uiPriority w:val="0"/>
    <w:rPr>
      <w:rFonts w:hint="eastAsia" w:ascii="宋体" w:hAnsi="宋体" w:eastAsia="宋体"/>
      <w:color w:val="000000"/>
      <w:sz w:val="20"/>
      <w:szCs w:val="20"/>
      <w:u w:val="none"/>
    </w:rPr>
  </w:style>
  <w:style w:type="character" w:customStyle="1" w:styleId="889">
    <w:name w:val="Heading 6 Char"/>
    <w:qFormat/>
    <w:locked/>
    <w:uiPriority w:val="0"/>
    <w:rPr>
      <w:rFonts w:hint="default" w:ascii="Arial" w:hAnsi="Arial" w:eastAsia="黑体" w:cs="Arial"/>
      <w:b/>
      <w:bCs/>
      <w:sz w:val="24"/>
      <w:szCs w:val="24"/>
      <w:lang w:val="en-US" w:eastAsia="zh-CN" w:bidi="ar-SA"/>
    </w:rPr>
  </w:style>
  <w:style w:type="character" w:customStyle="1" w:styleId="890">
    <w:name w:val="正文2 Char"/>
    <w:qFormat/>
    <w:uiPriority w:val="0"/>
    <w:rPr>
      <w:rFonts w:hint="eastAsia" w:ascii="宋体" w:hAnsi="宋体" w:eastAsia="宋体"/>
      <w:kern w:val="2"/>
      <w:sz w:val="24"/>
      <w:lang w:val="en-US" w:eastAsia="zh-CN" w:bidi="ar-SA"/>
    </w:rPr>
  </w:style>
  <w:style w:type="character" w:customStyle="1" w:styleId="891">
    <w:name w:val="Heading 4 Char"/>
    <w:qFormat/>
    <w:locked/>
    <w:uiPriority w:val="0"/>
    <w:rPr>
      <w:rFonts w:hint="default" w:ascii="Arial" w:hAnsi="Arial" w:eastAsia="黑体" w:cs="Arial"/>
      <w:b/>
      <w:bCs/>
      <w:kern w:val="2"/>
      <w:sz w:val="28"/>
      <w:szCs w:val="28"/>
      <w:lang w:val="en-US" w:eastAsia="zh-CN" w:bidi="ar-SA"/>
    </w:rPr>
  </w:style>
  <w:style w:type="character" w:customStyle="1" w:styleId="892">
    <w:name w:val="副标题 Char1"/>
    <w:qFormat/>
    <w:uiPriority w:val="0"/>
    <w:rPr>
      <w:rFonts w:hint="default" w:ascii="Cambria" w:hAnsi="Cambria" w:cs="Times New Roman"/>
      <w:b/>
      <w:bCs/>
      <w:kern w:val="28"/>
      <w:sz w:val="32"/>
      <w:szCs w:val="32"/>
    </w:rPr>
  </w:style>
  <w:style w:type="character" w:customStyle="1" w:styleId="893">
    <w:name w:val="Comment Subject Char"/>
    <w:qFormat/>
    <w:locked/>
    <w:uiPriority w:val="0"/>
    <w:rPr>
      <w:rFonts w:hint="eastAsia" w:ascii="宋体" w:hAnsi="宋体" w:eastAsia="宋体"/>
      <w:b/>
      <w:bCs/>
      <w:kern w:val="2"/>
      <w:sz w:val="21"/>
      <w:szCs w:val="24"/>
      <w:lang w:val="en-US" w:eastAsia="zh-CN" w:bidi="ar-SA"/>
    </w:rPr>
  </w:style>
  <w:style w:type="character" w:customStyle="1" w:styleId="894">
    <w:name w:val="Heading 3 - old Char"/>
    <w:qFormat/>
    <w:uiPriority w:val="0"/>
    <w:rPr>
      <w:rFonts w:hint="eastAsia" w:ascii="宋体" w:hAnsi="宋体" w:eastAsia="宋体"/>
      <w:b/>
      <w:bCs/>
      <w:kern w:val="2"/>
      <w:sz w:val="21"/>
      <w:szCs w:val="32"/>
      <w:lang w:val="en-US" w:eastAsia="zh-CN" w:bidi="ar-SA"/>
    </w:rPr>
  </w:style>
  <w:style w:type="character" w:customStyle="1" w:styleId="895">
    <w:name w:val="Heading 3 Char"/>
    <w:qFormat/>
    <w:locked/>
    <w:uiPriority w:val="0"/>
    <w:rPr>
      <w:rFonts w:hint="eastAsia" w:ascii="宋体" w:hAnsi="宋体" w:eastAsia="宋体"/>
      <w:b/>
      <w:bCs/>
      <w:kern w:val="2"/>
      <w:sz w:val="32"/>
      <w:szCs w:val="32"/>
      <w:lang w:val="en-US" w:eastAsia="zh-CN" w:bidi="ar-SA"/>
    </w:rPr>
  </w:style>
  <w:style w:type="character" w:customStyle="1" w:styleId="896">
    <w:name w:val="Char Char"/>
    <w:qFormat/>
    <w:uiPriority w:val="0"/>
    <w:rPr>
      <w:rFonts w:hint="default" w:ascii="Arial" w:hAnsi="Arial" w:eastAsia="黑体" w:cs="Arial"/>
      <w:b/>
      <w:bCs/>
      <w:kern w:val="2"/>
      <w:sz w:val="32"/>
      <w:szCs w:val="32"/>
      <w:lang w:val="en-US" w:eastAsia="zh-CN" w:bidi="ar-SA"/>
    </w:rPr>
  </w:style>
  <w:style w:type="character" w:customStyle="1" w:styleId="897">
    <w:name w:val="Body Text Char"/>
    <w:qFormat/>
    <w:locked/>
    <w:uiPriority w:val="0"/>
    <w:rPr>
      <w:rFonts w:hint="eastAsia" w:ascii="宋体" w:hAnsi="宋体" w:eastAsia="宋体"/>
      <w:kern w:val="2"/>
      <w:sz w:val="21"/>
      <w:szCs w:val="24"/>
      <w:lang w:val="en-US" w:eastAsia="zh-CN" w:bidi="ar-SA"/>
    </w:rPr>
  </w:style>
  <w:style w:type="character" w:customStyle="1" w:styleId="898">
    <w:name w:val="正文文字4 Char Char1"/>
    <w:qFormat/>
    <w:uiPriority w:val="0"/>
    <w:rPr>
      <w:rFonts w:hint="eastAsia" w:ascii="宋体" w:hAnsi="宋体" w:eastAsia="宋体"/>
      <w:kern w:val="2"/>
      <w:sz w:val="24"/>
      <w:szCs w:val="24"/>
      <w:lang w:val="en-US" w:eastAsia="zh-CN" w:bidi="ar-SA"/>
    </w:rPr>
  </w:style>
  <w:style w:type="character" w:customStyle="1" w:styleId="899">
    <w:name w:val="country-name"/>
    <w:qFormat/>
    <w:uiPriority w:val="0"/>
  </w:style>
  <w:style w:type="character" w:customStyle="1" w:styleId="900">
    <w:name w:val="Title Char"/>
    <w:qFormat/>
    <w:locked/>
    <w:uiPriority w:val="0"/>
    <w:rPr>
      <w:rFonts w:hint="default" w:ascii="Arial" w:hAnsi="Arial" w:eastAsia="宋体" w:cs="Arial"/>
      <w:b/>
      <w:sz w:val="32"/>
      <w:lang w:val="en-US" w:eastAsia="zh-CN" w:bidi="ar-SA"/>
    </w:rPr>
  </w:style>
  <w:style w:type="character" w:customStyle="1" w:styleId="901">
    <w:name w:val="Heading 8 Char"/>
    <w:qFormat/>
    <w:locked/>
    <w:uiPriority w:val="0"/>
    <w:rPr>
      <w:rFonts w:hint="default" w:ascii="Arial" w:hAnsi="Arial" w:eastAsia="黑体" w:cs="Arial"/>
      <w:sz w:val="24"/>
      <w:szCs w:val="24"/>
      <w:lang w:val="en-US" w:eastAsia="zh-CN" w:bidi="ar-SA"/>
    </w:rPr>
  </w:style>
  <w:style w:type="character" w:customStyle="1" w:styleId="902">
    <w:name w:val="Balloon Text Char"/>
    <w:qFormat/>
    <w:locked/>
    <w:uiPriority w:val="0"/>
    <w:rPr>
      <w:rFonts w:hint="eastAsia" w:ascii="宋体" w:hAnsi="宋体" w:eastAsia="宋体"/>
      <w:kern w:val="2"/>
      <w:sz w:val="18"/>
      <w:szCs w:val="18"/>
      <w:lang w:val="en-US" w:eastAsia="zh-CN" w:bidi="ar-SA"/>
    </w:rPr>
  </w:style>
  <w:style w:type="character" w:customStyle="1" w:styleId="903">
    <w:name w:val="手改 Char Char"/>
    <w:qFormat/>
    <w:uiPriority w:val="0"/>
    <w:rPr>
      <w:rFonts w:hint="eastAsia" w:ascii="宋体" w:hAnsi="宋体" w:eastAsia="宋体"/>
      <w:kern w:val="2"/>
      <w:sz w:val="21"/>
      <w:szCs w:val="24"/>
      <w:lang w:val="en-US" w:eastAsia="zh-CN" w:bidi="ar-SA"/>
    </w:rPr>
  </w:style>
  <w:style w:type="character" w:customStyle="1" w:styleId="904">
    <w:name w:val="Para head"/>
    <w:qFormat/>
    <w:uiPriority w:val="0"/>
    <w:rPr>
      <w:rFonts w:hint="default" w:ascii="Arial" w:hAnsi="Arial" w:eastAsia="Times New Roman" w:cs="Arial"/>
      <w:sz w:val="20"/>
    </w:rPr>
  </w:style>
  <w:style w:type="character" w:customStyle="1" w:styleId="905">
    <w:name w:val="正文文字4 Char Char2"/>
    <w:qFormat/>
    <w:uiPriority w:val="0"/>
    <w:rPr>
      <w:rFonts w:hint="eastAsia" w:ascii="宋体" w:hAnsi="宋体" w:eastAsia="宋体"/>
      <w:kern w:val="2"/>
      <w:sz w:val="24"/>
      <w:szCs w:val="24"/>
      <w:lang w:val="en-US" w:eastAsia="zh-CN" w:bidi="ar-SA"/>
    </w:rPr>
  </w:style>
  <w:style w:type="character" w:customStyle="1" w:styleId="906">
    <w:name w:val="Char Char7"/>
    <w:qFormat/>
    <w:uiPriority w:val="0"/>
    <w:rPr>
      <w:rFonts w:hint="default" w:ascii="Arial" w:hAnsi="Arial" w:eastAsia="黑体" w:cs="Arial"/>
      <w:b/>
      <w:bCs/>
      <w:kern w:val="2"/>
      <w:sz w:val="32"/>
      <w:szCs w:val="32"/>
      <w:lang w:val="en-US" w:eastAsia="zh-CN" w:bidi="ar-SA"/>
    </w:rPr>
  </w:style>
  <w:style w:type="character" w:customStyle="1" w:styleId="907">
    <w:name w:val="署名 Char2"/>
    <w:qFormat/>
    <w:uiPriority w:val="0"/>
    <w:rPr>
      <w:rFonts w:hint="eastAsia" w:ascii="宋体" w:hAnsi="宋体" w:eastAsia="宋体"/>
      <w:snapToGrid w:val="0"/>
      <w:color w:val="000000"/>
      <w:kern w:val="28"/>
      <w:sz w:val="28"/>
      <w:lang w:val="en-US" w:eastAsia="zh-CN" w:bidi="ar-SA"/>
    </w:rPr>
  </w:style>
  <w:style w:type="character" w:customStyle="1" w:styleId="908">
    <w:name w:val="Char Char2"/>
    <w:qFormat/>
    <w:uiPriority w:val="0"/>
    <w:rPr>
      <w:rFonts w:hint="eastAsia" w:ascii="宋体" w:hAnsi="宋体" w:eastAsia="宋体"/>
      <w:kern w:val="2"/>
      <w:sz w:val="21"/>
      <w:szCs w:val="24"/>
      <w:lang w:val="en-US" w:eastAsia="zh-CN" w:bidi="ar-SA"/>
    </w:rPr>
  </w:style>
  <w:style w:type="character" w:customStyle="1" w:styleId="909">
    <w:name w:val="Char Char1"/>
    <w:qFormat/>
    <w:uiPriority w:val="0"/>
    <w:rPr>
      <w:rFonts w:hint="eastAsia" w:ascii="宋体" w:hAnsi="Courier New" w:eastAsia="宋体" w:cs="Courier New"/>
      <w:kern w:val="2"/>
      <w:sz w:val="21"/>
      <w:szCs w:val="21"/>
      <w:lang w:val="en-US" w:eastAsia="zh-CN" w:bidi="ar-SA"/>
    </w:rPr>
  </w:style>
  <w:style w:type="character" w:customStyle="1" w:styleId="910">
    <w:name w:val="正文文字4 Char Char"/>
    <w:qFormat/>
    <w:uiPriority w:val="0"/>
    <w:rPr>
      <w:rFonts w:hint="eastAsia" w:ascii="宋体" w:hAnsi="宋体" w:eastAsia="宋体"/>
      <w:kern w:val="2"/>
      <w:sz w:val="21"/>
      <w:szCs w:val="24"/>
      <w:lang w:val="en-US" w:eastAsia="zh-CN" w:bidi="ar-SA"/>
    </w:rPr>
  </w:style>
  <w:style w:type="character" w:customStyle="1" w:styleId="911">
    <w:name w:val="个人撰写风格"/>
    <w:qFormat/>
    <w:uiPriority w:val="0"/>
    <w:rPr>
      <w:rFonts w:hint="default" w:ascii="Arial" w:hAnsi="Arial" w:eastAsia="宋体" w:cs="Arial"/>
      <w:color w:val="auto"/>
      <w:sz w:val="20"/>
    </w:rPr>
  </w:style>
  <w:style w:type="character" w:customStyle="1" w:styleId="912">
    <w:name w:val="Header Char"/>
    <w:qFormat/>
    <w:locked/>
    <w:uiPriority w:val="0"/>
    <w:rPr>
      <w:rFonts w:hint="eastAsia" w:ascii="宋体" w:hAnsi="宋体" w:eastAsia="宋体"/>
      <w:kern w:val="2"/>
      <w:sz w:val="18"/>
      <w:szCs w:val="18"/>
      <w:lang w:val="en-US" w:eastAsia="zh-CN" w:bidi="ar-SA"/>
    </w:rPr>
  </w:style>
  <w:style w:type="character" w:customStyle="1" w:styleId="913">
    <w:name w:val="locality"/>
    <w:qFormat/>
    <w:uiPriority w:val="0"/>
  </w:style>
  <w:style w:type="character" w:customStyle="1" w:styleId="914">
    <w:name w:val="text"/>
    <w:qFormat/>
    <w:uiPriority w:val="0"/>
  </w:style>
  <w:style w:type="character" w:customStyle="1" w:styleId="915">
    <w:name w:val="Char Char9"/>
    <w:qFormat/>
    <w:uiPriority w:val="0"/>
    <w:rPr>
      <w:rFonts w:hint="eastAsia" w:ascii="宋体" w:hAnsi="宋体" w:eastAsia="宋体"/>
      <w:color w:val="000000"/>
      <w:kern w:val="2"/>
      <w:sz w:val="24"/>
      <w:lang w:val="en-US" w:eastAsia="zh-CN" w:bidi="ar-SA"/>
    </w:rPr>
  </w:style>
  <w:style w:type="character" w:customStyle="1" w:styleId="916">
    <w:name w:val="正文文本缩进 2 Char1"/>
    <w:qFormat/>
    <w:uiPriority w:val="0"/>
    <w:rPr>
      <w:rFonts w:hint="eastAsia" w:ascii="宋体" w:hAnsi="宋体" w:eastAsia="宋体"/>
      <w:szCs w:val="24"/>
    </w:rPr>
  </w:style>
  <w:style w:type="character" w:customStyle="1" w:styleId="917">
    <w:name w:val="标题 Char3"/>
    <w:qFormat/>
    <w:uiPriority w:val="0"/>
    <w:rPr>
      <w:rFonts w:hint="default" w:ascii="Cambria" w:hAnsi="Cambria" w:eastAsia="宋体" w:cs="Times New Roman"/>
      <w:b/>
      <w:bCs/>
      <w:sz w:val="32"/>
      <w:szCs w:val="32"/>
    </w:rPr>
  </w:style>
  <w:style w:type="character" w:customStyle="1" w:styleId="918">
    <w:name w:val="bookmark-item"/>
    <w:qFormat/>
    <w:uiPriority w:val="0"/>
  </w:style>
  <w:style w:type="character" w:customStyle="1" w:styleId="919">
    <w:name w:val="正文首行缩进 Char1"/>
    <w:qFormat/>
    <w:uiPriority w:val="0"/>
    <w:rPr>
      <w:rFonts w:hint="eastAsia" w:ascii="宋体" w:hAnsi="宋体" w:eastAsia="宋体"/>
      <w:szCs w:val="24"/>
    </w:rPr>
  </w:style>
  <w:style w:type="character" w:customStyle="1" w:styleId="920">
    <w:name w:val="样式 正文缩进正文（首行缩进两字）特点ALT+Z表正文正文非缩进四号段1Normal Indent Char2... Char"/>
    <w:qFormat/>
    <w:uiPriority w:val="0"/>
    <w:rPr>
      <w:rFonts w:hint="default" w:ascii="Arial" w:hAnsi="Arial" w:eastAsia="宋体" w:cs="Arial"/>
      <w:b/>
      <w:kern w:val="2"/>
      <w:sz w:val="24"/>
      <w:szCs w:val="32"/>
      <w:lang w:val="en-US" w:eastAsia="zh-CN" w:bidi="ar-SA"/>
    </w:rPr>
  </w:style>
  <w:style w:type="character" w:customStyle="1" w:styleId="921">
    <w:name w:val="2nd level Char"/>
    <w:qFormat/>
    <w:uiPriority w:val="0"/>
    <w:rPr>
      <w:rFonts w:hint="default" w:ascii="Arial" w:hAnsi="Arial" w:eastAsia="宋体" w:cs="Arial"/>
      <w:b/>
      <w:bCs/>
      <w:kern w:val="2"/>
      <w:sz w:val="24"/>
      <w:szCs w:val="32"/>
      <w:lang w:val="en-US" w:eastAsia="zh-CN" w:bidi="ar-SA"/>
    </w:rPr>
  </w:style>
  <w:style w:type="character" w:customStyle="1" w:styleId="922">
    <w:name w:val="明显引用 Char2"/>
    <w:qFormat/>
    <w:uiPriority w:val="0"/>
    <w:rPr>
      <w:rFonts w:hint="default" w:ascii="Times New Roman" w:hAnsi="Times New Roman" w:eastAsia="宋体" w:cs="Times New Roman"/>
      <w:b/>
      <w:bCs/>
      <w:i/>
      <w:iCs/>
      <w:color w:val="4F81BD"/>
      <w:szCs w:val="24"/>
    </w:rPr>
  </w:style>
  <w:style w:type="character" w:customStyle="1" w:styleId="923">
    <w:name w:val="页眉 Char2"/>
    <w:qFormat/>
    <w:uiPriority w:val="0"/>
    <w:rPr>
      <w:rFonts w:hint="eastAsia" w:ascii="宋体" w:hAnsi="宋体" w:eastAsia="宋体"/>
      <w:kern w:val="2"/>
      <w:sz w:val="18"/>
      <w:szCs w:val="18"/>
      <w:lang w:val="en-US" w:eastAsia="zh-CN" w:bidi="ar-SA"/>
    </w:rPr>
  </w:style>
  <w:style w:type="character" w:customStyle="1" w:styleId="924">
    <w:name w:val="Date Char"/>
    <w:qFormat/>
    <w:locked/>
    <w:uiPriority w:val="0"/>
    <w:rPr>
      <w:rFonts w:hint="eastAsia" w:ascii="宋体" w:hAnsi="宋体" w:eastAsia="宋体"/>
      <w:kern w:val="2"/>
      <w:sz w:val="24"/>
      <w:lang w:val="en-US" w:eastAsia="zh-CN" w:bidi="ar-SA"/>
    </w:rPr>
  </w:style>
  <w:style w:type="character" w:customStyle="1" w:styleId="925">
    <w:name w:val="Char Char121"/>
    <w:qFormat/>
    <w:uiPriority w:val="0"/>
    <w:rPr>
      <w:rFonts w:hint="default" w:ascii="Arial" w:hAnsi="Arial" w:eastAsia="宋体" w:cs="Arial"/>
      <w:b/>
      <w:sz w:val="32"/>
      <w:lang w:val="en-US" w:eastAsia="zh-CN" w:bidi="ar-SA"/>
    </w:rPr>
  </w:style>
  <w:style w:type="character" w:customStyle="1" w:styleId="926">
    <w:name w:val="Heading 5 Char"/>
    <w:qFormat/>
    <w:locked/>
    <w:uiPriority w:val="0"/>
    <w:rPr>
      <w:rFonts w:hint="eastAsia" w:ascii="宋体" w:hAnsi="宋体" w:eastAsia="宋体"/>
      <w:b/>
      <w:bCs/>
      <w:kern w:val="2"/>
      <w:sz w:val="28"/>
      <w:szCs w:val="28"/>
      <w:lang w:val="en-US" w:eastAsia="zh-CN" w:bidi="ar-SA"/>
    </w:rPr>
  </w:style>
  <w:style w:type="character" w:customStyle="1" w:styleId="927">
    <w:name w:val="Char Char Char Char Char Char Char Char Char"/>
    <w:qFormat/>
    <w:uiPriority w:val="0"/>
    <w:rPr>
      <w:rFonts w:hint="eastAsia" w:ascii="宋体" w:hAnsi="宋体" w:eastAsia="宋体"/>
      <w:kern w:val="2"/>
      <w:sz w:val="21"/>
      <w:szCs w:val="24"/>
      <w:lang w:val="en-US" w:eastAsia="zh-CN" w:bidi="ar-SA"/>
    </w:rPr>
  </w:style>
  <w:style w:type="character" w:customStyle="1" w:styleId="928">
    <w:name w:val="日期 Char"/>
    <w:qFormat/>
    <w:uiPriority w:val="0"/>
    <w:rPr>
      <w:rFonts w:hint="eastAsia" w:ascii="宋体" w:hAnsi="宋体" w:eastAsia="宋体"/>
      <w:sz w:val="28"/>
      <w:lang w:bidi="ar-SA"/>
    </w:rPr>
  </w:style>
  <w:style w:type="character" w:customStyle="1" w:styleId="929">
    <w:name w:val="正文文本 Char"/>
    <w:qFormat/>
    <w:uiPriority w:val="0"/>
    <w:rPr>
      <w:lang w:bidi="ar-SA"/>
    </w:rPr>
  </w:style>
  <w:style w:type="character" w:customStyle="1" w:styleId="930">
    <w:name w:val="标题 6 Char"/>
    <w:qFormat/>
    <w:uiPriority w:val="0"/>
    <w:rPr>
      <w:rFonts w:hint="default" w:ascii="Cambria" w:hAnsi="Cambria" w:eastAsia="宋体"/>
      <w:b/>
      <w:bCs/>
      <w:kern w:val="2"/>
      <w:sz w:val="24"/>
      <w:szCs w:val="24"/>
      <w:lang w:val="en-US" w:eastAsia="zh-CN" w:bidi="ar-SA"/>
    </w:rPr>
  </w:style>
  <w:style w:type="character" w:customStyle="1" w:styleId="931">
    <w:name w:val="页脚 Char"/>
    <w:qFormat/>
    <w:uiPriority w:val="99"/>
    <w:rPr>
      <w:kern w:val="2"/>
      <w:sz w:val="18"/>
      <w:szCs w:val="18"/>
      <w:lang w:bidi="ar-SA"/>
    </w:rPr>
  </w:style>
  <w:style w:type="character" w:customStyle="1" w:styleId="932">
    <w:name w:val="批注框文本 Char"/>
    <w:qFormat/>
    <w:uiPriority w:val="0"/>
    <w:rPr>
      <w:rFonts w:hint="eastAsia" w:ascii="宋体" w:hAnsi="宋体" w:eastAsia="宋体"/>
      <w:sz w:val="18"/>
      <w:szCs w:val="18"/>
      <w:lang w:bidi="ar-SA"/>
    </w:rPr>
  </w:style>
  <w:style w:type="character" w:customStyle="1" w:styleId="933">
    <w:name w:val="标题 3 Char"/>
    <w:qFormat/>
    <w:uiPriority w:val="0"/>
    <w:rPr>
      <w:rFonts w:hint="default" w:ascii="Calibri" w:hAnsi="Calibri" w:eastAsia="宋体" w:cs="Calibri"/>
      <w:b/>
      <w:bCs/>
      <w:kern w:val="2"/>
      <w:sz w:val="32"/>
      <w:szCs w:val="32"/>
      <w:lang w:val="en-US" w:eastAsia="zh-CN" w:bidi="ar-SA"/>
    </w:rPr>
  </w:style>
  <w:style w:type="character" w:customStyle="1" w:styleId="934">
    <w:name w:val="日期 Char3"/>
    <w:qFormat/>
    <w:uiPriority w:val="0"/>
    <w:rPr>
      <w:rFonts w:hint="eastAsia" w:ascii="仿宋_GB2312" w:eastAsia="仿宋_GB2312"/>
      <w:kern w:val="2"/>
      <w:sz w:val="28"/>
      <w:lang w:val="en-US" w:eastAsia="zh-CN" w:bidi="ar-SA"/>
    </w:rPr>
  </w:style>
  <w:style w:type="character" w:customStyle="1" w:styleId="935">
    <w:name w:val="批注主题 Char3"/>
    <w:qFormat/>
    <w:uiPriority w:val="0"/>
    <w:rPr>
      <w:rFonts w:hint="eastAsia" w:ascii="宋体" w:hAnsi="宋体" w:eastAsia="宋体"/>
      <w:b/>
      <w:bCs/>
      <w:kern w:val="2"/>
      <w:sz w:val="21"/>
      <w:szCs w:val="24"/>
      <w:lang w:val="en-US" w:eastAsia="zh-CN" w:bidi="ar-SA"/>
    </w:rPr>
  </w:style>
  <w:style w:type="character" w:customStyle="1" w:styleId="936">
    <w:name w:val="chs1"/>
    <w:qFormat/>
    <w:uiPriority w:val="0"/>
    <w:rPr>
      <w:rFonts w:hint="default"/>
      <w:sz w:val="18"/>
      <w:szCs w:val="18"/>
    </w:rPr>
  </w:style>
  <w:style w:type="character" w:customStyle="1" w:styleId="937">
    <w:name w:val="个人答复风格"/>
    <w:qFormat/>
    <w:uiPriority w:val="0"/>
    <w:rPr>
      <w:rFonts w:hint="default" w:ascii="Arial" w:hAnsi="Arial" w:eastAsia="宋体" w:cs="Arial"/>
      <w:color w:val="auto"/>
      <w:sz w:val="20"/>
    </w:rPr>
  </w:style>
  <w:style w:type="character" w:customStyle="1" w:styleId="938">
    <w:name w:val="htd01"/>
    <w:qFormat/>
    <w:uiPriority w:val="0"/>
  </w:style>
  <w:style w:type="character" w:customStyle="1" w:styleId="939">
    <w:name w:val="标题 Char"/>
    <w:qFormat/>
    <w:uiPriority w:val="0"/>
    <w:rPr>
      <w:rFonts w:hint="default" w:ascii="Cambria" w:hAnsi="Cambria"/>
      <w:b/>
      <w:bCs/>
      <w:kern w:val="2"/>
      <w:sz w:val="32"/>
      <w:szCs w:val="32"/>
      <w:lang w:bidi="ar-SA"/>
    </w:rPr>
  </w:style>
  <w:style w:type="character" w:customStyle="1" w:styleId="940">
    <w:name w:val="标题 1 Char"/>
    <w:qFormat/>
    <w:uiPriority w:val="9"/>
    <w:rPr>
      <w:rFonts w:hint="default" w:ascii="Calibri" w:hAnsi="Calibri" w:eastAsia="宋体" w:cs="Calibri"/>
      <w:b/>
      <w:bCs/>
      <w:kern w:val="44"/>
      <w:sz w:val="44"/>
      <w:szCs w:val="44"/>
      <w:lang w:val="en-US" w:eastAsia="zh-CN" w:bidi="ar-SA"/>
    </w:rPr>
  </w:style>
  <w:style w:type="character" w:customStyle="1" w:styleId="941">
    <w:name w:val="页眉 Char"/>
    <w:qFormat/>
    <w:uiPriority w:val="99"/>
    <w:rPr>
      <w:kern w:val="2"/>
      <w:sz w:val="18"/>
      <w:szCs w:val="18"/>
      <w:lang w:bidi="ar-SA"/>
    </w:rPr>
  </w:style>
  <w:style w:type="character" w:customStyle="1" w:styleId="942">
    <w:name w:val="批注文字 Char"/>
    <w:qFormat/>
    <w:uiPriority w:val="0"/>
    <w:rPr>
      <w:rFonts w:hint="default" w:ascii="Calibri" w:hAnsi="Calibri" w:eastAsia="宋体" w:cs="Calibri"/>
      <w:kern w:val="2"/>
      <w:sz w:val="21"/>
      <w:szCs w:val="22"/>
      <w:lang w:val="en-US" w:eastAsia="zh-CN" w:bidi="ar-SA"/>
    </w:rPr>
  </w:style>
  <w:style w:type="character" w:customStyle="1" w:styleId="943">
    <w:name w:val="标题 4 Char"/>
    <w:qFormat/>
    <w:uiPriority w:val="0"/>
    <w:rPr>
      <w:rFonts w:hint="default" w:ascii="Cambria" w:hAnsi="Cambria" w:eastAsia="宋体"/>
      <w:b/>
      <w:bCs/>
      <w:kern w:val="2"/>
      <w:sz w:val="28"/>
      <w:szCs w:val="28"/>
      <w:lang w:val="en-US" w:eastAsia="zh-CN" w:bidi="ar-SA"/>
    </w:rPr>
  </w:style>
  <w:style w:type="character" w:customStyle="1" w:styleId="944">
    <w:name w:val="标题 5 Char"/>
    <w:qFormat/>
    <w:uiPriority w:val="0"/>
    <w:rPr>
      <w:rFonts w:hint="default" w:ascii="Calibri" w:hAnsi="Calibri" w:eastAsia="宋体" w:cs="Calibri"/>
      <w:b/>
      <w:bCs/>
      <w:kern w:val="2"/>
      <w:sz w:val="28"/>
      <w:szCs w:val="28"/>
      <w:lang w:val="en-US" w:eastAsia="zh-CN" w:bidi="ar-SA"/>
    </w:rPr>
  </w:style>
  <w:style w:type="character" w:customStyle="1" w:styleId="945">
    <w:name w:val="op-map-singlepoint-info-right"/>
    <w:qFormat/>
    <w:uiPriority w:val="0"/>
  </w:style>
  <w:style w:type="character" w:customStyle="1" w:styleId="946">
    <w:name w:val="by jerry Char2"/>
    <w:qFormat/>
    <w:uiPriority w:val="0"/>
    <w:rPr>
      <w:b/>
      <w:bCs/>
      <w:kern w:val="44"/>
      <w:sz w:val="44"/>
      <w:szCs w:val="44"/>
    </w:rPr>
  </w:style>
  <w:style w:type="character" w:customStyle="1" w:styleId="947">
    <w:name w:val="标题 9 Char"/>
    <w:qFormat/>
    <w:uiPriority w:val="0"/>
    <w:rPr>
      <w:rFonts w:hint="default" w:ascii="Cambria" w:hAnsi="Cambria" w:eastAsia="宋体"/>
      <w:kern w:val="2"/>
      <w:sz w:val="21"/>
      <w:szCs w:val="21"/>
      <w:lang w:val="en-US" w:eastAsia="zh-CN" w:bidi="ar-SA"/>
    </w:rPr>
  </w:style>
  <w:style w:type="character" w:customStyle="1" w:styleId="948">
    <w:name w:val="H4 Char"/>
    <w:qFormat/>
    <w:locked/>
    <w:uiPriority w:val="0"/>
    <w:rPr>
      <w:rFonts w:hint="default" w:ascii="Arial" w:hAnsi="Arial" w:eastAsia="黑体" w:cs="Arial"/>
      <w:b/>
      <w:bCs/>
      <w:kern w:val="2"/>
      <w:sz w:val="28"/>
      <w:szCs w:val="28"/>
      <w:lang w:val="zh-CN"/>
    </w:rPr>
  </w:style>
  <w:style w:type="character" w:customStyle="1" w:styleId="949">
    <w:name w:val="style13"/>
    <w:qFormat/>
    <w:uiPriority w:val="0"/>
  </w:style>
  <w:style w:type="character" w:customStyle="1" w:styleId="950">
    <w:name w:val="Char Char8"/>
    <w:qFormat/>
    <w:uiPriority w:val="0"/>
    <w:rPr>
      <w:rFonts w:hint="default" w:ascii="Arial" w:hAnsi="Arial" w:eastAsia="黑体" w:cs="Arial"/>
      <w:b/>
      <w:bCs/>
      <w:kern w:val="2"/>
      <w:sz w:val="32"/>
      <w:szCs w:val="32"/>
      <w:lang w:val="en-US" w:eastAsia="zh-CN" w:bidi="ar-SA"/>
    </w:rPr>
  </w:style>
  <w:style w:type="character" w:customStyle="1" w:styleId="951">
    <w:name w:val="普通文字 Char Char3"/>
    <w:qFormat/>
    <w:uiPriority w:val="0"/>
    <w:rPr>
      <w:rFonts w:hint="eastAsia" w:ascii="宋体" w:hAnsi="Courier New" w:eastAsia="宋体"/>
      <w:kern w:val="2"/>
      <w:sz w:val="21"/>
      <w:lang w:val="en-US" w:eastAsia="zh-CN" w:bidi="ar-SA"/>
    </w:rPr>
  </w:style>
  <w:style w:type="character" w:customStyle="1" w:styleId="952">
    <w:name w:val="Heading 9 Char"/>
    <w:qFormat/>
    <w:locked/>
    <w:uiPriority w:val="0"/>
    <w:rPr>
      <w:rFonts w:hint="default" w:ascii="Arial" w:hAnsi="Arial" w:eastAsia="黑体" w:cs="Arial"/>
      <w:sz w:val="21"/>
      <w:szCs w:val="21"/>
      <w:lang w:val="en-US" w:eastAsia="zh-CN" w:bidi="ar-SA"/>
    </w:rPr>
  </w:style>
  <w:style w:type="character" w:customStyle="1" w:styleId="953">
    <w:name w:val="Footer Char"/>
    <w:qFormat/>
    <w:locked/>
    <w:uiPriority w:val="0"/>
    <w:rPr>
      <w:rFonts w:hint="eastAsia" w:ascii="宋体" w:hAnsi="宋体" w:eastAsia="宋体"/>
      <w:kern w:val="2"/>
      <w:sz w:val="18"/>
      <w:szCs w:val="18"/>
      <w:lang w:val="en-US" w:eastAsia="zh-CN" w:bidi="ar-SA"/>
    </w:rPr>
  </w:style>
  <w:style w:type="character" w:customStyle="1" w:styleId="954">
    <w:name w:val="标题 Char2"/>
    <w:qFormat/>
    <w:uiPriority w:val="0"/>
    <w:rPr>
      <w:rFonts w:hint="default" w:ascii="Arial" w:hAnsi="Arial" w:eastAsia="宋体" w:cs="Arial"/>
      <w:b/>
      <w:sz w:val="32"/>
      <w:lang w:val="en-US" w:eastAsia="zh-CN" w:bidi="ar-SA"/>
    </w:rPr>
  </w:style>
  <w:style w:type="character" w:customStyle="1" w:styleId="955">
    <w:name w:val="引用 Char"/>
    <w:qFormat/>
    <w:uiPriority w:val="0"/>
    <w:rPr>
      <w:i/>
      <w:iCs/>
      <w:color w:val="000000"/>
      <w:kern w:val="2"/>
      <w:sz w:val="21"/>
      <w:szCs w:val="22"/>
      <w:lang w:bidi="ar-SA"/>
    </w:rPr>
  </w:style>
  <w:style w:type="character" w:customStyle="1" w:styleId="956">
    <w:name w:val="批注主题 Char"/>
    <w:qFormat/>
    <w:uiPriority w:val="0"/>
    <w:rPr>
      <w:rFonts w:hint="eastAsia" w:ascii="宋体" w:hAnsi="宋体" w:eastAsia="宋体"/>
      <w:b/>
      <w:bCs/>
      <w:sz w:val="28"/>
      <w:lang w:bidi="ar-SA"/>
    </w:rPr>
  </w:style>
  <w:style w:type="character" w:customStyle="1" w:styleId="957">
    <w:name w:val="street-address"/>
    <w:qFormat/>
    <w:uiPriority w:val="0"/>
  </w:style>
  <w:style w:type="character" w:customStyle="1" w:styleId="958">
    <w:name w:val="by jerry Char3"/>
    <w:qFormat/>
    <w:uiPriority w:val="0"/>
    <w:rPr>
      <w:b/>
      <w:bCs/>
      <w:kern w:val="44"/>
      <w:sz w:val="44"/>
      <w:szCs w:val="44"/>
    </w:rPr>
  </w:style>
  <w:style w:type="character" w:customStyle="1" w:styleId="959">
    <w:name w:val="Document Map Char"/>
    <w:qFormat/>
    <w:locked/>
    <w:uiPriority w:val="0"/>
    <w:rPr>
      <w:rFonts w:hint="eastAsia" w:ascii="宋体" w:hAnsi="宋体" w:eastAsia="宋体"/>
      <w:kern w:val="2"/>
      <w:sz w:val="21"/>
      <w:szCs w:val="24"/>
      <w:lang w:val="en-US" w:eastAsia="zh-CN" w:bidi="ar-SA"/>
    </w:rPr>
  </w:style>
  <w:style w:type="character" w:customStyle="1" w:styleId="960">
    <w:name w:val="Char Char12"/>
    <w:qFormat/>
    <w:uiPriority w:val="0"/>
    <w:rPr>
      <w:rFonts w:hint="default" w:ascii="Courier New" w:hAnsi="Courier New" w:eastAsia="宋体" w:cs="Courier New"/>
      <w:kern w:val="2"/>
      <w:sz w:val="21"/>
      <w:lang w:val="en-US" w:eastAsia="zh-CN" w:bidi="ar-SA"/>
    </w:rPr>
  </w:style>
  <w:style w:type="character" w:customStyle="1" w:styleId="961">
    <w:name w:val="Heading 7 Char"/>
    <w:qFormat/>
    <w:locked/>
    <w:uiPriority w:val="0"/>
    <w:rPr>
      <w:rFonts w:hint="eastAsia" w:ascii="宋体" w:hAnsi="宋体" w:eastAsia="宋体"/>
      <w:b/>
      <w:bCs/>
      <w:sz w:val="24"/>
      <w:szCs w:val="24"/>
      <w:lang w:val="en-US" w:eastAsia="zh-CN" w:bidi="ar-SA"/>
    </w:rPr>
  </w:style>
  <w:style w:type="character" w:customStyle="1" w:styleId="962">
    <w:name w:val="批注文字 Char2"/>
    <w:qFormat/>
    <w:uiPriority w:val="0"/>
    <w:rPr>
      <w:rFonts w:hint="eastAsia" w:ascii="宋体" w:hAnsi="宋体" w:eastAsia="宋体"/>
      <w:kern w:val="2"/>
      <w:sz w:val="21"/>
      <w:szCs w:val="24"/>
      <w:lang w:val="en-US" w:eastAsia="zh-CN" w:bidi="ar-SA"/>
    </w:rPr>
  </w:style>
  <w:style w:type="character" w:customStyle="1" w:styleId="963">
    <w:name w:val="正文文本缩进 Char1"/>
    <w:qFormat/>
    <w:uiPriority w:val="0"/>
    <w:rPr>
      <w:rFonts w:hint="eastAsia" w:ascii="宋体" w:hAnsi="Courier New" w:eastAsia="宋体" w:cs="Times New Roman"/>
      <w:spacing w:val="-4"/>
      <w:sz w:val="18"/>
      <w:szCs w:val="20"/>
    </w:rPr>
  </w:style>
  <w:style w:type="character" w:customStyle="1" w:styleId="964">
    <w:name w:val="font121"/>
    <w:qFormat/>
    <w:uiPriority w:val="0"/>
    <w:rPr>
      <w:rFonts w:hint="default" w:ascii="Times New Roman" w:hAnsi="Times New Roman" w:cs="Times New Roman"/>
      <w:color w:val="000000"/>
      <w:sz w:val="24"/>
      <w:szCs w:val="24"/>
      <w:u w:val="none"/>
    </w:rPr>
  </w:style>
  <w:style w:type="character" w:customStyle="1" w:styleId="965">
    <w:name w:val="Default Char"/>
    <w:qFormat/>
    <w:uiPriority w:val="0"/>
    <w:rPr>
      <w:rFonts w:hint="eastAsia" w:ascii="宋体" w:hAnsi="宋体" w:eastAsia="宋体"/>
      <w:color w:val="000000"/>
      <w:sz w:val="24"/>
      <w:szCs w:val="24"/>
      <w:lang w:val="en-US" w:eastAsia="zh-CN" w:bidi="ar-SA"/>
    </w:rPr>
  </w:style>
  <w:style w:type="character" w:customStyle="1" w:styleId="966">
    <w:name w:val="Char Char3"/>
    <w:qFormat/>
    <w:uiPriority w:val="0"/>
    <w:rPr>
      <w:rFonts w:hint="eastAsia" w:ascii="宋体" w:hAnsi="宋体" w:eastAsia="宋体"/>
      <w:kern w:val="2"/>
      <w:sz w:val="18"/>
      <w:szCs w:val="18"/>
      <w:lang w:val="en-US" w:eastAsia="zh-CN" w:bidi="ar-SA"/>
    </w:rPr>
  </w:style>
  <w:style w:type="character" w:customStyle="1" w:styleId="967">
    <w:name w:val="Char Char5"/>
    <w:qFormat/>
    <w:uiPriority w:val="0"/>
    <w:rPr>
      <w:rFonts w:hint="eastAsia" w:ascii="宋体" w:hAnsi="宋体" w:eastAsia="宋体"/>
      <w:sz w:val="28"/>
      <w:szCs w:val="28"/>
      <w:lang w:bidi="ar-SA"/>
    </w:rPr>
  </w:style>
  <w:style w:type="character" w:customStyle="1" w:styleId="968">
    <w:name w:val="内文正文 Char Char"/>
    <w:qFormat/>
    <w:uiPriority w:val="0"/>
    <w:rPr>
      <w:rFonts w:hint="eastAsia" w:ascii="宋体" w:hAnsi="???|CS?o｡ﾀ?" w:eastAsia="宋体"/>
      <w:sz w:val="21"/>
      <w:szCs w:val="28"/>
      <w:lang w:val="en-US" w:eastAsia="zh-CN" w:bidi="ar-SA"/>
    </w:rPr>
  </w:style>
  <w:style w:type="character" w:customStyle="1" w:styleId="969">
    <w:name w:val="Char Char18"/>
    <w:qFormat/>
    <w:uiPriority w:val="0"/>
    <w:rPr>
      <w:rFonts w:hint="default" w:ascii="Calibri" w:hAnsi="Calibri" w:cs="Calibri"/>
      <w:b/>
      <w:bCs/>
      <w:kern w:val="2"/>
      <w:sz w:val="28"/>
      <w:szCs w:val="28"/>
    </w:rPr>
  </w:style>
  <w:style w:type="character" w:customStyle="1" w:styleId="970">
    <w:name w:val="_Style 196"/>
    <w:qFormat/>
    <w:uiPriority w:val="0"/>
    <w:rPr>
      <w:b/>
      <w:bCs/>
      <w:smallCaps/>
      <w:color w:val="C0504D"/>
      <w:spacing w:val="5"/>
      <w:u w:val="single"/>
    </w:rPr>
  </w:style>
  <w:style w:type="character" w:customStyle="1" w:styleId="971">
    <w:name w:val="Char Char10"/>
    <w:qFormat/>
    <w:uiPriority w:val="0"/>
    <w:rPr>
      <w:rFonts w:hint="default" w:ascii="Arial" w:hAnsi="Arial" w:eastAsia="黑体" w:cs="Arial"/>
      <w:b/>
      <w:bCs/>
      <w:kern w:val="2"/>
      <w:sz w:val="28"/>
      <w:szCs w:val="28"/>
    </w:rPr>
  </w:style>
  <w:style w:type="character" w:customStyle="1" w:styleId="972">
    <w:name w:val="_Style 201"/>
    <w:qFormat/>
    <w:uiPriority w:val="0"/>
    <w:rPr>
      <w:b/>
      <w:bCs/>
      <w:smallCaps/>
      <w:spacing w:val="5"/>
    </w:rPr>
  </w:style>
  <w:style w:type="character" w:customStyle="1" w:styleId="973">
    <w:name w:val="unnamed51"/>
    <w:qFormat/>
    <w:uiPriority w:val="0"/>
    <w:rPr>
      <w:sz w:val="22"/>
      <w:szCs w:val="22"/>
    </w:rPr>
  </w:style>
  <w:style w:type="character" w:customStyle="1" w:styleId="974">
    <w:name w:val="Char Char101"/>
    <w:qFormat/>
    <w:uiPriority w:val="0"/>
    <w:rPr>
      <w:rFonts w:hint="default" w:ascii="Arial" w:hAnsi="Arial" w:eastAsia="黑体" w:cs="Arial"/>
      <w:b/>
      <w:bCs/>
      <w:kern w:val="2"/>
      <w:sz w:val="28"/>
      <w:szCs w:val="28"/>
    </w:rPr>
  </w:style>
  <w:style w:type="character" w:customStyle="1" w:styleId="975">
    <w:name w:val="dz1"/>
    <w:qFormat/>
    <w:uiPriority w:val="0"/>
  </w:style>
  <w:style w:type="character" w:customStyle="1" w:styleId="976">
    <w:name w:val="font141"/>
    <w:qFormat/>
    <w:uiPriority w:val="0"/>
    <w:rPr>
      <w:rFonts w:hint="default" w:ascii="Tahoma" w:hAnsi="Tahoma" w:eastAsia="Tahoma" w:cs="Tahoma"/>
      <w:color w:val="000000"/>
      <w:sz w:val="24"/>
      <w:szCs w:val="24"/>
      <w:u w:val="none"/>
    </w:rPr>
  </w:style>
  <w:style w:type="character" w:customStyle="1" w:styleId="977">
    <w:name w:val="font112"/>
    <w:qFormat/>
    <w:uiPriority w:val="0"/>
    <w:rPr>
      <w:rFonts w:hint="default" w:ascii="Times New Roman" w:hAnsi="Times New Roman" w:cs="Times New Roman"/>
      <w:color w:val="000000"/>
      <w:sz w:val="24"/>
      <w:szCs w:val="24"/>
      <w:u w:val="none"/>
    </w:rPr>
  </w:style>
  <w:style w:type="character" w:customStyle="1" w:styleId="978">
    <w:name w:val="_Style 225"/>
    <w:qFormat/>
    <w:uiPriority w:val="0"/>
    <w:rPr>
      <w:b/>
      <w:bCs/>
      <w:i/>
      <w:iCs/>
      <w:color w:val="4F81BD"/>
    </w:rPr>
  </w:style>
  <w:style w:type="character" w:customStyle="1" w:styleId="979">
    <w:name w:val="apple-converted-space"/>
    <w:qFormat/>
    <w:uiPriority w:val="0"/>
  </w:style>
  <w:style w:type="character" w:customStyle="1" w:styleId="980">
    <w:name w:val="Char Char20"/>
    <w:qFormat/>
    <w:uiPriority w:val="0"/>
    <w:rPr>
      <w:bCs/>
      <w:kern w:val="2"/>
      <w:sz w:val="24"/>
      <w:szCs w:val="21"/>
    </w:rPr>
  </w:style>
  <w:style w:type="character" w:customStyle="1" w:styleId="981">
    <w:name w:val="Char Char81"/>
    <w:qFormat/>
    <w:uiPriority w:val="0"/>
    <w:rPr>
      <w:rFonts w:hint="eastAsia" w:ascii="宋体" w:hAnsi="宋体" w:eastAsia="宋体"/>
      <w:kern w:val="2"/>
      <w:sz w:val="18"/>
      <w:szCs w:val="18"/>
      <w:lang w:val="en-US" w:eastAsia="zh-CN" w:bidi="ar-SA"/>
    </w:rPr>
  </w:style>
  <w:style w:type="character" w:customStyle="1" w:styleId="982">
    <w:name w:val="font131"/>
    <w:qFormat/>
    <w:uiPriority w:val="0"/>
    <w:rPr>
      <w:rFonts w:hint="default" w:ascii="Calibri" w:hAnsi="Calibri" w:cs="Calibri"/>
      <w:color w:val="000000"/>
      <w:sz w:val="24"/>
      <w:szCs w:val="24"/>
      <w:u w:val="none"/>
    </w:rPr>
  </w:style>
  <w:style w:type="character" w:customStyle="1" w:styleId="983">
    <w:name w:val="font01"/>
    <w:qFormat/>
    <w:uiPriority w:val="0"/>
    <w:rPr>
      <w:rFonts w:hint="eastAsia" w:ascii="宋体" w:hAnsi="宋体" w:eastAsia="宋体" w:cs="宋体"/>
      <w:color w:val="000000"/>
      <w:sz w:val="24"/>
      <w:szCs w:val="24"/>
      <w:u w:val="none"/>
    </w:rPr>
  </w:style>
  <w:style w:type="character" w:customStyle="1" w:styleId="984">
    <w:name w:val="EmailStyle161"/>
    <w:qFormat/>
    <w:uiPriority w:val="0"/>
    <w:rPr>
      <w:rFonts w:hint="default" w:ascii="Arial" w:hAnsi="Arial" w:eastAsia="宋体" w:cs="Arial"/>
      <w:color w:val="auto"/>
      <w:sz w:val="20"/>
    </w:rPr>
  </w:style>
  <w:style w:type="character" w:customStyle="1" w:styleId="985">
    <w:name w:val="样式1 Char Char Char"/>
    <w:qFormat/>
    <w:uiPriority w:val="0"/>
    <w:rPr>
      <w:rFonts w:hint="default" w:ascii="Arial" w:hAnsi="Arial" w:eastAsia="宋体" w:cs="Arial"/>
      <w:kern w:val="2"/>
      <w:sz w:val="21"/>
      <w:szCs w:val="24"/>
      <w:lang w:val="en-US" w:eastAsia="zh-CN" w:bidi="ar-SA"/>
    </w:rPr>
  </w:style>
  <w:style w:type="character" w:customStyle="1" w:styleId="986">
    <w:name w:val="EmailStyle151"/>
    <w:qFormat/>
    <w:uiPriority w:val="0"/>
    <w:rPr>
      <w:rFonts w:hint="default" w:ascii="Arial" w:hAnsi="Arial" w:eastAsia="宋体" w:cs="Arial"/>
      <w:color w:val="auto"/>
      <w:sz w:val="20"/>
    </w:rPr>
  </w:style>
  <w:style w:type="character" w:customStyle="1" w:styleId="987">
    <w:name w:val="Char Char11"/>
    <w:qFormat/>
    <w:uiPriority w:val="0"/>
    <w:rPr>
      <w:bCs/>
      <w:kern w:val="2"/>
      <w:sz w:val="24"/>
      <w:szCs w:val="21"/>
    </w:rPr>
  </w:style>
  <w:style w:type="character" w:customStyle="1" w:styleId="988">
    <w:name w:val="Char Char13"/>
    <w:qFormat/>
    <w:uiPriority w:val="0"/>
    <w:rPr>
      <w:rFonts w:hint="eastAsia" w:ascii="宋体" w:hAnsi="宋体" w:eastAsia="宋体"/>
      <w:kern w:val="2"/>
      <w:sz w:val="18"/>
      <w:szCs w:val="18"/>
    </w:rPr>
  </w:style>
  <w:style w:type="character" w:customStyle="1" w:styleId="989">
    <w:name w:val="_Style 267"/>
    <w:qFormat/>
    <w:uiPriority w:val="0"/>
    <w:rPr>
      <w:i/>
      <w:iCs/>
      <w:color w:val="808080"/>
    </w:rPr>
  </w:style>
  <w:style w:type="character" w:customStyle="1" w:styleId="990">
    <w:name w:val="Char Char71"/>
    <w:qFormat/>
    <w:uiPriority w:val="0"/>
    <w:rPr>
      <w:rFonts w:hint="eastAsia" w:ascii="宋体" w:hAnsi="宋体" w:eastAsia="宋体"/>
      <w:sz w:val="24"/>
      <w:szCs w:val="28"/>
      <w:lang w:val="en-US" w:eastAsia="zh-CN" w:bidi="ar-SA"/>
    </w:rPr>
  </w:style>
  <w:style w:type="character" w:customStyle="1" w:styleId="991">
    <w:name w:val="font41"/>
    <w:qFormat/>
    <w:uiPriority w:val="0"/>
    <w:rPr>
      <w:rFonts w:hint="eastAsia" w:ascii="宋体" w:hAnsi="宋体" w:eastAsia="宋体" w:cs="宋体"/>
      <w:color w:val="000000"/>
      <w:sz w:val="24"/>
      <w:szCs w:val="24"/>
      <w:u w:val="none"/>
    </w:rPr>
  </w:style>
  <w:style w:type="character" w:customStyle="1" w:styleId="992">
    <w:name w:val="Char Char16"/>
    <w:qFormat/>
    <w:uiPriority w:val="0"/>
    <w:rPr>
      <w:rFonts w:hint="eastAsia" w:ascii="宋体" w:hAnsi="宋体" w:eastAsia="宋体"/>
      <w:b/>
      <w:bCs/>
      <w:kern w:val="2"/>
      <w:sz w:val="28"/>
      <w:szCs w:val="28"/>
      <w:lang w:val="en-US" w:eastAsia="zh-CN" w:bidi="ar-SA"/>
    </w:rPr>
  </w:style>
  <w:style w:type="character" w:customStyle="1" w:styleId="993">
    <w:name w:val="未处理的提及1"/>
    <w:qFormat/>
    <w:uiPriority w:val="99"/>
    <w:rPr>
      <w:color w:val="605E5C"/>
      <w:shd w:val="clear" w:color="auto" w:fill="E1DFDD"/>
    </w:rPr>
  </w:style>
  <w:style w:type="character" w:customStyle="1" w:styleId="994">
    <w:name w:val="_Style 282"/>
    <w:qFormat/>
    <w:uiPriority w:val="0"/>
    <w:rPr>
      <w:smallCaps/>
      <w:color w:val="C0504D"/>
      <w:u w:val="single"/>
    </w:rPr>
  </w:style>
  <w:style w:type="character" w:customStyle="1" w:styleId="995">
    <w:name w:val="Char Char111"/>
    <w:qFormat/>
    <w:uiPriority w:val="0"/>
    <w:rPr>
      <w:bCs/>
      <w:kern w:val="2"/>
      <w:sz w:val="24"/>
      <w:szCs w:val="21"/>
    </w:rPr>
  </w:style>
  <w:style w:type="character" w:customStyle="1" w:styleId="996">
    <w:name w:val="font11"/>
    <w:qFormat/>
    <w:uiPriority w:val="0"/>
    <w:rPr>
      <w:rFonts w:hint="eastAsia" w:ascii="宋体" w:hAnsi="宋体" w:eastAsia="宋体" w:cs="宋体"/>
      <w:color w:val="000000"/>
      <w:sz w:val="24"/>
      <w:szCs w:val="24"/>
      <w:u w:val="none"/>
    </w:rPr>
  </w:style>
  <w:style w:type="character" w:customStyle="1" w:styleId="997">
    <w:name w:val="明显引用 字符1"/>
    <w:qFormat/>
    <w:uiPriority w:val="99"/>
    <w:rPr>
      <w:i/>
      <w:iCs/>
      <w:color w:val="4F81BD"/>
      <w:kern w:val="2"/>
      <w:sz w:val="21"/>
      <w:szCs w:val="24"/>
    </w:rPr>
  </w:style>
  <w:style w:type="character" w:customStyle="1" w:styleId="998">
    <w:name w:val="书籍标题11"/>
    <w:qFormat/>
    <w:uiPriority w:val="0"/>
    <w:rPr>
      <w:b/>
      <w:bCs/>
      <w:smallCaps/>
      <w:spacing w:val="5"/>
    </w:rPr>
  </w:style>
  <w:style w:type="character" w:customStyle="1" w:styleId="999">
    <w:name w:val="明显强调11"/>
    <w:qFormat/>
    <w:uiPriority w:val="0"/>
    <w:rPr>
      <w:b/>
      <w:bCs/>
      <w:i/>
      <w:iCs/>
      <w:color w:val="4F81BD"/>
    </w:rPr>
  </w:style>
  <w:style w:type="character" w:customStyle="1" w:styleId="1000">
    <w:name w:val="不明显强调11"/>
    <w:qFormat/>
    <w:uiPriority w:val="0"/>
    <w:rPr>
      <w:i/>
      <w:iCs/>
      <w:color w:val="808080"/>
    </w:rPr>
  </w:style>
  <w:style w:type="character" w:customStyle="1" w:styleId="1001">
    <w:name w:val="不明显参考11"/>
    <w:qFormat/>
    <w:uiPriority w:val="0"/>
    <w:rPr>
      <w:smallCaps/>
      <w:color w:val="C0504D"/>
      <w:u w:val="single"/>
    </w:rPr>
  </w:style>
  <w:style w:type="character" w:customStyle="1" w:styleId="1002">
    <w:name w:val="明显参考11"/>
    <w:qFormat/>
    <w:uiPriority w:val="0"/>
    <w:rPr>
      <w:b/>
      <w:bCs/>
      <w:smallCaps/>
      <w:color w:val="C0504D"/>
      <w:spacing w:val="5"/>
      <w:u w:val="single"/>
    </w:rPr>
  </w:style>
  <w:style w:type="character" w:customStyle="1" w:styleId="1003">
    <w:name w:val="引用 字符1"/>
    <w:qFormat/>
    <w:uiPriority w:val="99"/>
    <w:rPr>
      <w:i/>
      <w:iCs/>
      <w:color w:val="404040"/>
      <w:kern w:val="2"/>
      <w:sz w:val="21"/>
      <w:szCs w:val="24"/>
    </w:rPr>
  </w:style>
  <w:style w:type="character" w:customStyle="1" w:styleId="1004">
    <w:name w:val="批注文字 字符1"/>
    <w:semiHidden/>
    <w:qFormat/>
    <w:uiPriority w:val="99"/>
    <w:rPr>
      <w:rFonts w:hint="default" w:ascii="Calibri" w:hAnsi="Calibri" w:eastAsia="宋体" w:cs="Times New Roman"/>
      <w:kern w:val="2"/>
      <w:sz w:val="21"/>
      <w:szCs w:val="22"/>
    </w:rPr>
  </w:style>
  <w:style w:type="character" w:customStyle="1" w:styleId="1005">
    <w:name w:val="副标题 字符1"/>
    <w:qFormat/>
    <w:uiPriority w:val="11"/>
    <w:rPr>
      <w:rFonts w:hint="default" w:ascii="Calibri" w:hAnsi="Calibri" w:eastAsia="宋体" w:cs="Times New Roman"/>
      <w:b/>
      <w:bCs/>
      <w:kern w:val="28"/>
      <w:sz w:val="32"/>
      <w:szCs w:val="32"/>
    </w:rPr>
  </w:style>
  <w:style w:type="character" w:customStyle="1" w:styleId="1006">
    <w:name w:val="标题 字符1"/>
    <w:qFormat/>
    <w:uiPriority w:val="10"/>
    <w:rPr>
      <w:rFonts w:hint="default" w:ascii="Cambria" w:hAnsi="Cambria" w:eastAsia="宋体" w:cs="Times New Roman"/>
      <w:b/>
      <w:bCs/>
      <w:kern w:val="2"/>
      <w:sz w:val="32"/>
      <w:szCs w:val="32"/>
    </w:rPr>
  </w:style>
  <w:style w:type="character" w:customStyle="1" w:styleId="1007">
    <w:name w:val="文档结构图 字符1"/>
    <w:semiHidden/>
    <w:qFormat/>
    <w:uiPriority w:val="99"/>
    <w:rPr>
      <w:rFonts w:hint="eastAsia" w:ascii="Microsoft YaHei UI" w:hAnsi="Calibri" w:eastAsia="Microsoft YaHei UI" w:cs="Times New Roman"/>
      <w:kern w:val="2"/>
      <w:sz w:val="18"/>
      <w:szCs w:val="18"/>
    </w:rPr>
  </w:style>
  <w:style w:type="character" w:customStyle="1" w:styleId="1008">
    <w:name w:val="正文文本 字符1"/>
    <w:semiHidden/>
    <w:qFormat/>
    <w:uiPriority w:val="99"/>
    <w:rPr>
      <w:rFonts w:hint="default" w:ascii="Calibri" w:hAnsi="Calibri" w:eastAsia="宋体" w:cs="Times New Roman"/>
      <w:kern w:val="2"/>
      <w:sz w:val="21"/>
      <w:szCs w:val="22"/>
    </w:rPr>
  </w:style>
  <w:style w:type="character" w:customStyle="1" w:styleId="1009">
    <w:name w:val="批注主题 字符1"/>
    <w:semiHidden/>
    <w:qFormat/>
    <w:uiPriority w:val="99"/>
    <w:rPr>
      <w:rFonts w:hint="default" w:ascii="Calibri" w:hAnsi="Calibri" w:eastAsia="宋体" w:cs="Times New Roman"/>
      <w:b/>
      <w:bCs/>
      <w:kern w:val="2"/>
      <w:sz w:val="21"/>
      <w:szCs w:val="22"/>
    </w:rPr>
  </w:style>
  <w:style w:type="character" w:customStyle="1" w:styleId="1010">
    <w:name w:val="日期 字符1"/>
    <w:semiHidden/>
    <w:qFormat/>
    <w:uiPriority w:val="99"/>
    <w:rPr>
      <w:rFonts w:hint="default" w:ascii="Calibri" w:hAnsi="Calibri" w:eastAsia="宋体" w:cs="Times New Roman"/>
      <w:kern w:val="2"/>
      <w:sz w:val="21"/>
      <w:szCs w:val="22"/>
    </w:rPr>
  </w:style>
  <w:style w:type="character" w:customStyle="1" w:styleId="1011">
    <w:name w:val="批注框文本 字符1"/>
    <w:semiHidden/>
    <w:qFormat/>
    <w:uiPriority w:val="99"/>
    <w:rPr>
      <w:rFonts w:hint="default" w:ascii="Calibri" w:hAnsi="Calibri" w:eastAsia="宋体" w:cs="Times New Roman"/>
      <w:kern w:val="2"/>
      <w:sz w:val="18"/>
      <w:szCs w:val="18"/>
    </w:rPr>
  </w:style>
  <w:style w:type="character" w:customStyle="1" w:styleId="1012">
    <w:name w:val="doc_title"/>
    <w:qFormat/>
    <w:uiPriority w:val="0"/>
  </w:style>
  <w:style w:type="character" w:customStyle="1" w:styleId="1013">
    <w:name w:val="未处理的提及2"/>
    <w:qFormat/>
    <w:uiPriority w:val="99"/>
    <w:rPr>
      <w:color w:val="605E5C"/>
      <w:shd w:val="clear" w:color="auto" w:fill="E1DFDD"/>
    </w:rPr>
  </w:style>
  <w:style w:type="table" w:customStyle="1" w:styleId="1014">
    <w:name w:val="网格型1"/>
    <w:basedOn w:val="61"/>
    <w:qFormat/>
    <w:uiPriority w:val="59"/>
    <w:rPr>
      <w:rFonts w:ascii="Calibri" w:hAnsi="Calibri" w:eastAsia="微软雅黑"/>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015">
    <w:name w:val="网格型2"/>
    <w:basedOn w:val="61"/>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16">
    <w:name w:val="页眉1"/>
    <w:basedOn w:val="204"/>
    <w:qFormat/>
    <w:uiPriority w:val="0"/>
    <w:pPr>
      <w:pBdr>
        <w:bottom w:val="none" w:color="auto" w:sz="0" w:space="0"/>
      </w:pBdr>
    </w:pPr>
    <w:rPr>
      <w:rFonts w:ascii="Calibri" w:hAnsi="Calibri"/>
    </w:rPr>
  </w:style>
  <w:style w:type="paragraph" w:customStyle="1" w:styleId="1017">
    <w:name w:val="样式 标题 3 + (中文) 黑体 小四 非加粗 段前: 7.8 磅 段后: 0 磅 行距: 固定值 20 磅_0"/>
    <w:basedOn w:val="766"/>
    <w:qFormat/>
    <w:uiPriority w:val="0"/>
    <w:pPr>
      <w:spacing w:before="0" w:after="0" w:line="400" w:lineRule="exact"/>
      <w:jc w:val="left"/>
    </w:pPr>
    <w:rPr>
      <w:rFonts w:ascii="黑体" w:hAnsi="宋体" w:eastAsia="黑体"/>
      <w:b w:val="0"/>
      <w:sz w:val="30"/>
      <w:szCs w:val="20"/>
    </w:rPr>
  </w:style>
  <w:style w:type="paragraph" w:customStyle="1" w:styleId="1018">
    <w:name w:val="样式 标题 3 + (中文) 黑体 小四 非加粗 段前: 7.8 磅 段后: 0 磅 行距: 固定值 20 磅_0_0"/>
    <w:basedOn w:val="784"/>
    <w:qFormat/>
    <w:uiPriority w:val="0"/>
    <w:pPr>
      <w:spacing w:before="0" w:after="0" w:line="400" w:lineRule="exact"/>
    </w:pPr>
    <w:rPr>
      <w:rFonts w:eastAsia="黑体"/>
      <w:b w:val="0"/>
      <w:bCs w:val="0"/>
      <w:sz w:val="24"/>
      <w:szCs w:val="20"/>
    </w:rPr>
  </w:style>
  <w:style w:type="paragraph" w:customStyle="1" w:styleId="1019">
    <w:name w:val="样式 标题 2 + Times New Roman 四号 非加粗 段前: 5 磅 段后: 0 磅 行距: 固定值 20..._0"/>
    <w:basedOn w:val="850"/>
    <w:qFormat/>
    <w:uiPriority w:val="0"/>
    <w:pPr>
      <w:spacing w:before="100" w:after="0" w:line="400" w:lineRule="exact"/>
    </w:pPr>
    <w:rPr>
      <w:rFonts w:ascii="Times New Roman" w:hAnsi="Times New Roman"/>
      <w:b w:val="0"/>
      <w:bCs w:val="0"/>
      <w:sz w:val="28"/>
      <w:szCs w:val="20"/>
    </w:rPr>
  </w:style>
  <w:style w:type="paragraph" w:customStyle="1" w:styleId="1020">
    <w:name w:val="样式 样式 标题 3 + Calibri 加粗 左侧:  0 厘米 + 黑色 首行缩进:  2 字符"/>
    <w:basedOn w:val="650"/>
    <w:qFormat/>
    <w:uiPriority w:val="0"/>
    <w:pPr>
      <w:spacing w:beforeLines="100"/>
    </w:pPr>
    <w:rPr>
      <w:color w:val="000000"/>
    </w:rPr>
  </w:style>
  <w:style w:type="paragraph" w:customStyle="1" w:styleId="1021">
    <w:name w:val="修订2"/>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022">
    <w:name w:val="NormalCharacter"/>
    <w:semiHidden/>
    <w:qFormat/>
    <w:uiPriority w:val="0"/>
  </w:style>
  <w:style w:type="paragraph" w:customStyle="1" w:styleId="1023">
    <w:name w:val="一级条标题"/>
    <w:basedOn w:val="1024"/>
    <w:next w:val="304"/>
    <w:unhideWhenUsed/>
    <w:qFormat/>
    <w:uiPriority w:val="0"/>
    <w:pPr>
      <w:spacing w:line="240" w:lineRule="auto"/>
      <w:ind w:left="420"/>
      <w:outlineLvl w:val="2"/>
    </w:pPr>
  </w:style>
  <w:style w:type="paragraph" w:customStyle="1" w:styleId="1024">
    <w:name w:val="章标题"/>
    <w:next w:val="1"/>
    <w:unhideWhenUsed/>
    <w:qFormat/>
    <w:uiPriority w:val="0"/>
    <w:pPr>
      <w:spacing w:line="360" w:lineRule="auto"/>
      <w:jc w:val="both"/>
      <w:outlineLvl w:val="1"/>
    </w:pPr>
    <w:rPr>
      <w:rFonts w:hint="eastAsia" w:ascii="黑体" w:hAnsi="Times New Roman" w:eastAsia="黑体" w:cs="Times New Roman"/>
      <w:sz w:val="21"/>
      <w:lang w:val="en-US" w:eastAsia="zh-CN" w:bidi="ar-SA"/>
    </w:rPr>
  </w:style>
  <w:style w:type="character" w:customStyle="1" w:styleId="1025">
    <w:name w:val="标题 1 字符1"/>
    <w:link w:val="3"/>
    <w:qFormat/>
    <w:uiPriority w:val="0"/>
    <w:rPr>
      <w:rFonts w:eastAsia="宋体"/>
      <w:b/>
      <w:bCs/>
      <w:kern w:val="2"/>
      <w:sz w:val="24"/>
      <w:szCs w:val="24"/>
      <w:lang w:val="en-US" w:eastAsia="zh-CN" w:bidi="ar-SA"/>
    </w:rPr>
  </w:style>
  <w:style w:type="paragraph" w:customStyle="1" w:styleId="102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027">
    <w:name w:val="纯文本_0_0"/>
    <w:basedOn w:val="467"/>
    <w:qFormat/>
    <w:uiPriority w:val="0"/>
    <w:rPr>
      <w:rFonts w:ascii="宋体" w:hAnsi="Courier New"/>
      <w:szCs w:val="21"/>
    </w:rPr>
  </w:style>
  <w:style w:type="paragraph" w:customStyle="1" w:styleId="1028">
    <w:name w:val="正文空2字"/>
    <w:basedOn w:val="102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029">
    <w:name w:val="左对齐正文"/>
    <w:qFormat/>
    <w:uiPriority w:val="99"/>
    <w:rPr>
      <w:rFonts w:ascii="Calibri" w:hAnsi="Calibri" w:eastAsia="仿宋_GB2312" w:cs="Calibri"/>
      <w:kern w:val="2"/>
      <w:sz w:val="32"/>
      <w:szCs w:val="32"/>
      <w:lang w:val="en-US" w:eastAsia="zh-CN" w:bidi="ar-SA"/>
    </w:rPr>
  </w:style>
  <w:style w:type="character" w:customStyle="1" w:styleId="1030">
    <w:name w:val="Heading 4 Char_42a2b935-48fd-4a0c-a01b-ad203dac9d3f"/>
    <w:basedOn w:val="65"/>
    <w:qFormat/>
    <w:uiPriority w:val="0"/>
    <w:rPr>
      <w:rFonts w:hint="default" w:ascii="Arial" w:hAnsi="Arial" w:eastAsia="黑体" w:cs="Arial"/>
      <w:b/>
      <w:bCs/>
      <w:kern w:val="2"/>
      <w:sz w:val="28"/>
      <w:szCs w:val="28"/>
      <w:lang w:val="en-US" w:eastAsia="zh-CN" w:bidi="ar"/>
    </w:rPr>
  </w:style>
  <w:style w:type="character" w:customStyle="1" w:styleId="1031">
    <w:name w:val="Intense Quote Char_b30c0cb2-2ece-4483-bbea-9acdbacb2947"/>
    <w:basedOn w:val="65"/>
    <w:qFormat/>
    <w:uiPriority w:val="0"/>
    <w:rPr>
      <w:b/>
      <w:i/>
      <w:color w:val="4F81BD"/>
      <w:sz w:val="22"/>
    </w:rPr>
  </w:style>
  <w:style w:type="character" w:customStyle="1" w:styleId="1032">
    <w:name w:val="Quote Char_c701db2b-8d05-4799-9b39-8a672100a08f"/>
    <w:basedOn w:val="65"/>
    <w:qFormat/>
    <w:uiPriority w:val="0"/>
    <w:rPr>
      <w:i/>
      <w:color w:val="000000"/>
      <w:sz w:val="22"/>
    </w:rPr>
  </w:style>
  <w:style w:type="character" w:customStyle="1" w:styleId="1033">
    <w:name w:val="正文文本首行缩进 2 字符"/>
    <w:qFormat/>
    <w:uiPriority w:val="0"/>
    <w:rPr>
      <w:rFonts w:hint="eastAsia" w:ascii="宋体" w:hAnsi="Courier New" w:eastAsia="宋体" w:cs="宋体"/>
      <w:spacing w:val="-4"/>
      <w:sz w:val="21"/>
      <w:szCs w:val="24"/>
    </w:rPr>
  </w:style>
  <w:style w:type="character" w:customStyle="1" w:styleId="1034">
    <w:name w:val="Heading 5 Char_43bbf028-4b34-4b90-a1dc-c89ae35abedc"/>
    <w:basedOn w:val="65"/>
    <w:qFormat/>
    <w:uiPriority w:val="0"/>
    <w:rPr>
      <w:rFonts w:hint="eastAsia" w:ascii="宋体" w:hAnsi="宋体" w:eastAsia="宋体" w:cs="宋体"/>
      <w:b/>
      <w:bCs/>
      <w:kern w:val="2"/>
      <w:sz w:val="28"/>
      <w:szCs w:val="28"/>
      <w:lang w:val="en-US" w:eastAsia="zh-CN" w:bidi="ar"/>
    </w:rPr>
  </w:style>
  <w:style w:type="character" w:customStyle="1" w:styleId="1035">
    <w:name w:val="Heading 6 Char_393216d7-3442-4672-b02b-2bb2b5a31c54"/>
    <w:basedOn w:val="65"/>
    <w:qFormat/>
    <w:uiPriority w:val="0"/>
    <w:rPr>
      <w:rFonts w:hint="default" w:ascii="Arial" w:hAnsi="Arial" w:eastAsia="黑体" w:cs="Arial"/>
      <w:b/>
      <w:bCs/>
      <w:sz w:val="24"/>
      <w:szCs w:val="24"/>
      <w:lang w:val="en-US" w:eastAsia="zh-CN" w:bidi="ar"/>
    </w:rPr>
  </w:style>
  <w:style w:type="character" w:customStyle="1" w:styleId="1036">
    <w:name w:val="Header Char_7adb8c8c-4aa5-41ae-8645-e8f1f18a0b7a"/>
    <w:basedOn w:val="65"/>
    <w:qFormat/>
    <w:uiPriority w:val="0"/>
    <w:rPr>
      <w:rFonts w:hint="eastAsia" w:ascii="宋体" w:hAnsi="宋体" w:eastAsia="宋体" w:cs="宋体"/>
      <w:kern w:val="2"/>
      <w:sz w:val="18"/>
      <w:szCs w:val="18"/>
      <w:lang w:val="en-US" w:eastAsia="zh-CN" w:bidi="ar"/>
    </w:rPr>
  </w:style>
  <w:style w:type="character" w:customStyle="1" w:styleId="1037">
    <w:name w:val="Heading 3 Char_bb9a6c73-aab1-4f33-a802-3a0f9bffd2bb"/>
    <w:basedOn w:val="65"/>
    <w:qFormat/>
    <w:uiPriority w:val="0"/>
    <w:rPr>
      <w:rFonts w:hint="eastAsia" w:ascii="宋体" w:hAnsi="宋体" w:eastAsia="宋体" w:cs="宋体"/>
      <w:b/>
      <w:bCs/>
      <w:kern w:val="2"/>
      <w:sz w:val="32"/>
      <w:szCs w:val="32"/>
      <w:lang w:val="en-US" w:eastAsia="zh-CN" w:bidi="ar"/>
    </w:rPr>
  </w:style>
  <w:style w:type="character" w:customStyle="1" w:styleId="1038">
    <w:name w:val="Heading 9 Char_43a721c6-5fa4-4338-8883-17a4710c3ffd"/>
    <w:basedOn w:val="65"/>
    <w:qFormat/>
    <w:uiPriority w:val="0"/>
    <w:rPr>
      <w:rFonts w:hint="default" w:ascii="Arial" w:hAnsi="Arial" w:eastAsia="黑体" w:cs="Arial"/>
      <w:sz w:val="21"/>
      <w:szCs w:val="21"/>
      <w:lang w:val="en-US" w:eastAsia="zh-CN" w:bidi="ar"/>
    </w:rPr>
  </w:style>
  <w:style w:type="character" w:customStyle="1" w:styleId="1039">
    <w:name w:val="Heading 7 Char_6954c0a0-3b8c-4634-98f4-fc640340c778"/>
    <w:basedOn w:val="65"/>
    <w:qFormat/>
    <w:uiPriority w:val="0"/>
    <w:rPr>
      <w:rFonts w:hint="eastAsia" w:ascii="宋体" w:hAnsi="宋体" w:eastAsia="宋体" w:cs="宋体"/>
      <w:b/>
      <w:bCs/>
      <w:sz w:val="24"/>
      <w:szCs w:val="24"/>
      <w:lang w:val="en-US" w:eastAsia="zh-CN" w:bidi="ar"/>
    </w:rPr>
  </w:style>
  <w:style w:type="character" w:customStyle="1" w:styleId="1040">
    <w:name w:val="Title Char_a7916fb8-762f-4a09-ac06-898f08cc48fb"/>
    <w:basedOn w:val="65"/>
    <w:qFormat/>
    <w:uiPriority w:val="0"/>
    <w:rPr>
      <w:rFonts w:hint="default" w:ascii="Arial" w:hAnsi="Arial" w:eastAsia="宋体" w:cs="Arial"/>
      <w:b/>
      <w:sz w:val="32"/>
      <w:lang w:val="en-US" w:eastAsia="zh-CN" w:bidi="ar"/>
    </w:rPr>
  </w:style>
  <w:style w:type="character" w:customStyle="1" w:styleId="1041">
    <w:name w:val="Heading 8 Char_31623710-67ac-4216-bcfe-242f10bcbde4"/>
    <w:basedOn w:val="65"/>
    <w:qFormat/>
    <w:uiPriority w:val="0"/>
    <w:rPr>
      <w:rFonts w:hint="default" w:ascii="Arial" w:hAnsi="Arial" w:eastAsia="黑体" w:cs="Arial"/>
      <w:sz w:val="24"/>
      <w:szCs w:val="24"/>
      <w:lang w:val="en-US" w:eastAsia="zh-CN" w:bidi="ar"/>
    </w:rPr>
  </w:style>
  <w:style w:type="character" w:customStyle="1" w:styleId="1042">
    <w:name w:val="Footer Char_733971c4-39c3-479b-b4ec-cf9c6ab9b55b"/>
    <w:basedOn w:val="65"/>
    <w:qFormat/>
    <w:uiPriority w:val="0"/>
    <w:rPr>
      <w:rFonts w:hint="eastAsia" w:ascii="宋体" w:hAnsi="宋体" w:eastAsia="宋体" w:cs="宋体"/>
      <w:kern w:val="2"/>
      <w:sz w:val="18"/>
      <w:szCs w:val="18"/>
      <w:lang w:val="en-US" w:eastAsia="zh-CN" w:bidi="ar"/>
    </w:rPr>
  </w:style>
  <w:style w:type="character" w:customStyle="1" w:styleId="1043">
    <w:name w:val="纯文本 字符1"/>
    <w:basedOn w:val="65"/>
    <w:qFormat/>
    <w:uiPriority w:val="0"/>
    <w:rPr>
      <w:rFonts w:hint="eastAsia" w:ascii="宋体" w:hAnsi="Courier New" w:eastAsia="宋体" w:cs="Arial"/>
      <w:snapToGrid/>
      <w:kern w:val="2"/>
      <w:sz w:val="21"/>
      <w:szCs w:val="21"/>
      <w:lang w:val="en-US" w:eastAsia="zh-CN" w:bidi="ar"/>
    </w:rPr>
  </w:style>
  <w:style w:type="character" w:customStyle="1" w:styleId="1044">
    <w:name w:val="未处理的提及3"/>
    <w:basedOn w:val="65"/>
    <w:qFormat/>
    <w:uiPriority w:val="0"/>
    <w:rPr>
      <w:color w:val="605E5C"/>
      <w:shd w:val="clear" w:fill="E1DFDD"/>
    </w:rPr>
  </w:style>
  <w:style w:type="paragraph" w:customStyle="1" w:styleId="1045">
    <w:name w:val="首行缩进"/>
    <w:basedOn w:val="1"/>
    <w:qFormat/>
    <w:uiPriority w:val="0"/>
    <w:pPr>
      <w:adjustRightInd w:val="0"/>
      <w:spacing w:line="360" w:lineRule="auto"/>
      <w:ind w:firstLine="480" w:firstLineChars="200"/>
    </w:pPr>
    <w:rPr>
      <w:rFonts w:ascii="宋体"/>
      <w:sz w:val="24"/>
    </w:rPr>
  </w:style>
  <w:style w:type="paragraph" w:customStyle="1" w:styleId="1046">
    <w:name w:val="Table Paragraph"/>
    <w:basedOn w:val="1"/>
    <w:qFormat/>
    <w:uiPriority w:val="1"/>
    <w:pPr>
      <w:autoSpaceDE w:val="0"/>
      <w:autoSpaceDN w:val="0"/>
      <w:jc w:val="left"/>
    </w:pPr>
    <w:rPr>
      <w:rFonts w:ascii="仿宋" w:hAnsi="仿宋" w:eastAsia="仿宋" w:cs="仿宋"/>
      <w:kern w:val="0"/>
      <w:sz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121</Pages>
  <Words>20292</Words>
  <Characters>22087</Characters>
  <Lines>711</Lines>
  <Paragraphs>200</Paragraphs>
  <TotalTime>1</TotalTime>
  <ScaleCrop>false</ScaleCrop>
  <LinksUpToDate>false</LinksUpToDate>
  <CharactersWithSpaces>22319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2024-04-19T03:58:00Z</dcterms:created>
  <dc:creator>钱闯</dc:creator>
  <cp:lastModifiedBy>豪圣</cp:lastModifiedBy>
  <dcterms:modified xsi:type="dcterms:W3CDTF">2025-07-11T12:46:32Z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53BA9097C12E49D993FEDD1FE3341C45_13</vt:lpwstr>
  </property>
  <property fmtid="{D5CDD505-2E9C-101B-9397-08002B2CF9AE}" pid="4" name="KSOTemplateDocerSaveRecord">
    <vt:lpwstr>eyJoZGlkIjoiMWZmZDRmNTU0NjViOTE1ZTgyYTQyYzgxZjQxZjc0N2QiLCJ1c2VySWQiOiI0MzQyMzM3NDkifQ==</vt:lpwstr>
  </property>
</Properties>
</file>