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96720">
      <w:pPr>
        <w:spacing w:line="360" w:lineRule="auto"/>
        <w:jc w:val="center"/>
        <w:rPr>
          <w:rFonts w:ascii="仿宋" w:hAnsi="仿宋" w:eastAsia="仿宋" w:cs="宋体"/>
          <w:b/>
          <w:sz w:val="24"/>
          <w:highlight w:val="none"/>
        </w:rPr>
      </w:pPr>
    </w:p>
    <w:p w14:paraId="4E39FF57">
      <w:pPr>
        <w:adjustRightInd/>
        <w:spacing w:line="360" w:lineRule="auto"/>
        <w:jc w:val="center"/>
        <w:rPr>
          <w:rFonts w:ascii="仿宋" w:hAnsi="仿宋" w:eastAsia="仿宋" w:cs="仿宋_GB2312"/>
          <w:b/>
          <w:sz w:val="48"/>
          <w:szCs w:val="48"/>
          <w:highlight w:val="none"/>
        </w:rPr>
      </w:pPr>
    </w:p>
    <w:p w14:paraId="41AB7373">
      <w:pPr>
        <w:adjustRightInd/>
        <w:spacing w:line="360" w:lineRule="auto"/>
        <w:jc w:val="center"/>
        <w:rPr>
          <w:rFonts w:hint="eastAsia" w:ascii="仿宋" w:hAnsi="仿宋" w:eastAsia="仿宋" w:cs="仿宋_GB2312"/>
          <w:b/>
          <w:sz w:val="48"/>
          <w:szCs w:val="48"/>
          <w:highlight w:val="none"/>
          <w:lang w:eastAsia="zh-CN"/>
        </w:rPr>
      </w:pPr>
      <w:r>
        <w:rPr>
          <w:rFonts w:hint="eastAsia" w:ascii="仿宋" w:hAnsi="仿宋" w:eastAsia="仿宋" w:cs="仿宋_GB2312"/>
          <w:b/>
          <w:sz w:val="48"/>
          <w:szCs w:val="48"/>
          <w:highlight w:val="none"/>
          <w:lang w:eastAsia="zh-CN"/>
        </w:rPr>
        <w:t xml:space="preserve">2025-2026年度仁和街道市场监管辅助服务 </w:t>
      </w:r>
    </w:p>
    <w:p w14:paraId="72BBD82F">
      <w:pPr>
        <w:adjustRightInd/>
        <w:spacing w:line="360" w:lineRule="auto"/>
        <w:jc w:val="center"/>
        <w:rPr>
          <w:rFonts w:ascii="仿宋" w:hAnsi="仿宋" w:eastAsia="仿宋" w:cs="仿宋_GB2312"/>
          <w:b/>
          <w:sz w:val="48"/>
          <w:szCs w:val="48"/>
          <w:highlight w:val="none"/>
        </w:rPr>
      </w:pPr>
    </w:p>
    <w:p w14:paraId="1EE9B9C0">
      <w:pPr>
        <w:adjustRightInd/>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 xml:space="preserve">招标文件 </w:t>
      </w:r>
    </w:p>
    <w:p w14:paraId="54815E11">
      <w:pPr>
        <w:adjustRightInd/>
        <w:spacing w:line="360" w:lineRule="auto"/>
        <w:jc w:val="center"/>
        <w:rPr>
          <w:rFonts w:ascii="仿宋" w:hAnsi="仿宋" w:eastAsia="仿宋" w:cs="宋体"/>
          <w:b/>
          <w:sz w:val="44"/>
          <w:szCs w:val="44"/>
          <w:highlight w:val="none"/>
        </w:rPr>
      </w:pPr>
      <w:r>
        <w:rPr>
          <w:rFonts w:hint="eastAsia" w:ascii="仿宋" w:hAnsi="仿宋" w:eastAsia="仿宋" w:cs="宋体"/>
          <w:b/>
          <w:sz w:val="44"/>
          <w:szCs w:val="44"/>
          <w:highlight w:val="none"/>
        </w:rPr>
        <w:t xml:space="preserve"> （电子招投标）</w:t>
      </w:r>
    </w:p>
    <w:p w14:paraId="2A6805B1">
      <w:pPr>
        <w:snapToGrid w:val="0"/>
        <w:spacing w:line="360" w:lineRule="auto"/>
        <w:jc w:val="center"/>
        <w:rPr>
          <w:rFonts w:ascii="仿宋" w:hAnsi="仿宋" w:eastAsia="仿宋" w:cs="仿宋_GB2312"/>
          <w:b/>
          <w:sz w:val="32"/>
          <w:szCs w:val="32"/>
          <w:highlight w:val="none"/>
        </w:rPr>
      </w:pPr>
    </w:p>
    <w:p w14:paraId="40EC00BC">
      <w:pPr>
        <w:snapToGrid w:val="0"/>
        <w:spacing w:line="360" w:lineRule="auto"/>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编号:（</w:t>
      </w:r>
      <w:r>
        <w:rPr>
          <w:rFonts w:hint="eastAsia" w:ascii="仿宋" w:hAnsi="仿宋" w:eastAsia="仿宋" w:cs="仿宋_GB2312"/>
          <w:b/>
          <w:sz w:val="32"/>
          <w:szCs w:val="32"/>
          <w:highlight w:val="none"/>
          <w:lang w:eastAsia="zh-CN"/>
        </w:rPr>
        <w:t>OBZFCG2025-013</w:t>
      </w:r>
      <w:r>
        <w:rPr>
          <w:rFonts w:hint="eastAsia" w:ascii="仿宋" w:hAnsi="仿宋" w:eastAsia="仿宋" w:cs="仿宋_GB2312"/>
          <w:b/>
          <w:sz w:val="32"/>
          <w:szCs w:val="32"/>
          <w:highlight w:val="none"/>
        </w:rPr>
        <w:t>）</w:t>
      </w:r>
    </w:p>
    <w:p w14:paraId="327A435D">
      <w:pPr>
        <w:adjustRightInd/>
        <w:spacing w:line="360" w:lineRule="auto"/>
        <w:jc w:val="center"/>
        <w:rPr>
          <w:rFonts w:ascii="仿宋" w:hAnsi="仿宋" w:eastAsia="仿宋" w:cs="宋体"/>
          <w:sz w:val="28"/>
          <w:szCs w:val="20"/>
          <w:highlight w:val="none"/>
        </w:rPr>
      </w:pPr>
    </w:p>
    <w:p w14:paraId="215AD648">
      <w:pPr>
        <w:spacing w:line="360" w:lineRule="auto"/>
        <w:jc w:val="center"/>
        <w:rPr>
          <w:rFonts w:ascii="仿宋" w:hAnsi="仿宋" w:eastAsia="仿宋" w:cs="宋体"/>
          <w:b/>
          <w:sz w:val="44"/>
          <w:szCs w:val="44"/>
          <w:highlight w:val="none"/>
        </w:rPr>
      </w:pPr>
    </w:p>
    <w:p w14:paraId="0280ADE4">
      <w:pPr>
        <w:spacing w:line="360" w:lineRule="auto"/>
        <w:jc w:val="center"/>
        <w:rPr>
          <w:rFonts w:ascii="仿宋" w:hAnsi="仿宋" w:eastAsia="仿宋" w:cs="宋体"/>
          <w:sz w:val="24"/>
          <w:highlight w:val="none"/>
        </w:rPr>
      </w:pPr>
    </w:p>
    <w:p w14:paraId="60C09C54">
      <w:pPr>
        <w:spacing w:line="360" w:lineRule="auto"/>
        <w:jc w:val="center"/>
        <w:rPr>
          <w:rFonts w:ascii="仿宋" w:hAnsi="仿宋" w:eastAsia="仿宋" w:cs="宋体"/>
          <w:sz w:val="24"/>
          <w:highlight w:val="none"/>
        </w:rPr>
      </w:pPr>
    </w:p>
    <w:p w14:paraId="182C5DC2">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采购人：</w:t>
      </w:r>
      <w:r>
        <w:rPr>
          <w:rFonts w:hint="eastAsia" w:ascii="仿宋" w:hAnsi="仿宋" w:eastAsia="仿宋" w:cs="仿宋_GB2312"/>
          <w:sz w:val="32"/>
          <w:szCs w:val="32"/>
          <w:highlight w:val="none"/>
          <w:lang w:eastAsia="zh-CN"/>
        </w:rPr>
        <w:t xml:space="preserve">杭州市余杭区人民政府仁和街道办事处 </w:t>
      </w:r>
      <w:r>
        <w:rPr>
          <w:rFonts w:hint="eastAsia" w:ascii="仿宋" w:hAnsi="仿宋" w:eastAsia="仿宋" w:cs="仿宋_GB2312"/>
          <w:sz w:val="32"/>
          <w:szCs w:val="32"/>
          <w:highlight w:val="none"/>
        </w:rPr>
        <w:t xml:space="preserve"> </w:t>
      </w:r>
    </w:p>
    <w:p w14:paraId="17017639">
      <w:pPr>
        <w:snapToGrid w:val="0"/>
        <w:spacing w:line="360" w:lineRule="auto"/>
        <w:jc w:val="center"/>
        <w:rPr>
          <w:rFonts w:hint="eastAsia" w:ascii="仿宋" w:hAnsi="仿宋" w:eastAsia="仿宋" w:cs="仿宋_GB2312"/>
          <w:bCs/>
          <w:sz w:val="32"/>
          <w:szCs w:val="32"/>
          <w:highlight w:val="none"/>
          <w:lang w:eastAsia="zh-CN"/>
        </w:rPr>
      </w:pPr>
      <w:r>
        <w:rPr>
          <w:rFonts w:hint="eastAsia" w:ascii="仿宋" w:hAnsi="仿宋" w:eastAsia="仿宋" w:cs="仿宋_GB2312"/>
          <w:bCs/>
          <w:sz w:val="32"/>
          <w:szCs w:val="32"/>
          <w:highlight w:val="none"/>
        </w:rPr>
        <w:t>采购代理机构：</w:t>
      </w:r>
      <w:r>
        <w:rPr>
          <w:rFonts w:hint="eastAsia" w:ascii="仿宋" w:hAnsi="仿宋" w:eastAsia="仿宋" w:cs="仿宋_GB2312"/>
          <w:bCs/>
          <w:sz w:val="32"/>
          <w:szCs w:val="32"/>
          <w:highlight w:val="none"/>
          <w:lang w:eastAsia="zh-CN"/>
        </w:rPr>
        <w:t xml:space="preserve">欧邦工程管理集团有限公司         </w:t>
      </w:r>
    </w:p>
    <w:p w14:paraId="3F9C2CDD">
      <w:pPr>
        <w:snapToGrid w:val="0"/>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二</w:t>
      </w:r>
      <w:r>
        <w:rPr>
          <w:rFonts w:hint="eastAsia" w:ascii="仿宋" w:hAnsi="仿宋" w:eastAsia="仿宋" w:cs="宋体"/>
          <w:bCs/>
          <w:sz w:val="32"/>
          <w:szCs w:val="32"/>
          <w:highlight w:val="none"/>
        </w:rPr>
        <w:t>〇</w:t>
      </w:r>
      <w:r>
        <w:rPr>
          <w:rFonts w:hint="eastAsia" w:ascii="仿宋" w:hAnsi="仿宋" w:eastAsia="仿宋" w:cs="仿宋_GB2312"/>
          <w:bCs/>
          <w:sz w:val="32"/>
          <w:szCs w:val="32"/>
          <w:highlight w:val="none"/>
        </w:rPr>
        <w:t>二</w:t>
      </w:r>
      <w:r>
        <w:rPr>
          <w:rFonts w:hint="eastAsia" w:ascii="仿宋" w:hAnsi="仿宋" w:eastAsia="仿宋" w:cs="仿宋_GB2312"/>
          <w:bCs/>
          <w:sz w:val="32"/>
          <w:szCs w:val="32"/>
          <w:highlight w:val="none"/>
          <w:lang w:val="en-US" w:eastAsia="zh-CN"/>
        </w:rPr>
        <w:t>五</w:t>
      </w:r>
      <w:r>
        <w:rPr>
          <w:rFonts w:hint="eastAsia" w:ascii="仿宋" w:hAnsi="仿宋" w:eastAsia="仿宋" w:cs="仿宋_GB2312"/>
          <w:bCs/>
          <w:sz w:val="32"/>
          <w:szCs w:val="32"/>
          <w:highlight w:val="none"/>
        </w:rPr>
        <w:t>年</w:t>
      </w:r>
      <w:r>
        <w:rPr>
          <w:rFonts w:hint="eastAsia" w:ascii="仿宋" w:hAnsi="仿宋" w:eastAsia="仿宋" w:cs="仿宋_GB2312"/>
          <w:bCs/>
          <w:sz w:val="32"/>
          <w:szCs w:val="32"/>
          <w:highlight w:val="none"/>
          <w:lang w:val="en-US" w:eastAsia="zh-CN"/>
        </w:rPr>
        <w:t xml:space="preserve">七 </w:t>
      </w:r>
      <w:r>
        <w:rPr>
          <w:rFonts w:hint="eastAsia" w:ascii="仿宋" w:hAnsi="仿宋" w:eastAsia="仿宋" w:cs="仿宋_GB2312"/>
          <w:bCs/>
          <w:sz w:val="32"/>
          <w:szCs w:val="32"/>
          <w:highlight w:val="none"/>
        </w:rPr>
        <w:t>月</w:t>
      </w:r>
      <w:r>
        <w:rPr>
          <w:rFonts w:hint="eastAsia" w:ascii="仿宋" w:hAnsi="仿宋" w:eastAsia="仿宋" w:cs="仿宋_GB2312"/>
          <w:bCs/>
          <w:sz w:val="32"/>
          <w:szCs w:val="32"/>
          <w:highlight w:val="none"/>
          <w:lang w:val="en-US" w:eastAsia="zh-CN"/>
        </w:rPr>
        <w:t xml:space="preserve">九 </w:t>
      </w:r>
      <w:r>
        <w:rPr>
          <w:rFonts w:hint="eastAsia" w:ascii="仿宋" w:hAnsi="仿宋" w:eastAsia="仿宋" w:cs="仿宋_GB2312"/>
          <w:bCs/>
          <w:sz w:val="32"/>
          <w:szCs w:val="32"/>
          <w:highlight w:val="none"/>
        </w:rPr>
        <w:t>日</w:t>
      </w:r>
    </w:p>
    <w:p w14:paraId="7BBFB049">
      <w:pPr>
        <w:spacing w:line="360" w:lineRule="auto"/>
        <w:jc w:val="center"/>
        <w:rPr>
          <w:rFonts w:ascii="仿宋" w:hAnsi="仿宋" w:eastAsia="仿宋" w:cs="宋体"/>
          <w:sz w:val="24"/>
          <w:highlight w:val="none"/>
        </w:rPr>
      </w:pPr>
      <w:r>
        <w:rPr>
          <w:rFonts w:hint="eastAsia" w:ascii="仿宋" w:hAnsi="仿宋" w:eastAsia="仿宋" w:cs="宋体"/>
          <w:sz w:val="24"/>
          <w:highlight w:val="none"/>
        </w:rPr>
        <w:br w:type="page"/>
      </w:r>
      <w:bookmarkStart w:id="0" w:name="_Hlt67893495"/>
      <w:bookmarkEnd w:id="0"/>
    </w:p>
    <w:p w14:paraId="764FFFB3">
      <w:pPr>
        <w:spacing w:line="360" w:lineRule="auto"/>
        <w:jc w:val="center"/>
        <w:rPr>
          <w:rFonts w:ascii="仿宋" w:hAnsi="仿宋" w:eastAsia="仿宋" w:cs="宋体"/>
          <w:b/>
          <w:sz w:val="48"/>
          <w:szCs w:val="48"/>
          <w:highlight w:val="none"/>
        </w:rPr>
      </w:pPr>
      <w:r>
        <w:rPr>
          <w:rFonts w:hint="eastAsia" w:ascii="仿宋" w:hAnsi="仿宋" w:eastAsia="仿宋" w:cs="宋体"/>
          <w:b/>
          <w:sz w:val="48"/>
          <w:szCs w:val="48"/>
          <w:highlight w:val="none"/>
        </w:rPr>
        <w:t>目  录</w:t>
      </w:r>
    </w:p>
    <w:p w14:paraId="51B693FA">
      <w:pPr>
        <w:spacing w:line="360" w:lineRule="auto"/>
        <w:rPr>
          <w:rFonts w:ascii="仿宋" w:hAnsi="仿宋" w:eastAsia="仿宋" w:cs="宋体"/>
          <w:sz w:val="32"/>
          <w:szCs w:val="32"/>
          <w:highlight w:val="none"/>
        </w:rPr>
      </w:pPr>
    </w:p>
    <w:p w14:paraId="4F37DEEE">
      <w:pPr>
        <w:spacing w:line="360" w:lineRule="auto"/>
        <w:rPr>
          <w:rFonts w:ascii="仿宋" w:hAnsi="仿宋" w:eastAsia="仿宋" w:cs="宋体"/>
          <w:sz w:val="32"/>
          <w:szCs w:val="32"/>
          <w:highlight w:val="none"/>
        </w:rPr>
      </w:pPr>
    </w:p>
    <w:p w14:paraId="5F255A76">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第一部分      招标公告</w:t>
      </w:r>
    </w:p>
    <w:p w14:paraId="7A088DFA">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第二部分      投标人须知</w:t>
      </w:r>
    </w:p>
    <w:p w14:paraId="654544FA">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第三部分      采购需求</w:t>
      </w:r>
    </w:p>
    <w:p w14:paraId="2AD7AD1A">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第四部分      评标办法</w:t>
      </w:r>
    </w:p>
    <w:p w14:paraId="71CAC82E">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第五部分      拟签订的合同文本</w:t>
      </w:r>
    </w:p>
    <w:p w14:paraId="6D2B554C">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第六部分      应提交的有关格式范例</w:t>
      </w:r>
    </w:p>
    <w:p w14:paraId="72D00275">
      <w:pPr>
        <w:spacing w:line="360" w:lineRule="auto"/>
        <w:ind w:firstLine="549" w:firstLineChars="229"/>
        <w:rPr>
          <w:rFonts w:ascii="仿宋" w:hAnsi="仿宋" w:eastAsia="仿宋" w:cs="宋体"/>
          <w:sz w:val="24"/>
          <w:highlight w:val="none"/>
        </w:rPr>
      </w:pPr>
      <w:bookmarkStart w:id="1" w:name="_Hlt91233176"/>
      <w:bookmarkEnd w:id="1"/>
      <w:bookmarkStart w:id="2" w:name="_Toc91899869"/>
    </w:p>
    <w:p w14:paraId="780AE657">
      <w:pPr>
        <w:spacing w:line="360" w:lineRule="auto"/>
        <w:ind w:firstLine="549" w:firstLineChars="229"/>
        <w:rPr>
          <w:rFonts w:ascii="仿宋" w:hAnsi="仿宋" w:eastAsia="仿宋" w:cs="宋体"/>
          <w:sz w:val="24"/>
          <w:highlight w:val="none"/>
        </w:rPr>
      </w:pPr>
    </w:p>
    <w:p w14:paraId="73322FB3">
      <w:pPr>
        <w:spacing w:line="360" w:lineRule="auto"/>
        <w:ind w:firstLine="549" w:firstLineChars="229"/>
        <w:rPr>
          <w:rFonts w:ascii="仿宋" w:hAnsi="仿宋" w:eastAsia="仿宋" w:cs="宋体"/>
          <w:sz w:val="24"/>
          <w:highlight w:val="none"/>
        </w:rPr>
      </w:pPr>
    </w:p>
    <w:p w14:paraId="48FC3FD5">
      <w:pPr>
        <w:spacing w:line="360" w:lineRule="auto"/>
        <w:ind w:firstLine="549" w:firstLineChars="229"/>
        <w:rPr>
          <w:rFonts w:ascii="仿宋" w:hAnsi="仿宋" w:eastAsia="仿宋" w:cs="宋体"/>
          <w:sz w:val="24"/>
          <w:highlight w:val="none"/>
        </w:rPr>
      </w:pPr>
    </w:p>
    <w:p w14:paraId="6BD17E6A">
      <w:pPr>
        <w:spacing w:line="360" w:lineRule="auto"/>
        <w:ind w:firstLine="549" w:firstLineChars="229"/>
        <w:rPr>
          <w:rFonts w:ascii="仿宋" w:hAnsi="仿宋" w:eastAsia="仿宋" w:cs="宋体"/>
          <w:sz w:val="24"/>
          <w:highlight w:val="none"/>
        </w:rPr>
      </w:pPr>
    </w:p>
    <w:p w14:paraId="4E8CA99F">
      <w:pPr>
        <w:spacing w:line="360" w:lineRule="auto"/>
        <w:ind w:firstLine="549" w:firstLineChars="229"/>
        <w:rPr>
          <w:rFonts w:ascii="仿宋" w:hAnsi="仿宋" w:eastAsia="仿宋" w:cs="宋体"/>
          <w:sz w:val="24"/>
          <w:highlight w:val="none"/>
        </w:rPr>
      </w:pPr>
    </w:p>
    <w:p w14:paraId="650E05A1">
      <w:pPr>
        <w:spacing w:line="360" w:lineRule="auto"/>
        <w:ind w:firstLine="549" w:firstLineChars="229"/>
        <w:rPr>
          <w:rFonts w:ascii="仿宋" w:hAnsi="仿宋" w:eastAsia="仿宋" w:cs="宋体"/>
          <w:sz w:val="24"/>
          <w:highlight w:val="none"/>
        </w:rPr>
      </w:pPr>
    </w:p>
    <w:p w14:paraId="02C5D45F">
      <w:pPr>
        <w:spacing w:line="360" w:lineRule="auto"/>
        <w:ind w:firstLine="549" w:firstLineChars="229"/>
        <w:rPr>
          <w:rFonts w:ascii="仿宋" w:hAnsi="仿宋" w:eastAsia="仿宋" w:cs="宋体"/>
          <w:sz w:val="24"/>
          <w:highlight w:val="none"/>
        </w:rPr>
      </w:pPr>
    </w:p>
    <w:p w14:paraId="69196BAA">
      <w:pPr>
        <w:spacing w:line="360" w:lineRule="auto"/>
        <w:ind w:firstLine="549" w:firstLineChars="229"/>
        <w:rPr>
          <w:rFonts w:ascii="仿宋" w:hAnsi="仿宋" w:eastAsia="仿宋" w:cs="宋体"/>
          <w:sz w:val="24"/>
          <w:highlight w:val="none"/>
        </w:rPr>
      </w:pPr>
    </w:p>
    <w:p w14:paraId="4B397AD9">
      <w:pPr>
        <w:spacing w:line="360" w:lineRule="auto"/>
        <w:ind w:firstLine="549" w:firstLineChars="229"/>
        <w:rPr>
          <w:rFonts w:ascii="仿宋" w:hAnsi="仿宋" w:eastAsia="仿宋" w:cs="宋体"/>
          <w:sz w:val="24"/>
          <w:highlight w:val="none"/>
        </w:rPr>
      </w:pPr>
    </w:p>
    <w:p w14:paraId="63F5E061">
      <w:pPr>
        <w:spacing w:line="360" w:lineRule="auto"/>
        <w:ind w:firstLine="549" w:firstLineChars="229"/>
        <w:rPr>
          <w:rFonts w:ascii="仿宋" w:hAnsi="仿宋" w:eastAsia="仿宋" w:cs="宋体"/>
          <w:sz w:val="24"/>
          <w:highlight w:val="none"/>
        </w:rPr>
      </w:pPr>
    </w:p>
    <w:p w14:paraId="393D5091">
      <w:pPr>
        <w:spacing w:line="360" w:lineRule="auto"/>
        <w:ind w:firstLine="549" w:firstLineChars="229"/>
        <w:rPr>
          <w:rFonts w:ascii="仿宋" w:hAnsi="仿宋" w:eastAsia="仿宋" w:cs="宋体"/>
          <w:sz w:val="24"/>
          <w:highlight w:val="none"/>
        </w:rPr>
      </w:pPr>
    </w:p>
    <w:p w14:paraId="07235010">
      <w:pPr>
        <w:spacing w:line="360" w:lineRule="auto"/>
        <w:ind w:firstLine="549" w:firstLineChars="229"/>
        <w:rPr>
          <w:rFonts w:ascii="仿宋" w:hAnsi="仿宋" w:eastAsia="仿宋" w:cs="宋体"/>
          <w:sz w:val="24"/>
          <w:highlight w:val="none"/>
        </w:rPr>
      </w:pPr>
    </w:p>
    <w:p w14:paraId="51A9F929">
      <w:pPr>
        <w:spacing w:line="360" w:lineRule="auto"/>
        <w:rPr>
          <w:rFonts w:ascii="仿宋" w:hAnsi="仿宋" w:eastAsia="仿宋" w:cs="宋体"/>
          <w:sz w:val="24"/>
          <w:highlight w:val="none"/>
        </w:rPr>
      </w:pPr>
    </w:p>
    <w:p w14:paraId="27A9545C">
      <w:pPr>
        <w:adjustRightInd/>
        <w:spacing w:line="360" w:lineRule="auto"/>
        <w:jc w:val="center"/>
        <w:outlineLvl w:val="0"/>
        <w:rPr>
          <w:rFonts w:ascii="仿宋" w:hAnsi="仿宋" w:eastAsia="仿宋" w:cs="宋体"/>
          <w:b/>
          <w:sz w:val="36"/>
          <w:szCs w:val="20"/>
          <w:highlight w:val="none"/>
        </w:rPr>
      </w:pPr>
      <w:bookmarkStart w:id="3" w:name="第一部分"/>
      <w:r>
        <w:rPr>
          <w:rFonts w:hint="eastAsia" w:ascii="仿宋" w:hAnsi="仿宋" w:eastAsia="仿宋" w:cs="宋体"/>
          <w:b/>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宋体"/>
          <w:b/>
          <w:sz w:val="36"/>
          <w:szCs w:val="20"/>
          <w:highlight w:val="none"/>
        </w:rPr>
        <w:t>第一部分 招标公告</w:t>
      </w:r>
    </w:p>
    <w:p w14:paraId="261BCE2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项目概况</w:t>
      </w:r>
    </w:p>
    <w:p w14:paraId="29051CB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highlight w:val="none"/>
          <w:u w:val="single"/>
        </w:rPr>
      </w:pPr>
      <w:r>
        <w:rPr>
          <w:rFonts w:hint="eastAsia" w:ascii="仿宋" w:hAnsi="仿宋" w:eastAsia="仿宋" w:cs="仿宋_GB2312"/>
          <w:sz w:val="24"/>
          <w:highlight w:val="none"/>
          <w:u w:val="single"/>
          <w:lang w:eastAsia="zh-CN"/>
        </w:rPr>
        <w:t xml:space="preserve">2025-2026年度仁和街道市场监管辅助服务 </w:t>
      </w:r>
      <w:r>
        <w:rPr>
          <w:rFonts w:hint="eastAsia" w:ascii="仿宋" w:hAnsi="仿宋" w:eastAsia="仿宋"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仿宋" w:hAnsi="仿宋" w:eastAsia="仿宋" w:cs="宋体"/>
          <w:color w:val="auto"/>
          <w:kern w:val="2"/>
          <w:sz w:val="24"/>
          <w:szCs w:val="24"/>
          <w:highlight w:val="none"/>
        </w:rPr>
        <w:t>https://www.zcygov.cn/）获取（下载）招标文件，并于202</w:t>
      </w:r>
      <w:r>
        <w:rPr>
          <w:rStyle w:val="76"/>
          <w:rFonts w:hint="eastAsia" w:ascii="仿宋" w:hAnsi="仿宋" w:eastAsia="仿宋" w:cs="宋体"/>
          <w:color w:val="auto"/>
          <w:kern w:val="2"/>
          <w:sz w:val="24"/>
          <w:szCs w:val="24"/>
          <w:highlight w:val="none"/>
          <w:lang w:val="en-US" w:eastAsia="zh-CN"/>
        </w:rPr>
        <w:t>5</w:t>
      </w:r>
      <w:r>
        <w:rPr>
          <w:rStyle w:val="76"/>
          <w:rFonts w:hint="eastAsia" w:ascii="仿宋" w:hAnsi="仿宋" w:eastAsia="仿宋" w:cs="宋体"/>
          <w:color w:val="auto"/>
          <w:kern w:val="2"/>
          <w:sz w:val="24"/>
          <w:szCs w:val="24"/>
          <w:highlight w:val="none"/>
        </w:rPr>
        <w:t>年</w:t>
      </w:r>
      <w:r>
        <w:rPr>
          <w:rStyle w:val="76"/>
          <w:rFonts w:hint="eastAsia" w:ascii="仿宋" w:hAnsi="仿宋" w:eastAsia="仿宋" w:cs="宋体"/>
          <w:color w:val="auto"/>
          <w:kern w:val="2"/>
          <w:sz w:val="24"/>
          <w:szCs w:val="24"/>
          <w:highlight w:val="none"/>
          <w:lang w:val="en-US" w:eastAsia="zh-CN"/>
        </w:rPr>
        <w:t>7</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30</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09</w:t>
      </w:r>
      <w:r>
        <w:rPr>
          <w:rStyle w:val="76"/>
          <w:rFonts w:hint="eastAsia" w:ascii="仿宋" w:hAnsi="仿宋" w:eastAsia="仿宋" w:cs="宋体"/>
          <w:color w:val="auto"/>
          <w:kern w:val="2"/>
          <w:sz w:val="24"/>
          <w:szCs w:val="24"/>
          <w:highlight w:val="none"/>
        </w:rPr>
        <w:t>点</w:t>
      </w:r>
      <w:r>
        <w:rPr>
          <w:rStyle w:val="76"/>
          <w:rFonts w:hint="eastAsia" w:ascii="仿宋" w:hAnsi="仿宋" w:eastAsia="仿宋" w:cs="宋体"/>
          <w:color w:val="auto"/>
          <w:kern w:val="2"/>
          <w:sz w:val="24"/>
          <w:szCs w:val="24"/>
          <w:highlight w:val="none"/>
          <w:lang w:val="en-US" w:eastAsia="zh-CN"/>
        </w:rPr>
        <w:t>30</w:t>
      </w:r>
      <w:r>
        <w:rPr>
          <w:rStyle w:val="76"/>
          <w:rFonts w:hint="eastAsia" w:ascii="仿宋" w:hAnsi="仿宋" w:eastAsia="仿宋" w:cs="宋体"/>
          <w:color w:val="auto"/>
          <w:kern w:val="2"/>
          <w:sz w:val="24"/>
          <w:szCs w:val="24"/>
          <w:highlight w:val="none"/>
        </w:rPr>
        <w:t>分</w:t>
      </w:r>
      <w:r>
        <w:rPr>
          <w:rStyle w:val="76"/>
          <w:rFonts w:hint="eastAsia" w:ascii="仿宋" w:hAnsi="仿宋" w:eastAsia="仿宋" w:cs="宋体"/>
          <w:bCs/>
          <w:color w:val="auto"/>
          <w:kern w:val="2"/>
          <w:sz w:val="24"/>
          <w:szCs w:val="24"/>
          <w:highlight w:val="none"/>
        </w:rPr>
        <w:t>00秒</w:t>
      </w:r>
      <w:r>
        <w:rPr>
          <w:rStyle w:val="76"/>
          <w:rFonts w:hint="eastAsia" w:ascii="仿宋" w:hAnsi="仿宋" w:eastAsia="仿宋" w:cs="宋体"/>
          <w:bCs/>
          <w:color w:val="auto"/>
          <w:kern w:val="2"/>
          <w:sz w:val="24"/>
          <w:szCs w:val="24"/>
          <w:highlight w:val="none"/>
        </w:rPr>
        <w:fldChar w:fldCharType="end"/>
      </w:r>
      <w:r>
        <w:rPr>
          <w:rFonts w:hint="eastAsia" w:ascii="仿宋" w:hAnsi="仿宋" w:eastAsia="仿宋" w:cs="宋体"/>
          <w:bCs/>
          <w:sz w:val="24"/>
          <w:highlight w:val="none"/>
        </w:rPr>
        <w:t>（北京时间）前</w:t>
      </w:r>
      <w:r>
        <w:rPr>
          <w:rFonts w:hint="eastAsia" w:ascii="仿宋" w:hAnsi="仿宋" w:eastAsia="仿宋" w:cs="宋体"/>
          <w:sz w:val="24"/>
          <w:highlight w:val="none"/>
        </w:rPr>
        <w:t>递交（上传）投标文件。</w:t>
      </w:r>
    </w:p>
    <w:p w14:paraId="0B335150">
      <w:pPr>
        <w:spacing w:line="360" w:lineRule="auto"/>
        <w:rPr>
          <w:rFonts w:ascii="仿宋" w:hAnsi="仿宋" w:eastAsia="仿宋" w:cs="宋体"/>
          <w:b/>
          <w:sz w:val="24"/>
          <w:highlight w:val="none"/>
        </w:rPr>
      </w:pPr>
      <w:r>
        <w:rPr>
          <w:rFonts w:hint="eastAsia" w:ascii="仿宋" w:hAnsi="仿宋" w:eastAsia="仿宋" w:cs="宋体"/>
          <w:b/>
          <w:sz w:val="24"/>
          <w:highlight w:val="none"/>
        </w:rPr>
        <w:t xml:space="preserve">一、项目基本情况                                            </w:t>
      </w:r>
    </w:p>
    <w:p w14:paraId="3B4AB967">
      <w:pPr>
        <w:spacing w:line="360" w:lineRule="auto"/>
        <w:rPr>
          <w:rFonts w:hint="eastAsia" w:ascii="仿宋" w:hAnsi="仿宋" w:eastAsia="仿宋" w:cs="宋体"/>
          <w:sz w:val="24"/>
          <w:highlight w:val="none"/>
          <w:lang w:eastAsia="zh-CN"/>
        </w:rPr>
      </w:pPr>
      <w:r>
        <w:rPr>
          <w:rFonts w:hint="eastAsia" w:ascii="仿宋" w:hAnsi="仿宋" w:eastAsia="仿宋" w:cs="宋体"/>
          <w:b/>
          <w:sz w:val="24"/>
          <w:highlight w:val="none"/>
        </w:rPr>
        <w:t>项目编号：</w:t>
      </w:r>
      <w:r>
        <w:rPr>
          <w:rFonts w:hint="eastAsia" w:ascii="仿宋" w:hAnsi="仿宋" w:eastAsia="仿宋" w:cs="宋体"/>
          <w:b/>
          <w:sz w:val="24"/>
          <w:highlight w:val="none"/>
          <w:lang w:eastAsia="zh-CN"/>
        </w:rPr>
        <w:t>OBZFCG2025-013</w:t>
      </w:r>
      <w:r>
        <w:rPr>
          <w:rFonts w:hint="eastAsia" w:ascii="仿宋" w:hAnsi="仿宋" w:eastAsia="仿宋" w:cs="宋体"/>
          <w:sz w:val="24"/>
          <w:highlight w:val="none"/>
          <w:lang w:eastAsia="zh-CN"/>
        </w:rPr>
        <w:t xml:space="preserve">                     </w:t>
      </w:r>
    </w:p>
    <w:p w14:paraId="7B5C64AE">
      <w:pPr>
        <w:spacing w:line="360" w:lineRule="auto"/>
        <w:rPr>
          <w:rFonts w:hint="eastAsia" w:ascii="仿宋" w:hAnsi="仿宋" w:eastAsia="仿宋" w:cs="宋体"/>
          <w:sz w:val="24"/>
          <w:highlight w:val="none"/>
          <w:lang w:eastAsia="zh-CN"/>
        </w:rPr>
      </w:pPr>
      <w:r>
        <w:rPr>
          <w:rFonts w:hint="eastAsia" w:ascii="仿宋" w:hAnsi="仿宋" w:eastAsia="仿宋" w:cs="宋体"/>
          <w:b/>
          <w:sz w:val="24"/>
          <w:highlight w:val="none"/>
        </w:rPr>
        <w:t>项目名称：</w:t>
      </w:r>
      <w:r>
        <w:rPr>
          <w:rFonts w:hint="eastAsia" w:ascii="仿宋" w:hAnsi="仿宋" w:eastAsia="仿宋" w:cs="宋体"/>
          <w:sz w:val="24"/>
          <w:highlight w:val="none"/>
          <w:lang w:eastAsia="zh-CN"/>
        </w:rPr>
        <w:t xml:space="preserve">2025-2026年度仁和街道市场监管辅助服务 </w:t>
      </w:r>
    </w:p>
    <w:p w14:paraId="49258DE2">
      <w:pPr>
        <w:spacing w:line="360" w:lineRule="auto"/>
        <w:rPr>
          <w:rFonts w:ascii="仿宋" w:hAnsi="仿宋" w:eastAsia="仿宋" w:cs="宋体"/>
          <w:sz w:val="24"/>
          <w:highlight w:val="none"/>
        </w:rPr>
      </w:pPr>
      <w:r>
        <w:rPr>
          <w:rFonts w:hint="eastAsia" w:ascii="仿宋" w:hAnsi="仿宋" w:eastAsia="仿宋" w:cs="宋体"/>
          <w:b/>
          <w:sz w:val="24"/>
          <w:highlight w:val="none"/>
        </w:rPr>
        <w:t>预算金额（元）：</w:t>
      </w:r>
      <w:r>
        <w:rPr>
          <w:rFonts w:hint="eastAsia" w:ascii="仿宋" w:hAnsi="仿宋" w:eastAsia="仿宋" w:cs="宋体"/>
          <w:b/>
          <w:sz w:val="24"/>
          <w:highlight w:val="none"/>
          <w:lang w:val="en-US" w:eastAsia="zh-CN"/>
        </w:rPr>
        <w:t>3416500</w:t>
      </w:r>
    </w:p>
    <w:p w14:paraId="03573636">
      <w:pPr>
        <w:spacing w:line="360" w:lineRule="auto"/>
        <w:rPr>
          <w:rFonts w:ascii="仿宋" w:hAnsi="仿宋" w:eastAsia="仿宋" w:cs="宋体"/>
          <w:sz w:val="24"/>
          <w:highlight w:val="none"/>
        </w:rPr>
      </w:pPr>
      <w:r>
        <w:rPr>
          <w:rFonts w:hint="eastAsia" w:ascii="仿宋" w:hAnsi="仿宋" w:eastAsia="仿宋" w:cs="宋体"/>
          <w:b/>
          <w:sz w:val="24"/>
          <w:highlight w:val="none"/>
        </w:rPr>
        <w:t>最高限价（元）：</w:t>
      </w:r>
      <w:r>
        <w:rPr>
          <w:rFonts w:hint="eastAsia" w:ascii="仿宋" w:hAnsi="仿宋" w:eastAsia="仿宋" w:cs="宋体"/>
          <w:b/>
          <w:sz w:val="24"/>
          <w:highlight w:val="none"/>
          <w:lang w:val="en-US" w:eastAsia="zh-CN"/>
        </w:rPr>
        <w:t>3416500</w:t>
      </w:r>
    </w:p>
    <w:p w14:paraId="761F97D3">
      <w:pPr>
        <w:pStyle w:val="7"/>
        <w:ind w:firstLine="480"/>
        <w:rPr>
          <w:rFonts w:ascii="仿宋" w:hAnsi="仿宋" w:eastAsia="仿宋" w:cs="仿宋"/>
          <w:bCs/>
          <w:highlight w:val="none"/>
        </w:rPr>
      </w:pPr>
      <w:r>
        <w:rPr>
          <w:rFonts w:hint="eastAsia" w:ascii="仿宋" w:hAnsi="仿宋" w:eastAsia="仿宋" w:cs="宋体"/>
          <w:b/>
          <w:color w:val="auto"/>
          <w:sz w:val="24"/>
          <w:szCs w:val="24"/>
          <w:highlight w:val="none"/>
        </w:rPr>
        <w:t>采购需求：</w:t>
      </w:r>
      <w:r>
        <w:rPr>
          <w:rFonts w:hint="eastAsia" w:ascii="仿宋" w:hAnsi="仿宋" w:eastAsia="仿宋" w:cs="宋体"/>
          <w:color w:val="auto"/>
          <w:sz w:val="24"/>
          <w:szCs w:val="24"/>
          <w:highlight w:val="none"/>
          <w:lang w:eastAsia="zh-CN"/>
        </w:rPr>
        <w:t xml:space="preserve">2025-2026年度仁和街道市场监管辅助服务 </w:t>
      </w:r>
      <w:r>
        <w:rPr>
          <w:rFonts w:hint="eastAsia" w:ascii="仿宋" w:hAnsi="仿宋" w:eastAsia="仿宋" w:cs="宋体"/>
          <w:bCs/>
          <w:color w:val="auto"/>
          <w:kern w:val="2"/>
          <w:sz w:val="24"/>
          <w:szCs w:val="24"/>
          <w:highlight w:val="none"/>
        </w:rPr>
        <w:t>主要内容：</w:t>
      </w:r>
      <w:r>
        <w:rPr>
          <w:rFonts w:hint="eastAsia" w:ascii="仿宋" w:hAnsi="仿宋" w:eastAsia="仿宋"/>
          <w:color w:val="auto"/>
          <w:kern w:val="2"/>
          <w:sz w:val="24"/>
          <w:szCs w:val="24"/>
          <w:highlight w:val="none"/>
        </w:rPr>
        <w:t>具体以招标文件第三部分采购需求为准，供应商可点击本公告下方“浏览采购文件”查看采购需求。</w:t>
      </w:r>
    </w:p>
    <w:p w14:paraId="0A0BA366">
      <w:pPr>
        <w:pStyle w:val="85"/>
        <w:spacing w:before="0"/>
        <w:ind w:firstLine="482"/>
        <w:outlineLvl w:val="2"/>
        <w:rPr>
          <w:rFonts w:ascii="仿宋" w:hAnsi="仿宋" w:eastAsia="仿宋" w:cs="仿宋"/>
          <w:kern w:val="0"/>
          <w:szCs w:val="24"/>
          <w:highlight w:val="none"/>
        </w:rPr>
      </w:pPr>
      <w:r>
        <w:rPr>
          <w:rFonts w:hint="eastAsia" w:ascii="仿宋_GB2312" w:hAnsi="仿宋" w:eastAsia="仿宋_GB2312"/>
          <w:b/>
          <w:highlight w:val="none"/>
        </w:rPr>
        <w:t>合同履约期限：</w:t>
      </w:r>
      <w:r>
        <w:rPr>
          <w:rFonts w:hint="eastAsia" w:ascii="仿宋_GB2312" w:hAnsi="仿宋" w:eastAsia="仿宋_GB2312" w:cs="Times New Roman"/>
          <w:b/>
          <w:bCs w:val="0"/>
          <w:highlight w:val="none"/>
        </w:rPr>
        <w:t>合同期为一年。若在合同期内乙方有不配合甲方工作等严重违约行为或连续二个季度考核不合格的，甲方有权提前终止合同，由此造成的一切后果和损失由乙方承担。</w:t>
      </w:r>
    </w:p>
    <w:p w14:paraId="6A40F710">
      <w:pPr>
        <w:pStyle w:val="7"/>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14:paraId="0C7245CB">
      <w:pPr>
        <w:spacing w:line="360" w:lineRule="auto"/>
        <w:rPr>
          <w:rFonts w:ascii="仿宋" w:hAnsi="仿宋" w:eastAsia="仿宋" w:cs="宋体"/>
          <w:b/>
          <w:sz w:val="24"/>
          <w:highlight w:val="none"/>
        </w:rPr>
      </w:pPr>
      <w:r>
        <w:rPr>
          <w:rFonts w:hint="eastAsia" w:ascii="仿宋" w:hAnsi="仿宋" w:eastAsia="仿宋" w:cs="宋体"/>
          <w:b/>
          <w:sz w:val="24"/>
          <w:highlight w:val="none"/>
        </w:rPr>
        <w:t>二、申请人的资格要求：</w:t>
      </w:r>
    </w:p>
    <w:p w14:paraId="30BB4317">
      <w:pPr>
        <w:spacing w:line="360" w:lineRule="auto"/>
        <w:ind w:firstLine="480"/>
        <w:rPr>
          <w:rFonts w:ascii="仿宋" w:hAnsi="仿宋" w:eastAsia="仿宋" w:cs="宋体"/>
          <w:snapToGrid w:val="0"/>
          <w:kern w:val="28"/>
          <w:sz w:val="24"/>
          <w:szCs w:val="20"/>
          <w:highlight w:val="none"/>
        </w:rPr>
      </w:pPr>
      <w:r>
        <w:rPr>
          <w:rFonts w:hint="eastAsia" w:ascii="仿宋" w:hAnsi="仿宋" w:eastAsia="仿宋"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71A34F0">
      <w:pPr>
        <w:spacing w:line="360" w:lineRule="auto"/>
        <w:ind w:firstLine="480" w:firstLineChars="200"/>
        <w:rPr>
          <w:rFonts w:ascii="仿宋" w:hAnsi="仿宋" w:eastAsia="仿宋" w:cs="宋体"/>
          <w:snapToGrid w:val="0"/>
          <w:kern w:val="28"/>
          <w:sz w:val="24"/>
          <w:szCs w:val="20"/>
          <w:highlight w:val="none"/>
        </w:rPr>
      </w:pPr>
      <w:r>
        <w:rPr>
          <w:rFonts w:ascii="仿宋" w:hAnsi="仿宋" w:eastAsia="仿宋" w:cs="宋体"/>
          <w:snapToGrid w:val="0"/>
          <w:kern w:val="28"/>
          <w:sz w:val="24"/>
          <w:szCs w:val="20"/>
          <w:highlight w:val="none"/>
        </w:rPr>
        <w:t>2</w:t>
      </w:r>
      <w:r>
        <w:rPr>
          <w:rFonts w:hint="eastAsia" w:ascii="仿宋" w:hAnsi="仿宋" w:eastAsia="仿宋" w:cs="宋体"/>
          <w:snapToGrid w:val="0"/>
          <w:kern w:val="28"/>
          <w:sz w:val="24"/>
          <w:szCs w:val="20"/>
          <w:highlight w:val="none"/>
        </w:rPr>
        <w:t>.以联合体形式投标的，提供联合协议(本项目不接受联合体投标或者投标人不以联合体形式投标的，则不需要提供)</w:t>
      </w:r>
      <w:r>
        <w:rPr>
          <w:rFonts w:hint="eastAsia" w:ascii="仿宋" w:hAnsi="仿宋" w:eastAsia="仿宋"/>
          <w:sz w:val="24"/>
          <w:highlight w:val="none"/>
        </w:rPr>
        <w:t>，联合体成员（含联合体牵头人）不得超过3个。</w:t>
      </w:r>
    </w:p>
    <w:p w14:paraId="0A012BAF">
      <w:pPr>
        <w:spacing w:line="360" w:lineRule="auto"/>
        <w:ind w:firstLine="480" w:firstLineChars="200"/>
        <w:rPr>
          <w:rFonts w:ascii="仿宋" w:hAnsi="仿宋" w:eastAsia="仿宋" w:cs="宋体"/>
          <w:snapToGrid w:val="0"/>
          <w:kern w:val="28"/>
          <w:sz w:val="24"/>
          <w:szCs w:val="20"/>
          <w:highlight w:val="none"/>
        </w:rPr>
      </w:pPr>
      <w:r>
        <w:rPr>
          <w:rFonts w:ascii="仿宋" w:hAnsi="仿宋" w:eastAsia="仿宋" w:cs="宋体"/>
          <w:snapToGrid w:val="0"/>
          <w:kern w:val="28"/>
          <w:sz w:val="24"/>
          <w:szCs w:val="20"/>
          <w:highlight w:val="none"/>
        </w:rPr>
        <w:t>3</w:t>
      </w:r>
      <w:r>
        <w:rPr>
          <w:rFonts w:hint="eastAsia" w:ascii="仿宋" w:hAnsi="仿宋" w:eastAsia="仿宋" w:cs="宋体"/>
          <w:snapToGrid w:val="0"/>
          <w:kern w:val="28"/>
          <w:sz w:val="24"/>
          <w:szCs w:val="20"/>
          <w:highlight w:val="none"/>
        </w:rPr>
        <w:t>.落实政府采购政策需满足的资格要求：</w:t>
      </w:r>
    </w:p>
    <w:p w14:paraId="53963746">
      <w:pPr>
        <w:spacing w:line="360" w:lineRule="auto"/>
        <w:ind w:firstLine="480" w:firstLineChars="200"/>
        <w:rPr>
          <w:rFonts w:ascii="仿宋" w:hAnsi="仿宋" w:eastAsia="仿宋" w:cs="宋体"/>
          <w:sz w:val="24"/>
          <w:highlight w:val="none"/>
        </w:rPr>
      </w:pPr>
      <w:r>
        <w:rPr>
          <w:rFonts w:hint="eastAsia" w:ascii="仿宋" w:hAnsi="仿宋" w:eastAsia="MS Gothic" w:cs="宋体"/>
          <w:kern w:val="0"/>
          <w:sz w:val="24"/>
          <w:highlight w:val="none"/>
        </w:rPr>
        <w:t>☐</w:t>
      </w:r>
      <w:r>
        <w:rPr>
          <w:rFonts w:hint="eastAsia" w:ascii="仿宋" w:hAnsi="仿宋" w:eastAsia="仿宋" w:cs="宋体"/>
          <w:sz w:val="24"/>
          <w:highlight w:val="none"/>
        </w:rPr>
        <w:t>无</w:t>
      </w:r>
      <w:r>
        <w:rPr>
          <w:rFonts w:hint="eastAsia" w:ascii="仿宋" w:hAnsi="仿宋" w:eastAsia="仿宋" w:cs="宋体"/>
          <w:snapToGrid w:val="0"/>
          <w:kern w:val="28"/>
          <w:sz w:val="24"/>
          <w:szCs w:val="20"/>
          <w:highlight w:val="none"/>
        </w:rPr>
        <w:t>（注：不得限制大中型企业与小微企业组成联合体参与投标）；</w:t>
      </w:r>
    </w:p>
    <w:p w14:paraId="6CC28C57">
      <w:pPr>
        <w:spacing w:line="360" w:lineRule="auto"/>
        <w:ind w:firstLine="480" w:firstLineChars="200"/>
        <w:rPr>
          <w:rFonts w:ascii="仿宋" w:hAnsi="仿宋" w:eastAsia="仿宋" w:cs="宋体"/>
          <w:sz w:val="24"/>
          <w:highlight w:val="none"/>
        </w:rPr>
      </w:pPr>
      <w:r>
        <w:rPr>
          <w:rFonts w:ascii="仿宋" w:hAnsi="仿宋" w:eastAsia="仿宋" w:cs="宋体"/>
          <w:kern w:val="0"/>
          <w:sz w:val="24"/>
          <w:highlight w:val="none"/>
        </w:rPr>
        <w:sym w:font="Wingdings" w:char="F0FE"/>
      </w:r>
      <w:r>
        <w:rPr>
          <w:rFonts w:hint="eastAsia" w:ascii="仿宋" w:hAnsi="仿宋" w:eastAsia="仿宋" w:cs="宋体"/>
          <w:kern w:val="0"/>
          <w:sz w:val="24"/>
          <w:highlight w:val="none"/>
        </w:rPr>
        <w:t>专</w:t>
      </w:r>
      <w:r>
        <w:rPr>
          <w:rFonts w:hint="eastAsia" w:ascii="仿宋" w:hAnsi="仿宋" w:eastAsia="仿宋" w:cs="宋体"/>
          <w:sz w:val="24"/>
          <w:highlight w:val="none"/>
        </w:rPr>
        <w:t>门面向中小企业</w:t>
      </w:r>
    </w:p>
    <w:p w14:paraId="2A8E4426">
      <w:pPr>
        <w:spacing w:line="360" w:lineRule="auto"/>
        <w:ind w:firstLine="897" w:firstLineChars="374"/>
        <w:rPr>
          <w:rFonts w:ascii="仿宋" w:hAnsi="仿宋" w:eastAsia="仿宋" w:cs="宋体"/>
          <w:color w:val="000000"/>
          <w:sz w:val="24"/>
          <w:highlight w:val="none"/>
        </w:rPr>
      </w:pPr>
      <w:r>
        <w:rPr>
          <w:rFonts w:ascii="仿宋" w:hAnsi="仿宋" w:eastAsia="仿宋" w:cs="宋体"/>
          <w:color w:val="000000"/>
          <w:kern w:val="0"/>
          <w:sz w:val="24"/>
          <w:highlight w:val="none"/>
        </w:rPr>
        <w:sym w:font="Wingdings" w:char="00FE"/>
      </w:r>
      <w:r>
        <w:rPr>
          <w:rFonts w:hint="eastAsia" w:ascii="仿宋" w:hAnsi="仿宋" w:eastAsia="仿宋" w:cs="宋体"/>
          <w:color w:val="000000"/>
          <w:sz w:val="24"/>
          <w:highlight w:val="none"/>
        </w:rPr>
        <w:t>服务全部由符合政策要求的中小企业承接，提供中小企业声明函；</w:t>
      </w:r>
    </w:p>
    <w:p w14:paraId="11707F19">
      <w:pPr>
        <w:spacing w:line="360" w:lineRule="auto"/>
        <w:ind w:firstLine="897" w:firstLineChars="374"/>
        <w:rPr>
          <w:rFonts w:ascii="仿宋" w:hAnsi="仿宋" w:eastAsia="仿宋" w:cs="宋体"/>
          <w:color w:val="000000"/>
          <w:sz w:val="24"/>
          <w:highlight w:val="none"/>
        </w:rPr>
      </w:pPr>
      <w:r>
        <w:rPr>
          <w:rFonts w:ascii="仿宋" w:hAnsi="仿宋" w:eastAsia="仿宋" w:cs="宋体"/>
          <w:color w:val="000000"/>
          <w:kern w:val="0"/>
          <w:sz w:val="24"/>
          <w:highlight w:val="none"/>
        </w:rPr>
        <w:sym w:font="Wingdings" w:char="00FE"/>
      </w:r>
      <w:r>
        <w:rPr>
          <w:rFonts w:hint="eastAsia" w:ascii="仿宋" w:hAnsi="仿宋" w:eastAsia="仿宋" w:cs="宋体"/>
          <w:color w:val="000000"/>
          <w:sz w:val="24"/>
          <w:highlight w:val="none"/>
        </w:rPr>
        <w:t xml:space="preserve">服务全部由符合政策要求的小微企业承接，提供中小企业声明函。 </w:t>
      </w:r>
      <w:r>
        <w:rPr>
          <w:rFonts w:ascii="仿宋" w:hAnsi="仿宋" w:eastAsia="仿宋" w:cs="宋体"/>
          <w:color w:val="000000"/>
          <w:sz w:val="24"/>
          <w:highlight w:val="none"/>
        </w:rPr>
        <w:t xml:space="preserve"> </w:t>
      </w:r>
    </w:p>
    <w:p w14:paraId="1D715AB5">
      <w:pPr>
        <w:spacing w:line="360" w:lineRule="auto"/>
        <w:ind w:firstLine="480" w:firstLineChars="200"/>
        <w:rPr>
          <w:rFonts w:ascii="仿宋" w:hAnsi="仿宋" w:eastAsia="仿宋" w:cs="宋体"/>
          <w:sz w:val="24"/>
          <w:highlight w:val="none"/>
        </w:rPr>
      </w:pPr>
      <w:r>
        <w:rPr>
          <w:rFonts w:hint="eastAsia" w:ascii="仿宋" w:hAnsi="仿宋" w:eastAsia="MS Gothic" w:cs="宋体"/>
          <w:kern w:val="0"/>
          <w:sz w:val="24"/>
          <w:highlight w:val="none"/>
        </w:rPr>
        <w:t>☐</w:t>
      </w:r>
      <w:r>
        <w:rPr>
          <w:rFonts w:hint="eastAsia" w:ascii="仿宋" w:hAnsi="仿宋" w:eastAsia="仿宋" w:cs="宋体"/>
          <w:sz w:val="24"/>
          <w:highlight w:val="none"/>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61AA9E0E">
      <w:pPr>
        <w:spacing w:line="360" w:lineRule="auto"/>
        <w:ind w:firstLine="480" w:firstLineChars="200"/>
        <w:rPr>
          <w:rFonts w:ascii="仿宋" w:hAnsi="仿宋" w:eastAsia="仿宋" w:cs="宋体"/>
          <w:sz w:val="24"/>
          <w:highlight w:val="none"/>
        </w:rPr>
      </w:pPr>
      <w:r>
        <w:rPr>
          <w:rFonts w:hint="eastAsia" w:ascii="仿宋" w:hAnsi="仿宋" w:eastAsia="MS Gothic" w:cs="宋体"/>
          <w:kern w:val="0"/>
          <w:sz w:val="24"/>
          <w:highlight w:val="none"/>
        </w:rPr>
        <w:t>☐</w:t>
      </w:r>
      <w:r>
        <w:rPr>
          <w:rFonts w:hint="eastAsia" w:ascii="仿宋" w:hAnsi="仿宋" w:eastAsia="仿宋" w:cs="宋体"/>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highlight w:val="none"/>
        </w:rPr>
        <w:t>；</w:t>
      </w:r>
    </w:p>
    <w:p w14:paraId="75F48F9C">
      <w:pPr>
        <w:numPr>
          <w:ilvl w:val="0"/>
          <w:numId w:val="1"/>
        </w:num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本项目的特定资格要求：</w:t>
      </w:r>
    </w:p>
    <w:p w14:paraId="0E03C8E7">
      <w:pPr>
        <w:spacing w:line="360" w:lineRule="auto"/>
        <w:ind w:firstLine="512" w:firstLineChars="200"/>
        <w:rPr>
          <w:rFonts w:hint="eastAsia" w:ascii="Wingdings" w:hAnsi="Wingdings" w:eastAsia="仿宋" w:cs="宋体"/>
          <w:color w:val="000000"/>
          <w:spacing w:val="8"/>
          <w:kern w:val="0"/>
          <w:sz w:val="24"/>
          <w:szCs w:val="24"/>
          <w:highlight w:val="none"/>
          <w:lang w:val="en-US" w:eastAsia="zh-CN" w:bidi="ar-SA"/>
        </w:rPr>
      </w:pPr>
      <w:r>
        <w:rPr>
          <w:rFonts w:hint="eastAsia" w:ascii="Wingdings" w:hAnsi="Wingdings" w:eastAsia="仿宋" w:cs="宋体"/>
          <w:color w:val="000000"/>
          <w:spacing w:val="8"/>
          <w:kern w:val="0"/>
          <w:sz w:val="24"/>
          <w:szCs w:val="24"/>
          <w:highlight w:val="none"/>
          <w:lang w:val="en-US" w:eastAsia="zh-CN" w:bidi="ar-SA"/>
        </w:rPr>
        <w:t>þ无。</w:t>
      </w:r>
    </w:p>
    <w:p w14:paraId="4BBCF0EE">
      <w:pPr>
        <w:spacing w:line="360" w:lineRule="auto"/>
        <w:ind w:firstLine="512" w:firstLineChars="200"/>
        <w:rPr>
          <w:rFonts w:hint="eastAsia" w:ascii="Wingdings" w:hAnsi="Wingdings" w:eastAsia="仿宋" w:cs="宋体"/>
          <w:color w:val="000000"/>
          <w:spacing w:val="8"/>
          <w:kern w:val="0"/>
          <w:sz w:val="24"/>
          <w:szCs w:val="24"/>
          <w:highlight w:val="none"/>
          <w:lang w:val="en-US" w:eastAsia="zh-CN" w:bidi="ar-SA"/>
        </w:rPr>
      </w:pPr>
      <w:r>
        <w:rPr>
          <w:rFonts w:hint="eastAsia" w:ascii="Wingdings" w:hAnsi="Wingdings" w:eastAsia="仿宋" w:cs="宋体"/>
          <w:color w:val="000000"/>
          <w:spacing w:val="8"/>
          <w:kern w:val="0"/>
          <w:sz w:val="24"/>
          <w:szCs w:val="24"/>
          <w:highlight w:val="none"/>
          <w:lang w:val="en-US" w:eastAsia="zh-CN" w:bidi="ar-SA"/>
        </w:rPr>
        <w:t>☐有特定资格要求：</w:t>
      </w:r>
      <w:r>
        <w:rPr>
          <w:rFonts w:hint="eastAsia" w:ascii="Wingdings" w:hAnsi="Wingdings" w:eastAsia="仿宋" w:cs="宋体"/>
          <w:color w:val="000000"/>
          <w:spacing w:val="8"/>
          <w:kern w:val="0"/>
          <w:sz w:val="24"/>
          <w:szCs w:val="24"/>
          <w:highlight w:val="none"/>
          <w:u w:val="single"/>
          <w:lang w:val="en-US" w:eastAsia="zh-CN" w:bidi="ar-SA"/>
        </w:rPr>
        <w:t xml:space="preserve">   </w:t>
      </w:r>
      <w:r>
        <w:rPr>
          <w:rFonts w:hint="eastAsia" w:ascii="Wingdings" w:hAnsi="Wingdings" w:eastAsia="仿宋" w:cs="宋体"/>
          <w:color w:val="000000"/>
          <w:spacing w:val="8"/>
          <w:kern w:val="0"/>
          <w:sz w:val="24"/>
          <w:szCs w:val="24"/>
          <w:highlight w:val="none"/>
          <w:lang w:val="en-US" w:eastAsia="zh-CN" w:bidi="ar-SA"/>
        </w:rPr>
        <w:t>，该特定条件的法律法规依据：</w:t>
      </w:r>
      <w:r>
        <w:rPr>
          <w:rFonts w:hint="eastAsia" w:ascii="Wingdings" w:hAnsi="Wingdings" w:eastAsia="仿宋" w:cs="宋体"/>
          <w:color w:val="000000"/>
          <w:spacing w:val="8"/>
          <w:kern w:val="0"/>
          <w:sz w:val="24"/>
          <w:szCs w:val="24"/>
          <w:highlight w:val="none"/>
          <w:u w:val="single"/>
          <w:lang w:val="en-US" w:eastAsia="zh-CN" w:bidi="ar-SA"/>
        </w:rPr>
        <w:t xml:space="preserve">   </w:t>
      </w:r>
      <w:r>
        <w:rPr>
          <w:rFonts w:hint="eastAsia" w:ascii="Wingdings" w:hAnsi="Wingdings" w:eastAsia="仿宋" w:cs="宋体"/>
          <w:color w:val="000000"/>
          <w:spacing w:val="8"/>
          <w:kern w:val="0"/>
          <w:sz w:val="24"/>
          <w:szCs w:val="24"/>
          <w:highlight w:val="none"/>
          <w:lang w:val="en-US" w:eastAsia="zh-CN" w:bidi="ar-SA"/>
        </w:rPr>
        <w:t>。</w:t>
      </w:r>
    </w:p>
    <w:p w14:paraId="38CE4264">
      <w:pPr>
        <w:snapToGrid w:val="0"/>
        <w:spacing w:line="360" w:lineRule="auto"/>
        <w:ind w:firstLine="480" w:firstLineChars="200"/>
        <w:rPr>
          <w:rFonts w:ascii="仿宋" w:hAnsi="仿宋" w:eastAsia="仿宋" w:cs="宋体"/>
          <w:sz w:val="24"/>
          <w:highlight w:val="none"/>
        </w:rPr>
      </w:pPr>
      <w:r>
        <w:rPr>
          <w:rFonts w:ascii="仿宋" w:hAnsi="仿宋" w:eastAsia="仿宋" w:cs="宋体"/>
          <w:sz w:val="24"/>
          <w:highlight w:val="none"/>
        </w:rPr>
        <w:t>5</w:t>
      </w:r>
      <w:r>
        <w:rPr>
          <w:rFonts w:hint="eastAsia" w:ascii="仿宋" w:hAnsi="仿宋" w:eastAsia="仿宋"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BDC833">
      <w:pPr>
        <w:spacing w:line="360" w:lineRule="auto"/>
        <w:rPr>
          <w:rFonts w:ascii="仿宋" w:hAnsi="仿宋" w:eastAsia="仿宋" w:cs="宋体"/>
          <w:b/>
          <w:sz w:val="24"/>
          <w:highlight w:val="none"/>
        </w:rPr>
      </w:pPr>
      <w:r>
        <w:rPr>
          <w:rFonts w:hint="eastAsia" w:ascii="仿宋" w:hAnsi="仿宋" w:eastAsia="仿宋" w:cs="宋体"/>
          <w:b/>
          <w:sz w:val="24"/>
          <w:highlight w:val="none"/>
        </w:rPr>
        <w:t xml:space="preserve">三、获取招标文件 </w:t>
      </w:r>
    </w:p>
    <w:p w14:paraId="23AD46F0">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时间：</w:t>
      </w:r>
      <w:r>
        <w:rPr>
          <w:rFonts w:hint="eastAsia" w:ascii="仿宋" w:hAnsi="仿宋" w:eastAsia="仿宋" w:cs="宋体"/>
          <w:sz w:val="24"/>
          <w:highlight w:val="none"/>
        </w:rPr>
        <w:t>/至</w:t>
      </w:r>
      <w:r>
        <w:rPr>
          <w:rStyle w:val="76"/>
          <w:rFonts w:hint="eastAsia" w:ascii="仿宋" w:hAnsi="仿宋" w:eastAsia="仿宋" w:cs="宋体"/>
          <w:color w:val="auto"/>
          <w:kern w:val="2"/>
          <w:sz w:val="24"/>
          <w:szCs w:val="24"/>
          <w:highlight w:val="none"/>
        </w:rPr>
        <w:t>202</w:t>
      </w:r>
      <w:r>
        <w:rPr>
          <w:rStyle w:val="76"/>
          <w:rFonts w:hint="eastAsia" w:ascii="仿宋" w:hAnsi="仿宋" w:eastAsia="仿宋" w:cs="宋体"/>
          <w:color w:val="auto"/>
          <w:kern w:val="2"/>
          <w:sz w:val="24"/>
          <w:szCs w:val="24"/>
          <w:highlight w:val="none"/>
          <w:lang w:val="en-US" w:eastAsia="zh-CN"/>
        </w:rPr>
        <w:t>5</w:t>
      </w:r>
      <w:r>
        <w:rPr>
          <w:rStyle w:val="76"/>
          <w:rFonts w:hint="eastAsia" w:ascii="仿宋" w:hAnsi="仿宋" w:eastAsia="仿宋" w:cs="宋体"/>
          <w:color w:val="auto"/>
          <w:kern w:val="2"/>
          <w:sz w:val="24"/>
          <w:szCs w:val="24"/>
          <w:highlight w:val="none"/>
        </w:rPr>
        <w:t>年</w:t>
      </w:r>
      <w:r>
        <w:rPr>
          <w:rStyle w:val="76"/>
          <w:rFonts w:hint="eastAsia" w:ascii="仿宋" w:hAnsi="仿宋" w:eastAsia="仿宋" w:cs="宋体"/>
          <w:color w:val="auto"/>
          <w:kern w:val="2"/>
          <w:sz w:val="24"/>
          <w:szCs w:val="24"/>
          <w:highlight w:val="none"/>
          <w:lang w:val="en-US" w:eastAsia="zh-CN"/>
        </w:rPr>
        <w:t>7</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30</w:t>
      </w:r>
      <w:r>
        <w:rPr>
          <w:rStyle w:val="76"/>
          <w:rFonts w:hint="eastAsia" w:ascii="仿宋" w:hAnsi="仿宋" w:eastAsia="仿宋" w:cs="宋体"/>
          <w:color w:val="auto"/>
          <w:kern w:val="2"/>
          <w:sz w:val="24"/>
          <w:szCs w:val="24"/>
          <w:highlight w:val="none"/>
        </w:rPr>
        <w:t>日</w:t>
      </w:r>
      <w:r>
        <w:rPr>
          <w:rFonts w:hint="eastAsia" w:ascii="仿宋" w:hAnsi="仿宋" w:eastAsia="仿宋" w:cs="宋体"/>
          <w:sz w:val="24"/>
          <w:highlight w:val="none"/>
        </w:rPr>
        <w:t>，每天上午00:00至12:00 ，下午12:00至23:59（北京时间，线上获取法定节假日均可，线下获取文件法定节假日除外）</w:t>
      </w:r>
    </w:p>
    <w:p w14:paraId="7680200F">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地点（网址）：</w:t>
      </w:r>
      <w:r>
        <w:rPr>
          <w:rFonts w:hint="eastAsia" w:ascii="仿宋" w:hAnsi="仿宋" w:eastAsia="仿宋" w:cs="宋体"/>
          <w:sz w:val="24"/>
          <w:highlight w:val="none"/>
        </w:rPr>
        <w:t xml:space="preserve">政采云平台（https://www.zcygov.cn/） </w:t>
      </w:r>
    </w:p>
    <w:p w14:paraId="472C459B">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方式：</w:t>
      </w:r>
      <w:r>
        <w:rPr>
          <w:rFonts w:hint="eastAsia" w:ascii="仿宋" w:hAnsi="仿宋" w:eastAsia="仿宋" w:cs="宋体"/>
          <w:sz w:val="24"/>
          <w:highlight w:val="none"/>
        </w:rPr>
        <w:t xml:space="preserve">供应商登录政采云平台https://www.zcygov.cn/在线申请获取采购文件（进入“项目采购”应用，在获取采购文件菜单中选择项目，申请获取采购文件）。 </w:t>
      </w:r>
    </w:p>
    <w:p w14:paraId="35324179">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售价（元）：</w:t>
      </w:r>
      <w:r>
        <w:rPr>
          <w:rFonts w:hint="eastAsia" w:ascii="仿宋" w:hAnsi="仿宋" w:eastAsia="仿宋" w:cs="宋体"/>
          <w:sz w:val="24"/>
          <w:highlight w:val="none"/>
        </w:rPr>
        <w:t xml:space="preserve">0 </w:t>
      </w:r>
      <w:r>
        <w:rPr>
          <w:rFonts w:hint="eastAsia" w:ascii="仿宋" w:hAnsi="仿宋" w:eastAsia="仿宋" w:cs="宋体"/>
          <w:sz w:val="24"/>
          <w:highlight w:val="none"/>
        </w:rPr>
        <w:tab/>
      </w:r>
    </w:p>
    <w:p w14:paraId="6EAF2055">
      <w:pPr>
        <w:spacing w:line="360" w:lineRule="auto"/>
        <w:rPr>
          <w:rFonts w:ascii="仿宋" w:hAnsi="仿宋" w:eastAsia="仿宋" w:cs="宋体"/>
          <w:b/>
          <w:sz w:val="24"/>
          <w:highlight w:val="none"/>
        </w:rPr>
      </w:pPr>
      <w:r>
        <w:rPr>
          <w:rFonts w:hint="eastAsia" w:ascii="仿宋" w:hAnsi="仿宋" w:eastAsia="仿宋" w:cs="宋体"/>
          <w:b/>
          <w:sz w:val="24"/>
          <w:highlight w:val="none"/>
        </w:rPr>
        <w:t>四、提交投标文件截止时间、开标时间和地点</w:t>
      </w:r>
    </w:p>
    <w:p w14:paraId="7DA3876B">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提交投标文件截止时间：</w:t>
      </w:r>
      <w:r>
        <w:rPr>
          <w:rStyle w:val="76"/>
          <w:rFonts w:hint="eastAsia" w:ascii="仿宋" w:hAnsi="仿宋" w:eastAsia="仿宋" w:cs="宋体"/>
          <w:color w:val="auto"/>
          <w:kern w:val="2"/>
          <w:sz w:val="24"/>
          <w:szCs w:val="24"/>
          <w:highlight w:val="none"/>
        </w:rPr>
        <w:t>202</w:t>
      </w:r>
      <w:r>
        <w:rPr>
          <w:rStyle w:val="76"/>
          <w:rFonts w:hint="eastAsia" w:ascii="仿宋" w:hAnsi="仿宋" w:eastAsia="仿宋" w:cs="宋体"/>
          <w:color w:val="auto"/>
          <w:kern w:val="2"/>
          <w:sz w:val="24"/>
          <w:szCs w:val="24"/>
          <w:highlight w:val="none"/>
          <w:lang w:val="en-US" w:eastAsia="zh-CN"/>
        </w:rPr>
        <w:t>5</w:t>
      </w:r>
      <w:r>
        <w:rPr>
          <w:rStyle w:val="76"/>
          <w:rFonts w:hint="eastAsia" w:ascii="仿宋" w:hAnsi="仿宋" w:eastAsia="仿宋" w:cs="宋体"/>
          <w:color w:val="auto"/>
          <w:kern w:val="2"/>
          <w:sz w:val="24"/>
          <w:szCs w:val="24"/>
          <w:highlight w:val="none"/>
        </w:rPr>
        <w:t>年</w:t>
      </w:r>
      <w:r>
        <w:rPr>
          <w:rStyle w:val="76"/>
          <w:rFonts w:hint="eastAsia" w:ascii="仿宋" w:hAnsi="仿宋" w:eastAsia="仿宋" w:cs="宋体"/>
          <w:color w:val="auto"/>
          <w:kern w:val="2"/>
          <w:sz w:val="24"/>
          <w:szCs w:val="24"/>
          <w:highlight w:val="none"/>
          <w:lang w:val="en-US" w:eastAsia="zh-CN"/>
        </w:rPr>
        <w:t>7</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30</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09</w:t>
      </w:r>
      <w:r>
        <w:rPr>
          <w:rStyle w:val="76"/>
          <w:rFonts w:hint="eastAsia" w:ascii="仿宋" w:hAnsi="仿宋" w:eastAsia="仿宋" w:cs="宋体"/>
          <w:color w:val="auto"/>
          <w:kern w:val="2"/>
          <w:sz w:val="24"/>
          <w:szCs w:val="24"/>
          <w:highlight w:val="none"/>
        </w:rPr>
        <w:t>点</w:t>
      </w:r>
      <w:r>
        <w:rPr>
          <w:rFonts w:hint="eastAsia" w:ascii="仿宋" w:hAnsi="仿宋" w:eastAsia="仿宋" w:cs="宋体"/>
          <w:sz w:val="24"/>
          <w:highlight w:val="none"/>
          <w:u w:val="single"/>
          <w:lang w:val="en-US" w:eastAsia="zh-CN"/>
        </w:rPr>
        <w:t>3</w:t>
      </w:r>
      <w:r>
        <w:rPr>
          <w:rFonts w:hint="eastAsia" w:ascii="仿宋" w:hAnsi="仿宋" w:eastAsia="仿宋" w:cs="宋体"/>
          <w:sz w:val="24"/>
          <w:highlight w:val="none"/>
          <w:u w:val="single"/>
        </w:rPr>
        <w:t>0分00秒</w:t>
      </w:r>
      <w:r>
        <w:rPr>
          <w:rFonts w:hint="eastAsia" w:ascii="仿宋" w:hAnsi="仿宋" w:eastAsia="仿宋" w:cs="宋体"/>
          <w:sz w:val="24"/>
          <w:highlight w:val="none"/>
        </w:rPr>
        <w:t>（北京时间）</w:t>
      </w:r>
    </w:p>
    <w:p w14:paraId="7983064D">
      <w:pPr>
        <w:spacing w:line="360" w:lineRule="auto"/>
        <w:ind w:firstLine="482" w:firstLineChars="200"/>
        <w:rPr>
          <w:rFonts w:ascii="仿宋" w:hAnsi="仿宋" w:eastAsia="仿宋" w:cs="宋体"/>
          <w:b/>
          <w:sz w:val="24"/>
          <w:highlight w:val="none"/>
        </w:rPr>
      </w:pPr>
      <w:r>
        <w:rPr>
          <w:rFonts w:hint="eastAsia" w:ascii="仿宋" w:hAnsi="仿宋" w:eastAsia="仿宋" w:cs="宋体"/>
          <w:b/>
          <w:sz w:val="24"/>
          <w:highlight w:val="none"/>
        </w:rPr>
        <w:t>投标地点（网址）：</w:t>
      </w:r>
      <w:r>
        <w:rPr>
          <w:rFonts w:hint="eastAsia" w:ascii="仿宋" w:hAnsi="仿宋" w:eastAsia="仿宋" w:cs="宋体"/>
          <w:sz w:val="24"/>
          <w:highlight w:val="none"/>
        </w:rPr>
        <w:t xml:space="preserve">政采云平台（https://www.zcygov.cn/） </w:t>
      </w:r>
    </w:p>
    <w:p w14:paraId="554DC2BF">
      <w:pPr>
        <w:spacing w:line="360" w:lineRule="auto"/>
        <w:ind w:firstLine="482" w:firstLineChars="200"/>
        <w:rPr>
          <w:rFonts w:ascii="仿宋" w:hAnsi="仿宋" w:eastAsia="仿宋" w:cs="宋体"/>
          <w:bCs/>
          <w:sz w:val="24"/>
          <w:highlight w:val="none"/>
          <w:u w:val="single"/>
        </w:rPr>
      </w:pPr>
      <w:r>
        <w:rPr>
          <w:rFonts w:hint="eastAsia" w:ascii="仿宋" w:hAnsi="仿宋" w:eastAsia="仿宋" w:cs="宋体"/>
          <w:b/>
          <w:sz w:val="24"/>
          <w:highlight w:val="none"/>
        </w:rPr>
        <w:t>开标时间：</w:t>
      </w:r>
      <w:r>
        <w:rPr>
          <w:rStyle w:val="76"/>
          <w:rFonts w:hint="eastAsia" w:ascii="仿宋" w:hAnsi="仿宋" w:eastAsia="仿宋" w:cs="宋体"/>
          <w:color w:val="auto"/>
          <w:kern w:val="2"/>
          <w:sz w:val="24"/>
          <w:szCs w:val="24"/>
          <w:highlight w:val="none"/>
        </w:rPr>
        <w:t>202</w:t>
      </w:r>
      <w:r>
        <w:rPr>
          <w:rStyle w:val="76"/>
          <w:rFonts w:hint="eastAsia" w:ascii="仿宋" w:hAnsi="仿宋" w:eastAsia="仿宋" w:cs="宋体"/>
          <w:color w:val="auto"/>
          <w:kern w:val="2"/>
          <w:sz w:val="24"/>
          <w:szCs w:val="24"/>
          <w:highlight w:val="none"/>
          <w:lang w:val="en-US" w:eastAsia="zh-CN"/>
        </w:rPr>
        <w:t>5</w:t>
      </w:r>
      <w:r>
        <w:rPr>
          <w:rStyle w:val="76"/>
          <w:rFonts w:hint="eastAsia" w:ascii="仿宋" w:hAnsi="仿宋" w:eastAsia="仿宋" w:cs="宋体"/>
          <w:color w:val="auto"/>
          <w:kern w:val="2"/>
          <w:sz w:val="24"/>
          <w:szCs w:val="24"/>
          <w:highlight w:val="none"/>
        </w:rPr>
        <w:t>年</w:t>
      </w:r>
      <w:r>
        <w:rPr>
          <w:rStyle w:val="76"/>
          <w:rFonts w:hint="eastAsia" w:ascii="仿宋" w:hAnsi="仿宋" w:eastAsia="仿宋" w:cs="宋体"/>
          <w:color w:val="auto"/>
          <w:kern w:val="2"/>
          <w:sz w:val="24"/>
          <w:szCs w:val="24"/>
          <w:highlight w:val="none"/>
          <w:lang w:val="en-US" w:eastAsia="zh-CN"/>
        </w:rPr>
        <w:t>7</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30</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09</w:t>
      </w:r>
      <w:r>
        <w:rPr>
          <w:rStyle w:val="76"/>
          <w:rFonts w:hint="eastAsia" w:ascii="仿宋" w:hAnsi="仿宋" w:eastAsia="仿宋" w:cs="宋体"/>
          <w:color w:val="auto"/>
          <w:kern w:val="2"/>
          <w:sz w:val="24"/>
          <w:szCs w:val="24"/>
          <w:highlight w:val="none"/>
        </w:rPr>
        <w:t>点</w:t>
      </w:r>
      <w:r>
        <w:rPr>
          <w:rFonts w:hint="eastAsia" w:ascii="仿宋" w:hAnsi="仿宋" w:eastAsia="仿宋" w:cs="宋体"/>
          <w:sz w:val="24"/>
          <w:highlight w:val="none"/>
          <w:u w:val="single"/>
          <w:lang w:val="en-US" w:eastAsia="zh-CN"/>
        </w:rPr>
        <w:t>3</w:t>
      </w:r>
      <w:r>
        <w:rPr>
          <w:rFonts w:hint="eastAsia" w:ascii="仿宋" w:hAnsi="仿宋" w:eastAsia="仿宋" w:cs="宋体"/>
          <w:sz w:val="24"/>
          <w:highlight w:val="none"/>
          <w:u w:val="single"/>
        </w:rPr>
        <w:t>0分00秒</w:t>
      </w:r>
    </w:p>
    <w:p w14:paraId="4854D738">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开标地点（网址）：</w:t>
      </w:r>
      <w:r>
        <w:rPr>
          <w:rFonts w:hint="eastAsia" w:ascii="仿宋" w:hAnsi="仿宋" w:eastAsia="仿宋" w:cs="宋体"/>
          <w:sz w:val="24"/>
          <w:highlight w:val="none"/>
        </w:rPr>
        <w:t>政采云平台（https://ww</w:t>
      </w:r>
      <w:bookmarkStart w:id="161" w:name="_GoBack"/>
      <w:r>
        <w:rPr>
          <w:rFonts w:hint="eastAsia" w:ascii="仿宋" w:hAnsi="仿宋" w:eastAsia="仿宋" w:cs="宋体"/>
          <w:sz w:val="24"/>
          <w:highlight w:val="none"/>
        </w:rPr>
        <w:t>w</w:t>
      </w:r>
      <w:bookmarkEnd w:id="161"/>
      <w:r>
        <w:rPr>
          <w:rFonts w:hint="eastAsia" w:ascii="仿宋" w:hAnsi="仿宋" w:eastAsia="仿宋" w:cs="宋体"/>
          <w:sz w:val="24"/>
          <w:highlight w:val="none"/>
        </w:rPr>
        <w:t>.zcygov.cn/）</w:t>
      </w:r>
    </w:p>
    <w:p w14:paraId="442B6C53">
      <w:pPr>
        <w:spacing w:line="360" w:lineRule="auto"/>
        <w:rPr>
          <w:rFonts w:ascii="仿宋" w:hAnsi="仿宋" w:eastAsia="仿宋" w:cs="宋体"/>
          <w:sz w:val="24"/>
          <w:highlight w:val="none"/>
        </w:rPr>
      </w:pPr>
      <w:r>
        <w:rPr>
          <w:rFonts w:hint="eastAsia" w:ascii="仿宋" w:hAnsi="仿宋" w:eastAsia="仿宋" w:cs="宋体"/>
          <w:b/>
          <w:sz w:val="24"/>
          <w:highlight w:val="none"/>
          <w:lang w:val="en-US" w:eastAsia="zh-CN"/>
        </w:rPr>
        <w:t>五</w:t>
      </w:r>
      <w:r>
        <w:rPr>
          <w:rFonts w:hint="eastAsia" w:ascii="仿宋" w:hAnsi="仿宋" w:eastAsia="仿宋" w:cs="宋体"/>
          <w:b/>
          <w:sz w:val="24"/>
          <w:highlight w:val="none"/>
        </w:rPr>
        <w:t xml:space="preserve">、公告期限 </w:t>
      </w:r>
    </w:p>
    <w:p w14:paraId="758A8C67">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自本公告发布之日起5个工作日。</w:t>
      </w:r>
    </w:p>
    <w:p w14:paraId="7391CD1C">
      <w:pPr>
        <w:spacing w:line="360" w:lineRule="auto"/>
        <w:rPr>
          <w:rFonts w:ascii="仿宋" w:hAnsi="仿宋" w:eastAsia="仿宋" w:cs="宋体"/>
          <w:b/>
          <w:sz w:val="24"/>
          <w:highlight w:val="none"/>
        </w:rPr>
      </w:pPr>
      <w:r>
        <w:rPr>
          <w:rFonts w:hint="eastAsia" w:ascii="仿宋" w:hAnsi="仿宋" w:eastAsia="仿宋" w:cs="宋体"/>
          <w:b/>
          <w:sz w:val="24"/>
          <w:highlight w:val="none"/>
          <w:lang w:val="en-US" w:eastAsia="zh-CN"/>
        </w:rPr>
        <w:t>六</w:t>
      </w:r>
      <w:r>
        <w:rPr>
          <w:rFonts w:hint="eastAsia" w:ascii="仿宋" w:hAnsi="仿宋" w:eastAsia="仿宋" w:cs="宋体"/>
          <w:b/>
          <w:sz w:val="24"/>
          <w:highlight w:val="none"/>
        </w:rPr>
        <w:t>、其他补充事宜</w:t>
      </w:r>
    </w:p>
    <w:p w14:paraId="4EEB0BDB">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 1.</w:t>
      </w:r>
      <w:r>
        <w:rPr>
          <w:rFonts w:ascii="仿宋" w:hAnsi="仿宋" w:eastAsia="仿宋"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highlight w:val="none"/>
        </w:rPr>
        <w:t>。</w:t>
      </w:r>
    </w:p>
    <w:p w14:paraId="6119FC17">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3FFB3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740518">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873285D">
      <w:pPr>
        <w:spacing w:line="360" w:lineRule="auto"/>
        <w:rPr>
          <w:rFonts w:ascii="仿宋" w:hAnsi="仿宋" w:eastAsia="仿宋" w:cs="宋体"/>
          <w:b/>
          <w:sz w:val="24"/>
          <w:highlight w:val="none"/>
        </w:rPr>
      </w:pPr>
      <w:r>
        <w:rPr>
          <w:rFonts w:hint="eastAsia" w:ascii="仿宋" w:hAnsi="仿宋" w:eastAsia="仿宋" w:cs="宋体"/>
          <w:b/>
          <w:sz w:val="24"/>
          <w:highlight w:val="none"/>
          <w:lang w:val="en-US" w:eastAsia="zh-CN"/>
        </w:rPr>
        <w:t>七</w:t>
      </w:r>
      <w:r>
        <w:rPr>
          <w:rFonts w:hint="eastAsia" w:ascii="仿宋" w:hAnsi="仿宋" w:eastAsia="仿宋" w:cs="宋体"/>
          <w:b/>
          <w:sz w:val="24"/>
          <w:highlight w:val="none"/>
        </w:rPr>
        <w:t>、对本次采购提出询问、质疑、投诉，请按以下方式联系</w:t>
      </w:r>
    </w:p>
    <w:p w14:paraId="4E99FF54">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1.采购人信息</w:t>
      </w:r>
    </w:p>
    <w:p w14:paraId="4BDA54F6">
      <w:pPr>
        <w:spacing w:line="360" w:lineRule="auto"/>
        <w:ind w:firstLine="480" w:firstLineChars="200"/>
        <w:rPr>
          <w:rFonts w:hint="eastAsia" w:ascii="仿宋" w:hAnsi="仿宋" w:eastAsia="仿宋" w:cs="宋体"/>
          <w:sz w:val="24"/>
          <w:highlight w:val="none"/>
          <w:lang w:eastAsia="zh-CN"/>
        </w:rPr>
      </w:pPr>
      <w:r>
        <w:rPr>
          <w:rFonts w:hint="eastAsia" w:ascii="仿宋" w:hAnsi="仿宋" w:eastAsia="仿宋" w:cs="宋体"/>
          <w:sz w:val="24"/>
          <w:highlight w:val="none"/>
        </w:rPr>
        <w:t>名    称：</w:t>
      </w:r>
      <w:r>
        <w:rPr>
          <w:rFonts w:hint="eastAsia" w:ascii="仿宋" w:hAnsi="仿宋" w:eastAsia="仿宋" w:cs="宋体"/>
          <w:sz w:val="24"/>
          <w:highlight w:val="none"/>
          <w:lang w:eastAsia="zh-CN"/>
        </w:rPr>
        <w:t xml:space="preserve">杭州市余杭区人民政府仁和街道办事处 </w:t>
      </w:r>
    </w:p>
    <w:p w14:paraId="67E9E9B3">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地    址：</w:t>
      </w:r>
      <w:r>
        <w:rPr>
          <w:rFonts w:hint="eastAsia" w:ascii="仿宋" w:hAnsi="仿宋" w:eastAsia="仿宋" w:cs="宋体"/>
          <w:sz w:val="24"/>
          <w:highlight w:val="none"/>
          <w:lang w:eastAsia="zh-CN"/>
        </w:rPr>
        <w:t>杭州市余杭区仁河大道1号</w:t>
      </w:r>
      <w:r>
        <w:rPr>
          <w:rFonts w:hint="eastAsia" w:ascii="仿宋" w:hAnsi="仿宋" w:eastAsia="仿宋" w:cs="宋体"/>
          <w:sz w:val="24"/>
          <w:highlight w:val="none"/>
          <w:lang w:val="en-US" w:eastAsia="zh-CN"/>
        </w:rPr>
        <w:t xml:space="preserve"> </w:t>
      </w:r>
      <w:r>
        <w:rPr>
          <w:rFonts w:hint="eastAsia" w:ascii="仿宋" w:hAnsi="仿宋" w:eastAsia="仿宋" w:cs="宋体"/>
          <w:sz w:val="24"/>
          <w:highlight w:val="none"/>
        </w:rPr>
        <w:t xml:space="preserve">      </w:t>
      </w:r>
    </w:p>
    <w:p w14:paraId="5461C88B">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传    真： /</w:t>
      </w:r>
    </w:p>
    <w:p w14:paraId="1D63BA8D">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项目联系人（询问）：沈诗佳</w:t>
      </w:r>
    </w:p>
    <w:p w14:paraId="0088066F">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项目联系方式（询问）：0571-89519879</w:t>
      </w:r>
    </w:p>
    <w:p w14:paraId="107D99AA">
      <w:pPr>
        <w:spacing w:line="360" w:lineRule="auto"/>
        <w:ind w:firstLine="480" w:firstLineChars="200"/>
        <w:rPr>
          <w:rFonts w:hint="eastAsia" w:ascii="仿宋" w:hAnsi="仿宋" w:eastAsia="仿宋" w:cs="宋体"/>
          <w:sz w:val="24"/>
          <w:highlight w:val="none"/>
          <w:lang w:val="en-US" w:eastAsia="zh-CN"/>
        </w:rPr>
      </w:pPr>
      <w:r>
        <w:rPr>
          <w:rFonts w:hint="eastAsia" w:ascii="仿宋" w:hAnsi="仿宋" w:eastAsia="仿宋" w:cs="宋体"/>
          <w:sz w:val="24"/>
          <w:highlight w:val="none"/>
        </w:rPr>
        <w:t>质疑联系人：黄以奎</w:t>
      </w:r>
    </w:p>
    <w:p w14:paraId="21452871">
      <w:pPr>
        <w:spacing w:line="360" w:lineRule="auto"/>
        <w:ind w:firstLine="480" w:firstLineChars="200"/>
        <w:rPr>
          <w:rFonts w:hint="eastAsia" w:ascii="仿宋" w:hAnsi="仿宋" w:eastAsia="仿宋" w:cs="宋体"/>
          <w:sz w:val="24"/>
          <w:highlight w:val="none"/>
          <w:lang w:val="en-US" w:eastAsia="zh-CN"/>
        </w:rPr>
      </w:pPr>
      <w:r>
        <w:rPr>
          <w:rFonts w:hint="eastAsia" w:ascii="仿宋" w:hAnsi="仿宋" w:eastAsia="仿宋" w:cs="宋体"/>
          <w:sz w:val="24"/>
          <w:highlight w:val="none"/>
        </w:rPr>
        <w:t>质疑联系方式：0571-89519877</w:t>
      </w:r>
    </w:p>
    <w:p w14:paraId="75B283EE">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2.采购代理机构信息            </w:t>
      </w:r>
    </w:p>
    <w:p w14:paraId="509F0F7E">
      <w:pPr>
        <w:spacing w:line="360" w:lineRule="auto"/>
        <w:ind w:firstLine="480"/>
        <w:rPr>
          <w:rFonts w:hint="eastAsia" w:ascii="仿宋" w:hAnsi="仿宋" w:eastAsia="仿宋" w:cs="宋体"/>
          <w:sz w:val="24"/>
          <w:highlight w:val="none"/>
          <w:lang w:eastAsia="zh-CN"/>
        </w:rPr>
      </w:pPr>
      <w:r>
        <w:rPr>
          <w:rFonts w:hint="eastAsia" w:ascii="仿宋" w:hAnsi="仿宋" w:eastAsia="仿宋" w:cs="宋体"/>
          <w:sz w:val="24"/>
          <w:highlight w:val="none"/>
        </w:rPr>
        <w:t>名    称：</w:t>
      </w:r>
      <w:r>
        <w:rPr>
          <w:rFonts w:hint="eastAsia" w:ascii="仿宋" w:hAnsi="仿宋" w:eastAsia="仿宋"/>
          <w:sz w:val="24"/>
          <w:highlight w:val="none"/>
          <w:lang w:eastAsia="zh-CN"/>
        </w:rPr>
        <w:t xml:space="preserve">欧邦工程管理集团有限公司         </w:t>
      </w:r>
    </w:p>
    <w:p w14:paraId="4350B3B6">
      <w:pPr>
        <w:spacing w:line="360" w:lineRule="auto"/>
        <w:ind w:firstLine="480"/>
        <w:rPr>
          <w:rFonts w:hint="eastAsia" w:ascii="仿宋" w:hAnsi="仿宋" w:eastAsia="仿宋" w:cs="宋体"/>
          <w:sz w:val="24"/>
          <w:highlight w:val="none"/>
          <w:lang w:eastAsia="zh-CN"/>
        </w:rPr>
      </w:pPr>
      <w:r>
        <w:rPr>
          <w:rFonts w:hint="eastAsia" w:ascii="仿宋" w:hAnsi="仿宋" w:eastAsia="仿宋" w:cs="宋体"/>
          <w:sz w:val="24"/>
          <w:highlight w:val="none"/>
        </w:rPr>
        <w:t>地    址：</w:t>
      </w:r>
      <w:r>
        <w:rPr>
          <w:rFonts w:hint="eastAsia" w:ascii="仿宋" w:hAnsi="仿宋" w:eastAsia="仿宋"/>
          <w:sz w:val="24"/>
          <w:highlight w:val="none"/>
          <w:lang w:eastAsia="zh-CN"/>
        </w:rPr>
        <w:t xml:space="preserve">杭州市余杭区瓶窑瓶仓大道966号2号楼4层420室     </w:t>
      </w:r>
    </w:p>
    <w:p w14:paraId="2CF90C35">
      <w:pPr>
        <w:spacing w:line="360" w:lineRule="auto"/>
        <w:rPr>
          <w:rFonts w:hint="eastAsia" w:ascii="仿宋" w:hAnsi="仿宋" w:eastAsia="仿宋" w:cs="宋体"/>
          <w:sz w:val="24"/>
          <w:highlight w:val="none"/>
          <w:lang w:eastAsia="zh-CN"/>
        </w:rPr>
      </w:pPr>
      <w:r>
        <w:rPr>
          <w:rFonts w:hint="eastAsia" w:ascii="仿宋" w:hAnsi="仿宋" w:eastAsia="仿宋" w:cs="宋体"/>
          <w:sz w:val="24"/>
          <w:highlight w:val="none"/>
        </w:rPr>
        <w:t xml:space="preserve">    传    真： </w:t>
      </w:r>
      <w:r>
        <w:rPr>
          <w:rFonts w:hint="eastAsia" w:ascii="仿宋" w:hAnsi="仿宋" w:eastAsia="仿宋"/>
          <w:sz w:val="24"/>
          <w:highlight w:val="none"/>
          <w:lang w:val="en-US" w:eastAsia="zh-CN"/>
        </w:rPr>
        <w:t>/</w:t>
      </w:r>
    </w:p>
    <w:p w14:paraId="4B30E4A6">
      <w:pPr>
        <w:spacing w:line="360" w:lineRule="auto"/>
        <w:rPr>
          <w:rFonts w:hint="eastAsia" w:ascii="仿宋" w:hAnsi="仿宋" w:eastAsia="仿宋" w:cs="宋体"/>
          <w:sz w:val="24"/>
          <w:highlight w:val="none"/>
          <w:lang w:eastAsia="zh-CN"/>
        </w:rPr>
      </w:pPr>
      <w:r>
        <w:rPr>
          <w:rFonts w:hint="eastAsia" w:ascii="仿宋" w:hAnsi="仿宋" w:eastAsia="仿宋" w:cs="宋体"/>
          <w:sz w:val="24"/>
          <w:highlight w:val="none"/>
        </w:rPr>
        <w:t xml:space="preserve">    项目联系人（询问）：</w:t>
      </w:r>
      <w:r>
        <w:rPr>
          <w:rFonts w:hint="eastAsia" w:ascii="仿宋" w:hAnsi="仿宋" w:eastAsia="仿宋" w:cs="宋体"/>
          <w:sz w:val="24"/>
          <w:highlight w:val="none"/>
          <w:lang w:eastAsia="zh-CN"/>
        </w:rPr>
        <w:t>夏国超</w:t>
      </w:r>
    </w:p>
    <w:p w14:paraId="78236DC0">
      <w:pPr>
        <w:spacing w:line="360" w:lineRule="auto"/>
        <w:rPr>
          <w:rFonts w:hint="eastAsia" w:ascii="仿宋" w:hAnsi="仿宋" w:eastAsia="仿宋" w:cs="宋体"/>
          <w:sz w:val="24"/>
          <w:highlight w:val="none"/>
          <w:lang w:eastAsia="zh-CN"/>
        </w:rPr>
      </w:pPr>
      <w:r>
        <w:rPr>
          <w:rFonts w:hint="eastAsia" w:ascii="仿宋" w:hAnsi="仿宋" w:eastAsia="仿宋" w:cs="宋体"/>
          <w:sz w:val="24"/>
          <w:highlight w:val="none"/>
        </w:rPr>
        <w:t xml:space="preserve">    项目联系方式（询问）：</w:t>
      </w:r>
      <w:r>
        <w:rPr>
          <w:rFonts w:hint="eastAsia" w:ascii="仿宋" w:hAnsi="仿宋" w:eastAsia="仿宋"/>
          <w:sz w:val="24"/>
          <w:highlight w:val="none"/>
          <w:lang w:eastAsia="zh-CN"/>
        </w:rPr>
        <w:t>18367107797</w:t>
      </w:r>
    </w:p>
    <w:p w14:paraId="64EB620A">
      <w:pPr>
        <w:spacing w:line="360" w:lineRule="auto"/>
        <w:rPr>
          <w:rFonts w:hint="eastAsia" w:ascii="仿宋" w:hAnsi="仿宋" w:eastAsia="仿宋" w:cs="宋体"/>
          <w:sz w:val="24"/>
          <w:highlight w:val="none"/>
          <w:lang w:eastAsia="zh-CN"/>
        </w:rPr>
      </w:pPr>
      <w:r>
        <w:rPr>
          <w:rFonts w:hint="eastAsia" w:ascii="仿宋" w:hAnsi="仿宋" w:eastAsia="仿宋" w:cs="宋体"/>
          <w:sz w:val="24"/>
          <w:highlight w:val="none"/>
        </w:rPr>
        <w:t xml:space="preserve">    质疑联系人：</w:t>
      </w:r>
      <w:r>
        <w:rPr>
          <w:rFonts w:hint="eastAsia" w:ascii="仿宋" w:hAnsi="仿宋" w:eastAsia="仿宋"/>
          <w:sz w:val="24"/>
          <w:highlight w:val="none"/>
          <w:lang w:eastAsia="zh-CN"/>
        </w:rPr>
        <w:t>朱霞娟</w:t>
      </w:r>
    </w:p>
    <w:p w14:paraId="5CE83FEE">
      <w:pPr>
        <w:spacing w:line="360" w:lineRule="auto"/>
        <w:rPr>
          <w:rFonts w:hint="eastAsia" w:ascii="仿宋" w:hAnsi="仿宋" w:eastAsia="仿宋"/>
          <w:sz w:val="24"/>
          <w:highlight w:val="none"/>
          <w:lang w:eastAsia="zh-CN"/>
        </w:rPr>
      </w:pPr>
      <w:r>
        <w:rPr>
          <w:rFonts w:hint="eastAsia" w:ascii="仿宋" w:hAnsi="仿宋" w:eastAsia="仿宋" w:cs="宋体"/>
          <w:sz w:val="24"/>
          <w:highlight w:val="none"/>
        </w:rPr>
        <w:t xml:space="preserve">    质疑联系方式：</w:t>
      </w:r>
      <w:r>
        <w:rPr>
          <w:rFonts w:hint="eastAsia" w:ascii="仿宋" w:hAnsi="仿宋" w:eastAsia="仿宋"/>
          <w:sz w:val="24"/>
          <w:highlight w:val="none"/>
          <w:lang w:eastAsia="zh-CN"/>
        </w:rPr>
        <w:t>0571-89280233</w:t>
      </w:r>
    </w:p>
    <w:p w14:paraId="1C70EBF8">
      <w:pPr>
        <w:spacing w:line="360" w:lineRule="auto"/>
        <w:rPr>
          <w:rFonts w:ascii="仿宋" w:hAnsi="仿宋" w:eastAsia="仿宋" w:cs="宋体"/>
          <w:color w:val="000000"/>
          <w:sz w:val="24"/>
          <w:highlight w:val="none"/>
        </w:rPr>
      </w:pPr>
      <w:r>
        <w:rPr>
          <w:rFonts w:hint="eastAsia" w:ascii="仿宋" w:hAnsi="仿宋" w:eastAsia="仿宋" w:cs="宋体"/>
          <w:sz w:val="24"/>
          <w:highlight w:val="none"/>
        </w:rPr>
        <w:t xml:space="preserve">    </w:t>
      </w:r>
      <w:r>
        <w:rPr>
          <w:rFonts w:hint="eastAsia" w:ascii="仿宋" w:hAnsi="仿宋" w:eastAsia="仿宋" w:cs="宋体"/>
          <w:color w:val="000000"/>
          <w:sz w:val="24"/>
          <w:highlight w:val="none"/>
        </w:rPr>
        <w:t xml:space="preserve"> 3.同级政府采购监督管理部门            </w:t>
      </w:r>
    </w:p>
    <w:p w14:paraId="3C8358B4">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名    称：</w:t>
      </w:r>
      <w:r>
        <w:rPr>
          <w:rFonts w:hint="eastAsia" w:ascii="仿宋" w:hAnsi="仿宋" w:eastAsia="仿宋" w:cs="仿宋"/>
          <w:color w:val="000000"/>
          <w:sz w:val="24"/>
          <w:highlight w:val="none"/>
          <w:lang w:val="en-US" w:eastAsia="zh-CN"/>
        </w:rPr>
        <w:t>杭州市余杭区财政局</w:t>
      </w:r>
      <w:r>
        <w:rPr>
          <w:rFonts w:hint="eastAsia" w:ascii="仿宋" w:hAnsi="仿宋" w:eastAsia="仿宋" w:cs="仿宋"/>
          <w:color w:val="000000"/>
          <w:sz w:val="24"/>
          <w:highlight w:val="none"/>
        </w:rPr>
        <w:t xml:space="preserve"> /浙江省政府采购行政裁决服务中心（杭州）</w:t>
      </w:r>
    </w:p>
    <w:p w14:paraId="79C8C9E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地    址：</w:t>
      </w:r>
      <w:r>
        <w:rPr>
          <w:rFonts w:hint="eastAsia" w:ascii="仿宋" w:hAnsi="仿宋" w:eastAsia="仿宋" w:cs="仿宋"/>
          <w:color w:val="000000"/>
          <w:sz w:val="24"/>
          <w:highlight w:val="none"/>
          <w:lang w:eastAsia="zh-CN"/>
        </w:rPr>
        <w:t>杭州市上城区清泰街549号城建综合大楼11楼（快递仅限ems或顺丰）</w:t>
      </w:r>
      <w:r>
        <w:rPr>
          <w:rFonts w:hint="eastAsia" w:ascii="仿宋" w:hAnsi="仿宋" w:eastAsia="仿宋" w:cs="仿宋"/>
          <w:color w:val="000000"/>
          <w:sz w:val="24"/>
          <w:highlight w:val="none"/>
        </w:rPr>
        <w:t xml:space="preserve"> </w:t>
      </w:r>
    </w:p>
    <w:p w14:paraId="3171A4A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传    真： /</w:t>
      </w:r>
    </w:p>
    <w:p w14:paraId="6A972770">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联系人 ：朱女士、王女士</w:t>
      </w:r>
    </w:p>
    <w:p w14:paraId="1CDEFC78">
      <w:pPr>
        <w:spacing w:line="360" w:lineRule="auto"/>
        <w:ind w:firstLine="360" w:firstLineChars="150"/>
        <w:rPr>
          <w:rFonts w:hint="eastAsia" w:ascii="仿宋" w:hAnsi="仿宋" w:eastAsia="仿宋" w:cs="宋体"/>
          <w:color w:val="000000"/>
          <w:sz w:val="24"/>
          <w:highlight w:val="none"/>
          <w:lang w:eastAsia="zh-CN"/>
        </w:rPr>
      </w:pPr>
      <w:r>
        <w:rPr>
          <w:rFonts w:hint="eastAsia" w:ascii="仿宋" w:hAnsi="仿宋" w:eastAsia="仿宋" w:cs="仿宋"/>
          <w:color w:val="000000"/>
          <w:sz w:val="24"/>
          <w:highlight w:val="none"/>
        </w:rPr>
        <w:t>监督投诉电话：电话：</w:t>
      </w:r>
      <w:r>
        <w:rPr>
          <w:rFonts w:hint="eastAsia" w:ascii="仿宋" w:hAnsi="仿宋" w:eastAsia="仿宋" w:cs="仿宋"/>
          <w:color w:val="000000"/>
          <w:sz w:val="24"/>
          <w:highlight w:val="none"/>
          <w:lang w:eastAsia="zh-CN"/>
        </w:rPr>
        <w:t>0571-87227671,0571-87800218政策咨询电话：X先生，0571-87227671政府采购监管部门工作人员</w:t>
      </w:r>
    </w:p>
    <w:p w14:paraId="6CC839D8">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若对项目采购电子交易系统操作有疑问，可登录政采云（https://www.zcygov.cn/），点击右侧咨询小采，获取采小蜜智能服务管家帮助，或拨打政采云服务热线400-881-7190获取热线服务帮助。</w:t>
      </w:r>
    </w:p>
    <w:p w14:paraId="31F64FA0">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CA问题联系电话（人工）：汇信CA 400-888-4636；天谷CA 400-087-8198。</w:t>
      </w:r>
    </w:p>
    <w:p w14:paraId="374A2542">
      <w:pPr>
        <w:spacing w:line="360" w:lineRule="auto"/>
        <w:ind w:firstLine="723" w:firstLineChars="200"/>
        <w:rPr>
          <w:rFonts w:ascii="仿宋" w:hAnsi="仿宋" w:eastAsia="仿宋" w:cs="宋体"/>
          <w:b/>
          <w:sz w:val="36"/>
          <w:szCs w:val="20"/>
          <w:highlight w:val="none"/>
        </w:rPr>
      </w:pPr>
      <w:r>
        <w:rPr>
          <w:rFonts w:ascii="仿宋" w:hAnsi="仿宋" w:eastAsia="仿宋" w:cs="宋体"/>
          <w:b/>
          <w:sz w:val="36"/>
          <w:szCs w:val="20"/>
          <w:highlight w:val="none"/>
        </w:rPr>
        <w:br w:type="page"/>
      </w:r>
    </w:p>
    <w:p w14:paraId="4504BF90">
      <w:pPr>
        <w:adjustRightInd/>
        <w:spacing w:line="360" w:lineRule="auto"/>
        <w:jc w:val="center"/>
        <w:outlineLvl w:val="0"/>
        <w:rPr>
          <w:rFonts w:ascii="仿宋" w:hAnsi="仿宋" w:eastAsia="仿宋" w:cs="宋体"/>
          <w:b/>
          <w:sz w:val="36"/>
          <w:szCs w:val="20"/>
          <w:highlight w:val="none"/>
        </w:rPr>
      </w:pPr>
      <w:r>
        <w:rPr>
          <w:rFonts w:hint="eastAsia" w:ascii="仿宋" w:hAnsi="仿宋" w:eastAsia="仿宋" w:cs="宋体"/>
          <w:b/>
          <w:sz w:val="36"/>
          <w:szCs w:val="20"/>
          <w:highlight w:val="none"/>
        </w:rPr>
        <w:t>第二部分</w:t>
      </w:r>
      <w:bookmarkEnd w:id="8"/>
      <w:r>
        <w:rPr>
          <w:rFonts w:hint="eastAsia" w:ascii="仿宋" w:hAnsi="仿宋" w:eastAsia="仿宋" w:cs="宋体"/>
          <w:b/>
          <w:sz w:val="36"/>
          <w:szCs w:val="20"/>
          <w:highlight w:val="none"/>
        </w:rPr>
        <w:t xml:space="preserve"> 投标人须知</w:t>
      </w:r>
      <w:bookmarkEnd w:id="9"/>
    </w:p>
    <w:p w14:paraId="2ACCF042">
      <w:pPr>
        <w:adjustRightInd/>
        <w:spacing w:line="360" w:lineRule="auto"/>
        <w:ind w:firstLine="3845" w:firstLineChars="1197"/>
        <w:outlineLvl w:val="0"/>
        <w:rPr>
          <w:rFonts w:ascii="仿宋" w:hAnsi="仿宋" w:eastAsia="仿宋" w:cs="宋体"/>
          <w:b/>
          <w:sz w:val="32"/>
          <w:szCs w:val="20"/>
          <w:highlight w:val="none"/>
        </w:rPr>
      </w:pPr>
      <w:r>
        <w:rPr>
          <w:rFonts w:hint="eastAsia" w:ascii="仿宋" w:hAnsi="仿宋" w:eastAsia="仿宋" w:cs="宋体"/>
          <w:b/>
          <w:sz w:val="32"/>
          <w:szCs w:val="20"/>
          <w:highlight w:val="none"/>
        </w:rPr>
        <w:t>前附表</w:t>
      </w:r>
    </w:p>
    <w:bookmarkEnd w:id="10"/>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14:paraId="2694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4B4532">
            <w:pPr>
              <w:adjustRightInd/>
              <w:spacing w:line="360" w:lineRule="auto"/>
              <w:jc w:val="center"/>
              <w:outlineLvl w:val="0"/>
              <w:rPr>
                <w:rFonts w:ascii="仿宋" w:hAnsi="仿宋" w:eastAsia="仿宋" w:cs="宋体"/>
                <w:b/>
                <w:sz w:val="28"/>
                <w:szCs w:val="28"/>
                <w:highlight w:val="none"/>
              </w:rPr>
            </w:pPr>
            <w:bookmarkStart w:id="11" w:name="第三部分"/>
            <w:bookmarkStart w:id="12" w:name="_Toc164416483"/>
            <w:r>
              <w:rPr>
                <w:rFonts w:hint="eastAsia" w:ascii="仿宋" w:hAnsi="仿宋" w:eastAsia="仿宋" w:cs="宋体"/>
                <w:b/>
                <w:sz w:val="28"/>
                <w:szCs w:val="28"/>
                <w:highlight w:val="none"/>
              </w:rPr>
              <w:t>序号</w:t>
            </w:r>
          </w:p>
        </w:tc>
        <w:tc>
          <w:tcPr>
            <w:tcW w:w="1559" w:type="dxa"/>
            <w:vAlign w:val="center"/>
          </w:tcPr>
          <w:p w14:paraId="4B139142">
            <w:pPr>
              <w:adjustRightInd/>
              <w:spacing w:line="360" w:lineRule="auto"/>
              <w:jc w:val="center"/>
              <w:outlineLvl w:val="0"/>
              <w:rPr>
                <w:rFonts w:ascii="仿宋" w:hAnsi="仿宋" w:eastAsia="仿宋" w:cs="宋体"/>
                <w:b/>
                <w:sz w:val="28"/>
                <w:szCs w:val="28"/>
                <w:highlight w:val="none"/>
              </w:rPr>
            </w:pPr>
            <w:r>
              <w:rPr>
                <w:rFonts w:hint="eastAsia" w:ascii="仿宋" w:hAnsi="仿宋" w:eastAsia="仿宋" w:cs="宋体"/>
                <w:b/>
                <w:sz w:val="28"/>
                <w:szCs w:val="28"/>
                <w:highlight w:val="none"/>
              </w:rPr>
              <w:t>事项</w:t>
            </w:r>
          </w:p>
        </w:tc>
        <w:tc>
          <w:tcPr>
            <w:tcW w:w="6910" w:type="dxa"/>
            <w:vAlign w:val="center"/>
          </w:tcPr>
          <w:p w14:paraId="7D83B70C">
            <w:pPr>
              <w:adjustRightInd/>
              <w:spacing w:line="360" w:lineRule="auto"/>
              <w:jc w:val="center"/>
              <w:outlineLvl w:val="0"/>
              <w:rPr>
                <w:rFonts w:ascii="仿宋" w:hAnsi="仿宋" w:eastAsia="仿宋" w:cs="宋体"/>
                <w:b/>
                <w:sz w:val="28"/>
                <w:szCs w:val="28"/>
                <w:highlight w:val="none"/>
              </w:rPr>
            </w:pPr>
            <w:r>
              <w:rPr>
                <w:rFonts w:hint="eastAsia" w:ascii="仿宋" w:hAnsi="仿宋" w:eastAsia="仿宋" w:cs="宋体"/>
                <w:b/>
                <w:sz w:val="28"/>
                <w:szCs w:val="28"/>
                <w:highlight w:val="none"/>
              </w:rPr>
              <w:t>本项目的特别规定</w:t>
            </w:r>
          </w:p>
        </w:tc>
      </w:tr>
      <w:tr w14:paraId="19B5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2D9C2D">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1.</w:t>
            </w:r>
          </w:p>
        </w:tc>
        <w:tc>
          <w:tcPr>
            <w:tcW w:w="1559" w:type="dxa"/>
            <w:vAlign w:val="center"/>
          </w:tcPr>
          <w:p w14:paraId="6FEC789D">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项目属性</w:t>
            </w:r>
          </w:p>
        </w:tc>
        <w:tc>
          <w:tcPr>
            <w:tcW w:w="6910" w:type="dxa"/>
            <w:vAlign w:val="center"/>
          </w:tcPr>
          <w:p w14:paraId="232912EB">
            <w:pPr>
              <w:spacing w:line="360" w:lineRule="auto"/>
              <w:rPr>
                <w:rFonts w:ascii="仿宋" w:hAnsi="仿宋" w:eastAsia="仿宋" w:cs="宋体"/>
                <w:b/>
                <w:sz w:val="32"/>
                <w:szCs w:val="20"/>
                <w:highlight w:val="none"/>
              </w:rPr>
            </w:pPr>
            <w:r>
              <w:rPr>
                <w:rFonts w:hint="eastAsia" w:ascii="仿宋" w:hAnsi="仿宋" w:eastAsia="仿宋" w:cs="宋体"/>
                <w:b/>
                <w:sz w:val="24"/>
                <w:highlight w:val="none"/>
              </w:rPr>
              <w:t>服务类。</w:t>
            </w:r>
          </w:p>
        </w:tc>
      </w:tr>
      <w:tr w14:paraId="429A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2A1A724">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2.</w:t>
            </w:r>
          </w:p>
        </w:tc>
        <w:tc>
          <w:tcPr>
            <w:tcW w:w="1559" w:type="dxa"/>
            <w:vAlign w:val="center"/>
          </w:tcPr>
          <w:p w14:paraId="34D8F49E">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采购标的及其对应的中小企业划分标准所属行业</w:t>
            </w:r>
          </w:p>
        </w:tc>
        <w:tc>
          <w:tcPr>
            <w:tcW w:w="6910" w:type="dxa"/>
            <w:vAlign w:val="center"/>
          </w:tcPr>
          <w:p w14:paraId="2C0347C2">
            <w:pPr>
              <w:snapToGrid w:val="0"/>
              <w:spacing w:line="360" w:lineRule="auto"/>
              <w:rPr>
                <w:rFonts w:hint="eastAsia" w:ascii="仿宋" w:hAnsi="仿宋" w:eastAsia="仿宋" w:cs="宋体"/>
                <w:b/>
                <w:color w:val="000000"/>
                <w:kern w:val="0"/>
                <w:sz w:val="24"/>
                <w:szCs w:val="20"/>
                <w:highlight w:val="none"/>
                <w:u w:val="single"/>
              </w:rPr>
            </w:pPr>
            <w:r>
              <w:rPr>
                <w:rFonts w:hint="eastAsia" w:ascii="仿宋" w:hAnsi="仿宋" w:eastAsia="仿宋" w:cs="宋体"/>
                <w:b/>
                <w:color w:val="000000"/>
                <w:kern w:val="0"/>
                <w:sz w:val="24"/>
                <w:szCs w:val="20"/>
                <w:highlight w:val="none"/>
              </w:rPr>
              <w:t>（1）标的：</w:t>
            </w:r>
            <w:r>
              <w:rPr>
                <w:rFonts w:hint="eastAsia" w:ascii="仿宋" w:hAnsi="仿宋" w:eastAsia="仿宋" w:cs="宋体"/>
                <w:b/>
                <w:color w:val="000000"/>
                <w:kern w:val="0"/>
                <w:sz w:val="24"/>
                <w:szCs w:val="20"/>
                <w:highlight w:val="none"/>
                <w:lang w:eastAsia="zh-CN"/>
              </w:rPr>
              <w:t xml:space="preserve">2025-2026年度仁和街道市场监管辅助服务 </w:t>
            </w:r>
            <w:r>
              <w:rPr>
                <w:rFonts w:hint="eastAsia" w:ascii="仿宋" w:hAnsi="仿宋" w:eastAsia="仿宋" w:cs="宋体"/>
                <w:b/>
                <w:color w:val="000000"/>
                <w:kern w:val="0"/>
                <w:sz w:val="24"/>
                <w:szCs w:val="20"/>
                <w:highlight w:val="none"/>
              </w:rPr>
              <w:t>，属于行业：</w:t>
            </w:r>
            <w:r>
              <w:rPr>
                <w:rFonts w:hint="eastAsia" w:ascii="仿宋" w:hAnsi="仿宋" w:eastAsia="仿宋" w:cs="宋体"/>
                <w:b/>
                <w:color w:val="000000" w:themeColor="text1"/>
                <w:kern w:val="0"/>
                <w:sz w:val="24"/>
                <w:szCs w:val="20"/>
                <w:highlight w:val="none"/>
                <w:u w:val="single"/>
              </w:rPr>
              <w:t>其他未列明行业</w:t>
            </w:r>
          </w:p>
          <w:p w14:paraId="3F2B08E2">
            <w:pPr>
              <w:adjustRightInd/>
              <w:snapToGrid w:val="0"/>
              <w:spacing w:line="360" w:lineRule="auto"/>
              <w:outlineLvl w:val="9"/>
              <w:rPr>
                <w:rFonts w:hint="eastAsia" w:ascii="仿宋" w:hAnsi="仿宋" w:eastAsia="仿宋" w:cs="宋体"/>
                <w:b/>
                <w:color w:val="000000"/>
                <w:kern w:val="0"/>
                <w:sz w:val="24"/>
                <w:szCs w:val="20"/>
                <w:highlight w:val="none"/>
              </w:rPr>
            </w:pPr>
            <w:r>
              <w:rPr>
                <w:rFonts w:hint="eastAsia" w:ascii="仿宋" w:hAnsi="仿宋" w:eastAsia="仿宋" w:cs="宋体"/>
                <w:b/>
                <w:color w:val="000000"/>
                <w:kern w:val="0"/>
                <w:sz w:val="24"/>
                <w:szCs w:val="20"/>
                <w:highlight w:val="none"/>
              </w:rPr>
              <w:t>标准详见附件8《中小企业划型标准规定》</w:t>
            </w:r>
          </w:p>
          <w:p w14:paraId="51783751">
            <w:pPr>
              <w:adjustRightInd/>
              <w:snapToGrid w:val="0"/>
              <w:spacing w:line="360" w:lineRule="auto"/>
              <w:outlineLvl w:val="9"/>
              <w:rPr>
                <w:rFonts w:hint="eastAsia" w:ascii="仿宋" w:hAnsi="仿宋" w:eastAsia="仿宋" w:cs="宋体"/>
                <w:b/>
                <w:color w:val="000000"/>
                <w:kern w:val="0"/>
                <w:sz w:val="24"/>
                <w:szCs w:val="20"/>
                <w:highlight w:val="none"/>
              </w:rPr>
            </w:pPr>
            <w:r>
              <w:rPr>
                <w:rFonts w:hint="eastAsia" w:ascii="仿宋" w:hAnsi="仿宋" w:eastAsia="仿宋" w:cs="宋体"/>
                <w:b/>
                <w:color w:val="000000" w:themeColor="text1"/>
                <w:kern w:val="0"/>
                <w:sz w:val="24"/>
                <w:szCs w:val="20"/>
                <w:highlight w:val="none"/>
                <w:lang w:val="en-US" w:eastAsia="zh-CN"/>
              </w:rPr>
              <w:t>根据</w:t>
            </w:r>
            <w:r>
              <w:rPr>
                <w:rFonts w:hint="eastAsia" w:ascii="仿宋" w:hAnsi="仿宋" w:eastAsia="仿宋" w:cs="宋体"/>
                <w:b/>
                <w:color w:val="000000" w:themeColor="text1"/>
                <w:kern w:val="0"/>
                <w:sz w:val="24"/>
                <w:szCs w:val="20"/>
                <w:highlight w:val="none"/>
              </w:rPr>
              <w:t>《关于印发中小企业划型标准规定的通知》（工信部联企业〔2011〕300）第</w:t>
            </w:r>
            <w:r>
              <w:rPr>
                <w:rFonts w:hint="eastAsia" w:ascii="仿宋" w:hAnsi="仿宋" w:eastAsia="仿宋" w:cs="宋体"/>
                <w:b/>
                <w:color w:val="000000" w:themeColor="text1"/>
                <w:kern w:val="0"/>
                <w:sz w:val="24"/>
                <w:szCs w:val="20"/>
                <w:highlight w:val="none"/>
                <w:lang w:val="en-US" w:eastAsia="zh-CN"/>
              </w:rPr>
              <w:t>四条第</w:t>
            </w:r>
            <w:r>
              <w:rPr>
                <w:rFonts w:hint="eastAsia" w:ascii="仿宋" w:hAnsi="仿宋" w:eastAsia="仿宋" w:cs="宋体"/>
                <w:b/>
                <w:color w:val="000000" w:themeColor="text1"/>
                <w:kern w:val="0"/>
                <w:sz w:val="24"/>
                <w:szCs w:val="20"/>
                <w:highlight w:val="none"/>
              </w:rPr>
              <w:t>（</w:t>
            </w:r>
            <w:r>
              <w:rPr>
                <w:rFonts w:hint="eastAsia" w:ascii="仿宋" w:hAnsi="仿宋" w:eastAsia="仿宋" w:cs="宋体"/>
                <w:b/>
                <w:color w:val="000000" w:themeColor="text1"/>
                <w:kern w:val="0"/>
                <w:sz w:val="24"/>
                <w:szCs w:val="20"/>
                <w:highlight w:val="none"/>
                <w:lang w:val="en-US" w:eastAsia="zh-CN"/>
              </w:rPr>
              <w:t>十六</w:t>
            </w:r>
            <w:r>
              <w:rPr>
                <w:rFonts w:hint="eastAsia" w:ascii="仿宋" w:hAnsi="仿宋" w:eastAsia="仿宋" w:cs="宋体"/>
                <w:b/>
                <w:color w:val="000000" w:themeColor="text1"/>
                <w:kern w:val="0"/>
                <w:sz w:val="24"/>
                <w:szCs w:val="20"/>
                <w:highlight w:val="none"/>
              </w:rPr>
              <w:t>）</w:t>
            </w:r>
            <w:r>
              <w:rPr>
                <w:rFonts w:hint="eastAsia" w:ascii="仿宋" w:hAnsi="仿宋" w:eastAsia="仿宋" w:cs="宋体"/>
                <w:b/>
                <w:color w:val="000000" w:themeColor="text1"/>
                <w:kern w:val="0"/>
                <w:sz w:val="24"/>
                <w:szCs w:val="20"/>
                <w:highlight w:val="none"/>
                <w:lang w:val="en-US" w:eastAsia="zh-CN"/>
              </w:rPr>
              <w:t>项规定</w:t>
            </w:r>
            <w:r>
              <w:rPr>
                <w:rFonts w:hint="eastAsia" w:ascii="仿宋" w:hAnsi="仿宋" w:eastAsia="仿宋" w:cs="宋体"/>
                <w:b/>
                <w:color w:val="000000" w:themeColor="text1"/>
                <w:kern w:val="0"/>
                <w:sz w:val="24"/>
                <w:szCs w:val="20"/>
                <w:highlight w:val="none"/>
              </w:rPr>
              <w:t>：</w:t>
            </w:r>
            <w:r>
              <w:rPr>
                <w:rFonts w:hint="eastAsia" w:ascii="仿宋" w:hAnsi="仿宋" w:eastAsia="仿宋" w:cs="宋体"/>
                <w:b/>
                <w:color w:val="000000" w:themeColor="text1"/>
                <w:kern w:val="0"/>
                <w:sz w:val="24"/>
                <w:szCs w:val="20"/>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14:paraId="5FE7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2954BE">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3.</w:t>
            </w:r>
          </w:p>
        </w:tc>
        <w:tc>
          <w:tcPr>
            <w:tcW w:w="1559" w:type="dxa"/>
            <w:vAlign w:val="center"/>
          </w:tcPr>
          <w:p w14:paraId="5E7E11FA">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是否允许采购进口产品</w:t>
            </w:r>
          </w:p>
        </w:tc>
        <w:tc>
          <w:tcPr>
            <w:tcW w:w="6910" w:type="dxa"/>
            <w:vAlign w:val="center"/>
          </w:tcPr>
          <w:p w14:paraId="372B4416">
            <w:pPr>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sym w:font="Wingdings" w:char="F0FE"/>
            </w:r>
            <w:r>
              <w:rPr>
                <w:rFonts w:hint="eastAsia" w:ascii="仿宋" w:hAnsi="仿宋" w:eastAsia="仿宋" w:cs="宋体"/>
                <w:b/>
                <w:kern w:val="0"/>
                <w:sz w:val="24"/>
                <w:highlight w:val="none"/>
              </w:rPr>
              <w:t>本项目不允许采购进口产品。</w:t>
            </w:r>
          </w:p>
          <w:p w14:paraId="48C51AD7">
            <w:pPr>
              <w:adjustRightInd/>
              <w:spacing w:line="360" w:lineRule="auto"/>
              <w:outlineLvl w:val="0"/>
              <w:rPr>
                <w:rFonts w:ascii="仿宋" w:hAnsi="仿宋" w:eastAsia="仿宋" w:cs="宋体"/>
                <w:b/>
                <w:sz w:val="32"/>
                <w:szCs w:val="20"/>
                <w:highlight w:val="none"/>
              </w:rPr>
            </w:pPr>
            <w:r>
              <w:rPr>
                <w:rFonts w:ascii="仿宋" w:hAnsi="MS Gothic" w:eastAsia="仿宋" w:cs="Arial"/>
                <w:b/>
                <w:kern w:val="0"/>
                <w:sz w:val="24"/>
                <w:highlight w:val="none"/>
              </w:rPr>
              <w:t>☐</w:t>
            </w:r>
            <w:r>
              <w:rPr>
                <w:rFonts w:hint="eastAsia" w:ascii="仿宋" w:hAnsi="仿宋" w:eastAsia="仿宋" w:cs="宋体"/>
                <w:b/>
                <w:kern w:val="0"/>
                <w:sz w:val="24"/>
                <w:highlight w:val="none"/>
              </w:rPr>
              <w:t>可以就采购进口产品。</w:t>
            </w:r>
          </w:p>
        </w:tc>
      </w:tr>
      <w:tr w14:paraId="23B5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B9984B">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4.</w:t>
            </w:r>
          </w:p>
        </w:tc>
        <w:tc>
          <w:tcPr>
            <w:tcW w:w="1559" w:type="dxa"/>
            <w:vAlign w:val="center"/>
          </w:tcPr>
          <w:p w14:paraId="17EAC0FF">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分包</w:t>
            </w:r>
          </w:p>
        </w:tc>
        <w:tc>
          <w:tcPr>
            <w:tcW w:w="6910" w:type="dxa"/>
            <w:vAlign w:val="center"/>
          </w:tcPr>
          <w:p w14:paraId="33DB0E5A">
            <w:pPr>
              <w:adjustRightInd/>
              <w:spacing w:line="360" w:lineRule="auto"/>
              <w:outlineLvl w:val="0"/>
              <w:rPr>
                <w:rFonts w:ascii="仿宋" w:hAnsi="仿宋" w:eastAsia="仿宋" w:cs="宋体"/>
                <w:b/>
                <w:sz w:val="32"/>
                <w:szCs w:val="20"/>
                <w:highlight w:val="none"/>
              </w:rPr>
            </w:pPr>
            <w:r>
              <w:rPr>
                <w:rFonts w:ascii="仿宋" w:hAnsi="MS Gothic" w:eastAsia="仿宋" w:cs="Arial"/>
                <w:b/>
                <w:kern w:val="0"/>
                <w:sz w:val="24"/>
                <w:highlight w:val="none"/>
              </w:rPr>
              <w:t>☐</w:t>
            </w:r>
            <w:r>
              <w:rPr>
                <w:rFonts w:ascii="仿宋" w:hAnsi="仿宋" w:eastAsia="仿宋" w:cs="Arial"/>
                <w:b/>
                <w:kern w:val="0"/>
                <w:sz w:val="24"/>
                <w:highlight w:val="none"/>
              </w:rPr>
              <w:t xml:space="preserve"> A</w:t>
            </w:r>
            <w:r>
              <w:rPr>
                <w:rFonts w:hint="eastAsia" w:ascii="仿宋" w:hAnsi="仿宋" w:eastAsia="仿宋"/>
                <w:b/>
                <w:sz w:val="24"/>
                <w:highlight w:val="none"/>
              </w:rPr>
              <w:t>同意将非主体、非关键性的工作分包。</w:t>
            </w:r>
            <w:r>
              <w:rPr>
                <w:rFonts w:ascii="仿宋" w:hAnsi="仿宋" w:eastAsia="仿宋" w:cs="Arial"/>
                <w:b/>
                <w:kern w:val="0"/>
                <w:sz w:val="24"/>
                <w:highlight w:val="none"/>
              </w:rPr>
              <w:sym w:font="Wingdings" w:char="F0FE"/>
            </w:r>
            <w:r>
              <w:rPr>
                <w:rFonts w:ascii="仿宋" w:hAnsi="仿宋" w:eastAsia="仿宋" w:cs="Arial"/>
                <w:b/>
                <w:kern w:val="0"/>
                <w:sz w:val="24"/>
                <w:highlight w:val="none"/>
              </w:rPr>
              <w:t xml:space="preserve"> B</w:t>
            </w:r>
            <w:r>
              <w:rPr>
                <w:rFonts w:hint="eastAsia" w:ascii="仿宋" w:hAnsi="仿宋" w:eastAsia="仿宋"/>
                <w:b/>
                <w:sz w:val="24"/>
                <w:highlight w:val="none"/>
              </w:rPr>
              <w:t>不同意分包。</w:t>
            </w:r>
          </w:p>
        </w:tc>
      </w:tr>
      <w:tr w14:paraId="125B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5AE8F2">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5.</w:t>
            </w:r>
          </w:p>
        </w:tc>
        <w:tc>
          <w:tcPr>
            <w:tcW w:w="1559" w:type="dxa"/>
            <w:vAlign w:val="center"/>
          </w:tcPr>
          <w:p w14:paraId="2098A49E">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开标前答疑会或现场考察</w:t>
            </w:r>
          </w:p>
        </w:tc>
        <w:tc>
          <w:tcPr>
            <w:tcW w:w="6910" w:type="dxa"/>
            <w:vAlign w:val="center"/>
          </w:tcPr>
          <w:p w14:paraId="7612CB83">
            <w:pPr>
              <w:spacing w:line="360" w:lineRule="auto"/>
              <w:rPr>
                <w:rFonts w:ascii="仿宋" w:hAnsi="仿宋" w:eastAsia="仿宋" w:cs="宋体"/>
                <w:b/>
                <w:sz w:val="24"/>
                <w:highlight w:val="none"/>
              </w:rPr>
            </w:pPr>
            <w:r>
              <w:rPr>
                <w:rFonts w:ascii="仿宋" w:hAnsi="仿宋" w:eastAsia="仿宋" w:cs="Arial"/>
                <w:b/>
                <w:kern w:val="0"/>
                <w:sz w:val="24"/>
                <w:highlight w:val="none"/>
              </w:rPr>
              <w:sym w:font="Wingdings" w:char="F0FE"/>
            </w:r>
            <w:r>
              <w:rPr>
                <w:rFonts w:hint="eastAsia" w:ascii="仿宋" w:hAnsi="仿宋" w:eastAsia="仿宋" w:cs="宋体"/>
                <w:b/>
                <w:kern w:val="0"/>
                <w:sz w:val="24"/>
                <w:highlight w:val="none"/>
              </w:rPr>
              <w:t>A</w:t>
            </w:r>
            <w:r>
              <w:rPr>
                <w:rFonts w:hint="eastAsia" w:ascii="仿宋" w:hAnsi="仿宋" w:eastAsia="仿宋" w:cs="宋体"/>
                <w:b/>
                <w:sz w:val="24"/>
                <w:highlight w:val="none"/>
              </w:rPr>
              <w:t>不组织。</w:t>
            </w:r>
          </w:p>
          <w:p w14:paraId="70A113D6">
            <w:pPr>
              <w:adjustRightInd/>
              <w:spacing w:line="360" w:lineRule="auto"/>
              <w:outlineLvl w:val="0"/>
              <w:rPr>
                <w:rFonts w:ascii="仿宋" w:hAnsi="仿宋" w:eastAsia="仿宋" w:cs="宋体"/>
                <w:b/>
                <w:sz w:val="32"/>
                <w:szCs w:val="20"/>
                <w:highlight w:val="none"/>
              </w:rPr>
            </w:pPr>
            <w:r>
              <w:rPr>
                <w:rFonts w:ascii="仿宋" w:hAnsi="MS Gothic" w:eastAsia="仿宋" w:cs="Arial"/>
                <w:b/>
                <w:kern w:val="0"/>
                <w:sz w:val="24"/>
                <w:highlight w:val="none"/>
              </w:rPr>
              <w:t>☐</w:t>
            </w:r>
            <w:r>
              <w:rPr>
                <w:rFonts w:hint="eastAsia" w:ascii="仿宋" w:hAnsi="仿宋" w:eastAsia="仿宋" w:cs="宋体"/>
                <w:b/>
                <w:kern w:val="0"/>
                <w:sz w:val="24"/>
                <w:highlight w:val="none"/>
              </w:rPr>
              <w:t>B组织，</w:t>
            </w:r>
            <w:r>
              <w:rPr>
                <w:rFonts w:hint="eastAsia" w:ascii="仿宋" w:hAnsi="仿宋" w:eastAsia="仿宋" w:cs="宋体"/>
                <w:b/>
                <w:sz w:val="24"/>
                <w:highlight w:val="none"/>
              </w:rPr>
              <w:t>时间：,地点：，联系人：，联系方式：</w:t>
            </w:r>
            <w:r>
              <w:rPr>
                <w:rFonts w:hint="eastAsia" w:ascii="仿宋" w:hAnsi="仿宋" w:eastAsia="仿宋" w:cs="宋体"/>
                <w:b/>
                <w:sz w:val="24"/>
                <w:szCs w:val="20"/>
                <w:highlight w:val="none"/>
              </w:rPr>
              <w:t>。</w:t>
            </w:r>
          </w:p>
        </w:tc>
      </w:tr>
      <w:tr w14:paraId="3901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BE1CE8">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6.</w:t>
            </w:r>
          </w:p>
        </w:tc>
        <w:tc>
          <w:tcPr>
            <w:tcW w:w="1559" w:type="dxa"/>
            <w:vAlign w:val="center"/>
          </w:tcPr>
          <w:p w14:paraId="5141E4A5">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样品提供</w:t>
            </w:r>
          </w:p>
        </w:tc>
        <w:tc>
          <w:tcPr>
            <w:tcW w:w="6910" w:type="dxa"/>
            <w:vAlign w:val="center"/>
          </w:tcPr>
          <w:p w14:paraId="6A61805B">
            <w:pPr>
              <w:spacing w:line="360" w:lineRule="auto"/>
              <w:rPr>
                <w:rFonts w:ascii="仿宋" w:hAnsi="仿宋" w:eastAsia="仿宋" w:cs="宋体"/>
                <w:b/>
                <w:sz w:val="24"/>
                <w:highlight w:val="none"/>
              </w:rPr>
            </w:pPr>
            <w:r>
              <w:rPr>
                <w:rFonts w:ascii="仿宋" w:hAnsi="仿宋" w:eastAsia="仿宋" w:cs="Arial"/>
                <w:b/>
                <w:kern w:val="0"/>
                <w:sz w:val="24"/>
                <w:highlight w:val="none"/>
              </w:rPr>
              <w:sym w:font="Wingdings" w:char="F0FE"/>
            </w:r>
            <w:r>
              <w:rPr>
                <w:rFonts w:hint="eastAsia" w:ascii="仿宋" w:hAnsi="仿宋" w:eastAsia="仿宋" w:cs="宋体"/>
                <w:b/>
                <w:kern w:val="0"/>
                <w:sz w:val="24"/>
                <w:highlight w:val="none"/>
              </w:rPr>
              <w:t>A</w:t>
            </w:r>
            <w:r>
              <w:rPr>
                <w:rFonts w:hint="eastAsia" w:ascii="仿宋" w:hAnsi="仿宋" w:eastAsia="仿宋" w:cs="宋体"/>
                <w:b/>
                <w:sz w:val="24"/>
                <w:highlight w:val="none"/>
              </w:rPr>
              <w:t>不要求提供。</w:t>
            </w:r>
          </w:p>
          <w:p w14:paraId="1DD23096">
            <w:pPr>
              <w:spacing w:line="360" w:lineRule="auto"/>
              <w:rPr>
                <w:rFonts w:ascii="仿宋" w:hAnsi="仿宋" w:eastAsia="仿宋"/>
                <w:b/>
                <w:kern w:val="0"/>
                <w:sz w:val="24"/>
                <w:highlight w:val="none"/>
              </w:rPr>
            </w:pPr>
            <w:r>
              <w:rPr>
                <w:rFonts w:ascii="仿宋" w:hAnsi="MS Gothic" w:eastAsia="仿宋" w:cs="Arial"/>
                <w:b/>
                <w:kern w:val="0"/>
                <w:sz w:val="24"/>
                <w:highlight w:val="none"/>
              </w:rPr>
              <w:t>☐</w:t>
            </w:r>
            <w:r>
              <w:rPr>
                <w:rFonts w:ascii="仿宋" w:hAnsi="仿宋" w:eastAsia="仿宋"/>
                <w:b/>
                <w:kern w:val="0"/>
                <w:sz w:val="24"/>
                <w:highlight w:val="none"/>
              </w:rPr>
              <w:t>B</w:t>
            </w:r>
            <w:r>
              <w:rPr>
                <w:rFonts w:hint="eastAsia" w:ascii="仿宋" w:hAnsi="仿宋" w:eastAsia="仿宋"/>
                <w:b/>
                <w:kern w:val="0"/>
                <w:sz w:val="24"/>
                <w:highlight w:val="none"/>
              </w:rPr>
              <w:t>要求提供，</w:t>
            </w:r>
          </w:p>
          <w:p w14:paraId="41581A11">
            <w:pPr>
              <w:spacing w:line="360" w:lineRule="auto"/>
              <w:rPr>
                <w:rFonts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1）</w:t>
            </w:r>
            <w:r>
              <w:rPr>
                <w:rFonts w:hint="eastAsia" w:ascii="仿宋" w:hAnsi="仿宋" w:eastAsia="仿宋"/>
                <w:b/>
                <w:snapToGrid w:val="0"/>
                <w:kern w:val="28"/>
                <w:sz w:val="24"/>
                <w:highlight w:val="none"/>
              </w:rPr>
              <w:t>样品：</w:t>
            </w:r>
            <w:r>
              <w:rPr>
                <w:rFonts w:hint="eastAsia" w:ascii="仿宋" w:hAnsi="仿宋" w:eastAsia="仿宋"/>
                <w:b/>
                <w:kern w:val="0"/>
                <w:sz w:val="24"/>
                <w:highlight w:val="none"/>
              </w:rPr>
              <w:t>；</w:t>
            </w:r>
          </w:p>
          <w:p w14:paraId="42904203">
            <w:pPr>
              <w:spacing w:line="360" w:lineRule="auto"/>
              <w:rPr>
                <w:rFonts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2）</w:t>
            </w:r>
            <w:r>
              <w:rPr>
                <w:rFonts w:hint="eastAsia" w:ascii="仿宋" w:hAnsi="仿宋" w:eastAsia="仿宋"/>
                <w:b/>
                <w:snapToGrid w:val="0"/>
                <w:kern w:val="28"/>
                <w:sz w:val="24"/>
                <w:highlight w:val="none"/>
              </w:rPr>
              <w:t>样品制作的标准和要求：</w:t>
            </w:r>
            <w:r>
              <w:rPr>
                <w:rFonts w:hint="eastAsia" w:ascii="仿宋" w:hAnsi="仿宋" w:eastAsia="仿宋"/>
                <w:b/>
                <w:kern w:val="0"/>
                <w:sz w:val="24"/>
                <w:highlight w:val="none"/>
              </w:rPr>
              <w:t>；</w:t>
            </w:r>
          </w:p>
          <w:p w14:paraId="5A870489">
            <w:pPr>
              <w:spacing w:line="360" w:lineRule="auto"/>
              <w:rPr>
                <w:rFonts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3）样品的评审方法以及评审标准</w:t>
            </w:r>
            <w:r>
              <w:rPr>
                <w:rFonts w:hint="eastAsia" w:ascii="仿宋" w:hAnsi="仿宋" w:eastAsia="仿宋"/>
                <w:b/>
                <w:snapToGrid w:val="0"/>
                <w:kern w:val="28"/>
                <w:sz w:val="24"/>
                <w:highlight w:val="none"/>
              </w:rPr>
              <w:t>：详见</w:t>
            </w:r>
            <w:r>
              <w:rPr>
                <w:rFonts w:hint="eastAsia" w:ascii="仿宋" w:hAnsi="仿宋" w:eastAsia="仿宋"/>
                <w:b/>
                <w:sz w:val="24"/>
                <w:highlight w:val="none"/>
                <w:u w:val="single"/>
              </w:rPr>
              <w:t>评标办法</w:t>
            </w:r>
            <w:r>
              <w:rPr>
                <w:rFonts w:hint="eastAsia" w:ascii="仿宋" w:hAnsi="仿宋" w:eastAsia="仿宋"/>
                <w:b/>
                <w:kern w:val="0"/>
                <w:sz w:val="24"/>
                <w:highlight w:val="none"/>
              </w:rPr>
              <w:t>；</w:t>
            </w:r>
          </w:p>
          <w:p w14:paraId="71C402DE">
            <w:pPr>
              <w:spacing w:line="360" w:lineRule="auto"/>
              <w:rPr>
                <w:rFonts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4）是否需要随样品提交检测报告</w:t>
            </w:r>
            <w:r>
              <w:rPr>
                <w:rFonts w:hint="eastAsia" w:ascii="仿宋" w:hAnsi="仿宋" w:eastAsia="仿宋"/>
                <w:b/>
                <w:kern w:val="0"/>
                <w:sz w:val="24"/>
                <w:highlight w:val="none"/>
              </w:rPr>
              <w:t>：</w:t>
            </w:r>
            <w:r>
              <w:rPr>
                <w:rFonts w:ascii="仿宋" w:hAnsi="仿宋" w:eastAsia="仿宋" w:cs="Arial"/>
                <w:b/>
                <w:kern w:val="0"/>
                <w:sz w:val="24"/>
                <w:highlight w:val="none"/>
              </w:rPr>
              <w:sym w:font="Wingdings" w:char="F0FE"/>
            </w:r>
            <w:r>
              <w:rPr>
                <w:rFonts w:ascii="仿宋" w:hAnsi="仿宋" w:eastAsia="仿宋"/>
                <w:b/>
                <w:kern w:val="0"/>
                <w:sz w:val="24"/>
                <w:highlight w:val="none"/>
              </w:rPr>
              <w:t>否；</w:t>
            </w:r>
            <w:r>
              <w:rPr>
                <w:rFonts w:ascii="仿宋" w:hAnsi="MS Gothic" w:eastAsia="仿宋" w:cs="Arial"/>
                <w:b/>
                <w:kern w:val="0"/>
                <w:sz w:val="24"/>
                <w:highlight w:val="none"/>
              </w:rPr>
              <w:t>☐</w:t>
            </w:r>
            <w:r>
              <w:rPr>
                <w:rFonts w:ascii="仿宋" w:hAnsi="仿宋" w:eastAsia="仿宋"/>
                <w:b/>
                <w:kern w:val="0"/>
                <w:sz w:val="24"/>
                <w:highlight w:val="none"/>
              </w:rPr>
              <w:t>是，检测机构的要求</w:t>
            </w:r>
            <w:r>
              <w:rPr>
                <w:rFonts w:hint="eastAsia" w:ascii="仿宋" w:hAnsi="仿宋" w:eastAsia="仿宋"/>
                <w:b/>
                <w:sz w:val="24"/>
                <w:highlight w:val="none"/>
              </w:rPr>
              <w:t>：</w:t>
            </w:r>
            <w:r>
              <w:rPr>
                <w:rFonts w:hint="eastAsia" w:ascii="仿宋" w:hAnsi="仿宋" w:eastAsia="仿宋"/>
                <w:b/>
                <w:kern w:val="0"/>
                <w:sz w:val="24"/>
                <w:highlight w:val="none"/>
              </w:rPr>
              <w:t>；检测内容</w:t>
            </w:r>
            <w:r>
              <w:rPr>
                <w:rFonts w:hint="eastAsia" w:ascii="仿宋" w:hAnsi="仿宋" w:eastAsia="仿宋"/>
                <w:b/>
                <w:sz w:val="24"/>
                <w:highlight w:val="none"/>
              </w:rPr>
              <w:t>：</w:t>
            </w:r>
            <w:r>
              <w:rPr>
                <w:rFonts w:hint="eastAsia" w:ascii="仿宋" w:hAnsi="仿宋" w:eastAsia="仿宋"/>
                <w:b/>
                <w:kern w:val="0"/>
                <w:sz w:val="24"/>
                <w:highlight w:val="none"/>
              </w:rPr>
              <w:t>。</w:t>
            </w:r>
          </w:p>
          <w:p w14:paraId="60B0A792">
            <w:pPr>
              <w:spacing w:line="360" w:lineRule="auto"/>
              <w:rPr>
                <w:rFonts w:ascii="仿宋" w:hAnsi="仿宋" w:eastAsia="仿宋"/>
                <w:b/>
                <w:sz w:val="24"/>
                <w:highlight w:val="none"/>
              </w:rPr>
            </w:pPr>
            <w:r>
              <w:rPr>
                <w:rFonts w:hint="eastAsia" w:ascii="仿宋" w:hAnsi="仿宋" w:eastAsia="仿宋"/>
                <w:b/>
                <w:sz w:val="24"/>
                <w:highlight w:val="none"/>
              </w:rPr>
              <w:t>（</w:t>
            </w:r>
            <w:r>
              <w:rPr>
                <w:rFonts w:ascii="仿宋" w:hAnsi="仿宋" w:eastAsia="仿宋"/>
                <w:b/>
                <w:sz w:val="24"/>
                <w:highlight w:val="none"/>
              </w:rPr>
              <w:t>5）提供样品的时间：</w:t>
            </w:r>
            <w:r>
              <w:rPr>
                <w:rFonts w:hint="eastAsia" w:ascii="仿宋" w:hAnsi="仿宋" w:eastAsia="仿宋"/>
                <w:b/>
                <w:kern w:val="0"/>
                <w:sz w:val="24"/>
                <w:highlight w:val="none"/>
              </w:rPr>
              <w:t>；地点：；联系人</w:t>
            </w:r>
            <w:r>
              <w:rPr>
                <w:rFonts w:hint="eastAsia" w:ascii="仿宋" w:hAnsi="仿宋" w:eastAsia="仿宋"/>
                <w:b/>
                <w:sz w:val="24"/>
                <w:highlight w:val="none"/>
              </w:rPr>
              <w:t>：，</w:t>
            </w:r>
            <w:r>
              <w:rPr>
                <w:rFonts w:hint="eastAsia" w:ascii="仿宋" w:hAnsi="仿宋" w:eastAsia="仿宋"/>
                <w:b/>
                <w:kern w:val="28"/>
                <w:sz w:val="24"/>
                <w:highlight w:val="none"/>
              </w:rPr>
              <w:t>联系电话：</w:t>
            </w:r>
            <w:r>
              <w:rPr>
                <w:rFonts w:hint="eastAsia" w:ascii="仿宋" w:hAnsi="仿宋" w:eastAsia="仿宋"/>
                <w:b/>
                <w:sz w:val="24"/>
                <w:highlight w:val="none"/>
              </w:rPr>
              <w:t>。请投标人在上述时间内提供样品并按规定位置安装完毕。超过截止时间的，采购人或采购代理机构将不予接收，并将清场并封闭样品现场。</w:t>
            </w:r>
          </w:p>
          <w:p w14:paraId="5905FCDC">
            <w:pPr>
              <w:spacing w:line="360" w:lineRule="auto"/>
              <w:rPr>
                <w:rFonts w:ascii="仿宋" w:hAnsi="仿宋" w:eastAsia="仿宋"/>
                <w:b/>
                <w:bCs/>
                <w:sz w:val="24"/>
                <w:highlight w:val="none"/>
              </w:rPr>
            </w:pPr>
            <w:r>
              <w:rPr>
                <w:rFonts w:hint="eastAsia" w:ascii="仿宋" w:hAnsi="仿宋" w:eastAsia="仿宋"/>
                <w:b/>
                <w:bCs/>
                <w:sz w:val="24"/>
                <w:highlight w:val="none"/>
              </w:rPr>
              <w:t>▲（6）本条要求提供样品但投标人不提供样品的则其投标无效。</w:t>
            </w:r>
          </w:p>
          <w:p w14:paraId="2A42DB2B">
            <w:pPr>
              <w:spacing w:line="360" w:lineRule="auto"/>
              <w:rPr>
                <w:rFonts w:ascii="仿宋" w:hAnsi="仿宋" w:eastAsia="仿宋"/>
                <w:b/>
                <w:sz w:val="24"/>
                <w:highlight w:val="none"/>
              </w:rPr>
            </w:pPr>
            <w:r>
              <w:rPr>
                <w:rFonts w:hint="eastAsia" w:ascii="仿宋" w:hAnsi="仿宋" w:eastAsia="仿宋"/>
                <w:b/>
                <w:sz w:val="24"/>
                <w:highlight w:val="none"/>
              </w:rPr>
              <w:t>（7）投标人样品提供不全或外观尺寸不符合招标文件要求或技术参数明显不符合招标文件要求的则样品分为0分；</w:t>
            </w:r>
          </w:p>
          <w:p w14:paraId="07509BD3">
            <w:pPr>
              <w:spacing w:line="360" w:lineRule="auto"/>
              <w:rPr>
                <w:rFonts w:ascii="仿宋" w:hAnsi="仿宋" w:eastAsia="仿宋"/>
                <w:b/>
                <w:sz w:val="24"/>
                <w:highlight w:val="none"/>
              </w:rPr>
            </w:pPr>
            <w:r>
              <w:rPr>
                <w:rFonts w:ascii="仿宋" w:hAnsi="仿宋" w:eastAsia="仿宋"/>
                <w:b/>
                <w:sz w:val="24"/>
                <w:highlight w:val="none"/>
              </w:rPr>
              <w:t>(</w:t>
            </w:r>
            <w:r>
              <w:rPr>
                <w:rFonts w:hint="eastAsia" w:ascii="仿宋" w:hAnsi="仿宋" w:eastAsia="仿宋"/>
                <w:b/>
                <w:sz w:val="24"/>
                <w:highlight w:val="none"/>
              </w:rPr>
              <w:t>8</w:t>
            </w:r>
            <w:r>
              <w:rPr>
                <w:rFonts w:ascii="仿宋" w:hAnsi="仿宋" w:eastAsia="仿宋"/>
                <w:b/>
                <w:sz w:val="24"/>
                <w:highlight w:val="none"/>
              </w:rPr>
              <w:t>)采购活动结束后，对于未中标人提供的样品，</w:t>
            </w:r>
            <w:r>
              <w:rPr>
                <w:rFonts w:hint="eastAsia" w:ascii="仿宋" w:hAnsi="仿宋" w:eastAsia="仿宋"/>
                <w:b/>
                <w:sz w:val="24"/>
                <w:highlight w:val="none"/>
              </w:rPr>
              <w:t>采购人、采购机构将通知</w:t>
            </w:r>
            <w:r>
              <w:rPr>
                <w:rFonts w:ascii="仿宋" w:hAnsi="仿宋" w:eastAsia="仿宋"/>
                <w:b/>
                <w:sz w:val="24"/>
                <w:highlight w:val="none"/>
              </w:rPr>
              <w:t>未中标人</w:t>
            </w:r>
            <w:r>
              <w:rPr>
                <w:rFonts w:hint="eastAsia" w:ascii="仿宋" w:hAnsi="仿宋" w:eastAsia="仿宋"/>
                <w:b/>
                <w:sz w:val="24"/>
                <w:highlight w:val="none"/>
              </w:rPr>
              <w:t>在规定的时间内取回，逾期未取回的，采购人、采购机构不负保管义务</w:t>
            </w:r>
            <w:r>
              <w:rPr>
                <w:rFonts w:ascii="仿宋" w:hAnsi="仿宋" w:eastAsia="仿宋"/>
                <w:b/>
                <w:sz w:val="24"/>
                <w:highlight w:val="none"/>
              </w:rPr>
              <w:t>；对于中标人提供的样品，</w:t>
            </w:r>
            <w:r>
              <w:rPr>
                <w:rFonts w:hint="eastAsia" w:ascii="仿宋" w:hAnsi="仿宋" w:eastAsia="仿宋"/>
                <w:b/>
                <w:sz w:val="24"/>
                <w:highlight w:val="none"/>
              </w:rPr>
              <w:t>采购人将进</w:t>
            </w:r>
            <w:r>
              <w:rPr>
                <w:rFonts w:ascii="仿宋" w:hAnsi="仿宋" w:eastAsia="仿宋"/>
                <w:b/>
                <w:sz w:val="24"/>
                <w:highlight w:val="none"/>
              </w:rPr>
              <w:t>行保管、封存，并作为履约验收的参考。</w:t>
            </w:r>
          </w:p>
          <w:p w14:paraId="0063FA7F">
            <w:pPr>
              <w:adjustRightInd/>
              <w:spacing w:line="360" w:lineRule="auto"/>
              <w:outlineLvl w:val="0"/>
              <w:rPr>
                <w:rFonts w:ascii="仿宋" w:hAnsi="仿宋" w:eastAsia="仿宋" w:cs="宋体"/>
                <w:b/>
                <w:sz w:val="32"/>
                <w:szCs w:val="20"/>
                <w:highlight w:val="none"/>
              </w:rPr>
            </w:pPr>
            <w:r>
              <w:rPr>
                <w:rFonts w:hint="eastAsia" w:ascii="仿宋" w:hAnsi="仿宋" w:eastAsia="仿宋"/>
                <w:b/>
                <w:sz w:val="24"/>
                <w:highlight w:val="none"/>
              </w:rPr>
              <w:t>（9</w:t>
            </w:r>
            <w:r>
              <w:rPr>
                <w:rFonts w:ascii="仿宋" w:hAnsi="仿宋" w:eastAsia="仿宋"/>
                <w:b/>
                <w:sz w:val="24"/>
                <w:highlight w:val="none"/>
              </w:rPr>
              <w:t>）制作、运输、安装和保管样品所发生的一切费用由投标人自理。</w:t>
            </w:r>
          </w:p>
        </w:tc>
      </w:tr>
      <w:tr w14:paraId="4804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CBE8F0B">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7.</w:t>
            </w:r>
          </w:p>
        </w:tc>
        <w:tc>
          <w:tcPr>
            <w:tcW w:w="1559" w:type="dxa"/>
            <w:vAlign w:val="center"/>
          </w:tcPr>
          <w:p w14:paraId="3754984B">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方案讲解演示</w:t>
            </w:r>
          </w:p>
        </w:tc>
        <w:tc>
          <w:tcPr>
            <w:tcW w:w="6910" w:type="dxa"/>
            <w:vAlign w:val="center"/>
          </w:tcPr>
          <w:p w14:paraId="4E657D15">
            <w:pPr>
              <w:spacing w:line="360" w:lineRule="auto"/>
              <w:rPr>
                <w:rFonts w:ascii="仿宋" w:hAnsi="仿宋" w:eastAsia="仿宋" w:cs="宋体"/>
                <w:b/>
                <w:sz w:val="24"/>
                <w:highlight w:val="none"/>
              </w:rPr>
            </w:pPr>
            <w:r>
              <w:rPr>
                <w:rFonts w:ascii="仿宋" w:hAnsi="仿宋" w:eastAsia="仿宋" w:cs="Arial"/>
                <w:b/>
                <w:kern w:val="0"/>
                <w:sz w:val="24"/>
                <w:highlight w:val="none"/>
              </w:rPr>
              <w:sym w:font="Wingdings" w:char="F0FE"/>
            </w:r>
            <w:r>
              <w:rPr>
                <w:rFonts w:hint="eastAsia" w:ascii="仿宋" w:hAnsi="仿宋" w:eastAsia="仿宋" w:cs="宋体"/>
                <w:b/>
                <w:kern w:val="0"/>
                <w:sz w:val="24"/>
                <w:highlight w:val="none"/>
              </w:rPr>
              <w:t>A</w:t>
            </w:r>
            <w:r>
              <w:rPr>
                <w:rFonts w:hint="eastAsia" w:ascii="仿宋" w:hAnsi="仿宋" w:eastAsia="仿宋" w:cs="宋体"/>
                <w:b/>
                <w:sz w:val="24"/>
                <w:highlight w:val="none"/>
              </w:rPr>
              <w:t>不组织。</w:t>
            </w:r>
          </w:p>
          <w:p w14:paraId="26BB0857">
            <w:pPr>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☐组织。</w:t>
            </w:r>
          </w:p>
          <w:p w14:paraId="3628BA61">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（1）评标时安排每个投标人进行方案演示。每个投标人时间不超过10分钟，演示次序以投标文件解密时间先后次序为准，演示人员不超过3人。</w:t>
            </w:r>
          </w:p>
          <w:p w14:paraId="11F0B850">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（2）现场方案演示：</w:t>
            </w:r>
          </w:p>
          <w:p w14:paraId="765E3A5E">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①现场演示签到截止时间：</w:t>
            </w:r>
            <w:r>
              <w:rPr>
                <w:rFonts w:hint="eastAsia" w:ascii="仿宋" w:hAnsi="仿宋" w:eastAsia="仿宋" w:cs="宋体"/>
                <w:b/>
                <w:kern w:val="0"/>
                <w:sz w:val="24"/>
                <w:highlight w:val="none"/>
                <w:u w:val="single"/>
              </w:rPr>
              <w:t>同本项目</w:t>
            </w:r>
            <w:r>
              <w:rPr>
                <w:rFonts w:hint="eastAsia" w:ascii="仿宋" w:hAnsi="仿宋" w:eastAsia="仿宋" w:cs="宋体"/>
                <w:b/>
                <w:sz w:val="24"/>
                <w:highlight w:val="none"/>
                <w:u w:val="single"/>
              </w:rPr>
              <w:t>提交投标文件截止时间；迟到或未到视作放弃演示</w:t>
            </w:r>
            <w:r>
              <w:rPr>
                <w:rFonts w:hint="eastAsia" w:ascii="仿宋" w:hAnsi="仿宋" w:eastAsia="仿宋" w:cs="宋体"/>
                <w:b/>
                <w:sz w:val="24"/>
                <w:highlight w:val="none"/>
              </w:rPr>
              <w:t>。</w:t>
            </w:r>
          </w:p>
          <w:p w14:paraId="7C399677">
            <w:pPr>
              <w:snapToGrid w:val="0"/>
              <w:spacing w:line="360" w:lineRule="auto"/>
              <w:rPr>
                <w:rFonts w:ascii="仿宋" w:hAnsi="仿宋" w:eastAsia="仿宋"/>
                <w:b/>
                <w:kern w:val="0"/>
                <w:sz w:val="24"/>
                <w:highlight w:val="none"/>
                <w:u w:val="single"/>
              </w:rPr>
            </w:pPr>
            <w:r>
              <w:rPr>
                <w:rFonts w:hint="eastAsia" w:ascii="仿宋" w:hAnsi="仿宋" w:eastAsia="仿宋" w:cs="宋体"/>
                <w:b/>
                <w:kern w:val="0"/>
                <w:sz w:val="24"/>
                <w:highlight w:val="none"/>
              </w:rPr>
              <w:t>②现场演示地点：</w:t>
            </w:r>
            <w:r>
              <w:rPr>
                <w:rFonts w:hint="eastAsia" w:ascii="仿宋" w:hAnsi="仿宋" w:eastAsia="仿宋"/>
                <w:b/>
                <w:kern w:val="0"/>
                <w:sz w:val="24"/>
                <w:highlight w:val="none"/>
              </w:rPr>
              <w:t>。</w:t>
            </w:r>
          </w:p>
          <w:p w14:paraId="36224350">
            <w:pPr>
              <w:pStyle w:val="5"/>
              <w:jc w:val="both"/>
              <w:outlineLvl w:val="1"/>
              <w:rPr>
                <w:rFonts w:ascii="仿宋" w:eastAsia="仿宋"/>
                <w:bCs w:val="0"/>
                <w:kern w:val="0"/>
                <w:sz w:val="24"/>
                <w:szCs w:val="24"/>
                <w:highlight w:val="none"/>
                <w:u w:val="single"/>
                <w:lang w:val="en-US"/>
              </w:rPr>
            </w:pPr>
            <w:r>
              <w:rPr>
                <w:rFonts w:hint="eastAsia" w:ascii="仿宋" w:eastAsia="仿宋"/>
                <w:bCs w:val="0"/>
                <w:kern w:val="0"/>
                <w:sz w:val="24"/>
                <w:szCs w:val="24"/>
                <w:highlight w:val="none"/>
                <w:lang w:val="en-US"/>
              </w:rPr>
              <w:t>③参加现场演示人员：</w:t>
            </w:r>
            <w:r>
              <w:rPr>
                <w:rFonts w:hint="eastAsia" w:ascii="仿宋" w:eastAsia="仿宋"/>
                <w:bCs w:val="0"/>
                <w:kern w:val="0"/>
                <w:sz w:val="24"/>
                <w:szCs w:val="24"/>
                <w:highlight w:val="none"/>
                <w:u w:val="single"/>
                <w:lang w:val="en-US"/>
              </w:rPr>
              <w:t>必须携带本人身份证及加盖投标人公章的演示人员名单，否则视作放弃演示。</w:t>
            </w:r>
          </w:p>
          <w:p w14:paraId="6B8E4968">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④演示所用电脑等设备由投标人自备。</w:t>
            </w:r>
          </w:p>
          <w:p w14:paraId="0B24BC1D">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0"/>
                <w:sz w:val="24"/>
                <w:highlight w:val="none"/>
              </w:rPr>
              <w:t>注：因投标人自身原因导致无法演示或者演示效果不理想的，责任自负。</w:t>
            </w:r>
          </w:p>
        </w:tc>
      </w:tr>
      <w:tr w14:paraId="3723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0231927F">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8.</w:t>
            </w:r>
          </w:p>
        </w:tc>
        <w:tc>
          <w:tcPr>
            <w:tcW w:w="1559" w:type="dxa"/>
            <w:vMerge w:val="restart"/>
            <w:vAlign w:val="center"/>
          </w:tcPr>
          <w:p w14:paraId="2F4319C9">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投标人应当提供的资格、资信证明文件</w:t>
            </w:r>
          </w:p>
        </w:tc>
        <w:tc>
          <w:tcPr>
            <w:tcW w:w="6910" w:type="dxa"/>
            <w:vAlign w:val="center"/>
          </w:tcPr>
          <w:p w14:paraId="261D36D7">
            <w:pPr>
              <w:spacing w:line="360" w:lineRule="auto"/>
              <w:rPr>
                <w:rFonts w:ascii="仿宋" w:hAnsi="仿宋" w:eastAsia="仿宋" w:cs="宋体"/>
                <w:b/>
                <w:sz w:val="24"/>
                <w:highlight w:val="none"/>
              </w:rPr>
            </w:pPr>
            <w:r>
              <w:rPr>
                <w:rFonts w:hint="eastAsia" w:ascii="仿宋" w:hAnsi="仿宋" w:eastAsia="仿宋" w:cs="宋体"/>
                <w:b/>
                <w:sz w:val="24"/>
                <w:highlight w:val="none"/>
              </w:rPr>
              <w:t>（1）资格证明文件：见招标文件第二部分11.1。</w:t>
            </w:r>
          </w:p>
          <w:p w14:paraId="48EAAD42">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0"/>
                <w:sz w:val="24"/>
                <w:highlight w:val="none"/>
                <w:lang w:val="zh-CN"/>
              </w:rPr>
              <w:t>投标人未提供有效的资格证明文件的，视为投标人不具备招标文件中规定的资格要求，投标无效。</w:t>
            </w:r>
          </w:p>
        </w:tc>
      </w:tr>
      <w:tr w14:paraId="3BAB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559EE6CD">
            <w:pPr>
              <w:numPr>
                <w:ilvl w:val="0"/>
                <w:numId w:val="2"/>
              </w:numPr>
              <w:adjustRightInd/>
              <w:spacing w:line="360" w:lineRule="auto"/>
              <w:outlineLvl w:val="0"/>
              <w:rPr>
                <w:rFonts w:ascii="仿宋" w:hAnsi="仿宋" w:eastAsia="仿宋" w:cs="宋体"/>
                <w:b/>
                <w:sz w:val="28"/>
                <w:szCs w:val="28"/>
                <w:highlight w:val="none"/>
              </w:rPr>
            </w:pPr>
          </w:p>
        </w:tc>
        <w:tc>
          <w:tcPr>
            <w:tcW w:w="1559" w:type="dxa"/>
            <w:vMerge w:val="continue"/>
            <w:vAlign w:val="center"/>
          </w:tcPr>
          <w:p w14:paraId="0DBC3BDF">
            <w:pPr>
              <w:adjustRightInd/>
              <w:spacing w:line="360" w:lineRule="auto"/>
              <w:outlineLvl w:val="0"/>
              <w:rPr>
                <w:rFonts w:ascii="仿宋" w:hAnsi="仿宋" w:eastAsia="仿宋" w:cs="宋体"/>
                <w:b/>
                <w:sz w:val="24"/>
                <w:highlight w:val="none"/>
              </w:rPr>
            </w:pPr>
          </w:p>
        </w:tc>
        <w:tc>
          <w:tcPr>
            <w:tcW w:w="6910" w:type="dxa"/>
            <w:vAlign w:val="center"/>
          </w:tcPr>
          <w:p w14:paraId="0D14FAFF">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（2）资信证明文件：根据招标文件第四部分评标标准提供。</w:t>
            </w:r>
          </w:p>
        </w:tc>
      </w:tr>
      <w:tr w14:paraId="57FA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E51CB9">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9.</w:t>
            </w:r>
          </w:p>
        </w:tc>
        <w:tc>
          <w:tcPr>
            <w:tcW w:w="1559" w:type="dxa"/>
            <w:vAlign w:val="center"/>
          </w:tcPr>
          <w:p w14:paraId="10D41B9D">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节能产品、环境标志产品</w:t>
            </w:r>
          </w:p>
        </w:tc>
        <w:tc>
          <w:tcPr>
            <w:tcW w:w="6910" w:type="dxa"/>
            <w:vAlign w:val="center"/>
          </w:tcPr>
          <w:p w14:paraId="302E82FA">
            <w:pPr>
              <w:adjustRightInd/>
              <w:spacing w:line="360" w:lineRule="auto"/>
              <w:outlineLvl w:val="0"/>
              <w:rPr>
                <w:rFonts w:hint="eastAsia" w:ascii="仿宋" w:hAnsi="仿宋" w:eastAsia="仿宋" w:cs="宋体"/>
                <w:b/>
                <w:kern w:val="0"/>
                <w:sz w:val="24"/>
                <w:highlight w:val="none"/>
              </w:rPr>
            </w:pPr>
            <w:r>
              <w:rPr>
                <w:rFonts w:hint="eastAsia" w:ascii="仿宋" w:hAnsi="仿宋" w:eastAsia="仿宋" w:cs="宋体"/>
                <w:b/>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F7D261F">
            <w:pPr>
              <w:snapToGrid w:val="0"/>
              <w:spacing w:before="0" w:beforeAutospacing="0" w:after="0" w:afterAutospacing="0" w:line="360" w:lineRule="auto"/>
              <w:ind w:left="0" w:right="0"/>
              <w:rPr>
                <w:rFonts w:hint="eastAsia" w:ascii="仿宋" w:hAnsi="仿宋" w:eastAsia="仿宋" w:cs="宋体"/>
                <w:b/>
                <w:color w:val="000000"/>
                <w:kern w:val="0"/>
                <w:sz w:val="24"/>
                <w:szCs w:val="20"/>
                <w:highlight w:val="none"/>
                <w:lang w:eastAsia="zh-CN"/>
              </w:rPr>
            </w:pPr>
            <w:r>
              <w:rPr>
                <w:rFonts w:hint="eastAsia" w:ascii="仿宋" w:hAnsi="仿宋" w:eastAsia="仿宋" w:cs="宋体"/>
                <w:b/>
                <w:color w:val="000000"/>
                <w:kern w:val="0"/>
                <w:sz w:val="24"/>
                <w:szCs w:val="20"/>
                <w:highlight w:val="none"/>
              </w:rPr>
              <w:t>☐</w:t>
            </w:r>
            <w:r>
              <w:rPr>
                <w:rFonts w:hint="eastAsia" w:ascii="仿宋" w:hAnsi="仿宋" w:eastAsia="仿宋" w:cs="宋体"/>
                <w:b/>
                <w:color w:val="000000"/>
                <w:kern w:val="0"/>
                <w:sz w:val="24"/>
                <w:szCs w:val="20"/>
                <w:highlight w:val="none"/>
                <w:lang w:eastAsia="zh-CN"/>
              </w:rPr>
              <w:t>强制采购。产品：</w:t>
            </w:r>
            <w:r>
              <w:rPr>
                <w:rFonts w:hint="eastAsia" w:ascii="仿宋" w:hAnsi="仿宋" w:eastAsia="仿宋" w:cs="宋体"/>
                <w:b/>
                <w:color w:val="000000"/>
                <w:kern w:val="0"/>
                <w:sz w:val="24"/>
                <w:szCs w:val="20"/>
                <w:highlight w:val="none"/>
                <w:lang w:val="en-US" w:eastAsia="zh-CN"/>
              </w:rPr>
              <w:t xml:space="preserve">    </w:t>
            </w:r>
          </w:p>
          <w:p w14:paraId="139B8A80">
            <w:pPr>
              <w:snapToGrid w:val="0"/>
              <w:spacing w:before="0" w:beforeAutospacing="0" w:after="0" w:afterAutospacing="0" w:line="360" w:lineRule="auto"/>
              <w:ind w:left="0" w:right="0"/>
              <w:rPr>
                <w:rFonts w:hint="eastAsia" w:ascii="仿宋" w:hAnsi="仿宋" w:eastAsia="仿宋" w:cs="宋体"/>
                <w:b/>
                <w:color w:val="000000"/>
                <w:kern w:val="0"/>
                <w:sz w:val="24"/>
                <w:szCs w:val="20"/>
                <w:highlight w:val="none"/>
                <w:lang w:val="en-US" w:eastAsia="zh-CN"/>
              </w:rPr>
            </w:pPr>
            <w:r>
              <w:rPr>
                <w:rFonts w:hint="eastAsia" w:ascii="仿宋" w:hAnsi="仿宋" w:eastAsia="仿宋" w:cs="宋体"/>
                <w:b/>
                <w:color w:val="000000"/>
                <w:kern w:val="0"/>
                <w:sz w:val="24"/>
                <w:szCs w:val="20"/>
                <w:highlight w:val="none"/>
                <w:lang w:eastAsia="zh-CN"/>
              </w:rPr>
              <w:t>☑优先采购节能产品。产品：</w:t>
            </w:r>
            <w:r>
              <w:rPr>
                <w:rFonts w:hint="eastAsia" w:ascii="仿宋" w:hAnsi="仿宋" w:eastAsia="仿宋" w:cs="宋体"/>
                <w:b/>
                <w:color w:val="000000"/>
                <w:kern w:val="0"/>
                <w:sz w:val="24"/>
                <w:szCs w:val="20"/>
                <w:highlight w:val="none"/>
                <w:lang w:val="en-US" w:eastAsia="zh-CN"/>
              </w:rPr>
              <w:t xml:space="preserve">   </w:t>
            </w:r>
          </w:p>
          <w:p w14:paraId="0D38F847">
            <w:pPr>
              <w:snapToGrid w:val="0"/>
              <w:spacing w:before="0" w:beforeAutospacing="0" w:after="0" w:afterAutospacing="0" w:line="360" w:lineRule="auto"/>
              <w:ind w:left="0" w:right="0"/>
              <w:rPr>
                <w:rFonts w:hint="eastAsia" w:ascii="仿宋" w:hAnsi="仿宋" w:eastAsia="仿宋" w:cs="宋体"/>
                <w:b/>
                <w:color w:val="000000"/>
                <w:kern w:val="0"/>
                <w:sz w:val="24"/>
                <w:szCs w:val="20"/>
                <w:highlight w:val="none"/>
                <w:lang w:eastAsia="zh-CN"/>
              </w:rPr>
            </w:pPr>
            <w:r>
              <w:rPr>
                <w:rFonts w:hint="eastAsia" w:ascii="仿宋" w:hAnsi="仿宋" w:eastAsia="仿宋" w:cs="宋体"/>
                <w:b/>
                <w:color w:val="000000"/>
                <w:kern w:val="0"/>
                <w:sz w:val="24"/>
                <w:szCs w:val="20"/>
                <w:highlight w:val="none"/>
                <w:lang w:eastAsia="zh-CN"/>
              </w:rPr>
              <w:t>☑优先采购环保产品。产品：</w:t>
            </w:r>
            <w:r>
              <w:rPr>
                <w:rFonts w:hint="eastAsia" w:ascii="仿宋" w:hAnsi="仿宋" w:eastAsia="仿宋" w:cs="宋体"/>
                <w:b/>
                <w:color w:val="000000"/>
                <w:kern w:val="0"/>
                <w:sz w:val="24"/>
                <w:szCs w:val="20"/>
                <w:highlight w:val="none"/>
                <w:lang w:val="en-US" w:eastAsia="zh-CN"/>
              </w:rPr>
              <w:t xml:space="preserve">    </w:t>
            </w:r>
          </w:p>
          <w:p w14:paraId="7A427B42">
            <w:pPr>
              <w:adjustRightInd/>
              <w:spacing w:line="360" w:lineRule="auto"/>
              <w:outlineLvl w:val="0"/>
              <w:rPr>
                <w:rFonts w:hint="eastAsia" w:ascii="仿宋" w:hAnsi="仿宋" w:eastAsia="仿宋" w:cs="宋体"/>
                <w:b/>
                <w:kern w:val="0"/>
                <w:sz w:val="24"/>
                <w:highlight w:val="none"/>
              </w:rPr>
            </w:pPr>
            <w:r>
              <w:rPr>
                <w:rFonts w:hint="eastAsia" w:ascii="仿宋" w:hAnsi="仿宋" w:eastAsia="仿宋" w:cs="宋体"/>
                <w:b/>
                <w:color w:val="000000"/>
                <w:kern w:val="0"/>
                <w:sz w:val="24"/>
                <w:szCs w:val="20"/>
                <w:highlight w:val="none"/>
                <w:lang w:eastAsia="zh-CN"/>
              </w:rPr>
              <w:t>□无</w:t>
            </w:r>
          </w:p>
        </w:tc>
      </w:tr>
      <w:tr w14:paraId="069A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D181C62">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10.</w:t>
            </w:r>
          </w:p>
        </w:tc>
        <w:tc>
          <w:tcPr>
            <w:tcW w:w="1559" w:type="dxa"/>
            <w:vAlign w:val="center"/>
          </w:tcPr>
          <w:p w14:paraId="5EB3D94D">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报价要求</w:t>
            </w:r>
          </w:p>
        </w:tc>
        <w:tc>
          <w:tcPr>
            <w:tcW w:w="6910" w:type="dxa"/>
            <w:vAlign w:val="center"/>
          </w:tcPr>
          <w:p w14:paraId="5FFB5530">
            <w:pPr>
              <w:snapToGrid w:val="0"/>
              <w:spacing w:line="360" w:lineRule="auto"/>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有关本项目实施所需的所有费用（含税费）均计入报价。</w:t>
            </w:r>
            <w:r>
              <w:rPr>
                <w:rFonts w:hint="eastAsia" w:ascii="仿宋" w:hAnsi="仿宋" w:eastAsia="仿宋" w:cs="宋体"/>
                <w:b/>
                <w:bCs/>
                <w:kern w:val="0"/>
                <w:sz w:val="24"/>
                <w:highlight w:val="none"/>
                <w:lang w:val="zh-CN"/>
              </w:rPr>
              <w:t>投标文件</w:t>
            </w:r>
            <w:r>
              <w:rPr>
                <w:rFonts w:hint="eastAsia" w:ascii="仿宋" w:hAnsi="仿宋" w:eastAsia="仿宋"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highlight w:val="none"/>
                <w:lang w:val="zh-CN"/>
              </w:rPr>
              <w:t>投标文件中价格全部采用人民币报价。招标文件未列明，而投标人认为必需的费用也需列入报价。提醒：验收时检测费用由采购人承担，不包含在投标总价中。</w:t>
            </w:r>
          </w:p>
          <w:p w14:paraId="25CC8514">
            <w:pPr>
              <w:snapToGrid w:val="0"/>
              <w:spacing w:line="360" w:lineRule="auto"/>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投标报价出现下列情形的，投标无效：</w:t>
            </w:r>
          </w:p>
          <w:p w14:paraId="2B01CF2B">
            <w:pPr>
              <w:snapToGrid w:val="0"/>
              <w:spacing w:line="360" w:lineRule="auto"/>
              <w:ind w:firstLine="241" w:firstLineChars="10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投标文件出现不是唯一的、有选择性投标报价的；</w:t>
            </w:r>
          </w:p>
          <w:p w14:paraId="08A0D967">
            <w:pPr>
              <w:snapToGrid/>
              <w:spacing w:line="360" w:lineRule="auto"/>
              <w:ind w:firstLine="0" w:firstLineChars="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投标报价超过招标文件中规定的预算金额或者最高限价的;本项目预算金额/最高限价：</w:t>
            </w:r>
            <w:r>
              <w:rPr>
                <w:rFonts w:hint="eastAsia" w:ascii="仿宋" w:hAnsi="仿宋" w:eastAsia="仿宋" w:cs="宋体"/>
                <w:b/>
                <w:kern w:val="0"/>
                <w:sz w:val="24"/>
                <w:highlight w:val="none"/>
                <w:lang w:val="en-US" w:eastAsia="zh-CN"/>
              </w:rPr>
              <w:t>341.65</w:t>
            </w:r>
            <w:r>
              <w:rPr>
                <w:rFonts w:hint="eastAsia" w:ascii="仿宋" w:hAnsi="仿宋" w:eastAsia="仿宋" w:cs="宋体"/>
                <w:b/>
                <w:kern w:val="0"/>
                <w:sz w:val="24"/>
                <w:highlight w:val="none"/>
                <w:lang w:val="zh-CN"/>
              </w:rPr>
              <w:t>万元；</w:t>
            </w:r>
          </w:p>
          <w:p w14:paraId="3A866648">
            <w:pPr>
              <w:spacing w:line="360" w:lineRule="auto"/>
              <w:ind w:firstLine="241" w:firstLineChars="100"/>
              <w:rPr>
                <w:rFonts w:ascii="仿宋" w:hAnsi="仿宋" w:eastAsia="仿宋" w:cs="宋体"/>
                <w:b/>
                <w:sz w:val="24"/>
                <w:highlight w:val="none"/>
              </w:rPr>
            </w:pPr>
            <w:r>
              <w:rPr>
                <w:rFonts w:hint="eastAsia" w:ascii="仿宋" w:hAnsi="仿宋" w:eastAsia="仿宋"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highlight w:val="none"/>
              </w:rPr>
              <w:t>;</w:t>
            </w:r>
          </w:p>
          <w:p w14:paraId="4B241FF1">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0"/>
                <w:sz w:val="24"/>
                <w:highlight w:val="none"/>
              </w:rPr>
              <w:t>投标人对根据修正原则修正后的报价不确认的</w:t>
            </w:r>
            <w:r>
              <w:rPr>
                <w:rFonts w:hint="eastAsia" w:ascii="仿宋" w:hAnsi="仿宋" w:eastAsia="仿宋" w:cs="宋体"/>
                <w:b/>
                <w:sz w:val="24"/>
                <w:highlight w:val="none"/>
              </w:rPr>
              <w:t>。</w:t>
            </w:r>
          </w:p>
        </w:tc>
      </w:tr>
      <w:tr w14:paraId="67A8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F577D3">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11.</w:t>
            </w:r>
          </w:p>
        </w:tc>
        <w:tc>
          <w:tcPr>
            <w:tcW w:w="1559" w:type="dxa"/>
            <w:vAlign w:val="center"/>
          </w:tcPr>
          <w:p w14:paraId="021A2289">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中小企业信用融资</w:t>
            </w:r>
          </w:p>
        </w:tc>
        <w:tc>
          <w:tcPr>
            <w:tcW w:w="6910" w:type="dxa"/>
            <w:vAlign w:val="center"/>
          </w:tcPr>
          <w:p w14:paraId="45A51F01">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96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40F00BA">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12.</w:t>
            </w:r>
          </w:p>
        </w:tc>
        <w:tc>
          <w:tcPr>
            <w:tcW w:w="1559" w:type="dxa"/>
            <w:vAlign w:val="center"/>
          </w:tcPr>
          <w:p w14:paraId="021C5DF2">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备份投标文件送达地点和签收人员</w:t>
            </w:r>
          </w:p>
        </w:tc>
        <w:tc>
          <w:tcPr>
            <w:tcW w:w="6910" w:type="dxa"/>
            <w:vAlign w:val="center"/>
          </w:tcPr>
          <w:p w14:paraId="34C1FC8E">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28"/>
                <w:sz w:val="24"/>
                <w:highlight w:val="none"/>
              </w:rPr>
              <w:t>备份投标文件送达地点：</w:t>
            </w:r>
            <w:r>
              <w:rPr>
                <w:rFonts w:hint="eastAsia" w:ascii="仿宋" w:hAnsi="仿宋" w:eastAsia="仿宋" w:cs="宋体"/>
                <w:b/>
                <w:kern w:val="28"/>
                <w:sz w:val="24"/>
                <w:highlight w:val="none"/>
                <w:lang w:eastAsia="zh-CN"/>
              </w:rPr>
              <w:t xml:space="preserve">杭州市余杭区瓶窑瓶仓大道966号2号楼4层420室  </w:t>
            </w:r>
            <w:r>
              <w:rPr>
                <w:rFonts w:hint="eastAsia" w:ascii="仿宋" w:hAnsi="仿宋" w:eastAsia="仿宋" w:cs="宋体"/>
                <w:b/>
                <w:kern w:val="28"/>
                <w:sz w:val="24"/>
                <w:highlight w:val="none"/>
              </w:rPr>
              <w:t>；备份投标文件签收人员联系电话：</w:t>
            </w:r>
            <w:r>
              <w:rPr>
                <w:rFonts w:hint="eastAsia" w:ascii="仿宋" w:hAnsi="仿宋" w:eastAsia="仿宋" w:cs="宋体"/>
                <w:b/>
                <w:kern w:val="28"/>
                <w:sz w:val="24"/>
                <w:highlight w:val="none"/>
                <w:lang w:val="en-US" w:eastAsia="zh-CN"/>
              </w:rPr>
              <w:t>夏国超</w:t>
            </w:r>
            <w:r>
              <w:rPr>
                <w:rFonts w:hint="eastAsia" w:ascii="仿宋" w:hAnsi="仿宋" w:eastAsia="仿宋" w:cs="宋体"/>
                <w:b/>
                <w:kern w:val="28"/>
                <w:sz w:val="24"/>
                <w:highlight w:val="none"/>
              </w:rPr>
              <w:t xml:space="preserve">  </w:t>
            </w:r>
            <w:r>
              <w:rPr>
                <w:rFonts w:hint="eastAsia" w:ascii="仿宋" w:hAnsi="仿宋" w:eastAsia="仿宋" w:cs="宋体"/>
                <w:b/>
                <w:color w:val="auto"/>
                <w:kern w:val="0"/>
                <w:sz w:val="24"/>
                <w:szCs w:val="20"/>
                <w:highlight w:val="none"/>
                <w:lang w:eastAsia="zh-CN"/>
              </w:rPr>
              <w:t>18367107797</w:t>
            </w:r>
            <w:r>
              <w:rPr>
                <w:rFonts w:hint="eastAsia" w:ascii="仿宋" w:hAnsi="仿宋" w:eastAsia="仿宋" w:cs="宋体"/>
                <w:b/>
                <w:kern w:val="28"/>
                <w:sz w:val="24"/>
                <w:highlight w:val="none"/>
              </w:rPr>
              <w:t>。采购人、采购机构不强制或变相强制投标人提交备份投标文件。</w:t>
            </w:r>
          </w:p>
        </w:tc>
      </w:tr>
      <w:tr w14:paraId="4E9C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26F84C79">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13.</w:t>
            </w:r>
          </w:p>
        </w:tc>
        <w:tc>
          <w:tcPr>
            <w:tcW w:w="1559" w:type="dxa"/>
            <w:vMerge w:val="restart"/>
            <w:vAlign w:val="center"/>
          </w:tcPr>
          <w:p w14:paraId="6B4E9B14">
            <w:pPr>
              <w:adjustRightInd/>
              <w:spacing w:line="360" w:lineRule="auto"/>
              <w:outlineLvl w:val="0"/>
              <w:rPr>
                <w:rFonts w:ascii="仿宋" w:hAnsi="仿宋" w:eastAsia="仿宋" w:cs="宋体"/>
                <w:b/>
                <w:sz w:val="32"/>
                <w:szCs w:val="20"/>
                <w:highlight w:val="none"/>
              </w:rPr>
            </w:pPr>
            <w:r>
              <w:rPr>
                <w:rFonts w:hint="eastAsia" w:ascii="仿宋" w:hAnsi="仿宋" w:eastAsia="仿宋" w:cs="仿宋_GB2312"/>
                <w:b/>
                <w:sz w:val="24"/>
                <w:highlight w:val="none"/>
              </w:rPr>
              <w:t>特别说明</w:t>
            </w:r>
          </w:p>
        </w:tc>
        <w:tc>
          <w:tcPr>
            <w:tcW w:w="6910" w:type="dxa"/>
            <w:vAlign w:val="center"/>
          </w:tcPr>
          <w:p w14:paraId="03D54981">
            <w:pPr>
              <w:adjustRightInd/>
              <w:spacing w:line="360" w:lineRule="auto"/>
              <w:outlineLvl w:val="0"/>
              <w:rPr>
                <w:rFonts w:ascii="仿宋" w:hAnsi="仿宋" w:eastAsia="仿宋" w:cs="宋体"/>
                <w:b/>
                <w:sz w:val="32"/>
                <w:szCs w:val="20"/>
                <w:highlight w:val="none"/>
              </w:rPr>
            </w:pPr>
            <w:r>
              <w:rPr>
                <w:rFonts w:ascii="仿宋" w:hAnsi="仿宋" w:eastAsia="仿宋" w:cs="宋体"/>
                <w:b/>
                <w:snapToGrid w:val="0"/>
                <w:kern w:val="28"/>
                <w:sz w:val="24"/>
                <w:highlight w:val="none"/>
              </w:rPr>
              <w:t>联合体投标的，联合体各方分别提供与联合体协议中规定的分工内容相应的业绩证明材料，业绩数量以提供材料较少的一方为准。</w:t>
            </w:r>
          </w:p>
        </w:tc>
      </w:tr>
      <w:tr w14:paraId="29A7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0ACDD1B2">
            <w:pPr>
              <w:numPr>
                <w:ilvl w:val="0"/>
                <w:numId w:val="2"/>
              </w:numPr>
              <w:adjustRightInd/>
              <w:spacing w:line="360" w:lineRule="auto"/>
              <w:outlineLvl w:val="0"/>
              <w:rPr>
                <w:rFonts w:ascii="仿宋" w:hAnsi="仿宋" w:eastAsia="仿宋" w:cs="宋体"/>
                <w:b/>
                <w:sz w:val="28"/>
                <w:szCs w:val="28"/>
                <w:highlight w:val="none"/>
              </w:rPr>
            </w:pPr>
          </w:p>
        </w:tc>
        <w:tc>
          <w:tcPr>
            <w:tcW w:w="1559" w:type="dxa"/>
            <w:vMerge w:val="continue"/>
            <w:vAlign w:val="center"/>
          </w:tcPr>
          <w:p w14:paraId="17D4477A">
            <w:pPr>
              <w:adjustRightInd/>
              <w:spacing w:line="360" w:lineRule="auto"/>
              <w:outlineLvl w:val="0"/>
              <w:rPr>
                <w:rFonts w:ascii="仿宋" w:hAnsi="仿宋" w:eastAsia="仿宋" w:cs="仿宋_GB2312"/>
                <w:b/>
                <w:sz w:val="24"/>
                <w:highlight w:val="none"/>
              </w:rPr>
            </w:pPr>
          </w:p>
        </w:tc>
        <w:tc>
          <w:tcPr>
            <w:tcW w:w="6910" w:type="dxa"/>
            <w:vAlign w:val="center"/>
          </w:tcPr>
          <w:p w14:paraId="65C39478">
            <w:pPr>
              <w:spacing w:line="360" w:lineRule="auto"/>
              <w:rPr>
                <w:rFonts w:ascii="仿宋" w:hAnsi="仿宋" w:eastAsia="仿宋" w:cs="宋体"/>
                <w:b/>
                <w:snapToGrid w:val="0"/>
                <w:kern w:val="28"/>
                <w:sz w:val="24"/>
                <w:highlight w:val="none"/>
              </w:rPr>
            </w:pPr>
            <w:r>
              <w:rPr>
                <w:rFonts w:hint="eastAsia" w:ascii="仿宋" w:hAnsi="仿宋" w:eastAsia="MS Mincho" w:cs="MS Mincho"/>
                <w:b/>
                <w:kern w:val="0"/>
                <w:sz w:val="24"/>
                <w:highlight w:val="none"/>
              </w:rPr>
              <w:t>☐</w:t>
            </w:r>
            <w:r>
              <w:rPr>
                <w:rFonts w:hint="eastAsia" w:ascii="仿宋" w:hAnsi="仿宋" w:eastAsia="仿宋" w:cs="宋体"/>
                <w:b/>
                <w:snapToGrid w:val="0"/>
                <w:kern w:val="28"/>
                <w:sz w:val="24"/>
                <w:highlight w:val="none"/>
              </w:rPr>
              <w:t>联合体投标的，联合体各方均需按招标文件第四部分评标标准要求提供资信证明文件，否则视为不符合相关要求。</w:t>
            </w:r>
          </w:p>
          <w:p w14:paraId="60D8CEFE">
            <w:pPr>
              <w:adjustRightInd/>
              <w:spacing w:line="360" w:lineRule="auto"/>
              <w:outlineLvl w:val="0"/>
              <w:rPr>
                <w:rFonts w:ascii="仿宋" w:hAnsi="仿宋" w:eastAsia="仿宋" w:cs="宋体"/>
                <w:b/>
                <w:snapToGrid w:val="0"/>
                <w:kern w:val="28"/>
                <w:sz w:val="24"/>
                <w:highlight w:val="none"/>
              </w:rPr>
            </w:pPr>
            <w:r>
              <w:rPr>
                <w:rFonts w:hint="eastAsia" w:ascii="仿宋" w:hAnsi="仿宋" w:eastAsia="仿宋" w:cs="Arial"/>
                <w:b/>
                <w:kern w:val="0"/>
                <w:sz w:val="24"/>
                <w:highlight w:val="none"/>
              </w:rPr>
              <w:sym w:font="Wingdings" w:char="F0FE"/>
            </w:r>
            <w:r>
              <w:rPr>
                <w:rFonts w:hint="eastAsia" w:ascii="仿宋" w:hAnsi="仿宋" w:eastAsia="仿宋" w:cs="宋体"/>
                <w:b/>
                <w:snapToGrid w:val="0"/>
                <w:kern w:val="28"/>
                <w:sz w:val="24"/>
                <w:highlight w:val="none"/>
              </w:rPr>
              <w:t>联合体投标的，联合体中有一方或者联合体成员根据分工按招标文件第四部分评标标准要求提供资信证明文件的，视为符合了相关要求。</w:t>
            </w:r>
          </w:p>
        </w:tc>
      </w:tr>
      <w:tr w14:paraId="633C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78C5834D">
            <w:pPr>
              <w:numPr>
                <w:ilvl w:val="0"/>
                <w:numId w:val="2"/>
              </w:numPr>
              <w:adjustRightInd/>
              <w:spacing w:line="360" w:lineRule="auto"/>
              <w:outlineLvl w:val="0"/>
              <w:rPr>
                <w:rFonts w:ascii="仿宋" w:hAnsi="仿宋" w:eastAsia="仿宋" w:cs="宋体"/>
                <w:b/>
                <w:sz w:val="28"/>
                <w:szCs w:val="28"/>
                <w:highlight w:val="none"/>
              </w:rPr>
            </w:pPr>
          </w:p>
        </w:tc>
        <w:tc>
          <w:tcPr>
            <w:tcW w:w="1559" w:type="dxa"/>
            <w:vMerge w:val="continue"/>
            <w:vAlign w:val="center"/>
          </w:tcPr>
          <w:p w14:paraId="2682E5C2">
            <w:pPr>
              <w:adjustRightInd/>
              <w:spacing w:line="360" w:lineRule="auto"/>
              <w:outlineLvl w:val="0"/>
              <w:rPr>
                <w:rFonts w:ascii="仿宋" w:hAnsi="仿宋" w:eastAsia="仿宋" w:cs="仿宋_GB2312"/>
                <w:b/>
                <w:sz w:val="24"/>
                <w:highlight w:val="none"/>
              </w:rPr>
            </w:pPr>
          </w:p>
        </w:tc>
        <w:tc>
          <w:tcPr>
            <w:tcW w:w="6910" w:type="dxa"/>
            <w:vAlign w:val="center"/>
          </w:tcPr>
          <w:p w14:paraId="26EBBC9E">
            <w:pPr>
              <w:spacing w:line="360" w:lineRule="auto"/>
              <w:rPr>
                <w:rFonts w:ascii="仿宋" w:hAnsi="仿宋" w:eastAsia="仿宋"/>
                <w:b/>
                <w:sz w:val="24"/>
                <w:highlight w:val="none"/>
              </w:rPr>
            </w:pPr>
            <w:r>
              <w:rPr>
                <w:rFonts w:hint="eastAsia" w:ascii="仿宋" w:hAnsi="仿宋" w:eastAsia="仿宋"/>
                <w:b/>
                <w:sz w:val="24"/>
                <w:highlight w:val="none"/>
              </w:rPr>
              <w:t>▲供应商以联合体形式投标的：在按招标文件要求提供联合协议，联合体投标的联合体各方承担连带责任。</w:t>
            </w:r>
          </w:p>
          <w:p w14:paraId="3572AAF9">
            <w:pPr>
              <w:spacing w:line="360" w:lineRule="auto"/>
              <w:rPr>
                <w:rFonts w:ascii="仿宋" w:hAnsi="仿宋" w:eastAsia="仿宋"/>
                <w:b/>
                <w:sz w:val="24"/>
                <w:highlight w:val="none"/>
              </w:rPr>
            </w:pPr>
            <w:r>
              <w:rPr>
                <w:rFonts w:hint="eastAsia" w:ascii="仿宋" w:hAnsi="仿宋" w:eastAsia="仿宋"/>
                <w:b/>
                <w:sz w:val="24"/>
                <w:highlight w:val="none"/>
              </w:rPr>
              <w:t>▲以联合体形式参加政府采购活动的，联合体各方不得再单独参加或者与其他供应商另外组成联合体参加同一合同项下的政府采购活动，否则相关投标均无效。</w:t>
            </w:r>
          </w:p>
          <w:p w14:paraId="65CD25A6">
            <w:pPr>
              <w:spacing w:line="360" w:lineRule="auto"/>
              <w:rPr>
                <w:rFonts w:ascii="仿宋" w:hAnsi="仿宋" w:eastAsia="仿宋"/>
                <w:b/>
                <w:sz w:val="24"/>
                <w:highlight w:val="none"/>
              </w:rPr>
            </w:pPr>
            <w:r>
              <w:rPr>
                <w:rFonts w:hint="eastAsia" w:ascii="仿宋" w:hAnsi="仿宋" w:eastAsia="仿宋"/>
                <w:b/>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EF64BF2">
            <w:pPr>
              <w:adjustRightInd/>
              <w:spacing w:line="360" w:lineRule="auto"/>
              <w:outlineLvl w:val="0"/>
              <w:rPr>
                <w:rFonts w:ascii="仿宋" w:hAnsi="仿宋" w:eastAsia="仿宋" w:cs="宋体"/>
                <w:b/>
                <w:snapToGrid w:val="0"/>
                <w:kern w:val="28"/>
                <w:sz w:val="24"/>
                <w:highlight w:val="none"/>
              </w:rPr>
            </w:pPr>
            <w:r>
              <w:rPr>
                <w:rFonts w:hint="eastAsia" w:ascii="仿宋" w:hAnsi="仿宋" w:eastAsia="仿宋"/>
                <w:b/>
                <w:sz w:val="24"/>
                <w:highlight w:val="none"/>
              </w:rPr>
              <w:t>▲联合体中有同类资质的供应商按照联合体分工承担相同工作的，应当按照资质等级较低的供应商确定资质等级。</w:t>
            </w:r>
          </w:p>
        </w:tc>
      </w:tr>
      <w:tr w14:paraId="1486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C5F7994">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14.</w:t>
            </w:r>
          </w:p>
        </w:tc>
        <w:tc>
          <w:tcPr>
            <w:tcW w:w="1559" w:type="dxa"/>
            <w:vAlign w:val="center"/>
          </w:tcPr>
          <w:p w14:paraId="31207D81">
            <w:pPr>
              <w:adjustRightInd/>
              <w:spacing w:line="360" w:lineRule="auto"/>
              <w:outlineLvl w:val="0"/>
              <w:rPr>
                <w:rFonts w:ascii="仿宋" w:hAnsi="仿宋" w:eastAsia="仿宋" w:cs="宋体"/>
                <w:b/>
                <w:sz w:val="32"/>
                <w:szCs w:val="20"/>
                <w:highlight w:val="none"/>
              </w:rPr>
            </w:pPr>
            <w:r>
              <w:rPr>
                <w:rFonts w:hint="eastAsia" w:ascii="仿宋" w:hAnsi="仿宋" w:eastAsia="仿宋"/>
                <w:b/>
                <w:snapToGrid w:val="0"/>
                <w:kern w:val="28"/>
                <w:sz w:val="24"/>
                <w:highlight w:val="none"/>
              </w:rPr>
              <w:t>中标服务费</w:t>
            </w:r>
          </w:p>
        </w:tc>
        <w:tc>
          <w:tcPr>
            <w:tcW w:w="6910" w:type="dxa"/>
            <w:vAlign w:val="center"/>
          </w:tcPr>
          <w:p w14:paraId="23078EF8">
            <w:pPr>
              <w:spacing w:line="360" w:lineRule="auto"/>
              <w:rPr>
                <w:rFonts w:hint="eastAsia" w:ascii="仿宋" w:hAnsi="仿宋" w:eastAsia="仿宋"/>
                <w:b/>
                <w:sz w:val="24"/>
                <w:highlight w:val="none"/>
              </w:rPr>
            </w:pPr>
            <w:r>
              <w:rPr>
                <w:rFonts w:hint="eastAsia" w:ascii="仿宋" w:hAnsi="仿宋" w:eastAsia="仿宋"/>
                <w:b/>
                <w:sz w:val="24"/>
                <w:highlight w:val="none"/>
              </w:rPr>
              <w:t>本项目的招标代理费用由中标单位支付，中标单位在领取中标通知书前需向招标代理机构支付招标代理服务费，代理费用按《招标代理服务收费管理暂行办法》的通知（计价格[2002]1980号）文件标准计取，投标人在报价时应综合考虑该笔费用，但不单列进投标总价；</w:t>
            </w:r>
          </w:p>
          <w:p w14:paraId="38AE0674">
            <w:pPr>
              <w:spacing w:line="360" w:lineRule="auto"/>
              <w:rPr>
                <w:rFonts w:hint="eastAsia" w:ascii="仿宋" w:hAnsi="仿宋" w:eastAsia="仿宋" w:cs="Times New Roman"/>
                <w:b/>
                <w:sz w:val="24"/>
                <w:szCs w:val="24"/>
                <w:highlight w:val="none"/>
              </w:rPr>
            </w:pPr>
            <w:r>
              <w:rPr>
                <w:rFonts w:hint="eastAsia" w:ascii="仿宋" w:hAnsi="仿宋" w:eastAsia="仿宋"/>
                <w:b/>
                <w:sz w:val="24"/>
                <w:highlight w:val="none"/>
              </w:rPr>
              <w:t>注：投标人在报价时应综合考虑该笔费用，但不单列进投标总价。</w:t>
            </w:r>
          </w:p>
        </w:tc>
      </w:tr>
      <w:tr w14:paraId="49E9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B0D8B77">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15.</w:t>
            </w:r>
          </w:p>
        </w:tc>
        <w:tc>
          <w:tcPr>
            <w:tcW w:w="1559" w:type="dxa"/>
            <w:vAlign w:val="center"/>
          </w:tcPr>
          <w:p w14:paraId="15CA5553">
            <w:pPr>
              <w:adjustRightInd/>
              <w:spacing w:line="360" w:lineRule="auto"/>
              <w:outlineLvl w:val="0"/>
              <w:rPr>
                <w:rFonts w:ascii="仿宋" w:hAnsi="仿宋" w:eastAsia="仿宋" w:cs="宋体"/>
                <w:b/>
                <w:sz w:val="32"/>
                <w:szCs w:val="20"/>
                <w:highlight w:val="none"/>
              </w:rPr>
            </w:pPr>
            <w:r>
              <w:rPr>
                <w:rFonts w:hint="eastAsia" w:ascii="仿宋" w:hAnsi="仿宋" w:eastAsia="仿宋"/>
                <w:b/>
                <w:snapToGrid w:val="0"/>
                <w:kern w:val="28"/>
                <w:sz w:val="24"/>
                <w:highlight w:val="none"/>
              </w:rPr>
              <w:t>纸质投标文件</w:t>
            </w:r>
          </w:p>
        </w:tc>
        <w:tc>
          <w:tcPr>
            <w:tcW w:w="6910" w:type="dxa"/>
            <w:vAlign w:val="center"/>
          </w:tcPr>
          <w:p w14:paraId="226BDCD3">
            <w:pPr>
              <w:adjustRightInd/>
              <w:spacing w:line="360" w:lineRule="auto"/>
              <w:outlineLvl w:val="0"/>
              <w:rPr>
                <w:rFonts w:ascii="仿宋" w:hAnsi="仿宋" w:eastAsia="仿宋" w:cs="宋体"/>
                <w:b/>
                <w:sz w:val="32"/>
                <w:szCs w:val="20"/>
                <w:highlight w:val="none"/>
              </w:rPr>
            </w:pPr>
            <w:r>
              <w:rPr>
                <w:rFonts w:hint="eastAsia" w:ascii="仿宋" w:hAnsi="仿宋" w:eastAsia="仿宋"/>
                <w:b/>
                <w:snapToGrid w:val="0"/>
                <w:kern w:val="28"/>
                <w:sz w:val="24"/>
                <w:highlight w:val="none"/>
              </w:rPr>
              <w:t>中标单位需在领取中标通知书时，提供本项目纸质投标文件（“资格文件”、“报价文件”和“商务技术文件”）</w:t>
            </w:r>
            <w:r>
              <w:rPr>
                <w:rFonts w:hint="eastAsia" w:ascii="仿宋" w:hAnsi="仿宋" w:eastAsia="仿宋"/>
                <w:b/>
                <w:snapToGrid w:val="0"/>
                <w:kern w:val="28"/>
                <w:sz w:val="24"/>
                <w:highlight w:val="none"/>
                <w:lang w:val="en-US" w:eastAsia="zh-CN"/>
              </w:rPr>
              <w:t>五</w:t>
            </w:r>
            <w:r>
              <w:rPr>
                <w:rFonts w:hint="eastAsia" w:ascii="仿宋" w:hAnsi="仿宋" w:eastAsia="仿宋"/>
                <w:b/>
                <w:snapToGrid w:val="0"/>
                <w:kern w:val="28"/>
                <w:sz w:val="24"/>
                <w:highlight w:val="none"/>
              </w:rPr>
              <w:t>份（正本一份，副本</w:t>
            </w:r>
            <w:r>
              <w:rPr>
                <w:rFonts w:hint="eastAsia" w:ascii="仿宋" w:hAnsi="仿宋" w:eastAsia="仿宋"/>
                <w:b/>
                <w:snapToGrid w:val="0"/>
                <w:kern w:val="28"/>
                <w:sz w:val="24"/>
                <w:highlight w:val="none"/>
                <w:lang w:val="en-US" w:eastAsia="zh-CN"/>
              </w:rPr>
              <w:t>四</w:t>
            </w:r>
            <w:r>
              <w:rPr>
                <w:rFonts w:hint="eastAsia" w:ascii="仿宋" w:hAnsi="仿宋" w:eastAsia="仿宋"/>
                <w:b/>
                <w:snapToGrid w:val="0"/>
                <w:kern w:val="28"/>
                <w:sz w:val="24"/>
                <w:highlight w:val="none"/>
              </w:rPr>
              <w:t>份）并提供电子投标文件与纸质投标文件内容一致承诺书（格式自拟）三份。</w:t>
            </w:r>
          </w:p>
        </w:tc>
      </w:tr>
      <w:tr w14:paraId="0FD1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D24F9F0">
            <w:pPr>
              <w:numPr>
                <w:ilvl w:val="0"/>
                <w:numId w:val="0"/>
              </w:numPr>
              <w:adjustRightInd/>
              <w:spacing w:line="360" w:lineRule="auto"/>
              <w:ind w:left="0" w:firstLine="0"/>
              <w:outlineLvl w:val="0"/>
              <w:rPr>
                <w:rFonts w:hint="default"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16.</w:t>
            </w:r>
          </w:p>
        </w:tc>
        <w:tc>
          <w:tcPr>
            <w:tcW w:w="1559" w:type="dxa"/>
            <w:vAlign w:val="center"/>
          </w:tcPr>
          <w:p w14:paraId="02B56C6A">
            <w:pPr>
              <w:adjustRightInd/>
              <w:spacing w:line="360" w:lineRule="auto"/>
              <w:outlineLvl w:val="0"/>
              <w:rPr>
                <w:rFonts w:ascii="仿宋" w:hAnsi="仿宋" w:eastAsia="仿宋" w:cs="宋体"/>
                <w:b/>
                <w:sz w:val="32"/>
                <w:szCs w:val="20"/>
                <w:highlight w:val="none"/>
              </w:rPr>
            </w:pPr>
            <w:r>
              <w:rPr>
                <w:rFonts w:hint="eastAsia" w:ascii="仿宋" w:hAnsi="仿宋" w:eastAsia="仿宋" w:cs="仿宋"/>
                <w:b/>
                <w:sz w:val="24"/>
                <w:highlight w:val="none"/>
              </w:rPr>
              <w:t>评标委员会推荐中标候选人的个数</w:t>
            </w:r>
          </w:p>
        </w:tc>
        <w:tc>
          <w:tcPr>
            <w:tcW w:w="6910" w:type="dxa"/>
            <w:vAlign w:val="center"/>
          </w:tcPr>
          <w:p w14:paraId="6773458B">
            <w:pPr>
              <w:adjustRightInd/>
              <w:spacing w:line="360" w:lineRule="auto"/>
              <w:outlineLvl w:val="0"/>
              <w:rPr>
                <w:rFonts w:ascii="仿宋" w:hAnsi="仿宋" w:eastAsia="仿宋" w:cs="宋体"/>
                <w:b/>
                <w:sz w:val="32"/>
                <w:szCs w:val="20"/>
                <w:highlight w:val="none"/>
              </w:rPr>
            </w:pPr>
            <w:r>
              <w:rPr>
                <w:rFonts w:hint="eastAsia" w:ascii="仿宋" w:hAnsi="仿宋" w:eastAsia="仿宋" w:cs="仿宋"/>
                <w:b/>
                <w:sz w:val="24"/>
                <w:highlight w:val="none"/>
              </w:rPr>
              <w:t>1个</w:t>
            </w:r>
            <w:r>
              <w:rPr>
                <w:rFonts w:hint="eastAsia" w:ascii="仿宋" w:hAnsi="仿宋" w:eastAsia="仿宋" w:cs="Times New Roman"/>
                <w:b/>
                <w:snapToGrid w:val="0"/>
                <w:kern w:val="28"/>
                <w:sz w:val="24"/>
                <w:szCs w:val="24"/>
                <w:highlight w:val="none"/>
                <w:lang w:val="en-US" w:eastAsia="zh-CN" w:bidi="ar-SA"/>
              </w:rPr>
              <w:t>；排名第一的中标候选人放弃中标、因不可抗力不能履行合同、不按照招标文件要求提交履约保证金担保，或者被查实存在影响中标结果的违法行为等情形，不符合中标条件的，招标人将：重新招标</w:t>
            </w:r>
          </w:p>
        </w:tc>
      </w:tr>
    </w:tbl>
    <w:p w14:paraId="5B9C97BD">
      <w:pPr>
        <w:adjustRightInd/>
        <w:spacing w:line="360" w:lineRule="auto"/>
        <w:ind w:firstLine="0" w:firstLineChars="0"/>
        <w:outlineLvl w:val="0"/>
        <w:rPr>
          <w:rFonts w:ascii="仿宋" w:hAnsi="仿宋" w:eastAsia="仿宋" w:cs="宋体"/>
          <w:b/>
          <w:sz w:val="32"/>
          <w:szCs w:val="20"/>
          <w:highlight w:val="none"/>
        </w:rPr>
      </w:pPr>
    </w:p>
    <w:p w14:paraId="11F2E5FD">
      <w:pPr>
        <w:adjustRightInd/>
        <w:spacing w:line="360" w:lineRule="auto"/>
        <w:ind w:firstLine="0" w:firstLineChars="0"/>
        <w:outlineLvl w:val="0"/>
        <w:rPr>
          <w:rFonts w:ascii="仿宋" w:hAnsi="仿宋" w:eastAsia="仿宋" w:cs="宋体"/>
          <w:b/>
          <w:sz w:val="32"/>
          <w:szCs w:val="20"/>
          <w:highlight w:val="none"/>
        </w:rPr>
      </w:pPr>
    </w:p>
    <w:p w14:paraId="582BC987">
      <w:pPr>
        <w:adjustRightInd/>
        <w:spacing w:line="360" w:lineRule="auto"/>
        <w:ind w:firstLine="0" w:firstLineChars="0"/>
        <w:outlineLvl w:val="0"/>
        <w:rPr>
          <w:rFonts w:ascii="仿宋" w:hAnsi="仿宋" w:eastAsia="仿宋" w:cs="宋体"/>
          <w:b/>
          <w:sz w:val="32"/>
          <w:szCs w:val="20"/>
          <w:highlight w:val="none"/>
        </w:rPr>
      </w:pPr>
    </w:p>
    <w:p w14:paraId="13DD6A7C">
      <w:pPr>
        <w:adjustRightInd/>
        <w:spacing w:line="360" w:lineRule="auto"/>
        <w:ind w:firstLine="0" w:firstLineChars="0"/>
        <w:outlineLvl w:val="0"/>
        <w:rPr>
          <w:rFonts w:ascii="仿宋" w:hAnsi="仿宋" w:eastAsia="仿宋" w:cs="宋体"/>
          <w:b/>
          <w:sz w:val="32"/>
          <w:szCs w:val="20"/>
          <w:highlight w:val="none"/>
        </w:rPr>
      </w:pPr>
    </w:p>
    <w:p w14:paraId="1ABFD3D2">
      <w:pPr>
        <w:adjustRightInd/>
        <w:spacing w:line="360" w:lineRule="auto"/>
        <w:ind w:firstLine="0" w:firstLineChars="0"/>
        <w:outlineLvl w:val="0"/>
        <w:rPr>
          <w:rFonts w:ascii="仿宋" w:hAnsi="仿宋" w:eastAsia="仿宋" w:cs="宋体"/>
          <w:b/>
          <w:sz w:val="32"/>
          <w:szCs w:val="20"/>
          <w:highlight w:val="none"/>
        </w:rPr>
      </w:pPr>
    </w:p>
    <w:p w14:paraId="19A67D33">
      <w:pPr>
        <w:pStyle w:val="3"/>
        <w:rPr>
          <w:rFonts w:ascii="仿宋" w:hAnsi="仿宋" w:eastAsia="仿宋" w:cs="宋体"/>
          <w:b/>
          <w:sz w:val="32"/>
          <w:szCs w:val="20"/>
          <w:highlight w:val="none"/>
        </w:rPr>
      </w:pPr>
    </w:p>
    <w:p w14:paraId="66B72F6C">
      <w:pPr>
        <w:pStyle w:val="2"/>
        <w:rPr>
          <w:rFonts w:ascii="仿宋" w:hAnsi="仿宋" w:eastAsia="仿宋" w:cs="宋体"/>
          <w:b/>
          <w:sz w:val="32"/>
          <w:szCs w:val="20"/>
          <w:highlight w:val="none"/>
        </w:rPr>
      </w:pPr>
    </w:p>
    <w:p w14:paraId="47785712">
      <w:pPr>
        <w:pStyle w:val="51"/>
        <w:rPr>
          <w:rFonts w:ascii="仿宋" w:hAnsi="仿宋" w:eastAsia="仿宋" w:cs="宋体"/>
          <w:b/>
          <w:sz w:val="32"/>
          <w:szCs w:val="20"/>
          <w:highlight w:val="none"/>
        </w:rPr>
      </w:pPr>
    </w:p>
    <w:p w14:paraId="4578406B">
      <w:pPr>
        <w:rPr>
          <w:rFonts w:ascii="仿宋" w:hAnsi="仿宋" w:eastAsia="仿宋" w:cs="宋体"/>
          <w:b/>
          <w:sz w:val="32"/>
          <w:szCs w:val="20"/>
          <w:highlight w:val="none"/>
        </w:rPr>
      </w:pPr>
    </w:p>
    <w:p w14:paraId="31127E7F">
      <w:pPr>
        <w:pStyle w:val="3"/>
        <w:rPr>
          <w:rFonts w:ascii="仿宋" w:hAnsi="仿宋" w:eastAsia="仿宋" w:cs="宋体"/>
          <w:b/>
          <w:sz w:val="32"/>
          <w:szCs w:val="20"/>
          <w:highlight w:val="none"/>
        </w:rPr>
      </w:pPr>
    </w:p>
    <w:p w14:paraId="76705586">
      <w:pPr>
        <w:pStyle w:val="2"/>
        <w:rPr>
          <w:rFonts w:ascii="仿宋" w:hAnsi="仿宋" w:eastAsia="仿宋" w:cs="宋体"/>
          <w:b/>
          <w:sz w:val="32"/>
          <w:szCs w:val="20"/>
          <w:highlight w:val="none"/>
        </w:rPr>
      </w:pPr>
    </w:p>
    <w:p w14:paraId="2D32F358">
      <w:pPr>
        <w:pStyle w:val="51"/>
        <w:rPr>
          <w:rFonts w:ascii="仿宋" w:hAnsi="仿宋" w:eastAsia="仿宋" w:cs="宋体"/>
          <w:b/>
          <w:sz w:val="32"/>
          <w:szCs w:val="20"/>
          <w:highlight w:val="none"/>
        </w:rPr>
      </w:pPr>
    </w:p>
    <w:p w14:paraId="66334B6E">
      <w:pPr>
        <w:rPr>
          <w:rFonts w:ascii="仿宋" w:hAnsi="仿宋" w:eastAsia="仿宋" w:cs="宋体"/>
          <w:b/>
          <w:sz w:val="32"/>
          <w:szCs w:val="20"/>
          <w:highlight w:val="none"/>
        </w:rPr>
      </w:pPr>
    </w:p>
    <w:p w14:paraId="4E4687CD">
      <w:pPr>
        <w:pStyle w:val="3"/>
        <w:rPr>
          <w:rFonts w:ascii="仿宋" w:hAnsi="仿宋" w:eastAsia="仿宋" w:cs="宋体"/>
          <w:b/>
          <w:sz w:val="32"/>
          <w:szCs w:val="20"/>
          <w:highlight w:val="none"/>
        </w:rPr>
      </w:pPr>
    </w:p>
    <w:p w14:paraId="67A24646">
      <w:pPr>
        <w:pStyle w:val="2"/>
        <w:rPr>
          <w:rFonts w:ascii="仿宋" w:hAnsi="仿宋" w:eastAsia="仿宋" w:cs="宋体"/>
          <w:b/>
          <w:sz w:val="32"/>
          <w:szCs w:val="20"/>
          <w:highlight w:val="none"/>
        </w:rPr>
      </w:pPr>
    </w:p>
    <w:p w14:paraId="28D31CD4">
      <w:pPr>
        <w:pStyle w:val="51"/>
        <w:rPr>
          <w:rFonts w:ascii="仿宋" w:hAnsi="仿宋" w:eastAsia="仿宋" w:cs="宋体"/>
          <w:b/>
          <w:sz w:val="32"/>
          <w:szCs w:val="20"/>
          <w:highlight w:val="none"/>
        </w:rPr>
      </w:pPr>
    </w:p>
    <w:p w14:paraId="3FD3BA60">
      <w:pPr>
        <w:rPr>
          <w:rFonts w:ascii="仿宋" w:hAnsi="仿宋" w:eastAsia="仿宋" w:cs="宋体"/>
          <w:b/>
          <w:sz w:val="32"/>
          <w:szCs w:val="20"/>
          <w:highlight w:val="none"/>
        </w:rPr>
      </w:pPr>
    </w:p>
    <w:p w14:paraId="108C3916">
      <w:pPr>
        <w:pStyle w:val="3"/>
        <w:rPr>
          <w:rFonts w:ascii="仿宋" w:hAnsi="仿宋" w:eastAsia="仿宋" w:cs="宋体"/>
          <w:b/>
          <w:sz w:val="32"/>
          <w:szCs w:val="20"/>
          <w:highlight w:val="none"/>
        </w:rPr>
      </w:pPr>
    </w:p>
    <w:p w14:paraId="221B8EAD">
      <w:pPr>
        <w:pStyle w:val="2"/>
        <w:rPr>
          <w:rFonts w:ascii="仿宋" w:hAnsi="仿宋" w:eastAsia="仿宋" w:cs="宋体"/>
          <w:b/>
          <w:sz w:val="32"/>
          <w:szCs w:val="20"/>
          <w:highlight w:val="none"/>
        </w:rPr>
      </w:pPr>
    </w:p>
    <w:p w14:paraId="539E95B0">
      <w:pPr>
        <w:pStyle w:val="51"/>
        <w:rPr>
          <w:rFonts w:ascii="仿宋" w:hAnsi="仿宋" w:eastAsia="仿宋" w:cs="宋体"/>
          <w:b/>
          <w:sz w:val="32"/>
          <w:szCs w:val="20"/>
          <w:highlight w:val="none"/>
        </w:rPr>
      </w:pPr>
    </w:p>
    <w:p w14:paraId="68807705">
      <w:pPr>
        <w:rPr>
          <w:rFonts w:ascii="仿宋" w:hAnsi="仿宋" w:eastAsia="仿宋" w:cs="宋体"/>
          <w:b/>
          <w:sz w:val="32"/>
          <w:szCs w:val="20"/>
          <w:highlight w:val="none"/>
        </w:rPr>
      </w:pPr>
    </w:p>
    <w:p w14:paraId="6B6CA025">
      <w:pPr>
        <w:pStyle w:val="3"/>
        <w:rPr>
          <w:rFonts w:ascii="仿宋" w:hAnsi="仿宋" w:eastAsia="仿宋" w:cs="宋体"/>
          <w:b/>
          <w:sz w:val="32"/>
          <w:szCs w:val="20"/>
          <w:highlight w:val="none"/>
        </w:rPr>
      </w:pPr>
    </w:p>
    <w:p w14:paraId="16AD39C9">
      <w:pPr>
        <w:pStyle w:val="2"/>
        <w:rPr>
          <w:highlight w:val="none"/>
        </w:rPr>
      </w:pPr>
    </w:p>
    <w:p w14:paraId="2CC9218F">
      <w:pPr>
        <w:pStyle w:val="3"/>
        <w:rPr>
          <w:highlight w:val="none"/>
        </w:rPr>
      </w:pPr>
    </w:p>
    <w:p w14:paraId="2B48FEFE">
      <w:pPr>
        <w:adjustRightInd/>
        <w:spacing w:line="360" w:lineRule="auto"/>
        <w:ind w:firstLine="0" w:firstLineChars="0"/>
        <w:outlineLvl w:val="0"/>
        <w:rPr>
          <w:rFonts w:ascii="仿宋" w:hAnsi="仿宋" w:eastAsia="仿宋" w:cs="宋体"/>
          <w:b/>
          <w:sz w:val="32"/>
          <w:szCs w:val="20"/>
          <w:highlight w:val="none"/>
        </w:rPr>
      </w:pPr>
    </w:p>
    <w:p w14:paraId="201EC5D6">
      <w:pPr>
        <w:adjustRightInd/>
        <w:spacing w:line="360" w:lineRule="auto"/>
        <w:ind w:firstLine="0" w:firstLineChars="0"/>
        <w:jc w:val="center"/>
        <w:outlineLvl w:val="0"/>
        <w:rPr>
          <w:rFonts w:ascii="仿宋" w:hAnsi="仿宋" w:eastAsia="仿宋" w:cs="宋体"/>
          <w:b/>
          <w:sz w:val="32"/>
          <w:szCs w:val="20"/>
          <w:highlight w:val="none"/>
        </w:rPr>
      </w:pPr>
      <w:r>
        <w:rPr>
          <w:rFonts w:hint="eastAsia" w:ascii="仿宋" w:hAnsi="仿宋" w:eastAsia="仿宋" w:cs="宋体"/>
          <w:b/>
          <w:sz w:val="32"/>
          <w:szCs w:val="20"/>
          <w:highlight w:val="none"/>
        </w:rPr>
        <w:t>一、总则</w:t>
      </w:r>
    </w:p>
    <w:p w14:paraId="20498A92">
      <w:pPr>
        <w:snapToGrid w:val="0"/>
        <w:spacing w:line="360" w:lineRule="auto"/>
        <w:ind w:firstLine="361" w:firstLineChars="150"/>
        <w:jc w:val="left"/>
        <w:outlineLvl w:val="1"/>
        <w:rPr>
          <w:rFonts w:ascii="仿宋" w:hAnsi="仿宋" w:eastAsia="仿宋" w:cs="宋体"/>
          <w:b/>
          <w:sz w:val="24"/>
          <w:highlight w:val="none"/>
        </w:rPr>
      </w:pPr>
      <w:r>
        <w:rPr>
          <w:rFonts w:hint="eastAsia" w:ascii="仿宋" w:hAnsi="仿宋" w:eastAsia="仿宋" w:cs="宋体"/>
          <w:b/>
          <w:sz w:val="24"/>
          <w:highlight w:val="none"/>
        </w:rPr>
        <w:t>1. 适用范围</w:t>
      </w:r>
    </w:p>
    <w:p w14:paraId="301CBFB0">
      <w:pPr>
        <w:snapToGrid w:val="0"/>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本招标文件适用于该项目的招标、投标、开标、资格审查及信用信息查询、评标、定标、合同、验收等行为（法律、法规另有规定的，从其规定）。</w:t>
      </w:r>
    </w:p>
    <w:p w14:paraId="4CCC35C5">
      <w:pPr>
        <w:adjustRightInd/>
        <w:spacing w:line="360" w:lineRule="auto"/>
        <w:outlineLvl w:val="0"/>
        <w:rPr>
          <w:rFonts w:ascii="仿宋" w:hAnsi="仿宋" w:eastAsia="仿宋" w:cs="宋体"/>
          <w:b/>
          <w:sz w:val="24"/>
          <w:highlight w:val="none"/>
        </w:rPr>
      </w:pPr>
      <w:r>
        <w:rPr>
          <w:rFonts w:hint="eastAsia" w:ascii="仿宋" w:hAnsi="仿宋" w:eastAsia="仿宋" w:cs="宋体"/>
          <w:b/>
          <w:sz w:val="24"/>
          <w:highlight w:val="none"/>
        </w:rPr>
        <w:t xml:space="preserve">   2.定义</w:t>
      </w:r>
    </w:p>
    <w:p w14:paraId="5885559A">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2.1 “采购人”系指招标公告中载明的本项目的采购人。</w:t>
      </w:r>
    </w:p>
    <w:p w14:paraId="142D25E4">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2.2 “采购代理机构”系指招标公告中载明的本项目的采购代理机构。</w:t>
      </w:r>
    </w:p>
    <w:p w14:paraId="1001FC1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2.3 “投标人”系指是指响应招标、参加投标竞争的法人、其他组织或者自然人。</w:t>
      </w:r>
    </w:p>
    <w:p w14:paraId="6FA867DA">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2.4 “负责人”系指法人企业的法定负责人，或其他组织为法律、行政法规规定代表单位行使职权的主要负责人，或自然人本人。</w:t>
      </w:r>
    </w:p>
    <w:p w14:paraId="35E8E137">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5A56FA">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2.6“电子交易平台”是指本项目政府采购活动所依托的政府采购云平台（https://www.zcygov.cn/）。</w:t>
      </w:r>
    </w:p>
    <w:p w14:paraId="52CACFF2">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2.7 “▲” 系指实质性要求条款，“</w:t>
      </w:r>
      <w:r>
        <w:rPr>
          <w:rFonts w:hint="eastAsia" w:ascii="仿宋" w:hAnsi="仿宋" w:eastAsia="仿宋" w:cs="Arial"/>
          <w:b/>
          <w:kern w:val="0"/>
          <w:sz w:val="24"/>
          <w:highlight w:val="none"/>
        </w:rPr>
        <w:sym w:font="Wingdings" w:char="F0FE"/>
      </w:r>
      <w:r>
        <w:rPr>
          <w:rFonts w:hint="eastAsia" w:ascii="仿宋" w:hAnsi="仿宋" w:eastAsia="仿宋" w:cs="宋体"/>
          <w:sz w:val="24"/>
          <w:highlight w:val="none"/>
        </w:rPr>
        <w:t>” 系指适用本项目的要求，“</w:t>
      </w:r>
      <w:r>
        <w:rPr>
          <w:rFonts w:hint="eastAsia" w:ascii="仿宋" w:hAnsi="仿宋" w:eastAsia="仿宋" w:cs="宋体"/>
          <w:kern w:val="0"/>
          <w:sz w:val="24"/>
          <w:highlight w:val="none"/>
        </w:rPr>
        <w:t>☐</w:t>
      </w:r>
      <w:r>
        <w:rPr>
          <w:rFonts w:hint="eastAsia" w:ascii="仿宋" w:hAnsi="仿宋" w:eastAsia="仿宋" w:cs="宋体"/>
          <w:sz w:val="24"/>
          <w:highlight w:val="none"/>
        </w:rPr>
        <w:t>” 系指不适用本项目的要求。</w:t>
      </w:r>
    </w:p>
    <w:p w14:paraId="4A24E117">
      <w:pPr>
        <w:spacing w:line="360" w:lineRule="auto"/>
        <w:ind w:firstLine="241" w:firstLineChars="100"/>
        <w:rPr>
          <w:rFonts w:ascii="仿宋" w:hAnsi="仿宋" w:eastAsia="仿宋" w:cs="宋体"/>
          <w:b/>
          <w:sz w:val="24"/>
          <w:highlight w:val="none"/>
        </w:rPr>
      </w:pPr>
      <w:r>
        <w:rPr>
          <w:rFonts w:hint="eastAsia" w:ascii="仿宋" w:hAnsi="仿宋" w:eastAsia="仿宋" w:cs="宋体"/>
          <w:b/>
          <w:sz w:val="24"/>
          <w:highlight w:val="none"/>
        </w:rPr>
        <w:t>3.采购项目需要落实的政府采购政策</w:t>
      </w:r>
    </w:p>
    <w:p w14:paraId="49259762">
      <w:pPr>
        <w:spacing w:line="360" w:lineRule="auto"/>
        <w:ind w:firstLine="240" w:firstLineChars="100"/>
        <w:rPr>
          <w:rFonts w:ascii="仿宋" w:hAnsi="仿宋" w:eastAsia="仿宋"/>
          <w:sz w:val="24"/>
          <w:highlight w:val="none"/>
        </w:rPr>
      </w:pPr>
      <w:r>
        <w:rPr>
          <w:rFonts w:hint="eastAsia" w:ascii="仿宋" w:hAnsi="仿宋" w:eastAsia="仿宋"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4A908D4">
      <w:pPr>
        <w:spacing w:line="360" w:lineRule="auto"/>
        <w:ind w:firstLine="240" w:firstLineChars="100"/>
        <w:rPr>
          <w:rFonts w:ascii="仿宋" w:hAnsi="仿宋" w:eastAsia="仿宋" w:cs="宋体"/>
          <w:sz w:val="24"/>
          <w:highlight w:val="none"/>
        </w:rPr>
      </w:pPr>
      <w:r>
        <w:rPr>
          <w:rFonts w:hint="eastAsia" w:ascii="仿宋" w:hAnsi="仿宋" w:eastAsia="仿宋" w:cs="宋体"/>
          <w:sz w:val="24"/>
          <w:highlight w:val="none"/>
        </w:rPr>
        <w:t>3.2 支持绿色发展</w:t>
      </w:r>
    </w:p>
    <w:p w14:paraId="4D6C43B7">
      <w:pPr>
        <w:spacing w:line="360" w:lineRule="auto"/>
        <w:ind w:firstLine="480" w:firstLineChars="200"/>
        <w:rPr>
          <w:rFonts w:ascii="仿宋" w:hAnsi="仿宋" w:eastAsia="仿宋" w:cs="宋体"/>
          <w:b/>
          <w:sz w:val="24"/>
          <w:highlight w:val="none"/>
        </w:rPr>
      </w:pPr>
      <w:r>
        <w:rPr>
          <w:rFonts w:hint="eastAsia" w:ascii="仿宋" w:hAnsi="仿宋" w:eastAsia="仿宋"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5503534">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3.2.2修缮、装修类项目采购建材的，采购人应将绿色建筑和绿色建材性能、指标等作为实质性条件纳入招标文件和合同。</w:t>
      </w:r>
    </w:p>
    <w:p w14:paraId="6E40EC8C">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8CFFD4C">
      <w:pPr>
        <w:spacing w:line="360" w:lineRule="auto"/>
        <w:ind w:firstLine="240" w:firstLineChars="100"/>
        <w:rPr>
          <w:rFonts w:ascii="仿宋" w:hAnsi="仿宋" w:eastAsia="仿宋" w:cs="宋体"/>
          <w:sz w:val="24"/>
          <w:highlight w:val="none"/>
        </w:rPr>
      </w:pPr>
      <w:r>
        <w:rPr>
          <w:rFonts w:hint="eastAsia" w:ascii="仿宋" w:hAnsi="仿宋" w:eastAsia="仿宋" w:cs="宋体"/>
          <w:sz w:val="24"/>
          <w:highlight w:val="none"/>
        </w:rPr>
        <w:t>3.3支持中小企业发展</w:t>
      </w:r>
    </w:p>
    <w:p w14:paraId="260F3150">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B06057">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符合中小企业划分标准的个体工商户，在政府采购活动中视同中小企业。</w:t>
      </w:r>
    </w:p>
    <w:p w14:paraId="47C22E35">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cs="宋体"/>
          <w:bCs/>
          <w:sz w:val="24"/>
          <w:highlight w:val="none"/>
        </w:rPr>
        <w:t>3.3.2</w:t>
      </w:r>
      <w:r>
        <w:rPr>
          <w:rFonts w:hint="eastAsia" w:ascii="仿宋" w:hAnsi="仿宋" w:eastAsia="仿宋"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6464730">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以联合体形式参加政府采购活动，联合体各方均为中小企业的，联合体视同中小企业。其中，联合体各方均为小微企业的，联合体视同小微企业。</w:t>
      </w:r>
    </w:p>
    <w:p w14:paraId="24978BB0">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CDBC04F">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3.3.4符合《关于促进残疾人就业政府采购政策的通知》（财库〔2017〕141号）规定的条件并提供《残疾人福利性单位声明函》（附件1）的残疾人福利性单位视同小型、微型企业；</w:t>
      </w:r>
    </w:p>
    <w:p w14:paraId="7BEC45F9">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7D25FC">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7A43C9F">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3.3.7中小企业享受扶持政策获得政府采购合同的，小微企业不得将合同分包给大中型企业，中型企业不得将合同分包给大型企业。</w:t>
      </w:r>
    </w:p>
    <w:p w14:paraId="27140A3A">
      <w:pPr>
        <w:spacing w:line="360" w:lineRule="auto"/>
        <w:ind w:firstLine="240" w:firstLineChars="100"/>
        <w:rPr>
          <w:rFonts w:ascii="仿宋" w:hAnsi="仿宋" w:eastAsia="仿宋" w:cs="宋体"/>
          <w:sz w:val="24"/>
          <w:highlight w:val="none"/>
        </w:rPr>
      </w:pPr>
      <w:r>
        <w:rPr>
          <w:rFonts w:hint="eastAsia" w:ascii="仿宋" w:hAnsi="仿宋" w:eastAsia="仿宋" w:cs="宋体"/>
          <w:sz w:val="24"/>
          <w:highlight w:val="none"/>
        </w:rPr>
        <w:t>3.4</w:t>
      </w:r>
      <w:r>
        <w:rPr>
          <w:rFonts w:hint="eastAsia" w:ascii="仿宋" w:hAnsi="仿宋" w:eastAsia="仿宋" w:cs="宋体"/>
          <w:bCs/>
          <w:sz w:val="24"/>
          <w:highlight w:val="none"/>
        </w:rPr>
        <w:t>支持创新发展</w:t>
      </w:r>
    </w:p>
    <w:p w14:paraId="13E93710">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3.4.1 采购人优先采购被认定为首台套产品和“制造精品”的自主创新产品。</w:t>
      </w:r>
    </w:p>
    <w:p w14:paraId="307A36EF">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3.4.2首台套产品被纳入《首台套产品推广应用指导目录》之日起</w:t>
      </w:r>
      <w:r>
        <w:rPr>
          <w:rFonts w:ascii="仿宋" w:hAnsi="仿宋" w:eastAsia="仿宋" w:cs="宋体"/>
          <w:sz w:val="24"/>
          <w:highlight w:val="none"/>
        </w:rPr>
        <w:t>3</w:t>
      </w:r>
      <w:r>
        <w:rPr>
          <w:rFonts w:hint="eastAsia" w:ascii="仿宋" w:hAnsi="仿宋" w:eastAsia="仿宋"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2101FD82">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3.4.3 采购人应当贯彻落实知识产权保护相关法律法规，应当采购使用正版软件</w:t>
      </w:r>
    </w:p>
    <w:p w14:paraId="3F29D946">
      <w:pPr>
        <w:spacing w:line="360" w:lineRule="auto"/>
        <w:rPr>
          <w:rFonts w:ascii="仿宋" w:hAnsi="仿宋" w:eastAsia="仿宋" w:cs="宋体"/>
          <w:sz w:val="24"/>
          <w:highlight w:val="none"/>
        </w:rPr>
      </w:pPr>
      <w:r>
        <w:rPr>
          <w:rFonts w:hint="eastAsia" w:ascii="仿宋" w:hAnsi="仿宋" w:eastAsia="仿宋" w:cs="宋体"/>
          <w:sz w:val="24"/>
          <w:highlight w:val="none"/>
        </w:rPr>
        <w:t>3.5平等对待内外资企业和符合条件的破产重整企业</w:t>
      </w:r>
    </w:p>
    <w:p w14:paraId="223F755D">
      <w:pPr>
        <w:spacing w:line="360" w:lineRule="auto"/>
        <w:ind w:firstLine="240" w:firstLineChars="100"/>
        <w:rPr>
          <w:rFonts w:ascii="仿宋" w:hAnsi="仿宋" w:eastAsia="仿宋" w:cs="宋体"/>
          <w:b/>
          <w:sz w:val="24"/>
          <w:highlight w:val="none"/>
        </w:rPr>
      </w:pPr>
      <w:r>
        <w:rPr>
          <w:rFonts w:hint="eastAsia" w:ascii="仿宋" w:hAnsi="仿宋" w:eastAsia="仿宋" w:cs="宋体"/>
          <w:sz w:val="24"/>
          <w:highlight w:val="none"/>
        </w:rPr>
        <w:t>平等对待内外资企业和符合条件的破产重整企业，切实保障企业公平竞争，平等维护企业的合法利益。</w:t>
      </w:r>
      <w:r>
        <w:rPr>
          <w:rFonts w:hint="eastAsia" w:ascii="仿宋" w:hAnsi="仿宋" w:eastAsia="仿宋" w:cs="宋体"/>
          <w:sz w:val="24"/>
          <w:highlight w:val="none"/>
        </w:rPr>
        <w:cr/>
      </w:r>
      <w:r>
        <w:rPr>
          <w:rFonts w:hint="eastAsia" w:ascii="仿宋" w:hAnsi="仿宋" w:eastAsia="仿宋" w:cs="宋体"/>
          <w:b/>
          <w:sz w:val="24"/>
          <w:highlight w:val="none"/>
        </w:rPr>
        <w:t>4. 询问、质疑、投诉、补偿救济</w:t>
      </w:r>
    </w:p>
    <w:p w14:paraId="03C71779">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BBBEF2">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4.2供应商询问</w:t>
      </w:r>
    </w:p>
    <w:p w14:paraId="4F44AAFE">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A44DEB">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4.3供应商质疑</w:t>
      </w:r>
    </w:p>
    <w:p w14:paraId="7FE28647">
      <w:pPr>
        <w:pStyle w:val="35"/>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lang w:val="zh-CN"/>
        </w:rPr>
        <w:t>4.3</w:t>
      </w:r>
      <w:r>
        <w:rPr>
          <w:rFonts w:hint="eastAsia" w:ascii="仿宋" w:hAnsi="仿宋" w:eastAsia="仿宋" w:cs="宋体"/>
          <w:sz w:val="24"/>
          <w:highlight w:val="none"/>
        </w:rPr>
        <w:t>.1提出质疑的供应商应当是参与所质疑项目采购活动的供应商。潜在供应商已依法获取其可质疑的招标文件的，可以对该文件提出质疑。</w:t>
      </w:r>
    </w:p>
    <w:p w14:paraId="52C8AC71">
      <w:pPr>
        <w:pStyle w:val="35"/>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lang w:val="zh-CN"/>
        </w:rPr>
        <w:t>4.3</w:t>
      </w:r>
      <w:r>
        <w:rPr>
          <w:rFonts w:hint="eastAsia" w:ascii="仿宋" w:hAnsi="仿宋" w:eastAsia="仿宋"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948C7BF">
      <w:pPr>
        <w:pStyle w:val="7"/>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14:paraId="2EB1C57D">
      <w:pPr>
        <w:pStyle w:val="35"/>
        <w:spacing w:line="360" w:lineRule="auto"/>
        <w:ind w:left="479" w:leftChars="228"/>
        <w:rPr>
          <w:rFonts w:ascii="仿宋" w:hAnsi="仿宋" w:eastAsia="仿宋" w:cs="宋体"/>
          <w:sz w:val="24"/>
          <w:highlight w:val="none"/>
        </w:rPr>
      </w:pPr>
      <w:r>
        <w:rPr>
          <w:rFonts w:hint="eastAsia" w:ascii="仿宋" w:hAnsi="仿宋" w:eastAsia="仿宋" w:cs="宋体"/>
          <w:sz w:val="24"/>
          <w:highlight w:val="none"/>
        </w:rPr>
        <w:t>4.3.2.2对采购过程提出质疑的，质疑期限为各采购程序环节结束之日起计算。4.3.2.3对采购结果提出质疑的，质疑期限自采购结果公告期限届满之日起计算。</w:t>
      </w:r>
    </w:p>
    <w:p w14:paraId="51AFBB50">
      <w:pPr>
        <w:pStyle w:val="35"/>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4.3.3</w:t>
      </w:r>
      <w:r>
        <w:rPr>
          <w:rFonts w:hint="eastAsia" w:ascii="仿宋" w:hAnsi="仿宋" w:eastAsia="仿宋" w:cs="宋体"/>
          <w:sz w:val="24"/>
          <w:highlight w:val="none"/>
        </w:rPr>
        <w:t>供应商提出质疑应当提交质疑函和必要的证明材料。质疑函应当包括下列内容：</w:t>
      </w:r>
    </w:p>
    <w:p w14:paraId="0ABE17D6">
      <w:pPr>
        <w:pStyle w:val="35"/>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4.3.3.1供应商的姓名或者名称、地址、邮编、联系人及联系电话；</w:t>
      </w:r>
    </w:p>
    <w:p w14:paraId="3096AC39">
      <w:pPr>
        <w:pStyle w:val="35"/>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4.3.3.2质疑项目的名称、编号；</w:t>
      </w:r>
    </w:p>
    <w:p w14:paraId="3C5B338C">
      <w:pPr>
        <w:pStyle w:val="35"/>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4.3.3.3具体、明确的质疑事项和与质疑事项相关的请求；</w:t>
      </w:r>
    </w:p>
    <w:p w14:paraId="5A2ED04B">
      <w:pPr>
        <w:pStyle w:val="35"/>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4.3.3.4事实依据；</w:t>
      </w:r>
    </w:p>
    <w:p w14:paraId="60F0D728">
      <w:pPr>
        <w:pStyle w:val="35"/>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4.3.3.5必要的法律依据；</w:t>
      </w:r>
    </w:p>
    <w:p w14:paraId="4A231ED6">
      <w:pPr>
        <w:pStyle w:val="35"/>
        <w:spacing w:line="360" w:lineRule="auto"/>
        <w:ind w:firstLine="960" w:firstLineChars="4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4.3.3.6提出质疑的日期。</w:t>
      </w:r>
    </w:p>
    <w:p w14:paraId="0279CA2D">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供应商提交的质疑函需一式三份。供应商为自然人的，应当由本人签字；供应商为法人或者其他组织的，应当由法定代表人、主要负责人，或者其授权代表签字或者盖章，并加盖公章。</w:t>
      </w:r>
    </w:p>
    <w:p w14:paraId="28D268DA">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质疑函范本及制作说明详见附件2。</w:t>
      </w:r>
    </w:p>
    <w:p w14:paraId="59FA3D36">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4.3.4对同一采购程序环节的质疑，供应商须在法定质疑期内一次性提出。</w:t>
      </w:r>
    </w:p>
    <w:p w14:paraId="2C5312E0">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lang w:val="zh-CN"/>
        </w:rPr>
        <w:t>4.3</w:t>
      </w:r>
      <w:r>
        <w:rPr>
          <w:rFonts w:hint="eastAsia" w:ascii="仿宋" w:hAnsi="仿宋" w:eastAsia="仿宋"/>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3A2AF11">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lang w:val="zh-CN"/>
        </w:rPr>
        <w:t>4.3</w:t>
      </w:r>
      <w:r>
        <w:rPr>
          <w:rFonts w:hint="eastAsia" w:ascii="仿宋" w:hAnsi="仿宋" w:eastAsia="仿宋"/>
          <w:highlight w:val="none"/>
        </w:rPr>
        <w:t>.6询问或者质疑事项可能影响采购结果的，采购人应当暂停签订合同，已经签订合同的，应当中止履行合同。</w:t>
      </w:r>
    </w:p>
    <w:p w14:paraId="0C7E2D2D">
      <w:pPr>
        <w:pStyle w:val="572"/>
        <w:shd w:val="clear" w:color="auto" w:fill="FFFFFF"/>
        <w:snapToGrid w:val="0"/>
        <w:spacing w:after="240" w:afterAutospacing="0" w:line="360" w:lineRule="auto"/>
        <w:ind w:firstLine="480" w:firstLineChars="200"/>
        <w:contextualSpacing/>
        <w:rPr>
          <w:rFonts w:ascii="仿宋" w:hAnsi="仿宋" w:eastAsia="仿宋"/>
          <w:highlight w:val="none"/>
          <w:lang w:val="zh-CN"/>
        </w:rPr>
      </w:pPr>
      <w:r>
        <w:rPr>
          <w:rFonts w:hint="eastAsia" w:ascii="仿宋" w:hAnsi="仿宋" w:eastAsia="仿宋"/>
          <w:highlight w:val="none"/>
          <w:lang w:val="zh-CN"/>
        </w:rPr>
        <w:t>4.4供应商投诉</w:t>
      </w:r>
    </w:p>
    <w:p w14:paraId="52E4D0CF">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FCA8842">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w:t>
      </w:r>
      <w:r>
        <w:rPr>
          <w:rFonts w:hint="eastAsia" w:ascii="仿宋" w:hAnsi="仿宋" w:eastAsia="仿宋"/>
          <w:highlight w:val="none"/>
          <w:lang w:val="zh-CN"/>
        </w:rPr>
        <w:t>2</w:t>
      </w:r>
      <w:r>
        <w:rPr>
          <w:rFonts w:hint="eastAsia" w:ascii="仿宋" w:hAnsi="仿宋" w:eastAsia="仿宋"/>
          <w:highlight w:val="none"/>
        </w:rPr>
        <w:t>供应商投诉的事项不得超出已质疑事项的范围，基于质疑答复内容提出的投诉事项除外。</w:t>
      </w:r>
    </w:p>
    <w:p w14:paraId="3E173B2D">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4.4.3供应商投诉应当有明确的请求和必要的证明材料。</w:t>
      </w:r>
    </w:p>
    <w:p w14:paraId="6E0C2DD3">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4.4.4以联合体形式参加政府采购活动的，其投诉应当由组成联合体的所有供应商共同提出。</w:t>
      </w:r>
    </w:p>
    <w:p w14:paraId="35470212">
      <w:pPr>
        <w:pStyle w:val="572"/>
        <w:shd w:val="clear" w:color="auto" w:fill="FFFFFF"/>
        <w:snapToGrid w:val="0"/>
        <w:spacing w:after="240" w:afterAutospacing="0" w:line="360" w:lineRule="auto"/>
        <w:ind w:firstLine="400"/>
        <w:contextualSpacing/>
        <w:rPr>
          <w:rFonts w:hint="eastAsia" w:ascii="仿宋" w:hAnsi="仿宋" w:eastAsia="仿宋"/>
          <w:highlight w:val="none"/>
        </w:rPr>
      </w:pPr>
      <w:r>
        <w:rPr>
          <w:rFonts w:hint="eastAsia" w:ascii="仿宋" w:hAnsi="仿宋" w:eastAsia="仿宋"/>
          <w:highlight w:val="none"/>
        </w:rPr>
        <w:t>投诉书范本及制作说明详见附件3。</w:t>
      </w:r>
    </w:p>
    <w:p w14:paraId="1E5E08A1">
      <w:pPr>
        <w:pStyle w:val="572"/>
        <w:shd w:val="clear" w:color="auto" w:fill="FFFFFF"/>
        <w:snapToGrid w:val="0"/>
        <w:spacing w:after="240" w:afterAutospacing="0" w:line="360" w:lineRule="auto"/>
        <w:ind w:firstLine="400"/>
        <w:contextualSpacing/>
        <w:rPr>
          <w:rFonts w:hint="eastAsia" w:ascii="仿宋" w:hAnsi="仿宋" w:eastAsia="仿宋"/>
          <w:highlight w:val="none"/>
        </w:rPr>
      </w:pPr>
      <w:r>
        <w:rPr>
          <w:rFonts w:hint="eastAsia" w:ascii="仿宋" w:hAnsi="仿宋" w:eastAsia="仿宋"/>
          <w:color w:val="000000"/>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3B840A7">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4.5 补偿救济</w:t>
      </w:r>
    </w:p>
    <w:p w14:paraId="5BD2D154">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采购人（行政机关）因政策变化、规划调整而不履行政府采购合同的，供应商可依据《杭州市涉企补偿救济实施办法（试行）》向采购人（行政机关）提起补偿申请。</w:t>
      </w:r>
    </w:p>
    <w:p w14:paraId="60BE86CD">
      <w:pPr>
        <w:pStyle w:val="572"/>
        <w:shd w:val="clear" w:color="auto" w:fill="FFFFFF"/>
        <w:snapToGrid w:val="0"/>
        <w:spacing w:after="240" w:afterAutospacing="0" w:line="360" w:lineRule="auto"/>
        <w:ind w:firstLine="400"/>
        <w:contextualSpacing/>
        <w:rPr>
          <w:rFonts w:ascii="仿宋" w:hAnsi="仿宋" w:eastAsia="仿宋"/>
          <w:highlight w:val="none"/>
        </w:rPr>
      </w:pPr>
    </w:p>
    <w:p w14:paraId="5E207021">
      <w:pPr>
        <w:pStyle w:val="85"/>
        <w:snapToGrid w:val="0"/>
        <w:spacing w:before="0"/>
        <w:ind w:firstLine="360"/>
        <w:rPr>
          <w:rFonts w:ascii="仿宋" w:hAnsi="仿宋" w:eastAsia="仿宋" w:cs="宋体"/>
          <w:sz w:val="18"/>
          <w:szCs w:val="18"/>
          <w:highlight w:val="none"/>
        </w:rPr>
      </w:pPr>
    </w:p>
    <w:p w14:paraId="3C829891">
      <w:pPr>
        <w:adjustRightInd/>
        <w:spacing w:line="360" w:lineRule="auto"/>
        <w:jc w:val="center"/>
        <w:outlineLvl w:val="0"/>
        <w:rPr>
          <w:rFonts w:ascii="仿宋" w:hAnsi="仿宋" w:eastAsia="仿宋" w:cs="宋体"/>
          <w:b/>
          <w:sz w:val="32"/>
          <w:szCs w:val="20"/>
          <w:highlight w:val="none"/>
        </w:rPr>
      </w:pPr>
      <w:r>
        <w:rPr>
          <w:rFonts w:hint="eastAsia" w:ascii="仿宋" w:hAnsi="仿宋" w:eastAsia="仿宋" w:cs="宋体"/>
          <w:b/>
          <w:sz w:val="32"/>
          <w:szCs w:val="20"/>
          <w:highlight w:val="none"/>
        </w:rPr>
        <w:t xml:space="preserve">      二、招标文件的构成、澄清、修改</w:t>
      </w:r>
    </w:p>
    <w:p w14:paraId="6E91952C">
      <w:pPr>
        <w:pStyle w:val="35"/>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5．招标文件的构成</w:t>
      </w:r>
    </w:p>
    <w:p w14:paraId="60FF9ECB">
      <w:pPr>
        <w:pStyle w:val="35"/>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5.1 招标文件包括下列文件及附件：</w:t>
      </w:r>
    </w:p>
    <w:p w14:paraId="799D062C">
      <w:pPr>
        <w:pStyle w:val="35"/>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5.1.1招标公告；</w:t>
      </w:r>
    </w:p>
    <w:p w14:paraId="7BBAA189">
      <w:pPr>
        <w:pStyle w:val="35"/>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5.1.2投标人须知；</w:t>
      </w:r>
    </w:p>
    <w:p w14:paraId="4E9FD8AA">
      <w:pPr>
        <w:pStyle w:val="35"/>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5.1.3采购需求；</w:t>
      </w:r>
    </w:p>
    <w:p w14:paraId="0DE4A340">
      <w:pPr>
        <w:pStyle w:val="35"/>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5.1.4评标办法；</w:t>
      </w:r>
    </w:p>
    <w:p w14:paraId="628DC828">
      <w:pPr>
        <w:pStyle w:val="35"/>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5.1.5拟签订的合同文本；</w:t>
      </w:r>
    </w:p>
    <w:p w14:paraId="46619C0A">
      <w:pPr>
        <w:pStyle w:val="35"/>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highlight w:val="none"/>
        </w:rPr>
        <w:t>5.1.6</w:t>
      </w:r>
      <w:r>
        <w:rPr>
          <w:rFonts w:hint="eastAsia" w:ascii="仿宋" w:hAnsi="仿宋" w:eastAsia="仿宋" w:cs="宋体"/>
          <w:sz w:val="24"/>
          <w:szCs w:val="24"/>
          <w:highlight w:val="none"/>
        </w:rPr>
        <w:t>应提交的有关格式范例。</w:t>
      </w:r>
    </w:p>
    <w:p w14:paraId="55AFFF4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5.2与本项目有关的</w:t>
      </w:r>
      <w:r>
        <w:rPr>
          <w:rFonts w:hint="eastAsia" w:ascii="仿宋" w:hAnsi="仿宋" w:eastAsia="仿宋" w:cs="宋体"/>
          <w:bCs/>
          <w:sz w:val="24"/>
          <w:highlight w:val="none"/>
        </w:rPr>
        <w:t>澄清或者修改的内容为招标文件的组成部分</w:t>
      </w:r>
      <w:r>
        <w:rPr>
          <w:rFonts w:hint="eastAsia" w:ascii="仿宋" w:hAnsi="仿宋" w:eastAsia="仿宋" w:cs="宋体"/>
          <w:sz w:val="24"/>
          <w:highlight w:val="none"/>
        </w:rPr>
        <w:t>。</w:t>
      </w:r>
    </w:p>
    <w:p w14:paraId="65EBD03C">
      <w:pPr>
        <w:pStyle w:val="35"/>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6. 招标文件的澄清、修改</w:t>
      </w:r>
    </w:p>
    <w:p w14:paraId="64768735">
      <w:pPr>
        <w:pStyle w:val="85"/>
        <w:snapToGrid w:val="0"/>
        <w:spacing w:before="0"/>
        <w:ind w:firstLine="480"/>
        <w:rPr>
          <w:rFonts w:ascii="仿宋" w:hAnsi="仿宋" w:eastAsia="仿宋" w:cs="宋体"/>
          <w:highlight w:val="none"/>
        </w:rPr>
      </w:pPr>
      <w:r>
        <w:rPr>
          <w:rFonts w:hint="eastAsia" w:ascii="仿宋" w:hAnsi="仿宋" w:eastAsia="仿宋" w:cs="宋体"/>
          <w:highlight w:val="none"/>
        </w:rPr>
        <w:t>6.1已获取招标文件的潜在投标人，若有问题需要澄清，应于投标截止时间前，以书面形式向采购代理机构提出。</w:t>
      </w:r>
    </w:p>
    <w:p w14:paraId="1A1E377E">
      <w:pPr>
        <w:pStyle w:val="85"/>
        <w:snapToGrid w:val="0"/>
        <w:spacing w:before="0"/>
        <w:ind w:firstLine="480"/>
        <w:rPr>
          <w:rFonts w:ascii="仿宋" w:hAnsi="仿宋" w:eastAsia="仿宋" w:cs="宋体"/>
          <w:highlight w:val="none"/>
        </w:rPr>
      </w:pPr>
      <w:r>
        <w:rPr>
          <w:rFonts w:hint="eastAsia" w:ascii="仿宋" w:hAnsi="仿宋" w:eastAsia="仿宋" w:cs="宋体"/>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959DFC">
      <w:pPr>
        <w:pStyle w:val="3"/>
        <w:rPr>
          <w:rFonts w:ascii="仿宋" w:hAnsi="仿宋" w:eastAsia="仿宋" w:cs="宋体"/>
          <w:sz w:val="18"/>
          <w:szCs w:val="18"/>
          <w:highlight w:val="none"/>
          <w:lang w:val="en-US"/>
        </w:rPr>
      </w:pPr>
    </w:p>
    <w:p w14:paraId="2BAD5A07">
      <w:pPr>
        <w:adjustRightInd/>
        <w:spacing w:line="360" w:lineRule="auto"/>
        <w:jc w:val="center"/>
        <w:outlineLvl w:val="0"/>
        <w:rPr>
          <w:rFonts w:ascii="仿宋" w:hAnsi="仿宋" w:eastAsia="仿宋" w:cs="宋体"/>
          <w:b/>
          <w:sz w:val="30"/>
          <w:szCs w:val="20"/>
          <w:highlight w:val="none"/>
        </w:rPr>
      </w:pPr>
      <w:r>
        <w:rPr>
          <w:rFonts w:hint="eastAsia" w:ascii="仿宋" w:hAnsi="仿宋" w:eastAsia="仿宋" w:cs="宋体"/>
          <w:b/>
          <w:sz w:val="30"/>
          <w:szCs w:val="20"/>
          <w:highlight w:val="none"/>
        </w:rPr>
        <w:t>三、投标</w:t>
      </w:r>
    </w:p>
    <w:p w14:paraId="32F297BF">
      <w:pPr>
        <w:pStyle w:val="35"/>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7. 招标文件的获取</w:t>
      </w:r>
    </w:p>
    <w:p w14:paraId="58E6C01C">
      <w:pPr>
        <w:spacing w:line="360" w:lineRule="auto"/>
        <w:ind w:firstLine="480" w:firstLineChars="200"/>
        <w:rPr>
          <w:rFonts w:ascii="仿宋" w:hAnsi="仿宋" w:eastAsia="仿宋" w:cs="宋体"/>
          <w:snapToGrid w:val="0"/>
          <w:kern w:val="28"/>
          <w:sz w:val="24"/>
          <w:highlight w:val="none"/>
        </w:rPr>
      </w:pPr>
      <w:r>
        <w:rPr>
          <w:rFonts w:hint="eastAsia" w:ascii="仿宋" w:hAnsi="仿宋" w:eastAsia="仿宋" w:cs="宋体"/>
          <w:snapToGrid w:val="0"/>
          <w:kern w:val="28"/>
          <w:sz w:val="24"/>
          <w:highlight w:val="none"/>
        </w:rPr>
        <w:t>详见招标公告中获取招标文件的时间期限、地点、方式及招标文件售价。</w:t>
      </w:r>
    </w:p>
    <w:p w14:paraId="09173E30">
      <w:pPr>
        <w:pStyle w:val="35"/>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8.开标前答疑会或现场考察</w:t>
      </w:r>
    </w:p>
    <w:p w14:paraId="4E2D4C2C">
      <w:pPr>
        <w:pStyle w:val="35"/>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采购人组织潜在投标人现场考察或者召开开标前答疑会的，潜在投标人按第二部分投标人须知前附表的规定参加现场考察或者开标前答疑会。</w:t>
      </w:r>
    </w:p>
    <w:p w14:paraId="3932120D">
      <w:pPr>
        <w:pStyle w:val="35"/>
        <w:spacing w:line="360" w:lineRule="auto"/>
        <w:rPr>
          <w:rFonts w:ascii="仿宋" w:hAnsi="仿宋" w:eastAsia="仿宋" w:cs="宋体"/>
          <w:b/>
          <w:szCs w:val="24"/>
          <w:highlight w:val="none"/>
        </w:rPr>
      </w:pPr>
      <w:r>
        <w:rPr>
          <w:rFonts w:hint="eastAsia" w:ascii="仿宋" w:hAnsi="仿宋" w:eastAsia="仿宋" w:cs="宋体"/>
          <w:b/>
          <w:kern w:val="28"/>
          <w:sz w:val="24"/>
          <w:szCs w:val="24"/>
          <w:highlight w:val="none"/>
        </w:rPr>
        <w:t>9.投标保证金</w:t>
      </w:r>
    </w:p>
    <w:p w14:paraId="2260BDC0">
      <w:pPr>
        <w:pStyle w:val="7"/>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14:paraId="6F304E25">
      <w:pPr>
        <w:pStyle w:val="35"/>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10. 投标文件的语言</w:t>
      </w:r>
    </w:p>
    <w:p w14:paraId="0BBB16B6">
      <w:pPr>
        <w:autoSpaceDE w:val="0"/>
        <w:autoSpaceDN w:val="0"/>
        <w:spacing w:line="360" w:lineRule="auto"/>
        <w:ind w:firstLine="480" w:firstLineChars="200"/>
        <w:rPr>
          <w:rFonts w:ascii="仿宋" w:hAnsi="仿宋" w:eastAsia="仿宋" w:cs="宋体"/>
          <w:sz w:val="24"/>
          <w:highlight w:val="none"/>
          <w:lang w:val="zh-CN"/>
        </w:rPr>
      </w:pPr>
      <w:r>
        <w:rPr>
          <w:rFonts w:hint="eastAsia" w:ascii="仿宋" w:hAnsi="仿宋" w:eastAsia="仿宋" w:cs="宋体"/>
          <w:sz w:val="24"/>
          <w:highlight w:val="none"/>
        </w:rPr>
        <w:t>投标文件及投标人与采购有关的来往通知、函件和文件均应使用中文。</w:t>
      </w:r>
    </w:p>
    <w:p w14:paraId="7864D613">
      <w:pPr>
        <w:pStyle w:val="35"/>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11. 投标文件的组成</w:t>
      </w:r>
    </w:p>
    <w:p w14:paraId="78DA2926">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11.1</w:t>
      </w:r>
      <w:r>
        <w:rPr>
          <w:rFonts w:hint="eastAsia" w:ascii="仿宋" w:hAnsi="仿宋" w:eastAsia="仿宋" w:cs="宋体"/>
          <w:b/>
          <w:sz w:val="24"/>
          <w:highlight w:val="none"/>
        </w:rPr>
        <w:t>资格文件</w:t>
      </w:r>
      <w:r>
        <w:rPr>
          <w:rFonts w:hint="eastAsia" w:ascii="仿宋" w:hAnsi="仿宋" w:eastAsia="仿宋" w:cs="宋体"/>
          <w:sz w:val="24"/>
          <w:highlight w:val="none"/>
        </w:rPr>
        <w:t>：</w:t>
      </w:r>
    </w:p>
    <w:p w14:paraId="49D29BCC">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11.1.1符合参加政府采购活动应当具备的一般条件的承诺函；</w:t>
      </w:r>
    </w:p>
    <w:p w14:paraId="754A59B6">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w:t>
      </w:r>
      <w:r>
        <w:rPr>
          <w:rFonts w:ascii="仿宋" w:hAnsi="仿宋" w:eastAsia="仿宋" w:cs="宋体"/>
          <w:sz w:val="24"/>
          <w:highlight w:val="none"/>
        </w:rPr>
        <w:t>1.1.2</w:t>
      </w:r>
      <w:r>
        <w:rPr>
          <w:rFonts w:hint="eastAsia" w:ascii="仿宋" w:hAnsi="仿宋" w:eastAsia="仿宋" w:cs="宋体"/>
          <w:snapToGrid w:val="0"/>
          <w:kern w:val="28"/>
          <w:sz w:val="24"/>
          <w:szCs w:val="20"/>
          <w:highlight w:val="none"/>
        </w:rPr>
        <w:t>联合协议（如果有)；</w:t>
      </w:r>
    </w:p>
    <w:p w14:paraId="5B63FC42">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11.1.</w:t>
      </w:r>
      <w:r>
        <w:rPr>
          <w:rFonts w:ascii="仿宋" w:hAnsi="仿宋" w:eastAsia="仿宋" w:cs="宋体"/>
          <w:sz w:val="24"/>
          <w:highlight w:val="none"/>
        </w:rPr>
        <w:t>3</w:t>
      </w:r>
      <w:r>
        <w:rPr>
          <w:rFonts w:hint="eastAsia" w:ascii="仿宋" w:hAnsi="仿宋" w:eastAsia="仿宋" w:cs="宋体"/>
          <w:sz w:val="24"/>
          <w:highlight w:val="none"/>
        </w:rPr>
        <w:t>落实政府采购政策需满足的资格要求；</w:t>
      </w:r>
    </w:p>
    <w:p w14:paraId="5D0DB4B1">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11.1.</w:t>
      </w:r>
      <w:r>
        <w:rPr>
          <w:rFonts w:ascii="仿宋" w:hAnsi="仿宋" w:eastAsia="仿宋" w:cs="宋体"/>
          <w:sz w:val="24"/>
          <w:highlight w:val="none"/>
        </w:rPr>
        <w:t>4</w:t>
      </w:r>
      <w:r>
        <w:rPr>
          <w:rFonts w:hint="eastAsia" w:ascii="仿宋" w:hAnsi="仿宋" w:eastAsia="仿宋" w:cs="宋体"/>
          <w:sz w:val="24"/>
          <w:highlight w:val="none"/>
        </w:rPr>
        <w:t>本项目的特定资格要求</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14:paraId="0E7448CA">
      <w:pPr>
        <w:snapToGrid w:val="0"/>
        <w:spacing w:line="360" w:lineRule="auto"/>
        <w:ind w:firstLine="480" w:firstLineChars="200"/>
        <w:rPr>
          <w:rFonts w:ascii="仿宋" w:hAnsi="仿宋" w:eastAsia="仿宋" w:cs="宋体"/>
          <w:sz w:val="24"/>
          <w:highlight w:val="none"/>
          <w:lang w:val="zh-CN"/>
        </w:rPr>
      </w:pPr>
      <w:r>
        <w:rPr>
          <w:rFonts w:hint="eastAsia" w:ascii="仿宋" w:hAnsi="仿宋" w:eastAsia="仿宋" w:cs="宋体"/>
          <w:sz w:val="24"/>
          <w:highlight w:val="none"/>
          <w:lang w:val="zh-CN"/>
        </w:rPr>
        <w:t>11.</w:t>
      </w:r>
      <w:r>
        <w:rPr>
          <w:rFonts w:hint="eastAsia" w:ascii="仿宋" w:hAnsi="仿宋" w:eastAsia="仿宋" w:cs="宋体"/>
          <w:sz w:val="24"/>
          <w:highlight w:val="none"/>
        </w:rPr>
        <w:t>2商务技术</w:t>
      </w:r>
      <w:r>
        <w:rPr>
          <w:rFonts w:hint="eastAsia" w:ascii="仿宋" w:hAnsi="仿宋" w:eastAsia="仿宋" w:cs="宋体"/>
          <w:sz w:val="24"/>
          <w:highlight w:val="none"/>
          <w:lang w:val="zh-CN"/>
        </w:rPr>
        <w:t>文件：</w:t>
      </w:r>
    </w:p>
    <w:p w14:paraId="30320FC9">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11.2.1投标函；</w:t>
      </w:r>
    </w:p>
    <w:p w14:paraId="2EA9A373">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11.2.2授权委托书或法定代表人（单位负责人、自然人本人）身份证明；</w:t>
      </w:r>
    </w:p>
    <w:p w14:paraId="3693FC6E">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3</w:t>
      </w:r>
      <w:r>
        <w:rPr>
          <w:rFonts w:hint="eastAsia" w:ascii="仿宋" w:hAnsi="仿宋" w:eastAsia="仿宋" w:cs="宋体"/>
          <w:sz w:val="24"/>
          <w:highlight w:val="none"/>
        </w:rPr>
        <w:t>分包意向协议</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14:paraId="738AA447">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4</w:t>
      </w:r>
      <w:r>
        <w:rPr>
          <w:rFonts w:hint="eastAsia" w:ascii="仿宋" w:hAnsi="仿宋" w:eastAsia="仿宋" w:cs="宋体"/>
          <w:sz w:val="24"/>
          <w:highlight w:val="none"/>
        </w:rPr>
        <w:t>符合性审查资料；</w:t>
      </w:r>
    </w:p>
    <w:p w14:paraId="3AFE1F0B">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5</w:t>
      </w:r>
      <w:r>
        <w:rPr>
          <w:rFonts w:hint="eastAsia" w:ascii="仿宋" w:hAnsi="仿宋" w:eastAsia="仿宋" w:cs="宋体"/>
          <w:sz w:val="24"/>
          <w:highlight w:val="none"/>
        </w:rPr>
        <w:t>评标标准相应的商务技术资料；</w:t>
      </w:r>
    </w:p>
    <w:p w14:paraId="16650AAF">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6</w:t>
      </w:r>
      <w:r>
        <w:rPr>
          <w:rFonts w:hint="eastAsia" w:ascii="仿宋" w:hAnsi="仿宋" w:eastAsia="仿宋" w:cs="宋体"/>
          <w:sz w:val="24"/>
          <w:highlight w:val="none"/>
        </w:rPr>
        <w:t>投标标的清单；</w:t>
      </w:r>
    </w:p>
    <w:p w14:paraId="15DBA2F5">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7</w:t>
      </w:r>
      <w:r>
        <w:rPr>
          <w:rFonts w:hint="eastAsia" w:ascii="仿宋" w:hAnsi="仿宋" w:eastAsia="仿宋" w:cs="宋体"/>
          <w:sz w:val="24"/>
          <w:highlight w:val="none"/>
        </w:rPr>
        <w:t>商务技术偏离表；</w:t>
      </w:r>
    </w:p>
    <w:p w14:paraId="63D6B676">
      <w:pPr>
        <w:snapToGrid w:val="0"/>
        <w:spacing w:line="360" w:lineRule="auto"/>
        <w:ind w:firstLine="960" w:firstLineChars="400"/>
        <w:rPr>
          <w:rFonts w:ascii="仿宋" w:hAnsi="仿宋" w:eastAsia="仿宋" w:cs="宋体"/>
          <w:sz w:val="24"/>
          <w:highlight w:val="none"/>
          <w:lang w:val="zh-CN"/>
        </w:rPr>
      </w:pPr>
      <w:r>
        <w:rPr>
          <w:rFonts w:hint="eastAsia" w:ascii="仿宋" w:hAnsi="仿宋" w:eastAsia="仿宋" w:cs="宋体"/>
          <w:sz w:val="24"/>
          <w:highlight w:val="none"/>
          <w:lang w:val="zh-CN"/>
        </w:rPr>
        <w:t>11.</w:t>
      </w: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ascii="仿宋" w:hAnsi="仿宋" w:eastAsia="仿宋" w:cs="宋体"/>
          <w:sz w:val="24"/>
          <w:highlight w:val="none"/>
        </w:rPr>
        <w:t>8</w:t>
      </w:r>
      <w:r>
        <w:rPr>
          <w:rFonts w:hint="eastAsia" w:ascii="仿宋" w:hAnsi="仿宋" w:eastAsia="仿宋" w:cs="宋体"/>
          <w:sz w:val="24"/>
          <w:highlight w:val="none"/>
          <w:lang w:val="zh-CN"/>
        </w:rPr>
        <w:t>政府采购供应商廉洁自律承诺书；</w:t>
      </w:r>
    </w:p>
    <w:p w14:paraId="73C22A70">
      <w:pPr>
        <w:snapToGrid w:val="0"/>
        <w:spacing w:line="360" w:lineRule="auto"/>
        <w:ind w:firstLine="480" w:firstLineChars="200"/>
        <w:rPr>
          <w:rFonts w:ascii="仿宋" w:hAnsi="仿宋" w:eastAsia="仿宋" w:cs="宋体"/>
          <w:sz w:val="24"/>
          <w:highlight w:val="none"/>
          <w:u w:val="single"/>
          <w:lang w:val="zh-CN"/>
        </w:rPr>
      </w:pPr>
      <w:r>
        <w:rPr>
          <w:rFonts w:hint="eastAsia" w:ascii="仿宋" w:hAnsi="仿宋" w:eastAsia="仿宋" w:cs="宋体"/>
          <w:kern w:val="0"/>
          <w:sz w:val="24"/>
          <w:highlight w:val="none"/>
          <w:lang w:val="zh-CN"/>
        </w:rPr>
        <w:t>11.</w:t>
      </w:r>
      <w:r>
        <w:rPr>
          <w:rFonts w:hint="eastAsia" w:ascii="仿宋" w:hAnsi="仿宋" w:eastAsia="仿宋" w:cs="宋体"/>
          <w:kern w:val="0"/>
          <w:sz w:val="24"/>
          <w:highlight w:val="none"/>
        </w:rPr>
        <w:t>3</w:t>
      </w:r>
      <w:r>
        <w:rPr>
          <w:rFonts w:hint="eastAsia" w:ascii="仿宋" w:hAnsi="仿宋" w:eastAsia="仿宋" w:cs="宋体"/>
          <w:b/>
          <w:sz w:val="24"/>
          <w:highlight w:val="none"/>
        </w:rPr>
        <w:t>报价文件：</w:t>
      </w:r>
    </w:p>
    <w:p w14:paraId="4DDF78FB">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11.3.1开标一览表（报价表）；</w:t>
      </w:r>
    </w:p>
    <w:p w14:paraId="7B886374">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11.3.</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中小企业声明函</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14:paraId="425C3B05">
      <w:pPr>
        <w:spacing w:line="360" w:lineRule="auto"/>
        <w:ind w:firstLine="723" w:firstLineChars="300"/>
        <w:rPr>
          <w:rFonts w:ascii="仿宋" w:hAnsi="仿宋" w:eastAsia="仿宋" w:cs="宋体"/>
          <w:b/>
          <w:sz w:val="24"/>
          <w:highlight w:val="none"/>
        </w:rPr>
      </w:pPr>
      <w:r>
        <w:rPr>
          <w:rFonts w:hint="eastAsia" w:ascii="仿宋" w:hAnsi="仿宋" w:eastAsia="仿宋" w:cs="宋体"/>
          <w:b/>
          <w:sz w:val="24"/>
          <w:highlight w:val="none"/>
        </w:rPr>
        <w:t>投标文件含有采购人不能接受的附加条件的，投标无效；</w:t>
      </w:r>
    </w:p>
    <w:p w14:paraId="19A8B356">
      <w:pPr>
        <w:spacing w:line="360" w:lineRule="auto"/>
        <w:ind w:firstLine="723" w:firstLineChars="300"/>
        <w:rPr>
          <w:rFonts w:ascii="仿宋" w:hAnsi="仿宋" w:eastAsia="仿宋" w:cs="宋体"/>
          <w:b/>
          <w:sz w:val="24"/>
          <w:highlight w:val="none"/>
        </w:rPr>
      </w:pPr>
      <w:r>
        <w:rPr>
          <w:rFonts w:hint="eastAsia" w:ascii="仿宋" w:hAnsi="仿宋" w:eastAsia="仿宋" w:cs="宋体"/>
          <w:b/>
          <w:sz w:val="24"/>
          <w:highlight w:val="none"/>
        </w:rPr>
        <w:t>投标人提供虚假材料投标的，投标无效。</w:t>
      </w:r>
    </w:p>
    <w:p w14:paraId="7E9538B7">
      <w:pPr>
        <w:spacing w:line="360" w:lineRule="auto"/>
        <w:ind w:firstLine="723" w:firstLineChars="300"/>
        <w:rPr>
          <w:rFonts w:ascii="仿宋" w:hAnsi="仿宋" w:eastAsia="仿宋" w:cs="宋体"/>
          <w:b/>
          <w:sz w:val="24"/>
          <w:szCs w:val="21"/>
          <w:highlight w:val="none"/>
        </w:rPr>
      </w:pPr>
      <w:r>
        <w:rPr>
          <w:rFonts w:hint="eastAsia" w:ascii="仿宋" w:hAnsi="仿宋" w:eastAsia="仿宋" w:cs="宋体"/>
          <w:b/>
          <w:sz w:val="24"/>
          <w:highlight w:val="none"/>
        </w:rPr>
        <w:t>投标人应对投标文件中材料的真实性、合法性负责。</w:t>
      </w:r>
    </w:p>
    <w:p w14:paraId="66EC7299">
      <w:pPr>
        <w:pStyle w:val="85"/>
        <w:snapToGrid w:val="0"/>
        <w:spacing w:before="0"/>
        <w:ind w:firstLine="0" w:firstLineChars="0"/>
        <w:outlineLvl w:val="0"/>
        <w:rPr>
          <w:rFonts w:ascii="仿宋" w:hAnsi="仿宋" w:eastAsia="仿宋" w:cs="宋体"/>
          <w:b/>
          <w:szCs w:val="24"/>
          <w:highlight w:val="none"/>
        </w:rPr>
      </w:pPr>
      <w:r>
        <w:rPr>
          <w:rFonts w:hint="eastAsia" w:ascii="仿宋" w:hAnsi="仿宋" w:eastAsia="仿宋" w:cs="宋体"/>
          <w:b/>
          <w:szCs w:val="24"/>
          <w:highlight w:val="none"/>
        </w:rPr>
        <w:t>12</w:t>
      </w:r>
      <w:r>
        <w:rPr>
          <w:rFonts w:hint="eastAsia" w:ascii="仿宋" w:hAnsi="仿宋" w:eastAsia="仿宋" w:cs="宋体"/>
          <w:b/>
          <w:kern w:val="0"/>
          <w:szCs w:val="24"/>
          <w:highlight w:val="none"/>
          <w:lang w:val="zh-CN"/>
        </w:rPr>
        <w:t xml:space="preserve">. </w:t>
      </w:r>
      <w:r>
        <w:rPr>
          <w:rFonts w:hint="eastAsia" w:ascii="仿宋" w:hAnsi="仿宋" w:eastAsia="仿宋" w:cs="宋体"/>
          <w:b/>
          <w:szCs w:val="24"/>
          <w:highlight w:val="none"/>
        </w:rPr>
        <w:t>投标文件的编制</w:t>
      </w:r>
    </w:p>
    <w:p w14:paraId="3B762470">
      <w:pPr>
        <w:spacing w:line="360" w:lineRule="auto"/>
        <w:ind w:firstLine="480" w:firstLineChars="200"/>
        <w:rPr>
          <w:rFonts w:ascii="仿宋" w:hAnsi="仿宋" w:eastAsia="仿宋" w:cs="宋体"/>
          <w:b/>
          <w:sz w:val="24"/>
          <w:highlight w:val="none"/>
        </w:rPr>
      </w:pPr>
      <w:r>
        <w:rPr>
          <w:rFonts w:hint="eastAsia" w:ascii="仿宋" w:hAnsi="仿宋" w:eastAsia="仿宋"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D9F079">
      <w:pPr>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A77392">
      <w:pPr>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2B0A4CC6">
      <w:pPr>
        <w:snapToGrid w:val="0"/>
        <w:spacing w:line="360" w:lineRule="auto"/>
        <w:rPr>
          <w:rFonts w:ascii="仿宋" w:hAnsi="仿宋" w:eastAsia="仿宋" w:cs="宋体"/>
          <w:b/>
          <w:sz w:val="24"/>
          <w:highlight w:val="none"/>
        </w:rPr>
      </w:pPr>
      <w:r>
        <w:rPr>
          <w:rFonts w:hint="eastAsia" w:ascii="仿宋" w:hAnsi="仿宋" w:eastAsia="仿宋" w:cs="宋体"/>
          <w:b/>
          <w:sz w:val="24"/>
          <w:highlight w:val="none"/>
        </w:rPr>
        <w:t>13.投标文件的签署、盖章</w:t>
      </w:r>
    </w:p>
    <w:p w14:paraId="31722D09">
      <w:pPr>
        <w:pStyle w:val="85"/>
        <w:snapToGrid w:val="0"/>
        <w:spacing w:before="0"/>
        <w:ind w:firstLine="480"/>
        <w:rPr>
          <w:rFonts w:ascii="仿宋" w:hAnsi="仿宋" w:eastAsia="仿宋" w:cs="宋体"/>
          <w:b/>
          <w:highlight w:val="none"/>
        </w:rPr>
      </w:pPr>
      <w:r>
        <w:rPr>
          <w:rFonts w:hint="eastAsia" w:ascii="仿宋" w:hAnsi="仿宋" w:eastAsia="仿宋" w:cs="宋体"/>
          <w:szCs w:val="24"/>
          <w:highlight w:val="none"/>
        </w:rPr>
        <w:t>13.1投标文件按照招标文件第六部分格式要</w:t>
      </w:r>
      <w:r>
        <w:rPr>
          <w:rFonts w:hint="eastAsia" w:ascii="仿宋" w:hAnsi="仿宋" w:eastAsia="仿宋" w:cs="宋体"/>
          <w:highlight w:val="none"/>
        </w:rPr>
        <w:t>求进行签署、盖章。</w:t>
      </w:r>
      <w:r>
        <w:rPr>
          <w:rFonts w:hint="eastAsia" w:ascii="仿宋" w:hAnsi="仿宋" w:eastAsia="仿宋" w:cs="宋体"/>
          <w:b/>
          <w:highlight w:val="none"/>
        </w:rPr>
        <w:t>▲投标人的投标文件未按照招标文件要求签署、盖章的，其投标无效</w:t>
      </w:r>
      <w:r>
        <w:rPr>
          <w:rFonts w:hint="eastAsia" w:ascii="仿宋" w:hAnsi="仿宋" w:eastAsia="仿宋" w:cs="宋体"/>
          <w:szCs w:val="24"/>
          <w:highlight w:val="none"/>
        </w:rPr>
        <w:t>。</w:t>
      </w:r>
    </w:p>
    <w:p w14:paraId="1D28507A">
      <w:pPr>
        <w:pStyle w:val="85"/>
        <w:snapToGrid w:val="0"/>
        <w:spacing w:before="0"/>
        <w:ind w:firstLine="480"/>
        <w:rPr>
          <w:rFonts w:ascii="仿宋" w:hAnsi="仿宋" w:eastAsia="仿宋" w:cs="宋体"/>
          <w:highlight w:val="none"/>
        </w:rPr>
      </w:pPr>
      <w:r>
        <w:rPr>
          <w:rFonts w:hint="eastAsia" w:ascii="仿宋" w:hAnsi="仿宋" w:eastAsia="仿宋" w:cs="宋体"/>
          <w:highlight w:val="none"/>
        </w:rPr>
        <w:t>13.2为确保网上操作合法、有效和安全，投标人应当在投标截止时间前完成在“政府采购云平台”的身份认证，确保在电子投标过程中能够对相关数据电文进行加密和使用电子签名。</w:t>
      </w:r>
    </w:p>
    <w:p w14:paraId="50EB3682">
      <w:pPr>
        <w:pStyle w:val="85"/>
        <w:snapToGrid w:val="0"/>
        <w:spacing w:before="0"/>
        <w:ind w:firstLine="480"/>
        <w:rPr>
          <w:rFonts w:ascii="仿宋" w:hAnsi="仿宋" w:eastAsia="仿宋" w:cs="宋体"/>
          <w:szCs w:val="24"/>
          <w:highlight w:val="none"/>
        </w:rPr>
      </w:pPr>
      <w:r>
        <w:rPr>
          <w:rFonts w:hint="eastAsia" w:ascii="仿宋" w:hAnsi="仿宋" w:eastAsia="仿宋" w:cs="宋体"/>
          <w:highlight w:val="none"/>
        </w:rPr>
        <w:t>13.3招标文件对投标文件签署、盖章的要求适用于电子签名。</w:t>
      </w:r>
    </w:p>
    <w:p w14:paraId="1700B389">
      <w:pPr>
        <w:pStyle w:val="85"/>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14. 投标文件的提交、补充、修改、撤回</w:t>
      </w:r>
    </w:p>
    <w:p w14:paraId="4DD07F7E">
      <w:pPr>
        <w:pStyle w:val="85"/>
        <w:ind w:firstLine="480"/>
        <w:rPr>
          <w:rFonts w:ascii="仿宋" w:hAnsi="仿宋" w:eastAsia="仿宋" w:cs="宋体"/>
          <w:szCs w:val="24"/>
          <w:highlight w:val="none"/>
        </w:rPr>
      </w:pPr>
      <w:r>
        <w:rPr>
          <w:rFonts w:hint="eastAsia" w:ascii="仿宋" w:hAnsi="仿宋" w:eastAsia="仿宋"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4A8001">
      <w:pPr>
        <w:pStyle w:val="85"/>
        <w:spacing w:before="0"/>
        <w:ind w:firstLine="480"/>
        <w:rPr>
          <w:rFonts w:ascii="仿宋" w:hAnsi="仿宋" w:eastAsia="仿宋" w:cs="宋体"/>
          <w:szCs w:val="24"/>
          <w:highlight w:val="none"/>
        </w:rPr>
      </w:pPr>
      <w:r>
        <w:rPr>
          <w:rFonts w:hint="eastAsia" w:ascii="仿宋" w:hAnsi="仿宋" w:eastAsia="仿宋"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AE6DF17">
      <w:pPr>
        <w:pStyle w:val="85"/>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6DBCD2E">
      <w:pPr>
        <w:pStyle w:val="35"/>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35C80895">
      <w:pPr>
        <w:pStyle w:val="35"/>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636B2D79">
      <w:pPr>
        <w:pStyle w:val="35"/>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7A9F1C4B">
      <w:pPr>
        <w:pStyle w:val="35"/>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CA4BE4E">
      <w:pPr>
        <w:pStyle w:val="35"/>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9F0151E">
      <w:pPr>
        <w:pStyle w:val="35"/>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14:paraId="4230EFE0">
      <w:pPr>
        <w:pStyle w:val="85"/>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14:paraId="720BCF3F">
      <w:pPr>
        <w:pStyle w:val="27"/>
        <w:spacing w:line="360" w:lineRule="auto"/>
        <w:ind w:firstLine="360" w:firstLineChars="150"/>
        <w:rPr>
          <w:rFonts w:hint="eastAsia" w:ascii="仿宋" w:hAnsi="仿宋" w:eastAsia="仿宋" w:cs="宋体"/>
          <w:color w:val="auto"/>
          <w:szCs w:val="21"/>
          <w:highlight w:val="none"/>
        </w:rPr>
      </w:pPr>
      <w:r>
        <w:rPr>
          <w:rFonts w:hint="eastAsia" w:ascii="仿宋" w:hAnsi="仿宋" w:eastAsia="仿宋" w:cs="宋体"/>
          <w:color w:val="auto"/>
          <w:szCs w:val="21"/>
          <w:highlight w:val="none"/>
          <w:lang w:val="en-US" w:eastAsia="zh-CN"/>
        </w:rPr>
        <w:t>16.1</w:t>
      </w: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14:paraId="2AD3198A">
      <w:pPr>
        <w:pStyle w:val="27"/>
        <w:spacing w:line="360" w:lineRule="auto"/>
        <w:ind w:firstLine="360" w:firstLineChars="150"/>
        <w:rPr>
          <w:rFonts w:hint="eastAsia" w:ascii="仿宋" w:hAnsi="仿宋" w:eastAsia="仿宋" w:cs="宋体"/>
          <w:color w:val="auto"/>
          <w:szCs w:val="21"/>
          <w:highlight w:val="none"/>
        </w:rPr>
      </w:pPr>
      <w:r>
        <w:rPr>
          <w:rFonts w:hint="eastAsia" w:ascii="仿宋" w:hAnsi="仿宋" w:eastAsia="仿宋" w:cs="宋体"/>
          <w:color w:val="auto"/>
          <w:kern w:val="2"/>
          <w:sz w:val="24"/>
          <w:szCs w:val="21"/>
          <w:highlight w:val="none"/>
          <w:lang w:val="en-US" w:eastAsia="zh-CN" w:bidi="ar-SA"/>
        </w:rPr>
        <w:t>16.2如果开标、评标过程中发现IP地址或者MAC地址一致的情况，本次开标做无效响应。</w:t>
      </w:r>
    </w:p>
    <w:p w14:paraId="2858B87A">
      <w:pPr>
        <w:pStyle w:val="85"/>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14:paraId="08B2735C">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14:paraId="446A9811">
      <w:pPr>
        <w:pStyle w:val="85"/>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14:paraId="647D507D">
      <w:pPr>
        <w:pStyle w:val="85"/>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09F1235">
      <w:pPr>
        <w:pStyle w:val="85"/>
        <w:spacing w:before="0"/>
        <w:ind w:firstLine="643"/>
        <w:rPr>
          <w:rFonts w:ascii="仿宋" w:hAnsi="仿宋" w:eastAsia="仿宋" w:cs="宋体"/>
          <w:b/>
          <w:color w:val="auto"/>
          <w:sz w:val="32"/>
          <w:highlight w:val="none"/>
        </w:rPr>
      </w:pPr>
    </w:p>
    <w:p w14:paraId="19B5ACD4">
      <w:pPr>
        <w:pStyle w:val="85"/>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14:paraId="21079DC5">
      <w:pPr>
        <w:pStyle w:val="240"/>
        <w:spacing w:before="0" w:line="360" w:lineRule="auto"/>
        <w:ind w:left="0" w:firstLine="241" w:firstLineChars="10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14:paraId="27962C26">
      <w:pPr>
        <w:pStyle w:val="240"/>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14:paraId="546D1A81">
      <w:pPr>
        <w:pStyle w:val="240"/>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18CC8F3">
      <w:pPr>
        <w:pStyle w:val="240"/>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w:t>
      </w:r>
      <w:r>
        <w:rPr>
          <w:rFonts w:hint="eastAsia" w:ascii="仿宋" w:hAnsi="仿宋" w:eastAsia="仿宋" w:cs="宋体"/>
          <w:b/>
          <w:color w:val="auto"/>
          <w:sz w:val="24"/>
          <w:highlight w:val="none"/>
        </w:rPr>
        <w:t>18.3投标文件未按时解密，投标人提供了备份投标文件的，以备份投标文件作为依据，否则视为投标文件撤回。投标文件已按时解密的，备份投标文件自动失效。</w:t>
      </w:r>
    </w:p>
    <w:p w14:paraId="145FCB14">
      <w:pPr>
        <w:widowControl/>
        <w:spacing w:before="100" w:beforeAutospacing="1" w:after="240" w:line="360" w:lineRule="auto"/>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　19、资格审查</w:t>
      </w:r>
    </w:p>
    <w:p w14:paraId="1F54788E">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19.1采购人或采购代理机构依据法律法规和招标文件的规定，对投标人的资格进行审查。</w:t>
      </w:r>
    </w:p>
    <w:p w14:paraId="68974FF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投标人未按照招标文件要求提供与资格条件相应的有效资格证明材料的，视为投标人不具备招标文件中规定的资格要求，其投标无效。</w:t>
      </w:r>
    </w:p>
    <w:p w14:paraId="3351F2BC">
      <w:pPr>
        <w:pStyle w:val="85"/>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19.3对未通过资格审查的投标人，采购人或采购代理机构告知其未通过的原因。</w:t>
      </w:r>
    </w:p>
    <w:p w14:paraId="65773509">
      <w:pPr>
        <w:pStyle w:val="85"/>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14:paraId="468C41A5">
      <w:pPr>
        <w:pStyle w:val="85"/>
        <w:spacing w:before="0"/>
        <w:ind w:firstLine="480"/>
        <w:rPr>
          <w:rFonts w:ascii="仿宋" w:hAnsi="仿宋" w:eastAsia="仿宋" w:cs="宋体"/>
          <w:color w:val="auto"/>
          <w:highlight w:val="none"/>
        </w:rPr>
      </w:pPr>
      <w:r>
        <w:rPr>
          <w:rFonts w:hint="eastAsia" w:ascii="仿宋" w:hAnsi="仿宋" w:eastAsia="仿宋" w:cs="宋体"/>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159282A">
      <w:pPr>
        <w:pStyle w:val="85"/>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20、信用信息查询</w:t>
      </w:r>
    </w:p>
    <w:p w14:paraId="4409ECE6">
      <w:pPr>
        <w:pStyle w:val="85"/>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69274E59">
      <w:pPr>
        <w:pStyle w:val="85"/>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14:paraId="67D2390A">
      <w:pPr>
        <w:pStyle w:val="85"/>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81213C1">
      <w:pPr>
        <w:pStyle w:val="85"/>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14:paraId="7531F80C">
      <w:pPr>
        <w:pStyle w:val="85"/>
        <w:spacing w:before="0"/>
        <w:ind w:firstLine="0" w:firstLineChars="0"/>
        <w:rPr>
          <w:rFonts w:ascii="仿宋" w:hAnsi="仿宋" w:eastAsia="仿宋" w:cs="宋体"/>
          <w:color w:val="auto"/>
          <w:kern w:val="0"/>
          <w:szCs w:val="24"/>
          <w:highlight w:val="none"/>
        </w:rPr>
      </w:pPr>
    </w:p>
    <w:p w14:paraId="6BBBFB15">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14:paraId="5A31DE49">
      <w:pPr>
        <w:spacing w:line="360" w:lineRule="auto"/>
        <w:rPr>
          <w:rFonts w:ascii="仿宋" w:hAnsi="仿宋" w:eastAsia="仿宋" w:cs="宋体"/>
          <w:b/>
          <w:color w:val="auto"/>
          <w:sz w:val="24"/>
          <w:highlight w:val="none"/>
        </w:rPr>
      </w:pPr>
      <w:bookmarkStart w:id="13"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14:paraId="1855B4B6">
      <w:pPr>
        <w:spacing w:line="360" w:lineRule="auto"/>
        <w:rPr>
          <w:rFonts w:ascii="仿宋" w:hAnsi="仿宋" w:eastAsia="仿宋" w:cs="宋体"/>
          <w:b/>
          <w:color w:val="auto"/>
          <w:sz w:val="24"/>
          <w:highlight w:val="none"/>
        </w:rPr>
      </w:pPr>
    </w:p>
    <w:p w14:paraId="24358AB4">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14:paraId="66D674F4">
      <w:pPr>
        <w:pStyle w:val="27"/>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 确定中标供应商</w:t>
      </w:r>
    </w:p>
    <w:p w14:paraId="2C6AA6DF">
      <w:pPr>
        <w:pStyle w:val="85"/>
        <w:snapToGrid w:val="0"/>
        <w:spacing w:before="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2A8D4F4">
      <w:pPr>
        <w:pStyle w:val="85"/>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 中标通知与中标结果公告</w:t>
      </w:r>
    </w:p>
    <w:p w14:paraId="6EE91F60">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881A3A5">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699110D">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14:paraId="0AAD0A92">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23.4由于中标、成交供应商原因导致重新采购的，应当承担支付代理费和专家评审费等费用在内的赔偿责任。</w:t>
      </w:r>
    </w:p>
    <w:p w14:paraId="59772520">
      <w:pPr>
        <w:snapToGrid w:val="0"/>
        <w:spacing w:line="360" w:lineRule="auto"/>
        <w:ind w:left="120" w:leftChars="57" w:firstLine="482" w:firstLineChars="150"/>
        <w:jc w:val="center"/>
        <w:rPr>
          <w:rFonts w:ascii="仿宋" w:hAnsi="仿宋" w:eastAsia="仿宋" w:cs="宋体"/>
          <w:b/>
          <w:color w:val="auto"/>
          <w:sz w:val="32"/>
          <w:highlight w:val="none"/>
        </w:rPr>
      </w:pPr>
    </w:p>
    <w:p w14:paraId="5CA0CBB0">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14:paraId="18D833C6">
      <w:pPr>
        <w:pStyle w:val="27"/>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 xml:space="preserve">24. </w:t>
      </w:r>
      <w:r>
        <w:rPr>
          <w:rFonts w:hint="eastAsia" w:ascii="仿宋" w:hAnsi="仿宋" w:eastAsia="仿宋" w:cs="宋体"/>
          <w:color w:val="auto"/>
          <w:highlight w:val="none"/>
        </w:rPr>
        <w:t>合同主要条款详见第五部分拟签订的合同文本。</w:t>
      </w:r>
    </w:p>
    <w:p w14:paraId="78412474">
      <w:pPr>
        <w:pStyle w:val="27"/>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 合同的签订</w:t>
      </w:r>
    </w:p>
    <w:p w14:paraId="706A32DA">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A389A29">
      <w:pPr>
        <w:pStyle w:val="85"/>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32F515A">
      <w:pPr>
        <w:pStyle w:val="85"/>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14:paraId="61C94B7A">
      <w:pPr>
        <w:pStyle w:val="85"/>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2746039">
      <w:pPr>
        <w:pStyle w:val="85"/>
        <w:snapToGrid w:val="0"/>
        <w:spacing w:before="0" w:after="120"/>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14:paraId="10BA4AD2">
      <w:pPr>
        <w:pStyle w:val="27"/>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 履约保证金</w:t>
      </w:r>
    </w:p>
    <w:p w14:paraId="6F4ADB50">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464F304C">
      <w:pPr>
        <w:pStyle w:val="5"/>
        <w:ind w:left="0" w:firstLine="480" w:firstLineChars="200"/>
        <w:rPr>
          <w:rFonts w:ascii="仿宋" w:eastAsia="仿宋" w:cs="宋体"/>
          <w:color w:val="auto"/>
          <w:highlight w:val="none"/>
          <w:lang w:val="en-US"/>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eastAsia="仿宋" w:cs="宋体"/>
          <w:b w:val="0"/>
          <w:bCs w:val="0"/>
          <w:snapToGrid w:val="0"/>
          <w:color w:val="auto"/>
          <w:kern w:val="28"/>
          <w:sz w:val="24"/>
          <w:highlight w:val="none"/>
          <w:lang w:eastAsia="zh-CN"/>
        </w:rPr>
        <w:t>95763</w:t>
      </w:r>
      <w:r>
        <w:rPr>
          <w:rFonts w:hint="eastAsia" w:ascii="仿宋" w:eastAsia="仿宋" w:cs="宋体"/>
          <w:b w:val="0"/>
          <w:bCs w:val="0"/>
          <w:snapToGrid w:val="0"/>
          <w:color w:val="auto"/>
          <w:kern w:val="28"/>
          <w:sz w:val="24"/>
          <w:highlight w:val="none"/>
        </w:rPr>
        <w:t>。</w:t>
      </w:r>
    </w:p>
    <w:p w14:paraId="17F26E72">
      <w:pPr>
        <w:pStyle w:val="27"/>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27.预付款</w:t>
      </w:r>
    </w:p>
    <w:p w14:paraId="6A7CCC36">
      <w:pPr>
        <w:snapToGrid w:val="0"/>
        <w:spacing w:line="360" w:lineRule="auto"/>
        <w:ind w:firstLine="480" w:firstLineChars="200"/>
        <w:rPr>
          <w:rFonts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07C617DF">
      <w:pPr>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14:paraId="5CBC68BC">
      <w:pPr>
        <w:tabs>
          <w:tab w:val="left" w:pos="0"/>
        </w:tabs>
        <w:spacing w:line="360" w:lineRule="auto"/>
        <w:rPr>
          <w:rFonts w:ascii="仿宋" w:hAnsi="仿宋" w:eastAsia="仿宋" w:cs="宋体"/>
          <w:color w:val="auto"/>
          <w:sz w:val="24"/>
          <w:szCs w:val="20"/>
          <w:highlight w:val="none"/>
        </w:rPr>
      </w:pPr>
      <w:r>
        <w:rPr>
          <w:rFonts w:hint="eastAsia" w:ascii="仿宋" w:hAnsi="仿宋" w:eastAsia="仿宋" w:cs="宋体"/>
          <w:b/>
          <w:color w:val="auto"/>
          <w:sz w:val="24"/>
          <w:szCs w:val="20"/>
          <w:highlight w:val="none"/>
        </w:rPr>
        <w:t>28. 电子交易活动的中止。</w:t>
      </w:r>
      <w:r>
        <w:rPr>
          <w:rFonts w:hint="eastAsia" w:ascii="仿宋" w:hAnsi="仿宋" w:eastAsia="仿宋" w:cs="宋体"/>
          <w:color w:val="auto"/>
          <w:sz w:val="24"/>
          <w:szCs w:val="20"/>
          <w:highlight w:val="none"/>
        </w:rPr>
        <w:t>采购过程中出现以下情形，导致电子交易平台无法正常运行，或者无法保证电子交易的公平、公正和安全时，采购代理机构可中止电子交易活动：</w:t>
      </w:r>
    </w:p>
    <w:p w14:paraId="36EB6DA6">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28.1电子交易平台发生故障而无法登录访问的； </w:t>
      </w:r>
    </w:p>
    <w:p w14:paraId="5D205C25">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28.2电子交易平台应用或数据库出现错误，不能进行正常操作的；</w:t>
      </w:r>
    </w:p>
    <w:p w14:paraId="261727BC">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28.3电子交易平台发现严重安全漏洞，有潜在泄密危险的；</w:t>
      </w:r>
    </w:p>
    <w:p w14:paraId="499147BF">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28.4病毒发作导致不能进行正常操作的； </w:t>
      </w:r>
    </w:p>
    <w:p w14:paraId="7F7D6555">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28.5其他无法保证电子交易的公平、公正和安全的情况。</w:t>
      </w:r>
    </w:p>
    <w:p w14:paraId="46EFF719">
      <w:pPr>
        <w:tabs>
          <w:tab w:val="left" w:pos="0"/>
        </w:tabs>
        <w:spacing w:line="360" w:lineRule="auto"/>
        <w:rPr>
          <w:rFonts w:ascii="仿宋" w:hAnsi="仿宋" w:eastAsia="仿宋" w:cs="宋体"/>
          <w:color w:val="auto"/>
          <w:sz w:val="24"/>
          <w:highlight w:val="none"/>
        </w:rPr>
      </w:pPr>
      <w:r>
        <w:rPr>
          <w:rFonts w:hint="eastAsia" w:ascii="仿宋" w:hAnsi="仿宋" w:eastAsia="仿宋" w:cs="宋体"/>
          <w:b/>
          <w:color w:val="auto"/>
          <w:sz w:val="24"/>
          <w:szCs w:val="20"/>
          <w:highlight w:val="none"/>
        </w:rPr>
        <w:t>29.出现以上情形，</w:t>
      </w:r>
      <w:r>
        <w:rPr>
          <w:rFonts w:hint="eastAsia" w:ascii="仿宋" w:hAnsi="仿宋" w:eastAsia="仿宋"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3D588352">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14:paraId="32F692BD">
      <w:pPr>
        <w:pStyle w:val="27"/>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14:paraId="15E3EC11">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7FE7C9">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C9E3F4B">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C6BF55">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9A5687C">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68072990"/>
      <w:bookmarkEnd w:id="15"/>
      <w:bookmarkStart w:id="16" w:name="_Hlt75236101"/>
      <w:bookmarkEnd w:id="16"/>
      <w:bookmarkStart w:id="17" w:name="_Hlt68403820"/>
      <w:bookmarkEnd w:id="17"/>
      <w:bookmarkStart w:id="18" w:name="_Hlt74729768"/>
      <w:bookmarkEnd w:id="18"/>
      <w:bookmarkStart w:id="19" w:name="_Hlt68057669"/>
      <w:bookmarkEnd w:id="19"/>
      <w:bookmarkStart w:id="20" w:name="_Hlt68073093"/>
      <w:bookmarkEnd w:id="20"/>
      <w:bookmarkStart w:id="21" w:name="_Hlt75236290"/>
      <w:bookmarkEnd w:id="21"/>
      <w:bookmarkStart w:id="22" w:name="_Hlt74730295"/>
      <w:bookmarkEnd w:id="22"/>
      <w:bookmarkStart w:id="23" w:name="_Hlt68072998"/>
      <w:bookmarkEnd w:id="23"/>
      <w:bookmarkStart w:id="24" w:name="_Hlt75236011"/>
      <w:bookmarkEnd w:id="24"/>
      <w:bookmarkStart w:id="25" w:name="_Hlt74714665"/>
      <w:bookmarkEnd w:id="25"/>
      <w:r>
        <w:rPr>
          <w:rFonts w:hint="eastAsia" w:ascii="仿宋" w:hAnsi="仿宋" w:eastAsia="仿宋"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61DA40EC">
      <w:pPr>
        <w:spacing w:line="360" w:lineRule="auto"/>
        <w:jc w:val="center"/>
        <w:outlineLvl w:val="0"/>
        <w:rPr>
          <w:rFonts w:hint="eastAsia" w:ascii="仿宋" w:hAnsi="仿宋" w:eastAsia="仿宋" w:cs="仿宋_GB2312"/>
          <w:b/>
          <w:sz w:val="36"/>
          <w:szCs w:val="36"/>
          <w:highlight w:val="none"/>
        </w:rPr>
      </w:pPr>
      <w:bookmarkStart w:id="26" w:name="第四部分"/>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p>
    <w:p w14:paraId="770FF70B">
      <w:pPr>
        <w:widowControl w:val="0"/>
        <w:wordWrap/>
        <w:adjustRightInd w:val="0"/>
        <w:snapToGrid w:val="0"/>
        <w:spacing w:line="600" w:lineRule="exact"/>
        <w:textAlignment w:val="auto"/>
        <w:outlineLvl w:val="1"/>
        <w:rPr>
          <w:rFonts w:hint="eastAsia" w:ascii="仿宋" w:hAnsi="仿宋" w:eastAsia="仿宋" w:cs="仿宋"/>
          <w:b/>
          <w:bCs/>
          <w:sz w:val="24"/>
          <w:szCs w:val="24"/>
          <w:highlight w:val="none"/>
          <w:lang w:eastAsia="zh-CN"/>
        </w:rPr>
      </w:pPr>
      <w:r>
        <w:rPr>
          <w:rFonts w:hint="eastAsia" w:ascii="仿宋" w:hAnsi="仿宋" w:eastAsia="仿宋" w:cs="仿宋"/>
          <w:b/>
          <w:sz w:val="24"/>
          <w:szCs w:val="24"/>
          <w:highlight w:val="none"/>
        </w:rPr>
        <w:t xml:space="preserve"> </w:t>
      </w:r>
      <w:bookmarkStart w:id="27" w:name="_Toc8126"/>
      <w:r>
        <w:rPr>
          <w:rFonts w:hint="eastAsia" w:ascii="仿宋" w:hAnsi="仿宋" w:eastAsia="仿宋" w:cs="仿宋"/>
          <w:b/>
          <w:bCs/>
          <w:sz w:val="24"/>
          <w:szCs w:val="24"/>
          <w:highlight w:val="none"/>
        </w:rPr>
        <w:t>一、项目概述</w:t>
      </w:r>
      <w:bookmarkEnd w:id="27"/>
      <w:r>
        <w:rPr>
          <w:rFonts w:hint="eastAsia" w:ascii="仿宋" w:hAnsi="仿宋" w:eastAsia="仿宋" w:cs="仿宋"/>
          <w:b/>
          <w:bCs/>
          <w:sz w:val="24"/>
          <w:szCs w:val="24"/>
          <w:highlight w:val="none"/>
          <w:lang w:eastAsia="zh-CN"/>
        </w:rPr>
        <w:t>：</w:t>
      </w:r>
    </w:p>
    <w:p w14:paraId="3CF43D45">
      <w:pPr>
        <w:widowControl w:val="0"/>
        <w:wordWrap/>
        <w:adjustRightInd w:val="0"/>
        <w:snapToGrid w:val="0"/>
        <w:spacing w:line="600" w:lineRule="exact"/>
        <w:ind w:firstLine="480" w:firstLineChars="200"/>
        <w:textAlignment w:val="auto"/>
        <w:rPr>
          <w:rFonts w:hint="eastAsia" w:ascii="仿宋" w:hAnsi="仿宋" w:eastAsia="仿宋" w:cs="仿宋"/>
          <w:sz w:val="24"/>
          <w:szCs w:val="24"/>
          <w:highlight w:val="none"/>
        </w:rPr>
      </w:pPr>
      <w:bookmarkStart w:id="28" w:name="_Toc10994"/>
      <w:r>
        <w:rPr>
          <w:rFonts w:hint="eastAsia" w:ascii="仿宋" w:hAnsi="仿宋" w:eastAsia="仿宋" w:cs="仿宋"/>
          <w:sz w:val="24"/>
          <w:szCs w:val="24"/>
          <w:highlight w:val="none"/>
          <w:lang w:val="en-US" w:eastAsia="zh-CN"/>
        </w:rPr>
        <w:t xml:space="preserve"> 项目采购内容为仁和街道范围内开展辖区卷烟市场的打假打私、打击制售假烟网络和市场监管工作；按线路、周期完成市场巡查、同级监管、《专卖监督管理服务册》的管理使用任务；在工作中认真宣传烟草专卖法律、法规及相关政策，提高卷烟零售户守法经营的自觉性；严格执法，热情服务，将服务贯穿于管理中，树立烟草专卖执法良好形象；依法对本辖区市场进行监督、检查，及时掌握市场动态，搜集案件线索，加强日常监管，有效规范零售户的经营行为；增强内管意识，加强对销售终端行业经营行为的监管；负责案件材料的初步审查，制作现场勘验笔录、询问笔录以及填制证据先行登记保存单等相关执法文书，并负责做好与案件有关的影象资料的收集、整理、归档、保管工作；做好辖区内行政许可的初查、实地查验、资料收集、文书传递和政件送达工作；协助开展日常城市综合管理整治巡逻以及其他授权的辅助工作以及其他临时性工作、在服务期内为采购人提供合格的日常管理协助与特殊时间段的管理协助服务；投标报价包括所有外包人员的工资、社保、加班费、培训费、住宿、餐费、通讯设备、交通工具及维保费、统一服装费、低值易耗品、工具及相关设备费、临时性杂项服务费、招标代理费、政策性文件规定及合同包含的所有风险、责任、税费、合理利润等各项全部费用。</w:t>
      </w:r>
    </w:p>
    <w:bookmarkEnd w:id="28"/>
    <w:p w14:paraId="721BC365">
      <w:pPr>
        <w:widowControl w:val="0"/>
        <w:wordWrap/>
        <w:adjustRightInd w:val="0"/>
        <w:snapToGrid/>
        <w:spacing w:line="600" w:lineRule="exact"/>
        <w:textAlignment w:val="auto"/>
        <w:outlineLvl w:val="1"/>
        <w:rPr>
          <w:rFonts w:hint="eastAsia" w:ascii="仿宋" w:hAnsi="仿宋" w:eastAsia="仿宋" w:cs="仿宋"/>
          <w:b/>
          <w:bCs/>
          <w:sz w:val="24"/>
          <w:szCs w:val="24"/>
          <w:highlight w:val="none"/>
          <w:lang w:val="en-US"/>
        </w:rPr>
      </w:pPr>
      <w:r>
        <w:rPr>
          <w:rFonts w:hint="eastAsia" w:ascii="仿宋" w:hAnsi="仿宋" w:eastAsia="仿宋" w:cs="仿宋"/>
          <w:b/>
          <w:bCs/>
          <w:sz w:val="24"/>
          <w:szCs w:val="24"/>
          <w:highlight w:val="none"/>
          <w:lang w:val="en-US"/>
        </w:rPr>
        <w:t>二、具体服务内容：</w:t>
      </w:r>
    </w:p>
    <w:p w14:paraId="72DC2CCE">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服务人员必须服从采购人指挥、管理和安排，服务人员工作期间必须穿戴统一工作服装及工作所需设备设施，遵守采购人制定的工作纪律，接受采购人督查考核；中标单位必须确定专人负责对服务人员的管理和督查，定期对服务人员的业务培训，确保服务人员工作稳定性。</w:t>
      </w:r>
      <w:r>
        <w:rPr>
          <w:rFonts w:hint="eastAsia" w:ascii="仿宋" w:hAnsi="仿宋" w:eastAsia="仿宋" w:cs="仿宋"/>
          <w:sz w:val="24"/>
          <w:szCs w:val="24"/>
          <w:highlight w:val="none"/>
        </w:rPr>
        <w:t>协助</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相关工作，包括日常开展巡查并及时上报巡查结果；负责联合执法工作的现场秩序维护；负责涉访涉诉类事件的现场情况调查及现场处置工作；配合</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实施的违建拆除工作；协助开展沿街店铺食品安全等市场监管相关工作；及合同内未列明的工作内容由</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协调明确。</w:t>
      </w:r>
    </w:p>
    <w:p w14:paraId="6061784D">
      <w:pPr>
        <w:widowControl w:val="0"/>
        <w:wordWrap/>
        <w:adjustRightInd w:val="0"/>
        <w:snapToGrid/>
        <w:spacing w:line="60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lang w:val="en-US"/>
        </w:rPr>
        <w:t>人员</w:t>
      </w:r>
      <w:r>
        <w:rPr>
          <w:rFonts w:hint="eastAsia" w:ascii="仿宋" w:hAnsi="仿宋" w:eastAsia="仿宋" w:cs="仿宋"/>
          <w:b/>
          <w:bCs/>
          <w:sz w:val="24"/>
          <w:szCs w:val="24"/>
          <w:highlight w:val="none"/>
          <w:lang w:val="en-US" w:eastAsia="zh-CN"/>
        </w:rPr>
        <w:t>配置</w:t>
      </w:r>
      <w:r>
        <w:rPr>
          <w:rFonts w:hint="eastAsia" w:ascii="仿宋" w:hAnsi="仿宋" w:eastAsia="仿宋" w:cs="仿宋"/>
          <w:b/>
          <w:bCs/>
          <w:sz w:val="24"/>
          <w:szCs w:val="24"/>
          <w:highlight w:val="none"/>
          <w:lang w:val="en-US"/>
        </w:rPr>
        <w:t>要求：</w:t>
      </w:r>
      <w:r>
        <w:rPr>
          <w:rFonts w:hint="eastAsia" w:ascii="仿宋" w:hAnsi="仿宋" w:eastAsia="仿宋" w:cs="仿宋"/>
          <w:b/>
          <w:bCs/>
          <w:sz w:val="24"/>
          <w:szCs w:val="24"/>
          <w:highlight w:val="none"/>
          <w:lang w:val="en-US" w:eastAsia="zh-CN"/>
        </w:rPr>
        <w:t>人员根据需求进行派遣，</w:t>
      </w:r>
      <w:r>
        <w:rPr>
          <w:rFonts w:hint="eastAsia" w:ascii="仿宋" w:hAnsi="仿宋" w:eastAsia="仿宋" w:cs="仿宋"/>
          <w:b/>
          <w:bCs/>
          <w:sz w:val="24"/>
          <w:szCs w:val="24"/>
          <w:highlight w:val="none"/>
        </w:rPr>
        <w:t>同时要求合同签订后七日内人员必须配备完成，并开展相关工作</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人员全部到位后方可计算服务费用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未达到相关要求的，招标人有权解除合同。</w:t>
      </w:r>
    </w:p>
    <w:p w14:paraId="4EC28393">
      <w:pPr>
        <w:widowControl w:val="0"/>
        <w:numPr>
          <w:ilvl w:val="0"/>
          <w:numId w:val="3"/>
        </w:numPr>
        <w:wordWrap/>
        <w:adjustRightInd w:val="0"/>
        <w:snapToGrid/>
        <w:spacing w:line="60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z w:val="24"/>
          <w:szCs w:val="24"/>
          <w:highlight w:val="none"/>
        </w:rPr>
        <w:t>项目负责人</w:t>
      </w:r>
      <w:r>
        <w:rPr>
          <w:rFonts w:hint="eastAsia" w:ascii="仿宋" w:hAnsi="仿宋" w:eastAsia="仿宋" w:cs="仿宋"/>
          <w:sz w:val="24"/>
          <w:szCs w:val="24"/>
          <w:highlight w:val="none"/>
          <w:lang w:val="en-US" w:eastAsia="zh-CN"/>
        </w:rPr>
        <w:t>要求：</w:t>
      </w:r>
      <w:r>
        <w:rPr>
          <w:rFonts w:hint="eastAsia" w:ascii="仿宋" w:hAnsi="仿宋" w:eastAsia="仿宋" w:cs="仿宋"/>
          <w:color w:val="auto"/>
          <w:sz w:val="24"/>
          <w:szCs w:val="24"/>
          <w:highlight w:val="none"/>
        </w:rPr>
        <w:t>具有</w:t>
      </w:r>
      <w:r>
        <w:rPr>
          <w:rFonts w:hint="eastAsia" w:ascii="仿宋" w:hAnsi="仿宋" w:eastAsia="仿宋" w:cs="仿宋"/>
          <w:bCs/>
          <w:color w:val="auto"/>
          <w:kern w:val="2"/>
          <w:sz w:val="24"/>
          <w:szCs w:val="24"/>
          <w:highlight w:val="none"/>
          <w:lang w:val="en-US" w:eastAsia="zh-CN" w:bidi="ar-SA"/>
        </w:rPr>
        <w:t>保安员贰级及以上证书同时</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eastAsia="zh-CN"/>
        </w:rPr>
        <w:t>大专及以上学历的</w:t>
      </w:r>
      <w:r>
        <w:rPr>
          <w:rFonts w:hint="eastAsia" w:ascii="仿宋" w:hAnsi="仿宋" w:eastAsia="仿宋" w:cs="仿宋"/>
          <w:sz w:val="24"/>
          <w:szCs w:val="24"/>
          <w:highlight w:val="none"/>
        </w:rPr>
        <w:t>工作责任心强，身体健康</w:t>
      </w:r>
      <w:r>
        <w:rPr>
          <w:rFonts w:hint="eastAsia" w:ascii="仿宋" w:hAnsi="仿宋" w:eastAsia="仿宋" w:cs="仿宋"/>
          <w:sz w:val="24"/>
          <w:szCs w:val="24"/>
          <w:highlight w:val="none"/>
          <w:lang w:val="en-US" w:eastAsia="zh-CN"/>
        </w:rPr>
        <w:t>的优先</w:t>
      </w:r>
      <w:r>
        <w:rPr>
          <w:rFonts w:hint="eastAsia" w:ascii="仿宋" w:hAnsi="仿宋" w:eastAsia="仿宋" w:cs="仿宋"/>
          <w:sz w:val="24"/>
          <w:szCs w:val="24"/>
          <w:highlight w:val="none"/>
        </w:rPr>
        <w:t>，须服从采购人及相关部门的日常检查、监督和指导</w:t>
      </w:r>
      <w:r>
        <w:rPr>
          <w:rFonts w:hint="eastAsia" w:ascii="仿宋" w:hAnsi="仿宋" w:eastAsia="仿宋" w:cs="仿宋"/>
          <w:sz w:val="24"/>
          <w:szCs w:val="24"/>
          <w:highlight w:val="none"/>
          <w:lang w:eastAsia="zh-CN"/>
        </w:rPr>
        <w:t>，其他</w:t>
      </w:r>
      <w:r>
        <w:rPr>
          <w:rFonts w:hint="eastAsia" w:ascii="仿宋" w:hAnsi="仿宋" w:eastAsia="仿宋" w:cs="仿宋"/>
          <w:sz w:val="24"/>
          <w:szCs w:val="24"/>
          <w:highlight w:val="none"/>
        </w:rPr>
        <w:t>人员要求</w:t>
      </w:r>
      <w:r>
        <w:rPr>
          <w:rFonts w:hint="eastAsia" w:ascii="仿宋" w:hAnsi="仿宋" w:eastAsia="仿宋" w:cs="仿宋"/>
          <w:sz w:val="24"/>
          <w:szCs w:val="24"/>
          <w:highlight w:val="none"/>
          <w:lang w:eastAsia="zh-CN"/>
        </w:rPr>
        <w:t>：</w:t>
      </w:r>
      <w:r>
        <w:rPr>
          <w:rFonts w:hint="eastAsia" w:ascii="仿宋" w:hAnsi="仿宋" w:eastAsia="仿宋" w:cs="仿宋"/>
          <w:snapToGrid w:val="0"/>
          <w:color w:val="auto"/>
          <w:kern w:val="0"/>
          <w:sz w:val="24"/>
          <w:szCs w:val="24"/>
          <w:highlight w:val="none"/>
        </w:rPr>
        <w:t>身高170cm以上，无违法犯罪记录、身体健康，仪表端庄，精力充沛，无不良嗜好</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工作认真负责并定期接受培训；政治素养好、品行端正、责任心强的党员</w:t>
      </w:r>
      <w:r>
        <w:rPr>
          <w:rFonts w:hint="eastAsia" w:ascii="仿宋" w:hAnsi="仿宋" w:eastAsia="仿宋" w:cs="仿宋"/>
          <w:snapToGrid w:val="0"/>
          <w:color w:val="auto"/>
          <w:kern w:val="0"/>
          <w:sz w:val="24"/>
          <w:szCs w:val="24"/>
          <w:highlight w:val="none"/>
          <w:lang w:val="en-US" w:eastAsia="zh-CN"/>
        </w:rPr>
        <w:t>及</w:t>
      </w:r>
      <w:r>
        <w:rPr>
          <w:rFonts w:hint="eastAsia" w:ascii="仿宋" w:hAnsi="仿宋" w:eastAsia="仿宋" w:cs="仿宋"/>
          <w:snapToGrid w:val="0"/>
          <w:color w:val="auto"/>
          <w:kern w:val="0"/>
          <w:sz w:val="24"/>
          <w:szCs w:val="24"/>
          <w:highlight w:val="none"/>
        </w:rPr>
        <w:t>退伍军人优先</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预发市场消防安全起见；需要</w:t>
      </w:r>
      <w:r>
        <w:rPr>
          <w:rFonts w:hint="eastAsia" w:ascii="仿宋" w:hAnsi="仿宋" w:eastAsia="仿宋" w:cs="仿宋"/>
          <w:snapToGrid w:val="0"/>
          <w:color w:val="auto"/>
          <w:kern w:val="0"/>
          <w:sz w:val="24"/>
          <w:szCs w:val="24"/>
          <w:highlight w:val="none"/>
        </w:rPr>
        <w:t>具有民用无人机驾驶员证</w:t>
      </w:r>
      <w:r>
        <w:rPr>
          <w:rFonts w:hint="eastAsia" w:ascii="仿宋" w:hAnsi="仿宋" w:eastAsia="仿宋" w:cs="仿宋"/>
          <w:snapToGrid w:val="0"/>
          <w:color w:val="auto"/>
          <w:kern w:val="0"/>
          <w:sz w:val="24"/>
          <w:szCs w:val="24"/>
          <w:highlight w:val="none"/>
          <w:lang w:val="en-US" w:eastAsia="zh-CN"/>
        </w:rPr>
        <w:t>定期使用无人机巡查；同时是退伍军人的优先。</w:t>
      </w:r>
    </w:p>
    <w:p w14:paraId="2F7918B5">
      <w:pPr>
        <w:widowControl w:val="0"/>
        <w:wordWrap/>
        <w:adjustRightInd w:val="0"/>
        <w:snapToGrid/>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、人员上岗时佩戴统一标志，按需求穿戴统一制服（投标人自行配备，服装款式须征得招标人同意），装备佩戴规范，仪容仪表规范整齐，当值时坐姿挺直，站岗时不倚不靠、采用跨立站岗。</w:t>
      </w:r>
    </w:p>
    <w:p w14:paraId="2CD410DB">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、合同执行过程中，未经采购人同意，项目经理和服务人员不得随意更换，如需更换，需提前一个月告知采购人并征得其同意后更换。</w:t>
      </w:r>
    </w:p>
    <w:p w14:paraId="26A98C3C">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、经采购人考察，中标人配置的人员不适应本项目岗位要求的，采购人有权更换不适应岗位的人员，中标人须按采购人要求及时更换。</w:t>
      </w:r>
    </w:p>
    <w:p w14:paraId="30494F76">
      <w:pPr>
        <w:widowControl w:val="0"/>
        <w:wordWrap/>
        <w:adjustRightInd w:val="0"/>
        <w:snapToGrid/>
        <w:spacing w:line="600" w:lineRule="exact"/>
        <w:textAlignment w:val="auto"/>
        <w:outlineLvl w:val="1"/>
        <w:rPr>
          <w:rFonts w:hint="eastAsia" w:ascii="仿宋" w:hAnsi="仿宋" w:eastAsia="仿宋" w:cs="仿宋"/>
          <w:b/>
          <w:bCs/>
          <w:sz w:val="24"/>
          <w:szCs w:val="24"/>
          <w:highlight w:val="none"/>
          <w:lang w:eastAsia="zh-CN"/>
        </w:rPr>
      </w:pPr>
      <w:bookmarkStart w:id="29" w:name="_Toc22507"/>
      <w:r>
        <w:rPr>
          <w:rFonts w:hint="eastAsia" w:ascii="仿宋" w:hAnsi="仿宋" w:eastAsia="仿宋" w:cs="仿宋"/>
          <w:b/>
          <w:bCs/>
          <w:sz w:val="24"/>
          <w:szCs w:val="24"/>
          <w:highlight w:val="none"/>
        </w:rPr>
        <w:t>四、</w:t>
      </w:r>
      <w:bookmarkEnd w:id="29"/>
      <w:r>
        <w:rPr>
          <w:rFonts w:hint="eastAsia" w:ascii="仿宋" w:hAnsi="仿宋" w:eastAsia="仿宋" w:cs="仿宋"/>
          <w:b/>
          <w:bCs/>
          <w:sz w:val="24"/>
          <w:szCs w:val="24"/>
          <w:highlight w:val="none"/>
          <w:lang w:eastAsia="zh-CN"/>
        </w:rPr>
        <w:t>投入本项目设备情况：</w:t>
      </w:r>
    </w:p>
    <w:p w14:paraId="41105440">
      <w:pPr>
        <w:widowControl w:val="0"/>
        <w:wordWrap/>
        <w:adjustRightInd w:val="0"/>
        <w:snapToGrid/>
        <w:spacing w:line="60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sz w:val="24"/>
          <w:szCs w:val="24"/>
          <w:highlight w:val="none"/>
          <w:lang w:eastAsia="zh-CN"/>
        </w:rPr>
        <w:t>日常巡逻时，能提供</w:t>
      </w:r>
      <w:r>
        <w:rPr>
          <w:rFonts w:hint="eastAsia" w:ascii="仿宋" w:hAnsi="仿宋" w:eastAsia="仿宋" w:cs="仿宋"/>
          <w:sz w:val="24"/>
          <w:szCs w:val="24"/>
          <w:highlight w:val="none"/>
        </w:rPr>
        <w:t>能五座电动巡逻车</w:t>
      </w:r>
      <w:r>
        <w:rPr>
          <w:rFonts w:hint="eastAsia" w:ascii="仿宋" w:hAnsi="仿宋" w:eastAsia="仿宋" w:cs="仿宋"/>
          <w:sz w:val="24"/>
          <w:szCs w:val="24"/>
          <w:highlight w:val="none"/>
          <w:lang w:eastAsia="zh-CN"/>
        </w:rPr>
        <w:t>不少于</w:t>
      </w:r>
      <w:r>
        <w:rPr>
          <w:rFonts w:hint="eastAsia" w:ascii="仿宋" w:hAnsi="仿宋" w:eastAsia="仿宋" w:cs="仿宋"/>
          <w:sz w:val="24"/>
          <w:szCs w:val="24"/>
          <w:highlight w:val="none"/>
          <w:lang w:val="en-US" w:eastAsia="zh-CN"/>
        </w:rPr>
        <w:t>2 辆，</w:t>
      </w:r>
      <w:r>
        <w:rPr>
          <w:rFonts w:hint="eastAsia" w:ascii="仿宋" w:hAnsi="仿宋" w:eastAsia="仿宋" w:cs="仿宋"/>
          <w:sz w:val="24"/>
          <w:szCs w:val="24"/>
          <w:highlight w:val="none"/>
        </w:rPr>
        <w:t>应急调度，普通二轮巡逻</w:t>
      </w:r>
      <w:r>
        <w:rPr>
          <w:rFonts w:hint="eastAsia" w:ascii="仿宋" w:hAnsi="仿宋" w:eastAsia="仿宋" w:cs="仿宋"/>
          <w:sz w:val="24"/>
          <w:szCs w:val="24"/>
          <w:highlight w:val="none"/>
          <w:lang w:val="en-US" w:eastAsia="zh-CN"/>
        </w:rPr>
        <w:t>电瓶车</w:t>
      </w:r>
      <w:r>
        <w:rPr>
          <w:rFonts w:hint="eastAsia" w:ascii="仿宋" w:hAnsi="仿宋" w:eastAsia="仿宋" w:cs="仿宋"/>
          <w:sz w:val="24"/>
          <w:szCs w:val="24"/>
          <w:highlight w:val="none"/>
          <w:lang w:eastAsia="zh-CN"/>
        </w:rPr>
        <w:t>不少于</w:t>
      </w:r>
      <w:r>
        <w:rPr>
          <w:rFonts w:hint="eastAsia" w:ascii="仿宋" w:hAnsi="仿宋" w:eastAsia="仿宋" w:cs="仿宋"/>
          <w:sz w:val="24"/>
          <w:szCs w:val="24"/>
          <w:highlight w:val="none"/>
          <w:lang w:val="en-US" w:eastAsia="zh-CN"/>
        </w:rPr>
        <w:t>6辆；</w:t>
      </w:r>
      <w:r>
        <w:rPr>
          <w:rFonts w:hint="eastAsia" w:ascii="仿宋" w:hAnsi="仿宋" w:eastAsia="仿宋" w:cs="仿宋"/>
          <w:sz w:val="24"/>
          <w:szCs w:val="24"/>
          <w:highlight w:val="none"/>
        </w:rPr>
        <w:t>并持有在突发情况的时候提供使用</w:t>
      </w:r>
      <w:r>
        <w:rPr>
          <w:rFonts w:hint="eastAsia" w:ascii="仿宋" w:hAnsi="仿宋" w:eastAsia="仿宋" w:cs="仿宋"/>
          <w:sz w:val="24"/>
          <w:szCs w:val="24"/>
          <w:highlight w:val="none"/>
          <w:lang w:val="en-US" w:eastAsia="zh-CN"/>
        </w:rPr>
        <w:t>小</w:t>
      </w:r>
      <w:r>
        <w:rPr>
          <w:rFonts w:hint="eastAsia" w:ascii="仿宋" w:hAnsi="仿宋" w:eastAsia="仿宋" w:cs="仿宋"/>
          <w:sz w:val="24"/>
          <w:szCs w:val="24"/>
          <w:highlight w:val="none"/>
        </w:rPr>
        <w:t>型普通</w:t>
      </w:r>
      <w:r>
        <w:rPr>
          <w:rFonts w:hint="eastAsia" w:ascii="仿宋" w:hAnsi="仿宋" w:eastAsia="仿宋" w:cs="仿宋"/>
          <w:sz w:val="24"/>
          <w:szCs w:val="24"/>
          <w:highlight w:val="none"/>
          <w:lang w:val="en-US" w:eastAsia="zh-CN"/>
        </w:rPr>
        <w:t>客</w:t>
      </w:r>
      <w:r>
        <w:rPr>
          <w:rFonts w:hint="eastAsia" w:ascii="仿宋" w:hAnsi="仿宋" w:eastAsia="仿宋" w:cs="仿宋"/>
          <w:sz w:val="24"/>
          <w:szCs w:val="24"/>
          <w:highlight w:val="none"/>
        </w:rPr>
        <w:t>车不少于4辆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十五座中型普通巡逻车车辆不少于</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辆、；</w:t>
      </w:r>
      <w:r>
        <w:rPr>
          <w:rFonts w:hint="eastAsia" w:ascii="仿宋" w:hAnsi="仿宋" w:eastAsia="仿宋" w:cs="仿宋"/>
          <w:sz w:val="24"/>
          <w:szCs w:val="24"/>
          <w:highlight w:val="none"/>
          <w:lang w:eastAsia="zh-CN"/>
        </w:rPr>
        <w:t>民用</w:t>
      </w:r>
      <w:r>
        <w:rPr>
          <w:rFonts w:hint="eastAsia" w:ascii="仿宋" w:hAnsi="仿宋" w:eastAsia="仿宋" w:cs="仿宋"/>
          <w:sz w:val="24"/>
          <w:szCs w:val="24"/>
          <w:highlight w:val="none"/>
        </w:rPr>
        <w:t>无人机应急空中指挥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需有无人机驾驶证，具有从军经验人员</w:t>
      </w:r>
      <w:r>
        <w:rPr>
          <w:rFonts w:hint="eastAsia" w:ascii="仿宋" w:hAnsi="仿宋" w:eastAsia="仿宋" w:cs="仿宋"/>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如遇突发状况需要具有消防退伍的相关经验的退伍军人同时具有具有B2或A2驾照人员；</w:t>
      </w:r>
      <w:r>
        <w:rPr>
          <w:rFonts w:hint="eastAsia" w:ascii="仿宋" w:hAnsi="仿宋" w:eastAsia="仿宋" w:cs="仿宋"/>
          <w:sz w:val="24"/>
          <w:szCs w:val="24"/>
          <w:highlight w:val="none"/>
        </w:rPr>
        <w:t>具体运用由日常管理及应急需要等具体情况进行调配，供应商需无条件配合。</w:t>
      </w:r>
    </w:p>
    <w:p w14:paraId="3186C6A7">
      <w:pPr>
        <w:widowControl w:val="0"/>
        <w:wordWrap/>
        <w:adjustRightInd w:val="0"/>
        <w:snapToGrid/>
        <w:spacing w:line="600" w:lineRule="exact"/>
        <w:textAlignment w:val="auto"/>
        <w:outlineLvl w:val="1"/>
        <w:rPr>
          <w:rFonts w:hint="eastAsia" w:ascii="仿宋" w:hAnsi="仿宋" w:eastAsia="仿宋" w:cs="仿宋"/>
          <w:b/>
          <w:bCs/>
          <w:sz w:val="24"/>
          <w:szCs w:val="24"/>
          <w:highlight w:val="none"/>
        </w:rPr>
      </w:pPr>
      <w:bookmarkStart w:id="30" w:name="_Toc26638"/>
      <w:r>
        <w:rPr>
          <w:rFonts w:hint="eastAsia" w:ascii="仿宋" w:hAnsi="仿宋" w:eastAsia="仿宋" w:cs="仿宋"/>
          <w:b/>
          <w:bCs/>
          <w:sz w:val="24"/>
          <w:szCs w:val="24"/>
          <w:highlight w:val="none"/>
        </w:rPr>
        <w:t>五、装备要求：</w:t>
      </w:r>
      <w:bookmarkEnd w:id="30"/>
    </w:p>
    <w:p w14:paraId="60591483">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1、中标人完成本项目服务所需的工具、设备、服装、等装备及</w:t>
      </w:r>
      <w:r>
        <w:rPr>
          <w:rFonts w:hint="eastAsia" w:ascii="仿宋" w:hAnsi="仿宋" w:eastAsia="仿宋" w:cs="仿宋"/>
          <w:sz w:val="24"/>
          <w:szCs w:val="24"/>
          <w:highlight w:val="none"/>
          <w:lang w:eastAsia="zh-CN"/>
        </w:rPr>
        <w:t>所有</w:t>
      </w:r>
      <w:r>
        <w:rPr>
          <w:rFonts w:hint="eastAsia" w:ascii="仿宋" w:hAnsi="仿宋" w:eastAsia="仿宋" w:cs="仿宋"/>
          <w:sz w:val="24"/>
          <w:szCs w:val="24"/>
          <w:highlight w:val="none"/>
        </w:rPr>
        <w:t>费用，均由中标人负责，且须符合相关技术规程、规范要求。</w:t>
      </w:r>
    </w:p>
    <w:p w14:paraId="2D53F660">
      <w:pPr>
        <w:widowControl w:val="0"/>
        <w:wordWrap/>
        <w:adjustRightInd w:val="0"/>
        <w:snapToGrid/>
        <w:spacing w:line="60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rPr>
        <w:t>拟投入最低</w:t>
      </w:r>
      <w:r>
        <w:rPr>
          <w:rFonts w:hint="eastAsia" w:ascii="仿宋" w:hAnsi="仿宋" w:eastAsia="仿宋" w:cs="仿宋"/>
          <w:b/>
          <w:bCs/>
          <w:sz w:val="24"/>
          <w:szCs w:val="24"/>
          <w:highlight w:val="none"/>
        </w:rPr>
        <w:t>装备</w:t>
      </w:r>
      <w:r>
        <w:rPr>
          <w:rFonts w:hint="eastAsia" w:ascii="仿宋" w:hAnsi="仿宋" w:eastAsia="仿宋" w:cs="仿宋"/>
          <w:b/>
          <w:bCs/>
          <w:sz w:val="24"/>
          <w:szCs w:val="24"/>
          <w:highlight w:val="none"/>
          <w:lang w:val="en-US"/>
        </w:rPr>
        <w:t>配置表</w:t>
      </w:r>
      <w:r>
        <w:rPr>
          <w:rFonts w:hint="eastAsia" w:ascii="仿宋" w:hAnsi="仿宋" w:eastAsia="仿宋" w:cs="仿宋"/>
          <w:b/>
          <w:bCs/>
          <w:sz w:val="24"/>
          <w:szCs w:val="24"/>
          <w:highlight w:val="none"/>
          <w:lang w:val="en-US" w:eastAsia="zh-CN"/>
        </w:rPr>
        <w:t>（以下设备要求中标单位须在收到中标通知书之日起七日内自行配备到位，并在投标文件中承诺，否则视为不满足。）</w:t>
      </w:r>
    </w:p>
    <w:p w14:paraId="2ABF8333">
      <w:pPr>
        <w:widowControl w:val="0"/>
        <w:wordWrap/>
        <w:adjustRightInd w:val="0"/>
        <w:snapToGrid/>
        <w:spacing w:line="60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具体如下：</w:t>
      </w:r>
    </w:p>
    <w:tbl>
      <w:tblPr>
        <w:tblStyle w:val="62"/>
        <w:tblW w:w="94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764"/>
        <w:gridCol w:w="2067"/>
        <w:gridCol w:w="2775"/>
        <w:gridCol w:w="2102"/>
      </w:tblGrid>
      <w:tr w14:paraId="0FEEC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726" w:type="dxa"/>
            <w:noWrap w:val="0"/>
            <w:vAlign w:val="center"/>
          </w:tcPr>
          <w:p w14:paraId="2E6F5D0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764" w:type="dxa"/>
            <w:noWrap w:val="0"/>
            <w:vAlign w:val="center"/>
          </w:tcPr>
          <w:p w14:paraId="089545B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2067" w:type="dxa"/>
            <w:noWrap w:val="0"/>
            <w:vAlign w:val="center"/>
          </w:tcPr>
          <w:p w14:paraId="1B7B6C4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2775" w:type="dxa"/>
            <w:noWrap w:val="0"/>
            <w:vAlign w:val="center"/>
          </w:tcPr>
          <w:p w14:paraId="58F7D76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参数要求</w:t>
            </w:r>
          </w:p>
        </w:tc>
        <w:tc>
          <w:tcPr>
            <w:tcW w:w="2102" w:type="dxa"/>
            <w:noWrap w:val="0"/>
            <w:vAlign w:val="center"/>
          </w:tcPr>
          <w:p w14:paraId="2EC8827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09E35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434" w:type="dxa"/>
            <w:gridSpan w:val="5"/>
            <w:noWrap w:val="0"/>
            <w:vAlign w:val="center"/>
          </w:tcPr>
          <w:p w14:paraId="2B025FC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日常设备</w:t>
            </w:r>
          </w:p>
        </w:tc>
      </w:tr>
      <w:tr w14:paraId="3A176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14:paraId="7C08033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64" w:type="dxa"/>
            <w:noWrap w:val="0"/>
            <w:vAlign w:val="center"/>
          </w:tcPr>
          <w:p w14:paraId="0B5DCF5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对讲机</w:t>
            </w:r>
          </w:p>
        </w:tc>
        <w:tc>
          <w:tcPr>
            <w:tcW w:w="2067" w:type="dxa"/>
            <w:noWrap w:val="0"/>
            <w:vAlign w:val="center"/>
          </w:tcPr>
          <w:p w14:paraId="4ED9547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 1 个，</w:t>
            </w:r>
            <w:r>
              <w:rPr>
                <w:rFonts w:hint="eastAsia" w:ascii="仿宋" w:hAnsi="仿宋" w:eastAsia="仿宋" w:cs="仿宋"/>
                <w:sz w:val="24"/>
                <w:szCs w:val="24"/>
                <w:highlight w:val="none"/>
                <w:lang w:eastAsia="zh-CN"/>
              </w:rPr>
              <w:t>不少于</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个；</w:t>
            </w:r>
          </w:p>
        </w:tc>
        <w:tc>
          <w:tcPr>
            <w:tcW w:w="2775" w:type="dxa"/>
            <w:noWrap w:val="0"/>
            <w:vAlign w:val="center"/>
          </w:tcPr>
          <w:p w14:paraId="546910C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含W-数字集群对讲系统；</w:t>
            </w:r>
          </w:p>
        </w:tc>
        <w:tc>
          <w:tcPr>
            <w:tcW w:w="2102" w:type="dxa"/>
            <w:vMerge w:val="restart"/>
            <w:noWrap w:val="0"/>
            <w:vAlign w:val="center"/>
          </w:tcPr>
          <w:p w14:paraId="7ACBB54A">
            <w:pPr>
              <w:jc w:val="center"/>
              <w:rPr>
                <w:rFonts w:hint="eastAsia" w:ascii="仿宋" w:hAnsi="仿宋" w:eastAsia="仿宋" w:cs="仿宋"/>
                <w:sz w:val="24"/>
                <w:szCs w:val="24"/>
                <w:highlight w:val="none"/>
              </w:rPr>
            </w:pPr>
          </w:p>
        </w:tc>
      </w:tr>
      <w:tr w14:paraId="124E1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14:paraId="12C0E3E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764" w:type="dxa"/>
            <w:noWrap w:val="0"/>
            <w:vAlign w:val="center"/>
          </w:tcPr>
          <w:p w14:paraId="56A64FA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强光手电筒</w:t>
            </w:r>
          </w:p>
        </w:tc>
        <w:tc>
          <w:tcPr>
            <w:tcW w:w="2067" w:type="dxa"/>
            <w:noWrap w:val="0"/>
            <w:vAlign w:val="center"/>
          </w:tcPr>
          <w:p w14:paraId="0F585B8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 1 个，</w:t>
            </w:r>
            <w:r>
              <w:rPr>
                <w:rFonts w:hint="eastAsia" w:ascii="仿宋" w:hAnsi="仿宋" w:eastAsia="仿宋" w:cs="仿宋"/>
                <w:sz w:val="24"/>
                <w:szCs w:val="24"/>
                <w:highlight w:val="none"/>
                <w:lang w:eastAsia="zh-CN"/>
              </w:rPr>
              <w:t>不少于</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个；</w:t>
            </w:r>
          </w:p>
        </w:tc>
        <w:tc>
          <w:tcPr>
            <w:tcW w:w="2775" w:type="dxa"/>
            <w:noWrap w:val="0"/>
            <w:vAlign w:val="center"/>
          </w:tcPr>
          <w:p w14:paraId="3B47D55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材质：铝合金;</w:t>
            </w:r>
          </w:p>
          <w:p w14:paraId="7779B1E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电源类型：充电式;</w:t>
            </w:r>
          </w:p>
          <w:p w14:paraId="61ED7AA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电池类型：锂电池;</w:t>
            </w:r>
          </w:p>
          <w:p w14:paraId="2B60381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是否防水：防水。</w:t>
            </w:r>
          </w:p>
        </w:tc>
        <w:tc>
          <w:tcPr>
            <w:tcW w:w="2102" w:type="dxa"/>
            <w:vMerge w:val="continue"/>
            <w:noWrap w:val="0"/>
            <w:vAlign w:val="center"/>
          </w:tcPr>
          <w:p w14:paraId="650C92B2">
            <w:pPr>
              <w:jc w:val="center"/>
              <w:rPr>
                <w:rFonts w:hint="eastAsia" w:ascii="仿宋" w:hAnsi="仿宋" w:eastAsia="仿宋" w:cs="仿宋"/>
                <w:sz w:val="24"/>
                <w:szCs w:val="24"/>
                <w:highlight w:val="none"/>
              </w:rPr>
            </w:pPr>
          </w:p>
        </w:tc>
      </w:tr>
      <w:tr w14:paraId="11FA2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14:paraId="7DCF241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764" w:type="dxa"/>
            <w:noWrap w:val="0"/>
            <w:vAlign w:val="center"/>
          </w:tcPr>
          <w:p w14:paraId="708BFD8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4G可视化终端</w:t>
            </w:r>
          </w:p>
        </w:tc>
        <w:tc>
          <w:tcPr>
            <w:tcW w:w="2067" w:type="dxa"/>
            <w:noWrap w:val="0"/>
            <w:vAlign w:val="center"/>
          </w:tcPr>
          <w:p w14:paraId="3586213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 1 个，</w:t>
            </w:r>
            <w:r>
              <w:rPr>
                <w:rFonts w:hint="eastAsia" w:ascii="仿宋" w:hAnsi="仿宋" w:eastAsia="仿宋" w:cs="仿宋"/>
                <w:sz w:val="24"/>
                <w:szCs w:val="24"/>
                <w:highlight w:val="none"/>
                <w:lang w:eastAsia="zh-CN"/>
              </w:rPr>
              <w:t>不少于</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个；</w:t>
            </w:r>
          </w:p>
        </w:tc>
        <w:tc>
          <w:tcPr>
            <w:tcW w:w="2775" w:type="dxa"/>
            <w:noWrap w:val="0"/>
            <w:vAlign w:val="center"/>
          </w:tcPr>
          <w:p w14:paraId="72A8A8D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视音频记录仪，含管理软件</w:t>
            </w:r>
            <w:r>
              <w:rPr>
                <w:rFonts w:hint="eastAsia" w:ascii="仿宋" w:hAnsi="仿宋" w:eastAsia="仿宋" w:cs="仿宋"/>
                <w:sz w:val="24"/>
                <w:szCs w:val="24"/>
                <w:highlight w:val="none"/>
                <w:lang w:eastAsia="zh-CN"/>
              </w:rPr>
              <w:t>一套</w:t>
            </w:r>
            <w:r>
              <w:rPr>
                <w:rFonts w:hint="eastAsia" w:ascii="仿宋" w:hAnsi="仿宋" w:eastAsia="仿宋" w:cs="仿宋"/>
                <w:sz w:val="24"/>
                <w:szCs w:val="24"/>
                <w:highlight w:val="none"/>
              </w:rPr>
              <w:t>；</w:t>
            </w:r>
          </w:p>
        </w:tc>
        <w:tc>
          <w:tcPr>
            <w:tcW w:w="2102" w:type="dxa"/>
            <w:vMerge w:val="continue"/>
            <w:noWrap w:val="0"/>
            <w:vAlign w:val="center"/>
          </w:tcPr>
          <w:p w14:paraId="641A77D2">
            <w:pPr>
              <w:jc w:val="center"/>
              <w:rPr>
                <w:rFonts w:hint="eastAsia" w:ascii="仿宋" w:hAnsi="仿宋" w:eastAsia="仿宋" w:cs="仿宋"/>
                <w:sz w:val="24"/>
                <w:szCs w:val="24"/>
                <w:highlight w:val="none"/>
              </w:rPr>
            </w:pPr>
          </w:p>
        </w:tc>
      </w:tr>
      <w:tr w14:paraId="7D3BD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14:paraId="6CC9FCD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764" w:type="dxa"/>
            <w:noWrap w:val="0"/>
            <w:vAlign w:val="center"/>
          </w:tcPr>
          <w:p w14:paraId="0879666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服装装备</w:t>
            </w:r>
          </w:p>
        </w:tc>
        <w:tc>
          <w:tcPr>
            <w:tcW w:w="2067" w:type="dxa"/>
            <w:noWrap w:val="0"/>
            <w:vAlign w:val="center"/>
          </w:tcPr>
          <w:p w14:paraId="2FFE562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 2 套装；</w:t>
            </w:r>
            <w:r>
              <w:rPr>
                <w:rFonts w:hint="eastAsia" w:ascii="仿宋" w:hAnsi="仿宋" w:eastAsia="仿宋" w:cs="仿宋"/>
                <w:sz w:val="24"/>
                <w:szCs w:val="24"/>
                <w:highlight w:val="none"/>
                <w:lang w:eastAsia="zh-CN"/>
              </w:rPr>
              <w:t>不少于</w:t>
            </w:r>
            <w:r>
              <w:rPr>
                <w:rFonts w:hint="eastAsia" w:ascii="仿宋" w:hAnsi="仿宋" w:eastAsia="仿宋" w:cs="仿宋"/>
                <w:sz w:val="24"/>
                <w:szCs w:val="24"/>
                <w:highlight w:val="none"/>
                <w:lang w:val="en-US" w:eastAsia="zh-CN"/>
              </w:rPr>
              <w:t>54套</w:t>
            </w:r>
            <w:r>
              <w:rPr>
                <w:rFonts w:hint="eastAsia" w:ascii="仿宋" w:hAnsi="仿宋" w:eastAsia="仿宋" w:cs="仿宋"/>
                <w:sz w:val="24"/>
                <w:szCs w:val="24"/>
                <w:highlight w:val="none"/>
              </w:rPr>
              <w:t>；</w:t>
            </w:r>
          </w:p>
        </w:tc>
        <w:tc>
          <w:tcPr>
            <w:tcW w:w="2775" w:type="dxa"/>
            <w:noWrap w:val="0"/>
            <w:vAlign w:val="center"/>
          </w:tcPr>
          <w:p w14:paraId="7DA6377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根据采购人要求统一制作；</w:t>
            </w:r>
          </w:p>
        </w:tc>
        <w:tc>
          <w:tcPr>
            <w:tcW w:w="2102" w:type="dxa"/>
            <w:vMerge w:val="continue"/>
            <w:noWrap w:val="0"/>
            <w:vAlign w:val="center"/>
          </w:tcPr>
          <w:p w14:paraId="320B2CFB">
            <w:pPr>
              <w:jc w:val="center"/>
              <w:rPr>
                <w:rFonts w:hint="eastAsia" w:ascii="仿宋" w:hAnsi="仿宋" w:eastAsia="仿宋" w:cs="仿宋"/>
                <w:sz w:val="24"/>
                <w:szCs w:val="24"/>
                <w:highlight w:val="none"/>
              </w:rPr>
            </w:pPr>
          </w:p>
        </w:tc>
      </w:tr>
      <w:tr w14:paraId="0AC0A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14:paraId="231A2EA2">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764" w:type="dxa"/>
            <w:noWrap w:val="0"/>
            <w:vAlign w:val="center"/>
          </w:tcPr>
          <w:p w14:paraId="1F7ADB35">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五座电动巡逻车</w:t>
            </w:r>
          </w:p>
        </w:tc>
        <w:tc>
          <w:tcPr>
            <w:tcW w:w="2067" w:type="dxa"/>
            <w:noWrap w:val="0"/>
            <w:vAlign w:val="center"/>
          </w:tcPr>
          <w:p w14:paraId="5CCBFB81">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不少于</w:t>
            </w:r>
            <w:r>
              <w:rPr>
                <w:rFonts w:hint="eastAsia" w:ascii="仿宋" w:hAnsi="仿宋" w:eastAsia="仿宋" w:cs="仿宋"/>
                <w:sz w:val="24"/>
                <w:szCs w:val="24"/>
                <w:highlight w:val="none"/>
                <w:lang w:val="en-US" w:eastAsia="zh-CN"/>
              </w:rPr>
              <w:t>2辆</w:t>
            </w:r>
          </w:p>
        </w:tc>
        <w:tc>
          <w:tcPr>
            <w:tcW w:w="2775" w:type="dxa"/>
            <w:noWrap w:val="0"/>
            <w:vAlign w:val="center"/>
          </w:tcPr>
          <w:p w14:paraId="4504B25C">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总质量</w:t>
            </w:r>
            <w:r>
              <w:rPr>
                <w:rFonts w:hint="eastAsia" w:ascii="仿宋" w:hAnsi="仿宋" w:eastAsia="仿宋" w:cs="仿宋"/>
                <w:sz w:val="24"/>
                <w:szCs w:val="24"/>
                <w:highlight w:val="none"/>
                <w:lang w:val="en-US" w:eastAsia="zh-CN"/>
              </w:rPr>
              <w:t>1.8吨及以上</w:t>
            </w:r>
          </w:p>
        </w:tc>
        <w:tc>
          <w:tcPr>
            <w:tcW w:w="2102" w:type="dxa"/>
            <w:noWrap w:val="0"/>
            <w:vAlign w:val="center"/>
          </w:tcPr>
          <w:p w14:paraId="24D62342">
            <w:pPr>
              <w:jc w:val="center"/>
              <w:rPr>
                <w:rFonts w:hint="eastAsia" w:ascii="仿宋" w:hAnsi="仿宋" w:eastAsia="仿宋" w:cs="仿宋"/>
                <w:sz w:val="24"/>
                <w:szCs w:val="24"/>
                <w:highlight w:val="none"/>
              </w:rPr>
            </w:pPr>
          </w:p>
        </w:tc>
      </w:tr>
      <w:tr w14:paraId="0C15B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9434" w:type="dxa"/>
            <w:gridSpan w:val="5"/>
            <w:noWrap w:val="0"/>
            <w:vAlign w:val="center"/>
          </w:tcPr>
          <w:p w14:paraId="40228E0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应急调度装备</w:t>
            </w:r>
          </w:p>
        </w:tc>
      </w:tr>
      <w:tr w14:paraId="7A095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14:paraId="5243CAA6">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w:t>
            </w:r>
          </w:p>
        </w:tc>
        <w:tc>
          <w:tcPr>
            <w:tcW w:w="1764" w:type="dxa"/>
            <w:noWrap w:val="0"/>
            <w:vAlign w:val="center"/>
          </w:tcPr>
          <w:p w14:paraId="0A142F0F">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普通二轮巡逻</w:t>
            </w:r>
            <w:r>
              <w:rPr>
                <w:rFonts w:hint="eastAsia" w:ascii="仿宋" w:hAnsi="仿宋" w:eastAsia="仿宋" w:cs="仿宋"/>
                <w:sz w:val="24"/>
                <w:szCs w:val="24"/>
                <w:highlight w:val="none"/>
                <w:lang w:val="en-US" w:eastAsia="zh-CN"/>
              </w:rPr>
              <w:t>电瓶</w:t>
            </w:r>
            <w:r>
              <w:rPr>
                <w:rFonts w:hint="eastAsia" w:ascii="仿宋" w:hAnsi="仿宋" w:eastAsia="仿宋" w:cs="仿宋"/>
                <w:sz w:val="24"/>
                <w:szCs w:val="24"/>
                <w:highlight w:val="none"/>
              </w:rPr>
              <w:t>车</w:t>
            </w:r>
          </w:p>
        </w:tc>
        <w:tc>
          <w:tcPr>
            <w:tcW w:w="2067" w:type="dxa"/>
            <w:noWrap w:val="0"/>
            <w:vAlign w:val="center"/>
          </w:tcPr>
          <w:p w14:paraId="428E2537">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不少于</w:t>
            </w:r>
            <w:r>
              <w:rPr>
                <w:rFonts w:hint="eastAsia" w:ascii="仿宋" w:hAnsi="仿宋" w:eastAsia="仿宋" w:cs="仿宋"/>
                <w:sz w:val="24"/>
                <w:szCs w:val="24"/>
                <w:highlight w:val="none"/>
                <w:lang w:val="en-US" w:eastAsia="zh-CN"/>
              </w:rPr>
              <w:t>6辆</w:t>
            </w:r>
          </w:p>
        </w:tc>
        <w:tc>
          <w:tcPr>
            <w:tcW w:w="2775" w:type="dxa"/>
            <w:noWrap w:val="0"/>
            <w:vAlign w:val="center"/>
          </w:tcPr>
          <w:p w14:paraId="41DCC36E">
            <w:pPr>
              <w:jc w:val="center"/>
              <w:rPr>
                <w:rFonts w:hint="eastAsia" w:ascii="仿宋" w:hAnsi="仿宋" w:eastAsia="仿宋" w:cs="仿宋"/>
                <w:kern w:val="2"/>
                <w:sz w:val="24"/>
                <w:szCs w:val="24"/>
                <w:highlight w:val="none"/>
                <w:lang w:val="en-US" w:eastAsia="zh-CN" w:bidi="ar-SA"/>
              </w:rPr>
            </w:pPr>
          </w:p>
        </w:tc>
        <w:tc>
          <w:tcPr>
            <w:tcW w:w="2102" w:type="dxa"/>
            <w:noWrap w:val="0"/>
            <w:vAlign w:val="center"/>
          </w:tcPr>
          <w:p w14:paraId="5C1954CF">
            <w:pPr>
              <w:jc w:val="center"/>
              <w:rPr>
                <w:rFonts w:hint="eastAsia" w:ascii="仿宋" w:hAnsi="仿宋" w:eastAsia="仿宋" w:cs="仿宋"/>
                <w:kern w:val="2"/>
                <w:sz w:val="24"/>
                <w:szCs w:val="24"/>
                <w:highlight w:val="none"/>
                <w:lang w:val="en-US" w:eastAsia="zh-CN" w:bidi="ar-SA"/>
              </w:rPr>
            </w:pPr>
          </w:p>
        </w:tc>
      </w:tr>
      <w:tr w14:paraId="48A22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726" w:type="dxa"/>
            <w:noWrap w:val="0"/>
            <w:vAlign w:val="center"/>
          </w:tcPr>
          <w:p w14:paraId="7CD9BC94">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764" w:type="dxa"/>
            <w:noWrap w:val="0"/>
            <w:vAlign w:val="center"/>
          </w:tcPr>
          <w:p w14:paraId="06865B3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小</w:t>
            </w:r>
            <w:r>
              <w:rPr>
                <w:rFonts w:hint="eastAsia" w:ascii="仿宋" w:hAnsi="仿宋" w:eastAsia="仿宋" w:cs="仿宋"/>
                <w:sz w:val="24"/>
                <w:szCs w:val="24"/>
                <w:highlight w:val="none"/>
              </w:rPr>
              <w:t>型普通</w:t>
            </w:r>
            <w:r>
              <w:rPr>
                <w:rFonts w:hint="eastAsia" w:ascii="仿宋" w:hAnsi="仿宋" w:eastAsia="仿宋" w:cs="仿宋"/>
                <w:sz w:val="24"/>
                <w:szCs w:val="24"/>
                <w:highlight w:val="none"/>
                <w:lang w:val="en-US" w:eastAsia="zh-CN"/>
              </w:rPr>
              <w:t>客</w:t>
            </w:r>
            <w:r>
              <w:rPr>
                <w:rFonts w:hint="eastAsia" w:ascii="仿宋" w:hAnsi="仿宋" w:eastAsia="仿宋" w:cs="仿宋"/>
                <w:sz w:val="24"/>
                <w:szCs w:val="24"/>
                <w:highlight w:val="none"/>
              </w:rPr>
              <w:t>车</w:t>
            </w:r>
          </w:p>
        </w:tc>
        <w:tc>
          <w:tcPr>
            <w:tcW w:w="2067" w:type="dxa"/>
            <w:noWrap w:val="0"/>
            <w:vAlign w:val="center"/>
          </w:tcPr>
          <w:p w14:paraId="64A0C8F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不少于</w:t>
            </w:r>
            <w:r>
              <w:rPr>
                <w:rFonts w:hint="eastAsia" w:ascii="仿宋" w:hAnsi="仿宋" w:eastAsia="仿宋" w:cs="仿宋"/>
                <w:sz w:val="24"/>
                <w:szCs w:val="24"/>
                <w:highlight w:val="none"/>
                <w:lang w:val="en-US" w:eastAsia="zh-CN"/>
              </w:rPr>
              <w:t>4辆</w:t>
            </w:r>
          </w:p>
        </w:tc>
        <w:tc>
          <w:tcPr>
            <w:tcW w:w="2775" w:type="dxa"/>
            <w:noWrap w:val="0"/>
            <w:vAlign w:val="center"/>
          </w:tcPr>
          <w:p w14:paraId="71F0F5AF">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总质量</w:t>
            </w:r>
            <w:r>
              <w:rPr>
                <w:rFonts w:hint="eastAsia" w:ascii="仿宋" w:hAnsi="仿宋" w:eastAsia="仿宋" w:cs="仿宋"/>
                <w:sz w:val="24"/>
                <w:szCs w:val="24"/>
                <w:highlight w:val="none"/>
                <w:lang w:val="en-US" w:eastAsia="zh-CN"/>
              </w:rPr>
              <w:t>2吨及以上</w:t>
            </w:r>
          </w:p>
        </w:tc>
        <w:tc>
          <w:tcPr>
            <w:tcW w:w="2102" w:type="dxa"/>
            <w:noWrap w:val="0"/>
            <w:vAlign w:val="center"/>
          </w:tcPr>
          <w:p w14:paraId="23796463">
            <w:pPr>
              <w:jc w:val="center"/>
              <w:rPr>
                <w:rFonts w:hint="eastAsia" w:ascii="仿宋" w:hAnsi="仿宋" w:eastAsia="仿宋" w:cs="仿宋"/>
                <w:sz w:val="24"/>
                <w:szCs w:val="24"/>
                <w:highlight w:val="none"/>
              </w:rPr>
            </w:pPr>
          </w:p>
        </w:tc>
      </w:tr>
      <w:tr w14:paraId="6FD9E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14:paraId="67F332CB">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764" w:type="dxa"/>
            <w:noWrap w:val="0"/>
            <w:vAlign w:val="center"/>
          </w:tcPr>
          <w:p w14:paraId="604FE2D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十五座中型普通巡逻车</w:t>
            </w:r>
          </w:p>
        </w:tc>
        <w:tc>
          <w:tcPr>
            <w:tcW w:w="2067" w:type="dxa"/>
            <w:noWrap w:val="0"/>
            <w:vAlign w:val="center"/>
          </w:tcPr>
          <w:p w14:paraId="062B889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不少于</w:t>
            </w:r>
            <w:r>
              <w:rPr>
                <w:rFonts w:hint="eastAsia" w:ascii="仿宋" w:hAnsi="仿宋" w:eastAsia="仿宋" w:cs="仿宋"/>
                <w:sz w:val="24"/>
                <w:szCs w:val="24"/>
                <w:highlight w:val="none"/>
                <w:lang w:val="en-US" w:eastAsia="zh-CN"/>
              </w:rPr>
              <w:t>1辆</w:t>
            </w:r>
          </w:p>
        </w:tc>
        <w:tc>
          <w:tcPr>
            <w:tcW w:w="2775" w:type="dxa"/>
            <w:noWrap w:val="0"/>
            <w:vAlign w:val="center"/>
          </w:tcPr>
          <w:p w14:paraId="7B45B2B0">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总质量</w:t>
            </w:r>
            <w:r>
              <w:rPr>
                <w:rFonts w:hint="eastAsia" w:ascii="仿宋" w:hAnsi="仿宋" w:eastAsia="仿宋" w:cs="仿宋"/>
                <w:sz w:val="24"/>
                <w:szCs w:val="24"/>
                <w:highlight w:val="none"/>
                <w:lang w:val="en-US" w:eastAsia="zh-CN"/>
              </w:rPr>
              <w:t>3吨及以上</w:t>
            </w:r>
          </w:p>
        </w:tc>
        <w:tc>
          <w:tcPr>
            <w:tcW w:w="2102" w:type="dxa"/>
            <w:noWrap w:val="0"/>
            <w:vAlign w:val="center"/>
          </w:tcPr>
          <w:p w14:paraId="03B52365">
            <w:pPr>
              <w:jc w:val="center"/>
              <w:rPr>
                <w:rFonts w:hint="eastAsia" w:ascii="仿宋" w:hAnsi="仿宋" w:eastAsia="仿宋" w:cs="仿宋"/>
                <w:sz w:val="24"/>
                <w:szCs w:val="24"/>
                <w:highlight w:val="none"/>
              </w:rPr>
            </w:pPr>
          </w:p>
        </w:tc>
      </w:tr>
      <w:tr w14:paraId="3515D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726" w:type="dxa"/>
            <w:noWrap w:val="0"/>
            <w:vAlign w:val="center"/>
          </w:tcPr>
          <w:p w14:paraId="4BB2ED18">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764" w:type="dxa"/>
            <w:noWrap w:val="0"/>
            <w:vAlign w:val="center"/>
          </w:tcPr>
          <w:p w14:paraId="716C8584">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民用无人机</w:t>
            </w:r>
          </w:p>
        </w:tc>
        <w:tc>
          <w:tcPr>
            <w:tcW w:w="2067" w:type="dxa"/>
            <w:noWrap w:val="0"/>
            <w:vAlign w:val="center"/>
          </w:tcPr>
          <w:p w14:paraId="037AD2D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不少于</w:t>
            </w:r>
            <w:r>
              <w:rPr>
                <w:rFonts w:hint="eastAsia" w:ascii="仿宋" w:hAnsi="仿宋" w:eastAsia="仿宋" w:cs="仿宋"/>
                <w:sz w:val="24"/>
                <w:szCs w:val="24"/>
                <w:highlight w:val="none"/>
                <w:lang w:val="en-US" w:eastAsia="zh-CN"/>
              </w:rPr>
              <w:t>1架</w:t>
            </w:r>
          </w:p>
        </w:tc>
        <w:tc>
          <w:tcPr>
            <w:tcW w:w="2775" w:type="dxa"/>
            <w:noWrap w:val="0"/>
            <w:vAlign w:val="center"/>
          </w:tcPr>
          <w:p w14:paraId="6143F65A">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具有视频，回传功能</w:t>
            </w:r>
          </w:p>
        </w:tc>
        <w:tc>
          <w:tcPr>
            <w:tcW w:w="2102" w:type="dxa"/>
            <w:noWrap w:val="0"/>
            <w:vAlign w:val="center"/>
          </w:tcPr>
          <w:p w14:paraId="2566C980">
            <w:pPr>
              <w:jc w:val="center"/>
              <w:rPr>
                <w:rFonts w:hint="eastAsia" w:ascii="仿宋" w:hAnsi="仿宋" w:eastAsia="仿宋" w:cs="仿宋"/>
                <w:sz w:val="24"/>
                <w:szCs w:val="24"/>
                <w:highlight w:val="none"/>
              </w:rPr>
            </w:pPr>
          </w:p>
        </w:tc>
      </w:tr>
    </w:tbl>
    <w:p w14:paraId="404125D1">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注：合同签订后15个工作日内配备</w:t>
      </w:r>
      <w:r>
        <w:rPr>
          <w:rFonts w:hint="eastAsia" w:ascii="仿宋" w:hAnsi="仿宋" w:eastAsia="仿宋" w:cs="仿宋"/>
          <w:sz w:val="24"/>
          <w:szCs w:val="24"/>
          <w:highlight w:val="none"/>
          <w:lang w:eastAsia="zh-CN"/>
        </w:rPr>
        <w:t>到位</w:t>
      </w:r>
      <w:r>
        <w:rPr>
          <w:rFonts w:hint="eastAsia" w:ascii="仿宋" w:hAnsi="仿宋" w:eastAsia="仿宋" w:cs="仿宋"/>
          <w:sz w:val="24"/>
          <w:szCs w:val="24"/>
          <w:highlight w:val="none"/>
        </w:rPr>
        <w:t>。未达到相关要求的，采购人有权扣除相应考核分和服务费。</w:t>
      </w:r>
    </w:p>
    <w:p w14:paraId="50D56E24">
      <w:pPr>
        <w:widowControl w:val="0"/>
        <w:wordWrap/>
        <w:adjustRightInd w:val="0"/>
        <w:snapToGrid/>
        <w:spacing w:line="600" w:lineRule="exact"/>
        <w:textAlignment w:val="auto"/>
        <w:outlineLvl w:val="1"/>
        <w:rPr>
          <w:rFonts w:hint="eastAsia" w:ascii="仿宋" w:hAnsi="仿宋" w:eastAsia="仿宋" w:cs="仿宋"/>
          <w:b/>
          <w:bCs/>
          <w:sz w:val="24"/>
          <w:szCs w:val="24"/>
          <w:highlight w:val="none"/>
        </w:rPr>
      </w:pPr>
      <w:bookmarkStart w:id="31" w:name="_Toc24272"/>
      <w:r>
        <w:rPr>
          <w:rFonts w:hint="eastAsia" w:ascii="仿宋" w:hAnsi="仿宋" w:eastAsia="仿宋" w:cs="仿宋"/>
          <w:b/>
          <w:bCs/>
          <w:sz w:val="24"/>
          <w:szCs w:val="24"/>
          <w:highlight w:val="none"/>
        </w:rPr>
        <w:t>六、工作服务方式：</w:t>
      </w:r>
      <w:bookmarkEnd w:id="31"/>
    </w:p>
    <w:p w14:paraId="0238ED5D">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1、中标人作业人员须按要求对服务区域进行不间断工作，</w:t>
      </w:r>
      <w:r>
        <w:rPr>
          <w:rFonts w:hint="eastAsia" w:ascii="仿宋" w:hAnsi="仿宋" w:eastAsia="仿宋" w:cs="仿宋"/>
          <w:sz w:val="24"/>
          <w:szCs w:val="24"/>
          <w:highlight w:val="none"/>
          <w:lang w:eastAsia="zh-CN"/>
        </w:rPr>
        <w:t>包括用于</w:t>
      </w:r>
      <w:r>
        <w:rPr>
          <w:rFonts w:hint="eastAsia" w:ascii="仿宋" w:hAnsi="仿宋" w:eastAsia="仿宋" w:cs="仿宋"/>
          <w:sz w:val="24"/>
          <w:szCs w:val="24"/>
          <w:highlight w:val="none"/>
        </w:rPr>
        <w:t>加强</w:t>
      </w:r>
      <w:r>
        <w:rPr>
          <w:rFonts w:hint="eastAsia" w:ascii="仿宋" w:hAnsi="仿宋" w:eastAsia="仿宋" w:cs="仿宋"/>
          <w:sz w:val="24"/>
          <w:szCs w:val="24"/>
          <w:highlight w:val="none"/>
          <w:lang w:eastAsia="zh-CN"/>
        </w:rPr>
        <w:t>城市综合管理、</w:t>
      </w:r>
      <w:r>
        <w:rPr>
          <w:rFonts w:hint="eastAsia" w:ascii="仿宋" w:hAnsi="仿宋" w:eastAsia="仿宋" w:cs="仿宋"/>
          <w:sz w:val="24"/>
          <w:szCs w:val="24"/>
          <w:highlight w:val="none"/>
        </w:rPr>
        <w:t>重点区域防违控违巡查、联合执法现场维护、外勤治理、</w:t>
      </w:r>
      <w:r>
        <w:rPr>
          <w:rFonts w:hint="eastAsia" w:ascii="仿宋" w:hAnsi="仿宋" w:eastAsia="仿宋" w:cs="仿宋"/>
          <w:sz w:val="24"/>
          <w:szCs w:val="24"/>
          <w:highlight w:val="none"/>
          <w:lang w:eastAsia="zh-CN"/>
        </w:rPr>
        <w:t>维稳安保、</w:t>
      </w:r>
      <w:r>
        <w:rPr>
          <w:rFonts w:hint="eastAsia" w:ascii="仿宋" w:hAnsi="仿宋" w:eastAsia="仿宋" w:cs="仿宋"/>
          <w:sz w:val="24"/>
          <w:szCs w:val="24"/>
          <w:highlight w:val="none"/>
        </w:rPr>
        <w:t>征地拆迁攻坚、交通整治、打击垃圾偷倒、渣土管理等工作，应及时告知、劝阻，并第一时间向采购人反馈。</w:t>
      </w:r>
    </w:p>
    <w:p w14:paraId="705CA8E8">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2、中标人作业人员不具有行政处罚权，不能没收、暂扣违法行为人的物品或工具，不能以任何名义对违法行为人进行处罚，不得以任何名义收取或变相收取任何费用。</w:t>
      </w:r>
    </w:p>
    <w:p w14:paraId="413EBA9F">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3、中标人作业人员应坚持服务至上的理念，使用文明劝导礼貌用语，严禁粗言秽语，严禁出现威胁、辱骂、殴打行为。</w:t>
      </w:r>
    </w:p>
    <w:p w14:paraId="37A80214">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4、中标人作业人员应积极参与文明城市创建，在实施劝导服务的同时，须主动捡拾白色垃圾、烟蒂等废弃物；带头遵守城市文明公约，并积极开展便民服务活动，为群众起到良好示范作用。</w:t>
      </w:r>
    </w:p>
    <w:p w14:paraId="5B645C41">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5、工作中如出现异常情形，可按规定程序向采购人及相关部门汇报，请求给予支持。</w:t>
      </w:r>
    </w:p>
    <w:p w14:paraId="7662E271">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6、中标人作业人员不得收取或变相收取摊位费或保护费，不得借工作之便谋取其它私利，不得出现各种违法、犯罪行为。</w:t>
      </w:r>
    </w:p>
    <w:p w14:paraId="3DBF25B1">
      <w:pPr>
        <w:widowControl w:val="0"/>
        <w:wordWrap/>
        <w:adjustRightInd w:val="0"/>
        <w:snapToGrid/>
        <w:spacing w:line="600" w:lineRule="exact"/>
        <w:textAlignment w:val="auto"/>
        <w:outlineLvl w:val="1"/>
        <w:rPr>
          <w:rFonts w:hint="eastAsia" w:ascii="仿宋" w:hAnsi="仿宋" w:eastAsia="仿宋" w:cs="仿宋"/>
          <w:b/>
          <w:bCs/>
          <w:sz w:val="24"/>
          <w:szCs w:val="24"/>
          <w:highlight w:val="none"/>
        </w:rPr>
      </w:pPr>
      <w:bookmarkStart w:id="32" w:name="_Toc20920"/>
      <w:r>
        <w:rPr>
          <w:rFonts w:hint="eastAsia" w:ascii="仿宋" w:hAnsi="仿宋" w:eastAsia="仿宋" w:cs="仿宋"/>
          <w:b/>
          <w:bCs/>
          <w:sz w:val="24"/>
          <w:szCs w:val="24"/>
          <w:highlight w:val="none"/>
        </w:rPr>
        <w:t>七、项目其他要求：</w:t>
      </w:r>
      <w:bookmarkEnd w:id="32"/>
    </w:p>
    <w:p w14:paraId="5FF50BFC">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中标人须为每位符合国家规定社保条件的职工参加社保（包括基本养老、基本医疗、工伤、失业、生育），不符合国家规定社保条件的，须按相关规定处理。中标人用工须符合《劳动法》及省、市地方用工政策。合同期间如发生安全生产责任事故或交通事故等事故，由中标人承担一切责任及损失，与采购人无涉。</w:t>
      </w:r>
    </w:p>
    <w:p w14:paraId="12AC7131">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2、中标人用工需符合国家、省、市地方用工政策，如出现用工纠纷的由中标人承担责任，与采购人无涉。</w:t>
      </w:r>
    </w:p>
    <w:p w14:paraId="59F68657">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3、中标人应根据服务区域范围实际情况，建立服务工作机构，拟定的服务方案须经采购人审核同意后落实。</w:t>
      </w:r>
    </w:p>
    <w:p w14:paraId="7EC1FADE">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4、若遇各类创建活动、灾害天气等特殊情况，中标人须无条件做好服务范围内的相关工作，服从采购人指挥，如有必要的须增加人员或加班加点。</w:t>
      </w:r>
    </w:p>
    <w:p w14:paraId="19A6CBE6">
      <w:pPr>
        <w:widowControl w:val="0"/>
        <w:wordWrap/>
        <w:adjustRightInd w:val="0"/>
        <w:snapToGrid/>
        <w:spacing w:line="600" w:lineRule="exact"/>
        <w:ind w:firstLine="480" w:firstLineChars="200"/>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5、中标人在服务过程中需服从采购人的调配。</w:t>
      </w:r>
    </w:p>
    <w:p w14:paraId="17B5774F">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6、中标人须按采购人的要求统一规范着装、统一巡查标志、统一车辆标识等，不得使用综合行政执法专用标志。</w:t>
      </w:r>
    </w:p>
    <w:p w14:paraId="6B5EDB4B">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中标人应定期向采购人上报工作计划、实施情况，建立各类工作台账，实行制度化、规范化管理；定期组织开展业务培训，不断提高服务质量和人员素质。中标人应建立健全安全生产管理制度，服从采购人及相关行政管理部门的安全生产管理。</w:t>
      </w:r>
    </w:p>
    <w:p w14:paraId="15CF2C63">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8、中标人在合同期内不得以任何理由进行转包或分包，否则应承担违约责任。</w:t>
      </w:r>
    </w:p>
    <w:p w14:paraId="6D862C59">
      <w:pPr>
        <w:widowControl w:val="0"/>
        <w:wordWrap/>
        <w:adjustRightInd w:val="0"/>
        <w:snapToGrid/>
        <w:spacing w:line="600" w:lineRule="exact"/>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八、服务期限：</w:t>
      </w:r>
    </w:p>
    <w:p w14:paraId="0C126405">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合同期为一年。若在合同期内</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有不配合</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工作等严重违约行为或连续二个季度考核不合格的，</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有权提前终止合同，由此造成的一切后果和损失由</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 xml:space="preserve">承担。  </w:t>
      </w:r>
    </w:p>
    <w:p w14:paraId="5D776442">
      <w:pPr>
        <w:widowControl w:val="0"/>
        <w:wordWrap/>
        <w:adjustRightInd w:val="0"/>
        <w:snapToGrid/>
        <w:spacing w:line="600" w:lineRule="exact"/>
        <w:textAlignment w:val="auto"/>
        <w:outlineLvl w:val="1"/>
        <w:rPr>
          <w:rFonts w:hint="eastAsia" w:ascii="仿宋" w:hAnsi="仿宋" w:eastAsia="仿宋" w:cs="仿宋"/>
          <w:b/>
          <w:bCs/>
          <w:sz w:val="24"/>
          <w:szCs w:val="24"/>
          <w:highlight w:val="none"/>
        </w:rPr>
      </w:pPr>
      <w:bookmarkStart w:id="33" w:name="_Toc21521"/>
      <w:r>
        <w:rPr>
          <w:rFonts w:hint="eastAsia" w:ascii="仿宋" w:hAnsi="仿宋" w:eastAsia="仿宋" w:cs="仿宋"/>
          <w:b/>
          <w:bCs/>
          <w:sz w:val="24"/>
          <w:szCs w:val="24"/>
          <w:highlight w:val="none"/>
          <w:lang w:eastAsia="zh-CN"/>
        </w:rPr>
        <w:t>九</w:t>
      </w:r>
      <w:r>
        <w:rPr>
          <w:rFonts w:hint="eastAsia" w:ascii="仿宋" w:hAnsi="仿宋" w:eastAsia="仿宋" w:cs="仿宋"/>
          <w:b/>
          <w:bCs/>
          <w:sz w:val="24"/>
          <w:szCs w:val="24"/>
          <w:highlight w:val="none"/>
        </w:rPr>
        <w:t>、付款方式：</w:t>
      </w:r>
      <w:bookmarkEnd w:id="33"/>
    </w:p>
    <w:p w14:paraId="7D5DC1C9">
      <w:pPr>
        <w:widowControl w:val="0"/>
        <w:wordWrap/>
        <w:adjustRightInd w:val="0"/>
        <w:snapToGrid/>
        <w:spacing w:line="6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本项目预付款不少于本年度服务费的20%，服务费按每</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个自然月为一个周期结算一次，根据考核结果支付上一周期费用，乙方于3个工作日内开具符合甲方要求的服务的发票至甲方，甲方在乙方提供发票后的次月15个工作日向乙方支付费用（遇国家法定节假日顺延）。</w:t>
      </w:r>
    </w:p>
    <w:p w14:paraId="770642BE">
      <w:pPr>
        <w:widowControl w:val="0"/>
        <w:wordWrap/>
        <w:adjustRightInd w:val="0"/>
        <w:snapToGrid/>
        <w:spacing w:line="600" w:lineRule="exact"/>
        <w:ind w:firstLine="482" w:firstLineChars="200"/>
        <w:textAlignment w:val="auto"/>
        <w:outlineLvl w:val="1"/>
        <w:rPr>
          <w:rFonts w:hint="eastAsia" w:ascii="仿宋" w:hAnsi="仿宋" w:eastAsia="仿宋" w:cs="仿宋"/>
          <w:b/>
          <w:bCs/>
          <w:sz w:val="24"/>
          <w:szCs w:val="24"/>
          <w:highlight w:val="none"/>
        </w:rPr>
      </w:pPr>
      <w:bookmarkStart w:id="34" w:name="_Toc10766"/>
      <w:r>
        <w:rPr>
          <w:rFonts w:hint="eastAsia" w:ascii="仿宋" w:hAnsi="仿宋" w:eastAsia="仿宋" w:cs="仿宋"/>
          <w:b/>
          <w:bCs/>
          <w:sz w:val="24"/>
          <w:szCs w:val="24"/>
          <w:highlight w:val="none"/>
        </w:rPr>
        <w:t>十、考核</w:t>
      </w:r>
      <w:r>
        <w:rPr>
          <w:rFonts w:hint="eastAsia" w:ascii="仿宋" w:hAnsi="仿宋" w:eastAsia="仿宋" w:cs="仿宋"/>
          <w:b/>
          <w:bCs/>
          <w:sz w:val="24"/>
          <w:szCs w:val="24"/>
          <w:highlight w:val="none"/>
          <w:lang w:eastAsia="zh-CN"/>
        </w:rPr>
        <w:t>及处罚措施</w:t>
      </w:r>
      <w:r>
        <w:rPr>
          <w:rFonts w:hint="eastAsia" w:ascii="仿宋" w:hAnsi="仿宋" w:eastAsia="仿宋" w:cs="仿宋"/>
          <w:b/>
          <w:bCs/>
          <w:sz w:val="24"/>
          <w:szCs w:val="24"/>
          <w:highlight w:val="none"/>
        </w:rPr>
        <w:t>：</w:t>
      </w:r>
      <w:bookmarkEnd w:id="34"/>
    </w:p>
    <w:p w14:paraId="4306A1DA">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1、考核内容：主要对其管理措施、安全管理、秩序管理等内容进行考核，其中包括日常管理、遵规守纪、岗位纪律、安全检查、巡更情况汇报、突发事件上报及时性等。</w:t>
      </w:r>
    </w:p>
    <w:p w14:paraId="7878F42E">
      <w:pPr>
        <w:widowControl w:val="0"/>
        <w:wordWrap/>
        <w:adjustRightInd w:val="0"/>
        <w:snapToGrid/>
        <w:spacing w:line="600" w:lineRule="exact"/>
        <w:ind w:firstLine="480" w:firstLineChars="200"/>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2、考核评定</w:t>
      </w:r>
    </w:p>
    <w:p w14:paraId="263DCED0">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巡逻安保人员日常管理督查考核细则</w:t>
      </w:r>
    </w:p>
    <w:tbl>
      <w:tblPr>
        <w:tblStyle w:val="62"/>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4315"/>
        <w:gridCol w:w="3733"/>
      </w:tblGrid>
      <w:tr w14:paraId="4B6D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7A7F26C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6DE1A3C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扣分内容</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4229F17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扣分分值</w:t>
            </w:r>
          </w:p>
        </w:tc>
      </w:tr>
      <w:tr w14:paraId="6EF3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39C02D0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506ACA8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上班迟到、早退、擅自离岗。</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1EFAF37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每人每次扣2分</w:t>
            </w:r>
          </w:p>
        </w:tc>
      </w:tr>
      <w:tr w14:paraId="39D9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4A04CA7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486FB2A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旷工。</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245A25D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旷工半天扣2分、1天扣3分（两次出现旷工由服务外包单位予以更换人员）</w:t>
            </w:r>
          </w:p>
        </w:tc>
      </w:tr>
      <w:tr w14:paraId="540B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1276A72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50BAF99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无故不参加会议、集中学习。</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76C5E4E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每人每次扣1分</w:t>
            </w:r>
          </w:p>
        </w:tc>
      </w:tr>
      <w:tr w14:paraId="48F1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4E2FEC1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3BF17DB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上班期间着装不规范、不整洁。</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08599D9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每人每次扣1分</w:t>
            </w:r>
          </w:p>
        </w:tc>
      </w:tr>
      <w:tr w14:paraId="444B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21F328D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714417D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在管理区域、路段聚众聊天、看手机、或进入店家做与工作无关的事。</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126D969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每人每次扣1分</w:t>
            </w:r>
          </w:p>
        </w:tc>
      </w:tr>
      <w:tr w14:paraId="14EC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6F7E210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66818F3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违反请销假制度。</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472D007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每人每次扣1分</w:t>
            </w:r>
          </w:p>
        </w:tc>
      </w:tr>
      <w:tr w14:paraId="2847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514ABE9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13780AC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将警用装备借于他人使用</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06990F1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每人每次扣1分</w:t>
            </w:r>
          </w:p>
        </w:tc>
      </w:tr>
      <w:tr w14:paraId="3F6C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5DE26CB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p w14:paraId="13B580F4">
            <w:pPr>
              <w:jc w:val="center"/>
              <w:rPr>
                <w:rFonts w:hint="eastAsia" w:ascii="仿宋" w:hAnsi="仿宋" w:eastAsia="仿宋" w:cs="仿宋"/>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14:paraId="6C5F888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不服从正常的工作调动</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532AB42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每人每次扣1分</w:t>
            </w:r>
          </w:p>
        </w:tc>
      </w:tr>
      <w:tr w14:paraId="3CE2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5A35CAF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18F8DF8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队员对自己巡逻、管理区域、路段不熟悉，不了解消火栓地点并不能熟练使用消防器材</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34450B8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每人每次扣1分</w:t>
            </w:r>
          </w:p>
        </w:tc>
      </w:tr>
      <w:tr w14:paraId="1B98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06358A5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75B5E2C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遇险情未及时上报，未采取措施制止灾害扩大</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6E52B25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每人每次扣1分</w:t>
            </w:r>
          </w:p>
        </w:tc>
      </w:tr>
      <w:tr w14:paraId="168E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52F3796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60C8D6C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在巡逻过程中，遇有正在实施的不法侵害行为时，未迅速制止和报警</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451EB2C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每人每次扣1分</w:t>
            </w:r>
          </w:p>
        </w:tc>
      </w:tr>
      <w:tr w14:paraId="23C2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2D0DF8A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4190F74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受到国家法律及治安条例处罚</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729F067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每人每次加扣2分（情节严重的予以更换人员）</w:t>
            </w:r>
          </w:p>
        </w:tc>
      </w:tr>
      <w:tr w14:paraId="1602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36EBCE6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13</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4CBF7F4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对中队督查人员指出的问题不立即进行整改或还顶撞。</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51F9E4D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每人每次加扣2分（情节严重的予以更换人员）</w:t>
            </w:r>
          </w:p>
        </w:tc>
      </w:tr>
      <w:tr w14:paraId="69D6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6301372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14</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61B73C1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对中队领导及街道领导发现、指出的问题，不立即进行整改或还顶撞。</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2ACF56B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每人每次扣10分（并由服务外包单位予以更换人员）</w:t>
            </w:r>
          </w:p>
        </w:tc>
      </w:tr>
      <w:tr w14:paraId="67F2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1CC5CFF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1ED3A3E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对不服从中队督查人员督查管理。</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54BA7F2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每人每次扣10分（并由服务外包单位予以更换人员）</w:t>
            </w:r>
          </w:p>
        </w:tc>
      </w:tr>
      <w:tr w14:paraId="70F9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1DC7C64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8048" w:type="dxa"/>
            <w:gridSpan w:val="2"/>
            <w:tcBorders>
              <w:top w:val="single" w:color="auto" w:sz="4" w:space="0"/>
              <w:left w:val="single" w:color="auto" w:sz="4" w:space="0"/>
              <w:bottom w:val="single" w:color="auto" w:sz="4" w:space="0"/>
              <w:right w:val="single" w:color="auto" w:sz="4" w:space="0"/>
            </w:tcBorders>
            <w:noWrap w:val="0"/>
            <w:vAlign w:val="center"/>
          </w:tcPr>
          <w:p w14:paraId="0AB24BE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此督查考核仅限于招标单位对中标单位提供的服务外包人员根据服务外包管理内容履职进行考核，根据考核扣分情况进行每月汇总。</w:t>
            </w:r>
          </w:p>
        </w:tc>
      </w:tr>
    </w:tbl>
    <w:p w14:paraId="4D1A5E0E">
      <w:pPr>
        <w:widowControl w:val="0"/>
        <w:wordWrap/>
        <w:adjustRightInd w:val="0"/>
        <w:snapToGrid/>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           检查人员签字：               部室负责人签字：              </w:t>
      </w:r>
    </w:p>
    <w:p w14:paraId="52BCE3DB">
      <w:pPr>
        <w:widowControl w:val="0"/>
        <w:wordWrap/>
        <w:adjustRightInd w:val="0"/>
        <w:snapToGrid/>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           管理人员签字：               领导签字：</w:t>
      </w:r>
    </w:p>
    <w:p w14:paraId="74E62DB7">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备注：每月抽查一次，根据检查情况进行扣分；</w:t>
      </w:r>
    </w:p>
    <w:p w14:paraId="13A49799">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若分值＜80分，扣除该项目</w:t>
      </w:r>
      <w:r>
        <w:rPr>
          <w:rFonts w:hint="eastAsia" w:ascii="仿宋" w:hAnsi="仿宋" w:eastAsia="仿宋" w:cs="仿宋"/>
          <w:sz w:val="24"/>
          <w:szCs w:val="24"/>
          <w:highlight w:val="none"/>
          <w:lang w:eastAsia="zh-CN"/>
        </w:rPr>
        <w:t>当月服务费用的</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p w14:paraId="40460191">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若分值＜80分，可无条件解除本合同；</w:t>
      </w:r>
    </w:p>
    <w:p w14:paraId="297EBBD7">
      <w:pPr>
        <w:widowControl w:val="0"/>
        <w:wordWrap/>
        <w:adjustRightInd w:val="0"/>
        <w:snapToGri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C、若80分≤考核得分＜85分，按扣分值（300元/分）在本月服务费中扣除；</w:t>
      </w:r>
    </w:p>
    <w:p w14:paraId="4CA091C2">
      <w:pPr>
        <w:pStyle w:val="27"/>
        <w:numPr>
          <w:ilvl w:val="0"/>
          <w:numId w:val="0"/>
        </w:num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D、考核得分≥85分，</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支付合同约定服务费用的100%；</w:t>
      </w:r>
    </w:p>
    <w:p w14:paraId="193A2A95">
      <w:pPr>
        <w:snapToGrid w:val="0"/>
        <w:spacing w:line="360" w:lineRule="auto"/>
        <w:jc w:val="center"/>
        <w:rPr>
          <w:rFonts w:hint="eastAsia" w:ascii="仿宋" w:hAnsi="仿宋" w:eastAsia="仿宋" w:cs="仿宋"/>
          <w:b/>
          <w:color w:val="auto"/>
          <w:sz w:val="24"/>
          <w:szCs w:val="24"/>
          <w:highlight w:val="none"/>
        </w:rPr>
      </w:pPr>
    </w:p>
    <w:p w14:paraId="7024CBC6">
      <w:pPr>
        <w:ind w:firstLine="420"/>
        <w:rPr>
          <w:rFonts w:hint="eastAsia"/>
          <w:highlight w:val="none"/>
        </w:rPr>
      </w:pPr>
    </w:p>
    <w:p w14:paraId="7D8DE3F6">
      <w:pPr>
        <w:spacing w:line="360" w:lineRule="auto"/>
        <w:jc w:val="both"/>
        <w:outlineLvl w:val="0"/>
        <w:rPr>
          <w:rFonts w:hint="eastAsia" w:ascii="仿宋" w:hAnsi="仿宋" w:eastAsia="仿宋" w:cs="宋体"/>
          <w:b/>
          <w:color w:val="auto"/>
          <w:sz w:val="36"/>
          <w:szCs w:val="36"/>
          <w:highlight w:val="none"/>
        </w:rPr>
      </w:pPr>
    </w:p>
    <w:p w14:paraId="6CB2B89C">
      <w:pPr>
        <w:pStyle w:val="43"/>
        <w:rPr>
          <w:rFonts w:hint="eastAsia" w:ascii="仿宋" w:hAnsi="仿宋" w:eastAsia="仿宋" w:cs="宋体"/>
          <w:b/>
          <w:color w:val="auto"/>
          <w:sz w:val="36"/>
          <w:szCs w:val="36"/>
          <w:highlight w:val="none"/>
        </w:rPr>
      </w:pPr>
    </w:p>
    <w:p w14:paraId="3489FBA2">
      <w:pPr>
        <w:rPr>
          <w:rFonts w:hint="eastAsia" w:ascii="仿宋" w:hAnsi="仿宋" w:eastAsia="仿宋" w:cs="宋体"/>
          <w:b/>
          <w:color w:val="auto"/>
          <w:sz w:val="36"/>
          <w:szCs w:val="36"/>
          <w:highlight w:val="none"/>
        </w:rPr>
      </w:pPr>
    </w:p>
    <w:p w14:paraId="7977DC25">
      <w:pPr>
        <w:pStyle w:val="43"/>
        <w:rPr>
          <w:rFonts w:hint="eastAsia" w:ascii="仿宋" w:hAnsi="仿宋" w:eastAsia="仿宋" w:cs="宋体"/>
          <w:b/>
          <w:color w:val="auto"/>
          <w:sz w:val="36"/>
          <w:szCs w:val="36"/>
          <w:highlight w:val="none"/>
        </w:rPr>
      </w:pPr>
    </w:p>
    <w:p w14:paraId="21BF0551">
      <w:pPr>
        <w:snapToGrid w:val="0"/>
        <w:spacing w:line="360" w:lineRule="auto"/>
        <w:jc w:val="both"/>
        <w:rPr>
          <w:rFonts w:hint="eastAsia" w:ascii="仿宋" w:hAnsi="仿宋" w:eastAsia="仿宋" w:cs="仿宋"/>
          <w:b/>
          <w:sz w:val="36"/>
          <w:szCs w:val="36"/>
          <w:highlight w:val="none"/>
        </w:rPr>
      </w:pPr>
    </w:p>
    <w:p w14:paraId="1890B3C3">
      <w:pPr>
        <w:snapToGrid w:val="0"/>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第四部分评标办法</w:t>
      </w:r>
    </w:p>
    <w:p w14:paraId="02C4BC90">
      <w:pPr>
        <w:snapToGrid w:val="0"/>
        <w:spacing w:line="360" w:lineRule="auto"/>
        <w:jc w:val="center"/>
        <w:rPr>
          <w:rFonts w:hint="eastAsia"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t>评标办法前附表</w:t>
      </w:r>
    </w:p>
    <w:tbl>
      <w:tblPr>
        <w:tblStyle w:val="63"/>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6411"/>
        <w:gridCol w:w="898"/>
        <w:gridCol w:w="1020"/>
        <w:gridCol w:w="840"/>
      </w:tblGrid>
      <w:tr w14:paraId="7E48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5" w:type="dxa"/>
            <w:tcBorders>
              <w:tl2br w:val="nil"/>
              <w:tr2bl w:val="nil"/>
            </w:tcBorders>
            <w:noWrap w:val="0"/>
            <w:vAlign w:val="center"/>
          </w:tcPr>
          <w:p w14:paraId="27765F93">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411" w:type="dxa"/>
            <w:tcBorders>
              <w:tl2br w:val="nil"/>
              <w:tr2bl w:val="nil"/>
            </w:tcBorders>
            <w:noWrap w:val="0"/>
            <w:vAlign w:val="center"/>
          </w:tcPr>
          <w:p w14:paraId="67C73E09">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898" w:type="dxa"/>
            <w:tcBorders>
              <w:tl2br w:val="nil"/>
              <w:tr2bl w:val="nil"/>
            </w:tcBorders>
            <w:noWrap w:val="0"/>
            <w:vAlign w:val="center"/>
          </w:tcPr>
          <w:p w14:paraId="5B9DDE89">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020" w:type="dxa"/>
            <w:tcBorders>
              <w:tl2br w:val="nil"/>
              <w:tr2bl w:val="nil"/>
            </w:tcBorders>
            <w:noWrap w:val="0"/>
            <w:vAlign w:val="center"/>
          </w:tcPr>
          <w:p w14:paraId="47826F33">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主观分/客观分属性</w:t>
            </w:r>
          </w:p>
        </w:tc>
        <w:tc>
          <w:tcPr>
            <w:tcW w:w="840" w:type="dxa"/>
            <w:tcBorders>
              <w:tl2br w:val="nil"/>
              <w:tr2bl w:val="nil"/>
            </w:tcBorders>
            <w:noWrap w:val="0"/>
            <w:vAlign w:val="center"/>
          </w:tcPr>
          <w:p w14:paraId="03374CC5">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商务技术资料目录*</w:t>
            </w:r>
          </w:p>
        </w:tc>
      </w:tr>
      <w:tr w14:paraId="40AB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5" w:type="dxa"/>
            <w:tcBorders>
              <w:tl2br w:val="nil"/>
              <w:tr2bl w:val="nil"/>
            </w:tcBorders>
            <w:noWrap w:val="0"/>
            <w:vAlign w:val="center"/>
          </w:tcPr>
          <w:p w14:paraId="70A377AD">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411" w:type="dxa"/>
            <w:tcBorders>
              <w:tl2br w:val="nil"/>
              <w:tr2bl w:val="nil"/>
            </w:tcBorders>
            <w:noWrap w:val="0"/>
            <w:vAlign w:val="center"/>
          </w:tcPr>
          <w:p w14:paraId="608FB0CB">
            <w:pPr>
              <w:pStyle w:val="85"/>
              <w:widowControl w:val="0"/>
              <w:wordWrap/>
              <w:adjustRightInd w:val="0"/>
              <w:snapToGrid w:val="0"/>
              <w:spacing w:before="0" w:line="600" w:lineRule="exact"/>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针对本项目</w:t>
            </w:r>
            <w:r>
              <w:rPr>
                <w:rFonts w:hint="eastAsia" w:ascii="仿宋" w:hAnsi="仿宋" w:eastAsia="仿宋" w:cs="仿宋"/>
                <w:sz w:val="24"/>
                <w:szCs w:val="24"/>
                <w:highlight w:val="none"/>
                <w:lang w:eastAsia="zh-CN"/>
              </w:rPr>
              <w:t>市场监督管理工作</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服务方案：</w:t>
            </w:r>
          </w:p>
          <w:p w14:paraId="2CBFB272">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对</w:t>
            </w:r>
            <w:r>
              <w:rPr>
                <w:rFonts w:hint="eastAsia" w:ascii="仿宋" w:hAnsi="仿宋" w:eastAsia="仿宋" w:cs="仿宋"/>
                <w:sz w:val="24"/>
                <w:szCs w:val="24"/>
                <w:highlight w:val="none"/>
                <w:lang w:eastAsia="zh-CN"/>
              </w:rPr>
              <w:t>市场监督管理工作</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服务采购</w:t>
            </w:r>
            <w:r>
              <w:rPr>
                <w:rFonts w:hint="eastAsia" w:ascii="仿宋" w:hAnsi="仿宋" w:eastAsia="仿宋" w:cs="仿宋"/>
                <w:sz w:val="24"/>
                <w:szCs w:val="24"/>
                <w:highlight w:val="none"/>
              </w:rPr>
              <w:t>需求的理解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完全符合得5分，基本符合得3分，部分符合得1分，不符合不得分）</w:t>
            </w:r>
            <w:r>
              <w:rPr>
                <w:rFonts w:hint="eastAsia" w:ascii="仿宋" w:hAnsi="仿宋" w:eastAsia="仿宋" w:cs="仿宋"/>
                <w:sz w:val="24"/>
                <w:szCs w:val="24"/>
                <w:highlight w:val="none"/>
                <w:lang w:eastAsia="zh-CN"/>
              </w:rPr>
              <w:t>；</w:t>
            </w:r>
          </w:p>
          <w:p w14:paraId="1911604B">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根据本项目</w:t>
            </w:r>
            <w:r>
              <w:rPr>
                <w:rFonts w:hint="eastAsia" w:ascii="仿宋" w:hAnsi="仿宋" w:eastAsia="仿宋" w:cs="仿宋"/>
                <w:sz w:val="24"/>
                <w:szCs w:val="24"/>
                <w:highlight w:val="none"/>
                <w:lang w:eastAsia="zh-CN"/>
              </w:rPr>
              <w:t>市场监督管理工作</w:t>
            </w:r>
            <w:r>
              <w:rPr>
                <w:rFonts w:hint="eastAsia" w:ascii="仿宋" w:hAnsi="仿宋" w:eastAsia="仿宋" w:cs="仿宋"/>
                <w:sz w:val="24"/>
                <w:szCs w:val="24"/>
                <w:highlight w:val="none"/>
              </w:rPr>
              <w:t>服务特点提出服务定位、目标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服务理念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完全符合得5分，基本符合得3分，部分符合得1分，不符合不得分）；</w:t>
            </w:r>
          </w:p>
          <w:p w14:paraId="3B363B01">
            <w:pPr>
              <w:pStyle w:val="85"/>
              <w:widowControl w:val="0"/>
              <w:numPr>
                <w:ilvl w:val="0"/>
                <w:numId w:val="0"/>
              </w:numPr>
              <w:wordWrap/>
              <w:adjustRightInd w:val="0"/>
              <w:snapToGrid w:val="0"/>
              <w:spacing w:before="0" w:line="6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根据本项目</w:t>
            </w:r>
            <w:r>
              <w:rPr>
                <w:rFonts w:hint="eastAsia" w:ascii="仿宋" w:hAnsi="仿宋" w:eastAsia="仿宋" w:cs="仿宋"/>
                <w:sz w:val="24"/>
                <w:szCs w:val="24"/>
                <w:highlight w:val="none"/>
                <w:lang w:eastAsia="zh-CN"/>
              </w:rPr>
              <w:t>市场监督管理工作</w:t>
            </w:r>
            <w:r>
              <w:rPr>
                <w:rFonts w:hint="eastAsia" w:ascii="仿宋" w:hAnsi="仿宋" w:eastAsia="仿宋" w:cs="仿宋"/>
                <w:sz w:val="24"/>
                <w:szCs w:val="24"/>
                <w:highlight w:val="none"/>
              </w:rPr>
              <w:t>服务特点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服务主要的重点、难点等情况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完全符合得5分，基本符合得3分，部分符合得1分，不符合不得分）</w:t>
            </w:r>
            <w:r>
              <w:rPr>
                <w:rFonts w:hint="eastAsia" w:ascii="仿宋" w:hAnsi="仿宋" w:eastAsia="仿宋" w:cs="仿宋"/>
                <w:sz w:val="24"/>
                <w:szCs w:val="24"/>
                <w:highlight w:val="none"/>
                <w:lang w:eastAsia="zh-CN"/>
              </w:rPr>
              <w:t>；</w:t>
            </w:r>
          </w:p>
        </w:tc>
        <w:tc>
          <w:tcPr>
            <w:tcW w:w="898" w:type="dxa"/>
            <w:tcBorders>
              <w:tl2br w:val="nil"/>
              <w:tr2bl w:val="nil"/>
            </w:tcBorders>
            <w:noWrap w:val="0"/>
            <w:vAlign w:val="center"/>
          </w:tcPr>
          <w:p w14:paraId="1022E83C">
            <w:pP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15</w:t>
            </w:r>
          </w:p>
        </w:tc>
        <w:tc>
          <w:tcPr>
            <w:tcW w:w="1020" w:type="dxa"/>
            <w:tcBorders>
              <w:tl2br w:val="nil"/>
              <w:tr2bl w:val="nil"/>
            </w:tcBorders>
            <w:noWrap w:val="0"/>
            <w:vAlign w:val="center"/>
          </w:tcPr>
          <w:p w14:paraId="01D12F40">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840" w:type="dxa"/>
            <w:tcBorders>
              <w:tl2br w:val="nil"/>
              <w:tr2bl w:val="nil"/>
            </w:tcBorders>
            <w:noWrap w:val="0"/>
            <w:vAlign w:val="center"/>
          </w:tcPr>
          <w:p w14:paraId="79FE92F9">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58C1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5" w:type="dxa"/>
            <w:tcBorders>
              <w:tl2br w:val="nil"/>
              <w:tr2bl w:val="nil"/>
            </w:tcBorders>
            <w:noWrap w:val="0"/>
            <w:vAlign w:val="center"/>
          </w:tcPr>
          <w:p w14:paraId="26C3485A">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411" w:type="dxa"/>
            <w:tcBorders>
              <w:tl2br w:val="nil"/>
              <w:tr2bl w:val="nil"/>
            </w:tcBorders>
            <w:noWrap w:val="0"/>
            <w:vAlign w:val="center"/>
          </w:tcPr>
          <w:p w14:paraId="4D732528">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应急预案</w:t>
            </w:r>
            <w:r>
              <w:rPr>
                <w:rFonts w:hint="eastAsia" w:ascii="仿宋" w:hAnsi="仿宋" w:eastAsia="仿宋" w:cs="仿宋"/>
                <w:sz w:val="24"/>
                <w:szCs w:val="24"/>
                <w:highlight w:val="none"/>
                <w:lang w:eastAsia="zh-CN"/>
              </w:rPr>
              <w:t>：</w:t>
            </w:r>
          </w:p>
          <w:p w14:paraId="37318A85">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投标人针对本项目</w:t>
            </w:r>
            <w:r>
              <w:rPr>
                <w:rFonts w:hint="eastAsia" w:ascii="仿宋" w:hAnsi="仿宋" w:eastAsia="仿宋" w:cs="仿宋"/>
                <w:sz w:val="24"/>
                <w:szCs w:val="24"/>
                <w:highlight w:val="none"/>
                <w:lang w:eastAsia="zh-CN"/>
              </w:rPr>
              <w:t>市场监督管理工作</w:t>
            </w:r>
            <w:r>
              <w:rPr>
                <w:rFonts w:hint="eastAsia" w:ascii="仿宋" w:hAnsi="仿宋" w:eastAsia="仿宋" w:cs="仿宋"/>
                <w:sz w:val="24"/>
                <w:szCs w:val="24"/>
                <w:highlight w:val="none"/>
              </w:rPr>
              <w:t>如遇重大突发事件或大型活动、政府重点工作的特色服务响应</w:t>
            </w:r>
            <w:r>
              <w:rPr>
                <w:rFonts w:hint="eastAsia" w:ascii="仿宋" w:hAnsi="仿宋" w:eastAsia="仿宋" w:cs="仿宋"/>
                <w:sz w:val="24"/>
                <w:szCs w:val="24"/>
                <w:highlight w:val="none"/>
                <w:lang w:eastAsia="zh-CN"/>
              </w:rPr>
              <w:t>方案进行打分</w:t>
            </w:r>
            <w:r>
              <w:rPr>
                <w:rFonts w:hint="eastAsia" w:ascii="仿宋" w:hAnsi="仿宋" w:eastAsia="仿宋" w:cs="仿宋"/>
                <w:sz w:val="24"/>
                <w:szCs w:val="24"/>
                <w:highlight w:val="none"/>
                <w:lang w:val="en-US" w:eastAsia="zh-CN"/>
              </w:rPr>
              <w:t>（完全符合得5分，基本符合得3分，部分符合得1分，不符合不得分）</w:t>
            </w:r>
            <w:r>
              <w:rPr>
                <w:rFonts w:hint="eastAsia" w:ascii="仿宋" w:hAnsi="仿宋" w:eastAsia="仿宋" w:cs="仿宋"/>
                <w:sz w:val="24"/>
                <w:szCs w:val="24"/>
                <w:highlight w:val="none"/>
                <w:lang w:eastAsia="zh-CN"/>
              </w:rPr>
              <w:t>；</w:t>
            </w:r>
          </w:p>
          <w:p w14:paraId="6AFA8C48">
            <w:pPr>
              <w:pStyle w:val="85"/>
              <w:widowControl w:val="0"/>
              <w:numPr>
                <w:ilvl w:val="0"/>
                <w:numId w:val="0"/>
              </w:numPr>
              <w:wordWrap/>
              <w:adjustRightInd w:val="0"/>
              <w:snapToGrid w:val="0"/>
              <w:spacing w:before="0" w:line="6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投标人针对本项目</w:t>
            </w:r>
            <w:r>
              <w:rPr>
                <w:rFonts w:hint="eastAsia" w:ascii="仿宋" w:hAnsi="仿宋" w:eastAsia="仿宋" w:cs="仿宋"/>
                <w:sz w:val="24"/>
                <w:szCs w:val="24"/>
                <w:highlight w:val="none"/>
                <w:lang w:eastAsia="zh-CN"/>
              </w:rPr>
              <w:t>市场监督管理工作</w:t>
            </w:r>
            <w:r>
              <w:rPr>
                <w:rFonts w:hint="eastAsia" w:ascii="仿宋" w:hAnsi="仿宋" w:eastAsia="仿宋" w:cs="仿宋"/>
                <w:sz w:val="24"/>
                <w:szCs w:val="24"/>
                <w:highlight w:val="none"/>
              </w:rPr>
              <w:t>如遇重大突发事件或大型活动、政府重点工作的特色服务</w:t>
            </w:r>
            <w:r>
              <w:rPr>
                <w:rFonts w:hint="eastAsia" w:ascii="仿宋" w:hAnsi="仿宋" w:eastAsia="仿宋" w:cs="仿宋"/>
                <w:sz w:val="24"/>
                <w:szCs w:val="24"/>
                <w:highlight w:val="none"/>
                <w:lang w:val="en-US" w:eastAsia="zh-CN"/>
              </w:rPr>
              <w:t>采取的相应</w:t>
            </w:r>
            <w:r>
              <w:rPr>
                <w:rFonts w:hint="eastAsia" w:ascii="仿宋" w:hAnsi="仿宋" w:eastAsia="仿宋" w:cs="仿宋"/>
                <w:sz w:val="24"/>
                <w:szCs w:val="24"/>
                <w:highlight w:val="none"/>
              </w:rPr>
              <w:t>措施内容</w:t>
            </w:r>
            <w:r>
              <w:rPr>
                <w:rFonts w:hint="eastAsia" w:ascii="仿宋" w:hAnsi="仿宋" w:eastAsia="仿宋" w:cs="仿宋"/>
                <w:sz w:val="24"/>
                <w:szCs w:val="24"/>
                <w:highlight w:val="none"/>
                <w:lang w:eastAsia="zh-CN"/>
              </w:rPr>
              <w:t>进行打分</w:t>
            </w:r>
            <w:r>
              <w:rPr>
                <w:rFonts w:hint="eastAsia" w:ascii="仿宋" w:hAnsi="仿宋" w:eastAsia="仿宋" w:cs="仿宋"/>
                <w:sz w:val="24"/>
                <w:szCs w:val="24"/>
                <w:highlight w:val="none"/>
                <w:lang w:val="en-US" w:eastAsia="zh-CN"/>
              </w:rPr>
              <w:t>（完全符合得5分，基本符合得3分，部分符合得1分，不符合不得分）；</w:t>
            </w:r>
          </w:p>
        </w:tc>
        <w:tc>
          <w:tcPr>
            <w:tcW w:w="898" w:type="dxa"/>
            <w:tcBorders>
              <w:tl2br w:val="nil"/>
              <w:tr2bl w:val="nil"/>
            </w:tcBorders>
            <w:noWrap w:val="0"/>
            <w:vAlign w:val="center"/>
          </w:tcPr>
          <w:p w14:paraId="5230A425">
            <w:pP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10</w:t>
            </w:r>
          </w:p>
        </w:tc>
        <w:tc>
          <w:tcPr>
            <w:tcW w:w="1020" w:type="dxa"/>
            <w:tcBorders>
              <w:tl2br w:val="nil"/>
              <w:tr2bl w:val="nil"/>
            </w:tcBorders>
            <w:noWrap w:val="0"/>
            <w:vAlign w:val="center"/>
          </w:tcPr>
          <w:p w14:paraId="07EDE9E7">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840" w:type="dxa"/>
            <w:tcBorders>
              <w:tl2br w:val="nil"/>
              <w:tr2bl w:val="nil"/>
            </w:tcBorders>
            <w:noWrap w:val="0"/>
            <w:vAlign w:val="center"/>
          </w:tcPr>
          <w:p w14:paraId="1B678939">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0886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5" w:type="dxa"/>
            <w:tcBorders>
              <w:tl2br w:val="nil"/>
              <w:tr2bl w:val="nil"/>
            </w:tcBorders>
            <w:noWrap w:val="0"/>
            <w:vAlign w:val="center"/>
          </w:tcPr>
          <w:p w14:paraId="55B6091D">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6411" w:type="dxa"/>
            <w:tcBorders>
              <w:tl2br w:val="nil"/>
              <w:tr2bl w:val="nil"/>
            </w:tcBorders>
            <w:noWrap w:val="0"/>
            <w:vAlign w:val="center"/>
          </w:tcPr>
          <w:p w14:paraId="2D4F475B">
            <w:pPr>
              <w:pStyle w:val="85"/>
              <w:widowControl w:val="0"/>
              <w:wordWrap/>
              <w:adjustRightInd w:val="0"/>
              <w:snapToGrid w:val="0"/>
              <w:spacing w:before="0" w:line="600" w:lineRule="exact"/>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针对本项目的合理化、优化建议</w:t>
            </w:r>
            <w:r>
              <w:rPr>
                <w:rFonts w:hint="eastAsia" w:ascii="仿宋" w:hAnsi="仿宋" w:eastAsia="仿宋" w:cs="仿宋"/>
                <w:sz w:val="24"/>
                <w:szCs w:val="24"/>
                <w:highlight w:val="none"/>
                <w:lang w:eastAsia="zh-CN"/>
              </w:rPr>
              <w:t>：</w:t>
            </w:r>
          </w:p>
          <w:p w14:paraId="392FDF07">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投标人提出的合理化建议：管理制度的优化及考核</w:t>
            </w:r>
            <w:r>
              <w:rPr>
                <w:rFonts w:hint="eastAsia" w:ascii="仿宋" w:hAnsi="仿宋" w:eastAsia="仿宋" w:cs="仿宋"/>
                <w:sz w:val="24"/>
                <w:szCs w:val="24"/>
                <w:highlight w:val="none"/>
                <w:lang w:val="en-US" w:eastAsia="zh-CN"/>
              </w:rPr>
              <w:t>（完全符合得4分，基本符合得2分，部分符合得1分，不符合不得分）</w:t>
            </w:r>
            <w:r>
              <w:rPr>
                <w:rFonts w:hint="eastAsia" w:ascii="仿宋" w:hAnsi="仿宋" w:eastAsia="仿宋" w:cs="仿宋"/>
                <w:sz w:val="24"/>
                <w:szCs w:val="24"/>
                <w:highlight w:val="none"/>
                <w:lang w:eastAsia="zh-CN"/>
              </w:rPr>
              <w:t>；</w:t>
            </w:r>
          </w:p>
          <w:p w14:paraId="3CECBD8B">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岗位的设置</w:t>
            </w:r>
            <w:r>
              <w:rPr>
                <w:rFonts w:hint="eastAsia" w:ascii="仿宋" w:hAnsi="仿宋" w:eastAsia="仿宋" w:cs="仿宋"/>
                <w:sz w:val="24"/>
                <w:szCs w:val="24"/>
                <w:highlight w:val="none"/>
                <w:lang w:val="en-US" w:eastAsia="zh-CN"/>
              </w:rPr>
              <w:t>（完全符合得4分，基本符合得2分，部分符合得1分，不符合不得分）</w:t>
            </w:r>
            <w:r>
              <w:rPr>
                <w:rFonts w:hint="eastAsia" w:ascii="仿宋" w:hAnsi="仿宋" w:eastAsia="仿宋" w:cs="仿宋"/>
                <w:sz w:val="24"/>
                <w:szCs w:val="24"/>
                <w:highlight w:val="none"/>
                <w:lang w:eastAsia="zh-CN"/>
              </w:rPr>
              <w:t>；</w:t>
            </w:r>
          </w:p>
          <w:p w14:paraId="7D73C7A5">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编排运营和非运营时段</w:t>
            </w:r>
            <w:r>
              <w:rPr>
                <w:rFonts w:hint="eastAsia" w:ascii="仿宋" w:hAnsi="仿宋" w:eastAsia="仿宋" w:cs="仿宋"/>
                <w:sz w:val="24"/>
                <w:szCs w:val="24"/>
                <w:highlight w:val="none"/>
                <w:lang w:val="en-US" w:eastAsia="zh-CN"/>
              </w:rPr>
              <w:t>（完全符合得3分，基本符合得2分，部分符合得1分，不符合不得分）</w:t>
            </w:r>
            <w:r>
              <w:rPr>
                <w:rFonts w:hint="eastAsia" w:ascii="仿宋" w:hAnsi="仿宋" w:eastAsia="仿宋" w:cs="仿宋"/>
                <w:sz w:val="24"/>
                <w:szCs w:val="24"/>
                <w:highlight w:val="none"/>
                <w:lang w:eastAsia="zh-CN"/>
              </w:rPr>
              <w:t>；</w:t>
            </w:r>
          </w:p>
          <w:p w14:paraId="522789B4">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早及日间和夜间人员力量的配比</w:t>
            </w:r>
            <w:r>
              <w:rPr>
                <w:rFonts w:hint="eastAsia" w:ascii="仿宋" w:hAnsi="仿宋" w:eastAsia="仿宋" w:cs="仿宋"/>
                <w:sz w:val="24"/>
                <w:szCs w:val="24"/>
                <w:highlight w:val="none"/>
                <w:lang w:val="en-US" w:eastAsia="zh-CN"/>
              </w:rPr>
              <w:t>（完全符合得3分，基本符合得3分，部分符合得1分，不符合不得分）</w:t>
            </w:r>
            <w:r>
              <w:rPr>
                <w:rFonts w:hint="eastAsia" w:ascii="仿宋" w:hAnsi="仿宋" w:eastAsia="仿宋" w:cs="仿宋"/>
                <w:sz w:val="24"/>
                <w:szCs w:val="24"/>
                <w:highlight w:val="none"/>
                <w:lang w:eastAsia="zh-CN"/>
              </w:rPr>
              <w:t>；</w:t>
            </w:r>
          </w:p>
          <w:p w14:paraId="4ABFF924">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合理化建议对项目实施有积极意义</w:t>
            </w:r>
            <w:r>
              <w:rPr>
                <w:rFonts w:hint="eastAsia" w:ascii="仿宋" w:hAnsi="仿宋" w:eastAsia="仿宋" w:cs="仿宋"/>
                <w:sz w:val="24"/>
                <w:szCs w:val="24"/>
                <w:highlight w:val="none"/>
                <w:lang w:val="en-US" w:eastAsia="zh-CN"/>
              </w:rPr>
              <w:t>（完全符合得3分，基本符合得2分，部分符合得1分，不符合不得分）</w:t>
            </w:r>
            <w:r>
              <w:rPr>
                <w:rFonts w:hint="eastAsia" w:ascii="仿宋" w:hAnsi="仿宋" w:eastAsia="仿宋" w:cs="仿宋"/>
                <w:sz w:val="24"/>
                <w:szCs w:val="24"/>
                <w:highlight w:val="none"/>
                <w:lang w:eastAsia="zh-CN"/>
              </w:rPr>
              <w:t>；</w:t>
            </w:r>
          </w:p>
          <w:p w14:paraId="0644960F">
            <w:pPr>
              <w:pStyle w:val="85"/>
              <w:widowControl w:val="0"/>
              <w:numPr>
                <w:ilvl w:val="0"/>
                <w:numId w:val="0"/>
              </w:numPr>
              <w:wordWrap/>
              <w:adjustRightInd w:val="0"/>
              <w:snapToGrid w:val="0"/>
              <w:spacing w:before="0" w:line="6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具有可行性并有相应的保证措施</w:t>
            </w:r>
            <w:r>
              <w:rPr>
                <w:rFonts w:hint="eastAsia" w:ascii="仿宋" w:hAnsi="仿宋" w:eastAsia="仿宋" w:cs="仿宋"/>
                <w:sz w:val="24"/>
                <w:szCs w:val="24"/>
                <w:highlight w:val="none"/>
                <w:lang w:val="en-US" w:eastAsia="zh-CN"/>
              </w:rPr>
              <w:t>（完全符合得3分，基本符合得2分，部分符合得1分，不符合不得分）；</w:t>
            </w:r>
          </w:p>
        </w:tc>
        <w:tc>
          <w:tcPr>
            <w:tcW w:w="898" w:type="dxa"/>
            <w:tcBorders>
              <w:tl2br w:val="nil"/>
              <w:tr2bl w:val="nil"/>
            </w:tcBorders>
            <w:noWrap w:val="0"/>
            <w:vAlign w:val="center"/>
          </w:tcPr>
          <w:p w14:paraId="7FA08352">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20</w:t>
            </w:r>
          </w:p>
        </w:tc>
        <w:tc>
          <w:tcPr>
            <w:tcW w:w="1020" w:type="dxa"/>
            <w:tcBorders>
              <w:tl2br w:val="nil"/>
              <w:tr2bl w:val="nil"/>
            </w:tcBorders>
            <w:noWrap w:val="0"/>
            <w:vAlign w:val="center"/>
          </w:tcPr>
          <w:p w14:paraId="1685C86C">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840" w:type="dxa"/>
            <w:tcBorders>
              <w:tl2br w:val="nil"/>
              <w:tr2bl w:val="nil"/>
            </w:tcBorders>
            <w:noWrap w:val="0"/>
            <w:vAlign w:val="center"/>
          </w:tcPr>
          <w:p w14:paraId="6A9D8889">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6DF6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1" w:hRule="atLeast"/>
          <w:jc w:val="center"/>
        </w:trPr>
        <w:tc>
          <w:tcPr>
            <w:tcW w:w="605" w:type="dxa"/>
            <w:tcBorders>
              <w:tl2br w:val="nil"/>
              <w:tr2bl w:val="nil"/>
            </w:tcBorders>
            <w:noWrap w:val="0"/>
            <w:vAlign w:val="center"/>
          </w:tcPr>
          <w:p w14:paraId="0B69F139">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6411" w:type="dxa"/>
            <w:tcBorders>
              <w:tl2br w:val="nil"/>
              <w:tr2bl w:val="nil"/>
            </w:tcBorders>
            <w:noWrap w:val="0"/>
            <w:vAlign w:val="center"/>
          </w:tcPr>
          <w:p w14:paraId="5A88BC20">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项目人员等情况：</w:t>
            </w:r>
          </w:p>
          <w:p w14:paraId="5999BAAF">
            <w:pPr>
              <w:pStyle w:val="85"/>
              <w:adjustRightInd/>
              <w:snapToGrid w:val="0"/>
              <w:spacing w:before="0" w:line="600" w:lineRule="exact"/>
              <w:ind w:firstLine="0" w:firstLineChars="0"/>
              <w:jc w:val="left"/>
              <w:rPr>
                <w:rFonts w:hint="eastAsia" w:ascii="仿宋" w:hAnsi="仿宋" w:eastAsia="仿宋" w:cs="仿宋"/>
                <w:b/>
                <w:bCs/>
                <w:color w:val="auto"/>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i w:val="0"/>
                <w:iCs w:val="0"/>
                <w:color w:val="auto"/>
                <w:sz w:val="24"/>
                <w:szCs w:val="24"/>
                <w:highlight w:val="none"/>
              </w:rPr>
              <w:t>本项目拟派项目负责人：</w:t>
            </w:r>
            <w:r>
              <w:rPr>
                <w:rFonts w:hint="eastAsia" w:ascii="仿宋" w:hAnsi="仿宋" w:eastAsia="仿宋" w:cs="仿宋"/>
                <w:color w:val="auto"/>
                <w:sz w:val="24"/>
                <w:szCs w:val="24"/>
                <w:highlight w:val="none"/>
                <w:lang w:val="en-US" w:eastAsia="zh-CN"/>
              </w:rPr>
              <w:t>具有保安员证的得1分；</w:t>
            </w:r>
            <w:r>
              <w:rPr>
                <w:rFonts w:hint="eastAsia" w:ascii="仿宋" w:hAnsi="仿宋" w:eastAsia="仿宋" w:cs="仿宋"/>
                <w:color w:val="auto"/>
                <w:sz w:val="24"/>
                <w:szCs w:val="24"/>
                <w:highlight w:val="none"/>
              </w:rPr>
              <w:t>同时具有</w:t>
            </w:r>
            <w:r>
              <w:rPr>
                <w:rFonts w:hint="eastAsia" w:ascii="仿宋" w:hAnsi="仿宋" w:eastAsia="仿宋" w:cs="仿宋"/>
                <w:color w:val="auto"/>
                <w:sz w:val="24"/>
                <w:szCs w:val="24"/>
                <w:highlight w:val="none"/>
                <w:lang w:val="en-US" w:eastAsia="zh-CN"/>
              </w:rPr>
              <w:t>A2</w:t>
            </w:r>
            <w:r>
              <w:rPr>
                <w:rFonts w:hint="eastAsia" w:ascii="仿宋" w:hAnsi="仿宋" w:eastAsia="仿宋" w:cs="仿宋"/>
                <w:color w:val="auto"/>
                <w:sz w:val="24"/>
                <w:szCs w:val="24"/>
                <w:highlight w:val="none"/>
              </w:rPr>
              <w:t>驾照</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val="en-US" w:eastAsia="zh-CN"/>
              </w:rPr>
              <w:t>中士及以上退伍军人得3</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b/>
                <w:bCs/>
                <w:i w:val="0"/>
                <w:iCs w:val="0"/>
                <w:color w:val="auto"/>
                <w:sz w:val="24"/>
                <w:szCs w:val="24"/>
                <w:highlight w:val="none"/>
              </w:rPr>
              <w:t>（投标文件</w:t>
            </w:r>
            <w:r>
              <w:rPr>
                <w:rFonts w:hint="eastAsia" w:ascii="仿宋" w:hAnsi="仿宋" w:eastAsia="仿宋" w:cs="仿宋"/>
                <w:b/>
                <w:bCs/>
                <w:i w:val="0"/>
                <w:iCs w:val="0"/>
                <w:color w:val="auto"/>
                <w:sz w:val="24"/>
                <w:szCs w:val="24"/>
                <w:highlight w:val="none"/>
                <w:lang w:eastAsia="zh-CN"/>
              </w:rPr>
              <w:t>中</w:t>
            </w:r>
            <w:r>
              <w:rPr>
                <w:rFonts w:hint="eastAsia" w:ascii="仿宋" w:hAnsi="仿宋" w:eastAsia="仿宋" w:cs="仿宋"/>
                <w:b/>
                <w:bCs/>
                <w:i w:val="0"/>
                <w:iCs w:val="0"/>
                <w:color w:val="auto"/>
                <w:sz w:val="24"/>
                <w:szCs w:val="24"/>
                <w:highlight w:val="none"/>
              </w:rPr>
              <w:t>提供有效证明材料及</w:t>
            </w:r>
            <w:r>
              <w:rPr>
                <w:rFonts w:hint="eastAsia" w:ascii="仿宋" w:hAnsi="仿宋" w:eastAsia="仿宋" w:cs="仿宋"/>
                <w:b/>
                <w:bCs/>
                <w:i w:val="0"/>
                <w:iCs w:val="0"/>
                <w:color w:val="auto"/>
                <w:sz w:val="24"/>
                <w:szCs w:val="24"/>
                <w:highlight w:val="none"/>
                <w:lang w:eastAsia="zh-CN"/>
              </w:rPr>
              <w:t>人员在</w:t>
            </w:r>
            <w:r>
              <w:rPr>
                <w:rFonts w:hint="eastAsia" w:ascii="仿宋" w:hAnsi="仿宋" w:eastAsia="仿宋" w:cs="仿宋"/>
                <w:b/>
                <w:bCs/>
                <w:i w:val="0"/>
                <w:iCs w:val="0"/>
                <w:color w:val="auto"/>
                <w:sz w:val="24"/>
                <w:szCs w:val="24"/>
                <w:highlight w:val="none"/>
              </w:rPr>
              <w:t>本单位</w:t>
            </w:r>
            <w:r>
              <w:rPr>
                <w:rFonts w:hint="eastAsia" w:ascii="仿宋" w:hAnsi="仿宋" w:eastAsia="仿宋" w:cs="仿宋"/>
                <w:b/>
                <w:bCs/>
                <w:i w:val="0"/>
                <w:iCs w:val="0"/>
                <w:color w:val="auto"/>
                <w:sz w:val="24"/>
                <w:szCs w:val="24"/>
                <w:highlight w:val="none"/>
                <w:lang w:eastAsia="zh-CN"/>
              </w:rPr>
              <w:t>缴纳的</w:t>
            </w:r>
            <w:r>
              <w:rPr>
                <w:rFonts w:hint="eastAsia" w:ascii="仿宋" w:hAnsi="仿宋" w:eastAsia="仿宋" w:cs="仿宋"/>
                <w:b/>
                <w:bCs/>
                <w:i w:val="0"/>
                <w:iCs w:val="0"/>
                <w:color w:val="auto"/>
                <w:sz w:val="24"/>
                <w:szCs w:val="24"/>
                <w:highlight w:val="none"/>
              </w:rPr>
              <w:t>社保证明</w:t>
            </w:r>
            <w:r>
              <w:rPr>
                <w:rFonts w:hint="eastAsia" w:ascii="仿宋" w:hAnsi="仿宋" w:eastAsia="仿宋" w:cs="仿宋"/>
                <w:b/>
                <w:bCs/>
                <w:i w:val="0"/>
                <w:iCs w:val="0"/>
                <w:color w:val="auto"/>
                <w:sz w:val="24"/>
                <w:szCs w:val="24"/>
                <w:highlight w:val="none"/>
                <w:lang w:eastAsia="zh-CN"/>
              </w:rPr>
              <w:t>复制件并加盖公章</w:t>
            </w:r>
            <w:r>
              <w:rPr>
                <w:rFonts w:hint="eastAsia" w:ascii="仿宋" w:hAnsi="仿宋" w:eastAsia="仿宋" w:cs="仿宋"/>
                <w:b/>
                <w:bCs/>
                <w:i w:val="0"/>
                <w:iCs w:val="0"/>
                <w:color w:val="auto"/>
                <w:sz w:val="24"/>
                <w:szCs w:val="24"/>
                <w:highlight w:val="none"/>
              </w:rPr>
              <w:t>，否则不得分。）</w:t>
            </w:r>
          </w:p>
          <w:p w14:paraId="223ACF5B">
            <w:pPr>
              <w:pStyle w:val="85"/>
              <w:adjustRightInd w:val="0"/>
              <w:snapToGrid w:val="0"/>
              <w:spacing w:before="0" w:line="360" w:lineRule="auto"/>
              <w:ind w:firstLine="0" w:firstLineChars="0"/>
              <w:jc w:val="left"/>
              <w:rPr>
                <w:rFonts w:hint="eastAsia" w:ascii="仿宋" w:hAnsi="仿宋" w:eastAsia="仿宋" w:cs="仿宋"/>
                <w:b/>
                <w:bCs/>
                <w:color w:val="auto"/>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color w:val="auto"/>
                <w:sz w:val="24"/>
                <w:szCs w:val="24"/>
                <w:highlight w:val="none"/>
              </w:rPr>
              <w:t>无人机巡查</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：拟派本项目人员中具有民用无人机驾驶员证</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同时为退伍军人的加2分，最高得6分</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（投标文件中提供有效证明材料复制件加盖公章及近一个月在本单位缴纳的社保证明材料复制件加盖公章，否则不得分。）</w:t>
            </w:r>
          </w:p>
          <w:p w14:paraId="278CDE39">
            <w:pPr>
              <w:pStyle w:val="85"/>
              <w:adjustRightInd w:val="0"/>
              <w:snapToGrid w:val="0"/>
              <w:spacing w:before="0" w:line="360" w:lineRule="auto"/>
              <w:ind w:firstLine="0" w:firstLineChars="0"/>
              <w:jc w:val="left"/>
              <w:rPr>
                <w:rFonts w:hint="eastAsia" w:ascii="仿宋" w:hAnsi="仿宋" w:eastAsia="仿宋" w:cs="仿宋"/>
                <w:b/>
                <w:bCs/>
                <w:i w:val="0"/>
                <w:iCs w:val="0"/>
                <w:color w:val="auto"/>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color w:val="auto"/>
                <w:sz w:val="24"/>
                <w:szCs w:val="24"/>
                <w:highlight w:val="none"/>
                <w:lang w:val="en-US" w:eastAsia="zh-CN"/>
              </w:rPr>
              <w:t>本项目保安主管（35周岁及以下）中：具有保安员三级及以上证书的得3分；同时具有退伍军人证的加1分，同时为党员的加2分，最高得6分；</w:t>
            </w:r>
            <w:r>
              <w:rPr>
                <w:rFonts w:hint="eastAsia" w:ascii="仿宋" w:hAnsi="仿宋" w:eastAsia="仿宋" w:cs="仿宋"/>
                <w:b/>
                <w:bCs/>
                <w:i w:val="0"/>
                <w:iCs w:val="0"/>
                <w:color w:val="auto"/>
                <w:sz w:val="24"/>
                <w:szCs w:val="24"/>
                <w:highlight w:val="none"/>
              </w:rPr>
              <w:t>（投标文件</w:t>
            </w:r>
            <w:r>
              <w:rPr>
                <w:rFonts w:hint="eastAsia" w:ascii="仿宋" w:hAnsi="仿宋" w:eastAsia="仿宋" w:cs="仿宋"/>
                <w:b/>
                <w:bCs/>
                <w:i w:val="0"/>
                <w:iCs w:val="0"/>
                <w:color w:val="auto"/>
                <w:sz w:val="24"/>
                <w:szCs w:val="24"/>
                <w:highlight w:val="none"/>
                <w:lang w:eastAsia="zh-CN"/>
              </w:rPr>
              <w:t>中</w:t>
            </w:r>
            <w:r>
              <w:rPr>
                <w:rFonts w:hint="eastAsia" w:ascii="仿宋" w:hAnsi="仿宋" w:eastAsia="仿宋" w:cs="仿宋"/>
                <w:b/>
                <w:bCs/>
                <w:i w:val="0"/>
                <w:iCs w:val="0"/>
                <w:color w:val="auto"/>
                <w:sz w:val="24"/>
                <w:szCs w:val="24"/>
                <w:highlight w:val="none"/>
              </w:rPr>
              <w:t>提供有效证明材料及</w:t>
            </w:r>
            <w:r>
              <w:rPr>
                <w:rFonts w:hint="eastAsia" w:ascii="仿宋" w:hAnsi="仿宋" w:eastAsia="仿宋" w:cs="仿宋"/>
                <w:b/>
                <w:bCs/>
                <w:i w:val="0"/>
                <w:iCs w:val="0"/>
                <w:color w:val="auto"/>
                <w:sz w:val="24"/>
                <w:szCs w:val="24"/>
                <w:highlight w:val="none"/>
                <w:lang w:eastAsia="zh-CN"/>
              </w:rPr>
              <w:t>人员在</w:t>
            </w:r>
            <w:r>
              <w:rPr>
                <w:rFonts w:hint="eastAsia" w:ascii="仿宋" w:hAnsi="仿宋" w:eastAsia="仿宋" w:cs="仿宋"/>
                <w:b/>
                <w:bCs/>
                <w:i w:val="0"/>
                <w:iCs w:val="0"/>
                <w:color w:val="auto"/>
                <w:sz w:val="24"/>
                <w:szCs w:val="24"/>
                <w:highlight w:val="none"/>
              </w:rPr>
              <w:t>本单位</w:t>
            </w:r>
            <w:r>
              <w:rPr>
                <w:rFonts w:hint="eastAsia" w:ascii="仿宋" w:hAnsi="仿宋" w:eastAsia="仿宋" w:cs="仿宋"/>
                <w:b/>
                <w:bCs/>
                <w:i w:val="0"/>
                <w:iCs w:val="0"/>
                <w:color w:val="auto"/>
                <w:sz w:val="24"/>
                <w:szCs w:val="24"/>
                <w:highlight w:val="none"/>
                <w:lang w:eastAsia="zh-CN"/>
              </w:rPr>
              <w:t>缴纳的</w:t>
            </w:r>
            <w:r>
              <w:rPr>
                <w:rFonts w:hint="eastAsia" w:ascii="仿宋" w:hAnsi="仿宋" w:eastAsia="仿宋" w:cs="仿宋"/>
                <w:b/>
                <w:bCs/>
                <w:i w:val="0"/>
                <w:iCs w:val="0"/>
                <w:color w:val="auto"/>
                <w:sz w:val="24"/>
                <w:szCs w:val="24"/>
                <w:highlight w:val="none"/>
              </w:rPr>
              <w:t>社保证明扫描件</w:t>
            </w:r>
            <w:r>
              <w:rPr>
                <w:rFonts w:hint="eastAsia" w:ascii="仿宋" w:hAnsi="仿宋" w:eastAsia="仿宋" w:cs="仿宋"/>
                <w:b/>
                <w:bCs/>
                <w:i w:val="0"/>
                <w:iCs w:val="0"/>
                <w:color w:val="auto"/>
                <w:sz w:val="24"/>
                <w:szCs w:val="24"/>
                <w:highlight w:val="none"/>
                <w:lang w:eastAsia="zh-CN"/>
              </w:rPr>
              <w:t>并加盖公章</w:t>
            </w:r>
            <w:r>
              <w:rPr>
                <w:rFonts w:hint="eastAsia" w:ascii="仿宋" w:hAnsi="仿宋" w:eastAsia="仿宋" w:cs="仿宋"/>
                <w:b/>
                <w:bCs/>
                <w:i w:val="0"/>
                <w:iCs w:val="0"/>
                <w:color w:val="auto"/>
                <w:sz w:val="24"/>
                <w:szCs w:val="24"/>
                <w:highlight w:val="none"/>
              </w:rPr>
              <w:t>，否则不得分。）</w:t>
            </w:r>
          </w:p>
          <w:p w14:paraId="04D32F24">
            <w:pPr>
              <w:widowControl w:val="0"/>
              <w:wordWrap/>
              <w:autoSpaceDE w:val="0"/>
              <w:autoSpaceDN w:val="0"/>
              <w:adjustRightInd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4）本项目拟派其他人员（40周岁及以下）：满足</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人（含</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人）得基本分</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分。其中具有退伍军人证书的满足</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人（含</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人）的加2分，具有大专及以上学历的满足</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人（含</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人）的加2分。本项最高得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分。（投标文件中提供有效证明材料复制件加盖公章及近一个月在本单位缴纳的社保证明材料复制件加盖公章，否则不得分。）</w:t>
            </w:r>
          </w:p>
        </w:tc>
        <w:tc>
          <w:tcPr>
            <w:tcW w:w="898" w:type="dxa"/>
            <w:tcBorders>
              <w:tl2br w:val="nil"/>
              <w:tr2bl w:val="nil"/>
            </w:tcBorders>
            <w:noWrap w:val="0"/>
            <w:vAlign w:val="center"/>
          </w:tcPr>
          <w:p w14:paraId="62825378">
            <w:pPr>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25</w:t>
            </w:r>
          </w:p>
        </w:tc>
        <w:tc>
          <w:tcPr>
            <w:tcW w:w="1020" w:type="dxa"/>
            <w:tcBorders>
              <w:tl2br w:val="nil"/>
              <w:tr2bl w:val="nil"/>
            </w:tcBorders>
            <w:noWrap w:val="0"/>
            <w:vAlign w:val="center"/>
          </w:tcPr>
          <w:p w14:paraId="714C1075">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w:t>
            </w:r>
            <w:r>
              <w:rPr>
                <w:rFonts w:hint="eastAsia" w:ascii="仿宋" w:hAnsi="仿宋" w:eastAsia="仿宋" w:cs="仿宋"/>
                <w:color w:val="auto"/>
                <w:sz w:val="24"/>
                <w:szCs w:val="24"/>
                <w:highlight w:val="none"/>
              </w:rPr>
              <w:t>观分</w:t>
            </w:r>
          </w:p>
        </w:tc>
        <w:tc>
          <w:tcPr>
            <w:tcW w:w="840" w:type="dxa"/>
            <w:tcBorders>
              <w:tl2br w:val="nil"/>
              <w:tr2bl w:val="nil"/>
            </w:tcBorders>
            <w:noWrap w:val="0"/>
            <w:vAlign w:val="center"/>
          </w:tcPr>
          <w:p w14:paraId="0F539985">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3376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5" w:type="dxa"/>
            <w:tcBorders>
              <w:tl2br w:val="nil"/>
              <w:tr2bl w:val="nil"/>
            </w:tcBorders>
            <w:noWrap w:val="0"/>
            <w:vAlign w:val="center"/>
          </w:tcPr>
          <w:p w14:paraId="394857AE">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6411" w:type="dxa"/>
            <w:tcBorders>
              <w:tl2br w:val="nil"/>
              <w:tr2bl w:val="nil"/>
            </w:tcBorders>
            <w:noWrap w:val="0"/>
            <w:vAlign w:val="center"/>
          </w:tcPr>
          <w:p w14:paraId="248B5C78">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投标人日常设备用于本项目情况：</w:t>
            </w:r>
          </w:p>
          <w:p w14:paraId="73B53880">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val="en-US" w:eastAsia="zh-CN"/>
              </w:rPr>
              <w:t>①</w:t>
            </w:r>
            <w:r>
              <w:rPr>
                <w:rFonts w:hint="eastAsia" w:ascii="仿宋" w:hAnsi="仿宋" w:eastAsia="仿宋" w:cs="仿宋"/>
                <w:b w:val="0"/>
                <w:bCs/>
                <w:sz w:val="24"/>
                <w:szCs w:val="24"/>
                <w:highlight w:val="none"/>
                <w:lang w:eastAsia="zh-CN"/>
              </w:rPr>
              <w:t>对讲机每人 1 个，不少于</w:t>
            </w:r>
            <w:r>
              <w:rPr>
                <w:rFonts w:hint="eastAsia" w:ascii="仿宋" w:hAnsi="仿宋" w:eastAsia="仿宋" w:cs="仿宋"/>
                <w:b w:val="0"/>
                <w:bCs/>
                <w:sz w:val="24"/>
                <w:szCs w:val="24"/>
                <w:highlight w:val="none"/>
                <w:lang w:val="en-US" w:eastAsia="zh-CN"/>
              </w:rPr>
              <w:t>27</w:t>
            </w:r>
            <w:r>
              <w:rPr>
                <w:rFonts w:hint="eastAsia" w:ascii="仿宋" w:hAnsi="仿宋" w:eastAsia="仿宋" w:cs="仿宋"/>
                <w:b w:val="0"/>
                <w:bCs/>
                <w:sz w:val="24"/>
                <w:szCs w:val="24"/>
                <w:highlight w:val="none"/>
                <w:lang w:eastAsia="zh-CN"/>
              </w:rPr>
              <w:t>个；</w:t>
            </w:r>
          </w:p>
          <w:p w14:paraId="63669694">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②强光手电筒每人 1 个，不少于</w:t>
            </w:r>
            <w:r>
              <w:rPr>
                <w:rFonts w:hint="eastAsia" w:ascii="仿宋" w:hAnsi="仿宋" w:eastAsia="仿宋" w:cs="仿宋"/>
                <w:b w:val="0"/>
                <w:bCs/>
                <w:sz w:val="24"/>
                <w:szCs w:val="24"/>
                <w:highlight w:val="none"/>
                <w:lang w:val="en-US" w:eastAsia="zh-CN"/>
              </w:rPr>
              <w:t>27</w:t>
            </w:r>
            <w:r>
              <w:rPr>
                <w:rFonts w:hint="eastAsia" w:ascii="仿宋" w:hAnsi="仿宋" w:eastAsia="仿宋" w:cs="仿宋"/>
                <w:b w:val="0"/>
                <w:bCs/>
                <w:sz w:val="24"/>
                <w:szCs w:val="24"/>
                <w:highlight w:val="none"/>
                <w:lang w:eastAsia="zh-CN"/>
              </w:rPr>
              <w:t>个；</w:t>
            </w:r>
          </w:p>
          <w:p w14:paraId="261B506A">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③</w:t>
            </w:r>
            <w:r>
              <w:rPr>
                <w:rFonts w:hint="eastAsia" w:ascii="仿宋" w:hAnsi="仿宋" w:eastAsia="仿宋" w:cs="仿宋"/>
                <w:b w:val="0"/>
                <w:bCs/>
                <w:sz w:val="24"/>
                <w:szCs w:val="24"/>
                <w:highlight w:val="none"/>
                <w:lang w:val="en-US" w:eastAsia="zh-CN"/>
              </w:rPr>
              <w:t>4G可视化终端</w:t>
            </w:r>
            <w:r>
              <w:rPr>
                <w:rFonts w:hint="eastAsia" w:ascii="仿宋" w:hAnsi="仿宋" w:eastAsia="仿宋" w:cs="仿宋"/>
                <w:b w:val="0"/>
                <w:bCs/>
                <w:sz w:val="24"/>
                <w:szCs w:val="24"/>
                <w:highlight w:val="none"/>
                <w:lang w:eastAsia="zh-CN"/>
              </w:rPr>
              <w:t>每人 1 个，不少于</w:t>
            </w:r>
            <w:r>
              <w:rPr>
                <w:rFonts w:hint="eastAsia" w:ascii="仿宋" w:hAnsi="仿宋" w:eastAsia="仿宋" w:cs="仿宋"/>
                <w:b w:val="0"/>
                <w:bCs/>
                <w:sz w:val="24"/>
                <w:szCs w:val="24"/>
                <w:highlight w:val="none"/>
                <w:lang w:val="en-US" w:eastAsia="zh-CN"/>
              </w:rPr>
              <w:t>27</w:t>
            </w:r>
            <w:r>
              <w:rPr>
                <w:rFonts w:hint="eastAsia" w:ascii="仿宋" w:hAnsi="仿宋" w:eastAsia="仿宋" w:cs="仿宋"/>
                <w:b w:val="0"/>
                <w:bCs/>
                <w:sz w:val="24"/>
                <w:szCs w:val="24"/>
                <w:highlight w:val="none"/>
                <w:lang w:eastAsia="zh-CN"/>
              </w:rPr>
              <w:t>个；</w:t>
            </w:r>
          </w:p>
          <w:p w14:paraId="23AA7B75">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eastAsia="zh-CN"/>
              </w:rPr>
              <w:t>④</w:t>
            </w:r>
            <w:r>
              <w:rPr>
                <w:rFonts w:hint="eastAsia" w:ascii="仿宋" w:hAnsi="仿宋" w:eastAsia="仿宋" w:cs="仿宋"/>
                <w:b w:val="0"/>
                <w:bCs/>
                <w:sz w:val="24"/>
                <w:szCs w:val="24"/>
                <w:highlight w:val="none"/>
                <w:lang w:val="en-US" w:eastAsia="zh-CN"/>
              </w:rPr>
              <w:t>4G可视化终端管理软件1套</w:t>
            </w:r>
          </w:p>
          <w:p w14:paraId="63990B86">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⑤</w:t>
            </w:r>
            <w:r>
              <w:rPr>
                <w:rFonts w:hint="eastAsia" w:ascii="仿宋" w:hAnsi="仿宋" w:eastAsia="仿宋" w:cs="仿宋"/>
                <w:b w:val="0"/>
                <w:bCs/>
                <w:sz w:val="24"/>
                <w:szCs w:val="24"/>
                <w:highlight w:val="none"/>
                <w:lang w:eastAsia="zh-CN"/>
              </w:rPr>
              <w:t>服装装备每人 2 套装，不少于</w:t>
            </w:r>
            <w:r>
              <w:rPr>
                <w:rFonts w:hint="eastAsia" w:ascii="仿宋" w:hAnsi="仿宋" w:eastAsia="仿宋" w:cs="仿宋"/>
                <w:b w:val="0"/>
                <w:bCs/>
                <w:sz w:val="24"/>
                <w:szCs w:val="24"/>
                <w:highlight w:val="none"/>
                <w:lang w:val="en-US" w:eastAsia="zh-CN"/>
              </w:rPr>
              <w:t>54套</w:t>
            </w:r>
            <w:r>
              <w:rPr>
                <w:rFonts w:hint="eastAsia" w:ascii="仿宋" w:hAnsi="仿宋" w:eastAsia="仿宋" w:cs="仿宋"/>
                <w:b w:val="0"/>
                <w:bCs/>
                <w:sz w:val="24"/>
                <w:szCs w:val="24"/>
                <w:highlight w:val="none"/>
                <w:lang w:eastAsia="zh-CN"/>
              </w:rPr>
              <w:t>；</w:t>
            </w:r>
          </w:p>
          <w:p w14:paraId="4661EE5D">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自有设备全部满足得5分，不满足一项扣1分，扣完为止。</w:t>
            </w:r>
          </w:p>
          <w:p w14:paraId="5990AF43">
            <w:pPr>
              <w:pStyle w:val="85"/>
              <w:widowControl w:val="0"/>
              <w:numPr>
                <w:ilvl w:val="0"/>
                <w:numId w:val="0"/>
              </w:numPr>
              <w:wordWrap/>
              <w:adjustRightInd w:val="0"/>
              <w:snapToGrid w:val="0"/>
              <w:spacing w:before="0" w:line="6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val="0"/>
                <w:sz w:val="24"/>
                <w:szCs w:val="24"/>
                <w:highlight w:val="none"/>
                <w:lang w:val="en-US" w:eastAsia="zh-CN"/>
              </w:rPr>
              <w:t>①②③④⑤</w:t>
            </w:r>
            <w:r>
              <w:rPr>
                <w:rFonts w:hint="eastAsia" w:ascii="仿宋" w:hAnsi="仿宋" w:eastAsia="仿宋" w:cs="仿宋"/>
                <w:b/>
                <w:color w:val="auto"/>
                <w:sz w:val="24"/>
                <w:szCs w:val="24"/>
                <w:highlight w:val="none"/>
                <w:lang w:val="en-US" w:eastAsia="zh-CN"/>
              </w:rPr>
              <w:t>自有提供购买发票；</w:t>
            </w:r>
            <w:r>
              <w:rPr>
                <w:rFonts w:hint="eastAsia" w:ascii="仿宋" w:hAnsi="仿宋" w:eastAsia="仿宋" w:cs="仿宋"/>
                <w:b/>
                <w:color w:val="auto"/>
                <w:sz w:val="24"/>
                <w:szCs w:val="24"/>
                <w:highlight w:val="none"/>
              </w:rPr>
              <w:t>租赁的需在投标文件中提供</w:t>
            </w:r>
            <w:r>
              <w:rPr>
                <w:rFonts w:hint="eastAsia" w:ascii="仿宋" w:hAnsi="仿宋" w:eastAsia="仿宋" w:cs="仿宋"/>
                <w:b/>
                <w:color w:val="auto"/>
                <w:sz w:val="24"/>
                <w:szCs w:val="24"/>
                <w:highlight w:val="none"/>
                <w:lang w:val="en-US" w:eastAsia="zh-CN"/>
              </w:rPr>
              <w:t>购买发票复制件</w:t>
            </w:r>
            <w:r>
              <w:rPr>
                <w:rFonts w:hint="eastAsia" w:ascii="仿宋" w:hAnsi="仿宋" w:eastAsia="仿宋" w:cs="仿宋"/>
                <w:b/>
                <w:color w:val="auto"/>
                <w:sz w:val="24"/>
                <w:szCs w:val="24"/>
                <w:highlight w:val="none"/>
              </w:rPr>
              <w:t>，租赁的</w:t>
            </w:r>
            <w:r>
              <w:rPr>
                <w:rFonts w:hint="eastAsia" w:ascii="仿宋" w:hAnsi="仿宋" w:eastAsia="仿宋" w:cs="仿宋"/>
                <w:b/>
                <w:color w:val="auto"/>
                <w:sz w:val="24"/>
                <w:szCs w:val="24"/>
                <w:highlight w:val="none"/>
                <w:lang w:val="en-US" w:eastAsia="zh-CN"/>
              </w:rPr>
              <w:t>需要提供购买发票复制件及</w:t>
            </w:r>
            <w:r>
              <w:rPr>
                <w:rFonts w:hint="eastAsia" w:ascii="仿宋" w:hAnsi="仿宋" w:eastAsia="仿宋" w:cs="仿宋"/>
                <w:b/>
                <w:color w:val="auto"/>
                <w:sz w:val="24"/>
                <w:szCs w:val="24"/>
                <w:highlight w:val="none"/>
              </w:rPr>
              <w:t>租赁租赁合同</w:t>
            </w:r>
            <w:r>
              <w:rPr>
                <w:rFonts w:hint="eastAsia" w:ascii="仿宋" w:hAnsi="仿宋" w:eastAsia="仿宋" w:cs="仿宋"/>
                <w:b/>
                <w:color w:val="auto"/>
                <w:sz w:val="24"/>
                <w:szCs w:val="24"/>
                <w:highlight w:val="none"/>
                <w:lang w:val="en-US" w:eastAsia="zh-CN"/>
              </w:rPr>
              <w:t>复制件，租赁</w:t>
            </w:r>
            <w:r>
              <w:rPr>
                <w:rFonts w:hint="eastAsia" w:ascii="仿宋" w:hAnsi="仿宋" w:eastAsia="仿宋" w:cs="仿宋"/>
                <w:b/>
                <w:color w:val="auto"/>
                <w:sz w:val="24"/>
                <w:szCs w:val="24"/>
                <w:highlight w:val="none"/>
              </w:rPr>
              <w:t>期限需覆盖本项目实施全部阶段，否则不得分</w:t>
            </w:r>
          </w:p>
        </w:tc>
        <w:tc>
          <w:tcPr>
            <w:tcW w:w="898" w:type="dxa"/>
            <w:tcBorders>
              <w:tl2br w:val="nil"/>
              <w:tr2bl w:val="nil"/>
            </w:tcBorders>
            <w:noWrap w:val="0"/>
            <w:vAlign w:val="center"/>
          </w:tcPr>
          <w:p w14:paraId="094E4ABD">
            <w:pPr>
              <w:pStyle w:val="85"/>
              <w:snapToGrid w:val="0"/>
              <w:spacing w:before="0"/>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kern w:val="2"/>
                <w:sz w:val="24"/>
                <w:szCs w:val="24"/>
                <w:highlight w:val="none"/>
                <w:lang w:val="en-US" w:eastAsia="zh-CN" w:bidi="ar-SA"/>
              </w:rPr>
              <w:t>5</w:t>
            </w:r>
          </w:p>
        </w:tc>
        <w:tc>
          <w:tcPr>
            <w:tcW w:w="1020" w:type="dxa"/>
            <w:tcBorders>
              <w:tl2br w:val="nil"/>
              <w:tr2bl w:val="nil"/>
            </w:tcBorders>
            <w:noWrap w:val="0"/>
            <w:vAlign w:val="center"/>
          </w:tcPr>
          <w:p w14:paraId="27F3D930">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w:t>
            </w:r>
            <w:r>
              <w:rPr>
                <w:rFonts w:hint="eastAsia" w:ascii="仿宋" w:hAnsi="仿宋" w:eastAsia="仿宋" w:cs="仿宋"/>
                <w:color w:val="auto"/>
                <w:sz w:val="24"/>
                <w:szCs w:val="24"/>
                <w:highlight w:val="none"/>
              </w:rPr>
              <w:t>观分</w:t>
            </w:r>
          </w:p>
        </w:tc>
        <w:tc>
          <w:tcPr>
            <w:tcW w:w="840" w:type="dxa"/>
            <w:tcBorders>
              <w:tl2br w:val="nil"/>
              <w:tr2bl w:val="nil"/>
            </w:tcBorders>
            <w:noWrap w:val="0"/>
            <w:vAlign w:val="center"/>
          </w:tcPr>
          <w:p w14:paraId="1CEA1042">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717B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5" w:type="dxa"/>
            <w:tcBorders>
              <w:tl2br w:val="nil"/>
              <w:tr2bl w:val="nil"/>
            </w:tcBorders>
            <w:noWrap w:val="0"/>
            <w:vAlign w:val="center"/>
          </w:tcPr>
          <w:p w14:paraId="516EEB80">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6411" w:type="dxa"/>
            <w:tcBorders>
              <w:tl2br w:val="nil"/>
              <w:tr2bl w:val="nil"/>
            </w:tcBorders>
            <w:noWrap w:val="0"/>
            <w:vAlign w:val="top"/>
          </w:tcPr>
          <w:p w14:paraId="553B143E">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投标人应急设备用于本项目情况：</w:t>
            </w:r>
          </w:p>
          <w:p w14:paraId="723D08CE">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①总质量1.8吨及以上五座电动巡逻车不少于2辆；</w:t>
            </w:r>
          </w:p>
          <w:p w14:paraId="62D23D05">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②普通二轮巡逻电瓶车不少于4辆；</w:t>
            </w:r>
          </w:p>
          <w:p w14:paraId="484B305F">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③总质量2吨及以上小型普通客车不少于4辆；</w:t>
            </w:r>
          </w:p>
          <w:p w14:paraId="55E60353">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④总质量3吨及以上十五座中型普通巡逻车不少于1辆；</w:t>
            </w:r>
          </w:p>
          <w:p w14:paraId="6789BDA2">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⑤无人机不少于1架；</w:t>
            </w:r>
          </w:p>
          <w:p w14:paraId="140D29D2">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自有设备全部满足得5分，不满足一项扣1分，扣完为止。本项最高得5分；</w:t>
            </w:r>
          </w:p>
          <w:p w14:paraId="7CE9899E">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在此基础上，每增加一辆自有总质量2吨及以上小型普通客车的加2分，本项最高得4分；</w:t>
            </w:r>
          </w:p>
          <w:p w14:paraId="49DBDAD3">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每增加一辆自有普通二轮巡逻电瓶车的得1分，本项最高得2分；</w:t>
            </w:r>
          </w:p>
          <w:p w14:paraId="5FF93481">
            <w:pPr>
              <w:pStyle w:val="85"/>
              <w:widowControl w:val="0"/>
              <w:numPr>
                <w:ilvl w:val="0"/>
                <w:numId w:val="0"/>
              </w:numPr>
              <w:wordWrap/>
              <w:adjustRightInd w:val="0"/>
              <w:snapToGrid w:val="0"/>
              <w:spacing w:before="0"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①-④</w:t>
            </w:r>
            <w:r>
              <w:rPr>
                <w:rFonts w:hint="eastAsia" w:ascii="仿宋" w:hAnsi="仿宋" w:eastAsia="仿宋" w:cs="仿宋"/>
                <w:b/>
                <w:color w:val="auto"/>
                <w:sz w:val="24"/>
                <w:szCs w:val="24"/>
                <w:highlight w:val="none"/>
              </w:rPr>
              <w:t>自有的在投标文件中提供车辆</w:t>
            </w:r>
            <w:r>
              <w:rPr>
                <w:rFonts w:hint="eastAsia" w:ascii="仿宋" w:hAnsi="仿宋" w:eastAsia="仿宋" w:cs="仿宋"/>
                <w:b/>
                <w:color w:val="auto"/>
                <w:sz w:val="24"/>
                <w:szCs w:val="24"/>
                <w:highlight w:val="none"/>
                <w:lang w:val="en-US" w:eastAsia="zh-CN"/>
              </w:rPr>
              <w:t>购买发票复制件及车辆</w:t>
            </w:r>
            <w:r>
              <w:rPr>
                <w:rFonts w:hint="eastAsia" w:ascii="仿宋" w:hAnsi="仿宋" w:eastAsia="仿宋" w:cs="仿宋"/>
                <w:b/>
                <w:color w:val="auto"/>
                <w:sz w:val="24"/>
                <w:szCs w:val="24"/>
                <w:highlight w:val="none"/>
              </w:rPr>
              <w:t>登记证</w:t>
            </w:r>
            <w:r>
              <w:rPr>
                <w:rFonts w:hint="eastAsia" w:ascii="仿宋" w:hAnsi="仿宋" w:eastAsia="仿宋" w:cs="仿宋"/>
                <w:b/>
                <w:color w:val="auto"/>
                <w:sz w:val="24"/>
                <w:szCs w:val="24"/>
                <w:highlight w:val="none"/>
                <w:lang w:val="en-US" w:eastAsia="zh-CN"/>
              </w:rPr>
              <w:t>复制件</w:t>
            </w:r>
            <w:r>
              <w:rPr>
                <w:rFonts w:hint="eastAsia" w:ascii="仿宋" w:hAnsi="仿宋" w:eastAsia="仿宋" w:cs="仿宋"/>
                <w:b/>
                <w:color w:val="auto"/>
                <w:sz w:val="24"/>
                <w:szCs w:val="24"/>
                <w:highlight w:val="none"/>
              </w:rPr>
              <w:t>及车辆行驶证</w:t>
            </w:r>
            <w:r>
              <w:rPr>
                <w:rFonts w:hint="eastAsia" w:ascii="仿宋" w:hAnsi="仿宋" w:eastAsia="仿宋" w:cs="仿宋"/>
                <w:b/>
                <w:color w:val="auto"/>
                <w:sz w:val="24"/>
                <w:szCs w:val="24"/>
                <w:highlight w:val="none"/>
                <w:lang w:val="en-US" w:eastAsia="zh-CN"/>
              </w:rPr>
              <w:t>复制件</w:t>
            </w:r>
            <w:r>
              <w:rPr>
                <w:rFonts w:hint="eastAsia" w:ascii="仿宋" w:hAnsi="仿宋" w:eastAsia="仿宋" w:cs="仿宋"/>
                <w:b/>
                <w:color w:val="auto"/>
                <w:sz w:val="24"/>
                <w:szCs w:val="24"/>
                <w:highlight w:val="none"/>
              </w:rPr>
              <w:t>；租赁的需在投标文件中提供车辆</w:t>
            </w:r>
            <w:r>
              <w:rPr>
                <w:rFonts w:hint="eastAsia" w:ascii="仿宋" w:hAnsi="仿宋" w:eastAsia="仿宋" w:cs="仿宋"/>
                <w:b/>
                <w:color w:val="auto"/>
                <w:sz w:val="24"/>
                <w:szCs w:val="24"/>
                <w:highlight w:val="none"/>
                <w:lang w:val="en-US" w:eastAsia="zh-CN"/>
              </w:rPr>
              <w:t>发票复制件及车辆</w:t>
            </w:r>
            <w:r>
              <w:rPr>
                <w:rFonts w:hint="eastAsia" w:ascii="仿宋" w:hAnsi="仿宋" w:eastAsia="仿宋" w:cs="仿宋"/>
                <w:b/>
                <w:color w:val="auto"/>
                <w:sz w:val="24"/>
                <w:szCs w:val="24"/>
                <w:highlight w:val="none"/>
              </w:rPr>
              <w:t>登记证</w:t>
            </w:r>
            <w:r>
              <w:rPr>
                <w:rFonts w:hint="eastAsia" w:ascii="仿宋" w:hAnsi="仿宋" w:eastAsia="仿宋" w:cs="仿宋"/>
                <w:b/>
                <w:color w:val="auto"/>
                <w:sz w:val="24"/>
                <w:szCs w:val="24"/>
                <w:highlight w:val="none"/>
                <w:lang w:eastAsia="zh-CN"/>
              </w:rPr>
              <w:t>复制件</w:t>
            </w:r>
            <w:r>
              <w:rPr>
                <w:rFonts w:hint="eastAsia" w:ascii="仿宋" w:hAnsi="仿宋" w:eastAsia="仿宋" w:cs="仿宋"/>
                <w:b/>
                <w:color w:val="auto"/>
                <w:sz w:val="24"/>
                <w:szCs w:val="24"/>
                <w:highlight w:val="none"/>
                <w:lang w:val="en-US" w:eastAsia="zh-CN"/>
              </w:rPr>
              <w:t>及车辆行驶证复制件</w:t>
            </w:r>
            <w:r>
              <w:rPr>
                <w:rFonts w:hint="eastAsia" w:ascii="仿宋" w:hAnsi="仿宋" w:eastAsia="仿宋" w:cs="仿宋"/>
                <w:b/>
                <w:color w:val="auto"/>
                <w:sz w:val="24"/>
                <w:szCs w:val="24"/>
                <w:highlight w:val="none"/>
              </w:rPr>
              <w:t>和租赁合同</w:t>
            </w:r>
            <w:r>
              <w:rPr>
                <w:rFonts w:hint="eastAsia" w:ascii="仿宋" w:hAnsi="仿宋" w:eastAsia="仿宋" w:cs="仿宋"/>
                <w:b/>
                <w:color w:val="auto"/>
                <w:sz w:val="24"/>
                <w:szCs w:val="24"/>
                <w:highlight w:val="none"/>
                <w:lang w:eastAsia="zh-CN"/>
              </w:rPr>
              <w:t>复制件</w:t>
            </w:r>
            <w:r>
              <w:rPr>
                <w:rFonts w:hint="eastAsia" w:ascii="仿宋" w:hAnsi="仿宋" w:eastAsia="仿宋" w:cs="仿宋"/>
                <w:b/>
                <w:color w:val="auto"/>
                <w:sz w:val="24"/>
                <w:szCs w:val="24"/>
                <w:highlight w:val="none"/>
              </w:rPr>
              <w:t>，租赁期限需覆盖本项目实施全部阶段，否则不得分；</w:t>
            </w:r>
            <w:r>
              <w:rPr>
                <w:rFonts w:hint="eastAsia" w:ascii="仿宋" w:hAnsi="仿宋" w:eastAsia="仿宋" w:cs="仿宋"/>
                <w:b/>
                <w:color w:val="auto"/>
                <w:sz w:val="24"/>
                <w:szCs w:val="24"/>
                <w:highlight w:val="none"/>
                <w:lang w:val="en-US" w:eastAsia="zh-CN"/>
              </w:rPr>
              <w:t>⑤自有提供购买发票；</w:t>
            </w:r>
            <w:r>
              <w:rPr>
                <w:rFonts w:hint="eastAsia" w:ascii="仿宋" w:hAnsi="仿宋" w:eastAsia="仿宋" w:cs="仿宋"/>
                <w:b/>
                <w:color w:val="auto"/>
                <w:sz w:val="24"/>
                <w:szCs w:val="24"/>
                <w:highlight w:val="none"/>
              </w:rPr>
              <w:t>租赁的需在投标文件中提供</w:t>
            </w:r>
            <w:r>
              <w:rPr>
                <w:rFonts w:hint="eastAsia" w:ascii="仿宋" w:hAnsi="仿宋" w:eastAsia="仿宋" w:cs="仿宋"/>
                <w:b/>
                <w:color w:val="auto"/>
                <w:sz w:val="24"/>
                <w:szCs w:val="24"/>
                <w:highlight w:val="none"/>
                <w:lang w:val="en-US" w:eastAsia="zh-CN"/>
              </w:rPr>
              <w:t>购买发票复制件</w:t>
            </w:r>
            <w:r>
              <w:rPr>
                <w:rFonts w:hint="eastAsia" w:ascii="仿宋" w:hAnsi="仿宋" w:eastAsia="仿宋" w:cs="仿宋"/>
                <w:b/>
                <w:color w:val="auto"/>
                <w:sz w:val="24"/>
                <w:szCs w:val="24"/>
                <w:highlight w:val="none"/>
              </w:rPr>
              <w:t>，租赁的</w:t>
            </w:r>
            <w:r>
              <w:rPr>
                <w:rFonts w:hint="eastAsia" w:ascii="仿宋" w:hAnsi="仿宋" w:eastAsia="仿宋" w:cs="仿宋"/>
                <w:b/>
                <w:color w:val="auto"/>
                <w:sz w:val="24"/>
                <w:szCs w:val="24"/>
                <w:highlight w:val="none"/>
                <w:lang w:val="en-US" w:eastAsia="zh-CN"/>
              </w:rPr>
              <w:t>需要提供购买发票复制件及</w:t>
            </w:r>
            <w:r>
              <w:rPr>
                <w:rFonts w:hint="eastAsia" w:ascii="仿宋" w:hAnsi="仿宋" w:eastAsia="仿宋" w:cs="仿宋"/>
                <w:b/>
                <w:color w:val="auto"/>
                <w:sz w:val="24"/>
                <w:szCs w:val="24"/>
                <w:highlight w:val="none"/>
              </w:rPr>
              <w:t>租赁租赁合同</w:t>
            </w:r>
            <w:r>
              <w:rPr>
                <w:rFonts w:hint="eastAsia" w:ascii="仿宋" w:hAnsi="仿宋" w:eastAsia="仿宋" w:cs="仿宋"/>
                <w:b/>
                <w:color w:val="auto"/>
                <w:sz w:val="24"/>
                <w:szCs w:val="24"/>
                <w:highlight w:val="none"/>
                <w:lang w:val="en-US" w:eastAsia="zh-CN"/>
              </w:rPr>
              <w:t>复制件，租赁</w:t>
            </w:r>
            <w:r>
              <w:rPr>
                <w:rFonts w:hint="eastAsia" w:ascii="仿宋" w:hAnsi="仿宋" w:eastAsia="仿宋" w:cs="仿宋"/>
                <w:b/>
                <w:color w:val="auto"/>
                <w:sz w:val="24"/>
                <w:szCs w:val="24"/>
                <w:highlight w:val="none"/>
              </w:rPr>
              <w:t>期限需覆盖本项目实施全部阶段，否则不得分</w:t>
            </w:r>
          </w:p>
        </w:tc>
        <w:tc>
          <w:tcPr>
            <w:tcW w:w="898" w:type="dxa"/>
            <w:tcBorders>
              <w:tl2br w:val="nil"/>
              <w:tr2bl w:val="nil"/>
            </w:tcBorders>
            <w:noWrap w:val="0"/>
            <w:vAlign w:val="center"/>
          </w:tcPr>
          <w:p w14:paraId="233E8D28">
            <w:pPr>
              <w:pStyle w:val="85"/>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kern w:val="2"/>
                <w:sz w:val="24"/>
                <w:szCs w:val="24"/>
                <w:highlight w:val="none"/>
                <w:lang w:val="en-US" w:eastAsia="zh-CN" w:bidi="ar-SA"/>
              </w:rPr>
              <w:t>11</w:t>
            </w:r>
          </w:p>
        </w:tc>
        <w:tc>
          <w:tcPr>
            <w:tcW w:w="1020" w:type="dxa"/>
            <w:tcBorders>
              <w:tl2br w:val="nil"/>
              <w:tr2bl w:val="nil"/>
            </w:tcBorders>
            <w:noWrap w:val="0"/>
            <w:vAlign w:val="center"/>
          </w:tcPr>
          <w:p w14:paraId="25C3A000">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w:t>
            </w:r>
            <w:r>
              <w:rPr>
                <w:rFonts w:hint="eastAsia" w:ascii="仿宋" w:hAnsi="仿宋" w:eastAsia="仿宋" w:cs="仿宋"/>
                <w:color w:val="auto"/>
                <w:sz w:val="24"/>
                <w:szCs w:val="24"/>
                <w:highlight w:val="none"/>
              </w:rPr>
              <w:t>观分</w:t>
            </w:r>
          </w:p>
        </w:tc>
        <w:tc>
          <w:tcPr>
            <w:tcW w:w="840" w:type="dxa"/>
            <w:tcBorders>
              <w:tl2br w:val="nil"/>
              <w:tr2bl w:val="nil"/>
            </w:tcBorders>
            <w:noWrap w:val="0"/>
            <w:vAlign w:val="center"/>
          </w:tcPr>
          <w:p w14:paraId="03187B64">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6AE1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5" w:type="dxa"/>
            <w:tcBorders>
              <w:tl2br w:val="nil"/>
              <w:tr2bl w:val="nil"/>
            </w:tcBorders>
            <w:noWrap w:val="0"/>
            <w:vAlign w:val="center"/>
          </w:tcPr>
          <w:p w14:paraId="4FA4D84D">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6411" w:type="dxa"/>
            <w:tcBorders>
              <w:tl2br w:val="nil"/>
              <w:tr2bl w:val="nil"/>
            </w:tcBorders>
            <w:noWrap w:val="0"/>
            <w:vAlign w:val="center"/>
          </w:tcPr>
          <w:p w14:paraId="18BC6CA1">
            <w:pPr>
              <w:widowControl w:val="0"/>
              <w:wordWrap/>
              <w:adjustRightInd w:val="0"/>
              <w:snapToGrid w:val="0"/>
              <w:spacing w:before="0" w:beforeAutospacing="0" w:after="0" w:afterAutospacing="0" w:line="600" w:lineRule="exact"/>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企业体系认证：投标人具有质量管理体系认证证书、环境管理体系认证证书、职业健康安全管理体系认证证书的，每有一个得1分，最多得3分；证书必须在有效期内；</w:t>
            </w:r>
            <w:r>
              <w:rPr>
                <w:rFonts w:hint="eastAsia" w:ascii="仿宋" w:hAnsi="仿宋" w:eastAsia="仿宋" w:cs="仿宋"/>
                <w:b/>
                <w:bCs/>
                <w:color w:val="auto"/>
                <w:sz w:val="24"/>
                <w:szCs w:val="24"/>
                <w:highlight w:val="none"/>
              </w:rPr>
              <w:t>投标文件中提供证书</w:t>
            </w:r>
            <w:r>
              <w:rPr>
                <w:rFonts w:hint="eastAsia" w:ascii="仿宋" w:hAnsi="仿宋" w:eastAsia="仿宋" w:cs="仿宋"/>
                <w:b/>
                <w:bCs/>
                <w:color w:val="auto"/>
                <w:sz w:val="24"/>
                <w:szCs w:val="24"/>
                <w:highlight w:val="none"/>
                <w:lang w:eastAsia="zh-CN"/>
              </w:rPr>
              <w:t>复制件</w:t>
            </w:r>
            <w:r>
              <w:rPr>
                <w:rFonts w:hint="eastAsia" w:ascii="仿宋" w:hAnsi="仿宋" w:eastAsia="仿宋" w:cs="仿宋"/>
                <w:b/>
                <w:bCs/>
                <w:color w:val="auto"/>
                <w:sz w:val="24"/>
                <w:szCs w:val="24"/>
                <w:highlight w:val="none"/>
                <w:lang w:val="en-US" w:eastAsia="zh-CN"/>
              </w:rPr>
              <w:t>并加盖公章</w:t>
            </w:r>
            <w:r>
              <w:rPr>
                <w:rFonts w:hint="eastAsia" w:ascii="仿宋" w:hAnsi="仿宋" w:eastAsia="仿宋" w:cs="仿宋"/>
                <w:b/>
                <w:bCs/>
                <w:color w:val="auto"/>
                <w:kern w:val="2"/>
                <w:sz w:val="24"/>
                <w:szCs w:val="24"/>
                <w:highlight w:val="none"/>
                <w:lang w:val="en-US" w:eastAsia="zh-CN" w:bidi="ar-SA"/>
              </w:rPr>
              <w:t>；</w:t>
            </w:r>
          </w:p>
        </w:tc>
        <w:tc>
          <w:tcPr>
            <w:tcW w:w="898" w:type="dxa"/>
            <w:tcBorders>
              <w:tl2br w:val="nil"/>
              <w:tr2bl w:val="nil"/>
            </w:tcBorders>
            <w:noWrap w:val="0"/>
            <w:vAlign w:val="center"/>
          </w:tcPr>
          <w:p w14:paraId="4E8E0B38">
            <w:pPr>
              <w:pStyle w:val="85"/>
              <w:widowControl w:val="0"/>
              <w:wordWrap/>
              <w:adjustRightInd w:val="0"/>
              <w:snapToGrid w:val="0"/>
              <w:spacing w:before="0" w:line="6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3</w:t>
            </w:r>
          </w:p>
        </w:tc>
        <w:tc>
          <w:tcPr>
            <w:tcW w:w="1020" w:type="dxa"/>
            <w:tcBorders>
              <w:tl2br w:val="nil"/>
              <w:tr2bl w:val="nil"/>
            </w:tcBorders>
            <w:noWrap w:val="0"/>
            <w:vAlign w:val="center"/>
          </w:tcPr>
          <w:p w14:paraId="70D9FC77">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w:t>
            </w:r>
            <w:r>
              <w:rPr>
                <w:rFonts w:hint="eastAsia" w:ascii="仿宋" w:hAnsi="仿宋" w:eastAsia="仿宋" w:cs="仿宋"/>
                <w:color w:val="auto"/>
                <w:sz w:val="24"/>
                <w:szCs w:val="24"/>
                <w:highlight w:val="none"/>
              </w:rPr>
              <w:t>观分</w:t>
            </w:r>
          </w:p>
        </w:tc>
        <w:tc>
          <w:tcPr>
            <w:tcW w:w="840" w:type="dxa"/>
            <w:tcBorders>
              <w:tl2br w:val="nil"/>
              <w:tr2bl w:val="nil"/>
            </w:tcBorders>
            <w:noWrap w:val="0"/>
            <w:vAlign w:val="center"/>
          </w:tcPr>
          <w:p w14:paraId="3EF7315C">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6198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5" w:type="dxa"/>
            <w:tcBorders>
              <w:tl2br w:val="nil"/>
              <w:tr2bl w:val="nil"/>
            </w:tcBorders>
            <w:noWrap w:val="0"/>
            <w:vAlign w:val="center"/>
          </w:tcPr>
          <w:p w14:paraId="51D94449">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c>
          <w:tcPr>
            <w:tcW w:w="6411" w:type="dxa"/>
            <w:tcBorders>
              <w:tl2br w:val="nil"/>
              <w:tr2bl w:val="nil"/>
            </w:tcBorders>
            <w:noWrap w:val="0"/>
            <w:vAlign w:val="center"/>
          </w:tcPr>
          <w:p w14:paraId="5E9B21A6">
            <w:pPr>
              <w:pStyle w:val="85"/>
              <w:widowControl w:val="0"/>
              <w:wordWrap/>
              <w:adjustRightInd w:val="0"/>
              <w:snapToGrid w:val="0"/>
              <w:spacing w:before="0" w:line="60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类似业绩：</w:t>
            </w:r>
            <w:r>
              <w:rPr>
                <w:rFonts w:hint="eastAsia" w:ascii="仿宋" w:hAnsi="仿宋" w:eastAsia="仿宋" w:cs="仿宋"/>
                <w:color w:val="auto"/>
                <w:sz w:val="24"/>
                <w:szCs w:val="24"/>
                <w:highlight w:val="none"/>
              </w:rPr>
              <w:t>投标人自20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年1月1日（时间以合同或协议签订时间为准）以来承接过（包括在管）的有类似业绩；每提供一个得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val="en-US" w:eastAsia="zh-CN"/>
              </w:rPr>
              <w:t>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投标文件中</w:t>
            </w:r>
            <w:r>
              <w:rPr>
                <w:rFonts w:hint="eastAsia" w:ascii="仿宋" w:hAnsi="仿宋" w:eastAsia="仿宋" w:cs="仿宋"/>
                <w:b/>
                <w:bCs/>
                <w:color w:val="auto"/>
                <w:kern w:val="2"/>
                <w:sz w:val="24"/>
                <w:szCs w:val="24"/>
                <w:highlight w:val="none"/>
                <w:lang w:val="en-US" w:eastAsia="zh-CN" w:bidi="ar-SA"/>
              </w:rPr>
              <w:t>提供合同或协议复制件并加盖公章；</w:t>
            </w:r>
          </w:p>
        </w:tc>
        <w:tc>
          <w:tcPr>
            <w:tcW w:w="898" w:type="dxa"/>
            <w:tcBorders>
              <w:tl2br w:val="nil"/>
              <w:tr2bl w:val="nil"/>
            </w:tcBorders>
            <w:noWrap w:val="0"/>
            <w:vAlign w:val="center"/>
          </w:tcPr>
          <w:p w14:paraId="4E6BFE3D">
            <w:pPr>
              <w:pStyle w:val="85"/>
              <w:widowControl w:val="0"/>
              <w:wordWrap/>
              <w:adjustRightInd w:val="0"/>
              <w:snapToGrid w:val="0"/>
              <w:spacing w:before="0" w:line="6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1</w:t>
            </w:r>
          </w:p>
        </w:tc>
        <w:tc>
          <w:tcPr>
            <w:tcW w:w="1020" w:type="dxa"/>
            <w:tcBorders>
              <w:tl2br w:val="nil"/>
              <w:tr2bl w:val="nil"/>
            </w:tcBorders>
            <w:noWrap w:val="0"/>
            <w:vAlign w:val="center"/>
          </w:tcPr>
          <w:p w14:paraId="2D285281">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w:t>
            </w:r>
            <w:r>
              <w:rPr>
                <w:rFonts w:hint="eastAsia" w:ascii="仿宋" w:hAnsi="仿宋" w:eastAsia="仿宋" w:cs="仿宋"/>
                <w:color w:val="auto"/>
                <w:sz w:val="24"/>
                <w:szCs w:val="24"/>
                <w:highlight w:val="none"/>
              </w:rPr>
              <w:t>观分</w:t>
            </w:r>
          </w:p>
        </w:tc>
        <w:tc>
          <w:tcPr>
            <w:tcW w:w="840" w:type="dxa"/>
            <w:tcBorders>
              <w:tl2br w:val="nil"/>
              <w:tr2bl w:val="nil"/>
            </w:tcBorders>
            <w:noWrap w:val="0"/>
            <w:vAlign w:val="center"/>
          </w:tcPr>
          <w:p w14:paraId="5D0107F2">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5CFD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5" w:type="dxa"/>
            <w:tcBorders>
              <w:tl2br w:val="nil"/>
              <w:tr2bl w:val="nil"/>
            </w:tcBorders>
            <w:noWrap w:val="0"/>
            <w:vAlign w:val="center"/>
          </w:tcPr>
          <w:p w14:paraId="081CDE02">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6411" w:type="dxa"/>
            <w:tcBorders>
              <w:tl2br w:val="nil"/>
              <w:tr2bl w:val="nil"/>
            </w:tcBorders>
            <w:noWrap w:val="0"/>
            <w:vAlign w:val="center"/>
          </w:tcPr>
          <w:p w14:paraId="2D1ADD08">
            <w:pPr>
              <w:pStyle w:val="85"/>
              <w:widowControl w:val="0"/>
              <w:wordWrap/>
              <w:adjustRightInd w:val="0"/>
              <w:snapToGrid w:val="0"/>
              <w:spacing w:before="0" w:line="60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有效投标报价的最低价作为评标基准价，其最低报价为满分；按［投标报价得分=（评标基准价/投标报价）*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0］的计算公式计算。</w:t>
            </w:r>
          </w:p>
          <w:p w14:paraId="140A1766">
            <w:pPr>
              <w:pStyle w:val="85"/>
              <w:widowControl w:val="0"/>
              <w:wordWrap/>
              <w:adjustRightInd w:val="0"/>
              <w:snapToGrid w:val="0"/>
              <w:spacing w:before="0" w:line="60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评标过程中，不得去掉报价中的最高报价和最低报价。</w:t>
            </w:r>
          </w:p>
          <w:p w14:paraId="783AAEB7">
            <w:pPr>
              <w:pStyle w:val="85"/>
              <w:widowControl w:val="0"/>
              <w:wordWrap/>
              <w:adjustRightInd w:val="0"/>
              <w:snapToGrid w:val="0"/>
              <w:spacing w:before="0" w:line="60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因落实政府采购政策需要进行价格调整的，以调整后的价格计算评标基准价和投标报价。</w:t>
            </w:r>
          </w:p>
        </w:tc>
        <w:tc>
          <w:tcPr>
            <w:tcW w:w="898" w:type="dxa"/>
            <w:tcBorders>
              <w:tl2br w:val="nil"/>
              <w:tr2bl w:val="nil"/>
            </w:tcBorders>
            <w:noWrap w:val="0"/>
            <w:vAlign w:val="center"/>
          </w:tcPr>
          <w:p w14:paraId="2855B278">
            <w:pPr>
              <w:pStyle w:val="85"/>
              <w:widowControl w:val="0"/>
              <w:wordWrap/>
              <w:adjustRightInd w:val="0"/>
              <w:snapToGrid w:val="0"/>
              <w:spacing w:before="0" w:line="6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10</w:t>
            </w:r>
          </w:p>
        </w:tc>
        <w:tc>
          <w:tcPr>
            <w:tcW w:w="1020" w:type="dxa"/>
            <w:tcBorders>
              <w:tl2br w:val="nil"/>
              <w:tr2bl w:val="nil"/>
            </w:tcBorders>
            <w:noWrap w:val="0"/>
            <w:vAlign w:val="center"/>
          </w:tcPr>
          <w:p w14:paraId="1F6E61E7">
            <w:pPr>
              <w:widowControl w:val="0"/>
              <w:wordWrap/>
              <w:adjustRightInd w:val="0"/>
              <w:snapToGrid/>
              <w:jc w:val="center"/>
              <w:textAlignment w:val="auto"/>
              <w:rPr>
                <w:rFonts w:hint="eastAsia" w:ascii="仿宋" w:hAnsi="仿宋" w:eastAsia="仿宋" w:cs="仿宋"/>
                <w:color w:val="auto"/>
                <w:sz w:val="24"/>
                <w:szCs w:val="24"/>
                <w:highlight w:val="none"/>
              </w:rPr>
            </w:pPr>
          </w:p>
        </w:tc>
        <w:tc>
          <w:tcPr>
            <w:tcW w:w="840" w:type="dxa"/>
            <w:tcBorders>
              <w:tl2br w:val="nil"/>
              <w:tr2bl w:val="nil"/>
            </w:tcBorders>
            <w:noWrap w:val="0"/>
            <w:vAlign w:val="center"/>
          </w:tcPr>
          <w:p w14:paraId="3E222067">
            <w:pPr>
              <w:widowControl w:val="0"/>
              <w:wordWrap/>
              <w:adjustRightInd w:val="0"/>
              <w:snapToGrid/>
              <w:jc w:val="center"/>
              <w:textAlignment w:val="auto"/>
              <w:rPr>
                <w:rFonts w:hint="eastAsia" w:ascii="仿宋" w:hAnsi="仿宋" w:eastAsia="仿宋" w:cs="仿宋"/>
                <w:color w:val="auto"/>
                <w:sz w:val="24"/>
                <w:szCs w:val="24"/>
                <w:highlight w:val="none"/>
              </w:rPr>
            </w:pPr>
          </w:p>
        </w:tc>
      </w:tr>
    </w:tbl>
    <w:p w14:paraId="17C4565B">
      <w:pPr>
        <w:snapToGrid w:val="0"/>
        <w:spacing w:line="360" w:lineRule="auto"/>
        <w:rPr>
          <w:rFonts w:hint="eastAsia" w:ascii="仿宋" w:hAnsi="仿宋" w:eastAsia="仿宋" w:cs="宋体"/>
          <w:b/>
          <w:color w:val="auto"/>
          <w:sz w:val="24"/>
          <w:highlight w:val="none"/>
        </w:rPr>
      </w:pPr>
    </w:p>
    <w:p w14:paraId="0E48E845">
      <w:pPr>
        <w:snapToGrid w:val="0"/>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p>
    <w:p w14:paraId="38A4B2D7">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49DE2311">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0D1D09DE">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042CD0EF">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2.评标标准：</w:t>
      </w:r>
      <w:r>
        <w:rPr>
          <w:rFonts w:hint="eastAsia" w:ascii="仿宋" w:hAnsi="仿宋" w:eastAsia="仿宋" w:cs="宋体"/>
          <w:color w:val="auto"/>
          <w:kern w:val="0"/>
          <w:sz w:val="24"/>
          <w:highlight w:val="none"/>
        </w:rPr>
        <w:t>见评标办法前附表。</w:t>
      </w:r>
    </w:p>
    <w:p w14:paraId="1E70BCE0">
      <w:pPr>
        <w:spacing w:line="360" w:lineRule="auto"/>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14:paraId="2E4F4CBB">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8B39C31">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1E0A9FA3">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 w:hAnsi="仿宋" w:eastAsia="仿宋"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14:paraId="17B48CBA">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w:t>
      </w:r>
    </w:p>
    <w:p w14:paraId="3FB4DF19">
      <w:pPr>
        <w:pStyle w:val="85"/>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14:paraId="47878978">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14:paraId="0F807640">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14:paraId="1C0B93B6">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14:paraId="0504C8AE">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14:paraId="249A3F51">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DDC72B2">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14:paraId="745C320A">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14:paraId="050904E5">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B5A676">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1F84E6B">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D6F10F">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EC9457">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01A32A">
      <w:pPr>
        <w:widowControl/>
        <w:shd w:val="clear" w:color="auto" w:fill="FFFFFF"/>
        <w:adjustRightInd/>
        <w:spacing w:after="225"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2E0D3FF3">
      <w:pPr>
        <w:pStyle w:val="85"/>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F923D4C">
      <w:pPr>
        <w:pStyle w:val="27"/>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14:paraId="06B8C625">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14:paraId="0DE6A4B5">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14:paraId="00C09E96">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FCE94F3">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14:paraId="01EE289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14:paraId="17DD0895">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14:paraId="3BA81E20">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14:paraId="12D217E0">
      <w:pPr>
        <w:spacing w:line="360" w:lineRule="auto"/>
        <w:ind w:firstLine="480" w:firstLineChars="200"/>
        <w:rPr>
          <w:rFonts w:hint="eastAsia" w:ascii="仿宋" w:hAnsi="仿宋" w:eastAsia="仿宋" w:cs="宋体"/>
          <w:color w:val="auto"/>
          <w:kern w:val="0"/>
          <w:sz w:val="24"/>
          <w:highlight w:val="none"/>
        </w:rPr>
      </w:pPr>
      <w:r>
        <w:rPr>
          <w:rFonts w:hint="eastAsia" w:ascii="仿宋" w:hAnsi="仿宋" w:eastAsia="仿宋" w:cs="仿宋"/>
          <w:color w:val="auto"/>
          <w:kern w:val="0"/>
          <w:sz w:val="24"/>
          <w:highlight w:val="none"/>
        </w:rPr>
        <w:t>4.2.8《中小企业声明函》填写企业类型错误或者未填写企业类型的，投标无效。</w:t>
      </w:r>
    </w:p>
    <w:p w14:paraId="5458C72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14:paraId="1DF4AE9E">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14:paraId="6FF4572B">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14:paraId="62BA1D0B">
      <w:pPr>
        <w:pStyle w:val="79"/>
        <w:spacing w:line="360" w:lineRule="auto"/>
        <w:ind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4.2.12</w:t>
      </w:r>
      <w:r>
        <w:rPr>
          <w:rFonts w:hint="eastAsia" w:ascii="仿宋" w:hAnsi="仿宋" w:eastAsia="仿宋" w:cs="仿宋"/>
          <w:color w:val="auto"/>
          <w:kern w:val="0"/>
          <w:sz w:val="24"/>
          <w:szCs w:val="24"/>
          <w:highlight w:val="none"/>
          <w:lang w:val="en-US" w:eastAsia="zh-CN" w:bidi="ar-SA"/>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DE6115D">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投标人仅提交备份投标文件，未在电子交易平台传输递交投标文件的，投标无效；</w:t>
      </w:r>
    </w:p>
    <w:p w14:paraId="3B0D7DDF">
      <w:pPr>
        <w:pStyle w:val="5"/>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w:t>
      </w:r>
      <w:r>
        <w:rPr>
          <w:rFonts w:hint="eastAsia" w:ascii="仿宋" w:eastAsia="仿宋" w:cs="宋体"/>
          <w:b w:val="0"/>
          <w:bCs w:val="0"/>
          <w:color w:val="auto"/>
          <w:kern w:val="0"/>
          <w:sz w:val="24"/>
          <w:szCs w:val="24"/>
          <w:highlight w:val="none"/>
          <w:lang w:val="en-US" w:eastAsia="zh-CN"/>
        </w:rPr>
        <w:t>4</w:t>
      </w:r>
      <w:r>
        <w:rPr>
          <w:rFonts w:hint="eastAsia" w:ascii="仿宋" w:eastAsia="仿宋" w:cs="宋体"/>
          <w:b w:val="0"/>
          <w:bCs w:val="0"/>
          <w:color w:val="auto"/>
          <w:kern w:val="0"/>
          <w:sz w:val="24"/>
          <w:szCs w:val="24"/>
          <w:highlight w:val="none"/>
          <w:lang w:val="en-US"/>
        </w:rPr>
        <w:t xml:space="preserve"> 投标文件不满足招标文件的其它实质性要求的；</w:t>
      </w:r>
    </w:p>
    <w:p w14:paraId="5AC9F6AE">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法律、法规、规章（适用本市的）及省级以上规范性文件（适用本市的）规定的其他无效情形。</w:t>
      </w:r>
    </w:p>
    <w:p w14:paraId="74FF7910">
      <w:pPr>
        <w:pStyle w:val="27"/>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14:paraId="674D163E">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14:paraId="429EB018">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14:paraId="3E7F0D26">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14:paraId="5EC12A9F">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14:paraId="7C3D0F18">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7FCF5FDF">
      <w:pPr>
        <w:pStyle w:val="27"/>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94E1C7">
      <w:pPr>
        <w:pStyle w:val="27"/>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5079738A">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14:paraId="60852FB9">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14:paraId="6A8ED753">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14:paraId="1A4CA59C">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14:paraId="448993C1">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AF891A0">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2AE9FF42">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6FFE9FD2">
      <w:pPr>
        <w:pStyle w:val="43"/>
        <w:rPr>
          <w:rFonts w:hint="eastAsia" w:ascii="宋体" w:hAnsi="宋体" w:eastAsia="宋体" w:cs="宋体"/>
          <w:b/>
          <w:color w:val="auto"/>
          <w:sz w:val="36"/>
          <w:szCs w:val="36"/>
          <w:highlight w:val="none"/>
        </w:rPr>
      </w:pPr>
    </w:p>
    <w:p w14:paraId="305A75F3">
      <w:pPr>
        <w:rPr>
          <w:rFonts w:hint="eastAsia" w:ascii="宋体" w:hAnsi="宋体" w:eastAsia="宋体" w:cs="宋体"/>
          <w:b/>
          <w:color w:val="auto"/>
          <w:sz w:val="36"/>
          <w:szCs w:val="36"/>
          <w:highlight w:val="none"/>
        </w:rPr>
      </w:pPr>
    </w:p>
    <w:p w14:paraId="62567B8B">
      <w:pPr>
        <w:pStyle w:val="43"/>
        <w:rPr>
          <w:rFonts w:hint="eastAsia" w:ascii="宋体" w:hAnsi="宋体" w:eastAsia="宋体" w:cs="宋体"/>
          <w:b/>
          <w:color w:val="auto"/>
          <w:sz w:val="36"/>
          <w:szCs w:val="36"/>
          <w:highlight w:val="none"/>
        </w:rPr>
      </w:pPr>
    </w:p>
    <w:p w14:paraId="652EADE4">
      <w:pPr>
        <w:pStyle w:val="43"/>
        <w:rPr>
          <w:rFonts w:hint="eastAsia" w:ascii="宋体" w:hAnsi="宋体" w:eastAsia="宋体" w:cs="宋体"/>
          <w:b/>
          <w:color w:val="auto"/>
          <w:sz w:val="36"/>
          <w:szCs w:val="36"/>
          <w:highlight w:val="none"/>
        </w:rPr>
      </w:pPr>
    </w:p>
    <w:p w14:paraId="17AA90E8">
      <w:pPr>
        <w:pStyle w:val="43"/>
        <w:rPr>
          <w:rFonts w:hint="eastAsia" w:ascii="宋体" w:hAnsi="宋体" w:eastAsia="宋体" w:cs="宋体"/>
          <w:b/>
          <w:color w:val="auto"/>
          <w:sz w:val="36"/>
          <w:szCs w:val="36"/>
          <w:highlight w:val="none"/>
        </w:rPr>
      </w:pPr>
    </w:p>
    <w:p w14:paraId="51650A91">
      <w:pPr>
        <w:pStyle w:val="2"/>
        <w:ind w:firstLine="0"/>
        <w:rPr>
          <w:rFonts w:hint="eastAsia"/>
          <w:highlight w:val="none"/>
        </w:rPr>
      </w:pPr>
    </w:p>
    <w:p w14:paraId="7F7C4714">
      <w:pPr>
        <w:pStyle w:val="43"/>
        <w:rPr>
          <w:rFonts w:hint="eastAsia"/>
          <w:highlight w:val="none"/>
        </w:rPr>
      </w:pPr>
    </w:p>
    <w:p w14:paraId="022AAFCA">
      <w:pPr>
        <w:spacing w:line="360" w:lineRule="auto"/>
        <w:ind w:left="720" w:leftChars="343" w:firstLine="1084" w:firstLineChars="300"/>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第五部分 拟签订的合同文本</w:t>
      </w:r>
    </w:p>
    <w:p w14:paraId="2BCC8A87">
      <w:pPr>
        <w:rPr>
          <w:rFonts w:hint="eastAsia" w:ascii="仿宋" w:hAnsi="仿宋" w:eastAsia="仿宋" w:cs="仿宋"/>
          <w:sz w:val="24"/>
          <w:highlight w:val="none"/>
          <w:u w:val="single"/>
        </w:rPr>
      </w:pPr>
      <w:r>
        <w:rPr>
          <w:rFonts w:hint="eastAsia" w:ascii="仿宋" w:hAnsi="仿宋" w:eastAsia="仿宋" w:cs="仿宋"/>
          <w:sz w:val="24"/>
          <w:highlight w:val="none"/>
        </w:rPr>
        <w:t>合同编号：</w:t>
      </w:r>
    </w:p>
    <w:p w14:paraId="74DEDDD6">
      <w:pPr>
        <w:spacing w:line="480" w:lineRule="auto"/>
        <w:jc w:val="center"/>
        <w:rPr>
          <w:rFonts w:hint="eastAsia" w:ascii="仿宋" w:hAnsi="仿宋" w:eastAsia="仿宋" w:cs="仿宋"/>
          <w:b/>
          <w:sz w:val="28"/>
          <w:szCs w:val="28"/>
          <w:highlight w:val="none"/>
        </w:rPr>
      </w:pPr>
    </w:p>
    <w:p w14:paraId="22514D2E">
      <w:pPr>
        <w:spacing w:line="480" w:lineRule="auto"/>
        <w:jc w:val="center"/>
        <w:rPr>
          <w:rFonts w:hint="eastAsia" w:ascii="仿宋" w:hAnsi="仿宋" w:eastAsia="仿宋" w:cs="仿宋"/>
          <w:b/>
          <w:sz w:val="24"/>
          <w:highlight w:val="none"/>
        </w:rPr>
      </w:pPr>
    </w:p>
    <w:p w14:paraId="39850F55">
      <w:pPr>
        <w:spacing w:line="480" w:lineRule="auto"/>
        <w:jc w:val="center"/>
        <w:rPr>
          <w:rFonts w:hint="eastAsia" w:ascii="仿宋" w:hAnsi="仿宋" w:eastAsia="仿宋" w:cs="仿宋"/>
          <w:b/>
          <w:sz w:val="24"/>
          <w:highlight w:val="none"/>
        </w:rPr>
      </w:pPr>
    </w:p>
    <w:p w14:paraId="4B3BA69C">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14:paraId="63E266CF">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（服务类）</w:t>
      </w:r>
    </w:p>
    <w:p w14:paraId="5C5A441F">
      <w:pPr>
        <w:pStyle w:val="385"/>
        <w:ind w:firstLine="2843" w:firstLineChars="1180"/>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5324D747">
      <w:pPr>
        <w:spacing w:before="120" w:line="22" w:lineRule="atLeast"/>
        <w:rPr>
          <w:rFonts w:hint="eastAsia" w:ascii="仿宋" w:hAnsi="仿宋" w:eastAsia="仿宋" w:cs="仿宋"/>
          <w:sz w:val="24"/>
          <w:highlight w:val="none"/>
        </w:rPr>
      </w:pPr>
    </w:p>
    <w:p w14:paraId="590C39CD">
      <w:pPr>
        <w:pStyle w:val="5"/>
        <w:rPr>
          <w:rFonts w:hint="eastAsia" w:ascii="仿宋" w:eastAsia="仿宋" w:cs="仿宋"/>
          <w:highlight w:val="none"/>
        </w:rPr>
      </w:pPr>
    </w:p>
    <w:p w14:paraId="1F6DFEA8">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项目名称：</w:t>
      </w:r>
    </w:p>
    <w:p w14:paraId="24A56800">
      <w:pPr>
        <w:pStyle w:val="282"/>
        <w:spacing w:before="120" w:line="22" w:lineRule="atLeast"/>
        <w:rPr>
          <w:rFonts w:hint="eastAsia" w:ascii="仿宋" w:hAnsi="仿宋" w:eastAsia="仿宋" w:cs="仿宋"/>
          <w:szCs w:val="24"/>
          <w:highlight w:val="none"/>
        </w:rPr>
      </w:pPr>
    </w:p>
    <w:p w14:paraId="2AB7005F">
      <w:pPr>
        <w:pStyle w:val="282"/>
        <w:spacing w:before="120" w:line="22" w:lineRule="atLeast"/>
        <w:rPr>
          <w:rFonts w:hint="eastAsia" w:ascii="仿宋" w:hAnsi="仿宋" w:eastAsia="仿宋" w:cs="仿宋"/>
          <w:szCs w:val="24"/>
          <w:highlight w:val="none"/>
        </w:rPr>
      </w:pPr>
    </w:p>
    <w:p w14:paraId="487C69EC">
      <w:pPr>
        <w:rPr>
          <w:rFonts w:hint="eastAsia" w:ascii="仿宋" w:hAnsi="仿宋" w:eastAsia="仿宋" w:cs="仿宋"/>
          <w:sz w:val="24"/>
          <w:highlight w:val="none"/>
        </w:rPr>
      </w:pPr>
    </w:p>
    <w:p w14:paraId="1E877B8D">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p>
    <w:p w14:paraId="2AF6FEB4">
      <w:pPr>
        <w:spacing w:before="120" w:line="22" w:lineRule="atLeast"/>
        <w:rPr>
          <w:rFonts w:hint="eastAsia" w:ascii="仿宋" w:hAnsi="仿宋" w:eastAsia="仿宋" w:cs="仿宋"/>
          <w:sz w:val="24"/>
          <w:highlight w:val="none"/>
        </w:rPr>
      </w:pPr>
    </w:p>
    <w:p w14:paraId="49952B10">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p>
    <w:p w14:paraId="02831703">
      <w:pPr>
        <w:spacing w:before="120" w:line="22" w:lineRule="atLeast"/>
        <w:rPr>
          <w:rFonts w:hint="eastAsia" w:ascii="仿宋" w:hAnsi="仿宋" w:eastAsia="仿宋" w:cs="仿宋"/>
          <w:sz w:val="24"/>
          <w:highlight w:val="none"/>
        </w:rPr>
      </w:pPr>
    </w:p>
    <w:p w14:paraId="065051CB">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p>
    <w:p w14:paraId="2324D32B">
      <w:pPr>
        <w:spacing w:before="120" w:line="22" w:lineRule="atLeast"/>
        <w:rPr>
          <w:rFonts w:hint="eastAsia" w:ascii="仿宋" w:hAnsi="仿宋" w:eastAsia="仿宋" w:cs="仿宋"/>
          <w:sz w:val="24"/>
          <w:highlight w:val="none"/>
        </w:rPr>
      </w:pPr>
    </w:p>
    <w:p w14:paraId="268B23DC">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签订日期：年月日</w:t>
      </w:r>
    </w:p>
    <w:p w14:paraId="00D4D676">
      <w:pPr>
        <w:widowControl/>
        <w:jc w:val="left"/>
        <w:rPr>
          <w:rFonts w:hint="eastAsia" w:ascii="仿宋" w:hAnsi="仿宋" w:eastAsia="仿宋" w:cs="仿宋"/>
          <w:kern w:val="0"/>
          <w:sz w:val="24"/>
          <w:highlight w:val="none"/>
        </w:rPr>
        <w:sectPr>
          <w:pgSz w:w="11907" w:h="16840"/>
          <w:pgMar w:top="1474" w:right="1814" w:bottom="1474" w:left="1814" w:header="851" w:footer="851" w:gutter="0"/>
          <w:cols w:space="720" w:num="1"/>
        </w:sectPr>
      </w:pPr>
    </w:p>
    <w:p w14:paraId="427C3992">
      <w:pPr>
        <w:rPr>
          <w:rFonts w:hint="eastAsia" w:ascii="仿宋" w:hAnsi="仿宋" w:eastAsia="仿宋" w:cs="仿宋"/>
          <w:b/>
          <w:sz w:val="24"/>
          <w:highlight w:val="none"/>
        </w:rPr>
      </w:pPr>
    </w:p>
    <w:p w14:paraId="0807D29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年月日</w:t>
      </w:r>
      <w:r>
        <w:rPr>
          <w:rFonts w:hint="eastAsia" w:ascii="仿宋" w:hAnsi="仿宋" w:eastAsia="仿宋" w:cs="仿宋"/>
          <w:sz w:val="24"/>
          <w:highlight w:val="none"/>
        </w:rPr>
        <w:t>，</w:t>
      </w:r>
      <w:r>
        <w:rPr>
          <w:rFonts w:hint="eastAsia" w:ascii="仿宋" w:hAnsi="仿宋" w:eastAsia="仿宋" w:cs="仿宋"/>
          <w:color w:val="0000FF"/>
          <w:sz w:val="24"/>
          <w:highlight w:val="none"/>
          <w:u w:val="single"/>
        </w:rPr>
        <w:t>（采购人）</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color w:val="0000FF"/>
          <w:sz w:val="24"/>
          <w:highlight w:val="none"/>
          <w:u w:val="single"/>
        </w:rPr>
        <w:t xml:space="preserve">（项目名称）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（中标或者成交供应商名称） </w:t>
      </w:r>
      <w:r>
        <w:rPr>
          <w:rFonts w:hint="eastAsia" w:ascii="仿宋" w:hAnsi="仿宋" w:eastAsia="仿宋" w:cs="仿宋"/>
          <w:sz w:val="24"/>
          <w:highlight w:val="none"/>
        </w:rPr>
        <w:t>为该项目中标或者成交供应商。现于中标或者成交通知书发出之日起10个工作日内，按照采购文件确定的事项签订本合同。</w:t>
      </w:r>
    </w:p>
    <w:p w14:paraId="61F9DD4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0000FF"/>
          <w:sz w:val="24"/>
          <w:highlight w:val="none"/>
          <w:u w:val="single"/>
        </w:rPr>
        <w:t xml:space="preserve">（采购人）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（中或者成交标供应商名称）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1901AE45">
      <w:pPr>
        <w:spacing w:line="560" w:lineRule="exact"/>
        <w:ind w:firstLine="482" w:firstLineChars="200"/>
        <w:outlineLvl w:val="0"/>
        <w:rPr>
          <w:rFonts w:hint="eastAsia" w:ascii="仿宋" w:hAnsi="仿宋" w:eastAsia="仿宋" w:cs="仿宋"/>
          <w:sz w:val="24"/>
          <w:highlight w:val="none"/>
        </w:rPr>
      </w:pPr>
      <w:bookmarkStart w:id="35" w:name="_Toc19273"/>
      <w:bookmarkStart w:id="36" w:name="_Toc15367"/>
      <w:bookmarkStart w:id="37" w:name="_Toc28855"/>
      <w:bookmarkStart w:id="38" w:name="_Toc20421"/>
      <w:bookmarkStart w:id="39" w:name="_Toc22967"/>
      <w:r>
        <w:rPr>
          <w:rFonts w:hint="eastAsia" w:ascii="仿宋" w:hAnsi="仿宋" w:eastAsia="仿宋" w:cs="仿宋"/>
          <w:b/>
          <w:sz w:val="24"/>
          <w:highlight w:val="none"/>
        </w:rPr>
        <w:t>1.1 合同组成部分</w:t>
      </w:r>
      <w:bookmarkEnd w:id="35"/>
      <w:bookmarkEnd w:id="36"/>
      <w:bookmarkEnd w:id="37"/>
      <w:bookmarkEnd w:id="38"/>
      <w:bookmarkEnd w:id="39"/>
    </w:p>
    <w:p w14:paraId="417E2DC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C5A61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14:paraId="4CF1E22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 中标或者成交通知书；</w:t>
      </w:r>
    </w:p>
    <w:p w14:paraId="62B7E9E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 投标或者响应文件（含澄清或者说明文件）；</w:t>
      </w:r>
    </w:p>
    <w:p w14:paraId="53040F4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 采购文件（含澄清或者修改文件）；</w:t>
      </w:r>
    </w:p>
    <w:p w14:paraId="00064BE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14:paraId="4DF745A2">
      <w:pPr>
        <w:spacing w:line="560" w:lineRule="exact"/>
        <w:ind w:firstLine="482" w:firstLineChars="200"/>
        <w:outlineLvl w:val="0"/>
        <w:rPr>
          <w:rFonts w:hint="eastAsia" w:ascii="仿宋" w:hAnsi="仿宋" w:eastAsia="仿宋" w:cs="仿宋"/>
          <w:b/>
          <w:sz w:val="24"/>
          <w:highlight w:val="none"/>
        </w:rPr>
      </w:pPr>
      <w:bookmarkStart w:id="40" w:name="_Toc22185"/>
      <w:bookmarkStart w:id="41" w:name="_Toc18585"/>
      <w:bookmarkStart w:id="42" w:name="_Toc6773"/>
      <w:bookmarkStart w:id="43" w:name="_Toc6311"/>
      <w:bookmarkStart w:id="44" w:name="_Toc2918"/>
      <w:r>
        <w:rPr>
          <w:rFonts w:hint="eastAsia" w:ascii="仿宋" w:hAnsi="仿宋" w:eastAsia="仿宋" w:cs="仿宋"/>
          <w:b/>
          <w:sz w:val="24"/>
          <w:highlight w:val="none"/>
        </w:rPr>
        <w:t>1.2 标的</w:t>
      </w:r>
      <w:bookmarkEnd w:id="40"/>
      <w:bookmarkEnd w:id="41"/>
      <w:bookmarkEnd w:id="42"/>
      <w:bookmarkEnd w:id="43"/>
      <w:bookmarkEnd w:id="44"/>
    </w:p>
    <w:p w14:paraId="64505321">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1.2.1 服务内容：；</w:t>
      </w:r>
    </w:p>
    <w:p w14:paraId="07C2EF0B">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1.2.2 服务标准：；</w:t>
      </w:r>
    </w:p>
    <w:p w14:paraId="57A0A87F">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1.2.3 技术保障：</w:t>
      </w:r>
      <w:r>
        <w:rPr>
          <w:rFonts w:hint="eastAsia" w:ascii="仿宋" w:hAnsi="仿宋" w:eastAsia="仿宋" w:cs="仿宋"/>
          <w:sz w:val="24"/>
          <w:highlight w:val="none"/>
          <w:u w:val="single"/>
        </w:rPr>
        <w:t>　　　　　　　　　                      　      ；</w:t>
      </w:r>
    </w:p>
    <w:p w14:paraId="11B3824A">
      <w:pPr>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1.2.4 服务人员组成：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FA3AB80">
      <w:pPr>
        <w:pStyle w:val="617"/>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1.2.5合同（是/否）涉及货物。若涉及货物的的，则：</w:t>
      </w:r>
    </w:p>
    <w:p w14:paraId="226C17F2">
      <w:pPr>
        <w:spacing w:line="560" w:lineRule="exact"/>
        <w:ind w:firstLine="480" w:firstLineChars="200"/>
        <w:rPr>
          <w:rFonts w:hint="eastAsia" w:ascii="仿宋" w:hAnsi="仿宋" w:eastAsia="仿宋" w:cs="仿宋"/>
          <w:sz w:val="24"/>
          <w:highlight w:val="none"/>
          <w:u w:val="single"/>
        </w:rPr>
      </w:pPr>
      <w:bookmarkStart w:id="45" w:name="_Toc5635"/>
      <w:bookmarkStart w:id="46" w:name="_Toc13918"/>
      <w:bookmarkStart w:id="47" w:name="_Toc21124"/>
      <w:bookmarkStart w:id="48" w:name="_Toc1386"/>
      <w:bookmarkStart w:id="49" w:name="_Toc4929"/>
      <w:r>
        <w:rPr>
          <w:rFonts w:hint="eastAsia" w:ascii="仿宋" w:hAnsi="仿宋" w:eastAsia="仿宋" w:cs="仿宋"/>
          <w:sz w:val="24"/>
          <w:highlight w:val="none"/>
        </w:rPr>
        <w:t>1.2.5.1 货物名称、品牌、规格型号、花色：；</w:t>
      </w:r>
    </w:p>
    <w:p w14:paraId="5F25DD67">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1.2.5.2 货物数量：；</w:t>
      </w:r>
    </w:p>
    <w:p w14:paraId="392542BA">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1.2.5.3 货物质量：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ACC3DB8">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1.3 价款</w:t>
      </w:r>
      <w:bookmarkEnd w:id="45"/>
      <w:bookmarkEnd w:id="46"/>
      <w:bookmarkEnd w:id="47"/>
      <w:bookmarkEnd w:id="48"/>
      <w:bookmarkEnd w:id="49"/>
    </w:p>
    <w:p w14:paraId="6F54EB1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本项目采用以下第条款规定的计价方式计价。</w:t>
      </w:r>
    </w:p>
    <w:p w14:paraId="4E68D65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1.3.1总价合同，本合同总价（含税）为：￥元（大写：元人民币）。</w:t>
      </w:r>
    </w:p>
    <w:p w14:paraId="7301AA67">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2A7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D56819">
            <w:pPr>
              <w:pStyle w:val="105"/>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402" w:type="dxa"/>
            <w:vAlign w:val="center"/>
          </w:tcPr>
          <w:p w14:paraId="3F2F869B">
            <w:pPr>
              <w:pStyle w:val="105"/>
              <w:spacing w:line="560" w:lineRule="exact"/>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2552" w:type="dxa"/>
            <w:vAlign w:val="center"/>
          </w:tcPr>
          <w:p w14:paraId="4B0E3641">
            <w:pPr>
              <w:pStyle w:val="105"/>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分项价格</w:t>
            </w:r>
          </w:p>
        </w:tc>
      </w:tr>
      <w:tr w14:paraId="2A1C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ABC9B3">
            <w:pPr>
              <w:pStyle w:val="105"/>
              <w:spacing w:line="560" w:lineRule="exact"/>
              <w:ind w:firstLine="200"/>
              <w:jc w:val="center"/>
              <w:rPr>
                <w:rFonts w:hint="eastAsia" w:ascii="仿宋" w:hAnsi="仿宋" w:eastAsia="仿宋" w:cs="仿宋"/>
                <w:sz w:val="24"/>
                <w:szCs w:val="24"/>
                <w:highlight w:val="none"/>
              </w:rPr>
            </w:pPr>
          </w:p>
        </w:tc>
        <w:tc>
          <w:tcPr>
            <w:tcW w:w="3402" w:type="dxa"/>
            <w:vAlign w:val="center"/>
          </w:tcPr>
          <w:p w14:paraId="3C53C6E4">
            <w:pPr>
              <w:pStyle w:val="105"/>
              <w:spacing w:line="560" w:lineRule="exact"/>
              <w:ind w:firstLine="200"/>
              <w:jc w:val="center"/>
              <w:rPr>
                <w:rFonts w:hint="eastAsia" w:ascii="仿宋" w:hAnsi="仿宋" w:eastAsia="仿宋" w:cs="仿宋"/>
                <w:sz w:val="24"/>
                <w:szCs w:val="24"/>
                <w:highlight w:val="none"/>
              </w:rPr>
            </w:pPr>
          </w:p>
        </w:tc>
        <w:tc>
          <w:tcPr>
            <w:tcW w:w="2552" w:type="dxa"/>
            <w:vAlign w:val="center"/>
          </w:tcPr>
          <w:p w14:paraId="1EFFC854">
            <w:pPr>
              <w:pStyle w:val="105"/>
              <w:spacing w:line="560" w:lineRule="exact"/>
              <w:ind w:firstLine="200"/>
              <w:jc w:val="center"/>
              <w:rPr>
                <w:rFonts w:hint="eastAsia" w:ascii="仿宋" w:hAnsi="仿宋" w:eastAsia="仿宋" w:cs="仿宋"/>
                <w:sz w:val="24"/>
                <w:szCs w:val="24"/>
                <w:highlight w:val="none"/>
              </w:rPr>
            </w:pPr>
          </w:p>
        </w:tc>
      </w:tr>
      <w:tr w14:paraId="142F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A5BF76">
            <w:pPr>
              <w:pStyle w:val="105"/>
              <w:spacing w:line="560" w:lineRule="exact"/>
              <w:ind w:firstLine="200"/>
              <w:jc w:val="center"/>
              <w:rPr>
                <w:rFonts w:hint="eastAsia" w:ascii="仿宋" w:hAnsi="仿宋" w:eastAsia="仿宋" w:cs="仿宋"/>
                <w:sz w:val="24"/>
                <w:szCs w:val="24"/>
                <w:highlight w:val="none"/>
              </w:rPr>
            </w:pPr>
          </w:p>
        </w:tc>
        <w:tc>
          <w:tcPr>
            <w:tcW w:w="3402" w:type="dxa"/>
            <w:vAlign w:val="center"/>
          </w:tcPr>
          <w:p w14:paraId="7485107F">
            <w:pPr>
              <w:pStyle w:val="105"/>
              <w:spacing w:line="560" w:lineRule="exact"/>
              <w:ind w:firstLine="200"/>
              <w:jc w:val="center"/>
              <w:rPr>
                <w:rFonts w:hint="eastAsia" w:ascii="仿宋" w:hAnsi="仿宋" w:eastAsia="仿宋" w:cs="仿宋"/>
                <w:sz w:val="24"/>
                <w:szCs w:val="24"/>
                <w:highlight w:val="none"/>
              </w:rPr>
            </w:pPr>
          </w:p>
        </w:tc>
        <w:tc>
          <w:tcPr>
            <w:tcW w:w="2552" w:type="dxa"/>
            <w:vAlign w:val="center"/>
          </w:tcPr>
          <w:p w14:paraId="44D06484">
            <w:pPr>
              <w:pStyle w:val="105"/>
              <w:spacing w:line="560" w:lineRule="exact"/>
              <w:ind w:firstLine="200"/>
              <w:jc w:val="center"/>
              <w:rPr>
                <w:rFonts w:hint="eastAsia" w:ascii="仿宋" w:hAnsi="仿宋" w:eastAsia="仿宋" w:cs="仿宋"/>
                <w:sz w:val="24"/>
                <w:szCs w:val="24"/>
                <w:highlight w:val="none"/>
              </w:rPr>
            </w:pPr>
          </w:p>
        </w:tc>
      </w:tr>
      <w:tr w14:paraId="4C9C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E6126A">
            <w:pPr>
              <w:pStyle w:val="105"/>
              <w:spacing w:line="560" w:lineRule="exact"/>
              <w:ind w:firstLine="200"/>
              <w:jc w:val="center"/>
              <w:rPr>
                <w:rFonts w:hint="eastAsia" w:ascii="仿宋" w:hAnsi="仿宋" w:eastAsia="仿宋" w:cs="仿宋"/>
                <w:sz w:val="24"/>
                <w:szCs w:val="24"/>
                <w:highlight w:val="none"/>
              </w:rPr>
            </w:pPr>
          </w:p>
        </w:tc>
        <w:tc>
          <w:tcPr>
            <w:tcW w:w="3402" w:type="dxa"/>
            <w:vAlign w:val="center"/>
          </w:tcPr>
          <w:p w14:paraId="2D8A4ABA">
            <w:pPr>
              <w:pStyle w:val="105"/>
              <w:spacing w:line="560" w:lineRule="exact"/>
              <w:ind w:firstLine="200"/>
              <w:jc w:val="center"/>
              <w:rPr>
                <w:rFonts w:hint="eastAsia" w:ascii="仿宋" w:hAnsi="仿宋" w:eastAsia="仿宋" w:cs="仿宋"/>
                <w:sz w:val="24"/>
                <w:szCs w:val="24"/>
                <w:highlight w:val="none"/>
              </w:rPr>
            </w:pPr>
          </w:p>
        </w:tc>
        <w:tc>
          <w:tcPr>
            <w:tcW w:w="2552" w:type="dxa"/>
            <w:vAlign w:val="center"/>
          </w:tcPr>
          <w:p w14:paraId="028485E7">
            <w:pPr>
              <w:pStyle w:val="105"/>
              <w:spacing w:line="560" w:lineRule="exact"/>
              <w:ind w:firstLine="200"/>
              <w:jc w:val="center"/>
              <w:rPr>
                <w:rFonts w:hint="eastAsia" w:ascii="仿宋" w:hAnsi="仿宋" w:eastAsia="仿宋" w:cs="仿宋"/>
                <w:sz w:val="24"/>
                <w:szCs w:val="24"/>
                <w:highlight w:val="none"/>
              </w:rPr>
            </w:pPr>
          </w:p>
        </w:tc>
      </w:tr>
      <w:tr w14:paraId="1D3C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6FFAC1">
            <w:pPr>
              <w:pStyle w:val="105"/>
              <w:spacing w:line="560" w:lineRule="exact"/>
              <w:ind w:firstLine="200"/>
              <w:jc w:val="center"/>
              <w:rPr>
                <w:rFonts w:hint="eastAsia" w:ascii="仿宋" w:hAnsi="仿宋" w:eastAsia="仿宋" w:cs="仿宋"/>
                <w:sz w:val="24"/>
                <w:szCs w:val="24"/>
                <w:highlight w:val="none"/>
              </w:rPr>
            </w:pPr>
          </w:p>
        </w:tc>
        <w:tc>
          <w:tcPr>
            <w:tcW w:w="3402" w:type="dxa"/>
            <w:vAlign w:val="center"/>
          </w:tcPr>
          <w:p w14:paraId="10770234">
            <w:pPr>
              <w:pStyle w:val="105"/>
              <w:spacing w:line="560" w:lineRule="exact"/>
              <w:ind w:firstLine="200"/>
              <w:jc w:val="center"/>
              <w:rPr>
                <w:rFonts w:hint="eastAsia" w:ascii="仿宋" w:hAnsi="仿宋" w:eastAsia="仿宋" w:cs="仿宋"/>
                <w:sz w:val="24"/>
                <w:szCs w:val="24"/>
                <w:highlight w:val="none"/>
              </w:rPr>
            </w:pPr>
          </w:p>
        </w:tc>
        <w:tc>
          <w:tcPr>
            <w:tcW w:w="2552" w:type="dxa"/>
            <w:vAlign w:val="center"/>
          </w:tcPr>
          <w:p w14:paraId="6B5960C9">
            <w:pPr>
              <w:pStyle w:val="105"/>
              <w:spacing w:line="560" w:lineRule="exact"/>
              <w:ind w:firstLine="200"/>
              <w:jc w:val="center"/>
              <w:rPr>
                <w:rFonts w:hint="eastAsia" w:ascii="仿宋" w:hAnsi="仿宋" w:eastAsia="仿宋" w:cs="仿宋"/>
                <w:sz w:val="24"/>
                <w:szCs w:val="24"/>
                <w:highlight w:val="none"/>
              </w:rPr>
            </w:pPr>
          </w:p>
        </w:tc>
      </w:tr>
      <w:tr w14:paraId="27BA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081326">
            <w:pPr>
              <w:pStyle w:val="105"/>
              <w:spacing w:line="560" w:lineRule="exact"/>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c>
          <w:tcPr>
            <w:tcW w:w="2552" w:type="dxa"/>
            <w:vAlign w:val="center"/>
          </w:tcPr>
          <w:p w14:paraId="7FC160B6">
            <w:pPr>
              <w:pStyle w:val="105"/>
              <w:spacing w:line="560" w:lineRule="exact"/>
              <w:ind w:firstLine="200"/>
              <w:jc w:val="center"/>
              <w:rPr>
                <w:rFonts w:hint="eastAsia" w:ascii="仿宋" w:hAnsi="仿宋" w:eastAsia="仿宋" w:cs="仿宋"/>
                <w:sz w:val="24"/>
                <w:szCs w:val="24"/>
                <w:highlight w:val="none"/>
              </w:rPr>
            </w:pPr>
          </w:p>
        </w:tc>
      </w:tr>
    </w:tbl>
    <w:p w14:paraId="370DFA21">
      <w:pPr>
        <w:spacing w:line="560" w:lineRule="exact"/>
        <w:ind w:firstLine="480" w:firstLineChars="200"/>
        <w:rPr>
          <w:rFonts w:hint="eastAsia" w:ascii="仿宋" w:hAnsi="仿宋" w:eastAsia="仿宋" w:cs="仿宋"/>
          <w:sz w:val="24"/>
          <w:highlight w:val="none"/>
        </w:rPr>
      </w:pPr>
      <w:bookmarkStart w:id="50" w:name="_Toc30506"/>
      <w:bookmarkStart w:id="51" w:name="_Toc14993"/>
      <w:bookmarkStart w:id="52" w:name="_Toc30158"/>
      <w:bookmarkStart w:id="53" w:name="_Toc26916"/>
      <w:bookmarkStart w:id="54" w:name="_Toc3654"/>
      <w:r>
        <w:rPr>
          <w:rFonts w:hint="eastAsia" w:ascii="仿宋" w:hAnsi="仿宋" w:eastAsia="仿宋" w:cs="仿宋"/>
          <w:bCs/>
          <w:sz w:val="24"/>
          <w:highlight w:val="none"/>
        </w:rPr>
        <w:t>1.3.2单价合同，本合同单价（含税）标准为：</w:t>
      </w:r>
      <w:r>
        <w:rPr>
          <w:rFonts w:hint="eastAsia" w:ascii="仿宋" w:hAnsi="仿宋" w:eastAsia="仿宋" w:cs="仿宋"/>
          <w:sz w:val="24"/>
          <w:highlight w:val="none"/>
        </w:rPr>
        <w:t>。服务工作量的计量方式为：</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。单价合同，在合同履行期间内，根据实际完成的工作量据实结算，但结算总价上限不得超过预算金额或者双方确定的金额￥元（大写：元人民币）。</w:t>
      </w:r>
    </w:p>
    <w:p w14:paraId="7261D090">
      <w:pPr>
        <w:pStyle w:val="5"/>
        <w:rPr>
          <w:rFonts w:hint="eastAsia" w:ascii="仿宋" w:eastAsia="仿宋" w:cs="仿宋"/>
          <w:highlight w:val="none"/>
          <w:lang w:val="en-US"/>
        </w:rPr>
      </w:pPr>
      <w:r>
        <w:rPr>
          <w:rFonts w:hint="eastAsia" w:ascii="仿宋" w:hAnsi="仿宋" w:eastAsia="仿宋" w:cs="仿宋"/>
          <w:b w:val="0"/>
          <w:bCs w:val="0"/>
          <w:sz w:val="24"/>
          <w:highlight w:val="none"/>
          <w:lang w:val="en-US"/>
        </w:rPr>
        <w:t>1.3.3其他计价方式：</w:t>
      </w:r>
      <w:r>
        <w:rPr>
          <w:rFonts w:hint="eastAsia" w:ascii="仿宋" w:hAnsi="仿宋" w:eastAsia="仿宋" w:cs="仿宋"/>
          <w:b w:val="0"/>
          <w:bCs w:val="0"/>
          <w:sz w:val="24"/>
          <w:highlight w:val="none"/>
        </w:rPr>
        <w:t>。</w:t>
      </w:r>
    </w:p>
    <w:bookmarkEnd w:id="50"/>
    <w:bookmarkEnd w:id="51"/>
    <w:bookmarkEnd w:id="52"/>
    <w:bookmarkEnd w:id="53"/>
    <w:bookmarkEnd w:id="54"/>
    <w:p w14:paraId="103401F5">
      <w:pPr>
        <w:pStyle w:val="617"/>
        <w:spacing w:before="0" w:beforeAutospacing="0" w:after="0" w:afterAutospacing="0" w:line="360" w:lineRule="auto"/>
        <w:ind w:firstLine="480"/>
        <w:rPr>
          <w:rFonts w:hint="eastAsia" w:ascii="仿宋" w:hAnsi="仿宋" w:eastAsia="仿宋" w:cs="仿宋"/>
          <w:b/>
          <w:highlight w:val="none"/>
        </w:rPr>
      </w:pPr>
      <w:bookmarkStart w:id="55" w:name="_Toc1814"/>
      <w:bookmarkStart w:id="56" w:name="_Toc10340"/>
      <w:bookmarkStart w:id="57" w:name="_Toc22618"/>
      <w:bookmarkStart w:id="58" w:name="_Toc4760"/>
      <w:bookmarkStart w:id="59" w:name="_Toc11108"/>
      <w:bookmarkStart w:id="60" w:name="_Toc8772"/>
      <w:bookmarkStart w:id="61" w:name="_Toc31421"/>
      <w:bookmarkStart w:id="62" w:name="_Toc3625"/>
      <w:r>
        <w:rPr>
          <w:rFonts w:hint="eastAsia" w:ascii="仿宋" w:hAnsi="仿宋" w:eastAsia="仿宋" w:cs="仿宋"/>
          <w:b/>
          <w:highlight w:val="none"/>
        </w:rPr>
        <w:t>1.4履约保证金</w:t>
      </w:r>
    </w:p>
    <w:p w14:paraId="6DCD4D23">
      <w:pPr>
        <w:pStyle w:val="617"/>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乙方（是/否）需要支付履约保证金。若需要支付履约保证金的，则：</w:t>
      </w:r>
    </w:p>
    <w:p w14:paraId="6495153C">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1.4.1履约保证金的比例为合同金额的%；</w:t>
      </w:r>
    </w:p>
    <w:p w14:paraId="2D3D455F">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1.4.2履约保证金支付方式详见</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rPr>
        <w:t>；</w:t>
      </w:r>
    </w:p>
    <w:p w14:paraId="4E9AF43E">
      <w:pPr>
        <w:pStyle w:val="5"/>
        <w:tabs>
          <w:tab w:val="left" w:pos="0"/>
        </w:tabs>
        <w:spacing w:line="560" w:lineRule="exact"/>
        <w:ind w:left="0" w:firstLine="480" w:firstLineChars="200"/>
        <w:rPr>
          <w:rFonts w:hint="eastAsia" w:ascii="仿宋" w:eastAsia="仿宋" w:cs="仿宋"/>
          <w:highlight w:val="none"/>
          <w:lang w:val="en-US"/>
        </w:rPr>
      </w:pPr>
      <w:r>
        <w:rPr>
          <w:rFonts w:hint="eastAsia" w:ascii="仿宋" w:hAnsi="仿宋" w:eastAsia="仿宋" w:cs="仿宋"/>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35C3691">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 xml:space="preserve">  0.05（可根据情况修改）  </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20  </w:t>
      </w:r>
      <w:r>
        <w:rPr>
          <w:rFonts w:hint="eastAsia" w:ascii="仿宋" w:hAnsi="仿宋" w:eastAsia="仿宋" w:cs="仿宋"/>
          <w:kern w:val="0"/>
          <w:sz w:val="24"/>
          <w:highlight w:val="none"/>
        </w:rPr>
        <w:t xml:space="preserve"> %。</w:t>
      </w:r>
    </w:p>
    <w:p w14:paraId="1C1E3B92">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1.5</w:t>
      </w:r>
      <w:bookmarkEnd w:id="55"/>
      <w:bookmarkEnd w:id="56"/>
      <w:bookmarkEnd w:id="57"/>
      <w:r>
        <w:rPr>
          <w:rFonts w:hint="eastAsia" w:ascii="仿宋" w:hAnsi="仿宋" w:eastAsia="仿宋" w:cs="仿宋"/>
          <w:b/>
          <w:sz w:val="24"/>
          <w:highlight w:val="none"/>
        </w:rPr>
        <w:t>预付款</w:t>
      </w:r>
    </w:p>
    <w:p w14:paraId="226757C2">
      <w:pPr>
        <w:pStyle w:val="617"/>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甲方（是/否）需要支付预付款。若需要支付预付款的，则：</w:t>
      </w:r>
    </w:p>
    <w:p w14:paraId="438149F3">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rPr>
        <w:t>；</w:t>
      </w:r>
    </w:p>
    <w:p w14:paraId="026EA661">
      <w:pPr>
        <w:pStyle w:val="617"/>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1.5.2预付款的扣回方式详见</w:t>
      </w:r>
      <w:r>
        <w:rPr>
          <w:rFonts w:hint="eastAsia" w:ascii="仿宋" w:hAnsi="仿宋" w:eastAsia="仿宋" w:cs="仿宋"/>
          <w:b/>
          <w:i/>
          <w:highlight w:val="none"/>
          <w:u w:val="single"/>
        </w:rPr>
        <w:t>合同专用条款</w:t>
      </w:r>
      <w:r>
        <w:rPr>
          <w:rFonts w:hint="eastAsia" w:ascii="仿宋" w:hAnsi="仿宋" w:eastAsia="仿宋" w:cs="仿宋"/>
          <w:highlight w:val="none"/>
        </w:rPr>
        <w:t>；</w:t>
      </w:r>
    </w:p>
    <w:p w14:paraId="396B30DE">
      <w:pPr>
        <w:pStyle w:val="617"/>
        <w:spacing w:before="0" w:beforeAutospacing="0" w:after="0" w:afterAutospacing="0" w:line="360" w:lineRule="auto"/>
        <w:ind w:firstLine="480"/>
        <w:rPr>
          <w:rFonts w:hint="eastAsia" w:ascii="仿宋" w:hAnsi="仿宋" w:eastAsia="仿宋" w:cs="仿宋"/>
          <w:highlight w:val="none"/>
          <w:u w:val="single"/>
        </w:rPr>
      </w:pPr>
      <w:r>
        <w:rPr>
          <w:rFonts w:hint="eastAsia" w:ascii="仿宋" w:hAnsi="仿宋" w:eastAsia="仿宋" w:cs="仿宋"/>
          <w:highlight w:val="none"/>
        </w:rPr>
        <w:t>1.5.3预付款的担保措施详见</w:t>
      </w:r>
      <w:r>
        <w:rPr>
          <w:rFonts w:hint="eastAsia" w:ascii="仿宋" w:hAnsi="仿宋" w:eastAsia="仿宋" w:cs="仿宋"/>
          <w:b/>
          <w:i/>
          <w:highlight w:val="none"/>
          <w:u w:val="single"/>
        </w:rPr>
        <w:t>合同专用条款</w:t>
      </w:r>
      <w:r>
        <w:rPr>
          <w:rFonts w:hint="eastAsia" w:ascii="仿宋" w:hAnsi="仿宋" w:eastAsia="仿宋" w:cs="仿宋"/>
          <w:highlight w:val="none"/>
        </w:rPr>
        <w:t>。</w:t>
      </w:r>
    </w:p>
    <w:p w14:paraId="7DFBEB21">
      <w:pPr>
        <w:pStyle w:val="617"/>
        <w:spacing w:before="0" w:beforeAutospacing="0" w:after="0" w:afterAutospacing="0" w:line="360" w:lineRule="auto"/>
        <w:ind w:firstLine="480"/>
        <w:rPr>
          <w:rFonts w:hint="eastAsia" w:ascii="仿宋" w:hAnsi="仿宋" w:eastAsia="仿宋" w:cs="仿宋"/>
          <w:b/>
          <w:bCs/>
          <w:highlight w:val="none"/>
        </w:rPr>
      </w:pPr>
      <w:r>
        <w:rPr>
          <w:rFonts w:hint="eastAsia" w:ascii="仿宋" w:hAnsi="仿宋" w:eastAsia="仿宋" w:cs="仿宋"/>
          <w:b/>
          <w:bCs/>
          <w:highlight w:val="none"/>
        </w:rPr>
        <w:t>1.6资金支付</w:t>
      </w:r>
    </w:p>
    <w:p w14:paraId="2B04DF6A">
      <w:pPr>
        <w:pStyle w:val="617"/>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1.6.1</w:t>
      </w:r>
      <w:r>
        <w:rPr>
          <w:rFonts w:hint="eastAsia" w:ascii="仿宋" w:hAnsi="仿宋" w:eastAsia="仿宋" w:cs="仿宋"/>
          <w:kern w:val="2"/>
          <w:highlight w:val="none"/>
        </w:rPr>
        <w:t>本项目预付款不少于本年度服务费的20%，服务费按每2个自然月为一个周期结算一次，根据考核结果支付上一周期费用，乙方于3个工作日内开具符合甲方要求的服务的发票至甲方，甲方在乙方提供发票后的次月15个工作日向乙方支付费用（遇国家法定节假日顺延）。</w:t>
      </w:r>
    </w:p>
    <w:p w14:paraId="697AFBDD">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38B08318">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1.7 履行期限、地点和方式</w:t>
      </w:r>
      <w:bookmarkEnd w:id="58"/>
      <w:bookmarkEnd w:id="59"/>
      <w:bookmarkEnd w:id="60"/>
      <w:bookmarkEnd w:id="61"/>
      <w:bookmarkEnd w:id="62"/>
    </w:p>
    <w:p w14:paraId="5BE309CD">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1.7.1 服务交付（实施）的时间（期限）：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4DBB57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1.7.2 服务交付（实施）的地点（地域范围）：</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2A88668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1.7.3 服务交付（实施）的方式：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04B9109F">
      <w:pPr>
        <w:spacing w:line="560" w:lineRule="exact"/>
        <w:ind w:firstLine="480" w:firstLineChars="200"/>
        <w:outlineLvl w:val="0"/>
        <w:rPr>
          <w:rFonts w:hint="eastAsia" w:ascii="仿宋" w:hAnsi="仿宋" w:eastAsia="仿宋" w:cs="仿宋"/>
          <w:bCs/>
          <w:sz w:val="24"/>
          <w:highlight w:val="none"/>
        </w:rPr>
      </w:pPr>
      <w:bookmarkStart w:id="63" w:name="_Toc5698"/>
      <w:bookmarkStart w:id="64" w:name="_Toc2375"/>
      <w:bookmarkStart w:id="65" w:name="_Toc8586"/>
      <w:bookmarkStart w:id="66" w:name="_Toc3079"/>
      <w:bookmarkStart w:id="67" w:name="_Toc24662"/>
      <w:r>
        <w:rPr>
          <w:rFonts w:hint="eastAsia" w:ascii="仿宋" w:hAnsi="仿宋" w:eastAsia="仿宋" w:cs="仿宋"/>
          <w:bCs/>
          <w:sz w:val="24"/>
          <w:highlight w:val="none"/>
        </w:rPr>
        <w:t>1.7.4若服务涉及货物的，则货物的：</w:t>
      </w:r>
    </w:p>
    <w:p w14:paraId="268A1EBC">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1.7.4.1 交付期限：详见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6C5EFC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1.7.4.2 交付地点：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7ADC49D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1.7.4.3 交付方式：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4E787F1">
      <w:pPr>
        <w:spacing w:line="560" w:lineRule="exact"/>
        <w:ind w:firstLine="482" w:firstLineChars="200"/>
        <w:outlineLvl w:val="0"/>
        <w:rPr>
          <w:rFonts w:hint="eastAsia" w:ascii="仿宋" w:hAnsi="仿宋" w:eastAsia="仿宋" w:cs="仿宋"/>
          <w:sz w:val="24"/>
          <w:highlight w:val="none"/>
          <w:u w:val="single"/>
        </w:rPr>
      </w:pPr>
      <w:r>
        <w:rPr>
          <w:rFonts w:hint="eastAsia" w:ascii="仿宋" w:hAnsi="仿宋" w:eastAsia="仿宋" w:cs="仿宋"/>
          <w:b/>
          <w:sz w:val="24"/>
          <w:highlight w:val="none"/>
        </w:rPr>
        <w:t>1.8违约责任</w:t>
      </w:r>
      <w:bookmarkEnd w:id="63"/>
      <w:bookmarkEnd w:id="64"/>
      <w:bookmarkEnd w:id="65"/>
      <w:bookmarkEnd w:id="66"/>
      <w:bookmarkEnd w:id="67"/>
    </w:p>
    <w:p w14:paraId="1710439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highlight w:val="none"/>
          <w:u w:val="single"/>
        </w:rPr>
        <w:t>0.05</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6B78C72E">
      <w:pPr>
        <w:pStyle w:val="5"/>
        <w:ind w:left="0" w:firstLine="480" w:firstLineChars="200"/>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highlight w:val="none"/>
          <w:u w:val="single"/>
          <w:lang w:val="en-US"/>
        </w:rPr>
        <w:t xml:space="preserve">  0.0</w:t>
      </w:r>
      <w:r>
        <w:rPr>
          <w:rFonts w:hint="eastAsia" w:ascii="仿宋" w:hAnsi="仿宋" w:eastAsia="仿宋" w:cs="仿宋"/>
          <w:b w:val="0"/>
          <w:bCs w:val="0"/>
          <w:sz w:val="24"/>
          <w:szCs w:val="24"/>
          <w:highlight w:val="none"/>
          <w:lang w:val="en-US"/>
        </w:rPr>
        <w:t>5（可根据情况修改） %计算，最高限额为本合同总价的</w:t>
      </w:r>
      <w:r>
        <w:rPr>
          <w:rFonts w:hint="eastAsia" w:ascii="仿宋" w:hAnsi="仿宋" w:eastAsia="仿宋" w:cs="仿宋"/>
          <w:b w:val="0"/>
          <w:bCs w:val="0"/>
          <w:sz w:val="24"/>
          <w:szCs w:val="24"/>
          <w:highlight w:val="none"/>
          <w:u w:val="single"/>
          <w:lang w:val="en-US"/>
        </w:rPr>
        <w:t xml:space="preserve">  20  </w:t>
      </w:r>
      <w:r>
        <w:rPr>
          <w:rFonts w:hint="eastAsia" w:ascii="仿宋" w:hAnsi="仿宋" w:eastAsia="仿宋" w:cs="仿宋"/>
          <w:b w:val="0"/>
          <w:bCs w:val="0"/>
          <w:sz w:val="24"/>
          <w:szCs w:val="24"/>
          <w:highlight w:val="none"/>
          <w:lang w:val="en-US"/>
        </w:rPr>
        <w:t>%；迟延交付货物的违约金计算数额达到前述最高限额之日起，甲方有权在要求乙方支付违约金的同时，书面通知乙方解除本合同；</w:t>
      </w:r>
    </w:p>
    <w:p w14:paraId="5472C47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w:t>
      </w:r>
      <w:r>
        <w:rPr>
          <w:rFonts w:hint="eastAsia" w:ascii="仿宋" w:hAnsi="仿宋" w:eastAsia="仿宋" w:cs="仿宋"/>
          <w:kern w:val="0"/>
          <w:sz w:val="24"/>
          <w:highlight w:val="none"/>
          <w:u w:val="single"/>
        </w:rPr>
        <w:t>（可根据情况修改）</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2D86F25C">
      <w:pPr>
        <w:spacing w:line="560" w:lineRule="exact"/>
        <w:ind w:firstLine="480" w:firstLineChars="200"/>
        <w:rPr>
          <w:rFonts w:hint="eastAsia" w:ascii="仿宋" w:hAnsi="仿宋" w:eastAsia="仿宋" w:cs="仿宋"/>
          <w:sz w:val="24"/>
          <w:highlight w:val="none"/>
        </w:rPr>
      </w:pPr>
      <w:bookmarkStart w:id="68" w:name="_Toc32454"/>
      <w:bookmarkStart w:id="69" w:name="_Toc30329"/>
      <w:bookmarkStart w:id="70" w:name="_Toc18683"/>
      <w:bookmarkStart w:id="71" w:name="_Toc26807"/>
      <w:bookmarkStart w:id="72" w:name="_Toc9497"/>
      <w:r>
        <w:rPr>
          <w:rFonts w:hint="eastAsia" w:ascii="仿宋" w:hAnsi="仿宋" w:eastAsia="仿宋" w:cs="仿宋"/>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09906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6753DF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95C4E63">
      <w:pPr>
        <w:spacing w:line="560" w:lineRule="exact"/>
        <w:ind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1.8.7违约责任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bookmarkEnd w:id="68"/>
    <w:bookmarkEnd w:id="69"/>
    <w:bookmarkEnd w:id="70"/>
    <w:bookmarkEnd w:id="71"/>
    <w:bookmarkEnd w:id="72"/>
    <w:p w14:paraId="004EE55E">
      <w:pPr>
        <w:spacing w:line="560" w:lineRule="exact"/>
        <w:ind w:firstLine="482" w:firstLineChars="200"/>
        <w:outlineLvl w:val="0"/>
        <w:rPr>
          <w:rFonts w:hint="eastAsia" w:ascii="仿宋" w:hAnsi="仿宋" w:eastAsia="仿宋" w:cs="仿宋"/>
          <w:b/>
          <w:sz w:val="24"/>
          <w:highlight w:val="none"/>
        </w:rPr>
      </w:pPr>
      <w:bookmarkStart w:id="73" w:name="_Toc15583"/>
      <w:bookmarkStart w:id="74" w:name="_Toc28375"/>
      <w:bookmarkStart w:id="75" w:name="_Toc16021"/>
      <w:r>
        <w:rPr>
          <w:rFonts w:hint="eastAsia" w:ascii="仿宋" w:hAnsi="仿宋" w:eastAsia="仿宋" w:cs="仿宋"/>
          <w:b/>
          <w:sz w:val="24"/>
          <w:highlight w:val="none"/>
        </w:rPr>
        <w:t>1.9合同争议的解决</w:t>
      </w:r>
      <w:bookmarkEnd w:id="73"/>
      <w:bookmarkEnd w:id="74"/>
      <w:bookmarkEnd w:id="75"/>
    </w:p>
    <w:p w14:paraId="251F1519">
      <w:pPr>
        <w:spacing w:line="560" w:lineRule="exact"/>
        <w:ind w:left="-61" w:leftChars="-29" w:right="-420" w:rightChars="-200" w:firstLine="240" w:firstLineChars="100"/>
        <w:rPr>
          <w:rFonts w:hint="eastAsia" w:ascii="仿宋" w:hAnsi="仿宋" w:eastAsia="仿宋" w:cs="仿宋"/>
          <w:sz w:val="24"/>
          <w:highlight w:val="none"/>
        </w:rPr>
      </w:pPr>
      <w:r>
        <w:rPr>
          <w:rFonts w:hint="eastAsia" w:ascii="仿宋" w:hAnsi="仿宋" w:eastAsia="仿宋" w:cs="仿宋"/>
          <w:sz w:val="24"/>
          <w:highlight w:val="none"/>
        </w:rPr>
        <w:t xml:space="preserve">  本合同履行过程中发生的任何争议，双方当事人均可通过和解或者调解解决；不愿和解、调解或者和解、调解不成的，可以选择以下第条款规定的方式解决：</w:t>
      </w:r>
    </w:p>
    <w:p w14:paraId="4921B27C">
      <w:pPr>
        <w:spacing w:line="560" w:lineRule="exact"/>
        <w:ind w:left="-420" w:leftChars="-200" w:right="-420" w:rightChars="-200" w:firstLine="600" w:firstLineChars="250"/>
        <w:rPr>
          <w:rFonts w:hint="eastAsia"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14:paraId="310291C0">
      <w:pPr>
        <w:spacing w:line="560" w:lineRule="exact"/>
        <w:ind w:left="-420" w:leftChars="-200" w:right="-420" w:rightChars="-200" w:firstLine="600" w:firstLineChars="250"/>
        <w:rPr>
          <w:rFonts w:hint="eastAsia"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14:paraId="7BCA4F8D">
      <w:pPr>
        <w:spacing w:line="560" w:lineRule="exact"/>
        <w:ind w:firstLine="482" w:firstLineChars="200"/>
        <w:outlineLvl w:val="0"/>
        <w:rPr>
          <w:rFonts w:hint="eastAsia" w:ascii="仿宋" w:hAnsi="仿宋" w:eastAsia="仿宋" w:cs="仿宋"/>
          <w:b/>
          <w:sz w:val="24"/>
          <w:highlight w:val="none"/>
        </w:rPr>
      </w:pPr>
      <w:bookmarkStart w:id="76" w:name="_Toc11173"/>
      <w:bookmarkStart w:id="77" w:name="_Toc15322"/>
      <w:bookmarkStart w:id="78" w:name="_Toc7245"/>
      <w:r>
        <w:rPr>
          <w:rFonts w:hint="eastAsia" w:ascii="仿宋" w:hAnsi="仿宋" w:eastAsia="仿宋" w:cs="仿宋"/>
          <w:b/>
          <w:sz w:val="24"/>
          <w:highlight w:val="none"/>
        </w:rPr>
        <w:t>2.0 合同生效</w:t>
      </w:r>
      <w:bookmarkEnd w:id="76"/>
      <w:bookmarkEnd w:id="77"/>
      <w:bookmarkEnd w:id="78"/>
    </w:p>
    <w:p w14:paraId="3FFEC250">
      <w:pPr>
        <w:spacing w:line="56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本合同自双方当事人盖章签字时生效。</w:t>
      </w:r>
    </w:p>
    <w:p w14:paraId="285EC41B">
      <w:pPr>
        <w:autoSpaceDE w:val="0"/>
        <w:autoSpaceDN w:val="0"/>
        <w:spacing w:line="560" w:lineRule="exact"/>
        <w:rPr>
          <w:rFonts w:hint="eastAsia" w:ascii="仿宋" w:hAnsi="仿宋" w:eastAsia="仿宋" w:cs="仿宋"/>
          <w:sz w:val="24"/>
          <w:highlight w:val="none"/>
          <w:lang w:val="zh-CN"/>
        </w:rPr>
      </w:pPr>
    </w:p>
    <w:p w14:paraId="6217A067">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19DEC4BB">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统一社会信用代码：统一社会信用代码或身份证号码：</w:t>
      </w:r>
    </w:p>
    <w:p w14:paraId="169DE7F4">
      <w:pPr>
        <w:autoSpaceDE w:val="0"/>
        <w:autoSpaceDN w:val="0"/>
        <w:spacing w:line="560" w:lineRule="exact"/>
        <w:rPr>
          <w:rFonts w:hint="eastAsia" w:ascii="仿宋" w:hAnsi="仿宋" w:eastAsia="仿宋" w:cs="仿宋"/>
          <w:sz w:val="24"/>
          <w:highlight w:val="none"/>
          <w:lang w:val="zh-CN"/>
        </w:rPr>
      </w:pPr>
    </w:p>
    <w:p w14:paraId="65409B45">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住所：住所：</w:t>
      </w:r>
    </w:p>
    <w:p w14:paraId="0736A9A7">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法定代表人或法定代表人或</w:t>
      </w:r>
    </w:p>
    <w:p w14:paraId="747B6AE0">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授权代表（签字）: </w:t>
      </w:r>
    </w:p>
    <w:p w14:paraId="53AEE360">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联系人：联系人：</w:t>
      </w:r>
    </w:p>
    <w:p w14:paraId="700C0A96">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约定送达地址：约定送达地址：</w:t>
      </w:r>
    </w:p>
    <w:p w14:paraId="5CB12AC8">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邮政编码：邮政编码：</w:t>
      </w:r>
    </w:p>
    <w:p w14:paraId="617FE2D4">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7A99A5F9">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14:paraId="2C0751AC">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lang w:val="zh-CN"/>
        </w:rPr>
        <w:t>电子邮箱：电子邮箱：</w:t>
      </w:r>
    </w:p>
    <w:p w14:paraId="378EB927">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14:paraId="07F14727">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14:paraId="43DC35CE">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开户账号：开户账号：</w:t>
      </w:r>
    </w:p>
    <w:p w14:paraId="70415C16">
      <w:pPr>
        <w:widowControl/>
        <w:spacing w:line="560" w:lineRule="exact"/>
        <w:jc w:val="left"/>
        <w:rPr>
          <w:rFonts w:hint="eastAsia" w:ascii="仿宋" w:hAnsi="仿宋" w:eastAsia="仿宋" w:cs="仿宋"/>
          <w:b/>
          <w:sz w:val="24"/>
          <w:highlight w:val="none"/>
        </w:rPr>
      </w:pPr>
    </w:p>
    <w:p w14:paraId="1CF8614B">
      <w:pPr>
        <w:widowControl/>
        <w:adjustRightInd/>
        <w:jc w:val="left"/>
        <w:rPr>
          <w:rFonts w:hint="eastAsia" w:ascii="仿宋" w:hAnsi="仿宋" w:eastAsia="仿宋" w:cs="仿宋"/>
          <w:b/>
          <w:sz w:val="24"/>
          <w:highlight w:val="none"/>
        </w:rPr>
      </w:pPr>
      <w:r>
        <w:rPr>
          <w:rFonts w:hint="eastAsia" w:ascii="仿宋" w:hAnsi="仿宋" w:eastAsia="仿宋" w:cs="仿宋"/>
          <w:b/>
          <w:highlight w:val="none"/>
        </w:rPr>
        <w:br w:type="page"/>
      </w:r>
    </w:p>
    <w:p w14:paraId="2852E6D8">
      <w:pPr>
        <w:pStyle w:val="385"/>
        <w:spacing w:line="560" w:lineRule="exact"/>
        <w:ind w:firstLine="482"/>
        <w:jc w:val="center"/>
        <w:rPr>
          <w:rFonts w:hint="eastAsia" w:ascii="仿宋" w:hAnsi="仿宋" w:eastAsia="仿宋" w:cs="仿宋"/>
          <w:b/>
          <w:szCs w:val="24"/>
          <w:highlight w:val="none"/>
        </w:rPr>
      </w:pPr>
      <w:r>
        <w:rPr>
          <w:rFonts w:hint="eastAsia" w:ascii="仿宋" w:hAnsi="仿宋" w:eastAsia="仿宋" w:cs="仿宋"/>
          <w:b/>
          <w:szCs w:val="24"/>
          <w:highlight w:val="none"/>
        </w:rPr>
        <w:t>第二部分合同一般条款</w:t>
      </w:r>
    </w:p>
    <w:p w14:paraId="25F0EC18">
      <w:pPr>
        <w:spacing w:line="560" w:lineRule="exact"/>
        <w:ind w:firstLine="482" w:firstLineChars="200"/>
        <w:outlineLvl w:val="0"/>
        <w:rPr>
          <w:rFonts w:hint="eastAsia" w:ascii="仿宋" w:hAnsi="仿宋" w:eastAsia="仿宋" w:cs="仿宋"/>
          <w:b/>
          <w:sz w:val="24"/>
          <w:highlight w:val="none"/>
        </w:rPr>
      </w:pPr>
      <w:bookmarkStart w:id="79" w:name="_Toc5228"/>
      <w:bookmarkStart w:id="80" w:name="_Toc31297"/>
      <w:bookmarkStart w:id="81" w:name="_Toc14021"/>
      <w:bookmarkStart w:id="82" w:name="_Toc25079"/>
      <w:bookmarkStart w:id="83" w:name="_Toc19680"/>
      <w:r>
        <w:rPr>
          <w:rFonts w:hint="eastAsia" w:ascii="仿宋" w:hAnsi="仿宋" w:eastAsia="仿宋" w:cs="仿宋"/>
          <w:b/>
          <w:sz w:val="24"/>
          <w:highlight w:val="none"/>
        </w:rPr>
        <w:t>2.1 定义</w:t>
      </w:r>
      <w:bookmarkEnd w:id="79"/>
      <w:bookmarkEnd w:id="80"/>
      <w:bookmarkEnd w:id="81"/>
      <w:bookmarkEnd w:id="82"/>
      <w:bookmarkEnd w:id="83"/>
    </w:p>
    <w:p w14:paraId="53C8D07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12975D4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“合同”系指采购人和中标或成交供应商签订的载明双方当事人所达成的协议，并包括所有的附件、附录和构成合同的其他文件。</w:t>
      </w:r>
    </w:p>
    <w:p w14:paraId="608D8E6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“合同价”系指根据合同约定，中标或成交供应商在完全履行合同义务后，采购人应支付给中标或成交供应商的价格。</w:t>
      </w:r>
    </w:p>
    <w:p w14:paraId="7E94D57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“服务”系指中标或成交供应商根据合同约定应向采购人履行的除货物和工程以外的其他政府采购对象，包括采购人自身需要的服务和向社会公众提供的公共服务。</w:t>
      </w:r>
    </w:p>
    <w:p w14:paraId="6EA3048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 “甲方”系指与中标或成交供应商签署合同的采购人；采购人委托采购代理机构代表其与乙方签订合同的，采购人的授权委托书作为合同附件。</w:t>
      </w:r>
    </w:p>
    <w:p w14:paraId="7E9B336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DC9BD7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 “现场”系指合同约定提供服务的地点。</w:t>
      </w:r>
    </w:p>
    <w:p w14:paraId="7B5AA9FC">
      <w:pPr>
        <w:spacing w:line="560" w:lineRule="exact"/>
        <w:ind w:firstLine="482" w:firstLineChars="200"/>
        <w:outlineLvl w:val="0"/>
        <w:rPr>
          <w:rFonts w:hint="eastAsia" w:ascii="仿宋" w:hAnsi="仿宋" w:eastAsia="仿宋" w:cs="仿宋"/>
          <w:b/>
          <w:sz w:val="24"/>
          <w:highlight w:val="none"/>
        </w:rPr>
      </w:pPr>
      <w:bookmarkStart w:id="84" w:name="_Toc31402"/>
      <w:bookmarkStart w:id="85" w:name="_Toc16752"/>
      <w:bookmarkStart w:id="86" w:name="_Toc3769"/>
      <w:bookmarkStart w:id="87" w:name="_Toc23289"/>
      <w:bookmarkStart w:id="88" w:name="_Toc19539"/>
      <w:r>
        <w:rPr>
          <w:rFonts w:hint="eastAsia" w:ascii="仿宋" w:hAnsi="仿宋" w:eastAsia="仿宋" w:cs="仿宋"/>
          <w:b/>
          <w:sz w:val="24"/>
          <w:highlight w:val="none"/>
        </w:rPr>
        <w:t>2.2 技术规范</w:t>
      </w:r>
      <w:bookmarkEnd w:id="84"/>
      <w:bookmarkEnd w:id="85"/>
      <w:bookmarkEnd w:id="86"/>
      <w:bookmarkEnd w:id="87"/>
      <w:bookmarkEnd w:id="88"/>
    </w:p>
    <w:p w14:paraId="6219C33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13CB4AD">
      <w:pPr>
        <w:spacing w:line="560" w:lineRule="exact"/>
        <w:ind w:firstLine="482" w:firstLineChars="200"/>
        <w:outlineLvl w:val="0"/>
        <w:rPr>
          <w:rFonts w:hint="eastAsia" w:ascii="仿宋" w:hAnsi="仿宋" w:eastAsia="仿宋" w:cs="仿宋"/>
          <w:b/>
          <w:sz w:val="24"/>
          <w:highlight w:val="none"/>
        </w:rPr>
      </w:pPr>
      <w:bookmarkStart w:id="89" w:name="_Toc12412"/>
      <w:bookmarkStart w:id="90" w:name="_Toc4133"/>
      <w:bookmarkStart w:id="91" w:name="_Toc27945"/>
      <w:bookmarkStart w:id="92" w:name="_Toc13673"/>
      <w:bookmarkStart w:id="93" w:name="_Toc9161"/>
      <w:r>
        <w:rPr>
          <w:rFonts w:hint="eastAsia" w:ascii="仿宋" w:hAnsi="仿宋" w:eastAsia="仿宋" w:cs="仿宋"/>
          <w:b/>
          <w:sz w:val="24"/>
          <w:highlight w:val="none"/>
        </w:rPr>
        <w:t>2.3 知识产权</w:t>
      </w:r>
      <w:bookmarkEnd w:id="89"/>
      <w:bookmarkEnd w:id="90"/>
      <w:bookmarkEnd w:id="91"/>
      <w:bookmarkEnd w:id="92"/>
      <w:bookmarkEnd w:id="93"/>
    </w:p>
    <w:p w14:paraId="16977AD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45DBE7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FE1D73B">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2.4 履约检查和问题反馈</w:t>
      </w:r>
    </w:p>
    <w:p w14:paraId="2C43544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0609E3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14:paraId="7287EB51">
      <w:pPr>
        <w:spacing w:line="560" w:lineRule="exact"/>
        <w:ind w:firstLine="482" w:firstLineChars="200"/>
        <w:outlineLvl w:val="0"/>
        <w:rPr>
          <w:rFonts w:hint="eastAsia" w:ascii="仿宋" w:hAnsi="仿宋" w:eastAsia="仿宋" w:cs="仿宋"/>
          <w:b/>
          <w:sz w:val="24"/>
          <w:highlight w:val="none"/>
        </w:rPr>
      </w:pPr>
      <w:bookmarkStart w:id="94" w:name="_Toc31233"/>
      <w:bookmarkStart w:id="95" w:name="_Toc26555"/>
      <w:bookmarkStart w:id="96" w:name="_Toc32670"/>
      <w:bookmarkStart w:id="97" w:name="_Toc22011"/>
      <w:bookmarkStart w:id="98" w:name="_Toc15447"/>
      <w:r>
        <w:rPr>
          <w:rFonts w:hint="eastAsia" w:ascii="仿宋" w:hAnsi="仿宋" w:eastAsia="仿宋" w:cs="仿宋"/>
          <w:b/>
          <w:sz w:val="24"/>
          <w:highlight w:val="none"/>
        </w:rPr>
        <w:t>2.5 结算方式和付款条件</w:t>
      </w:r>
      <w:bookmarkEnd w:id="94"/>
      <w:bookmarkEnd w:id="95"/>
      <w:bookmarkEnd w:id="96"/>
      <w:bookmarkEnd w:id="97"/>
      <w:bookmarkEnd w:id="98"/>
    </w:p>
    <w:p w14:paraId="6DC24BB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34DEE10A">
      <w:pPr>
        <w:spacing w:line="560" w:lineRule="exact"/>
        <w:ind w:firstLine="482" w:firstLineChars="200"/>
        <w:outlineLvl w:val="0"/>
        <w:rPr>
          <w:rFonts w:hint="eastAsia" w:ascii="仿宋" w:hAnsi="仿宋" w:eastAsia="仿宋" w:cs="仿宋"/>
          <w:b/>
          <w:sz w:val="24"/>
          <w:highlight w:val="none"/>
        </w:rPr>
      </w:pPr>
      <w:bookmarkStart w:id="99" w:name="_Toc30507"/>
      <w:bookmarkStart w:id="100" w:name="_Toc13154"/>
      <w:bookmarkStart w:id="101" w:name="_Toc18990"/>
      <w:bookmarkStart w:id="102" w:name="_Toc16163"/>
      <w:bookmarkStart w:id="103" w:name="_Toc13467"/>
      <w:r>
        <w:rPr>
          <w:rFonts w:hint="eastAsia" w:ascii="仿宋" w:hAnsi="仿宋" w:eastAsia="仿宋" w:cs="仿宋"/>
          <w:b/>
          <w:sz w:val="24"/>
          <w:highlight w:val="none"/>
        </w:rPr>
        <w:t>2.6 技术资料和保密义务</w:t>
      </w:r>
      <w:bookmarkEnd w:id="99"/>
      <w:bookmarkEnd w:id="100"/>
      <w:bookmarkEnd w:id="101"/>
      <w:bookmarkEnd w:id="102"/>
      <w:bookmarkEnd w:id="103"/>
    </w:p>
    <w:p w14:paraId="430CBB4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7690098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50A508D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FDABF22">
      <w:pPr>
        <w:spacing w:line="560" w:lineRule="exact"/>
        <w:ind w:firstLine="482" w:firstLineChars="200"/>
        <w:outlineLvl w:val="0"/>
        <w:rPr>
          <w:rFonts w:hint="eastAsia" w:ascii="仿宋" w:hAnsi="仿宋" w:eastAsia="仿宋" w:cs="仿宋"/>
          <w:b/>
          <w:sz w:val="24"/>
          <w:highlight w:val="none"/>
        </w:rPr>
      </w:pPr>
      <w:bookmarkStart w:id="104" w:name="_Toc19069"/>
      <w:r>
        <w:rPr>
          <w:rFonts w:hint="eastAsia" w:ascii="仿宋" w:hAnsi="仿宋" w:eastAsia="仿宋" w:cs="仿宋"/>
          <w:b/>
          <w:sz w:val="24"/>
          <w:highlight w:val="none"/>
        </w:rPr>
        <w:t>2.7 质量保证</w:t>
      </w:r>
      <w:bookmarkEnd w:id="104"/>
    </w:p>
    <w:p w14:paraId="1B0B5BA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4E98272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60D6064E">
      <w:pPr>
        <w:spacing w:line="560" w:lineRule="exact"/>
        <w:ind w:firstLine="482" w:firstLineChars="200"/>
        <w:outlineLvl w:val="0"/>
        <w:rPr>
          <w:rFonts w:hint="eastAsia" w:ascii="仿宋" w:hAnsi="仿宋" w:eastAsia="仿宋" w:cs="仿宋"/>
          <w:b/>
          <w:sz w:val="24"/>
          <w:highlight w:val="none"/>
        </w:rPr>
      </w:pPr>
      <w:bookmarkStart w:id="105" w:name="_Toc22267"/>
      <w:r>
        <w:rPr>
          <w:rFonts w:hint="eastAsia" w:ascii="仿宋" w:hAnsi="仿宋" w:eastAsia="仿宋" w:cs="仿宋"/>
          <w:b/>
          <w:sz w:val="24"/>
          <w:highlight w:val="none"/>
        </w:rPr>
        <w:t>2.8 延迟履行</w:t>
      </w:r>
      <w:bookmarkEnd w:id="105"/>
    </w:p>
    <w:p w14:paraId="044C938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D87E6CB">
      <w:pPr>
        <w:spacing w:line="560" w:lineRule="exact"/>
        <w:ind w:firstLine="482" w:firstLineChars="200"/>
        <w:outlineLvl w:val="0"/>
        <w:rPr>
          <w:rFonts w:hint="eastAsia" w:ascii="仿宋" w:hAnsi="仿宋" w:eastAsia="仿宋" w:cs="仿宋"/>
          <w:b/>
          <w:sz w:val="24"/>
          <w:highlight w:val="none"/>
        </w:rPr>
      </w:pPr>
      <w:bookmarkStart w:id="106" w:name="_Toc10611"/>
      <w:r>
        <w:rPr>
          <w:rFonts w:hint="eastAsia" w:ascii="仿宋" w:hAnsi="仿宋" w:eastAsia="仿宋" w:cs="仿宋"/>
          <w:b/>
          <w:sz w:val="24"/>
          <w:highlight w:val="none"/>
        </w:rPr>
        <w:t>2.9 合同变更</w:t>
      </w:r>
      <w:bookmarkEnd w:id="106"/>
    </w:p>
    <w:p w14:paraId="714859A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14:paraId="37C37109">
      <w:pPr>
        <w:spacing w:line="560" w:lineRule="exact"/>
        <w:ind w:firstLine="482" w:firstLineChars="200"/>
        <w:outlineLvl w:val="0"/>
        <w:rPr>
          <w:rFonts w:hint="eastAsia" w:ascii="仿宋" w:hAnsi="仿宋" w:eastAsia="仿宋" w:cs="仿宋"/>
          <w:b/>
          <w:sz w:val="24"/>
          <w:highlight w:val="none"/>
        </w:rPr>
      </w:pPr>
      <w:bookmarkStart w:id="107" w:name="_Toc26689"/>
      <w:bookmarkStart w:id="108" w:name="_Toc21830"/>
      <w:bookmarkStart w:id="109" w:name="_Toc42"/>
      <w:bookmarkStart w:id="110" w:name="_Toc23368"/>
      <w:bookmarkStart w:id="111" w:name="_Toc10663"/>
      <w:r>
        <w:rPr>
          <w:rFonts w:hint="eastAsia" w:ascii="仿宋" w:hAnsi="仿宋" w:eastAsia="仿宋" w:cs="仿宋"/>
          <w:b/>
          <w:sz w:val="24"/>
          <w:highlight w:val="none"/>
        </w:rPr>
        <w:t>2.10 合同转让和分包</w:t>
      </w:r>
      <w:bookmarkEnd w:id="107"/>
      <w:bookmarkEnd w:id="108"/>
      <w:bookmarkEnd w:id="109"/>
      <w:bookmarkEnd w:id="110"/>
      <w:bookmarkEnd w:id="111"/>
    </w:p>
    <w:p w14:paraId="1BCE5BD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0973DD">
      <w:pPr>
        <w:spacing w:line="560" w:lineRule="exact"/>
        <w:ind w:firstLine="482" w:firstLineChars="200"/>
        <w:outlineLvl w:val="0"/>
        <w:rPr>
          <w:rFonts w:hint="eastAsia" w:ascii="仿宋" w:hAnsi="仿宋" w:eastAsia="仿宋" w:cs="仿宋"/>
          <w:b/>
          <w:sz w:val="24"/>
          <w:highlight w:val="none"/>
        </w:rPr>
      </w:pPr>
      <w:bookmarkStart w:id="112" w:name="_Toc4720"/>
      <w:bookmarkStart w:id="113" w:name="_Toc25571"/>
      <w:bookmarkStart w:id="114" w:name="_Toc26633"/>
      <w:bookmarkStart w:id="115" w:name="_Toc14371"/>
      <w:bookmarkStart w:id="116" w:name="_Toc32494"/>
      <w:r>
        <w:rPr>
          <w:rFonts w:hint="eastAsia" w:ascii="仿宋" w:hAnsi="仿宋" w:eastAsia="仿宋" w:cs="仿宋"/>
          <w:b/>
          <w:sz w:val="24"/>
          <w:highlight w:val="none"/>
        </w:rPr>
        <w:t>2.11 不可抗力</w:t>
      </w:r>
      <w:bookmarkEnd w:id="112"/>
      <w:bookmarkEnd w:id="113"/>
      <w:bookmarkEnd w:id="114"/>
      <w:bookmarkEnd w:id="115"/>
      <w:bookmarkEnd w:id="116"/>
    </w:p>
    <w:p w14:paraId="53651CF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7FCE498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6B79194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2BB8949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70E6A250">
      <w:pPr>
        <w:spacing w:line="560" w:lineRule="exact"/>
        <w:ind w:firstLine="482" w:firstLineChars="200"/>
        <w:outlineLvl w:val="0"/>
        <w:rPr>
          <w:rFonts w:hint="eastAsia" w:ascii="仿宋" w:hAnsi="仿宋" w:eastAsia="仿宋" w:cs="仿宋"/>
          <w:b/>
          <w:sz w:val="24"/>
          <w:highlight w:val="none"/>
        </w:rPr>
      </w:pPr>
      <w:bookmarkStart w:id="117" w:name="_Toc24465"/>
      <w:bookmarkStart w:id="118" w:name="_Toc23854"/>
      <w:bookmarkStart w:id="119" w:name="_Toc3638"/>
      <w:bookmarkStart w:id="120" w:name="_Toc25783"/>
      <w:bookmarkStart w:id="121" w:name="_Toc14115"/>
      <w:r>
        <w:rPr>
          <w:rFonts w:hint="eastAsia" w:ascii="仿宋" w:hAnsi="仿宋" w:eastAsia="仿宋" w:cs="仿宋"/>
          <w:b/>
          <w:sz w:val="24"/>
          <w:highlight w:val="none"/>
        </w:rPr>
        <w:t>2.12 税费</w:t>
      </w:r>
      <w:bookmarkEnd w:id="117"/>
      <w:bookmarkEnd w:id="118"/>
      <w:bookmarkEnd w:id="119"/>
      <w:bookmarkEnd w:id="120"/>
      <w:bookmarkEnd w:id="121"/>
    </w:p>
    <w:p w14:paraId="0F4B8C3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016A8BE8">
      <w:pPr>
        <w:spacing w:line="560" w:lineRule="exact"/>
        <w:ind w:firstLine="482" w:firstLineChars="200"/>
        <w:outlineLvl w:val="0"/>
        <w:rPr>
          <w:rFonts w:hint="eastAsia" w:ascii="仿宋" w:hAnsi="仿宋" w:eastAsia="仿宋" w:cs="仿宋"/>
          <w:b/>
          <w:sz w:val="24"/>
          <w:highlight w:val="none"/>
        </w:rPr>
      </w:pPr>
      <w:bookmarkStart w:id="122" w:name="_Toc14814"/>
      <w:bookmarkStart w:id="123" w:name="_Toc25525"/>
      <w:bookmarkStart w:id="124" w:name="_Toc26883"/>
      <w:bookmarkStart w:id="125" w:name="_Toc30105"/>
      <w:bookmarkStart w:id="126" w:name="_Toc7315"/>
      <w:r>
        <w:rPr>
          <w:rFonts w:hint="eastAsia" w:ascii="仿宋" w:hAnsi="仿宋" w:eastAsia="仿宋" w:cs="仿宋"/>
          <w:b/>
          <w:sz w:val="24"/>
          <w:highlight w:val="none"/>
        </w:rPr>
        <w:t>2.13 乙方破产</w:t>
      </w:r>
      <w:bookmarkEnd w:id="122"/>
      <w:bookmarkEnd w:id="123"/>
      <w:bookmarkEnd w:id="124"/>
      <w:bookmarkEnd w:id="125"/>
      <w:bookmarkEnd w:id="126"/>
    </w:p>
    <w:p w14:paraId="221B39C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18BC00E">
      <w:pPr>
        <w:spacing w:line="560" w:lineRule="exact"/>
        <w:ind w:firstLine="482" w:firstLineChars="200"/>
        <w:outlineLvl w:val="0"/>
        <w:rPr>
          <w:rFonts w:hint="eastAsia" w:ascii="仿宋" w:hAnsi="仿宋" w:eastAsia="仿宋" w:cs="仿宋"/>
          <w:b/>
          <w:sz w:val="24"/>
          <w:highlight w:val="none"/>
        </w:rPr>
      </w:pPr>
      <w:bookmarkStart w:id="127" w:name="_Toc1123"/>
      <w:bookmarkStart w:id="128" w:name="_Toc23323"/>
      <w:bookmarkStart w:id="129" w:name="_Toc2016"/>
      <w:r>
        <w:rPr>
          <w:rFonts w:hint="eastAsia" w:ascii="仿宋" w:hAnsi="仿宋" w:eastAsia="仿宋" w:cs="仿宋"/>
          <w:b/>
          <w:sz w:val="24"/>
          <w:highlight w:val="none"/>
        </w:rPr>
        <w:t>2.14 合同中止、终止</w:t>
      </w:r>
      <w:bookmarkEnd w:id="127"/>
      <w:bookmarkEnd w:id="128"/>
      <w:bookmarkEnd w:id="129"/>
    </w:p>
    <w:p w14:paraId="0B0A99A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7F17A79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17F53E0F">
      <w:pPr>
        <w:spacing w:line="560" w:lineRule="exact"/>
        <w:ind w:firstLine="482" w:firstLineChars="200"/>
        <w:outlineLvl w:val="0"/>
        <w:rPr>
          <w:rFonts w:hint="eastAsia" w:ascii="仿宋" w:hAnsi="仿宋" w:eastAsia="仿宋" w:cs="仿宋"/>
          <w:b/>
          <w:sz w:val="24"/>
          <w:highlight w:val="none"/>
        </w:rPr>
      </w:pPr>
      <w:bookmarkStart w:id="130" w:name="_Toc1969"/>
      <w:bookmarkStart w:id="131" w:name="_Toc14525"/>
      <w:bookmarkStart w:id="132" w:name="_Toc17363"/>
      <w:r>
        <w:rPr>
          <w:rFonts w:hint="eastAsia" w:ascii="仿宋" w:hAnsi="仿宋" w:eastAsia="仿宋" w:cs="仿宋"/>
          <w:b/>
          <w:sz w:val="24"/>
          <w:highlight w:val="none"/>
        </w:rPr>
        <w:t>2.15 检验和验收</w:t>
      </w:r>
      <w:bookmarkEnd w:id="130"/>
      <w:bookmarkEnd w:id="131"/>
      <w:bookmarkEnd w:id="132"/>
    </w:p>
    <w:p w14:paraId="1E85B953">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51503CE2">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00C02A">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55ADCA2A">
      <w:pPr>
        <w:spacing w:line="560" w:lineRule="exact"/>
        <w:ind w:firstLine="482" w:firstLineChars="200"/>
        <w:outlineLvl w:val="0"/>
        <w:rPr>
          <w:rFonts w:hint="eastAsia" w:ascii="仿宋" w:hAnsi="仿宋" w:eastAsia="仿宋" w:cs="仿宋"/>
          <w:b/>
          <w:sz w:val="24"/>
          <w:highlight w:val="none"/>
        </w:rPr>
      </w:pPr>
      <w:bookmarkStart w:id="133" w:name="_Toc2308"/>
      <w:bookmarkStart w:id="134" w:name="_Toc12666"/>
      <w:bookmarkStart w:id="135" w:name="_Toc9808"/>
      <w:bookmarkStart w:id="136" w:name="_Toc25198"/>
      <w:bookmarkStart w:id="137" w:name="_Toc31892"/>
      <w:r>
        <w:rPr>
          <w:rFonts w:hint="eastAsia" w:ascii="仿宋" w:hAnsi="仿宋" w:eastAsia="仿宋" w:cs="仿宋"/>
          <w:b/>
          <w:sz w:val="24"/>
          <w:highlight w:val="none"/>
        </w:rPr>
        <w:t>2.16 通知和送达</w:t>
      </w:r>
      <w:bookmarkEnd w:id="133"/>
      <w:bookmarkEnd w:id="134"/>
      <w:bookmarkEnd w:id="135"/>
      <w:bookmarkEnd w:id="136"/>
      <w:bookmarkEnd w:id="137"/>
    </w:p>
    <w:p w14:paraId="01EF0AC3">
      <w:pPr>
        <w:spacing w:line="560" w:lineRule="exact"/>
        <w:ind w:firstLine="480" w:firstLineChars="200"/>
        <w:rPr>
          <w:rFonts w:hint="eastAsia" w:ascii="仿宋" w:hAnsi="仿宋" w:eastAsia="仿宋" w:cs="仿宋"/>
          <w:sz w:val="24"/>
          <w:highlight w:val="none"/>
        </w:rPr>
      </w:pPr>
      <w:bookmarkStart w:id="138" w:name="_Toc27674"/>
      <w:bookmarkStart w:id="139" w:name="_Toc18401"/>
      <w:r>
        <w:rPr>
          <w:rFonts w:hint="eastAsia" w:ascii="仿宋" w:hAnsi="仿宋" w:eastAsia="仿宋" w:cs="仿宋"/>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3BDE3E6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8"/>
      <w:bookmarkEnd w:id="139"/>
    </w:p>
    <w:p w14:paraId="06B96A00">
      <w:pPr>
        <w:spacing w:line="560" w:lineRule="exact"/>
        <w:ind w:firstLine="482" w:firstLineChars="200"/>
        <w:outlineLvl w:val="0"/>
        <w:rPr>
          <w:rFonts w:hint="eastAsia" w:ascii="仿宋" w:hAnsi="仿宋" w:eastAsia="仿宋" w:cs="仿宋"/>
          <w:b/>
          <w:sz w:val="24"/>
          <w:highlight w:val="none"/>
        </w:rPr>
      </w:pPr>
      <w:bookmarkStart w:id="140" w:name="_Toc20808"/>
      <w:bookmarkStart w:id="141" w:name="_Toc27644"/>
      <w:bookmarkStart w:id="142" w:name="_Toc28906"/>
      <w:bookmarkStart w:id="143" w:name="_Toc5063"/>
      <w:bookmarkStart w:id="144" w:name="_Toc12254"/>
      <w:r>
        <w:rPr>
          <w:rFonts w:hint="eastAsia" w:ascii="仿宋" w:hAnsi="仿宋" w:eastAsia="仿宋" w:cs="仿宋"/>
          <w:b/>
          <w:sz w:val="24"/>
          <w:highlight w:val="none"/>
        </w:rPr>
        <w:t>2.17 合同使用的文字和适用的法律</w:t>
      </w:r>
      <w:bookmarkEnd w:id="140"/>
      <w:bookmarkEnd w:id="141"/>
      <w:bookmarkEnd w:id="142"/>
      <w:bookmarkEnd w:id="143"/>
      <w:bookmarkEnd w:id="144"/>
    </w:p>
    <w:p w14:paraId="415F56F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2.17.1 合同使用汉语书就、变更和解释；</w:t>
      </w:r>
    </w:p>
    <w:p w14:paraId="41C652E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 合同适用中华人民共和国法律。</w:t>
      </w:r>
    </w:p>
    <w:p w14:paraId="7490E72E">
      <w:pPr>
        <w:spacing w:line="560" w:lineRule="exact"/>
        <w:ind w:firstLine="482" w:firstLineChars="200"/>
        <w:outlineLvl w:val="0"/>
        <w:rPr>
          <w:rFonts w:hint="eastAsia" w:ascii="仿宋" w:hAnsi="仿宋" w:eastAsia="仿宋" w:cs="仿宋"/>
          <w:b/>
          <w:sz w:val="24"/>
          <w:highlight w:val="none"/>
        </w:rPr>
      </w:pPr>
      <w:bookmarkStart w:id="145" w:name="_Toc30599"/>
      <w:bookmarkStart w:id="146" w:name="_Toc4355"/>
      <w:bookmarkStart w:id="147" w:name="_Toc18540"/>
      <w:r>
        <w:rPr>
          <w:rFonts w:hint="eastAsia" w:ascii="仿宋" w:hAnsi="仿宋" w:eastAsia="仿宋" w:cs="仿宋"/>
          <w:b/>
          <w:sz w:val="24"/>
          <w:highlight w:val="none"/>
        </w:rPr>
        <w:t>2.18 计量单位</w:t>
      </w:r>
      <w:bookmarkEnd w:id="145"/>
      <w:bookmarkEnd w:id="146"/>
      <w:bookmarkEnd w:id="147"/>
    </w:p>
    <w:p w14:paraId="5DE0C66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14:paraId="2FA5E038">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2.19合同份数</w:t>
      </w:r>
    </w:p>
    <w:p w14:paraId="6A8E4ED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61CC2B47">
      <w:pPr>
        <w:spacing w:line="360" w:lineRule="auto"/>
        <w:jc w:val="center"/>
        <w:outlineLvl w:val="0"/>
        <w:rPr>
          <w:rFonts w:hint="eastAsia" w:ascii="仿宋" w:hAnsi="仿宋" w:eastAsia="仿宋" w:cs="仿宋"/>
          <w:b/>
          <w:sz w:val="24"/>
          <w:highlight w:val="none"/>
        </w:rPr>
      </w:pPr>
      <w:r>
        <w:rPr>
          <w:rFonts w:hint="eastAsia" w:ascii="仿宋" w:hAnsi="仿宋" w:eastAsia="仿宋" w:cs="仿宋"/>
          <w:kern w:val="0"/>
          <w:highlight w:val="none"/>
        </w:rPr>
        <w:br w:type="page"/>
      </w:r>
      <w:bookmarkStart w:id="148" w:name="_Toc331685784"/>
      <w:bookmarkEnd w:id="148"/>
      <w:r>
        <w:rPr>
          <w:rFonts w:hint="eastAsia" w:ascii="仿宋" w:hAnsi="仿宋" w:eastAsia="仿宋" w:cs="仿宋"/>
          <w:b/>
          <w:sz w:val="24"/>
          <w:highlight w:val="none"/>
        </w:rPr>
        <w:t>第三部分  合同专用条款</w:t>
      </w:r>
    </w:p>
    <w:p w14:paraId="5EE64E1D">
      <w:pPr>
        <w:spacing w:line="560" w:lineRule="exact"/>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CB59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C25731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8149" w:type="dxa"/>
            <w:vAlign w:val="center"/>
          </w:tcPr>
          <w:p w14:paraId="101595B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14:paraId="7904A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DCDBAC">
            <w:pPr>
              <w:spacing w:line="360" w:lineRule="auto"/>
              <w:rPr>
                <w:rFonts w:hint="eastAsia" w:ascii="仿宋" w:hAnsi="仿宋" w:eastAsia="仿宋" w:cs="仿宋"/>
                <w:sz w:val="24"/>
                <w:highlight w:val="none"/>
              </w:rPr>
            </w:pPr>
            <w:r>
              <w:rPr>
                <w:rFonts w:hint="eastAsia" w:ascii="仿宋" w:hAnsi="仿宋" w:eastAsia="仿宋" w:cs="仿宋"/>
                <w:sz w:val="24"/>
                <w:highlight w:val="none"/>
              </w:rPr>
              <w:t>1.3.2</w:t>
            </w:r>
          </w:p>
        </w:tc>
        <w:tc>
          <w:tcPr>
            <w:tcW w:w="8149" w:type="dxa"/>
            <w:vAlign w:val="center"/>
          </w:tcPr>
          <w:p w14:paraId="072BB331">
            <w:pPr>
              <w:spacing w:line="360" w:lineRule="auto"/>
              <w:rPr>
                <w:rFonts w:hint="eastAsia" w:ascii="仿宋" w:hAnsi="仿宋" w:eastAsia="仿宋" w:cs="仿宋"/>
                <w:sz w:val="24"/>
                <w:highlight w:val="none"/>
              </w:rPr>
            </w:pPr>
          </w:p>
        </w:tc>
      </w:tr>
      <w:tr w14:paraId="53EB6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E015D7">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1.4.2</w:t>
            </w:r>
          </w:p>
        </w:tc>
        <w:tc>
          <w:tcPr>
            <w:tcW w:w="8149" w:type="dxa"/>
            <w:vAlign w:val="center"/>
          </w:tcPr>
          <w:p w14:paraId="521299B5">
            <w:pPr>
              <w:spacing w:line="360" w:lineRule="auto"/>
              <w:rPr>
                <w:rFonts w:hint="eastAsia" w:ascii="仿宋" w:hAnsi="仿宋" w:eastAsia="仿宋" w:cs="仿宋"/>
                <w:sz w:val="24"/>
                <w:highlight w:val="none"/>
              </w:rPr>
            </w:pPr>
          </w:p>
        </w:tc>
      </w:tr>
      <w:tr w14:paraId="04568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5C74DB">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1.5.1 </w:t>
            </w:r>
          </w:p>
        </w:tc>
        <w:tc>
          <w:tcPr>
            <w:tcW w:w="8149" w:type="dxa"/>
            <w:vAlign w:val="center"/>
          </w:tcPr>
          <w:p w14:paraId="4DF17B88">
            <w:pPr>
              <w:spacing w:line="360" w:lineRule="auto"/>
              <w:rPr>
                <w:rFonts w:hint="eastAsia" w:ascii="仿宋" w:hAnsi="仿宋" w:eastAsia="仿宋" w:cs="仿宋"/>
                <w:sz w:val="24"/>
                <w:highlight w:val="none"/>
              </w:rPr>
            </w:pPr>
          </w:p>
        </w:tc>
      </w:tr>
      <w:tr w14:paraId="16037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B11C92">
            <w:pPr>
              <w:spacing w:line="360" w:lineRule="auto"/>
              <w:rPr>
                <w:rFonts w:hint="eastAsia" w:ascii="仿宋" w:hAnsi="仿宋" w:eastAsia="仿宋" w:cs="仿宋"/>
                <w:sz w:val="24"/>
                <w:highlight w:val="none"/>
              </w:rPr>
            </w:pPr>
            <w:r>
              <w:rPr>
                <w:rFonts w:hint="eastAsia" w:ascii="仿宋" w:hAnsi="仿宋" w:eastAsia="仿宋" w:cs="仿宋"/>
                <w:sz w:val="24"/>
                <w:highlight w:val="none"/>
              </w:rPr>
              <w:t>1.5.2</w:t>
            </w:r>
          </w:p>
        </w:tc>
        <w:tc>
          <w:tcPr>
            <w:tcW w:w="8149" w:type="dxa"/>
            <w:vAlign w:val="center"/>
          </w:tcPr>
          <w:p w14:paraId="6C5B5143">
            <w:pPr>
              <w:spacing w:line="360" w:lineRule="auto"/>
              <w:rPr>
                <w:rFonts w:hint="eastAsia" w:ascii="仿宋" w:hAnsi="仿宋" w:eastAsia="仿宋" w:cs="仿宋"/>
                <w:sz w:val="24"/>
                <w:highlight w:val="none"/>
              </w:rPr>
            </w:pPr>
          </w:p>
        </w:tc>
      </w:tr>
      <w:tr w14:paraId="447DD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7F73B6">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1.5.3 </w:t>
            </w:r>
          </w:p>
        </w:tc>
        <w:tc>
          <w:tcPr>
            <w:tcW w:w="8149" w:type="dxa"/>
            <w:vAlign w:val="center"/>
          </w:tcPr>
          <w:p w14:paraId="296D57DC">
            <w:pPr>
              <w:spacing w:line="360" w:lineRule="auto"/>
              <w:rPr>
                <w:rFonts w:hint="eastAsia" w:ascii="仿宋" w:hAnsi="仿宋" w:eastAsia="仿宋" w:cs="仿宋"/>
                <w:sz w:val="24"/>
                <w:highlight w:val="none"/>
              </w:rPr>
            </w:pPr>
          </w:p>
        </w:tc>
      </w:tr>
      <w:tr w14:paraId="6A8B8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1FA968">
            <w:pPr>
              <w:spacing w:line="360" w:lineRule="auto"/>
              <w:rPr>
                <w:rFonts w:hint="eastAsia" w:ascii="仿宋" w:hAnsi="仿宋" w:eastAsia="仿宋" w:cs="仿宋"/>
                <w:sz w:val="24"/>
                <w:highlight w:val="none"/>
              </w:rPr>
            </w:pPr>
            <w:r>
              <w:rPr>
                <w:rFonts w:hint="eastAsia" w:ascii="仿宋" w:hAnsi="仿宋" w:eastAsia="仿宋" w:cs="仿宋"/>
                <w:sz w:val="24"/>
                <w:highlight w:val="none"/>
              </w:rPr>
              <w:t>1.6.2</w:t>
            </w:r>
          </w:p>
        </w:tc>
        <w:tc>
          <w:tcPr>
            <w:tcW w:w="8149" w:type="dxa"/>
            <w:vAlign w:val="center"/>
          </w:tcPr>
          <w:p w14:paraId="0CC18A52">
            <w:pPr>
              <w:spacing w:line="360" w:lineRule="auto"/>
              <w:rPr>
                <w:rFonts w:hint="eastAsia" w:ascii="仿宋" w:hAnsi="仿宋" w:eastAsia="仿宋" w:cs="仿宋"/>
                <w:sz w:val="24"/>
                <w:highlight w:val="none"/>
              </w:rPr>
            </w:pPr>
          </w:p>
        </w:tc>
      </w:tr>
      <w:tr w14:paraId="4AC20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4734DA">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1.7.1</w:t>
            </w:r>
          </w:p>
        </w:tc>
        <w:tc>
          <w:tcPr>
            <w:tcW w:w="8149" w:type="dxa"/>
            <w:vAlign w:val="center"/>
          </w:tcPr>
          <w:p w14:paraId="3DBEEA22">
            <w:pPr>
              <w:spacing w:line="360" w:lineRule="auto"/>
              <w:rPr>
                <w:rFonts w:hint="eastAsia" w:ascii="仿宋" w:hAnsi="仿宋" w:eastAsia="仿宋" w:cs="仿宋"/>
                <w:sz w:val="24"/>
                <w:highlight w:val="none"/>
              </w:rPr>
            </w:pPr>
          </w:p>
        </w:tc>
      </w:tr>
      <w:tr w14:paraId="2FA33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4F0E78">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1.7.2</w:t>
            </w:r>
          </w:p>
        </w:tc>
        <w:tc>
          <w:tcPr>
            <w:tcW w:w="8149" w:type="dxa"/>
            <w:vAlign w:val="center"/>
          </w:tcPr>
          <w:p w14:paraId="4791EFA8">
            <w:pPr>
              <w:spacing w:line="360" w:lineRule="auto"/>
              <w:rPr>
                <w:rFonts w:hint="eastAsia" w:ascii="仿宋" w:hAnsi="仿宋" w:eastAsia="仿宋" w:cs="仿宋"/>
                <w:sz w:val="24"/>
                <w:highlight w:val="none"/>
              </w:rPr>
            </w:pPr>
          </w:p>
        </w:tc>
      </w:tr>
      <w:tr w14:paraId="2EE6A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678D84">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1.7.3</w:t>
            </w:r>
          </w:p>
        </w:tc>
        <w:tc>
          <w:tcPr>
            <w:tcW w:w="8149" w:type="dxa"/>
            <w:vAlign w:val="center"/>
          </w:tcPr>
          <w:p w14:paraId="09FF5033">
            <w:pPr>
              <w:spacing w:line="360" w:lineRule="auto"/>
              <w:rPr>
                <w:rFonts w:hint="eastAsia" w:ascii="仿宋" w:hAnsi="仿宋" w:eastAsia="仿宋" w:cs="仿宋"/>
                <w:sz w:val="24"/>
                <w:highlight w:val="none"/>
              </w:rPr>
            </w:pPr>
          </w:p>
        </w:tc>
      </w:tr>
      <w:tr w14:paraId="58826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D16A91">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1.7.4.1</w:t>
            </w:r>
          </w:p>
        </w:tc>
        <w:tc>
          <w:tcPr>
            <w:tcW w:w="8149" w:type="dxa"/>
            <w:vAlign w:val="center"/>
          </w:tcPr>
          <w:p w14:paraId="39701146">
            <w:pPr>
              <w:spacing w:line="360" w:lineRule="auto"/>
              <w:rPr>
                <w:rFonts w:hint="eastAsia" w:ascii="仿宋" w:hAnsi="仿宋" w:eastAsia="仿宋" w:cs="仿宋"/>
                <w:sz w:val="24"/>
                <w:highlight w:val="none"/>
              </w:rPr>
            </w:pPr>
          </w:p>
        </w:tc>
      </w:tr>
      <w:tr w14:paraId="6E636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9457FE">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1.7.4.2</w:t>
            </w:r>
          </w:p>
        </w:tc>
        <w:tc>
          <w:tcPr>
            <w:tcW w:w="8149" w:type="dxa"/>
            <w:vAlign w:val="center"/>
          </w:tcPr>
          <w:p w14:paraId="47EEDAF1">
            <w:pPr>
              <w:spacing w:line="360" w:lineRule="auto"/>
              <w:rPr>
                <w:rFonts w:hint="eastAsia" w:ascii="仿宋" w:hAnsi="仿宋" w:eastAsia="仿宋" w:cs="仿宋"/>
                <w:sz w:val="24"/>
                <w:highlight w:val="none"/>
              </w:rPr>
            </w:pPr>
          </w:p>
        </w:tc>
      </w:tr>
      <w:tr w14:paraId="1E920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36C246">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1.7.4.3</w:t>
            </w:r>
          </w:p>
        </w:tc>
        <w:tc>
          <w:tcPr>
            <w:tcW w:w="8149" w:type="dxa"/>
            <w:vAlign w:val="center"/>
          </w:tcPr>
          <w:p w14:paraId="708BE44F">
            <w:pPr>
              <w:spacing w:line="360" w:lineRule="auto"/>
              <w:rPr>
                <w:rFonts w:hint="eastAsia" w:ascii="仿宋" w:hAnsi="仿宋" w:eastAsia="仿宋" w:cs="仿宋"/>
                <w:sz w:val="24"/>
                <w:highlight w:val="none"/>
              </w:rPr>
            </w:pPr>
          </w:p>
        </w:tc>
      </w:tr>
      <w:tr w14:paraId="7A3F0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BD9F09">
            <w:pPr>
              <w:spacing w:line="360" w:lineRule="auto"/>
              <w:rPr>
                <w:rFonts w:hint="eastAsia" w:ascii="仿宋" w:hAnsi="仿宋" w:eastAsia="仿宋" w:cs="仿宋"/>
                <w:sz w:val="24"/>
                <w:highlight w:val="none"/>
              </w:rPr>
            </w:pPr>
            <w:r>
              <w:rPr>
                <w:rFonts w:hint="eastAsia" w:ascii="仿宋" w:hAnsi="仿宋" w:eastAsia="仿宋" w:cs="仿宋"/>
                <w:sz w:val="24"/>
                <w:highlight w:val="none"/>
              </w:rPr>
              <w:t>1.8.7</w:t>
            </w:r>
          </w:p>
        </w:tc>
        <w:tc>
          <w:tcPr>
            <w:tcW w:w="8149" w:type="dxa"/>
            <w:vAlign w:val="center"/>
          </w:tcPr>
          <w:p w14:paraId="40E938E8">
            <w:pPr>
              <w:spacing w:line="360" w:lineRule="auto"/>
              <w:rPr>
                <w:rFonts w:hint="eastAsia" w:ascii="仿宋" w:hAnsi="仿宋" w:eastAsia="仿宋" w:cs="仿宋"/>
                <w:sz w:val="24"/>
                <w:highlight w:val="none"/>
              </w:rPr>
            </w:pPr>
          </w:p>
        </w:tc>
      </w:tr>
      <w:tr w14:paraId="785A1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A61657">
            <w:pPr>
              <w:spacing w:line="360" w:lineRule="auto"/>
              <w:rPr>
                <w:rFonts w:hint="eastAsia" w:ascii="仿宋" w:hAnsi="仿宋" w:eastAsia="仿宋" w:cs="仿宋"/>
                <w:sz w:val="24"/>
                <w:highlight w:val="none"/>
              </w:rPr>
            </w:pPr>
            <w:r>
              <w:rPr>
                <w:rFonts w:hint="eastAsia" w:ascii="仿宋" w:hAnsi="仿宋" w:eastAsia="仿宋" w:cs="仿宋"/>
                <w:sz w:val="24"/>
                <w:highlight w:val="none"/>
              </w:rPr>
              <w:t>1.9.1</w:t>
            </w:r>
          </w:p>
        </w:tc>
        <w:tc>
          <w:tcPr>
            <w:tcW w:w="8149" w:type="dxa"/>
            <w:vAlign w:val="center"/>
          </w:tcPr>
          <w:p w14:paraId="38F15D2A">
            <w:pPr>
              <w:spacing w:line="360" w:lineRule="auto"/>
              <w:rPr>
                <w:rFonts w:hint="eastAsia" w:ascii="仿宋" w:hAnsi="仿宋" w:eastAsia="仿宋" w:cs="仿宋"/>
                <w:sz w:val="24"/>
                <w:highlight w:val="none"/>
              </w:rPr>
            </w:pPr>
          </w:p>
        </w:tc>
      </w:tr>
      <w:tr w14:paraId="0E5D2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B50F72">
            <w:pPr>
              <w:spacing w:line="360" w:lineRule="auto"/>
              <w:rPr>
                <w:rFonts w:hint="eastAsia" w:ascii="仿宋" w:hAnsi="仿宋" w:eastAsia="仿宋" w:cs="仿宋"/>
                <w:sz w:val="24"/>
                <w:highlight w:val="none"/>
              </w:rPr>
            </w:pPr>
            <w:r>
              <w:rPr>
                <w:rFonts w:hint="eastAsia" w:ascii="仿宋" w:hAnsi="仿宋" w:eastAsia="仿宋" w:cs="仿宋"/>
                <w:sz w:val="24"/>
                <w:highlight w:val="none"/>
              </w:rPr>
              <w:t>1.9.2</w:t>
            </w:r>
          </w:p>
        </w:tc>
        <w:tc>
          <w:tcPr>
            <w:tcW w:w="8149" w:type="dxa"/>
            <w:vAlign w:val="center"/>
          </w:tcPr>
          <w:p w14:paraId="400AFB0A">
            <w:pPr>
              <w:spacing w:line="360" w:lineRule="auto"/>
              <w:rPr>
                <w:rFonts w:hint="eastAsia" w:ascii="仿宋" w:hAnsi="仿宋" w:eastAsia="仿宋" w:cs="仿宋"/>
                <w:sz w:val="24"/>
                <w:highlight w:val="none"/>
              </w:rPr>
            </w:pPr>
          </w:p>
        </w:tc>
      </w:tr>
      <w:tr w14:paraId="58BAF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5D1E6F">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2.3.2</w:t>
            </w:r>
          </w:p>
        </w:tc>
        <w:tc>
          <w:tcPr>
            <w:tcW w:w="8149" w:type="dxa"/>
            <w:vAlign w:val="center"/>
          </w:tcPr>
          <w:p w14:paraId="3DF27623">
            <w:pPr>
              <w:spacing w:line="360" w:lineRule="auto"/>
              <w:ind w:left="-420" w:leftChars="-200" w:right="-420" w:rightChars="-200" w:firstLine="480" w:firstLineChars="200"/>
              <w:rPr>
                <w:rFonts w:hint="eastAsia" w:ascii="仿宋" w:hAnsi="仿宋" w:eastAsia="仿宋" w:cs="仿宋"/>
                <w:sz w:val="24"/>
                <w:highlight w:val="none"/>
              </w:rPr>
            </w:pPr>
          </w:p>
        </w:tc>
      </w:tr>
      <w:tr w14:paraId="790DB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10DA3D">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w:t>
            </w:r>
          </w:p>
        </w:tc>
        <w:tc>
          <w:tcPr>
            <w:tcW w:w="8149" w:type="dxa"/>
            <w:vAlign w:val="center"/>
          </w:tcPr>
          <w:p w14:paraId="139B6750">
            <w:pPr>
              <w:spacing w:line="360" w:lineRule="auto"/>
              <w:ind w:left="-420" w:leftChars="-200" w:right="-420" w:rightChars="-200" w:firstLine="480" w:firstLineChars="200"/>
              <w:rPr>
                <w:rFonts w:hint="eastAsia" w:ascii="仿宋" w:hAnsi="仿宋" w:eastAsia="仿宋" w:cs="仿宋"/>
                <w:sz w:val="24"/>
                <w:highlight w:val="none"/>
              </w:rPr>
            </w:pPr>
          </w:p>
        </w:tc>
      </w:tr>
      <w:tr w14:paraId="2D693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88DDE2">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2.11.3</w:t>
            </w:r>
          </w:p>
        </w:tc>
        <w:tc>
          <w:tcPr>
            <w:tcW w:w="8149" w:type="dxa"/>
            <w:vAlign w:val="center"/>
          </w:tcPr>
          <w:p w14:paraId="2722F552">
            <w:pPr>
              <w:spacing w:line="360" w:lineRule="auto"/>
              <w:rPr>
                <w:rFonts w:hint="eastAsia" w:ascii="仿宋" w:hAnsi="仿宋" w:eastAsia="仿宋" w:cs="仿宋"/>
                <w:sz w:val="24"/>
                <w:highlight w:val="none"/>
              </w:rPr>
            </w:pPr>
          </w:p>
        </w:tc>
      </w:tr>
      <w:tr w14:paraId="4A536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508D13AC">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2.11.4</w:t>
            </w:r>
          </w:p>
        </w:tc>
        <w:tc>
          <w:tcPr>
            <w:tcW w:w="8149" w:type="dxa"/>
            <w:vAlign w:val="top"/>
          </w:tcPr>
          <w:p w14:paraId="1EAE564C">
            <w:pPr>
              <w:spacing w:line="360" w:lineRule="auto"/>
              <w:rPr>
                <w:rFonts w:hint="eastAsia" w:ascii="仿宋" w:hAnsi="仿宋" w:eastAsia="仿宋" w:cs="仿宋"/>
                <w:sz w:val="24"/>
                <w:highlight w:val="none"/>
              </w:rPr>
            </w:pPr>
          </w:p>
        </w:tc>
      </w:tr>
      <w:tr w14:paraId="25BA7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B82B56">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2.15.1</w:t>
            </w:r>
          </w:p>
        </w:tc>
        <w:tc>
          <w:tcPr>
            <w:tcW w:w="8149" w:type="dxa"/>
            <w:vAlign w:val="center"/>
          </w:tcPr>
          <w:p w14:paraId="55584F64">
            <w:pPr>
              <w:spacing w:line="360" w:lineRule="auto"/>
              <w:rPr>
                <w:rFonts w:hint="eastAsia" w:ascii="仿宋" w:hAnsi="仿宋" w:eastAsia="仿宋" w:cs="仿宋"/>
                <w:sz w:val="24"/>
                <w:highlight w:val="none"/>
              </w:rPr>
            </w:pPr>
          </w:p>
        </w:tc>
      </w:tr>
      <w:tr w14:paraId="2C6A5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A0E5F3">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2.15.3</w:t>
            </w:r>
          </w:p>
        </w:tc>
        <w:tc>
          <w:tcPr>
            <w:tcW w:w="8149" w:type="dxa"/>
            <w:vAlign w:val="center"/>
          </w:tcPr>
          <w:p w14:paraId="443A0465">
            <w:pPr>
              <w:spacing w:line="360" w:lineRule="auto"/>
              <w:rPr>
                <w:rFonts w:hint="eastAsia" w:ascii="仿宋" w:hAnsi="仿宋" w:eastAsia="仿宋" w:cs="仿宋"/>
                <w:sz w:val="24"/>
                <w:highlight w:val="none"/>
              </w:rPr>
            </w:pPr>
          </w:p>
        </w:tc>
      </w:tr>
      <w:tr w14:paraId="6543E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7CD72D1E">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2.19</w:t>
            </w:r>
          </w:p>
        </w:tc>
        <w:tc>
          <w:tcPr>
            <w:tcW w:w="8149" w:type="dxa"/>
            <w:vAlign w:val="top"/>
          </w:tcPr>
          <w:p w14:paraId="7B009DE4">
            <w:pPr>
              <w:spacing w:line="360" w:lineRule="auto"/>
              <w:rPr>
                <w:rFonts w:hint="eastAsia" w:ascii="仿宋" w:hAnsi="仿宋" w:eastAsia="仿宋" w:cs="仿宋"/>
                <w:sz w:val="24"/>
                <w:highlight w:val="none"/>
              </w:rPr>
            </w:pPr>
          </w:p>
        </w:tc>
      </w:tr>
      <w:bookmarkEnd w:id="26"/>
    </w:tbl>
    <w:p w14:paraId="1D8751DD">
      <w:pPr>
        <w:spacing w:line="360" w:lineRule="auto"/>
        <w:jc w:val="both"/>
        <w:outlineLvl w:val="0"/>
        <w:rPr>
          <w:rFonts w:ascii="仿宋" w:hAnsi="仿宋" w:eastAsia="仿宋" w:cs="宋体"/>
          <w:b/>
          <w:color w:val="auto"/>
          <w:sz w:val="36"/>
          <w:szCs w:val="20"/>
          <w:highlight w:val="none"/>
        </w:rPr>
      </w:pPr>
      <w:bookmarkStart w:id="149" w:name="_Toc86217003"/>
      <w:bookmarkStart w:id="150" w:name="第五部分"/>
    </w:p>
    <w:p w14:paraId="471A916C">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第六部分</w:t>
      </w:r>
      <w:bookmarkEnd w:id="149"/>
      <w:bookmarkEnd w:id="150"/>
      <w:r>
        <w:rPr>
          <w:rFonts w:hint="eastAsia" w:ascii="仿宋" w:hAnsi="仿宋" w:eastAsia="仿宋" w:cs="宋体"/>
          <w:b/>
          <w:color w:val="auto"/>
          <w:sz w:val="36"/>
          <w:szCs w:val="20"/>
          <w:highlight w:val="none"/>
        </w:rPr>
        <w:t>应提交的有关格式范例</w:t>
      </w:r>
    </w:p>
    <w:p w14:paraId="0CD0FD58">
      <w:pPr>
        <w:spacing w:line="360" w:lineRule="auto"/>
        <w:jc w:val="center"/>
        <w:outlineLvl w:val="0"/>
        <w:rPr>
          <w:rFonts w:ascii="仿宋" w:hAnsi="仿宋" w:eastAsia="仿宋" w:cs="宋体"/>
          <w:b/>
          <w:color w:val="auto"/>
          <w:kern w:val="0"/>
          <w:sz w:val="36"/>
          <w:szCs w:val="36"/>
          <w:highlight w:val="none"/>
        </w:rPr>
      </w:pPr>
    </w:p>
    <w:p w14:paraId="6C7BE930">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14:paraId="347E3D24">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2003D77A">
      <w:pPr>
        <w:spacing w:line="360" w:lineRule="auto"/>
        <w:jc w:val="center"/>
        <w:outlineLvl w:val="0"/>
        <w:rPr>
          <w:rFonts w:ascii="仿宋" w:hAnsi="仿宋" w:eastAsia="仿宋" w:cs="宋体"/>
          <w:b/>
          <w:color w:val="auto"/>
          <w:kern w:val="0"/>
          <w:sz w:val="36"/>
          <w:szCs w:val="36"/>
          <w:highlight w:val="none"/>
        </w:rPr>
      </w:pPr>
    </w:p>
    <w:p w14:paraId="78D951D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14:paraId="063B1E37">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14:paraId="338A564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14:paraId="15A96189">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14:paraId="64EC68BD">
      <w:pPr>
        <w:snapToGrid w:val="0"/>
        <w:spacing w:line="360" w:lineRule="auto"/>
        <w:ind w:firstLine="480" w:firstLineChars="200"/>
        <w:rPr>
          <w:rFonts w:ascii="仿宋" w:hAnsi="仿宋" w:eastAsia="仿宋" w:cs="宋体"/>
          <w:color w:val="auto"/>
          <w:sz w:val="24"/>
          <w:highlight w:val="none"/>
        </w:rPr>
      </w:pPr>
    </w:p>
    <w:p w14:paraId="3FAC38EC">
      <w:pPr>
        <w:spacing w:line="360" w:lineRule="auto"/>
        <w:ind w:firstLine="480" w:firstLineChars="200"/>
        <w:rPr>
          <w:rFonts w:ascii="仿宋" w:hAnsi="仿宋" w:eastAsia="仿宋" w:cs="宋体"/>
          <w:color w:val="auto"/>
          <w:sz w:val="24"/>
          <w:highlight w:val="none"/>
        </w:rPr>
      </w:pPr>
    </w:p>
    <w:p w14:paraId="113F9C09">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14:paraId="4293FE2E">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r>
        <w:rPr>
          <w:rFonts w:hint="eastAsia" w:ascii="仿宋" w:hAnsi="仿宋" w:eastAsia="仿宋" w:cs="宋体"/>
          <w:color w:val="auto"/>
          <w:sz w:val="24"/>
          <w:highlight w:val="none"/>
        </w:rPr>
        <w:t>：</w:t>
      </w:r>
    </w:p>
    <w:p w14:paraId="011EB01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 xml:space="preserve">2025-2026年度仁和街道市场监管辅助服务 </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u w:val="single"/>
        </w:rPr>
        <w:t>（采购编号）</w:t>
      </w:r>
      <w:r>
        <w:rPr>
          <w:rFonts w:hint="eastAsia" w:ascii="仿宋" w:hAnsi="仿宋" w:eastAsia="仿宋" w:cs="宋体"/>
          <w:color w:val="auto"/>
          <w:sz w:val="24"/>
          <w:highlight w:val="none"/>
        </w:rPr>
        <w:t>】政府采购活动，郑重承诺：</w:t>
      </w:r>
    </w:p>
    <w:p w14:paraId="627519E3">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14:paraId="6183B9FA">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14:paraId="0E7B8679">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14:paraId="2792E89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2AA707C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66BF38D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14:paraId="46A9198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14:paraId="140BCAE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14:paraId="773687D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14:paraId="13BD82C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6CA9EC4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187D029F">
      <w:pPr>
        <w:snapToGrid w:val="0"/>
        <w:spacing w:line="360" w:lineRule="auto"/>
        <w:ind w:firstLine="5520" w:firstLineChars="2300"/>
        <w:rPr>
          <w:rFonts w:ascii="仿宋" w:hAnsi="仿宋" w:eastAsia="仿宋" w:cs="宋体"/>
          <w:color w:val="auto"/>
          <w:kern w:val="0"/>
          <w:sz w:val="24"/>
          <w:highlight w:val="none"/>
          <w:lang w:val="zh-CN"/>
        </w:rPr>
      </w:pPr>
    </w:p>
    <w:p w14:paraId="627D0380">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投标人（或联合体牵头人）名称(电子签名)：</w:t>
      </w:r>
    </w:p>
    <w:p w14:paraId="42DBD605">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 日</w:t>
      </w:r>
    </w:p>
    <w:p w14:paraId="48193A50">
      <w:pPr>
        <w:snapToGrid w:val="0"/>
        <w:spacing w:line="360" w:lineRule="auto"/>
        <w:ind w:right="480"/>
        <w:jc w:val="center"/>
        <w:rPr>
          <w:rFonts w:ascii="仿宋" w:hAnsi="仿宋" w:eastAsia="仿宋" w:cs="宋体"/>
          <w:b/>
          <w:color w:val="auto"/>
          <w:kern w:val="0"/>
          <w:sz w:val="32"/>
          <w:szCs w:val="32"/>
          <w:highlight w:val="none"/>
        </w:rPr>
      </w:pPr>
    </w:p>
    <w:p w14:paraId="2A10FB6A">
      <w:pPr>
        <w:snapToGrid w:val="0"/>
        <w:spacing w:line="360" w:lineRule="auto"/>
        <w:ind w:right="480"/>
        <w:jc w:val="center"/>
        <w:rPr>
          <w:rFonts w:ascii="仿宋" w:hAnsi="仿宋" w:eastAsia="仿宋" w:cs="宋体"/>
          <w:b/>
          <w:color w:val="auto"/>
          <w:kern w:val="0"/>
          <w:sz w:val="32"/>
          <w:szCs w:val="32"/>
          <w:highlight w:val="none"/>
        </w:rPr>
      </w:pPr>
    </w:p>
    <w:p w14:paraId="0A154495">
      <w:pPr>
        <w:snapToGrid w:val="0"/>
        <w:spacing w:line="360" w:lineRule="auto"/>
        <w:ind w:right="480"/>
        <w:jc w:val="center"/>
        <w:rPr>
          <w:rFonts w:ascii="仿宋" w:hAnsi="仿宋" w:eastAsia="仿宋" w:cs="宋体"/>
          <w:b/>
          <w:color w:val="auto"/>
          <w:kern w:val="0"/>
          <w:sz w:val="32"/>
          <w:szCs w:val="32"/>
          <w:highlight w:val="none"/>
        </w:rPr>
      </w:pPr>
    </w:p>
    <w:p w14:paraId="3FA809CF">
      <w:pPr>
        <w:spacing w:line="360" w:lineRule="auto"/>
        <w:rPr>
          <w:rFonts w:ascii="仿宋" w:hAnsi="仿宋" w:eastAsia="仿宋" w:cs="宋体"/>
          <w:color w:val="auto"/>
          <w:highlight w:val="none"/>
        </w:rPr>
      </w:pPr>
    </w:p>
    <w:p w14:paraId="6F09E06A">
      <w:pPr>
        <w:snapToGrid w:val="0"/>
        <w:spacing w:line="360" w:lineRule="auto"/>
        <w:ind w:right="480"/>
        <w:jc w:val="center"/>
        <w:rPr>
          <w:rFonts w:ascii="仿宋" w:hAnsi="仿宋" w:eastAsia="仿宋" w:cs="宋体"/>
          <w:b/>
          <w:color w:val="auto"/>
          <w:kern w:val="0"/>
          <w:sz w:val="32"/>
          <w:szCs w:val="32"/>
          <w:highlight w:val="none"/>
        </w:rPr>
      </w:pPr>
    </w:p>
    <w:p w14:paraId="340CF498">
      <w:pPr>
        <w:snapToGrid w:val="0"/>
        <w:spacing w:line="360" w:lineRule="auto"/>
        <w:ind w:right="480"/>
        <w:jc w:val="center"/>
        <w:rPr>
          <w:rFonts w:ascii="仿宋" w:hAnsi="仿宋" w:eastAsia="仿宋" w:cs="宋体"/>
          <w:b/>
          <w:color w:val="auto"/>
          <w:kern w:val="0"/>
          <w:sz w:val="32"/>
          <w:szCs w:val="32"/>
          <w:highlight w:val="none"/>
        </w:rPr>
      </w:pPr>
    </w:p>
    <w:p w14:paraId="02FFE2F3">
      <w:pPr>
        <w:snapToGrid w:val="0"/>
        <w:spacing w:line="360" w:lineRule="auto"/>
        <w:ind w:right="480"/>
        <w:jc w:val="center"/>
        <w:rPr>
          <w:rFonts w:ascii="仿宋" w:hAnsi="仿宋" w:eastAsia="仿宋" w:cs="宋体"/>
          <w:b/>
          <w:color w:val="auto"/>
          <w:kern w:val="0"/>
          <w:sz w:val="32"/>
          <w:szCs w:val="32"/>
          <w:highlight w:val="none"/>
        </w:rPr>
      </w:pPr>
    </w:p>
    <w:p w14:paraId="4A4B1028">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二、联合协议（如果有）</w:t>
      </w:r>
    </w:p>
    <w:p w14:paraId="64357488">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14:paraId="0DD39893">
      <w:pPr>
        <w:snapToGrid w:val="0"/>
        <w:spacing w:line="360" w:lineRule="auto"/>
        <w:ind w:right="480"/>
        <w:jc w:val="center"/>
        <w:rPr>
          <w:rFonts w:ascii="仿宋" w:hAnsi="仿宋" w:eastAsia="仿宋" w:cs="宋体"/>
          <w:b/>
          <w:color w:val="auto"/>
          <w:kern w:val="0"/>
          <w:sz w:val="32"/>
          <w:szCs w:val="32"/>
          <w:highlight w:val="none"/>
        </w:rPr>
      </w:pPr>
    </w:p>
    <w:p w14:paraId="6DFC3D81">
      <w:pPr>
        <w:snapToGrid w:val="0"/>
        <w:spacing w:line="360" w:lineRule="auto"/>
        <w:ind w:right="480"/>
        <w:jc w:val="center"/>
        <w:rPr>
          <w:rFonts w:ascii="仿宋" w:hAnsi="仿宋" w:eastAsia="仿宋" w:cs="宋体"/>
          <w:b/>
          <w:color w:val="auto"/>
          <w:kern w:val="0"/>
          <w:sz w:val="32"/>
          <w:szCs w:val="32"/>
          <w:highlight w:val="none"/>
        </w:rPr>
      </w:pPr>
    </w:p>
    <w:p w14:paraId="6118C525">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14:paraId="2A92558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14:paraId="622E9EDD">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w:t>
      </w:r>
    </w:p>
    <w:p w14:paraId="2F461926">
      <w:pPr>
        <w:widowControl/>
        <w:spacing w:line="360" w:lineRule="auto"/>
        <w:ind w:left="150"/>
        <w:jc w:val="center"/>
        <w:rPr>
          <w:rFonts w:ascii="仿宋" w:hAnsi="仿宋" w:eastAsia="仿宋" w:cs="宋体"/>
          <w:b/>
          <w:color w:val="auto"/>
          <w:sz w:val="24"/>
          <w:highlight w:val="none"/>
        </w:rPr>
      </w:pPr>
    </w:p>
    <w:p w14:paraId="289A668B">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14:paraId="17497F28">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（根据招标公告本项目的特定资格要求提供相应的材料；未要求的，无需提供）</w:t>
      </w:r>
    </w:p>
    <w:p w14:paraId="4DAF6EB0">
      <w:pPr>
        <w:spacing w:line="360" w:lineRule="auto"/>
        <w:rPr>
          <w:rFonts w:ascii="仿宋" w:hAnsi="仿宋" w:eastAsia="仿宋" w:cs="宋体"/>
          <w:color w:val="auto"/>
          <w:highlight w:val="none"/>
        </w:rPr>
      </w:pPr>
    </w:p>
    <w:p w14:paraId="1FF2F015">
      <w:pPr>
        <w:snapToGrid w:val="0"/>
        <w:spacing w:line="360" w:lineRule="auto"/>
        <w:ind w:right="480"/>
        <w:jc w:val="center"/>
        <w:rPr>
          <w:rFonts w:ascii="仿宋" w:hAnsi="仿宋" w:eastAsia="仿宋" w:cs="宋体"/>
          <w:b/>
          <w:color w:val="auto"/>
          <w:kern w:val="0"/>
          <w:sz w:val="32"/>
          <w:szCs w:val="32"/>
          <w:highlight w:val="none"/>
        </w:rPr>
      </w:pPr>
    </w:p>
    <w:p w14:paraId="750872DE">
      <w:pPr>
        <w:widowControl/>
        <w:adjustRightInd/>
        <w:spacing w:line="360" w:lineRule="auto"/>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14:paraId="112856DA">
      <w:pPr>
        <w:spacing w:line="360" w:lineRule="auto"/>
        <w:ind w:right="420"/>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14:paraId="7ABA8A39">
      <w:pPr>
        <w:spacing w:line="360" w:lineRule="auto"/>
        <w:jc w:val="center"/>
        <w:outlineLvl w:val="0"/>
        <w:rPr>
          <w:rFonts w:ascii="仿宋" w:hAnsi="仿宋" w:eastAsia="仿宋" w:cs="宋体"/>
          <w:b/>
          <w:color w:val="auto"/>
          <w:kern w:val="0"/>
          <w:sz w:val="24"/>
          <w:highlight w:val="none"/>
        </w:rPr>
      </w:pPr>
    </w:p>
    <w:p w14:paraId="4CCB92BB">
      <w:pPr>
        <w:spacing w:line="360" w:lineRule="auto"/>
        <w:jc w:val="center"/>
        <w:outlineLvl w:val="0"/>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14:paraId="674EA08F">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14:paraId="02FD4704">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14:paraId="2503BF62">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14:paraId="0915DBB8">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14:paraId="7AEB7330">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14:paraId="10B2DCFE">
      <w:pPr>
        <w:snapToGrid w:val="0"/>
        <w:spacing w:line="360" w:lineRule="auto"/>
        <w:jc w:val="center"/>
        <w:rPr>
          <w:rFonts w:ascii="仿宋" w:hAnsi="仿宋" w:eastAsia="仿宋" w:cs="宋体"/>
          <w:b/>
          <w:color w:val="auto"/>
          <w:kern w:val="0"/>
          <w:sz w:val="32"/>
          <w:szCs w:val="32"/>
          <w:highlight w:val="none"/>
          <w:lang w:val="zh-CN"/>
        </w:rPr>
      </w:pPr>
    </w:p>
    <w:p w14:paraId="2664D970">
      <w:pPr>
        <w:snapToGrid w:val="0"/>
        <w:spacing w:line="360" w:lineRule="auto"/>
        <w:jc w:val="center"/>
        <w:rPr>
          <w:rFonts w:ascii="仿宋" w:hAnsi="仿宋" w:eastAsia="仿宋" w:cs="宋体"/>
          <w:b/>
          <w:color w:val="auto"/>
          <w:kern w:val="0"/>
          <w:sz w:val="32"/>
          <w:szCs w:val="32"/>
          <w:highlight w:val="none"/>
          <w:lang w:val="zh-CN"/>
        </w:rPr>
      </w:pPr>
    </w:p>
    <w:p w14:paraId="2140B344">
      <w:pPr>
        <w:snapToGrid w:val="0"/>
        <w:spacing w:line="360" w:lineRule="auto"/>
        <w:jc w:val="center"/>
        <w:rPr>
          <w:rFonts w:ascii="仿宋" w:hAnsi="仿宋" w:eastAsia="仿宋" w:cs="宋体"/>
          <w:b/>
          <w:color w:val="auto"/>
          <w:kern w:val="0"/>
          <w:sz w:val="32"/>
          <w:szCs w:val="32"/>
          <w:highlight w:val="none"/>
          <w:lang w:val="zh-CN"/>
        </w:rPr>
      </w:pPr>
    </w:p>
    <w:p w14:paraId="23968DB4">
      <w:pPr>
        <w:snapToGrid w:val="0"/>
        <w:spacing w:line="360" w:lineRule="auto"/>
        <w:jc w:val="center"/>
        <w:rPr>
          <w:rFonts w:ascii="仿宋" w:hAnsi="仿宋" w:eastAsia="仿宋" w:cs="宋体"/>
          <w:b/>
          <w:color w:val="auto"/>
          <w:kern w:val="0"/>
          <w:sz w:val="32"/>
          <w:szCs w:val="32"/>
          <w:highlight w:val="none"/>
          <w:lang w:val="zh-CN"/>
        </w:rPr>
      </w:pPr>
    </w:p>
    <w:p w14:paraId="12164164">
      <w:pPr>
        <w:snapToGrid w:val="0"/>
        <w:spacing w:line="360" w:lineRule="auto"/>
        <w:jc w:val="center"/>
        <w:rPr>
          <w:rFonts w:ascii="仿宋" w:hAnsi="仿宋" w:eastAsia="仿宋" w:cs="宋体"/>
          <w:b/>
          <w:color w:val="auto"/>
          <w:kern w:val="0"/>
          <w:sz w:val="32"/>
          <w:szCs w:val="32"/>
          <w:highlight w:val="none"/>
          <w:lang w:val="zh-CN"/>
        </w:rPr>
      </w:pPr>
    </w:p>
    <w:p w14:paraId="365C5807">
      <w:pPr>
        <w:snapToGrid w:val="0"/>
        <w:spacing w:line="360" w:lineRule="auto"/>
        <w:jc w:val="center"/>
        <w:rPr>
          <w:rFonts w:ascii="仿宋" w:hAnsi="仿宋" w:eastAsia="仿宋" w:cs="宋体"/>
          <w:b/>
          <w:color w:val="auto"/>
          <w:kern w:val="0"/>
          <w:sz w:val="32"/>
          <w:szCs w:val="32"/>
          <w:highlight w:val="none"/>
          <w:lang w:val="zh-CN"/>
        </w:rPr>
      </w:pPr>
    </w:p>
    <w:p w14:paraId="10F65892">
      <w:pPr>
        <w:snapToGrid w:val="0"/>
        <w:spacing w:line="360" w:lineRule="auto"/>
        <w:jc w:val="center"/>
        <w:rPr>
          <w:rFonts w:ascii="仿宋" w:hAnsi="仿宋" w:eastAsia="仿宋" w:cs="宋体"/>
          <w:b/>
          <w:color w:val="auto"/>
          <w:kern w:val="0"/>
          <w:sz w:val="32"/>
          <w:szCs w:val="32"/>
          <w:highlight w:val="none"/>
          <w:lang w:val="zh-CN"/>
        </w:rPr>
      </w:pPr>
    </w:p>
    <w:p w14:paraId="4604FB09">
      <w:pPr>
        <w:snapToGrid w:val="0"/>
        <w:spacing w:line="360" w:lineRule="auto"/>
        <w:jc w:val="center"/>
        <w:rPr>
          <w:rFonts w:ascii="仿宋" w:hAnsi="仿宋" w:eastAsia="仿宋" w:cs="宋体"/>
          <w:b/>
          <w:color w:val="auto"/>
          <w:kern w:val="0"/>
          <w:sz w:val="32"/>
          <w:szCs w:val="32"/>
          <w:highlight w:val="none"/>
          <w:lang w:val="zh-CN"/>
        </w:rPr>
      </w:pPr>
    </w:p>
    <w:p w14:paraId="0BB681FB">
      <w:pPr>
        <w:snapToGrid w:val="0"/>
        <w:spacing w:line="360" w:lineRule="auto"/>
        <w:jc w:val="center"/>
        <w:rPr>
          <w:rFonts w:ascii="仿宋" w:hAnsi="仿宋" w:eastAsia="仿宋" w:cs="宋体"/>
          <w:b/>
          <w:color w:val="auto"/>
          <w:kern w:val="0"/>
          <w:sz w:val="32"/>
          <w:szCs w:val="32"/>
          <w:highlight w:val="none"/>
          <w:lang w:val="zh-CN"/>
        </w:rPr>
      </w:pPr>
    </w:p>
    <w:p w14:paraId="5442EEA8">
      <w:pPr>
        <w:snapToGrid w:val="0"/>
        <w:spacing w:line="360" w:lineRule="auto"/>
        <w:jc w:val="center"/>
        <w:rPr>
          <w:rFonts w:ascii="仿宋" w:hAnsi="仿宋" w:eastAsia="仿宋" w:cs="宋体"/>
          <w:b/>
          <w:color w:val="auto"/>
          <w:kern w:val="0"/>
          <w:sz w:val="32"/>
          <w:szCs w:val="32"/>
          <w:highlight w:val="none"/>
          <w:lang w:val="zh-CN"/>
        </w:rPr>
      </w:pPr>
    </w:p>
    <w:p w14:paraId="4587B725">
      <w:pPr>
        <w:snapToGrid w:val="0"/>
        <w:spacing w:line="360" w:lineRule="auto"/>
        <w:jc w:val="center"/>
        <w:rPr>
          <w:rFonts w:ascii="仿宋" w:hAnsi="仿宋" w:eastAsia="仿宋" w:cs="宋体"/>
          <w:b/>
          <w:color w:val="auto"/>
          <w:kern w:val="0"/>
          <w:sz w:val="32"/>
          <w:szCs w:val="32"/>
          <w:highlight w:val="none"/>
          <w:lang w:val="zh-CN"/>
        </w:rPr>
      </w:pPr>
    </w:p>
    <w:p w14:paraId="2AACE3DD">
      <w:pPr>
        <w:snapToGrid w:val="0"/>
        <w:spacing w:line="360" w:lineRule="auto"/>
        <w:jc w:val="center"/>
        <w:rPr>
          <w:rFonts w:ascii="仿宋" w:hAnsi="仿宋" w:eastAsia="仿宋" w:cs="宋体"/>
          <w:b/>
          <w:color w:val="auto"/>
          <w:kern w:val="0"/>
          <w:sz w:val="32"/>
          <w:szCs w:val="32"/>
          <w:highlight w:val="none"/>
          <w:lang w:val="zh-CN"/>
        </w:rPr>
      </w:pPr>
    </w:p>
    <w:p w14:paraId="193EB8D3">
      <w:pPr>
        <w:spacing w:line="360" w:lineRule="auto"/>
        <w:rPr>
          <w:rFonts w:ascii="仿宋" w:hAnsi="仿宋" w:eastAsia="仿宋" w:cs="宋体"/>
          <w:b/>
          <w:color w:val="auto"/>
          <w:kern w:val="0"/>
          <w:sz w:val="32"/>
          <w:szCs w:val="32"/>
          <w:highlight w:val="none"/>
          <w:lang w:val="zh-CN"/>
        </w:rPr>
      </w:pPr>
    </w:p>
    <w:p w14:paraId="1FD158B4">
      <w:pPr>
        <w:widowControl/>
        <w:adjustRightInd/>
        <w:spacing w:line="360" w:lineRule="auto"/>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2F076DFE">
      <w:pPr>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4B89289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7959FE0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 xml:space="preserve">2025-2026年度仁和街道市场监管辅助服务 </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【招标编号：（采购编号）】招标的有关活动，并对此项目进行投标。为此：</w:t>
      </w:r>
    </w:p>
    <w:p w14:paraId="0CFD8D7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    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14:paraId="64395EC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14:paraId="1C629E7B">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14:paraId="55F395A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14:paraId="368C0D9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151" w:name="_Hlk101257010"/>
      <w:r>
        <w:rPr>
          <w:rFonts w:hint="eastAsia" w:ascii="仿宋" w:hAnsi="仿宋" w:eastAsia="仿宋" w:cs="宋体"/>
          <w:color w:val="auto"/>
          <w:sz w:val="24"/>
          <w:highlight w:val="none"/>
        </w:rPr>
        <w:t>（如果有)</w:t>
      </w:r>
      <w:bookmarkEnd w:id="151"/>
      <w:r>
        <w:rPr>
          <w:rFonts w:hint="eastAsia" w:ascii="仿宋" w:hAnsi="仿宋" w:eastAsia="仿宋" w:cs="宋体"/>
          <w:snapToGrid w:val="0"/>
          <w:color w:val="auto"/>
          <w:kern w:val="28"/>
          <w:sz w:val="24"/>
          <w:szCs w:val="20"/>
          <w:highlight w:val="none"/>
        </w:rPr>
        <w:t>；</w:t>
      </w:r>
    </w:p>
    <w:p w14:paraId="2CDF8540">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w:t>
      </w:r>
    </w:p>
    <w:p w14:paraId="002F65E3">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本项目的特定资格要求（如果有)。</w:t>
      </w:r>
    </w:p>
    <w:p w14:paraId="4DD328F5">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21252C62">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14:paraId="121776AF">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14:paraId="141E4FF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分包意向协议（如果有)；</w:t>
      </w:r>
    </w:p>
    <w:p w14:paraId="5EA0E3D6">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3DD3711E">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48BD7050">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13235520">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5DD010B3">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0EA58EB0">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14:paraId="4AD1B09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14:paraId="09A82BD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中小企业声明函（如果有）。</w:t>
      </w:r>
    </w:p>
    <w:p w14:paraId="0007FE3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3、我方承诺除商务技术偏离表列出的偏离外，我方响应招标文件的全部要求。对投标文件中材料的真实性、合法性负责。</w:t>
      </w:r>
    </w:p>
    <w:p w14:paraId="49ACBE2A">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14:paraId="4CB9404C">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14:paraId="2F94C1BF">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14:paraId="510224B6">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14:paraId="1A64697C">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14:paraId="5D5EC61E">
      <w:pPr>
        <w:numPr>
          <w:ilvl w:val="0"/>
          <w:numId w:val="4"/>
        </w:numPr>
        <w:snapToGrid w:val="0"/>
        <w:spacing w:line="360" w:lineRule="auto"/>
        <w:ind w:left="210" w:leftChars="100" w:firstLine="480" w:firstLineChars="20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983705B">
      <w:pPr>
        <w:snapToGrid w:val="0"/>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、其他补充说明:。</w:t>
      </w:r>
    </w:p>
    <w:p w14:paraId="27A47CA6">
      <w:pPr>
        <w:spacing w:line="360" w:lineRule="auto"/>
        <w:ind w:firstLine="3600" w:firstLineChars="1500"/>
        <w:jc w:val="righ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 xml:space="preserve">：                          </w:t>
      </w:r>
    </w:p>
    <w:p w14:paraId="5E263431">
      <w:pPr>
        <w:spacing w:line="360" w:lineRule="auto"/>
        <w:jc w:val="right"/>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3DBEB870">
      <w:pPr>
        <w:snapToGrid w:val="0"/>
        <w:spacing w:line="360" w:lineRule="auto"/>
        <w:ind w:left="420" w:leftChars="200" w:firstLine="4200" w:firstLineChars="1750"/>
        <w:rPr>
          <w:rFonts w:ascii="仿宋" w:hAnsi="仿宋" w:eastAsia="仿宋" w:cs="宋体"/>
          <w:color w:val="auto"/>
          <w:kern w:val="0"/>
          <w:sz w:val="24"/>
          <w:highlight w:val="none"/>
          <w:u w:val="single"/>
        </w:rPr>
      </w:pPr>
    </w:p>
    <w:p w14:paraId="2B4863AB">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注：按本格式和要求提供。</w:t>
      </w:r>
    </w:p>
    <w:p w14:paraId="01DE1C9A">
      <w:pPr>
        <w:snapToGrid w:val="0"/>
        <w:spacing w:line="360" w:lineRule="auto"/>
        <w:jc w:val="center"/>
        <w:rPr>
          <w:rFonts w:ascii="仿宋" w:hAnsi="仿宋" w:eastAsia="仿宋" w:cs="宋体"/>
          <w:b/>
          <w:color w:val="auto"/>
          <w:kern w:val="0"/>
          <w:sz w:val="32"/>
          <w:szCs w:val="32"/>
          <w:highlight w:val="none"/>
        </w:rPr>
      </w:pPr>
    </w:p>
    <w:p w14:paraId="77C92805">
      <w:pPr>
        <w:snapToGrid w:val="0"/>
        <w:spacing w:line="360" w:lineRule="auto"/>
        <w:rPr>
          <w:rFonts w:ascii="仿宋" w:hAnsi="仿宋" w:eastAsia="仿宋" w:cs="宋体"/>
          <w:color w:val="auto"/>
          <w:sz w:val="24"/>
          <w:highlight w:val="none"/>
        </w:rPr>
      </w:pPr>
    </w:p>
    <w:p w14:paraId="139EC9E0">
      <w:pPr>
        <w:spacing w:line="360" w:lineRule="auto"/>
        <w:jc w:val="center"/>
        <w:rPr>
          <w:rFonts w:ascii="仿宋" w:hAnsi="仿宋" w:eastAsia="仿宋" w:cs="宋体"/>
          <w:b/>
          <w:color w:val="auto"/>
          <w:kern w:val="0"/>
          <w:sz w:val="32"/>
          <w:szCs w:val="32"/>
          <w:highlight w:val="none"/>
        </w:rPr>
      </w:pPr>
    </w:p>
    <w:p w14:paraId="5884E929">
      <w:pPr>
        <w:spacing w:line="360" w:lineRule="auto"/>
        <w:jc w:val="center"/>
        <w:rPr>
          <w:rFonts w:ascii="仿宋" w:hAnsi="仿宋" w:eastAsia="仿宋" w:cs="宋体"/>
          <w:b/>
          <w:color w:val="auto"/>
          <w:kern w:val="0"/>
          <w:sz w:val="32"/>
          <w:szCs w:val="32"/>
          <w:highlight w:val="none"/>
        </w:rPr>
      </w:pPr>
    </w:p>
    <w:p w14:paraId="2C26C29F">
      <w:pPr>
        <w:spacing w:line="360" w:lineRule="auto"/>
        <w:jc w:val="center"/>
        <w:rPr>
          <w:rFonts w:ascii="仿宋" w:hAnsi="仿宋" w:eastAsia="仿宋" w:cs="宋体"/>
          <w:b/>
          <w:color w:val="auto"/>
          <w:kern w:val="0"/>
          <w:sz w:val="32"/>
          <w:szCs w:val="32"/>
          <w:highlight w:val="none"/>
        </w:rPr>
      </w:pPr>
    </w:p>
    <w:p w14:paraId="699EB047">
      <w:pPr>
        <w:spacing w:line="360" w:lineRule="auto"/>
        <w:jc w:val="center"/>
        <w:rPr>
          <w:rFonts w:ascii="仿宋" w:hAnsi="仿宋" w:eastAsia="仿宋" w:cs="宋体"/>
          <w:b/>
          <w:color w:val="auto"/>
          <w:kern w:val="0"/>
          <w:sz w:val="32"/>
          <w:szCs w:val="32"/>
          <w:highlight w:val="none"/>
        </w:rPr>
      </w:pPr>
    </w:p>
    <w:p w14:paraId="5ED58079">
      <w:pPr>
        <w:spacing w:line="360" w:lineRule="auto"/>
        <w:jc w:val="center"/>
        <w:rPr>
          <w:rFonts w:ascii="仿宋" w:hAnsi="仿宋" w:eastAsia="仿宋" w:cs="宋体"/>
          <w:b/>
          <w:color w:val="auto"/>
          <w:kern w:val="0"/>
          <w:sz w:val="32"/>
          <w:szCs w:val="32"/>
          <w:highlight w:val="none"/>
        </w:rPr>
      </w:pPr>
    </w:p>
    <w:p w14:paraId="4888B94D">
      <w:pPr>
        <w:spacing w:line="360" w:lineRule="auto"/>
        <w:jc w:val="center"/>
        <w:rPr>
          <w:rFonts w:ascii="仿宋" w:hAnsi="仿宋" w:eastAsia="仿宋" w:cs="宋体"/>
          <w:b/>
          <w:color w:val="auto"/>
          <w:kern w:val="0"/>
          <w:sz w:val="32"/>
          <w:szCs w:val="32"/>
          <w:highlight w:val="none"/>
        </w:rPr>
      </w:pPr>
    </w:p>
    <w:p w14:paraId="6423259A">
      <w:pPr>
        <w:spacing w:line="360" w:lineRule="auto"/>
        <w:jc w:val="center"/>
        <w:rPr>
          <w:rFonts w:ascii="仿宋" w:hAnsi="仿宋" w:eastAsia="仿宋" w:cs="宋体"/>
          <w:b/>
          <w:color w:val="auto"/>
          <w:kern w:val="0"/>
          <w:sz w:val="32"/>
          <w:szCs w:val="32"/>
          <w:highlight w:val="none"/>
        </w:rPr>
      </w:pPr>
    </w:p>
    <w:p w14:paraId="43D0E7AD">
      <w:pPr>
        <w:spacing w:line="360" w:lineRule="auto"/>
        <w:jc w:val="center"/>
        <w:rPr>
          <w:rFonts w:ascii="仿宋" w:hAnsi="仿宋" w:eastAsia="仿宋" w:cs="宋体"/>
          <w:b/>
          <w:color w:val="auto"/>
          <w:kern w:val="0"/>
          <w:sz w:val="32"/>
          <w:szCs w:val="32"/>
          <w:highlight w:val="none"/>
        </w:rPr>
      </w:pPr>
    </w:p>
    <w:p w14:paraId="708614D8">
      <w:pPr>
        <w:spacing w:line="360" w:lineRule="auto"/>
        <w:jc w:val="center"/>
        <w:rPr>
          <w:rFonts w:ascii="仿宋" w:hAnsi="仿宋" w:eastAsia="仿宋" w:cs="宋体"/>
          <w:b/>
          <w:color w:val="auto"/>
          <w:kern w:val="0"/>
          <w:sz w:val="32"/>
          <w:szCs w:val="32"/>
          <w:highlight w:val="none"/>
        </w:rPr>
      </w:pPr>
    </w:p>
    <w:p w14:paraId="6E9AE5A0">
      <w:pPr>
        <w:spacing w:line="360" w:lineRule="auto"/>
        <w:jc w:val="center"/>
        <w:rPr>
          <w:rFonts w:ascii="仿宋" w:hAnsi="仿宋" w:eastAsia="仿宋" w:cs="宋体"/>
          <w:b/>
          <w:color w:val="auto"/>
          <w:kern w:val="0"/>
          <w:sz w:val="32"/>
          <w:szCs w:val="32"/>
          <w:highlight w:val="none"/>
        </w:rPr>
      </w:pPr>
    </w:p>
    <w:p w14:paraId="5D056173">
      <w:pPr>
        <w:spacing w:line="360" w:lineRule="auto"/>
        <w:jc w:val="center"/>
        <w:rPr>
          <w:rFonts w:ascii="仿宋" w:hAnsi="仿宋" w:eastAsia="仿宋" w:cs="宋体"/>
          <w:b/>
          <w:color w:val="auto"/>
          <w:kern w:val="0"/>
          <w:sz w:val="32"/>
          <w:szCs w:val="32"/>
          <w:highlight w:val="none"/>
        </w:rPr>
      </w:pPr>
    </w:p>
    <w:p w14:paraId="069CAD79">
      <w:pPr>
        <w:spacing w:line="360" w:lineRule="auto"/>
        <w:jc w:val="center"/>
        <w:rPr>
          <w:rFonts w:ascii="仿宋" w:hAnsi="仿宋" w:eastAsia="仿宋" w:cs="宋体"/>
          <w:b/>
          <w:color w:val="auto"/>
          <w:kern w:val="0"/>
          <w:sz w:val="32"/>
          <w:szCs w:val="32"/>
          <w:highlight w:val="none"/>
        </w:rPr>
      </w:pPr>
    </w:p>
    <w:p w14:paraId="36CBAFEA">
      <w:pPr>
        <w:spacing w:line="360" w:lineRule="auto"/>
        <w:jc w:val="center"/>
        <w:rPr>
          <w:rFonts w:ascii="仿宋" w:hAnsi="仿宋" w:eastAsia="仿宋" w:cs="宋体"/>
          <w:b/>
          <w:color w:val="auto"/>
          <w:kern w:val="0"/>
          <w:sz w:val="32"/>
          <w:szCs w:val="32"/>
          <w:highlight w:val="none"/>
        </w:rPr>
      </w:pPr>
    </w:p>
    <w:p w14:paraId="6418DC40">
      <w:pPr>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14:paraId="4ECC9286">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14:paraId="108672C8">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6542356A">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 xml:space="preserve">2025-2026年度仁和街道市场监管辅助服务 </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政府采购投标的一切事项，其法律后果由我方承担。</w:t>
      </w:r>
    </w:p>
    <w:p w14:paraId="7181C350">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1775508F">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1483E460">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投标人（或联合体牵头人）名称(电子签名)：</w:t>
      </w:r>
    </w:p>
    <w:p w14:paraId="016BCD98">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14:paraId="3D29B645">
      <w:pPr>
        <w:snapToGrid w:val="0"/>
        <w:spacing w:line="360" w:lineRule="auto"/>
        <w:rPr>
          <w:rFonts w:ascii="仿宋" w:hAnsi="仿宋" w:eastAsia="仿宋" w:cs="宋体"/>
          <w:color w:val="auto"/>
          <w:sz w:val="24"/>
          <w:highlight w:val="none"/>
        </w:rPr>
      </w:pPr>
    </w:p>
    <w:p w14:paraId="433AB269">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14:paraId="1ECC7EC6">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2C1CED0C">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 xml:space="preserve">2025-2026年度仁和街道市场监管辅助服务 </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政府采购投标的一切事项，其法律后果由我方承担。</w:t>
      </w:r>
    </w:p>
    <w:p w14:paraId="7F09A1E9">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6CF5F0AD">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2B0D75B2">
      <w:pPr>
        <w:spacing w:line="360" w:lineRule="auto"/>
        <w:jc w:val="center"/>
        <w:rPr>
          <w:rFonts w:ascii="仿宋" w:hAnsi="仿宋" w:eastAsia="仿宋" w:cs="宋体"/>
          <w:b/>
          <w:color w:val="auto"/>
          <w:kern w:val="0"/>
          <w:sz w:val="32"/>
          <w:szCs w:val="32"/>
          <w:highlight w:val="none"/>
        </w:rPr>
      </w:pPr>
    </w:p>
    <w:p w14:paraId="04C77CB2">
      <w:pPr>
        <w:spacing w:line="360" w:lineRule="auto"/>
        <w:rPr>
          <w:rFonts w:ascii="仿宋" w:hAnsi="仿宋" w:eastAsia="仿宋" w:cs="宋体"/>
          <w:color w:val="auto"/>
          <w:highlight w:val="none"/>
        </w:rPr>
      </w:pPr>
    </w:p>
    <w:p w14:paraId="24C83ED0">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51FFEF36">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0C68E5A4">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50EE27DD">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661E3557">
      <w:pPr>
        <w:autoSpaceDE w:val="0"/>
        <w:autoSpaceDN w:val="0"/>
        <w:spacing w:line="360" w:lineRule="auto"/>
        <w:jc w:val="center"/>
        <w:rPr>
          <w:rFonts w:ascii="仿宋" w:hAnsi="仿宋" w:eastAsia="仿宋" w:cs="宋体"/>
          <w:b/>
          <w:color w:val="auto"/>
          <w:kern w:val="0"/>
          <w:sz w:val="32"/>
          <w:szCs w:val="32"/>
          <w:highlight w:val="none"/>
          <w:lang w:val="zh-CN"/>
        </w:rPr>
      </w:pPr>
    </w:p>
    <w:p w14:paraId="09936B44">
      <w:pPr>
        <w:pStyle w:val="3"/>
        <w:rPr>
          <w:rFonts w:ascii="仿宋" w:hAnsi="仿宋" w:eastAsia="仿宋" w:cs="宋体"/>
          <w:b/>
          <w:color w:val="auto"/>
          <w:kern w:val="0"/>
          <w:sz w:val="32"/>
          <w:szCs w:val="32"/>
          <w:highlight w:val="none"/>
          <w:lang w:val="zh-CN"/>
        </w:rPr>
      </w:pPr>
    </w:p>
    <w:p w14:paraId="76399C20">
      <w:pPr>
        <w:pStyle w:val="2"/>
        <w:rPr>
          <w:highlight w:val="none"/>
          <w:lang w:val="zh-CN"/>
        </w:rPr>
      </w:pPr>
    </w:p>
    <w:p w14:paraId="1F220EC1">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14:paraId="6FCF4718">
      <w:pPr>
        <w:pStyle w:val="87"/>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34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2558D27">
            <w:pPr>
              <w:pStyle w:val="87"/>
              <w:adjustRightIn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正面：                                 反面：</w:t>
            </w:r>
          </w:p>
          <w:p w14:paraId="0570FD0F">
            <w:pPr>
              <w:pStyle w:val="87"/>
              <w:adjustRightInd w:val="0"/>
              <w:spacing w:line="360" w:lineRule="auto"/>
              <w:rPr>
                <w:rFonts w:ascii="仿宋" w:hAnsi="仿宋" w:eastAsia="仿宋" w:cs="宋体"/>
                <w:bCs/>
                <w:color w:val="auto"/>
                <w:sz w:val="24"/>
                <w:highlight w:val="none"/>
              </w:rPr>
            </w:pPr>
          </w:p>
        </w:tc>
      </w:tr>
    </w:tbl>
    <w:p w14:paraId="44F6D93D">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bCs/>
          <w:color w:val="auto"/>
          <w:sz w:val="24"/>
          <w:highlight w:val="none"/>
        </w:rPr>
        <w:t>注：联合体投标的，提供联合体牵头人相关证明即可</w:t>
      </w:r>
    </w:p>
    <w:p w14:paraId="78C2DEA2">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投标人（或联合体牵头人）名称(电子签名)：                              </w:t>
      </w:r>
    </w:p>
    <w:p w14:paraId="0DE72C7F">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2719FDCB">
      <w:pPr>
        <w:spacing w:line="360" w:lineRule="auto"/>
        <w:jc w:val="center"/>
        <w:rPr>
          <w:rFonts w:ascii="仿宋" w:hAnsi="仿宋" w:eastAsia="仿宋" w:cs="宋体"/>
          <w:b/>
          <w:color w:val="auto"/>
          <w:kern w:val="0"/>
          <w:sz w:val="32"/>
          <w:szCs w:val="32"/>
          <w:highlight w:val="none"/>
        </w:rPr>
      </w:pPr>
    </w:p>
    <w:p w14:paraId="57A29B13">
      <w:pPr>
        <w:spacing w:line="360" w:lineRule="auto"/>
        <w:jc w:val="center"/>
        <w:rPr>
          <w:rFonts w:ascii="仿宋" w:hAnsi="仿宋" w:eastAsia="仿宋" w:cs="宋体"/>
          <w:b/>
          <w:color w:val="auto"/>
          <w:kern w:val="0"/>
          <w:sz w:val="32"/>
          <w:szCs w:val="32"/>
          <w:highlight w:val="none"/>
        </w:rPr>
      </w:pPr>
    </w:p>
    <w:p w14:paraId="489D8265">
      <w:pPr>
        <w:spacing w:line="360" w:lineRule="auto"/>
        <w:jc w:val="center"/>
        <w:rPr>
          <w:rFonts w:ascii="仿宋" w:hAnsi="仿宋" w:eastAsia="仿宋" w:cs="宋体"/>
          <w:b/>
          <w:color w:val="auto"/>
          <w:kern w:val="0"/>
          <w:sz w:val="32"/>
          <w:szCs w:val="32"/>
          <w:highlight w:val="none"/>
        </w:rPr>
      </w:pPr>
    </w:p>
    <w:p w14:paraId="2783D4C9">
      <w:pPr>
        <w:spacing w:line="360" w:lineRule="auto"/>
        <w:jc w:val="center"/>
        <w:rPr>
          <w:rFonts w:ascii="仿宋" w:hAnsi="仿宋" w:eastAsia="仿宋" w:cs="宋体"/>
          <w:b/>
          <w:color w:val="auto"/>
          <w:kern w:val="0"/>
          <w:sz w:val="32"/>
          <w:szCs w:val="32"/>
          <w:highlight w:val="none"/>
        </w:rPr>
      </w:pPr>
    </w:p>
    <w:p w14:paraId="710B1031">
      <w:pPr>
        <w:spacing w:line="360" w:lineRule="auto"/>
        <w:jc w:val="center"/>
        <w:rPr>
          <w:rFonts w:ascii="仿宋" w:hAnsi="仿宋" w:eastAsia="仿宋" w:cs="宋体"/>
          <w:b/>
          <w:color w:val="auto"/>
          <w:kern w:val="0"/>
          <w:sz w:val="32"/>
          <w:szCs w:val="32"/>
          <w:highlight w:val="none"/>
        </w:rPr>
      </w:pPr>
    </w:p>
    <w:p w14:paraId="2A9CB8DF">
      <w:pPr>
        <w:spacing w:line="360" w:lineRule="auto"/>
        <w:jc w:val="center"/>
        <w:rPr>
          <w:rFonts w:ascii="仿宋" w:hAnsi="仿宋" w:eastAsia="仿宋" w:cs="宋体"/>
          <w:b/>
          <w:color w:val="auto"/>
          <w:kern w:val="0"/>
          <w:sz w:val="32"/>
          <w:szCs w:val="32"/>
          <w:highlight w:val="none"/>
        </w:rPr>
      </w:pPr>
    </w:p>
    <w:p w14:paraId="0AB03EF9">
      <w:pPr>
        <w:spacing w:line="360" w:lineRule="auto"/>
        <w:jc w:val="both"/>
        <w:rPr>
          <w:rFonts w:ascii="仿宋" w:hAnsi="仿宋" w:eastAsia="仿宋" w:cs="宋体"/>
          <w:b/>
          <w:color w:val="auto"/>
          <w:kern w:val="0"/>
          <w:sz w:val="32"/>
          <w:szCs w:val="32"/>
          <w:highlight w:val="none"/>
        </w:rPr>
      </w:pPr>
    </w:p>
    <w:p w14:paraId="23975CED">
      <w:pPr>
        <w:snapToGrid w:val="0"/>
        <w:spacing w:line="360" w:lineRule="auto"/>
        <w:ind w:right="480"/>
        <w:rPr>
          <w:rFonts w:ascii="仿宋" w:hAnsi="仿宋" w:eastAsia="仿宋"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A8AD67E">
      <w:pPr>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14:paraId="2DF3AFA5">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14:paraId="3736DBFF">
      <w:pPr>
        <w:snapToGrid w:val="0"/>
        <w:spacing w:line="360" w:lineRule="auto"/>
        <w:rPr>
          <w:rFonts w:ascii="仿宋" w:hAnsi="仿宋" w:eastAsia="仿宋" w:cs="宋体"/>
          <w:color w:val="auto"/>
          <w:kern w:val="0"/>
          <w:sz w:val="24"/>
          <w:highlight w:val="none"/>
        </w:rPr>
      </w:pPr>
    </w:p>
    <w:p w14:paraId="107FE751">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C2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BEF6710">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4991" w:type="dxa"/>
            <w:vAlign w:val="center"/>
          </w:tcPr>
          <w:p w14:paraId="2730B97A">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实质性要求</w:t>
            </w:r>
          </w:p>
        </w:tc>
        <w:tc>
          <w:tcPr>
            <w:tcW w:w="2551" w:type="dxa"/>
            <w:vAlign w:val="center"/>
          </w:tcPr>
          <w:p w14:paraId="62F53597">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需要提供的符合性审查资料</w:t>
            </w:r>
          </w:p>
        </w:tc>
        <w:tc>
          <w:tcPr>
            <w:tcW w:w="1418" w:type="dxa"/>
            <w:vAlign w:val="center"/>
          </w:tcPr>
          <w:p w14:paraId="306FBD7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投标文件中的</w:t>
            </w:r>
          </w:p>
          <w:p w14:paraId="0330F52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页码位置</w:t>
            </w:r>
          </w:p>
        </w:tc>
      </w:tr>
      <w:tr w14:paraId="5C93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C4CD2E">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4991" w:type="dxa"/>
            <w:vAlign w:val="top"/>
          </w:tcPr>
          <w:p w14:paraId="10E96796">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投标文件按照招标文件要求签署、盖章。</w:t>
            </w:r>
          </w:p>
        </w:tc>
        <w:tc>
          <w:tcPr>
            <w:tcW w:w="2551" w:type="dxa"/>
            <w:vAlign w:val="center"/>
          </w:tcPr>
          <w:p w14:paraId="507A0DDF">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需要使用电子签名或者签字盖章的投标文件的组成部分</w:t>
            </w:r>
          </w:p>
        </w:tc>
        <w:tc>
          <w:tcPr>
            <w:tcW w:w="1418" w:type="dxa"/>
            <w:vAlign w:val="top"/>
          </w:tcPr>
          <w:p w14:paraId="404223A5">
            <w:pPr>
              <w:spacing w:before="0" w:beforeAutospacing="0" w:after="0" w:afterAutospacing="0" w:line="360" w:lineRule="auto"/>
              <w:ind w:left="0" w:right="0"/>
              <w:rPr>
                <w:rFonts w:hint="default" w:ascii="仿宋" w:hAnsi="仿宋" w:eastAsia="仿宋" w:cs="宋体"/>
                <w:color w:val="auto"/>
                <w:sz w:val="24"/>
                <w:szCs w:val="20"/>
                <w:highlight w:val="none"/>
              </w:rPr>
            </w:pPr>
          </w:p>
          <w:p w14:paraId="1CC73898">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见投标文件</w:t>
            </w:r>
          </w:p>
          <w:p w14:paraId="7BE948EC">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第页</w:t>
            </w:r>
          </w:p>
        </w:tc>
      </w:tr>
      <w:tr w14:paraId="72B9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5BAFE0">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4991" w:type="dxa"/>
            <w:vAlign w:val="top"/>
          </w:tcPr>
          <w:p w14:paraId="0CD6CC13">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投标文件中承诺的投标有效期不少于招标文件中载明的投标有效期。</w:t>
            </w:r>
          </w:p>
        </w:tc>
        <w:tc>
          <w:tcPr>
            <w:tcW w:w="2551" w:type="dxa"/>
            <w:vAlign w:val="center"/>
          </w:tcPr>
          <w:p w14:paraId="5BFBC524">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投标函</w:t>
            </w:r>
          </w:p>
        </w:tc>
        <w:tc>
          <w:tcPr>
            <w:tcW w:w="1418" w:type="dxa"/>
            <w:vAlign w:val="top"/>
          </w:tcPr>
          <w:p w14:paraId="4363B43F">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见投标文件第页</w:t>
            </w:r>
          </w:p>
        </w:tc>
      </w:tr>
      <w:tr w14:paraId="7D1B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EFF295">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3</w:t>
            </w:r>
          </w:p>
        </w:tc>
        <w:tc>
          <w:tcPr>
            <w:tcW w:w="4991" w:type="dxa"/>
            <w:vAlign w:val="center"/>
          </w:tcPr>
          <w:p w14:paraId="68C33568">
            <w:pPr>
              <w:spacing w:before="0" w:beforeAutospacing="0" w:after="0" w:afterAutospacing="0" w:line="360" w:lineRule="auto"/>
              <w:ind w:left="0" w:right="0"/>
              <w:jc w:val="both"/>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w:t>
            </w:r>
            <w:r>
              <w:rPr>
                <w:rFonts w:hint="eastAsia" w:ascii="仿宋" w:hAnsi="仿宋" w:eastAsia="仿宋" w:cs="宋体"/>
                <w:color w:val="auto"/>
                <w:sz w:val="24"/>
                <w:szCs w:val="20"/>
                <w:highlight w:val="none"/>
                <w:lang w:val="en-US" w:eastAsia="zh-CN"/>
              </w:rPr>
              <w:t>文件的组成应符合招标文件要求</w:t>
            </w:r>
          </w:p>
        </w:tc>
        <w:tc>
          <w:tcPr>
            <w:tcW w:w="2551" w:type="dxa"/>
            <w:vAlign w:val="center"/>
          </w:tcPr>
          <w:p w14:paraId="089F573A">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投标文件</w:t>
            </w:r>
          </w:p>
        </w:tc>
        <w:tc>
          <w:tcPr>
            <w:tcW w:w="1418" w:type="dxa"/>
            <w:vAlign w:val="top"/>
          </w:tcPr>
          <w:p w14:paraId="47AE68DB">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w:t>
            </w:r>
          </w:p>
        </w:tc>
      </w:tr>
      <w:tr w14:paraId="72A6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E75201">
            <w:pPr>
              <w:spacing w:before="0" w:beforeAutospacing="0" w:after="0" w:afterAutospacing="0" w:line="360" w:lineRule="auto"/>
              <w:ind w:left="0" w:right="0"/>
              <w:jc w:val="center"/>
              <w:rPr>
                <w:rFonts w:hint="eastAsia"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4</w:t>
            </w:r>
          </w:p>
        </w:tc>
        <w:tc>
          <w:tcPr>
            <w:tcW w:w="4991" w:type="dxa"/>
            <w:vAlign w:val="center"/>
          </w:tcPr>
          <w:p w14:paraId="4E5687D4">
            <w:pPr>
              <w:spacing w:before="0" w:beforeAutospacing="0" w:after="0" w:afterAutospacing="0" w:line="360" w:lineRule="auto"/>
              <w:ind w:left="0" w:right="0"/>
              <w:jc w:val="both"/>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lang w:val="en-US" w:eastAsia="zh-CN"/>
              </w:rPr>
              <w:t>其他实质性要求1：</w:t>
            </w:r>
          </w:p>
        </w:tc>
        <w:tc>
          <w:tcPr>
            <w:tcW w:w="2551" w:type="dxa"/>
            <w:vMerge w:val="restart"/>
            <w:vAlign w:val="center"/>
          </w:tcPr>
          <w:p w14:paraId="11AFB8CA">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招标文件其它实质性要求相应的材料（“▲” 系指实质性要求条款，招标文件无其它实质性要求的，无需提供）</w:t>
            </w:r>
          </w:p>
        </w:tc>
        <w:tc>
          <w:tcPr>
            <w:tcW w:w="1418" w:type="dxa"/>
            <w:vAlign w:val="top"/>
          </w:tcPr>
          <w:p w14:paraId="15C4BB1C">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见投标文件第  页</w:t>
            </w:r>
          </w:p>
        </w:tc>
      </w:tr>
      <w:tr w14:paraId="3CFB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038160">
            <w:pPr>
              <w:spacing w:before="0" w:beforeAutospacing="0" w:after="0" w:afterAutospacing="0" w:line="360" w:lineRule="auto"/>
              <w:ind w:left="0" w:right="0"/>
              <w:jc w:val="center"/>
              <w:rPr>
                <w:rFonts w:hint="eastAsia"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5</w:t>
            </w:r>
          </w:p>
        </w:tc>
        <w:tc>
          <w:tcPr>
            <w:tcW w:w="4991" w:type="dxa"/>
            <w:vAlign w:val="center"/>
          </w:tcPr>
          <w:p w14:paraId="24BD55E5">
            <w:pPr>
              <w:spacing w:before="0" w:beforeAutospacing="0" w:after="0" w:afterAutospacing="0" w:line="360" w:lineRule="auto"/>
              <w:ind w:left="0" w:right="0"/>
              <w:jc w:val="both"/>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lang w:val="en-US" w:eastAsia="zh-CN"/>
              </w:rPr>
              <w:t>其他实质性要求2：</w:t>
            </w:r>
          </w:p>
        </w:tc>
        <w:tc>
          <w:tcPr>
            <w:tcW w:w="2551" w:type="dxa"/>
            <w:vMerge w:val="continue"/>
            <w:vAlign w:val="center"/>
          </w:tcPr>
          <w:p w14:paraId="45F6AE5E">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p>
        </w:tc>
        <w:tc>
          <w:tcPr>
            <w:tcW w:w="1418" w:type="dxa"/>
            <w:vAlign w:val="top"/>
          </w:tcPr>
          <w:p w14:paraId="1ED0F19E">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见投标文件第  页</w:t>
            </w:r>
          </w:p>
        </w:tc>
      </w:tr>
      <w:tr w14:paraId="38B9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BC44CB">
            <w:pPr>
              <w:spacing w:before="0" w:beforeAutospacing="0" w:after="0" w:afterAutospacing="0" w:line="360" w:lineRule="auto"/>
              <w:ind w:left="0" w:right="0"/>
              <w:jc w:val="center"/>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rPr>
              <w:t>…</w:t>
            </w:r>
          </w:p>
        </w:tc>
        <w:tc>
          <w:tcPr>
            <w:tcW w:w="4991" w:type="dxa"/>
            <w:vAlign w:val="center"/>
          </w:tcPr>
          <w:p w14:paraId="5BB5A479">
            <w:pPr>
              <w:spacing w:before="0" w:beforeAutospacing="0" w:after="0" w:afterAutospacing="0" w:line="360" w:lineRule="auto"/>
              <w:ind w:left="0" w:right="0"/>
              <w:jc w:val="both"/>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lang w:val="en-US" w:eastAsia="zh-CN"/>
              </w:rPr>
              <w:t>其他实质性要求</w:t>
            </w:r>
            <w:r>
              <w:rPr>
                <w:rFonts w:hint="eastAsia" w:ascii="仿宋" w:hAnsi="仿宋" w:eastAsia="仿宋" w:cs="宋体"/>
                <w:color w:val="auto"/>
                <w:sz w:val="24"/>
                <w:szCs w:val="20"/>
                <w:highlight w:val="none"/>
              </w:rPr>
              <w:t>……</w:t>
            </w:r>
            <w:r>
              <w:rPr>
                <w:rFonts w:hint="eastAsia" w:ascii="仿宋" w:hAnsi="仿宋" w:eastAsia="仿宋" w:cs="宋体"/>
                <w:color w:val="auto"/>
                <w:sz w:val="24"/>
                <w:szCs w:val="20"/>
                <w:highlight w:val="none"/>
                <w:lang w:val="en-US" w:eastAsia="zh-CN"/>
              </w:rPr>
              <w:t>：</w:t>
            </w:r>
          </w:p>
        </w:tc>
        <w:tc>
          <w:tcPr>
            <w:tcW w:w="2551" w:type="dxa"/>
            <w:vMerge w:val="continue"/>
            <w:vAlign w:val="center"/>
          </w:tcPr>
          <w:p w14:paraId="75A54CF2">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p>
        </w:tc>
        <w:tc>
          <w:tcPr>
            <w:tcW w:w="1418" w:type="dxa"/>
            <w:vAlign w:val="top"/>
          </w:tcPr>
          <w:p w14:paraId="0E8EE767">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见投标文件第  页</w:t>
            </w:r>
          </w:p>
        </w:tc>
      </w:tr>
    </w:tbl>
    <w:p w14:paraId="422F1C33">
      <w:pPr>
        <w:snapToGrid w:val="0"/>
        <w:spacing w:line="360" w:lineRule="auto"/>
        <w:jc w:val="left"/>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注：</w:t>
      </w:r>
      <w:r>
        <w:rPr>
          <w:rFonts w:hint="eastAsia" w:ascii="仿宋" w:hAnsi="仿宋" w:eastAsia="仿宋" w:cs="宋体"/>
          <w:color w:val="auto"/>
          <w:kern w:val="0"/>
          <w:sz w:val="24"/>
          <w:highlight w:val="none"/>
          <w:lang w:val="en-US" w:eastAsia="zh-CN"/>
        </w:rPr>
        <w:t>1.</w:t>
      </w:r>
      <w:r>
        <w:rPr>
          <w:rFonts w:hint="eastAsia" w:ascii="仿宋" w:hAnsi="仿宋" w:eastAsia="仿宋" w:cs="宋体"/>
          <w:color w:val="auto"/>
          <w:kern w:val="0"/>
          <w:sz w:val="24"/>
          <w:highlight w:val="none"/>
          <w:lang w:val="zh-CN"/>
        </w:rPr>
        <w:t>按本格式和要求提供。</w:t>
      </w:r>
    </w:p>
    <w:p w14:paraId="5D29F602">
      <w:pPr>
        <w:snapToGrid w:val="0"/>
        <w:spacing w:line="360" w:lineRule="auto"/>
        <w:jc w:val="left"/>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2、招标文件中实质性要求必须明确响应。</w:t>
      </w:r>
    </w:p>
    <w:p w14:paraId="1E877D71">
      <w:pPr>
        <w:spacing w:line="360" w:lineRule="auto"/>
        <w:jc w:val="center"/>
        <w:rPr>
          <w:rFonts w:ascii="仿宋" w:hAnsi="仿宋" w:eastAsia="仿宋" w:cs="宋体"/>
          <w:b/>
          <w:color w:val="auto"/>
          <w:kern w:val="0"/>
          <w:sz w:val="32"/>
          <w:szCs w:val="32"/>
          <w:highlight w:val="none"/>
        </w:rPr>
      </w:pPr>
    </w:p>
    <w:p w14:paraId="61CEA2C0">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3D9F32DC">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14:paraId="6A95B2A6">
      <w:pPr>
        <w:spacing w:line="360" w:lineRule="auto"/>
        <w:jc w:val="center"/>
        <w:rPr>
          <w:rFonts w:ascii="仿宋" w:hAnsi="仿宋" w:eastAsia="仿宋" w:cs="宋体"/>
          <w:b/>
          <w:color w:val="auto"/>
          <w:kern w:val="0"/>
          <w:sz w:val="32"/>
          <w:szCs w:val="32"/>
          <w:highlight w:val="none"/>
        </w:rPr>
      </w:pPr>
    </w:p>
    <w:p w14:paraId="1D368335">
      <w:pPr>
        <w:spacing w:line="360" w:lineRule="auto"/>
        <w:jc w:val="both"/>
        <w:rPr>
          <w:rFonts w:ascii="仿宋" w:hAnsi="仿宋" w:eastAsia="仿宋" w:cs="宋体"/>
          <w:b/>
          <w:color w:val="auto"/>
          <w:kern w:val="0"/>
          <w:sz w:val="32"/>
          <w:szCs w:val="32"/>
          <w:highlight w:val="none"/>
        </w:rPr>
      </w:pPr>
    </w:p>
    <w:p w14:paraId="6D7AD02B">
      <w:pPr>
        <w:spacing w:line="360" w:lineRule="auto"/>
        <w:jc w:val="center"/>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14:paraId="440A8067">
      <w:pPr>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39B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DA800FA">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序号</w:t>
            </w:r>
          </w:p>
        </w:tc>
        <w:tc>
          <w:tcPr>
            <w:tcW w:w="5465" w:type="dxa"/>
            <w:vAlign w:val="top"/>
          </w:tcPr>
          <w:p w14:paraId="451C2743">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投标文件中评标标准相应的商务技术资料目录*</w:t>
            </w:r>
          </w:p>
        </w:tc>
        <w:tc>
          <w:tcPr>
            <w:tcW w:w="3046" w:type="dxa"/>
            <w:vAlign w:val="top"/>
          </w:tcPr>
          <w:p w14:paraId="00B844B7">
            <w:pPr>
              <w:snapToGrid w:val="0"/>
              <w:spacing w:before="0" w:beforeAutospacing="0" w:after="0" w:afterAutospacing="0" w:line="360" w:lineRule="auto"/>
              <w:ind w:left="0" w:right="0"/>
              <w:jc w:val="left"/>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rPr>
              <w:t>投标文件中的页码位置</w:t>
            </w:r>
          </w:p>
        </w:tc>
      </w:tr>
      <w:tr w14:paraId="24DB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3CF873C9">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1</w:t>
            </w:r>
          </w:p>
        </w:tc>
        <w:tc>
          <w:tcPr>
            <w:tcW w:w="5465" w:type="dxa"/>
            <w:vAlign w:val="top"/>
          </w:tcPr>
          <w:p w14:paraId="65922100">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XXX（预先填写）</w:t>
            </w:r>
          </w:p>
        </w:tc>
        <w:tc>
          <w:tcPr>
            <w:tcW w:w="3046" w:type="dxa"/>
            <w:vAlign w:val="top"/>
          </w:tcPr>
          <w:p w14:paraId="44FC00D3">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见投标文件第  页</w:t>
            </w:r>
          </w:p>
        </w:tc>
      </w:tr>
      <w:tr w14:paraId="386E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0890FC97">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2</w:t>
            </w:r>
          </w:p>
        </w:tc>
        <w:tc>
          <w:tcPr>
            <w:tcW w:w="5465" w:type="dxa"/>
            <w:vAlign w:val="top"/>
          </w:tcPr>
          <w:p w14:paraId="19799B38">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XXX</w:t>
            </w:r>
          </w:p>
        </w:tc>
        <w:tc>
          <w:tcPr>
            <w:tcW w:w="3046" w:type="dxa"/>
            <w:vAlign w:val="top"/>
          </w:tcPr>
          <w:p w14:paraId="0BC6AB88">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见投标文件第  页</w:t>
            </w:r>
          </w:p>
        </w:tc>
      </w:tr>
      <w:tr w14:paraId="76E5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DC48EA3">
            <w:pPr>
              <w:snapToGrid w:val="0"/>
              <w:spacing w:before="0" w:beforeAutospacing="0" w:after="0" w:afterAutospacing="0" w:line="360" w:lineRule="auto"/>
              <w:ind w:left="0" w:right="0"/>
              <w:jc w:val="left"/>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rPr>
              <w:t>……</w:t>
            </w:r>
          </w:p>
        </w:tc>
        <w:tc>
          <w:tcPr>
            <w:tcW w:w="5465" w:type="dxa"/>
            <w:vAlign w:val="top"/>
          </w:tcPr>
          <w:p w14:paraId="38EB115A">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p>
        </w:tc>
        <w:tc>
          <w:tcPr>
            <w:tcW w:w="3046" w:type="dxa"/>
            <w:vAlign w:val="top"/>
          </w:tcPr>
          <w:p w14:paraId="4C3CA4DB">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见投标文件第  页</w:t>
            </w:r>
          </w:p>
        </w:tc>
      </w:tr>
    </w:tbl>
    <w:p w14:paraId="04C85B24">
      <w:pPr>
        <w:spacing w:line="360" w:lineRule="auto"/>
        <w:jc w:val="center"/>
        <w:rPr>
          <w:rFonts w:ascii="仿宋" w:hAnsi="仿宋" w:eastAsia="仿宋" w:cs="宋体"/>
          <w:b/>
          <w:color w:val="auto"/>
          <w:kern w:val="0"/>
          <w:sz w:val="32"/>
          <w:szCs w:val="32"/>
          <w:highlight w:val="none"/>
        </w:rPr>
      </w:pPr>
    </w:p>
    <w:p w14:paraId="62F2CCFC">
      <w:pPr>
        <w:spacing w:line="360" w:lineRule="auto"/>
        <w:jc w:val="center"/>
        <w:rPr>
          <w:rFonts w:ascii="仿宋" w:hAnsi="仿宋" w:eastAsia="仿宋" w:cs="宋体"/>
          <w:b/>
          <w:color w:val="auto"/>
          <w:kern w:val="0"/>
          <w:sz w:val="32"/>
          <w:szCs w:val="32"/>
          <w:highlight w:val="none"/>
        </w:rPr>
      </w:pPr>
    </w:p>
    <w:p w14:paraId="222E9C40">
      <w:pPr>
        <w:spacing w:line="360" w:lineRule="auto"/>
        <w:jc w:val="center"/>
        <w:rPr>
          <w:rFonts w:ascii="仿宋" w:hAnsi="仿宋" w:eastAsia="仿宋" w:cs="宋体"/>
          <w:b/>
          <w:color w:val="auto"/>
          <w:kern w:val="0"/>
          <w:sz w:val="32"/>
          <w:szCs w:val="32"/>
          <w:highlight w:val="none"/>
        </w:rPr>
      </w:pPr>
    </w:p>
    <w:p w14:paraId="7A8B233A">
      <w:pPr>
        <w:spacing w:line="360" w:lineRule="auto"/>
        <w:ind w:firstLine="2891" w:firstLineChars="900"/>
        <w:rPr>
          <w:rFonts w:ascii="仿宋" w:hAnsi="仿宋" w:eastAsia="仿宋" w:cs="宋体"/>
          <w:b/>
          <w:color w:val="auto"/>
          <w:kern w:val="0"/>
          <w:sz w:val="32"/>
          <w:szCs w:val="32"/>
          <w:highlight w:val="none"/>
        </w:rPr>
      </w:pPr>
    </w:p>
    <w:p w14:paraId="68C84CD2">
      <w:pPr>
        <w:spacing w:line="360" w:lineRule="auto"/>
        <w:ind w:firstLine="2891" w:firstLineChars="900"/>
        <w:rPr>
          <w:rFonts w:ascii="仿宋" w:hAnsi="仿宋" w:eastAsia="仿宋" w:cs="宋体"/>
          <w:b/>
          <w:color w:val="auto"/>
          <w:kern w:val="0"/>
          <w:sz w:val="32"/>
          <w:szCs w:val="32"/>
          <w:highlight w:val="none"/>
        </w:rPr>
      </w:pPr>
    </w:p>
    <w:p w14:paraId="42FF7C9F">
      <w:pPr>
        <w:spacing w:line="360" w:lineRule="auto"/>
        <w:ind w:firstLine="2891" w:firstLineChars="900"/>
        <w:rPr>
          <w:rFonts w:ascii="仿宋" w:hAnsi="仿宋" w:eastAsia="仿宋" w:cs="宋体"/>
          <w:b/>
          <w:color w:val="auto"/>
          <w:kern w:val="0"/>
          <w:sz w:val="32"/>
          <w:szCs w:val="32"/>
          <w:highlight w:val="none"/>
        </w:rPr>
      </w:pPr>
    </w:p>
    <w:p w14:paraId="1B5876B4">
      <w:pPr>
        <w:spacing w:line="360" w:lineRule="auto"/>
        <w:ind w:firstLine="2891" w:firstLineChars="900"/>
        <w:rPr>
          <w:rFonts w:ascii="仿宋" w:hAnsi="仿宋" w:eastAsia="仿宋" w:cs="宋体"/>
          <w:b/>
          <w:color w:val="auto"/>
          <w:kern w:val="0"/>
          <w:sz w:val="32"/>
          <w:szCs w:val="32"/>
          <w:highlight w:val="none"/>
        </w:rPr>
      </w:pPr>
    </w:p>
    <w:p w14:paraId="306E5282">
      <w:pPr>
        <w:spacing w:line="360" w:lineRule="auto"/>
        <w:ind w:firstLine="2891" w:firstLineChars="900"/>
        <w:rPr>
          <w:rFonts w:ascii="仿宋" w:hAnsi="仿宋" w:eastAsia="仿宋" w:cs="宋体"/>
          <w:b/>
          <w:color w:val="auto"/>
          <w:kern w:val="0"/>
          <w:sz w:val="32"/>
          <w:szCs w:val="32"/>
          <w:highlight w:val="none"/>
        </w:rPr>
      </w:pPr>
    </w:p>
    <w:p w14:paraId="746B41BC">
      <w:pPr>
        <w:spacing w:line="360" w:lineRule="auto"/>
        <w:ind w:firstLine="2891" w:firstLineChars="900"/>
        <w:rPr>
          <w:rFonts w:ascii="仿宋" w:hAnsi="仿宋" w:eastAsia="仿宋" w:cs="宋体"/>
          <w:b/>
          <w:color w:val="auto"/>
          <w:kern w:val="0"/>
          <w:sz w:val="32"/>
          <w:szCs w:val="32"/>
          <w:highlight w:val="none"/>
        </w:rPr>
      </w:pPr>
    </w:p>
    <w:p w14:paraId="18AA480B">
      <w:pPr>
        <w:spacing w:line="360" w:lineRule="auto"/>
        <w:ind w:firstLine="2891" w:firstLineChars="900"/>
        <w:rPr>
          <w:rFonts w:ascii="仿宋" w:hAnsi="仿宋" w:eastAsia="仿宋" w:cs="宋体"/>
          <w:b/>
          <w:color w:val="auto"/>
          <w:kern w:val="0"/>
          <w:sz w:val="32"/>
          <w:szCs w:val="32"/>
          <w:highlight w:val="none"/>
        </w:rPr>
      </w:pPr>
    </w:p>
    <w:p w14:paraId="38E97EE4">
      <w:pPr>
        <w:spacing w:line="360" w:lineRule="auto"/>
        <w:ind w:firstLine="2891" w:firstLineChars="900"/>
        <w:rPr>
          <w:rFonts w:ascii="仿宋" w:hAnsi="仿宋" w:eastAsia="仿宋" w:cs="宋体"/>
          <w:b/>
          <w:color w:val="auto"/>
          <w:kern w:val="0"/>
          <w:sz w:val="32"/>
          <w:szCs w:val="32"/>
          <w:highlight w:val="none"/>
        </w:rPr>
      </w:pPr>
    </w:p>
    <w:p w14:paraId="61D18A94">
      <w:pPr>
        <w:spacing w:line="360" w:lineRule="auto"/>
        <w:ind w:firstLine="2891" w:firstLineChars="900"/>
        <w:rPr>
          <w:rFonts w:ascii="仿宋" w:hAnsi="仿宋" w:eastAsia="仿宋" w:cs="宋体"/>
          <w:b/>
          <w:color w:val="auto"/>
          <w:kern w:val="0"/>
          <w:sz w:val="32"/>
          <w:szCs w:val="32"/>
          <w:highlight w:val="none"/>
        </w:rPr>
      </w:pPr>
    </w:p>
    <w:p w14:paraId="5E8DB39D">
      <w:pPr>
        <w:spacing w:line="360" w:lineRule="auto"/>
        <w:ind w:firstLine="2891" w:firstLineChars="900"/>
        <w:rPr>
          <w:rFonts w:ascii="仿宋" w:hAnsi="仿宋" w:eastAsia="仿宋" w:cs="宋体"/>
          <w:b/>
          <w:color w:val="auto"/>
          <w:kern w:val="0"/>
          <w:sz w:val="32"/>
          <w:szCs w:val="32"/>
          <w:highlight w:val="none"/>
        </w:rPr>
      </w:pPr>
    </w:p>
    <w:p w14:paraId="7993E369">
      <w:pPr>
        <w:spacing w:line="360" w:lineRule="auto"/>
        <w:ind w:firstLine="2891" w:firstLineChars="900"/>
        <w:rPr>
          <w:rFonts w:ascii="仿宋" w:hAnsi="仿宋" w:eastAsia="仿宋" w:cs="宋体"/>
          <w:b/>
          <w:color w:val="auto"/>
          <w:kern w:val="0"/>
          <w:sz w:val="32"/>
          <w:szCs w:val="32"/>
          <w:highlight w:val="none"/>
        </w:rPr>
      </w:pPr>
    </w:p>
    <w:p w14:paraId="656E288C">
      <w:pPr>
        <w:spacing w:line="360" w:lineRule="auto"/>
        <w:ind w:firstLine="2891" w:firstLineChars="900"/>
        <w:rPr>
          <w:rFonts w:ascii="仿宋" w:hAnsi="仿宋" w:eastAsia="仿宋" w:cs="宋体"/>
          <w:b/>
          <w:color w:val="auto"/>
          <w:kern w:val="0"/>
          <w:sz w:val="32"/>
          <w:szCs w:val="32"/>
          <w:highlight w:val="none"/>
        </w:rPr>
      </w:pPr>
    </w:p>
    <w:p w14:paraId="108EBA54">
      <w:pPr>
        <w:spacing w:line="360" w:lineRule="auto"/>
        <w:ind w:firstLine="0" w:firstLineChars="0"/>
        <w:rPr>
          <w:rFonts w:ascii="仿宋" w:hAnsi="仿宋" w:eastAsia="仿宋" w:cs="宋体"/>
          <w:b/>
          <w:color w:val="auto"/>
          <w:kern w:val="0"/>
          <w:sz w:val="32"/>
          <w:szCs w:val="32"/>
          <w:highlight w:val="none"/>
        </w:rPr>
      </w:pPr>
    </w:p>
    <w:p w14:paraId="7506A375">
      <w:pPr>
        <w:spacing w:line="360" w:lineRule="auto"/>
        <w:ind w:firstLine="2891" w:firstLineChars="9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7CDF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8FF654C">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0C41924F">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7843C4BE">
            <w:pPr>
              <w:spacing w:line="360" w:lineRule="auto"/>
              <w:jc w:val="center"/>
              <w:rPr>
                <w:rFonts w:ascii="仿宋" w:hAnsi="仿宋" w:eastAsia="仿宋" w:cs="宋体"/>
                <w:b/>
                <w:color w:val="auto"/>
                <w:sz w:val="24"/>
                <w:highlight w:val="none"/>
              </w:rPr>
            </w:pPr>
          </w:p>
          <w:p w14:paraId="5BADA237">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36871A96">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5A9B1F7C">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19C1388F">
            <w:pPr>
              <w:spacing w:line="360" w:lineRule="auto"/>
              <w:jc w:val="center"/>
              <w:rPr>
                <w:rFonts w:ascii="仿宋" w:hAnsi="仿宋" w:eastAsia="仿宋" w:cs="宋体"/>
                <w:b/>
                <w:color w:val="auto"/>
                <w:sz w:val="24"/>
                <w:highlight w:val="none"/>
              </w:rPr>
            </w:pPr>
          </w:p>
          <w:p w14:paraId="71747329">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备注（如果有）</w:t>
            </w:r>
          </w:p>
          <w:p w14:paraId="15007A1C">
            <w:pPr>
              <w:spacing w:line="360" w:lineRule="auto"/>
              <w:jc w:val="center"/>
              <w:rPr>
                <w:rFonts w:ascii="仿宋" w:hAnsi="仿宋" w:eastAsia="仿宋" w:cs="宋体"/>
                <w:b/>
                <w:color w:val="auto"/>
                <w:sz w:val="24"/>
                <w:highlight w:val="none"/>
              </w:rPr>
            </w:pPr>
          </w:p>
        </w:tc>
      </w:tr>
      <w:tr w14:paraId="3E4E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294916C">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7203675C">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3B0A8E4B">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717B16FC">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2675F1C6">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2E01237D">
            <w:pPr>
              <w:spacing w:line="360" w:lineRule="auto"/>
              <w:jc w:val="center"/>
              <w:rPr>
                <w:rFonts w:ascii="仿宋" w:hAnsi="仿宋" w:eastAsia="仿宋" w:cs="宋体"/>
                <w:color w:val="auto"/>
                <w:sz w:val="24"/>
                <w:highlight w:val="none"/>
              </w:rPr>
            </w:pPr>
          </w:p>
        </w:tc>
      </w:tr>
      <w:tr w14:paraId="4418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C854E34">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6CF71C3D">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AC29595">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0D76D013">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2F46FDED">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18F7398">
            <w:pPr>
              <w:spacing w:line="360" w:lineRule="auto"/>
              <w:jc w:val="center"/>
              <w:rPr>
                <w:rFonts w:ascii="仿宋" w:hAnsi="仿宋" w:eastAsia="仿宋" w:cs="宋体"/>
                <w:color w:val="auto"/>
                <w:sz w:val="24"/>
                <w:highlight w:val="none"/>
              </w:rPr>
            </w:pPr>
          </w:p>
        </w:tc>
      </w:tr>
      <w:tr w14:paraId="19A7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FCD11E4">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550D4EA9">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6FE6D5B8">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2B2E4200">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6E623138">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0FFC746C">
            <w:pPr>
              <w:spacing w:line="360" w:lineRule="auto"/>
              <w:jc w:val="center"/>
              <w:rPr>
                <w:rFonts w:ascii="仿宋" w:hAnsi="仿宋" w:eastAsia="仿宋" w:cs="宋体"/>
                <w:color w:val="auto"/>
                <w:sz w:val="24"/>
                <w:highlight w:val="none"/>
              </w:rPr>
            </w:pPr>
          </w:p>
        </w:tc>
      </w:tr>
    </w:tbl>
    <w:p w14:paraId="1A46EFDE">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472D66FB">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0A7A6A73">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714A630B">
      <w:pPr>
        <w:spacing w:line="360" w:lineRule="auto"/>
        <w:jc w:val="center"/>
        <w:rPr>
          <w:rFonts w:ascii="仿宋" w:hAnsi="仿宋" w:eastAsia="仿宋" w:cs="宋体"/>
          <w:b/>
          <w:color w:val="auto"/>
          <w:kern w:val="0"/>
          <w:sz w:val="32"/>
          <w:szCs w:val="32"/>
          <w:highlight w:val="none"/>
        </w:rPr>
      </w:pPr>
    </w:p>
    <w:p w14:paraId="4DFB8990">
      <w:pPr>
        <w:spacing w:line="360" w:lineRule="auto"/>
        <w:jc w:val="center"/>
        <w:rPr>
          <w:rFonts w:ascii="仿宋" w:hAnsi="仿宋" w:eastAsia="仿宋" w:cs="宋体"/>
          <w:b/>
          <w:color w:val="auto"/>
          <w:kern w:val="0"/>
          <w:sz w:val="32"/>
          <w:szCs w:val="32"/>
          <w:highlight w:val="none"/>
        </w:rPr>
      </w:pPr>
    </w:p>
    <w:p w14:paraId="5D689DF8">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766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FA94263">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683" w:type="dxa"/>
            <w:vAlign w:val="top"/>
          </w:tcPr>
          <w:p w14:paraId="0DD112B5">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3546" w:type="dxa"/>
            <w:vAlign w:val="top"/>
          </w:tcPr>
          <w:p w14:paraId="226A6F48">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投标文件章节及具体内容</w:t>
            </w:r>
          </w:p>
        </w:tc>
        <w:tc>
          <w:tcPr>
            <w:tcW w:w="1276" w:type="dxa"/>
            <w:vAlign w:val="top"/>
          </w:tcPr>
          <w:p w14:paraId="1FCED085">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r>
      <w:tr w14:paraId="26B7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BF25BB9">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683" w:type="dxa"/>
            <w:vAlign w:val="top"/>
          </w:tcPr>
          <w:p w14:paraId="23DC26F3">
            <w:pPr>
              <w:spacing w:line="360" w:lineRule="auto"/>
              <w:jc w:val="center"/>
              <w:rPr>
                <w:rFonts w:ascii="仿宋" w:hAnsi="仿宋" w:eastAsia="仿宋" w:cs="宋体"/>
                <w:b/>
                <w:color w:val="auto"/>
                <w:kern w:val="0"/>
                <w:sz w:val="32"/>
                <w:szCs w:val="32"/>
                <w:highlight w:val="none"/>
              </w:rPr>
            </w:pPr>
          </w:p>
        </w:tc>
        <w:tc>
          <w:tcPr>
            <w:tcW w:w="3546" w:type="dxa"/>
            <w:vAlign w:val="top"/>
          </w:tcPr>
          <w:p w14:paraId="4B16218A">
            <w:pPr>
              <w:spacing w:line="360" w:lineRule="auto"/>
              <w:jc w:val="center"/>
              <w:rPr>
                <w:rFonts w:ascii="仿宋" w:hAnsi="仿宋" w:eastAsia="仿宋" w:cs="宋体"/>
                <w:b/>
                <w:color w:val="auto"/>
                <w:kern w:val="0"/>
                <w:sz w:val="32"/>
                <w:szCs w:val="32"/>
                <w:highlight w:val="none"/>
              </w:rPr>
            </w:pPr>
          </w:p>
        </w:tc>
        <w:tc>
          <w:tcPr>
            <w:tcW w:w="1276" w:type="dxa"/>
            <w:vAlign w:val="top"/>
          </w:tcPr>
          <w:p w14:paraId="4C4DB7F9">
            <w:pPr>
              <w:spacing w:line="360" w:lineRule="auto"/>
              <w:jc w:val="center"/>
              <w:rPr>
                <w:rFonts w:ascii="仿宋" w:hAnsi="仿宋" w:eastAsia="仿宋" w:cs="宋体"/>
                <w:b/>
                <w:color w:val="auto"/>
                <w:kern w:val="0"/>
                <w:sz w:val="32"/>
                <w:szCs w:val="32"/>
                <w:highlight w:val="none"/>
              </w:rPr>
            </w:pPr>
          </w:p>
        </w:tc>
      </w:tr>
      <w:tr w14:paraId="5CBF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2E3DA0A">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683" w:type="dxa"/>
            <w:vAlign w:val="top"/>
          </w:tcPr>
          <w:p w14:paraId="4E08DB8B">
            <w:pPr>
              <w:spacing w:line="360" w:lineRule="auto"/>
              <w:jc w:val="center"/>
              <w:rPr>
                <w:rFonts w:ascii="仿宋" w:hAnsi="仿宋" w:eastAsia="仿宋" w:cs="宋体"/>
                <w:b/>
                <w:color w:val="auto"/>
                <w:kern w:val="0"/>
                <w:sz w:val="32"/>
                <w:szCs w:val="32"/>
                <w:highlight w:val="none"/>
              </w:rPr>
            </w:pPr>
          </w:p>
        </w:tc>
        <w:tc>
          <w:tcPr>
            <w:tcW w:w="3546" w:type="dxa"/>
            <w:vAlign w:val="top"/>
          </w:tcPr>
          <w:p w14:paraId="1DADF6C5">
            <w:pPr>
              <w:spacing w:line="360" w:lineRule="auto"/>
              <w:jc w:val="center"/>
              <w:rPr>
                <w:rFonts w:ascii="仿宋" w:hAnsi="仿宋" w:eastAsia="仿宋" w:cs="宋体"/>
                <w:b/>
                <w:color w:val="auto"/>
                <w:kern w:val="0"/>
                <w:sz w:val="32"/>
                <w:szCs w:val="32"/>
                <w:highlight w:val="none"/>
              </w:rPr>
            </w:pPr>
          </w:p>
        </w:tc>
        <w:tc>
          <w:tcPr>
            <w:tcW w:w="1276" w:type="dxa"/>
            <w:vAlign w:val="top"/>
          </w:tcPr>
          <w:p w14:paraId="33B10D43">
            <w:pPr>
              <w:spacing w:line="360" w:lineRule="auto"/>
              <w:jc w:val="center"/>
              <w:rPr>
                <w:rFonts w:ascii="仿宋" w:hAnsi="仿宋" w:eastAsia="仿宋" w:cs="宋体"/>
                <w:b/>
                <w:color w:val="auto"/>
                <w:kern w:val="0"/>
                <w:sz w:val="32"/>
                <w:szCs w:val="32"/>
                <w:highlight w:val="none"/>
              </w:rPr>
            </w:pPr>
          </w:p>
        </w:tc>
      </w:tr>
      <w:tr w14:paraId="7182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806A93A">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683" w:type="dxa"/>
            <w:vAlign w:val="top"/>
          </w:tcPr>
          <w:p w14:paraId="532F4893">
            <w:pPr>
              <w:spacing w:line="360" w:lineRule="auto"/>
              <w:jc w:val="center"/>
              <w:rPr>
                <w:rFonts w:ascii="仿宋" w:hAnsi="仿宋" w:eastAsia="仿宋" w:cs="宋体"/>
                <w:b/>
                <w:color w:val="auto"/>
                <w:kern w:val="0"/>
                <w:sz w:val="32"/>
                <w:szCs w:val="32"/>
                <w:highlight w:val="none"/>
              </w:rPr>
            </w:pPr>
          </w:p>
        </w:tc>
        <w:tc>
          <w:tcPr>
            <w:tcW w:w="3546" w:type="dxa"/>
            <w:vAlign w:val="top"/>
          </w:tcPr>
          <w:p w14:paraId="0F7FC682">
            <w:pPr>
              <w:spacing w:line="360" w:lineRule="auto"/>
              <w:jc w:val="center"/>
              <w:rPr>
                <w:rFonts w:ascii="仿宋" w:hAnsi="仿宋" w:eastAsia="仿宋" w:cs="宋体"/>
                <w:b/>
                <w:color w:val="auto"/>
                <w:kern w:val="0"/>
                <w:sz w:val="32"/>
                <w:szCs w:val="32"/>
                <w:highlight w:val="none"/>
              </w:rPr>
            </w:pPr>
          </w:p>
        </w:tc>
        <w:tc>
          <w:tcPr>
            <w:tcW w:w="1276" w:type="dxa"/>
            <w:vAlign w:val="top"/>
          </w:tcPr>
          <w:p w14:paraId="50A0ED4A">
            <w:pPr>
              <w:spacing w:line="360" w:lineRule="auto"/>
              <w:jc w:val="center"/>
              <w:rPr>
                <w:rFonts w:ascii="仿宋" w:hAnsi="仿宋" w:eastAsia="仿宋" w:cs="宋体"/>
                <w:b/>
                <w:color w:val="auto"/>
                <w:kern w:val="0"/>
                <w:sz w:val="32"/>
                <w:szCs w:val="32"/>
                <w:highlight w:val="none"/>
              </w:rPr>
            </w:pPr>
          </w:p>
        </w:tc>
      </w:tr>
    </w:tbl>
    <w:p w14:paraId="48601EE6">
      <w:pPr>
        <w:spacing w:line="360" w:lineRule="auto"/>
        <w:jc w:val="left"/>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t>投标人保证：除商务技术偏离表列出的偏离外，投标人响应招标文件的全部要求</w:t>
      </w:r>
    </w:p>
    <w:p w14:paraId="4C3DBEBD">
      <w:pPr>
        <w:spacing w:line="360" w:lineRule="auto"/>
        <w:ind w:right="420"/>
        <w:rPr>
          <w:rFonts w:hint="eastAsia" w:ascii="仿宋" w:hAnsi="仿宋" w:eastAsia="仿宋" w:cs="宋体"/>
          <w:color w:val="auto"/>
          <w:sz w:val="24"/>
          <w:highlight w:val="none"/>
        </w:rPr>
      </w:pPr>
      <w:r>
        <w:rPr>
          <w:rFonts w:hint="eastAsia" w:ascii="仿宋" w:hAnsi="仿宋" w:eastAsia="仿宋" w:cs="宋体"/>
          <w:color w:val="auto"/>
          <w:sz w:val="24"/>
          <w:highlight w:val="none"/>
        </w:rPr>
        <w:t>注：</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按本格式和要求提供。</w:t>
      </w:r>
    </w:p>
    <w:p w14:paraId="5DE9B2E6">
      <w:pPr>
        <w:pStyle w:val="3"/>
        <w:rPr>
          <w:rFonts w:hint="eastAsia" w:ascii="仿宋" w:hAnsi="仿宋" w:eastAsia="仿宋" w:cs="宋体"/>
          <w:color w:val="auto"/>
          <w:szCs w:val="24"/>
          <w:highlight w:val="none"/>
          <w:lang w:val="en-US"/>
        </w:rPr>
      </w:pPr>
      <w:r>
        <w:rPr>
          <w:rFonts w:hint="eastAsia" w:ascii="仿宋" w:hAnsi="仿宋" w:eastAsia="仿宋" w:cs="宋体"/>
          <w:color w:val="auto"/>
          <w:szCs w:val="24"/>
          <w:highlight w:val="none"/>
          <w:lang w:val="en-US"/>
        </w:rPr>
        <w:t>2.本表格所反映的偏离情况与“符合性审查资料”、“评标标准相应的商务技术资料”不一致的，以“符合性审查资料”、“评标标准相应的商务技术资料”为准。</w:t>
      </w:r>
    </w:p>
    <w:p w14:paraId="7C745E49">
      <w:pPr>
        <w:pStyle w:val="3"/>
        <w:rPr>
          <w:rFonts w:hint="eastAsia" w:ascii="仿宋" w:hAnsi="仿宋" w:eastAsia="仿宋" w:cs="宋体"/>
          <w:color w:val="auto"/>
          <w:szCs w:val="24"/>
          <w:highlight w:val="none"/>
          <w:lang w:val="en-US"/>
        </w:rPr>
      </w:pPr>
      <w:r>
        <w:rPr>
          <w:rFonts w:hint="eastAsia" w:ascii="仿宋" w:hAnsi="仿宋" w:eastAsia="仿宋" w:cs="宋体"/>
          <w:color w:val="auto"/>
          <w:szCs w:val="24"/>
          <w:highlight w:val="none"/>
          <w:lang w:val="en-US"/>
        </w:rPr>
        <w:t>3.投标人须保证：除商务技术偏离表列出的偏离外，投标人响应招标文件的全部非实质性要求。</w:t>
      </w:r>
    </w:p>
    <w:p w14:paraId="48B4A26D">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250821B1">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53928FA1">
      <w:pPr>
        <w:spacing w:line="360" w:lineRule="auto"/>
        <w:ind w:firstLine="0" w:firstLineChars="0"/>
        <w:rPr>
          <w:rFonts w:ascii="仿宋" w:hAnsi="仿宋" w:eastAsia="仿宋" w:cs="宋体"/>
          <w:b/>
          <w:bCs/>
          <w:color w:val="auto"/>
          <w:sz w:val="32"/>
          <w:szCs w:val="32"/>
          <w:highlight w:val="none"/>
        </w:rPr>
      </w:pPr>
    </w:p>
    <w:p w14:paraId="25958BA2">
      <w:pPr>
        <w:spacing w:line="360" w:lineRule="auto"/>
        <w:ind w:firstLine="1911" w:firstLineChars="595"/>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14:paraId="3F291683">
      <w:pPr>
        <w:snapToGrid w:val="0"/>
        <w:spacing w:line="360" w:lineRule="auto"/>
        <w:rPr>
          <w:rFonts w:ascii="仿宋" w:hAnsi="仿宋" w:eastAsia="仿宋" w:cs="宋体"/>
          <w:color w:val="auto"/>
          <w:sz w:val="24"/>
          <w:highlight w:val="none"/>
        </w:rPr>
      </w:pPr>
    </w:p>
    <w:p w14:paraId="4BB5439D">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7C85285A">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14:paraId="08EFCF68">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14:paraId="3368FB7A">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14:paraId="3C5E4FEB">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14:paraId="34E1E5E8">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14:paraId="4AC3921E">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14:paraId="330214E3">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14:paraId="67A9FA13">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14:paraId="23442E75">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14:paraId="6E844645">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14:paraId="1E58AD99">
      <w:pPr>
        <w:autoSpaceDE w:val="0"/>
        <w:autoSpaceDN w:val="0"/>
        <w:spacing w:line="360" w:lineRule="auto"/>
        <w:ind w:left="2"/>
        <w:jc w:val="left"/>
        <w:rPr>
          <w:rFonts w:ascii="仿宋" w:hAnsi="仿宋" w:eastAsia="仿宋" w:cs="宋体"/>
          <w:color w:val="auto"/>
          <w:kern w:val="0"/>
          <w:sz w:val="24"/>
          <w:highlight w:val="none"/>
          <w:lang w:val="zh-CN"/>
        </w:rPr>
      </w:pPr>
    </w:p>
    <w:p w14:paraId="5EAAC5DA">
      <w:pPr>
        <w:autoSpaceDE w:val="0"/>
        <w:autoSpaceDN w:val="0"/>
        <w:spacing w:line="360" w:lineRule="auto"/>
        <w:ind w:left="2"/>
        <w:jc w:val="left"/>
        <w:rPr>
          <w:rFonts w:ascii="仿宋" w:hAnsi="仿宋" w:eastAsia="仿宋" w:cs="宋体"/>
          <w:color w:val="auto"/>
          <w:kern w:val="0"/>
          <w:sz w:val="24"/>
          <w:highlight w:val="none"/>
          <w:lang w:val="zh-CN"/>
        </w:rPr>
      </w:pPr>
    </w:p>
    <w:p w14:paraId="6549D532">
      <w:pPr>
        <w:autoSpaceDE w:val="0"/>
        <w:autoSpaceDN w:val="0"/>
        <w:spacing w:line="360" w:lineRule="auto"/>
        <w:ind w:left="2"/>
        <w:jc w:val="left"/>
        <w:rPr>
          <w:rFonts w:ascii="仿宋" w:hAnsi="仿宋" w:eastAsia="仿宋" w:cs="宋体"/>
          <w:color w:val="auto"/>
          <w:kern w:val="0"/>
          <w:sz w:val="24"/>
          <w:highlight w:val="none"/>
          <w:lang w:val="zh-CN"/>
        </w:rPr>
      </w:pPr>
    </w:p>
    <w:p w14:paraId="6AE0C600">
      <w:pPr>
        <w:autoSpaceDE w:val="0"/>
        <w:autoSpaceDN w:val="0"/>
        <w:spacing w:line="360" w:lineRule="auto"/>
        <w:ind w:left="2" w:leftChars="1" w:right="112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投标人（或联合体牵头人）名称(电子签名)：                                                                                                                                                                                                               </w:t>
      </w:r>
    </w:p>
    <w:p w14:paraId="6BDB7F5E">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14:paraId="4D244486">
      <w:pPr>
        <w:spacing w:line="360" w:lineRule="auto"/>
        <w:jc w:val="center"/>
        <w:rPr>
          <w:rFonts w:ascii="仿宋" w:hAnsi="仿宋" w:eastAsia="仿宋" w:cs="宋体"/>
          <w:b/>
          <w:bCs/>
          <w:color w:val="auto"/>
          <w:sz w:val="24"/>
          <w:highlight w:val="none"/>
        </w:rPr>
      </w:pPr>
    </w:p>
    <w:p w14:paraId="77468F1E">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D563F6F">
      <w:pPr>
        <w:spacing w:line="360" w:lineRule="auto"/>
        <w:jc w:val="center"/>
        <w:rPr>
          <w:rFonts w:ascii="仿宋" w:hAnsi="仿宋" w:eastAsia="仿宋"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A8244F8">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14:paraId="7FF77835">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7F00F1DE">
      <w:pPr>
        <w:spacing w:line="360" w:lineRule="auto"/>
        <w:jc w:val="center"/>
        <w:outlineLvl w:val="0"/>
        <w:rPr>
          <w:rFonts w:ascii="仿宋" w:hAnsi="仿宋" w:eastAsia="仿宋" w:cs="宋体"/>
          <w:b/>
          <w:color w:val="auto"/>
          <w:kern w:val="0"/>
          <w:sz w:val="36"/>
          <w:szCs w:val="36"/>
          <w:highlight w:val="none"/>
        </w:rPr>
      </w:pPr>
    </w:p>
    <w:p w14:paraId="3E33BA65">
      <w:pPr>
        <w:numPr>
          <w:ilvl w:val="0"/>
          <w:numId w:val="5"/>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开标一览表（报价表）………………………………………………………（页码）</w:t>
      </w:r>
    </w:p>
    <w:p w14:paraId="273AF767">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）中小企业声明函………………………………………………………………（页码）</w:t>
      </w:r>
    </w:p>
    <w:p w14:paraId="064EC53C">
      <w:pPr>
        <w:snapToGrid w:val="0"/>
        <w:spacing w:line="360" w:lineRule="auto"/>
        <w:ind w:right="480"/>
        <w:jc w:val="center"/>
        <w:rPr>
          <w:rFonts w:ascii="仿宋" w:hAnsi="仿宋" w:eastAsia="仿宋" w:cs="宋体"/>
          <w:b/>
          <w:color w:val="auto"/>
          <w:kern w:val="0"/>
          <w:sz w:val="32"/>
          <w:szCs w:val="32"/>
          <w:highlight w:val="none"/>
        </w:rPr>
      </w:pPr>
    </w:p>
    <w:p w14:paraId="4C509C93">
      <w:pPr>
        <w:snapToGrid w:val="0"/>
        <w:spacing w:line="360" w:lineRule="auto"/>
        <w:ind w:right="480"/>
        <w:jc w:val="center"/>
        <w:rPr>
          <w:rFonts w:ascii="仿宋" w:hAnsi="仿宋" w:eastAsia="仿宋" w:cs="宋体"/>
          <w:b/>
          <w:color w:val="auto"/>
          <w:kern w:val="0"/>
          <w:sz w:val="32"/>
          <w:szCs w:val="32"/>
          <w:highlight w:val="none"/>
        </w:rPr>
      </w:pPr>
    </w:p>
    <w:p w14:paraId="53E37E9D">
      <w:pPr>
        <w:snapToGrid w:val="0"/>
        <w:spacing w:line="360" w:lineRule="auto"/>
        <w:ind w:right="480"/>
        <w:jc w:val="center"/>
        <w:rPr>
          <w:rFonts w:ascii="仿宋" w:hAnsi="仿宋" w:eastAsia="仿宋" w:cs="宋体"/>
          <w:b/>
          <w:color w:val="auto"/>
          <w:kern w:val="0"/>
          <w:sz w:val="32"/>
          <w:szCs w:val="32"/>
          <w:highlight w:val="none"/>
        </w:rPr>
      </w:pPr>
    </w:p>
    <w:p w14:paraId="37B920D0">
      <w:pPr>
        <w:snapToGrid w:val="0"/>
        <w:spacing w:line="360" w:lineRule="auto"/>
        <w:ind w:right="480"/>
        <w:jc w:val="center"/>
        <w:rPr>
          <w:rFonts w:ascii="仿宋" w:hAnsi="仿宋" w:eastAsia="仿宋" w:cs="宋体"/>
          <w:b/>
          <w:color w:val="auto"/>
          <w:kern w:val="0"/>
          <w:sz w:val="32"/>
          <w:szCs w:val="32"/>
          <w:highlight w:val="none"/>
        </w:rPr>
      </w:pPr>
    </w:p>
    <w:p w14:paraId="7C067E39">
      <w:pPr>
        <w:snapToGrid w:val="0"/>
        <w:spacing w:line="360" w:lineRule="auto"/>
        <w:ind w:right="480"/>
        <w:jc w:val="center"/>
        <w:rPr>
          <w:rFonts w:ascii="仿宋" w:hAnsi="仿宋" w:eastAsia="仿宋" w:cs="宋体"/>
          <w:b/>
          <w:color w:val="auto"/>
          <w:kern w:val="0"/>
          <w:sz w:val="32"/>
          <w:szCs w:val="32"/>
          <w:highlight w:val="none"/>
        </w:rPr>
      </w:pPr>
    </w:p>
    <w:p w14:paraId="3BB52383">
      <w:pPr>
        <w:snapToGrid w:val="0"/>
        <w:spacing w:line="360" w:lineRule="auto"/>
        <w:ind w:right="480"/>
        <w:jc w:val="center"/>
        <w:rPr>
          <w:rFonts w:ascii="仿宋" w:hAnsi="仿宋" w:eastAsia="仿宋" w:cs="宋体"/>
          <w:b/>
          <w:color w:val="auto"/>
          <w:kern w:val="0"/>
          <w:sz w:val="32"/>
          <w:szCs w:val="32"/>
          <w:highlight w:val="none"/>
        </w:rPr>
      </w:pPr>
    </w:p>
    <w:p w14:paraId="6A2D01EE">
      <w:pPr>
        <w:snapToGrid w:val="0"/>
        <w:spacing w:line="360" w:lineRule="auto"/>
        <w:ind w:right="480"/>
        <w:jc w:val="center"/>
        <w:rPr>
          <w:rFonts w:ascii="仿宋" w:hAnsi="仿宋" w:eastAsia="仿宋" w:cs="宋体"/>
          <w:b/>
          <w:color w:val="auto"/>
          <w:kern w:val="0"/>
          <w:sz w:val="32"/>
          <w:szCs w:val="32"/>
          <w:highlight w:val="none"/>
        </w:rPr>
      </w:pPr>
    </w:p>
    <w:p w14:paraId="34F0FB08">
      <w:pPr>
        <w:snapToGrid w:val="0"/>
        <w:spacing w:line="360" w:lineRule="auto"/>
        <w:ind w:right="480"/>
        <w:jc w:val="center"/>
        <w:rPr>
          <w:rFonts w:ascii="仿宋" w:hAnsi="仿宋" w:eastAsia="仿宋" w:cs="宋体"/>
          <w:b/>
          <w:color w:val="auto"/>
          <w:kern w:val="0"/>
          <w:sz w:val="32"/>
          <w:szCs w:val="32"/>
          <w:highlight w:val="none"/>
        </w:rPr>
      </w:pPr>
    </w:p>
    <w:p w14:paraId="5429A09B">
      <w:pPr>
        <w:snapToGrid w:val="0"/>
        <w:spacing w:line="360" w:lineRule="auto"/>
        <w:ind w:right="480"/>
        <w:jc w:val="center"/>
        <w:rPr>
          <w:rFonts w:ascii="仿宋" w:hAnsi="仿宋" w:eastAsia="仿宋" w:cs="宋体"/>
          <w:b/>
          <w:color w:val="auto"/>
          <w:kern w:val="0"/>
          <w:sz w:val="32"/>
          <w:szCs w:val="32"/>
          <w:highlight w:val="none"/>
        </w:rPr>
      </w:pPr>
    </w:p>
    <w:p w14:paraId="08FB84DC">
      <w:pPr>
        <w:snapToGrid w:val="0"/>
        <w:spacing w:line="360" w:lineRule="auto"/>
        <w:ind w:right="480"/>
        <w:jc w:val="center"/>
        <w:rPr>
          <w:rFonts w:ascii="仿宋" w:hAnsi="仿宋" w:eastAsia="仿宋" w:cs="宋体"/>
          <w:b/>
          <w:color w:val="auto"/>
          <w:kern w:val="0"/>
          <w:sz w:val="32"/>
          <w:szCs w:val="32"/>
          <w:highlight w:val="none"/>
        </w:rPr>
      </w:pPr>
    </w:p>
    <w:p w14:paraId="156BB9B8">
      <w:pPr>
        <w:snapToGrid w:val="0"/>
        <w:spacing w:line="360" w:lineRule="auto"/>
        <w:ind w:right="480"/>
        <w:jc w:val="center"/>
        <w:rPr>
          <w:rFonts w:ascii="仿宋" w:hAnsi="仿宋" w:eastAsia="仿宋" w:cs="宋体"/>
          <w:b/>
          <w:color w:val="auto"/>
          <w:kern w:val="0"/>
          <w:sz w:val="32"/>
          <w:szCs w:val="32"/>
          <w:highlight w:val="none"/>
        </w:rPr>
      </w:pPr>
    </w:p>
    <w:p w14:paraId="4C5CB238">
      <w:pPr>
        <w:snapToGrid w:val="0"/>
        <w:spacing w:line="360" w:lineRule="auto"/>
        <w:ind w:right="480"/>
        <w:jc w:val="center"/>
        <w:rPr>
          <w:rFonts w:ascii="仿宋" w:hAnsi="仿宋" w:eastAsia="仿宋" w:cs="宋体"/>
          <w:b/>
          <w:color w:val="auto"/>
          <w:kern w:val="0"/>
          <w:sz w:val="32"/>
          <w:szCs w:val="32"/>
          <w:highlight w:val="none"/>
        </w:rPr>
      </w:pPr>
    </w:p>
    <w:p w14:paraId="3C00187B">
      <w:pPr>
        <w:snapToGrid w:val="0"/>
        <w:spacing w:line="360" w:lineRule="auto"/>
        <w:ind w:right="480"/>
        <w:jc w:val="center"/>
        <w:rPr>
          <w:rFonts w:ascii="仿宋" w:hAnsi="仿宋" w:eastAsia="仿宋" w:cs="宋体"/>
          <w:b/>
          <w:color w:val="auto"/>
          <w:kern w:val="0"/>
          <w:sz w:val="32"/>
          <w:szCs w:val="32"/>
          <w:highlight w:val="none"/>
        </w:rPr>
      </w:pPr>
    </w:p>
    <w:p w14:paraId="063A768C">
      <w:pPr>
        <w:snapToGrid w:val="0"/>
        <w:spacing w:line="360" w:lineRule="auto"/>
        <w:ind w:right="480"/>
        <w:jc w:val="center"/>
        <w:rPr>
          <w:rFonts w:ascii="仿宋" w:hAnsi="仿宋" w:eastAsia="仿宋" w:cs="宋体"/>
          <w:b/>
          <w:color w:val="auto"/>
          <w:kern w:val="0"/>
          <w:sz w:val="32"/>
          <w:szCs w:val="32"/>
          <w:highlight w:val="none"/>
        </w:rPr>
      </w:pPr>
    </w:p>
    <w:p w14:paraId="4D46CBD7">
      <w:pPr>
        <w:snapToGrid w:val="0"/>
        <w:spacing w:line="360" w:lineRule="auto"/>
        <w:ind w:right="480"/>
        <w:jc w:val="center"/>
        <w:rPr>
          <w:rFonts w:ascii="仿宋" w:hAnsi="仿宋" w:eastAsia="仿宋" w:cs="宋体"/>
          <w:b/>
          <w:color w:val="auto"/>
          <w:kern w:val="0"/>
          <w:sz w:val="32"/>
          <w:szCs w:val="32"/>
          <w:highlight w:val="none"/>
        </w:rPr>
      </w:pPr>
    </w:p>
    <w:p w14:paraId="3781844A">
      <w:pPr>
        <w:pStyle w:val="376"/>
        <w:tabs>
          <w:tab w:val="clear" w:pos="720"/>
        </w:tabs>
        <w:snapToGrid w:val="0"/>
        <w:spacing w:before="120" w:after="120"/>
        <w:ind w:firstLine="643"/>
        <w:outlineLvl w:val="9"/>
        <w:rPr>
          <w:rFonts w:ascii="仿宋" w:hAnsi="仿宋" w:eastAsia="仿宋"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8DBEF23">
      <w:pPr>
        <w:shd w:val="clear" w:color="auto" w:fill="FFFFFF"/>
        <w:snapToGrid w:val="0"/>
        <w:spacing w:line="360" w:lineRule="auto"/>
        <w:jc w:val="center"/>
        <w:rPr>
          <w:rFonts w:hint="eastAsia" w:ascii="仿宋" w:hAnsi="仿宋" w:eastAsia="仿宋" w:cs="仿宋"/>
          <w:b/>
          <w:bCs/>
          <w:color w:val="auto"/>
          <w:kern w:val="0"/>
          <w:sz w:val="24"/>
          <w:highlight w:val="none"/>
          <w:lang w:val="zh-CN"/>
        </w:rPr>
      </w:pPr>
      <w:r>
        <w:rPr>
          <w:rFonts w:hint="eastAsia" w:ascii="仿宋" w:hAnsi="仿宋" w:eastAsia="仿宋" w:cs="宋体"/>
          <w:b w:val="0"/>
          <w:bCs w:val="0"/>
          <w:color w:val="auto"/>
          <w:kern w:val="2"/>
          <w:sz w:val="32"/>
          <w:szCs w:val="32"/>
          <w:highlight w:val="none"/>
          <w:lang w:val="en-US" w:eastAsia="zh-CN"/>
        </w:rPr>
        <w:t>一</w:t>
      </w:r>
      <w:r>
        <w:rPr>
          <w:rFonts w:hint="eastAsia" w:ascii="仿宋" w:hAnsi="仿宋" w:eastAsia="仿宋" w:cs="宋体"/>
          <w:color w:val="auto"/>
          <w:kern w:val="2"/>
          <w:sz w:val="32"/>
          <w:szCs w:val="32"/>
          <w:highlight w:val="none"/>
        </w:rPr>
        <w:t>、</w:t>
      </w:r>
      <w:r>
        <w:rPr>
          <w:rFonts w:hint="eastAsia" w:ascii="仿宋" w:hAnsi="仿宋" w:eastAsia="仿宋" w:cs="宋体"/>
          <w:b w:val="0"/>
          <w:bCs w:val="0"/>
          <w:color w:val="auto"/>
          <w:kern w:val="2"/>
          <w:sz w:val="32"/>
          <w:szCs w:val="32"/>
          <w:highlight w:val="none"/>
          <w:lang w:val="en-US"/>
        </w:rPr>
        <w:t>开标一览表</w:t>
      </w:r>
    </w:p>
    <w:p w14:paraId="218CE90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0BF0132">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841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0E4BF8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1CB1C9B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vAlign w:val="top"/>
          </w:tcPr>
          <w:p w14:paraId="32EB9D56">
            <w:pPr>
              <w:spacing w:line="360" w:lineRule="auto"/>
              <w:jc w:val="center"/>
              <w:rPr>
                <w:rFonts w:hint="eastAsia" w:ascii="仿宋" w:hAnsi="仿宋" w:eastAsia="仿宋" w:cs="仿宋"/>
                <w:b/>
                <w:color w:val="auto"/>
                <w:sz w:val="24"/>
                <w:highlight w:val="none"/>
              </w:rPr>
            </w:pPr>
          </w:p>
          <w:p w14:paraId="4DFABC7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55A49B9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66B6D14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09FE04F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2ED7D6C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24910131">
            <w:pPr>
              <w:spacing w:line="360" w:lineRule="auto"/>
              <w:jc w:val="center"/>
              <w:rPr>
                <w:rFonts w:hint="eastAsia" w:ascii="仿宋" w:hAnsi="仿宋" w:eastAsia="仿宋" w:cs="仿宋"/>
                <w:b/>
                <w:color w:val="auto"/>
                <w:sz w:val="24"/>
                <w:highlight w:val="none"/>
              </w:rPr>
            </w:pPr>
          </w:p>
          <w:p w14:paraId="68FDA7D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14:paraId="74442BD5">
            <w:pPr>
              <w:spacing w:line="360" w:lineRule="auto"/>
              <w:jc w:val="center"/>
              <w:rPr>
                <w:rFonts w:hint="eastAsia" w:ascii="仿宋" w:hAnsi="仿宋" w:eastAsia="仿宋" w:cs="仿宋"/>
                <w:b/>
                <w:color w:val="auto"/>
                <w:sz w:val="24"/>
                <w:highlight w:val="none"/>
              </w:rPr>
            </w:pPr>
          </w:p>
        </w:tc>
      </w:tr>
      <w:tr w14:paraId="6722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C12E6E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7C5F79E5">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1F40CFF3">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682F25C8">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28EB878">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4AD8C2F">
            <w:pPr>
              <w:spacing w:line="360" w:lineRule="auto"/>
              <w:jc w:val="center"/>
              <w:rPr>
                <w:rFonts w:hint="eastAsia" w:ascii="仿宋" w:hAnsi="仿宋" w:eastAsia="仿宋" w:cs="仿宋"/>
                <w:color w:val="auto"/>
                <w:sz w:val="24"/>
                <w:highlight w:val="none"/>
              </w:rPr>
            </w:pPr>
          </w:p>
        </w:tc>
        <w:tc>
          <w:tcPr>
            <w:tcW w:w="1984" w:type="dxa"/>
            <w:vAlign w:val="center"/>
          </w:tcPr>
          <w:p w14:paraId="33BD8F13">
            <w:pPr>
              <w:spacing w:line="360" w:lineRule="auto"/>
              <w:jc w:val="center"/>
              <w:rPr>
                <w:rFonts w:hint="eastAsia" w:ascii="仿宋" w:hAnsi="仿宋" w:eastAsia="仿宋" w:cs="仿宋"/>
                <w:color w:val="auto"/>
                <w:sz w:val="24"/>
                <w:highlight w:val="none"/>
              </w:rPr>
            </w:pPr>
          </w:p>
        </w:tc>
        <w:tc>
          <w:tcPr>
            <w:tcW w:w="3119" w:type="dxa"/>
            <w:vAlign w:val="center"/>
          </w:tcPr>
          <w:p w14:paraId="2A24112A">
            <w:pPr>
              <w:spacing w:line="360" w:lineRule="auto"/>
              <w:jc w:val="center"/>
              <w:rPr>
                <w:rFonts w:hint="eastAsia" w:ascii="仿宋" w:hAnsi="仿宋" w:eastAsia="仿宋" w:cs="仿宋"/>
                <w:color w:val="auto"/>
                <w:sz w:val="24"/>
                <w:highlight w:val="none"/>
              </w:rPr>
            </w:pPr>
          </w:p>
        </w:tc>
      </w:tr>
      <w:tr w14:paraId="3239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122BC6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505B7024">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66C0B30D">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9525F32">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3800F36A">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14C6BF92">
            <w:pPr>
              <w:spacing w:line="360" w:lineRule="auto"/>
              <w:jc w:val="center"/>
              <w:rPr>
                <w:rFonts w:hint="eastAsia" w:ascii="仿宋" w:hAnsi="仿宋" w:eastAsia="仿宋" w:cs="仿宋"/>
                <w:color w:val="auto"/>
                <w:sz w:val="24"/>
                <w:highlight w:val="none"/>
              </w:rPr>
            </w:pPr>
          </w:p>
        </w:tc>
        <w:tc>
          <w:tcPr>
            <w:tcW w:w="1984" w:type="dxa"/>
            <w:vAlign w:val="center"/>
          </w:tcPr>
          <w:p w14:paraId="37380109">
            <w:pPr>
              <w:spacing w:line="360" w:lineRule="auto"/>
              <w:jc w:val="center"/>
              <w:rPr>
                <w:rFonts w:hint="eastAsia" w:ascii="仿宋" w:hAnsi="仿宋" w:eastAsia="仿宋" w:cs="仿宋"/>
                <w:color w:val="auto"/>
                <w:sz w:val="24"/>
                <w:highlight w:val="none"/>
              </w:rPr>
            </w:pPr>
          </w:p>
        </w:tc>
        <w:tc>
          <w:tcPr>
            <w:tcW w:w="3119" w:type="dxa"/>
            <w:vAlign w:val="center"/>
          </w:tcPr>
          <w:p w14:paraId="70661883">
            <w:pPr>
              <w:spacing w:line="360" w:lineRule="auto"/>
              <w:jc w:val="center"/>
              <w:rPr>
                <w:rFonts w:hint="eastAsia" w:ascii="仿宋" w:hAnsi="仿宋" w:eastAsia="仿宋" w:cs="仿宋"/>
                <w:color w:val="auto"/>
                <w:sz w:val="24"/>
                <w:highlight w:val="none"/>
              </w:rPr>
            </w:pPr>
          </w:p>
        </w:tc>
      </w:tr>
      <w:tr w14:paraId="67EC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4E40B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78A6D285">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1289FABB">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BFDC4F3">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31817B35">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54B1823">
            <w:pPr>
              <w:spacing w:line="360" w:lineRule="auto"/>
              <w:jc w:val="center"/>
              <w:rPr>
                <w:rFonts w:hint="eastAsia" w:ascii="仿宋" w:hAnsi="仿宋" w:eastAsia="仿宋" w:cs="仿宋"/>
                <w:color w:val="auto"/>
                <w:sz w:val="24"/>
                <w:highlight w:val="none"/>
              </w:rPr>
            </w:pPr>
          </w:p>
        </w:tc>
        <w:tc>
          <w:tcPr>
            <w:tcW w:w="1984" w:type="dxa"/>
            <w:vAlign w:val="center"/>
          </w:tcPr>
          <w:p w14:paraId="28824CC9">
            <w:pPr>
              <w:spacing w:line="360" w:lineRule="auto"/>
              <w:jc w:val="center"/>
              <w:rPr>
                <w:rFonts w:hint="eastAsia" w:ascii="仿宋" w:hAnsi="仿宋" w:eastAsia="仿宋" w:cs="仿宋"/>
                <w:color w:val="auto"/>
                <w:sz w:val="24"/>
                <w:highlight w:val="none"/>
              </w:rPr>
            </w:pPr>
          </w:p>
        </w:tc>
        <w:tc>
          <w:tcPr>
            <w:tcW w:w="3119" w:type="dxa"/>
            <w:vAlign w:val="center"/>
          </w:tcPr>
          <w:p w14:paraId="2ED30F8C">
            <w:pPr>
              <w:spacing w:line="360" w:lineRule="auto"/>
              <w:jc w:val="center"/>
              <w:rPr>
                <w:rFonts w:hint="eastAsia" w:ascii="仿宋" w:hAnsi="仿宋" w:eastAsia="仿宋" w:cs="仿宋"/>
                <w:color w:val="auto"/>
                <w:sz w:val="24"/>
                <w:highlight w:val="none"/>
              </w:rPr>
            </w:pPr>
          </w:p>
        </w:tc>
      </w:tr>
      <w:tr w14:paraId="2A72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428AF33">
            <w:pPr>
              <w:spacing w:line="360" w:lineRule="auto"/>
              <w:jc w:val="center"/>
              <w:rPr>
                <w:rFonts w:hint="eastAsia" w:ascii="仿宋" w:hAnsi="仿宋" w:eastAsia="仿宋" w:cs="仿宋"/>
                <w:color w:val="auto"/>
                <w:sz w:val="24"/>
                <w:highlight w:val="none"/>
              </w:rPr>
            </w:pPr>
          </w:p>
        </w:tc>
        <w:tc>
          <w:tcPr>
            <w:tcW w:w="1417" w:type="dxa"/>
            <w:vAlign w:val="center"/>
          </w:tcPr>
          <w:p w14:paraId="5DF33084">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55C5EF4D">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8020C38">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75AD54E8">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604B58C">
            <w:pPr>
              <w:spacing w:line="360" w:lineRule="auto"/>
              <w:jc w:val="center"/>
              <w:rPr>
                <w:rFonts w:hint="eastAsia" w:ascii="仿宋" w:hAnsi="仿宋" w:eastAsia="仿宋" w:cs="仿宋"/>
                <w:color w:val="auto"/>
                <w:sz w:val="24"/>
                <w:highlight w:val="none"/>
              </w:rPr>
            </w:pPr>
          </w:p>
        </w:tc>
        <w:tc>
          <w:tcPr>
            <w:tcW w:w="1984" w:type="dxa"/>
            <w:vAlign w:val="center"/>
          </w:tcPr>
          <w:p w14:paraId="4D849805">
            <w:pPr>
              <w:spacing w:line="360" w:lineRule="auto"/>
              <w:jc w:val="center"/>
              <w:rPr>
                <w:rFonts w:hint="eastAsia" w:ascii="仿宋" w:hAnsi="仿宋" w:eastAsia="仿宋" w:cs="仿宋"/>
                <w:color w:val="auto"/>
                <w:sz w:val="24"/>
                <w:highlight w:val="none"/>
              </w:rPr>
            </w:pPr>
          </w:p>
        </w:tc>
        <w:tc>
          <w:tcPr>
            <w:tcW w:w="3119" w:type="dxa"/>
            <w:vAlign w:val="center"/>
          </w:tcPr>
          <w:p w14:paraId="5C052089">
            <w:pPr>
              <w:spacing w:line="360" w:lineRule="auto"/>
              <w:jc w:val="center"/>
              <w:rPr>
                <w:rFonts w:hint="eastAsia" w:ascii="仿宋" w:hAnsi="仿宋" w:eastAsia="仿宋" w:cs="仿宋"/>
                <w:color w:val="auto"/>
                <w:sz w:val="24"/>
                <w:highlight w:val="none"/>
              </w:rPr>
            </w:pPr>
          </w:p>
        </w:tc>
      </w:tr>
      <w:tr w14:paraId="1049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EAD208">
            <w:pPr>
              <w:spacing w:line="360" w:lineRule="auto"/>
              <w:jc w:val="center"/>
              <w:rPr>
                <w:rFonts w:hint="eastAsia" w:ascii="仿宋" w:hAnsi="仿宋" w:eastAsia="仿宋" w:cs="仿宋"/>
                <w:color w:val="auto"/>
                <w:sz w:val="24"/>
                <w:highlight w:val="none"/>
              </w:rPr>
            </w:pPr>
          </w:p>
        </w:tc>
        <w:tc>
          <w:tcPr>
            <w:tcW w:w="1417" w:type="dxa"/>
            <w:vAlign w:val="center"/>
          </w:tcPr>
          <w:p w14:paraId="119B5111">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F2F6B0D">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21021B9">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E9183F2">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25276AF7">
            <w:pPr>
              <w:spacing w:line="360" w:lineRule="auto"/>
              <w:jc w:val="center"/>
              <w:rPr>
                <w:rFonts w:hint="eastAsia" w:ascii="仿宋" w:hAnsi="仿宋" w:eastAsia="仿宋" w:cs="仿宋"/>
                <w:color w:val="auto"/>
                <w:sz w:val="24"/>
                <w:highlight w:val="none"/>
              </w:rPr>
            </w:pPr>
          </w:p>
        </w:tc>
        <w:tc>
          <w:tcPr>
            <w:tcW w:w="1984" w:type="dxa"/>
            <w:vAlign w:val="center"/>
          </w:tcPr>
          <w:p w14:paraId="5B17DE62">
            <w:pPr>
              <w:spacing w:line="360" w:lineRule="auto"/>
              <w:jc w:val="center"/>
              <w:rPr>
                <w:rFonts w:hint="eastAsia" w:ascii="仿宋" w:hAnsi="仿宋" w:eastAsia="仿宋" w:cs="仿宋"/>
                <w:color w:val="auto"/>
                <w:sz w:val="24"/>
                <w:highlight w:val="none"/>
              </w:rPr>
            </w:pPr>
          </w:p>
        </w:tc>
        <w:tc>
          <w:tcPr>
            <w:tcW w:w="3119" w:type="dxa"/>
            <w:vAlign w:val="center"/>
          </w:tcPr>
          <w:p w14:paraId="65950EC1">
            <w:pPr>
              <w:spacing w:line="360" w:lineRule="auto"/>
              <w:jc w:val="center"/>
              <w:rPr>
                <w:rFonts w:hint="eastAsia" w:ascii="仿宋" w:hAnsi="仿宋" w:eastAsia="仿宋" w:cs="仿宋"/>
                <w:color w:val="auto"/>
                <w:sz w:val="24"/>
                <w:highlight w:val="none"/>
              </w:rPr>
            </w:pPr>
          </w:p>
        </w:tc>
      </w:tr>
      <w:tr w14:paraId="2CE6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8AE4F9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3AB92589">
            <w:pPr>
              <w:spacing w:line="360" w:lineRule="auto"/>
              <w:jc w:val="center"/>
              <w:rPr>
                <w:rFonts w:hint="eastAsia" w:ascii="仿宋" w:hAnsi="仿宋" w:eastAsia="仿宋" w:cs="仿宋"/>
                <w:color w:val="auto"/>
                <w:sz w:val="24"/>
                <w:highlight w:val="none"/>
              </w:rPr>
            </w:pPr>
          </w:p>
        </w:tc>
      </w:tr>
      <w:tr w14:paraId="1EBA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C10ADE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2E575112">
            <w:pPr>
              <w:spacing w:line="360" w:lineRule="auto"/>
              <w:jc w:val="center"/>
              <w:rPr>
                <w:rFonts w:hint="eastAsia" w:ascii="仿宋" w:hAnsi="仿宋" w:eastAsia="仿宋" w:cs="仿宋"/>
                <w:color w:val="auto"/>
                <w:sz w:val="24"/>
                <w:highlight w:val="none"/>
              </w:rPr>
            </w:pPr>
          </w:p>
        </w:tc>
      </w:tr>
    </w:tbl>
    <w:p w14:paraId="128F112F">
      <w:pPr>
        <w:spacing w:beforeLines="50" w:afterLines="50"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备注：大写总价与小写总价不一致，以大写总价为准。采购人如有需要，期间可根据实际情况对以上路线进行调整或增加未纳入本次招标的路线，单价保持不变。</w:t>
      </w:r>
    </w:p>
    <w:p w14:paraId="778D402F">
      <w:pPr>
        <w:snapToGrid w:val="0"/>
        <w:spacing w:line="288"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66E7B78">
      <w:pPr>
        <w:spacing w:line="288"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14A67223">
      <w:pPr>
        <w:spacing w:line="288"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21C6145">
      <w:pPr>
        <w:snapToGrid w:val="0"/>
        <w:spacing w:line="360" w:lineRule="auto"/>
        <w:ind w:firstLine="480" w:firstLineChars="200"/>
        <w:rPr>
          <w:rFonts w:hint="eastAsia"/>
          <w:highlight w:val="none"/>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4A098AEB">
      <w:pPr>
        <w:snapToGrid w:val="0"/>
        <w:spacing w:line="288"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09D5D27A">
      <w:pPr>
        <w:snapToGrid w:val="0"/>
        <w:spacing w:line="360" w:lineRule="auto"/>
        <w:ind w:firstLine="480" w:firstLineChars="20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en-US" w:eastAsia="zh-CN"/>
        </w:rPr>
        <w:t xml:space="preserve">                             </w:t>
      </w:r>
      <w:r>
        <w:rPr>
          <w:rFonts w:hint="eastAsia" w:ascii="仿宋" w:hAnsi="仿宋" w:eastAsia="仿宋" w:cs="宋体"/>
          <w:color w:val="auto"/>
          <w:kern w:val="0"/>
          <w:sz w:val="24"/>
          <w:highlight w:val="none"/>
          <w:lang w:val="zh-CN"/>
        </w:rPr>
        <w:t>投标人（或联合体牵头人）名称(电子签名)：</w:t>
      </w:r>
    </w:p>
    <w:p w14:paraId="5207F6C0">
      <w:pPr>
        <w:snapToGrid w:val="0"/>
        <w:spacing w:before="120" w:after="120"/>
        <w:ind w:left="4620" w:leftChars="2200" w:firstLine="236" w:firstLineChars="98"/>
        <w:jc w:val="right"/>
        <w:outlineLvl w:val="9"/>
        <w:rPr>
          <w:rFonts w:ascii="仿宋" w:hAnsi="仿宋" w:eastAsia="仿宋"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宋体"/>
          <w:b/>
          <w:color w:val="auto"/>
          <w:kern w:val="0"/>
          <w:sz w:val="24"/>
          <w:szCs w:val="20"/>
          <w:highlight w:val="none"/>
          <w:lang w:val="zh-CN"/>
        </w:rPr>
        <w:t>日期：   年   月   日</w:t>
      </w:r>
    </w:p>
    <w:p w14:paraId="38EC84FB">
      <w:pPr>
        <w:snapToGrid w:val="0"/>
        <w:spacing w:before="120" w:after="120" w:line="240" w:lineRule="auto"/>
        <w:ind w:left="0" w:leftChars="0" w:firstLine="0" w:firstLineChars="0"/>
        <w:jc w:val="both"/>
        <w:outlineLvl w:val="9"/>
        <w:rPr>
          <w:rFonts w:hint="eastAsia" w:ascii="仿宋" w:hAnsi="仿宋" w:eastAsia="仿宋" w:cs="宋体"/>
          <w:b/>
          <w:color w:val="auto"/>
          <w:kern w:val="0"/>
          <w:sz w:val="24"/>
          <w:szCs w:val="20"/>
          <w:highlight w:val="none"/>
          <w:lang w:val="zh-CN"/>
        </w:rPr>
      </w:pPr>
    </w:p>
    <w:p w14:paraId="46209D17">
      <w:pPr>
        <w:ind w:left="0" w:leftChars="0" w:firstLine="0" w:firstLineChars="0"/>
        <w:jc w:val="center"/>
        <w:rPr>
          <w:rFonts w:ascii="仿宋" w:hAnsi="仿宋" w:eastAsia="仿宋" w:cs="宋体"/>
          <w:color w:val="auto"/>
          <w:sz w:val="32"/>
          <w:szCs w:val="32"/>
          <w:highlight w:val="none"/>
        </w:rPr>
      </w:pPr>
      <w:r>
        <w:rPr>
          <w:rFonts w:hint="eastAsia" w:ascii="仿宋" w:hAnsi="仿宋" w:eastAsia="仿宋" w:cs="宋体"/>
          <w:color w:val="auto"/>
          <w:kern w:val="2"/>
          <w:sz w:val="32"/>
          <w:szCs w:val="32"/>
          <w:highlight w:val="none"/>
          <w:lang w:val="en-US" w:eastAsia="zh-CN"/>
        </w:rPr>
        <w:t>二</w:t>
      </w:r>
      <w:r>
        <w:rPr>
          <w:rFonts w:hint="eastAsia" w:ascii="仿宋" w:hAnsi="仿宋" w:eastAsia="仿宋" w:cs="宋体"/>
          <w:color w:val="auto"/>
          <w:kern w:val="2"/>
          <w:sz w:val="32"/>
          <w:szCs w:val="32"/>
          <w:highlight w:val="none"/>
        </w:rPr>
        <w:t>、</w:t>
      </w:r>
      <w:r>
        <w:rPr>
          <w:rFonts w:hint="eastAsia" w:ascii="仿宋" w:hAnsi="仿宋" w:eastAsia="仿宋" w:cs="宋体"/>
          <w:color w:val="auto"/>
          <w:sz w:val="32"/>
          <w:szCs w:val="32"/>
          <w:highlight w:val="none"/>
        </w:rPr>
        <w:t>中小企业声明函（如果有）</w:t>
      </w:r>
    </w:p>
    <w:p w14:paraId="13A23698">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14:paraId="15ABD302">
      <w:pPr>
        <w:pStyle w:val="4"/>
        <w:pageBreakBefore/>
        <w:widowControl/>
        <w:spacing w:before="100" w:beforeAutospacing="1" w:after="100" w:afterAutospacing="1" w:line="360" w:lineRule="auto"/>
        <w:ind w:left="1290" w:firstLine="3092" w:firstLineChars="700"/>
        <w:rPr>
          <w:rFonts w:ascii="仿宋" w:hAnsi="仿宋" w:eastAsia="仿宋" w:cs="宋体"/>
          <w:color w:val="auto"/>
          <w:highlight w:val="none"/>
        </w:rPr>
      </w:pPr>
      <w:r>
        <w:rPr>
          <w:rFonts w:hint="eastAsia" w:ascii="仿宋" w:hAnsi="仿宋" w:eastAsia="仿宋" w:cs="宋体"/>
          <w:color w:val="auto"/>
          <w:highlight w:val="none"/>
        </w:rPr>
        <w:t>附件</w:t>
      </w:r>
    </w:p>
    <w:p w14:paraId="04E14A50">
      <w:pPr>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14:paraId="08A8B211">
      <w:pPr>
        <w:spacing w:line="360" w:lineRule="auto"/>
        <w:jc w:val="center"/>
        <w:rPr>
          <w:rFonts w:ascii="仿宋" w:hAnsi="仿宋" w:eastAsia="仿宋" w:cs="宋体"/>
          <w:b/>
          <w:color w:val="auto"/>
          <w:spacing w:val="6"/>
          <w:sz w:val="32"/>
          <w:szCs w:val="32"/>
          <w:highlight w:val="none"/>
        </w:rPr>
      </w:pPr>
      <w:bookmarkStart w:id="152" w:name="OLE_LINK14"/>
      <w:bookmarkStart w:id="153" w:name="OLE_LINK13"/>
      <w:r>
        <w:rPr>
          <w:rFonts w:hint="eastAsia" w:ascii="仿宋" w:hAnsi="仿宋" w:eastAsia="仿宋" w:cs="宋体"/>
          <w:b/>
          <w:color w:val="auto"/>
          <w:spacing w:val="6"/>
          <w:sz w:val="32"/>
          <w:szCs w:val="32"/>
          <w:highlight w:val="none"/>
        </w:rPr>
        <w:t>残疾人福利性单位声明函</w:t>
      </w:r>
    </w:p>
    <w:bookmarkEnd w:id="152"/>
    <w:bookmarkEnd w:id="153"/>
    <w:p w14:paraId="25D5827C">
      <w:pPr>
        <w:spacing w:line="360" w:lineRule="auto"/>
        <w:rPr>
          <w:rFonts w:ascii="仿宋" w:hAnsi="仿宋" w:eastAsia="仿宋" w:cs="宋体"/>
          <w:b/>
          <w:color w:val="auto"/>
          <w:spacing w:val="6"/>
          <w:sz w:val="30"/>
          <w:szCs w:val="30"/>
          <w:highlight w:val="none"/>
        </w:rPr>
      </w:pPr>
    </w:p>
    <w:p w14:paraId="37E85F9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单位的</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 xml:space="preserve">2025-2026年度仁和街道市场监管辅助服务 </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1A9A75F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14:paraId="318DA43F">
      <w:pPr>
        <w:spacing w:line="360" w:lineRule="auto"/>
        <w:ind w:firstLine="480" w:firstLineChars="200"/>
        <w:rPr>
          <w:rFonts w:ascii="仿宋" w:hAnsi="仿宋" w:eastAsia="仿宋" w:cs="宋体"/>
          <w:color w:val="auto"/>
          <w:sz w:val="24"/>
          <w:highlight w:val="none"/>
        </w:rPr>
      </w:pPr>
    </w:p>
    <w:p w14:paraId="0194C3FC">
      <w:pPr>
        <w:spacing w:line="360" w:lineRule="auto"/>
        <w:ind w:firstLine="480" w:firstLineChars="200"/>
        <w:rPr>
          <w:rFonts w:ascii="仿宋" w:hAnsi="仿宋" w:eastAsia="仿宋" w:cs="宋体"/>
          <w:color w:val="auto"/>
          <w:sz w:val="24"/>
          <w:highlight w:val="none"/>
        </w:rPr>
      </w:pPr>
    </w:p>
    <w:p w14:paraId="04F672D8">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w:t>
      </w:r>
    </w:p>
    <w:p w14:paraId="463E6F96">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14:paraId="49972C5B">
      <w:pPr>
        <w:spacing w:line="360" w:lineRule="auto"/>
        <w:ind w:firstLine="480" w:firstLineChars="200"/>
        <w:rPr>
          <w:rFonts w:ascii="仿宋" w:hAnsi="仿宋" w:eastAsia="仿宋" w:cs="宋体"/>
          <w:color w:val="auto"/>
          <w:sz w:val="24"/>
          <w:highlight w:val="none"/>
        </w:rPr>
      </w:pPr>
    </w:p>
    <w:p w14:paraId="6D39D37B">
      <w:pPr>
        <w:spacing w:line="360" w:lineRule="auto"/>
        <w:ind w:firstLine="420" w:firstLineChars="200"/>
        <w:rPr>
          <w:rFonts w:ascii="仿宋" w:hAnsi="仿宋" w:eastAsia="仿宋" w:cs="宋体"/>
          <w:color w:val="auto"/>
          <w:highlight w:val="none"/>
        </w:rPr>
      </w:pPr>
    </w:p>
    <w:p w14:paraId="3ED919A8">
      <w:pPr>
        <w:spacing w:line="360" w:lineRule="auto"/>
        <w:ind w:firstLine="420" w:firstLineChars="200"/>
        <w:rPr>
          <w:rFonts w:ascii="仿宋" w:hAnsi="仿宋" w:eastAsia="仿宋" w:cs="宋体"/>
          <w:color w:val="auto"/>
          <w:highlight w:val="none"/>
        </w:rPr>
      </w:pPr>
    </w:p>
    <w:p w14:paraId="6A5FB082">
      <w:pPr>
        <w:spacing w:line="360" w:lineRule="auto"/>
        <w:ind w:firstLine="420" w:firstLineChars="200"/>
        <w:rPr>
          <w:rFonts w:ascii="仿宋" w:hAnsi="仿宋" w:eastAsia="仿宋" w:cs="宋体"/>
          <w:color w:val="auto"/>
          <w:highlight w:val="none"/>
        </w:rPr>
      </w:pPr>
    </w:p>
    <w:p w14:paraId="42F714C0">
      <w:pPr>
        <w:spacing w:line="360" w:lineRule="auto"/>
        <w:ind w:firstLine="420" w:firstLineChars="200"/>
        <w:rPr>
          <w:rFonts w:ascii="仿宋" w:hAnsi="仿宋" w:eastAsia="仿宋" w:cs="宋体"/>
          <w:color w:val="auto"/>
          <w:highlight w:val="none"/>
        </w:rPr>
      </w:pPr>
    </w:p>
    <w:p w14:paraId="6673C3A0">
      <w:pPr>
        <w:spacing w:line="360" w:lineRule="auto"/>
        <w:rPr>
          <w:rFonts w:ascii="仿宋" w:hAnsi="仿宋" w:eastAsia="仿宋" w:cs="宋体"/>
          <w:b/>
          <w:color w:val="auto"/>
          <w:sz w:val="24"/>
          <w:highlight w:val="none"/>
        </w:rPr>
      </w:pPr>
    </w:p>
    <w:p w14:paraId="48E5B840">
      <w:pPr>
        <w:spacing w:line="360" w:lineRule="auto"/>
        <w:rPr>
          <w:rFonts w:ascii="仿宋" w:hAnsi="仿宋" w:eastAsia="仿宋" w:cs="宋体"/>
          <w:b/>
          <w:color w:val="auto"/>
          <w:sz w:val="24"/>
          <w:highlight w:val="none"/>
        </w:rPr>
      </w:pPr>
    </w:p>
    <w:p w14:paraId="049D2F97">
      <w:pPr>
        <w:spacing w:line="360" w:lineRule="auto"/>
        <w:rPr>
          <w:rFonts w:ascii="仿宋" w:hAnsi="仿宋" w:eastAsia="仿宋" w:cs="宋体"/>
          <w:b/>
          <w:color w:val="auto"/>
          <w:sz w:val="24"/>
          <w:highlight w:val="none"/>
        </w:rPr>
      </w:pPr>
    </w:p>
    <w:p w14:paraId="7E840292">
      <w:pPr>
        <w:spacing w:line="360" w:lineRule="auto"/>
        <w:rPr>
          <w:rFonts w:ascii="仿宋" w:hAnsi="仿宋" w:eastAsia="仿宋" w:cs="宋体"/>
          <w:b/>
          <w:color w:val="auto"/>
          <w:sz w:val="24"/>
          <w:highlight w:val="none"/>
        </w:rPr>
      </w:pPr>
    </w:p>
    <w:p w14:paraId="3041166B">
      <w:pPr>
        <w:spacing w:line="360" w:lineRule="auto"/>
        <w:rPr>
          <w:rFonts w:ascii="仿宋" w:hAnsi="仿宋" w:eastAsia="仿宋" w:cs="宋体"/>
          <w:b/>
          <w:color w:val="auto"/>
          <w:sz w:val="24"/>
          <w:highlight w:val="none"/>
        </w:rPr>
      </w:pPr>
    </w:p>
    <w:p w14:paraId="6CA2CCC3">
      <w:pPr>
        <w:spacing w:line="360" w:lineRule="auto"/>
        <w:rPr>
          <w:rFonts w:ascii="仿宋" w:hAnsi="仿宋" w:eastAsia="仿宋" w:cs="宋体"/>
          <w:b/>
          <w:color w:val="auto"/>
          <w:sz w:val="24"/>
          <w:highlight w:val="none"/>
        </w:rPr>
      </w:pPr>
    </w:p>
    <w:p w14:paraId="0FE6F61D">
      <w:pPr>
        <w:spacing w:line="360" w:lineRule="auto"/>
        <w:rPr>
          <w:rFonts w:ascii="仿宋" w:hAnsi="仿宋" w:eastAsia="仿宋" w:cs="宋体"/>
          <w:b/>
          <w:color w:val="auto"/>
          <w:sz w:val="24"/>
          <w:highlight w:val="none"/>
        </w:rPr>
      </w:pPr>
    </w:p>
    <w:p w14:paraId="6829ECD8">
      <w:pPr>
        <w:spacing w:line="360" w:lineRule="auto"/>
        <w:rPr>
          <w:rFonts w:ascii="仿宋" w:hAnsi="仿宋" w:eastAsia="仿宋" w:cs="宋体"/>
          <w:b/>
          <w:color w:val="auto"/>
          <w:sz w:val="24"/>
          <w:highlight w:val="none"/>
        </w:rPr>
      </w:pPr>
    </w:p>
    <w:p w14:paraId="3901AA0F">
      <w:pPr>
        <w:spacing w:line="360" w:lineRule="auto"/>
        <w:rPr>
          <w:rFonts w:ascii="仿宋" w:hAnsi="仿宋" w:eastAsia="仿宋" w:cs="宋体"/>
          <w:b/>
          <w:color w:val="auto"/>
          <w:sz w:val="24"/>
          <w:highlight w:val="none"/>
        </w:rPr>
      </w:pPr>
    </w:p>
    <w:p w14:paraId="512112BE">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附件2：</w:t>
      </w:r>
    </w:p>
    <w:p w14:paraId="4ACEFF76">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质疑函范本及制作说明</w:t>
      </w:r>
    </w:p>
    <w:p w14:paraId="328AFCDA">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14:paraId="33658F70">
      <w:pPr>
        <w:snapToGrid w:val="0"/>
        <w:spacing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5755074C">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14:paraId="2512C567">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14:paraId="489AD01D">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14:paraId="349F3CFD">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14:paraId="1B7468A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14:paraId="5BE7B9CD">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14:paraId="31287051">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06EA622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14:paraId="16042F7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14:paraId="23DA6F6F">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14:paraId="0295C11A">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14:paraId="7CC7C6D1">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33B24760">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14:paraId="1BA3AAC9">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14:paraId="7BB8BBC4">
      <w:pPr>
        <w:snapToGrid w:val="0"/>
        <w:spacing w:line="360" w:lineRule="auto"/>
        <w:rPr>
          <w:rFonts w:ascii="仿宋" w:hAnsi="仿宋" w:eastAsia="仿宋" w:cs="宋体"/>
          <w:color w:val="auto"/>
          <w:sz w:val="24"/>
          <w:highlight w:val="none"/>
        </w:rPr>
      </w:pPr>
    </w:p>
    <w:p w14:paraId="318C40D8">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14:paraId="170D1C57">
      <w:pPr>
        <w:snapToGrid w:val="0"/>
        <w:spacing w:line="360" w:lineRule="auto"/>
        <w:rPr>
          <w:rFonts w:ascii="仿宋" w:hAnsi="仿宋" w:eastAsia="仿宋" w:cs="宋体"/>
          <w:color w:val="auto"/>
          <w:sz w:val="24"/>
          <w:highlight w:val="none"/>
          <w:u w:val="dotted"/>
        </w:rPr>
      </w:pPr>
    </w:p>
    <w:p w14:paraId="6809007A">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325CBABA">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0F0AF02F">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306DFB44">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14:paraId="2524AA7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6C13ACB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1F2F0FD4">
      <w:pPr>
        <w:spacing w:line="360" w:lineRule="auto"/>
        <w:jc w:val="center"/>
        <w:rPr>
          <w:rFonts w:ascii="仿宋" w:hAnsi="仿宋" w:eastAsia="仿宋" w:cs="宋体"/>
          <w:b/>
          <w:bCs/>
          <w:color w:val="auto"/>
          <w:sz w:val="24"/>
          <w:highlight w:val="none"/>
        </w:rPr>
      </w:pPr>
    </w:p>
    <w:p w14:paraId="6950653A">
      <w:pPr>
        <w:spacing w:line="360" w:lineRule="auto"/>
        <w:rPr>
          <w:rFonts w:ascii="仿宋" w:hAnsi="仿宋" w:eastAsia="仿宋" w:cs="宋体"/>
          <w:b/>
          <w:color w:val="auto"/>
          <w:sz w:val="24"/>
          <w:highlight w:val="none"/>
        </w:rPr>
      </w:pPr>
    </w:p>
    <w:p w14:paraId="505C078D">
      <w:pPr>
        <w:spacing w:line="360" w:lineRule="auto"/>
        <w:rPr>
          <w:rFonts w:ascii="仿宋" w:hAnsi="仿宋" w:eastAsia="仿宋" w:cs="宋体"/>
          <w:b/>
          <w:color w:val="auto"/>
          <w:sz w:val="24"/>
          <w:highlight w:val="none"/>
        </w:rPr>
      </w:pPr>
    </w:p>
    <w:p w14:paraId="04FED730">
      <w:pPr>
        <w:spacing w:line="360" w:lineRule="auto"/>
        <w:rPr>
          <w:rFonts w:ascii="仿宋" w:hAnsi="仿宋" w:eastAsia="仿宋" w:cs="宋体"/>
          <w:b/>
          <w:color w:val="auto"/>
          <w:sz w:val="24"/>
          <w:highlight w:val="none"/>
        </w:rPr>
      </w:pPr>
    </w:p>
    <w:p w14:paraId="5087289F">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14634850">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1CDD7D31">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66FC8A2A">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7F78F4C8">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7A587559">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4957A7BD">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BA21802">
      <w:pPr>
        <w:widowControl/>
        <w:spacing w:line="360" w:lineRule="auto"/>
        <w:ind w:firstLine="600" w:firstLineChars="200"/>
        <w:jc w:val="left"/>
        <w:rPr>
          <w:rFonts w:ascii="仿宋" w:hAnsi="仿宋" w:eastAsia="仿宋" w:cs="宋体"/>
          <w:color w:val="auto"/>
          <w:sz w:val="30"/>
          <w:szCs w:val="30"/>
          <w:highlight w:val="none"/>
        </w:rPr>
      </w:pPr>
    </w:p>
    <w:p w14:paraId="5ABDC528">
      <w:pPr>
        <w:spacing w:line="360" w:lineRule="auto"/>
        <w:jc w:val="center"/>
        <w:rPr>
          <w:rFonts w:ascii="仿宋" w:hAnsi="仿宋" w:eastAsia="仿宋" w:cs="宋体"/>
          <w:b/>
          <w:color w:val="auto"/>
          <w:spacing w:val="6"/>
          <w:sz w:val="32"/>
          <w:szCs w:val="32"/>
          <w:highlight w:val="none"/>
        </w:rPr>
      </w:pPr>
    </w:p>
    <w:p w14:paraId="3669C8AF">
      <w:pPr>
        <w:spacing w:line="360" w:lineRule="auto"/>
        <w:jc w:val="center"/>
        <w:rPr>
          <w:rFonts w:ascii="仿宋" w:hAnsi="仿宋" w:eastAsia="仿宋" w:cs="宋体"/>
          <w:b/>
          <w:color w:val="auto"/>
          <w:spacing w:val="6"/>
          <w:sz w:val="32"/>
          <w:szCs w:val="32"/>
          <w:highlight w:val="none"/>
        </w:rPr>
      </w:pPr>
    </w:p>
    <w:p w14:paraId="0235DEAC">
      <w:pPr>
        <w:spacing w:line="360" w:lineRule="auto"/>
        <w:jc w:val="center"/>
        <w:rPr>
          <w:rFonts w:ascii="仿宋" w:hAnsi="仿宋" w:eastAsia="仿宋" w:cs="宋体"/>
          <w:b/>
          <w:color w:val="auto"/>
          <w:spacing w:val="6"/>
          <w:sz w:val="32"/>
          <w:szCs w:val="32"/>
          <w:highlight w:val="none"/>
        </w:rPr>
      </w:pPr>
    </w:p>
    <w:p w14:paraId="4D2FD532">
      <w:pPr>
        <w:spacing w:line="360" w:lineRule="auto"/>
        <w:jc w:val="center"/>
        <w:rPr>
          <w:rFonts w:ascii="仿宋" w:hAnsi="仿宋" w:eastAsia="仿宋" w:cs="宋体"/>
          <w:b/>
          <w:color w:val="auto"/>
          <w:spacing w:val="6"/>
          <w:sz w:val="32"/>
          <w:szCs w:val="32"/>
          <w:highlight w:val="none"/>
        </w:rPr>
      </w:pPr>
    </w:p>
    <w:p w14:paraId="090DCC29">
      <w:pPr>
        <w:spacing w:line="360" w:lineRule="auto"/>
        <w:jc w:val="center"/>
        <w:rPr>
          <w:rFonts w:ascii="仿宋" w:hAnsi="仿宋" w:eastAsia="仿宋" w:cs="宋体"/>
          <w:b/>
          <w:color w:val="auto"/>
          <w:spacing w:val="6"/>
          <w:sz w:val="32"/>
          <w:szCs w:val="32"/>
          <w:highlight w:val="none"/>
        </w:rPr>
      </w:pPr>
    </w:p>
    <w:p w14:paraId="5CE47C34">
      <w:pPr>
        <w:spacing w:line="360" w:lineRule="auto"/>
        <w:jc w:val="center"/>
        <w:rPr>
          <w:rFonts w:ascii="仿宋" w:hAnsi="仿宋" w:eastAsia="仿宋" w:cs="宋体"/>
          <w:b/>
          <w:color w:val="auto"/>
          <w:spacing w:val="6"/>
          <w:sz w:val="32"/>
          <w:szCs w:val="32"/>
          <w:highlight w:val="none"/>
        </w:rPr>
      </w:pPr>
    </w:p>
    <w:p w14:paraId="6D61DAB1">
      <w:pPr>
        <w:spacing w:line="360" w:lineRule="auto"/>
        <w:jc w:val="center"/>
        <w:rPr>
          <w:rFonts w:ascii="仿宋" w:hAnsi="仿宋" w:eastAsia="仿宋" w:cs="宋体"/>
          <w:b/>
          <w:color w:val="auto"/>
          <w:spacing w:val="6"/>
          <w:sz w:val="32"/>
          <w:szCs w:val="32"/>
          <w:highlight w:val="none"/>
        </w:rPr>
      </w:pPr>
    </w:p>
    <w:p w14:paraId="1491CCC1">
      <w:pPr>
        <w:spacing w:line="360" w:lineRule="auto"/>
        <w:jc w:val="center"/>
        <w:rPr>
          <w:rFonts w:ascii="仿宋" w:hAnsi="仿宋" w:eastAsia="仿宋" w:cs="宋体"/>
          <w:b/>
          <w:color w:val="auto"/>
          <w:spacing w:val="6"/>
          <w:sz w:val="32"/>
          <w:szCs w:val="32"/>
          <w:highlight w:val="none"/>
        </w:rPr>
      </w:pPr>
    </w:p>
    <w:p w14:paraId="1F9403DE">
      <w:pPr>
        <w:spacing w:line="360" w:lineRule="auto"/>
        <w:jc w:val="center"/>
        <w:rPr>
          <w:rFonts w:ascii="仿宋" w:hAnsi="仿宋" w:eastAsia="仿宋" w:cs="宋体"/>
          <w:b/>
          <w:color w:val="auto"/>
          <w:spacing w:val="6"/>
          <w:sz w:val="32"/>
          <w:szCs w:val="32"/>
          <w:highlight w:val="none"/>
        </w:rPr>
      </w:pPr>
    </w:p>
    <w:p w14:paraId="6B1BA4C1">
      <w:pPr>
        <w:spacing w:line="360" w:lineRule="auto"/>
        <w:jc w:val="center"/>
        <w:rPr>
          <w:rFonts w:ascii="仿宋" w:hAnsi="仿宋" w:eastAsia="仿宋" w:cs="宋体"/>
          <w:b/>
          <w:color w:val="auto"/>
          <w:spacing w:val="6"/>
          <w:sz w:val="32"/>
          <w:szCs w:val="32"/>
          <w:highlight w:val="none"/>
        </w:rPr>
      </w:pPr>
    </w:p>
    <w:p w14:paraId="6A4FCE24">
      <w:pPr>
        <w:spacing w:line="360" w:lineRule="auto"/>
        <w:jc w:val="center"/>
        <w:rPr>
          <w:rFonts w:ascii="仿宋" w:hAnsi="仿宋" w:eastAsia="仿宋" w:cs="宋体"/>
          <w:b/>
          <w:color w:val="auto"/>
          <w:spacing w:val="6"/>
          <w:sz w:val="32"/>
          <w:szCs w:val="32"/>
          <w:highlight w:val="none"/>
        </w:rPr>
      </w:pPr>
    </w:p>
    <w:p w14:paraId="05B87F8F">
      <w:pPr>
        <w:spacing w:line="360" w:lineRule="auto"/>
        <w:jc w:val="center"/>
        <w:rPr>
          <w:rFonts w:ascii="仿宋" w:hAnsi="仿宋" w:eastAsia="仿宋" w:cs="宋体"/>
          <w:b/>
          <w:color w:val="auto"/>
          <w:spacing w:val="6"/>
          <w:sz w:val="32"/>
          <w:szCs w:val="32"/>
          <w:highlight w:val="none"/>
        </w:rPr>
      </w:pPr>
    </w:p>
    <w:p w14:paraId="04CBB651">
      <w:pPr>
        <w:spacing w:line="360" w:lineRule="auto"/>
        <w:jc w:val="left"/>
        <w:rPr>
          <w:rFonts w:ascii="仿宋" w:hAnsi="仿宋" w:eastAsia="仿宋" w:cs="宋体"/>
          <w:b/>
          <w:color w:val="auto"/>
          <w:spacing w:val="6"/>
          <w:sz w:val="32"/>
          <w:szCs w:val="32"/>
          <w:highlight w:val="none"/>
        </w:rPr>
      </w:pPr>
    </w:p>
    <w:p w14:paraId="39593C78">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w:t>
      </w:r>
    </w:p>
    <w:p w14:paraId="147912F9">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投诉书范本及制作说明</w:t>
      </w:r>
    </w:p>
    <w:p w14:paraId="1B9C1C0C">
      <w:pPr>
        <w:spacing w:line="360" w:lineRule="auto"/>
        <w:jc w:val="center"/>
        <w:rPr>
          <w:rFonts w:ascii="仿宋" w:hAnsi="仿宋" w:eastAsia="仿宋" w:cs="宋体"/>
          <w:b/>
          <w:color w:val="auto"/>
          <w:sz w:val="24"/>
          <w:highlight w:val="none"/>
        </w:rPr>
      </w:pPr>
    </w:p>
    <w:p w14:paraId="72B1AC4A">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14:paraId="356EB1A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1D1726E4">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14:paraId="01BA4CA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69C30073">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14:paraId="00F7D2E4">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14:paraId="707E4A8D">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14:paraId="6D7E9A58">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14:paraId="7AAE5EFA">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14:paraId="345E6C82">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55616F11">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2E2873B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4D2A93DA">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4F6F18A9">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14:paraId="557E4F90">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0DB46BDA">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4A84405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5C48323D">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14:paraId="1CC003A6">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14:paraId="7137032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14:paraId="735E35E0">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14:paraId="27149128">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317FED5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57DF9CF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78564934">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14:paraId="1B5DD4C2">
      <w:pPr>
        <w:spacing w:line="360" w:lineRule="auto"/>
        <w:rPr>
          <w:rFonts w:ascii="仿宋" w:hAnsi="仿宋" w:eastAsia="仿宋" w:cs="宋体"/>
          <w:color w:val="auto"/>
          <w:sz w:val="24"/>
          <w:highlight w:val="none"/>
          <w:u w:val="dotted"/>
        </w:rPr>
      </w:pPr>
    </w:p>
    <w:p w14:paraId="1EB11ACB">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14:paraId="33891E5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5A559FFC">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14:paraId="6B34ACA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14:paraId="5C3203D8">
      <w:pPr>
        <w:spacing w:line="360" w:lineRule="auto"/>
        <w:rPr>
          <w:rFonts w:ascii="仿宋" w:hAnsi="仿宋" w:eastAsia="仿宋" w:cs="宋体"/>
          <w:color w:val="auto"/>
          <w:sz w:val="24"/>
          <w:highlight w:val="none"/>
          <w:u w:val="dotted"/>
        </w:rPr>
      </w:pPr>
    </w:p>
    <w:p w14:paraId="10489B89">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14:paraId="7C60953B">
      <w:pPr>
        <w:spacing w:line="360" w:lineRule="auto"/>
        <w:rPr>
          <w:rFonts w:ascii="仿宋" w:hAnsi="仿宋" w:eastAsia="仿宋" w:cs="宋体"/>
          <w:color w:val="auto"/>
          <w:sz w:val="24"/>
          <w:highlight w:val="none"/>
          <w:u w:val="dotted"/>
        </w:rPr>
      </w:pPr>
    </w:p>
    <w:p w14:paraId="3B757AC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22A3F5D1">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0AFEEB6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35BF7E0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14:paraId="735E42F2">
      <w:pPr>
        <w:spacing w:line="360" w:lineRule="auto"/>
        <w:rPr>
          <w:rFonts w:ascii="仿宋" w:hAnsi="仿宋" w:eastAsia="仿宋" w:cs="宋体"/>
          <w:color w:val="auto"/>
          <w:sz w:val="24"/>
          <w:highlight w:val="none"/>
          <w:u w:val="single"/>
        </w:rPr>
      </w:pPr>
    </w:p>
    <w:p w14:paraId="143EAE7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26A0321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62B3F087">
      <w:pPr>
        <w:spacing w:line="360" w:lineRule="auto"/>
        <w:rPr>
          <w:rFonts w:ascii="仿宋" w:hAnsi="仿宋" w:eastAsia="仿宋" w:cs="宋体"/>
          <w:b/>
          <w:color w:val="auto"/>
          <w:sz w:val="24"/>
          <w:highlight w:val="none"/>
        </w:rPr>
      </w:pPr>
    </w:p>
    <w:p w14:paraId="1CF410D9">
      <w:pPr>
        <w:spacing w:line="360" w:lineRule="auto"/>
        <w:rPr>
          <w:rFonts w:ascii="仿宋" w:hAnsi="仿宋" w:eastAsia="仿宋" w:cs="宋体"/>
          <w:b/>
          <w:color w:val="auto"/>
          <w:sz w:val="24"/>
          <w:highlight w:val="none"/>
        </w:rPr>
      </w:pPr>
    </w:p>
    <w:p w14:paraId="4D65BB4C">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4373BC05">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3F555B34">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79DD2E1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20BDFAC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33DF68E8">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5637F6D0">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1C3AC785">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504E70E">
      <w:pPr>
        <w:spacing w:line="360" w:lineRule="auto"/>
        <w:rPr>
          <w:rFonts w:ascii="仿宋" w:hAnsi="仿宋" w:eastAsia="仿宋" w:cs="宋体"/>
          <w:b/>
          <w:color w:val="auto"/>
          <w:sz w:val="24"/>
          <w:highlight w:val="none"/>
        </w:rPr>
      </w:pPr>
    </w:p>
    <w:p w14:paraId="6F6B1F65">
      <w:pPr>
        <w:autoSpaceDE w:val="0"/>
        <w:autoSpaceDN w:val="0"/>
        <w:spacing w:line="360" w:lineRule="auto"/>
        <w:jc w:val="center"/>
        <w:rPr>
          <w:rFonts w:ascii="仿宋" w:hAnsi="仿宋" w:eastAsia="仿宋" w:cs="宋体"/>
          <w:b/>
          <w:color w:val="auto"/>
          <w:spacing w:val="6"/>
          <w:sz w:val="32"/>
          <w:szCs w:val="32"/>
          <w:highlight w:val="none"/>
        </w:rPr>
      </w:pPr>
    </w:p>
    <w:p w14:paraId="0386F170">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附件4：</w:t>
      </w:r>
    </w:p>
    <w:p w14:paraId="5688FE35">
      <w:pPr>
        <w:autoSpaceDE w:val="0"/>
        <w:autoSpaceDN w:val="0"/>
        <w:spacing w:line="360" w:lineRule="auto"/>
        <w:jc w:val="center"/>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业务专用章使用说明函</w:t>
      </w:r>
    </w:p>
    <w:p w14:paraId="3EA34BF6">
      <w:pPr>
        <w:spacing w:line="360" w:lineRule="auto"/>
        <w:rPr>
          <w:rFonts w:ascii="仿宋" w:hAnsi="仿宋" w:eastAsia="仿宋" w:cs="宋体"/>
          <w:color w:val="auto"/>
          <w:sz w:val="24"/>
          <w:highlight w:val="none"/>
          <w:u w:val="single"/>
        </w:rPr>
      </w:pPr>
    </w:p>
    <w:p w14:paraId="3B3593A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14:paraId="5FF0DC1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 xml:space="preserve">2025-2026年度仁和街道市场监管辅助服务 </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14:paraId="2F973BD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45CD26A1">
      <w:pPr>
        <w:spacing w:line="360" w:lineRule="auto"/>
        <w:ind w:firstLine="494"/>
        <w:rPr>
          <w:rFonts w:ascii="仿宋" w:hAnsi="仿宋" w:eastAsia="仿宋" w:cs="宋体"/>
          <w:color w:val="auto"/>
          <w:sz w:val="24"/>
          <w:highlight w:val="none"/>
        </w:rPr>
      </w:pPr>
    </w:p>
    <w:p w14:paraId="2CA49FAA">
      <w:pPr>
        <w:spacing w:line="360" w:lineRule="auto"/>
        <w:ind w:firstLine="494"/>
        <w:rPr>
          <w:rFonts w:ascii="仿宋" w:hAnsi="仿宋" w:eastAsia="仿宋" w:cs="宋体"/>
          <w:color w:val="auto"/>
          <w:sz w:val="24"/>
          <w:highlight w:val="none"/>
        </w:rPr>
      </w:pPr>
    </w:p>
    <w:p w14:paraId="70105656">
      <w:pPr>
        <w:spacing w:line="360" w:lineRule="auto"/>
        <w:ind w:firstLine="494"/>
        <w:rPr>
          <w:rFonts w:ascii="仿宋" w:hAnsi="仿宋" w:eastAsia="仿宋" w:cs="宋体"/>
          <w:color w:val="auto"/>
          <w:sz w:val="24"/>
          <w:highlight w:val="none"/>
        </w:rPr>
      </w:pPr>
    </w:p>
    <w:p w14:paraId="248E1E1B">
      <w:pPr>
        <w:spacing w:line="360" w:lineRule="auto"/>
        <w:ind w:firstLine="494"/>
        <w:rPr>
          <w:rFonts w:ascii="仿宋" w:hAnsi="仿宋" w:eastAsia="仿宋" w:cs="宋体"/>
          <w:color w:val="auto"/>
          <w:sz w:val="24"/>
          <w:highlight w:val="none"/>
        </w:rPr>
      </w:pPr>
    </w:p>
    <w:p w14:paraId="617DBDB4">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69AEFDE6">
      <w:pPr>
        <w:spacing w:line="360" w:lineRule="auto"/>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0AC188E1">
      <w:pPr>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06F90FD8">
      <w:pPr>
        <w:spacing w:line="360" w:lineRule="auto"/>
        <w:rPr>
          <w:rFonts w:ascii="仿宋" w:hAnsi="仿宋" w:eastAsia="仿宋" w:cs="宋体"/>
          <w:bCs/>
          <w:color w:val="auto"/>
          <w:sz w:val="24"/>
          <w:highlight w:val="none"/>
        </w:rPr>
      </w:pPr>
      <w:r>
        <w:rPr>
          <w:rFonts w:ascii="仿宋" w:hAnsi="仿宋" w:eastAsia="仿宋"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color w:val="auto"/>
          <w:sz w:val="24"/>
          <w:highlight w:val="none"/>
        </w:rPr>
        <w:t>投标单位法定名称章（印模）                投标单位“XX专用章”（印模）</w:t>
      </w:r>
    </w:p>
    <w:p w14:paraId="088F7A51">
      <w:pPr>
        <w:autoSpaceDE w:val="0"/>
        <w:autoSpaceDN w:val="0"/>
        <w:spacing w:line="360" w:lineRule="auto"/>
        <w:jc w:val="center"/>
        <w:rPr>
          <w:rFonts w:ascii="仿宋" w:hAnsi="仿宋" w:eastAsia="仿宋" w:cs="宋体"/>
          <w:b/>
          <w:color w:val="auto"/>
          <w:spacing w:val="6"/>
          <w:sz w:val="32"/>
          <w:szCs w:val="32"/>
          <w:highlight w:val="none"/>
        </w:rPr>
      </w:pPr>
    </w:p>
    <w:p w14:paraId="6E42D21C">
      <w:pPr>
        <w:autoSpaceDE w:val="0"/>
        <w:autoSpaceDN w:val="0"/>
        <w:spacing w:line="360" w:lineRule="auto"/>
        <w:jc w:val="center"/>
        <w:rPr>
          <w:rFonts w:ascii="仿宋" w:hAnsi="仿宋" w:eastAsia="仿宋" w:cs="宋体"/>
          <w:b/>
          <w:color w:val="auto"/>
          <w:spacing w:val="6"/>
          <w:sz w:val="32"/>
          <w:szCs w:val="32"/>
          <w:highlight w:val="none"/>
        </w:rPr>
      </w:pPr>
    </w:p>
    <w:p w14:paraId="22144C17">
      <w:pPr>
        <w:autoSpaceDE w:val="0"/>
        <w:autoSpaceDN w:val="0"/>
        <w:spacing w:line="360" w:lineRule="auto"/>
        <w:jc w:val="center"/>
        <w:rPr>
          <w:rFonts w:ascii="仿宋" w:hAnsi="仿宋" w:eastAsia="仿宋" w:cs="宋体"/>
          <w:b/>
          <w:color w:val="auto"/>
          <w:spacing w:val="6"/>
          <w:sz w:val="32"/>
          <w:szCs w:val="32"/>
          <w:highlight w:val="none"/>
        </w:rPr>
      </w:pPr>
    </w:p>
    <w:p w14:paraId="0D9B5BEE">
      <w:pPr>
        <w:autoSpaceDE w:val="0"/>
        <w:autoSpaceDN w:val="0"/>
        <w:spacing w:line="360" w:lineRule="auto"/>
        <w:jc w:val="center"/>
        <w:rPr>
          <w:rFonts w:ascii="仿宋" w:hAnsi="仿宋" w:eastAsia="仿宋" w:cs="宋体"/>
          <w:b/>
          <w:color w:val="auto"/>
          <w:spacing w:val="6"/>
          <w:sz w:val="32"/>
          <w:szCs w:val="32"/>
          <w:highlight w:val="none"/>
        </w:rPr>
      </w:pPr>
    </w:p>
    <w:p w14:paraId="7AB88D5E">
      <w:pPr>
        <w:autoSpaceDE w:val="0"/>
        <w:autoSpaceDN w:val="0"/>
        <w:spacing w:line="360" w:lineRule="auto"/>
        <w:jc w:val="center"/>
        <w:rPr>
          <w:rFonts w:ascii="仿宋" w:hAnsi="仿宋" w:eastAsia="仿宋" w:cs="宋体"/>
          <w:b/>
          <w:color w:val="auto"/>
          <w:spacing w:val="6"/>
          <w:sz w:val="32"/>
          <w:szCs w:val="32"/>
          <w:highlight w:val="none"/>
        </w:rPr>
      </w:pPr>
    </w:p>
    <w:p w14:paraId="1D59B312">
      <w:pPr>
        <w:autoSpaceDE w:val="0"/>
        <w:autoSpaceDN w:val="0"/>
        <w:spacing w:line="360" w:lineRule="auto"/>
        <w:jc w:val="center"/>
        <w:rPr>
          <w:rFonts w:ascii="仿宋" w:hAnsi="仿宋" w:eastAsia="仿宋" w:cs="宋体"/>
          <w:b/>
          <w:color w:val="auto"/>
          <w:spacing w:val="6"/>
          <w:sz w:val="32"/>
          <w:szCs w:val="32"/>
          <w:highlight w:val="none"/>
        </w:rPr>
      </w:pPr>
    </w:p>
    <w:p w14:paraId="5CFF1C95">
      <w:pPr>
        <w:autoSpaceDE w:val="0"/>
        <w:autoSpaceDN w:val="0"/>
        <w:spacing w:line="360" w:lineRule="auto"/>
        <w:jc w:val="center"/>
        <w:rPr>
          <w:rFonts w:ascii="仿宋" w:hAnsi="仿宋" w:eastAsia="仿宋" w:cs="宋体"/>
          <w:b/>
          <w:color w:val="auto"/>
          <w:spacing w:val="6"/>
          <w:sz w:val="32"/>
          <w:szCs w:val="32"/>
          <w:highlight w:val="none"/>
        </w:rPr>
      </w:pPr>
    </w:p>
    <w:p w14:paraId="5DF892DB">
      <w:pPr>
        <w:autoSpaceDE w:val="0"/>
        <w:autoSpaceDN w:val="0"/>
        <w:spacing w:line="360" w:lineRule="auto"/>
        <w:jc w:val="center"/>
        <w:rPr>
          <w:rFonts w:ascii="仿宋" w:hAnsi="仿宋" w:eastAsia="仿宋" w:cs="宋体"/>
          <w:b/>
          <w:color w:val="auto"/>
          <w:spacing w:val="6"/>
          <w:sz w:val="32"/>
          <w:szCs w:val="32"/>
          <w:highlight w:val="none"/>
        </w:rPr>
      </w:pPr>
    </w:p>
    <w:p w14:paraId="3B0C0B99">
      <w:pPr>
        <w:autoSpaceDE w:val="0"/>
        <w:autoSpaceDN w:val="0"/>
        <w:spacing w:line="360" w:lineRule="auto"/>
        <w:jc w:val="center"/>
        <w:rPr>
          <w:rFonts w:ascii="仿宋" w:hAnsi="仿宋" w:eastAsia="仿宋" w:cs="宋体"/>
          <w:b/>
          <w:color w:val="auto"/>
          <w:spacing w:val="6"/>
          <w:sz w:val="32"/>
          <w:szCs w:val="32"/>
          <w:highlight w:val="none"/>
        </w:rPr>
      </w:pPr>
    </w:p>
    <w:p w14:paraId="2D6112B0">
      <w:pPr>
        <w:autoSpaceDE w:val="0"/>
        <w:autoSpaceDN w:val="0"/>
        <w:spacing w:line="360" w:lineRule="auto"/>
        <w:jc w:val="center"/>
        <w:rPr>
          <w:rFonts w:ascii="仿宋" w:hAnsi="仿宋" w:eastAsia="仿宋" w:cs="宋体"/>
          <w:b/>
          <w:color w:val="auto"/>
          <w:spacing w:val="6"/>
          <w:sz w:val="32"/>
          <w:szCs w:val="32"/>
          <w:highlight w:val="none"/>
        </w:rPr>
      </w:pPr>
    </w:p>
    <w:p w14:paraId="1F12401F">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p>
    <w:p w14:paraId="6EA13F8D">
      <w:pPr>
        <w:autoSpaceDE w:val="0"/>
        <w:autoSpaceDN w:val="0"/>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联合协议</w:t>
      </w:r>
    </w:p>
    <w:p w14:paraId="551B90B3">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14:paraId="58AE09E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 xml:space="preserve">2025-2026年度仁和街道市场监管辅助服务 </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 xml:space="preserve">投标。 </w:t>
      </w:r>
    </w:p>
    <w:p w14:paraId="4E9EF91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2026FED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50371EF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0506652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228F200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07EAD1C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14:paraId="2E5B8B6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2C223ECF">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154"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154"/>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   %以上</w:t>
      </w:r>
      <w:r>
        <w:rPr>
          <w:rFonts w:hint="eastAsia" w:ascii="仿宋" w:hAnsi="仿宋" w:eastAsia="仿宋" w:cs="宋体"/>
          <w:color w:val="auto"/>
          <w:kern w:val="0"/>
          <w:sz w:val="24"/>
          <w:highlight w:val="none"/>
          <w:lang w:val="zh-CN"/>
        </w:rPr>
        <w:t>。</w:t>
      </w:r>
    </w:p>
    <w:p w14:paraId="4C12E362">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w:t>
      </w:r>
      <w:bookmarkStart w:id="155"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155"/>
      <w:r>
        <w:rPr>
          <w:rFonts w:hint="eastAsia" w:ascii="仿宋" w:hAnsi="仿宋" w:eastAsia="仿宋" w:cs="宋体"/>
          <w:b/>
          <w:color w:val="auto"/>
          <w:kern w:val="0"/>
          <w:sz w:val="24"/>
          <w:highlight w:val="none"/>
          <w:lang w:val="zh-CN"/>
        </w:rPr>
        <w:t>）</w:t>
      </w:r>
    </w:p>
    <w:p w14:paraId="667A47BB">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156" w:name="_Hlk101133173"/>
      <w:r>
        <w:rPr>
          <w:rFonts w:hint="eastAsia" w:ascii="仿宋" w:hAnsi="仿宋" w:eastAsia="仿宋" w:cs="宋体"/>
          <w:color w:val="auto"/>
          <w:sz w:val="24"/>
          <w:highlight w:val="none"/>
        </w:rPr>
        <w:t>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156"/>
    </w:p>
    <w:p w14:paraId="5315371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14:paraId="3937A7C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18B6D817">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3CB2443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65FE853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14:paraId="16CFB78E">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44A19015">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000EE0DA">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253D8BC8">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14:paraId="49544EE2">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365F1545">
      <w:pPr>
        <w:autoSpaceDE w:val="0"/>
        <w:autoSpaceDN w:val="0"/>
        <w:spacing w:line="360" w:lineRule="auto"/>
        <w:jc w:val="center"/>
        <w:rPr>
          <w:rFonts w:ascii="仿宋" w:hAnsi="仿宋" w:eastAsia="仿宋" w:cs="宋体"/>
          <w:b/>
          <w:color w:val="auto"/>
          <w:spacing w:val="6"/>
          <w:sz w:val="32"/>
          <w:szCs w:val="32"/>
          <w:highlight w:val="none"/>
        </w:rPr>
      </w:pPr>
    </w:p>
    <w:p w14:paraId="2E77EC40">
      <w:pPr>
        <w:autoSpaceDE w:val="0"/>
        <w:autoSpaceDN w:val="0"/>
        <w:spacing w:line="360" w:lineRule="auto"/>
        <w:jc w:val="center"/>
        <w:rPr>
          <w:rFonts w:ascii="仿宋" w:hAnsi="仿宋" w:eastAsia="仿宋" w:cs="宋体"/>
          <w:b/>
          <w:color w:val="auto"/>
          <w:spacing w:val="6"/>
          <w:sz w:val="32"/>
          <w:szCs w:val="32"/>
          <w:highlight w:val="none"/>
        </w:rPr>
      </w:pPr>
    </w:p>
    <w:p w14:paraId="60065D18">
      <w:pPr>
        <w:autoSpaceDE w:val="0"/>
        <w:autoSpaceDN w:val="0"/>
        <w:spacing w:line="360" w:lineRule="auto"/>
        <w:jc w:val="center"/>
        <w:rPr>
          <w:rFonts w:ascii="仿宋" w:hAnsi="仿宋" w:eastAsia="仿宋" w:cs="宋体"/>
          <w:b/>
          <w:color w:val="auto"/>
          <w:spacing w:val="6"/>
          <w:sz w:val="32"/>
          <w:szCs w:val="32"/>
          <w:highlight w:val="none"/>
        </w:rPr>
      </w:pPr>
    </w:p>
    <w:p w14:paraId="7DA48AB9">
      <w:pPr>
        <w:autoSpaceDE w:val="0"/>
        <w:autoSpaceDN w:val="0"/>
        <w:spacing w:line="360" w:lineRule="auto"/>
        <w:jc w:val="center"/>
        <w:rPr>
          <w:rFonts w:ascii="仿宋" w:hAnsi="仿宋" w:eastAsia="仿宋" w:cs="宋体"/>
          <w:b/>
          <w:color w:val="auto"/>
          <w:spacing w:val="6"/>
          <w:sz w:val="32"/>
          <w:szCs w:val="32"/>
          <w:highlight w:val="none"/>
        </w:rPr>
      </w:pPr>
    </w:p>
    <w:p w14:paraId="7ECD1773">
      <w:pPr>
        <w:autoSpaceDE w:val="0"/>
        <w:autoSpaceDN w:val="0"/>
        <w:spacing w:line="360" w:lineRule="auto"/>
        <w:jc w:val="center"/>
        <w:rPr>
          <w:rFonts w:ascii="仿宋" w:hAnsi="仿宋" w:eastAsia="仿宋" w:cs="宋体"/>
          <w:b/>
          <w:color w:val="auto"/>
          <w:spacing w:val="6"/>
          <w:sz w:val="32"/>
          <w:szCs w:val="32"/>
          <w:highlight w:val="none"/>
        </w:rPr>
      </w:pPr>
    </w:p>
    <w:p w14:paraId="004B5A1C">
      <w:pPr>
        <w:autoSpaceDE w:val="0"/>
        <w:autoSpaceDN w:val="0"/>
        <w:spacing w:line="360" w:lineRule="auto"/>
        <w:jc w:val="center"/>
        <w:rPr>
          <w:rFonts w:ascii="仿宋" w:hAnsi="仿宋" w:eastAsia="仿宋" w:cs="宋体"/>
          <w:b/>
          <w:color w:val="auto"/>
          <w:spacing w:val="6"/>
          <w:sz w:val="32"/>
          <w:szCs w:val="32"/>
          <w:highlight w:val="none"/>
        </w:rPr>
      </w:pPr>
    </w:p>
    <w:p w14:paraId="4B8964B1">
      <w:pPr>
        <w:autoSpaceDE w:val="0"/>
        <w:autoSpaceDN w:val="0"/>
        <w:spacing w:line="360" w:lineRule="auto"/>
        <w:jc w:val="center"/>
        <w:rPr>
          <w:rFonts w:ascii="仿宋" w:hAnsi="仿宋" w:eastAsia="仿宋" w:cs="宋体"/>
          <w:b/>
          <w:color w:val="auto"/>
          <w:spacing w:val="6"/>
          <w:sz w:val="32"/>
          <w:szCs w:val="32"/>
          <w:highlight w:val="none"/>
        </w:rPr>
      </w:pPr>
    </w:p>
    <w:p w14:paraId="627D0AAF">
      <w:pPr>
        <w:autoSpaceDE w:val="0"/>
        <w:autoSpaceDN w:val="0"/>
        <w:spacing w:line="360" w:lineRule="auto"/>
        <w:jc w:val="center"/>
        <w:rPr>
          <w:rFonts w:ascii="仿宋" w:hAnsi="仿宋" w:eastAsia="仿宋" w:cs="宋体"/>
          <w:b/>
          <w:color w:val="auto"/>
          <w:spacing w:val="6"/>
          <w:sz w:val="32"/>
          <w:szCs w:val="32"/>
          <w:highlight w:val="none"/>
        </w:rPr>
      </w:pPr>
    </w:p>
    <w:p w14:paraId="01F5CF35">
      <w:pPr>
        <w:autoSpaceDE w:val="0"/>
        <w:autoSpaceDN w:val="0"/>
        <w:spacing w:line="360" w:lineRule="auto"/>
        <w:jc w:val="center"/>
        <w:rPr>
          <w:rFonts w:ascii="仿宋" w:hAnsi="仿宋" w:eastAsia="仿宋" w:cs="宋体"/>
          <w:b/>
          <w:color w:val="auto"/>
          <w:spacing w:val="6"/>
          <w:sz w:val="32"/>
          <w:szCs w:val="32"/>
          <w:highlight w:val="none"/>
        </w:rPr>
      </w:pPr>
    </w:p>
    <w:p w14:paraId="752792D4">
      <w:pPr>
        <w:autoSpaceDE w:val="0"/>
        <w:autoSpaceDN w:val="0"/>
        <w:spacing w:line="360" w:lineRule="auto"/>
        <w:jc w:val="center"/>
        <w:rPr>
          <w:rFonts w:ascii="仿宋" w:hAnsi="仿宋" w:eastAsia="仿宋" w:cs="宋体"/>
          <w:b/>
          <w:color w:val="auto"/>
          <w:spacing w:val="6"/>
          <w:sz w:val="32"/>
          <w:szCs w:val="32"/>
          <w:highlight w:val="none"/>
        </w:rPr>
      </w:pPr>
    </w:p>
    <w:p w14:paraId="0607D956">
      <w:pPr>
        <w:autoSpaceDE w:val="0"/>
        <w:autoSpaceDN w:val="0"/>
        <w:spacing w:line="360" w:lineRule="auto"/>
        <w:jc w:val="center"/>
        <w:rPr>
          <w:rFonts w:ascii="仿宋" w:hAnsi="仿宋" w:eastAsia="仿宋" w:cs="宋体"/>
          <w:b/>
          <w:color w:val="auto"/>
          <w:spacing w:val="6"/>
          <w:sz w:val="32"/>
          <w:szCs w:val="32"/>
          <w:highlight w:val="none"/>
        </w:rPr>
      </w:pPr>
    </w:p>
    <w:p w14:paraId="202B436E">
      <w:pPr>
        <w:pStyle w:val="3"/>
        <w:rPr>
          <w:highlight w:val="none"/>
        </w:rPr>
      </w:pPr>
    </w:p>
    <w:p w14:paraId="2B2AFEC8">
      <w:pPr>
        <w:pStyle w:val="3"/>
        <w:rPr>
          <w:highlight w:val="none"/>
        </w:rPr>
      </w:pPr>
    </w:p>
    <w:p w14:paraId="3E18E0CE">
      <w:pPr>
        <w:pStyle w:val="2"/>
        <w:rPr>
          <w:highlight w:val="none"/>
        </w:rPr>
      </w:pPr>
    </w:p>
    <w:p w14:paraId="3B21A46A">
      <w:pPr>
        <w:widowControl/>
        <w:adjustRightInd/>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p>
    <w:p w14:paraId="3686D44A">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分包意向协议</w:t>
      </w:r>
    </w:p>
    <w:p w14:paraId="5FA917FB">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14:paraId="6E298B7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 xml:space="preserve">2025-2026年度仁和街道市场监管辅助服务 </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14:paraId="5BBA586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2119FC77">
      <w:pPr>
        <w:snapToGrid w:val="0"/>
        <w:spacing w:line="360" w:lineRule="auto"/>
        <w:ind w:firstLine="576"/>
        <w:rPr>
          <w:rFonts w:ascii="仿宋" w:hAnsi="仿宋" w:eastAsia="仿宋"/>
          <w:b/>
          <w:color w:val="auto"/>
          <w:sz w:val="32"/>
          <w:szCs w:val="32"/>
          <w:highlight w:val="none"/>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r>
        <w:rPr>
          <w:rFonts w:ascii="仿宋" w:hAnsi="仿宋" w:eastAsia="仿宋"/>
          <w:b/>
          <w:color w:val="auto"/>
          <w:sz w:val="32"/>
          <w:szCs w:val="32"/>
          <w:highlight w:val="none"/>
        </w:rPr>
        <w:t>…</w:t>
      </w:r>
    </w:p>
    <w:p w14:paraId="4CF56D8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5F760824">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提供的服务全部由小微企业承接，其合同份额占到合同总金额   %以上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54EDB994">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14:paraId="5656BF7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165CA20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1C4CEE3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7C1F77CE">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7A5A103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234960F3">
      <w:pPr>
        <w:snapToGrid w:val="0"/>
        <w:spacing w:line="360" w:lineRule="auto"/>
        <w:ind w:right="480" w:firstLine="576"/>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八、其他：</w:t>
      </w:r>
    </w:p>
    <w:p w14:paraId="1C07794F">
      <w:pPr>
        <w:snapToGrid w:val="0"/>
        <w:spacing w:line="360" w:lineRule="auto"/>
        <w:ind w:right="480"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w:t>
      </w:r>
    </w:p>
    <w:p w14:paraId="09B441FD">
      <w:pPr>
        <w:snapToGrid w:val="0"/>
        <w:spacing w:line="360" w:lineRule="auto"/>
        <w:jc w:val="right"/>
        <w:rPr>
          <w:rFonts w:ascii="仿宋" w:hAnsi="仿宋" w:eastAsia="仿宋" w:cs="宋体"/>
          <w:color w:val="auto"/>
          <w:highlight w:val="none"/>
        </w:rPr>
      </w:pPr>
      <w:r>
        <w:rPr>
          <w:rFonts w:hint="eastAsia" w:ascii="仿宋" w:hAnsi="仿宋" w:eastAsia="仿宋" w:cs="宋体"/>
          <w:color w:val="auto"/>
          <w:kern w:val="0"/>
          <w:sz w:val="24"/>
          <w:highlight w:val="none"/>
          <w:lang w:val="zh-CN"/>
        </w:rPr>
        <w:t>分包供应商名称(电子签名/公章)：</w:t>
      </w:r>
    </w:p>
    <w:p w14:paraId="544A279E">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1DD0FE94">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243448E3">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14:paraId="04B834CE">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14:paraId="3355A53D">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1BF52E47">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 xml:space="preserve">2025-2026年度仁和街道市场监管辅助服务 </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1FBE6E">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 xml:space="preserve"> （</w:t>
      </w:r>
      <w:r>
        <w:rPr>
          <w:rFonts w:hint="eastAsia" w:ascii="仿宋" w:hAnsi="仿宋" w:eastAsia="仿宋" w:cs="宋体"/>
          <w:color w:val="000000" w:themeColor="text1"/>
          <w:sz w:val="24"/>
          <w:highlight w:val="none"/>
          <w:u w:val="single"/>
        </w:rPr>
        <w:t>标的名称</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w:t>
      </w:r>
      <w:r>
        <w:rPr>
          <w:rFonts w:hint="eastAsia" w:ascii="仿宋" w:hAnsi="仿宋" w:eastAsia="仿宋" w:cs="宋体"/>
          <w:color w:val="000000" w:themeColor="text1"/>
          <w:sz w:val="24"/>
          <w:highlight w:val="none"/>
          <w:u w:val="single"/>
        </w:rPr>
        <w:t>采购文件中明确的所属行业</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4AA37877">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w:t>
      </w:r>
      <w:r>
        <w:rPr>
          <w:rFonts w:hint="eastAsia" w:ascii="仿宋" w:hAnsi="仿宋" w:eastAsia="仿宋" w:cs="宋体"/>
          <w:color w:val="000000" w:themeColor="text1"/>
          <w:sz w:val="24"/>
          <w:highlight w:val="none"/>
          <w:u w:val="single"/>
        </w:rPr>
        <w:t>标的名称</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w:t>
      </w:r>
      <w:r>
        <w:rPr>
          <w:rFonts w:hint="eastAsia" w:ascii="仿宋" w:hAnsi="仿宋" w:eastAsia="仿宋" w:cs="宋体"/>
          <w:color w:val="000000" w:themeColor="text1"/>
          <w:sz w:val="24"/>
          <w:highlight w:val="none"/>
          <w:u w:val="single"/>
        </w:rPr>
        <w:t>采购文件中明确的所属行业</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76A69F0D">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w:t>
      </w:r>
      <w:r>
        <w:rPr>
          <w:rFonts w:hint="eastAsia" w:ascii="仿宋" w:hAnsi="仿宋" w:eastAsia="仿宋" w:cs="宋体"/>
          <w:color w:val="auto"/>
          <w:sz w:val="24"/>
          <w:highlight w:val="none"/>
          <w:u w:val="single"/>
        </w:rPr>
        <w:t xml:space="preserve"> （</w:t>
      </w:r>
      <w:r>
        <w:rPr>
          <w:rFonts w:hint="eastAsia" w:ascii="仿宋" w:hAnsi="仿宋" w:eastAsia="仿宋" w:cs="宋体"/>
          <w:color w:val="000000" w:themeColor="text1"/>
          <w:sz w:val="24"/>
          <w:highlight w:val="none"/>
          <w:u w:val="single"/>
        </w:rPr>
        <w:t>标的名称</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w:t>
      </w:r>
      <w:r>
        <w:rPr>
          <w:rFonts w:hint="eastAsia" w:ascii="仿宋" w:hAnsi="仿宋" w:eastAsia="仿宋" w:cs="宋体"/>
          <w:color w:val="000000" w:themeColor="text1"/>
          <w:sz w:val="24"/>
          <w:highlight w:val="none"/>
          <w:u w:val="single"/>
        </w:rPr>
        <w:t>采购文件中明确的所属行业</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68EBFE56">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4C580AF5">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1F1ED202">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67EBCED8">
      <w:pPr>
        <w:spacing w:line="360" w:lineRule="auto"/>
        <w:ind w:right="1760"/>
        <w:jc w:val="right"/>
        <w:rPr>
          <w:rFonts w:ascii="仿宋" w:hAnsi="仿宋" w:eastAsia="仿宋" w:cs="宋体"/>
          <w:color w:val="auto"/>
          <w:sz w:val="24"/>
          <w:highlight w:val="none"/>
        </w:rPr>
      </w:pPr>
    </w:p>
    <w:p w14:paraId="673B1DC8">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33B7E9A7">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7C917A7C">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注：</w:t>
      </w:r>
    </w:p>
    <w:p w14:paraId="4CBF9FB1">
      <w:pPr>
        <w:ind w:firstLine="354" w:firstLineChars="147"/>
        <w:jc w:val="left"/>
        <w:rPr>
          <w:rFonts w:ascii="仿宋" w:hAnsi="仿宋" w:eastAsia="仿宋" w:cs="宋体"/>
          <w:b/>
          <w:color w:val="auto"/>
          <w:szCs w:val="21"/>
          <w:highlight w:val="none"/>
          <w:lang w:val="en-US"/>
        </w:rPr>
      </w:pPr>
      <w:r>
        <w:rPr>
          <w:rFonts w:hint="eastAsia" w:ascii="仿宋" w:hAnsi="仿宋" w:eastAsia="仿宋" w:cs="宋体"/>
          <w:b/>
          <w:color w:val="auto"/>
          <w:sz w:val="24"/>
          <w:highlight w:val="none"/>
          <w:lang w:eastAsia="zh-CN"/>
        </w:rPr>
        <w:t>①</w:t>
      </w:r>
      <w:r>
        <w:rPr>
          <w:rFonts w:hint="eastAsia" w:ascii="仿宋" w:hAnsi="仿宋" w:eastAsia="仿宋" w:cs="宋体"/>
          <w:b/>
          <w:color w:val="auto"/>
          <w:sz w:val="24"/>
          <w:highlight w:val="none"/>
        </w:rPr>
        <w:t>从业人员、营业收入、资产总额填报上一年度数据，无上一年度数据的新成立企业可不填报</w:t>
      </w:r>
      <w:r>
        <w:rPr>
          <w:rFonts w:hint="eastAsia" w:ascii="仿宋" w:hAnsi="仿宋" w:eastAsia="仿宋" w:cs="宋体"/>
          <w:b/>
          <w:color w:val="auto"/>
          <w:sz w:val="24"/>
          <w:highlight w:val="none"/>
          <w:lang w:eastAsia="zh-CN"/>
        </w:rPr>
        <w:t>。②</w:t>
      </w:r>
      <w:r>
        <w:rPr>
          <w:rFonts w:hint="eastAsia" w:ascii="仿宋" w:hAnsi="仿宋" w:eastAsia="仿宋" w:cs="宋体"/>
          <w:b/>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宋体"/>
          <w:b/>
          <w:color w:val="auto"/>
          <w:sz w:val="24"/>
          <w:highlight w:val="none"/>
          <w:lang w:eastAsia="zh-CN"/>
        </w:rPr>
        <w:t>③</w:t>
      </w:r>
      <w:r>
        <w:rPr>
          <w:rFonts w:hint="eastAsia" w:ascii="仿宋" w:hAnsi="仿宋" w:eastAsia="仿宋" w:cs="宋体"/>
          <w:b/>
          <w:color w:val="auto"/>
          <w:sz w:val="24"/>
          <w:highlight w:val="none"/>
          <w:lang w:val="en-US" w:eastAsia="zh-CN"/>
        </w:rPr>
        <w:t>《中小企业声明函》填写企业类型错误或者未填写企业类型的，投标无效。</w:t>
      </w:r>
    </w:p>
    <w:p w14:paraId="1CEE52A1">
      <w:pPr>
        <w:pStyle w:val="2"/>
        <w:ind w:firstLine="0"/>
        <w:rPr>
          <w:rFonts w:hint="eastAsia" w:ascii="仿宋" w:hAnsi="仿宋" w:eastAsia="仿宋" w:cs="宋体"/>
          <w:b/>
          <w:color w:val="auto"/>
          <w:sz w:val="36"/>
          <w:highlight w:val="none"/>
          <w:lang w:val="en-US"/>
        </w:rPr>
      </w:pPr>
    </w:p>
    <w:p w14:paraId="6F1D7E1F">
      <w:pPr>
        <w:pStyle w:val="2"/>
        <w:ind w:firstLine="0"/>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附件8：</w:t>
      </w:r>
    </w:p>
    <w:p w14:paraId="5590CE5A">
      <w:pPr>
        <w:pStyle w:val="2"/>
        <w:ind w:firstLine="0"/>
        <w:jc w:val="center"/>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中小企业划型标准规定</w:t>
      </w:r>
    </w:p>
    <w:p w14:paraId="69CA44E1">
      <w:pPr>
        <w:pStyle w:val="619"/>
        <w:spacing w:line="360" w:lineRule="auto"/>
        <w:rPr>
          <w:rFonts w:ascii="仿宋" w:hAnsi="仿宋" w:eastAsia="仿宋" w:cs="宋体"/>
          <w:b/>
          <w:color w:val="auto"/>
          <w:szCs w:val="21"/>
          <w:highlight w:val="none"/>
        </w:rPr>
      </w:pPr>
      <w:r>
        <w:rPr>
          <w:rFonts w:hint="eastAsia" w:ascii="仿宋" w:hAnsi="仿宋" w:eastAsia="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194FE474">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国务院关于进一步促进中小企业发展的若干意见</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国发〔2009〕36号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)，制定本规定。</w:t>
      </w:r>
    </w:p>
    <w:p w14:paraId="060C62A4">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二、中小企业划分为中型、小型、微型三种类型，具体标准根据企业从业人员、营业收入、资产总额等指标，结合行业特点制定。</w:t>
      </w:r>
    </w:p>
    <w:p w14:paraId="1D945039">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754323D">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四、各行业划型标准为：</w:t>
      </w:r>
    </w:p>
    <w:p w14:paraId="0959AD08">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61B3BE63">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9F2480">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2CCDE5">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E42C47">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768EC20">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BA43C07">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835F92E">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57A77C">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CB2D17">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BBE07D">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2691123">
      <w:pPr>
        <w:pStyle w:val="2"/>
        <w:rPr>
          <w:rFonts w:ascii="仿宋" w:hAnsi="仿宋" w:eastAsia="仿宋" w:cs="宋体"/>
          <w:b/>
          <w:color w:val="auto"/>
          <w:sz w:val="21"/>
          <w:szCs w:val="21"/>
          <w:highlight w:val="none"/>
        </w:rPr>
      </w:pPr>
      <w:r>
        <w:rPr>
          <w:rFonts w:hint="eastAsia" w:ascii="仿宋" w:hAnsi="仿宋" w:eastAsia="仿宋"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D4566B7">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12CB8D5">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3EB5CCB">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3697D63">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4BD6B12E">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五、企业类型的划分以统计部门的统计数据为依据。</w:t>
      </w:r>
    </w:p>
    <w:p w14:paraId="07716826">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398CFE0B">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87BB9B4">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八、本规定由工业和信息化部、国家统计局会同有关部门根据《国民经济行业分类》修订情况和企业发展变化情况适时修订。</w:t>
      </w:r>
    </w:p>
    <w:p w14:paraId="0AF8ECCA">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九、本规定由工业和信息化部、国家统计局会同有关部门负责解释。</w:t>
      </w:r>
    </w:p>
    <w:p w14:paraId="510FAC01">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中小企业标准暂行规定</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国经贸中小企[2003]143号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同时废止。</w:t>
      </w:r>
    </w:p>
    <w:p w14:paraId="573A08DD">
      <w:pPr>
        <w:pStyle w:val="396"/>
        <w:ind w:firstLine="480"/>
        <w:rPr>
          <w:rFonts w:ascii="仿宋" w:hAnsi="仿宋" w:eastAsia="仿宋"/>
          <w:color w:val="auto"/>
          <w:highlight w:val="none"/>
        </w:rPr>
      </w:pPr>
    </w:p>
    <w:p w14:paraId="1F50BA1E">
      <w:pPr>
        <w:pStyle w:val="396"/>
        <w:ind w:firstLine="480"/>
        <w:rPr>
          <w:rFonts w:ascii="仿宋" w:hAnsi="仿宋" w:eastAsia="仿宋"/>
          <w:color w:val="auto"/>
          <w:highlight w:val="none"/>
        </w:rPr>
      </w:pPr>
    </w:p>
    <w:p w14:paraId="388C2379">
      <w:pPr>
        <w:pStyle w:val="2"/>
        <w:ind w:firstLine="0"/>
        <w:rPr>
          <w:rFonts w:ascii="仿宋" w:hAnsi="仿宋" w:eastAsia="仿宋" w:cs="宋体"/>
          <w:b/>
          <w:color w:val="auto"/>
          <w:sz w:val="36"/>
          <w:highlight w:val="none"/>
          <w:lang w:val="en-US"/>
        </w:rPr>
      </w:pPr>
    </w:p>
    <w:p w14:paraId="1B300C40">
      <w:pPr>
        <w:pStyle w:val="2"/>
        <w:ind w:firstLine="0"/>
        <w:rPr>
          <w:rFonts w:ascii="仿宋" w:hAnsi="仿宋" w:eastAsia="仿宋" w:cs="宋体"/>
          <w:b/>
          <w:color w:val="auto"/>
          <w:sz w:val="36"/>
          <w:highlight w:val="none"/>
          <w:lang w:val="en-US"/>
        </w:rPr>
      </w:pPr>
    </w:p>
    <w:p w14:paraId="039AA1E3">
      <w:pPr>
        <w:pStyle w:val="2"/>
        <w:ind w:firstLine="0"/>
        <w:rPr>
          <w:rFonts w:ascii="仿宋" w:hAnsi="仿宋" w:eastAsia="仿宋" w:cs="宋体"/>
          <w:b/>
          <w:color w:val="auto"/>
          <w:sz w:val="36"/>
          <w:highlight w:val="none"/>
          <w:lang w:val="en-US"/>
        </w:rPr>
      </w:pPr>
    </w:p>
    <w:p w14:paraId="288C8776">
      <w:pPr>
        <w:pStyle w:val="2"/>
        <w:ind w:firstLine="0"/>
        <w:rPr>
          <w:rFonts w:ascii="仿宋" w:hAnsi="仿宋" w:eastAsia="仿宋" w:cs="宋体"/>
          <w:b/>
          <w:color w:val="auto"/>
          <w:sz w:val="36"/>
          <w:highlight w:val="none"/>
          <w:lang w:val="en-US"/>
        </w:rPr>
      </w:pPr>
    </w:p>
    <w:p w14:paraId="73E1773C">
      <w:pPr>
        <w:pStyle w:val="2"/>
        <w:ind w:firstLine="0"/>
        <w:rPr>
          <w:rFonts w:ascii="仿宋" w:hAnsi="仿宋" w:eastAsia="仿宋" w:cs="宋体"/>
          <w:b/>
          <w:color w:val="auto"/>
          <w:sz w:val="36"/>
          <w:highlight w:val="none"/>
          <w:lang w:val="en-US"/>
        </w:rPr>
      </w:pPr>
    </w:p>
    <w:p w14:paraId="4772CA66">
      <w:pPr>
        <w:pStyle w:val="2"/>
        <w:ind w:firstLine="0"/>
        <w:rPr>
          <w:rFonts w:ascii="仿宋" w:hAnsi="仿宋" w:eastAsia="仿宋" w:cs="宋体"/>
          <w:b/>
          <w:color w:val="auto"/>
          <w:sz w:val="36"/>
          <w:highlight w:val="none"/>
          <w:lang w:val="en-US"/>
        </w:rPr>
      </w:pPr>
    </w:p>
    <w:p w14:paraId="6DCACC84">
      <w:pPr>
        <w:pStyle w:val="2"/>
        <w:ind w:firstLine="0"/>
        <w:rPr>
          <w:rFonts w:ascii="仿宋" w:hAnsi="仿宋" w:eastAsia="仿宋" w:cs="宋体"/>
          <w:b/>
          <w:color w:val="auto"/>
          <w:sz w:val="36"/>
          <w:highlight w:val="none"/>
          <w:lang w:val="en-US"/>
        </w:rPr>
      </w:pPr>
      <w:r>
        <w:rPr>
          <w:rFonts w:ascii="仿宋" w:hAnsi="仿宋" w:eastAsia="仿宋" w:cs="宋体"/>
          <w:b/>
          <w:color w:val="auto"/>
          <w:sz w:val="36"/>
          <w:highlight w:val="none"/>
          <w:lang w:val="en-US"/>
        </w:rPr>
        <w:t>附件</w:t>
      </w:r>
      <w:r>
        <w:rPr>
          <w:rFonts w:hint="eastAsia" w:ascii="仿宋" w:hAnsi="仿宋" w:eastAsia="仿宋" w:cs="宋体"/>
          <w:b/>
          <w:color w:val="auto"/>
          <w:sz w:val="36"/>
          <w:highlight w:val="none"/>
          <w:lang w:val="en-US"/>
        </w:rPr>
        <w:t>9：</w:t>
      </w:r>
    </w:p>
    <w:p w14:paraId="608B95BA">
      <w:pPr>
        <w:pStyle w:val="5"/>
        <w:jc w:val="center"/>
        <w:rPr>
          <w:rFonts w:ascii="仿宋" w:eastAsia="仿宋"/>
          <w:color w:val="auto"/>
          <w:highlight w:val="none"/>
          <w:lang w:val="en-US"/>
        </w:rPr>
      </w:pPr>
      <w:r>
        <w:rPr>
          <w:rFonts w:ascii="仿宋" w:eastAsia="仿宋"/>
          <w:color w:val="auto"/>
          <w:highlight w:val="none"/>
        </w:rPr>
        <w:t>政府采购活动现场确认声明书</w:t>
      </w:r>
    </w:p>
    <w:p w14:paraId="36CC7ECA">
      <w:pPr>
        <w:spacing w:line="360" w:lineRule="auto"/>
        <w:rPr>
          <w:rFonts w:ascii="仿宋" w:hAnsi="仿宋" w:eastAsia="仿宋"/>
          <w:color w:val="auto"/>
          <w:szCs w:val="21"/>
          <w:highlight w:val="none"/>
        </w:rPr>
      </w:pPr>
      <w:r>
        <w:rPr>
          <w:rFonts w:hint="eastAsia" w:ascii="仿宋" w:hAnsi="仿宋" w:eastAsia="仿宋"/>
          <w:color w:val="auto"/>
          <w:szCs w:val="21"/>
          <w:highlight w:val="none"/>
          <w:lang w:eastAsia="zh-CN"/>
        </w:rPr>
        <w:t xml:space="preserve">欧邦工程管理集团有限公司 </w:t>
      </w:r>
      <w:r>
        <w:rPr>
          <w:rFonts w:ascii="仿宋" w:hAnsi="仿宋" w:eastAsia="仿宋"/>
          <w:color w:val="auto"/>
          <w:szCs w:val="21"/>
          <w:highlight w:val="none"/>
        </w:rPr>
        <w:t>：</w:t>
      </w:r>
    </w:p>
    <w:p w14:paraId="7E68E8A5">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auto"/>
          <w:szCs w:val="21"/>
          <w:highlight w:val="none"/>
        </w:rPr>
        <w:cr/>
      </w:r>
      <w:r>
        <w:rPr>
          <w:rFonts w:ascii="仿宋" w:hAnsi="仿宋" w:eastAsia="仿宋"/>
          <w:color w:val="auto"/>
          <w:szCs w:val="21"/>
          <w:highlight w:val="none"/>
        </w:rPr>
        <w:t>一、本单位与采购人之间</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不存在利害关系</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 xml:space="preserve">存在下列利害关系: </w:t>
      </w:r>
    </w:p>
    <w:p w14:paraId="2955DB8A">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A．投资关系 B．行政隶属关系 C．业务指导关系 D．其他可能影响采购公正的利害关系（如有，请如实说明）。 </w:t>
      </w:r>
    </w:p>
    <w:p w14:paraId="1D151AC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二、现己清楚知道参加本项目采购活动的其他所有供应商名称，本单位</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 xml:space="preserve">与其他所有供应商之间均不存在利害关系 </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 xml:space="preserve">与______________（供应商名称）之间存在下列利害关系: </w:t>
      </w:r>
    </w:p>
    <w:p w14:paraId="5548DFE2">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A．法定代表人或负责人或实际控制人是同一人 </w:t>
      </w:r>
    </w:p>
    <w:p w14:paraId="0D2FD547">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B．法定代表人或负责人或实际控制人是夫妻关系 </w:t>
      </w:r>
    </w:p>
    <w:p w14:paraId="0EC52D8E">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C．法定代表人或负责人或实际控制人是直系血亲关系 </w:t>
      </w:r>
    </w:p>
    <w:p w14:paraId="28E3CD07">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D．法定代表人或负责人或实际控制人存在三代以内旁系血亲关系 </w:t>
      </w:r>
    </w:p>
    <w:p w14:paraId="79461D36">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E．法定代表人或负责人或实际控制人存在近姻亲关系 </w:t>
      </w:r>
    </w:p>
    <w:p w14:paraId="6F5CE62E">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F．法定代表人或负责人或实际控制人存在股份控制或实际控制关系 </w:t>
      </w:r>
    </w:p>
    <w:p w14:paraId="5C4D0567">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G．存在共同直接或间接投资设立子公司、联营企业和合营企业情况 </w:t>
      </w:r>
    </w:p>
    <w:p w14:paraId="2ACB3833">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17CC7AD1">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I．其他利害关系情况 ________________________________________。 </w:t>
      </w:r>
    </w:p>
    <w:p w14:paraId="3B184D55">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三、现己清楚知道并严格遵守政府采购法律法规和现场纪律。 </w:t>
      </w:r>
    </w:p>
    <w:p w14:paraId="29978B25">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四、我发现 ____________________供应商之间存在或可能存在上述第二条第 ____________项利害关系。 </w:t>
      </w:r>
    </w:p>
    <w:p w14:paraId="46C5A5F7">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五、经检查确认所有投标人投标文件 </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 xml:space="preserve"> 不存在密封包装问题 </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 xml:space="preserve"> 存在密封包装问题（具体指 出）__________________________________。 </w:t>
      </w:r>
    </w:p>
    <w:p w14:paraId="1FEEC2BD">
      <w:pPr>
        <w:spacing w:line="360" w:lineRule="auto"/>
        <w:ind w:firstLine="420" w:firstLineChars="200"/>
        <w:rPr>
          <w:rFonts w:ascii="仿宋" w:hAnsi="仿宋" w:eastAsia="仿宋"/>
          <w:color w:val="auto"/>
          <w:szCs w:val="21"/>
          <w:highlight w:val="none"/>
        </w:rPr>
      </w:pPr>
    </w:p>
    <w:p w14:paraId="5EEEC7F9">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 xml:space="preserve">（供应商代表签名）: </w:t>
      </w:r>
    </w:p>
    <w:p w14:paraId="533180ED">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202年月日</w:t>
      </w:r>
    </w:p>
    <w:p w14:paraId="2745C6DE">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sz w:val="28"/>
          <w:szCs w:val="28"/>
          <w:highlight w:val="none"/>
        </w:rPr>
        <w:t>注：在供应商完成本项目在线解密，并知道参加本项目采购活动的其他所有供应商名称后进行签署，签署完毕后将扫描件发送至采购代理机构邮箱：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"mailto:289427596@qq.com"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8"/>
          <w:szCs w:val="28"/>
          <w:highlight w:val="none"/>
          <w:lang w:val="en-US" w:eastAsia="zh-CN"/>
        </w:rPr>
        <w:t>294620653</w:t>
      </w:r>
      <w:r>
        <w:rPr>
          <w:rFonts w:hint="eastAsia" w:ascii="仿宋" w:hAnsi="仿宋" w:eastAsia="仿宋" w:cs="仿宋"/>
          <w:b/>
          <w:color w:val="auto"/>
          <w:sz w:val="28"/>
          <w:szCs w:val="28"/>
          <w:highlight w:val="none"/>
        </w:rPr>
        <w:t>@qq.com</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t>。投标文件中无需提供此声明书。</w:t>
      </w:r>
    </w:p>
    <w:p w14:paraId="11B511F9">
      <w:pPr>
        <w:rPr>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4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3588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24C7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5BC93">
    <w:pPr>
      <w:pStyle w:val="40"/>
      <w:framePr w:wrap="around" w:vAnchor="text" w:hAnchor="margin" w:xAlign="right" w:y="1"/>
      <w:rPr>
        <w:rStyle w:val="72"/>
      </w:rPr>
    </w:pPr>
    <w:r>
      <w:fldChar w:fldCharType="begin"/>
    </w:r>
    <w:r>
      <w:rPr>
        <w:rStyle w:val="72"/>
      </w:rPr>
      <w:instrText xml:space="preserve">PAGE  </w:instrText>
    </w:r>
    <w:r>
      <w:fldChar w:fldCharType="separate"/>
    </w:r>
    <w:r>
      <w:rPr>
        <w:rStyle w:val="72"/>
      </w:rPr>
      <w:t>26</w:t>
    </w:r>
    <w:r>
      <w:fldChar w:fldCharType="end"/>
    </w:r>
  </w:p>
  <w:p w14:paraId="1A2AE6A9">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D2E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157" w:name="_Toc36110187"/>
    <w:bookmarkStart w:id="158" w:name="_Toc164085800"/>
    <w:bookmarkStart w:id="159" w:name="_Toc131845147"/>
    <w:bookmarkStart w:id="160" w:name="_Toc91899912"/>
    <w:r>
      <w:rPr>
        <w:rFonts w:hint="eastAsia" w:ascii="仿宋_GB2312" w:eastAsia="仿宋_GB2312"/>
        <w:kern w:val="0"/>
        <w:szCs w:val="21"/>
      </w:rPr>
      <w:t xml:space="preserve"> 页</w:t>
    </w:r>
    <w:bookmarkEnd w:id="157"/>
    <w:bookmarkEnd w:id="158"/>
    <w:bookmarkEnd w:id="159"/>
    <w:bookmarkEnd w:id="1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43EEB">
    <w:pPr>
      <w:pStyle w:val="40"/>
      <w:framePr w:wrap="around" w:vAnchor="text" w:hAnchor="margin" w:xAlign="right" w:y="1"/>
      <w:rPr>
        <w:rStyle w:val="72"/>
      </w:rPr>
    </w:pPr>
    <w:r>
      <w:fldChar w:fldCharType="begin"/>
    </w:r>
    <w:r>
      <w:rPr>
        <w:rStyle w:val="72"/>
      </w:rPr>
      <w:instrText xml:space="preserve">PAGE  </w:instrText>
    </w:r>
    <w:r>
      <w:fldChar w:fldCharType="end"/>
    </w:r>
  </w:p>
  <w:p w14:paraId="1A1854F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0D84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FFD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7F29571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2D0F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1F758E7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3806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5FFBDBF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70A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07D06EC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D6C9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76F8C0E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3730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2654DE3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C98B">
    <w:pPr>
      <w:pStyle w:val="41"/>
      <w:pBdr>
        <w:bottom w:val="single" w:color="auto" w:sz="6" w:space="4"/>
      </w:pBdr>
      <w:jc w:val="right"/>
    </w:pPr>
    <w:r>
      <w:t>杭州市政府采购公开招标文件</w:t>
    </w:r>
  </w:p>
  <w:p w14:paraId="0178FF8C">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1768">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9CA5">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698BC">
    <w:pPr>
      <w:pStyle w:val="41"/>
      <w:rPr>
        <w:rFonts w:ascii="仿宋_GB2312" w:eastAsia="仿宋_GB2312"/>
        <w:b/>
        <w:i/>
        <w:u w:val="single"/>
      </w:rPr>
    </w:pPr>
    <w:r>
      <w:t>杭州市政府采购公开招标文件</w:t>
    </w:r>
  </w:p>
  <w:p w14:paraId="39D01EA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875F">
    <w:pPr>
      <w:pStyle w:val="41"/>
    </w:pPr>
    <w:r>
      <w:t></w:t>
    </w:r>
  </w:p>
  <w:p w14:paraId="3B17FF7E">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7831">
    <w:pPr>
      <w:pStyle w:val="41"/>
      <w:rPr>
        <w:rFonts w:ascii="仿宋_GB2312" w:eastAsia="仿宋_GB2312"/>
        <w:b/>
        <w:i/>
        <w:u w:val="single"/>
      </w:rPr>
    </w:pPr>
    <w:r>
      <w:t>杭州市政府采购公开招标文件</w:t>
    </w:r>
  </w:p>
  <w:p w14:paraId="0290BDD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1A558">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17A3D">
    <w:pPr>
      <w:pStyle w:val="41"/>
      <w:jc w:val="right"/>
      <w:rPr>
        <w:rFonts w:ascii="仿宋_GB2312" w:eastAsia="仿宋_GB2312"/>
        <w:b/>
        <w:i/>
        <w:u w:val="single"/>
      </w:rPr>
    </w:pPr>
    <w:r>
      <w:t>杭州市政府采购公开招标文件</w:t>
    </w:r>
  </w:p>
  <w:p w14:paraId="577968C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FAD47">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8A2C">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48E95"/>
    <w:multiLevelType w:val="singleLevel"/>
    <w:tmpl w:val="8DC48E95"/>
    <w:lvl w:ilvl="0" w:tentative="0">
      <w:start w:val="4"/>
      <w:numFmt w:val="decimal"/>
      <w:lvlText w:val="%1."/>
      <w:lvlJc w:val="left"/>
      <w:pPr>
        <w:tabs>
          <w:tab w:val="left" w:pos="312"/>
        </w:tabs>
      </w:pPr>
    </w:lvl>
  </w:abstractNum>
  <w:abstractNum w:abstractNumId="1">
    <w:nsid w:val="B5A8A338"/>
    <w:multiLevelType w:val="singleLevel"/>
    <w:tmpl w:val="B5A8A338"/>
    <w:lvl w:ilvl="0" w:tentative="0">
      <w:start w:val="1"/>
      <w:numFmt w:val="decimal"/>
      <w:suff w:val="space"/>
      <w:lvlText w:val="%1、"/>
      <w:lvlJc w:val="left"/>
    </w:lvl>
  </w:abstractNum>
  <w:abstractNum w:abstractNumId="2">
    <w:nsid w:val="B8950098"/>
    <w:multiLevelType w:val="singleLevel"/>
    <w:tmpl w:val="B8950098"/>
    <w:lvl w:ilvl="0" w:tentative="0">
      <w:start w:val="5"/>
      <w:numFmt w:val="decimal"/>
      <w:suff w:val="nothing"/>
      <w:lvlText w:val="%1、"/>
      <w:lvlJc w:val="left"/>
    </w:lvl>
  </w:abstractNum>
  <w:abstractNum w:abstractNumId="3">
    <w:nsid w:val="37E7D791"/>
    <w:multiLevelType w:val="singleLevel"/>
    <w:tmpl w:val="37E7D791"/>
    <w:lvl w:ilvl="0" w:tentative="0">
      <w:start w:val="1"/>
      <w:numFmt w:val="decimal"/>
      <w:suff w:val="nothing"/>
      <w:lvlText w:val="（%1）"/>
      <w:lvlJc w:val="left"/>
    </w:lvl>
  </w:abstractNum>
  <w:abstractNum w:abstractNumId="4">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c2ZGZiNzZiNDVlOGViOWVmM2JhOTY0NGJkNjUyYzgifQ=="/>
  </w:docVars>
  <w:rsids>
    <w:rsidRoot w:val="00172A27"/>
    <w:rsid w:val="00000451"/>
    <w:rsid w:val="0000108B"/>
    <w:rsid w:val="0000133D"/>
    <w:rsid w:val="00001509"/>
    <w:rsid w:val="00001E3F"/>
    <w:rsid w:val="00002CA8"/>
    <w:rsid w:val="000032B2"/>
    <w:rsid w:val="0000363B"/>
    <w:rsid w:val="000058BD"/>
    <w:rsid w:val="00006109"/>
    <w:rsid w:val="00006150"/>
    <w:rsid w:val="000063E8"/>
    <w:rsid w:val="00006725"/>
    <w:rsid w:val="0000675E"/>
    <w:rsid w:val="000071E3"/>
    <w:rsid w:val="00007CAA"/>
    <w:rsid w:val="00010FE9"/>
    <w:rsid w:val="0001122F"/>
    <w:rsid w:val="0001197F"/>
    <w:rsid w:val="00011A4B"/>
    <w:rsid w:val="00012251"/>
    <w:rsid w:val="0001258A"/>
    <w:rsid w:val="000125F0"/>
    <w:rsid w:val="00012B4A"/>
    <w:rsid w:val="0001337C"/>
    <w:rsid w:val="000138C4"/>
    <w:rsid w:val="00013C1F"/>
    <w:rsid w:val="00013F31"/>
    <w:rsid w:val="000140D8"/>
    <w:rsid w:val="00014530"/>
    <w:rsid w:val="00014BBC"/>
    <w:rsid w:val="000150EE"/>
    <w:rsid w:val="000168D8"/>
    <w:rsid w:val="000170C8"/>
    <w:rsid w:val="0001733F"/>
    <w:rsid w:val="000173F4"/>
    <w:rsid w:val="00020287"/>
    <w:rsid w:val="000202FE"/>
    <w:rsid w:val="00020B5F"/>
    <w:rsid w:val="000211BC"/>
    <w:rsid w:val="000215FD"/>
    <w:rsid w:val="0002207B"/>
    <w:rsid w:val="000232FD"/>
    <w:rsid w:val="00023323"/>
    <w:rsid w:val="000233E4"/>
    <w:rsid w:val="00023495"/>
    <w:rsid w:val="00023777"/>
    <w:rsid w:val="00024130"/>
    <w:rsid w:val="00024584"/>
    <w:rsid w:val="00024962"/>
    <w:rsid w:val="000249AA"/>
    <w:rsid w:val="00025350"/>
    <w:rsid w:val="000253E5"/>
    <w:rsid w:val="00025776"/>
    <w:rsid w:val="00025BC4"/>
    <w:rsid w:val="00026EAC"/>
    <w:rsid w:val="000270F2"/>
    <w:rsid w:val="00027540"/>
    <w:rsid w:val="00030572"/>
    <w:rsid w:val="00030A97"/>
    <w:rsid w:val="00030CB3"/>
    <w:rsid w:val="000316CD"/>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6BDD"/>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1E9F"/>
    <w:rsid w:val="00072AED"/>
    <w:rsid w:val="00072B56"/>
    <w:rsid w:val="00072D2B"/>
    <w:rsid w:val="00072D51"/>
    <w:rsid w:val="000730B1"/>
    <w:rsid w:val="00073860"/>
    <w:rsid w:val="000738EA"/>
    <w:rsid w:val="00074078"/>
    <w:rsid w:val="0007553F"/>
    <w:rsid w:val="00075B15"/>
    <w:rsid w:val="00075D0E"/>
    <w:rsid w:val="00075F6A"/>
    <w:rsid w:val="00076159"/>
    <w:rsid w:val="0007616C"/>
    <w:rsid w:val="0007637D"/>
    <w:rsid w:val="000763B5"/>
    <w:rsid w:val="000763F3"/>
    <w:rsid w:val="000766D2"/>
    <w:rsid w:val="00076801"/>
    <w:rsid w:val="00077577"/>
    <w:rsid w:val="00077607"/>
    <w:rsid w:val="00077756"/>
    <w:rsid w:val="00077B7F"/>
    <w:rsid w:val="000808C1"/>
    <w:rsid w:val="00080970"/>
    <w:rsid w:val="00081671"/>
    <w:rsid w:val="00082466"/>
    <w:rsid w:val="00082AD4"/>
    <w:rsid w:val="00083E07"/>
    <w:rsid w:val="00084A3E"/>
    <w:rsid w:val="00084D27"/>
    <w:rsid w:val="00084ED6"/>
    <w:rsid w:val="0008580E"/>
    <w:rsid w:val="00085A0E"/>
    <w:rsid w:val="00085C4F"/>
    <w:rsid w:val="00086EFD"/>
    <w:rsid w:val="00086F8A"/>
    <w:rsid w:val="00087031"/>
    <w:rsid w:val="000877A8"/>
    <w:rsid w:val="00090243"/>
    <w:rsid w:val="000904F6"/>
    <w:rsid w:val="00090918"/>
    <w:rsid w:val="00090AE1"/>
    <w:rsid w:val="00090ED8"/>
    <w:rsid w:val="00090F9F"/>
    <w:rsid w:val="0009132B"/>
    <w:rsid w:val="0009145F"/>
    <w:rsid w:val="0009184E"/>
    <w:rsid w:val="00091B4E"/>
    <w:rsid w:val="00092467"/>
    <w:rsid w:val="00092FE9"/>
    <w:rsid w:val="000936BF"/>
    <w:rsid w:val="0009382F"/>
    <w:rsid w:val="00093A30"/>
    <w:rsid w:val="00094342"/>
    <w:rsid w:val="000945BA"/>
    <w:rsid w:val="00095954"/>
    <w:rsid w:val="00095CA8"/>
    <w:rsid w:val="000960BA"/>
    <w:rsid w:val="0009662A"/>
    <w:rsid w:val="0009690D"/>
    <w:rsid w:val="00096DFF"/>
    <w:rsid w:val="000974F8"/>
    <w:rsid w:val="00097CDB"/>
    <w:rsid w:val="000A0729"/>
    <w:rsid w:val="000A0E69"/>
    <w:rsid w:val="000A10F3"/>
    <w:rsid w:val="000A1A52"/>
    <w:rsid w:val="000A1E85"/>
    <w:rsid w:val="000A1F98"/>
    <w:rsid w:val="000A395D"/>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600"/>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92D"/>
    <w:rsid w:val="000D2A08"/>
    <w:rsid w:val="000D2CAC"/>
    <w:rsid w:val="000D34C8"/>
    <w:rsid w:val="000D34FD"/>
    <w:rsid w:val="000D3BE5"/>
    <w:rsid w:val="000D3C37"/>
    <w:rsid w:val="000D3C96"/>
    <w:rsid w:val="000D453A"/>
    <w:rsid w:val="000D4AFA"/>
    <w:rsid w:val="000D5EA6"/>
    <w:rsid w:val="000D5EB2"/>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46E"/>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D7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18"/>
    <w:rsid w:val="00127060"/>
    <w:rsid w:val="00127B83"/>
    <w:rsid w:val="0013116E"/>
    <w:rsid w:val="00131C2D"/>
    <w:rsid w:val="00131EAA"/>
    <w:rsid w:val="00131FF5"/>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DFA"/>
    <w:rsid w:val="00145022"/>
    <w:rsid w:val="00145662"/>
    <w:rsid w:val="00145C6D"/>
    <w:rsid w:val="001460FC"/>
    <w:rsid w:val="00146151"/>
    <w:rsid w:val="00146326"/>
    <w:rsid w:val="00147032"/>
    <w:rsid w:val="00147EA7"/>
    <w:rsid w:val="00151820"/>
    <w:rsid w:val="00151B2F"/>
    <w:rsid w:val="00152332"/>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3E82"/>
    <w:rsid w:val="0016470A"/>
    <w:rsid w:val="0016488B"/>
    <w:rsid w:val="00165758"/>
    <w:rsid w:val="00165A65"/>
    <w:rsid w:val="00166317"/>
    <w:rsid w:val="00167426"/>
    <w:rsid w:val="00167478"/>
    <w:rsid w:val="00167594"/>
    <w:rsid w:val="001702BE"/>
    <w:rsid w:val="001704B3"/>
    <w:rsid w:val="0017059C"/>
    <w:rsid w:val="0017105C"/>
    <w:rsid w:val="00171622"/>
    <w:rsid w:val="00171785"/>
    <w:rsid w:val="00171AB5"/>
    <w:rsid w:val="0017204F"/>
    <w:rsid w:val="001721CF"/>
    <w:rsid w:val="0017285A"/>
    <w:rsid w:val="001728FD"/>
    <w:rsid w:val="00172A20"/>
    <w:rsid w:val="00172A27"/>
    <w:rsid w:val="00172A51"/>
    <w:rsid w:val="00172CA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38F"/>
    <w:rsid w:val="00187C29"/>
    <w:rsid w:val="00190782"/>
    <w:rsid w:val="00190942"/>
    <w:rsid w:val="001909A7"/>
    <w:rsid w:val="001909C3"/>
    <w:rsid w:val="00191219"/>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214"/>
    <w:rsid w:val="001A06B5"/>
    <w:rsid w:val="001A07F8"/>
    <w:rsid w:val="001A0A23"/>
    <w:rsid w:val="001A0C98"/>
    <w:rsid w:val="001A128B"/>
    <w:rsid w:val="001A1475"/>
    <w:rsid w:val="001A1619"/>
    <w:rsid w:val="001A1768"/>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EB4"/>
    <w:rsid w:val="001E0F77"/>
    <w:rsid w:val="001E17E3"/>
    <w:rsid w:val="001E2052"/>
    <w:rsid w:val="001E2492"/>
    <w:rsid w:val="001E257C"/>
    <w:rsid w:val="001E286C"/>
    <w:rsid w:val="001E2F34"/>
    <w:rsid w:val="001E35EE"/>
    <w:rsid w:val="001E4B2C"/>
    <w:rsid w:val="001E507F"/>
    <w:rsid w:val="001E5298"/>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2DE"/>
    <w:rsid w:val="00224037"/>
    <w:rsid w:val="002244E4"/>
    <w:rsid w:val="00224D2A"/>
    <w:rsid w:val="00224D8D"/>
    <w:rsid w:val="0022555A"/>
    <w:rsid w:val="00227214"/>
    <w:rsid w:val="00227DDC"/>
    <w:rsid w:val="0023079F"/>
    <w:rsid w:val="00231135"/>
    <w:rsid w:val="00231B0B"/>
    <w:rsid w:val="00232555"/>
    <w:rsid w:val="00233538"/>
    <w:rsid w:val="0023378D"/>
    <w:rsid w:val="00234248"/>
    <w:rsid w:val="0023449F"/>
    <w:rsid w:val="002344F5"/>
    <w:rsid w:val="0023454D"/>
    <w:rsid w:val="00234679"/>
    <w:rsid w:val="002359FC"/>
    <w:rsid w:val="002361C8"/>
    <w:rsid w:val="00236690"/>
    <w:rsid w:val="0023669D"/>
    <w:rsid w:val="00237076"/>
    <w:rsid w:val="0023780B"/>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4C3"/>
    <w:rsid w:val="00266519"/>
    <w:rsid w:val="00266C21"/>
    <w:rsid w:val="00266DE1"/>
    <w:rsid w:val="00267A92"/>
    <w:rsid w:val="00267D7F"/>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337"/>
    <w:rsid w:val="002775ED"/>
    <w:rsid w:val="002778AB"/>
    <w:rsid w:val="002802A5"/>
    <w:rsid w:val="00280CFB"/>
    <w:rsid w:val="00280D24"/>
    <w:rsid w:val="002815C4"/>
    <w:rsid w:val="00281BCB"/>
    <w:rsid w:val="00281C76"/>
    <w:rsid w:val="0028316D"/>
    <w:rsid w:val="00283296"/>
    <w:rsid w:val="002845EE"/>
    <w:rsid w:val="0028583E"/>
    <w:rsid w:val="00285853"/>
    <w:rsid w:val="00285B1A"/>
    <w:rsid w:val="00285FF3"/>
    <w:rsid w:val="002866EC"/>
    <w:rsid w:val="0028744E"/>
    <w:rsid w:val="002876D2"/>
    <w:rsid w:val="00287936"/>
    <w:rsid w:val="00287BB7"/>
    <w:rsid w:val="002903C5"/>
    <w:rsid w:val="0029041B"/>
    <w:rsid w:val="00290462"/>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B3B"/>
    <w:rsid w:val="002A0CB3"/>
    <w:rsid w:val="002A1887"/>
    <w:rsid w:val="002A2001"/>
    <w:rsid w:val="002A27F5"/>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29C"/>
    <w:rsid w:val="002B2906"/>
    <w:rsid w:val="002B2C66"/>
    <w:rsid w:val="002B34E3"/>
    <w:rsid w:val="002B51B6"/>
    <w:rsid w:val="002B5A9B"/>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CC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A94"/>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BE1"/>
    <w:rsid w:val="002F2D81"/>
    <w:rsid w:val="002F2F66"/>
    <w:rsid w:val="002F39D4"/>
    <w:rsid w:val="002F4BA9"/>
    <w:rsid w:val="002F521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812"/>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3C"/>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86"/>
    <w:rsid w:val="003373A6"/>
    <w:rsid w:val="00337409"/>
    <w:rsid w:val="0033760D"/>
    <w:rsid w:val="00337E18"/>
    <w:rsid w:val="0034034B"/>
    <w:rsid w:val="003405AF"/>
    <w:rsid w:val="0034072B"/>
    <w:rsid w:val="0034088F"/>
    <w:rsid w:val="00340B3E"/>
    <w:rsid w:val="003413D2"/>
    <w:rsid w:val="00341525"/>
    <w:rsid w:val="00342170"/>
    <w:rsid w:val="0034257E"/>
    <w:rsid w:val="003429A1"/>
    <w:rsid w:val="003429FC"/>
    <w:rsid w:val="00343079"/>
    <w:rsid w:val="00343127"/>
    <w:rsid w:val="00343320"/>
    <w:rsid w:val="00344066"/>
    <w:rsid w:val="003449EC"/>
    <w:rsid w:val="00344BBF"/>
    <w:rsid w:val="0034509B"/>
    <w:rsid w:val="00345644"/>
    <w:rsid w:val="00345D0E"/>
    <w:rsid w:val="00345D7A"/>
    <w:rsid w:val="0034607E"/>
    <w:rsid w:val="00346490"/>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3D4A"/>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6C0"/>
    <w:rsid w:val="00377454"/>
    <w:rsid w:val="00377B26"/>
    <w:rsid w:val="00381014"/>
    <w:rsid w:val="00381604"/>
    <w:rsid w:val="00381B96"/>
    <w:rsid w:val="00381C68"/>
    <w:rsid w:val="00381F60"/>
    <w:rsid w:val="00383204"/>
    <w:rsid w:val="0038379D"/>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EED"/>
    <w:rsid w:val="00395069"/>
    <w:rsid w:val="00395A02"/>
    <w:rsid w:val="00395B43"/>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B2C"/>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5F6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0C1"/>
    <w:rsid w:val="003D514A"/>
    <w:rsid w:val="003D5ADB"/>
    <w:rsid w:val="003D6448"/>
    <w:rsid w:val="003D646C"/>
    <w:rsid w:val="003D663E"/>
    <w:rsid w:val="003D664B"/>
    <w:rsid w:val="003D6793"/>
    <w:rsid w:val="003D6B03"/>
    <w:rsid w:val="003D75D8"/>
    <w:rsid w:val="003D7A01"/>
    <w:rsid w:val="003E006E"/>
    <w:rsid w:val="003E0947"/>
    <w:rsid w:val="003E0ADA"/>
    <w:rsid w:val="003E0E96"/>
    <w:rsid w:val="003E20F7"/>
    <w:rsid w:val="003E336A"/>
    <w:rsid w:val="003E3E2F"/>
    <w:rsid w:val="003E4048"/>
    <w:rsid w:val="003E4CE5"/>
    <w:rsid w:val="003E51FF"/>
    <w:rsid w:val="003E5722"/>
    <w:rsid w:val="003E604C"/>
    <w:rsid w:val="003E60DA"/>
    <w:rsid w:val="003E6E00"/>
    <w:rsid w:val="003E7111"/>
    <w:rsid w:val="003E7940"/>
    <w:rsid w:val="003F01BD"/>
    <w:rsid w:val="003F0486"/>
    <w:rsid w:val="003F048E"/>
    <w:rsid w:val="003F09FA"/>
    <w:rsid w:val="003F0AFF"/>
    <w:rsid w:val="003F1AA2"/>
    <w:rsid w:val="003F1FB3"/>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5B1"/>
    <w:rsid w:val="004056B6"/>
    <w:rsid w:val="00405764"/>
    <w:rsid w:val="00406745"/>
    <w:rsid w:val="0040674B"/>
    <w:rsid w:val="00406B32"/>
    <w:rsid w:val="004074FA"/>
    <w:rsid w:val="00407A56"/>
    <w:rsid w:val="00407FB7"/>
    <w:rsid w:val="00407FCC"/>
    <w:rsid w:val="0041035A"/>
    <w:rsid w:val="00410E76"/>
    <w:rsid w:val="004112D1"/>
    <w:rsid w:val="004113C9"/>
    <w:rsid w:val="0041141B"/>
    <w:rsid w:val="00411D1E"/>
    <w:rsid w:val="00411DF2"/>
    <w:rsid w:val="004120DF"/>
    <w:rsid w:val="004126B5"/>
    <w:rsid w:val="00414909"/>
    <w:rsid w:val="00415034"/>
    <w:rsid w:val="00415126"/>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27FE9"/>
    <w:rsid w:val="0043009D"/>
    <w:rsid w:val="0043026B"/>
    <w:rsid w:val="00430299"/>
    <w:rsid w:val="004306D4"/>
    <w:rsid w:val="00431A2A"/>
    <w:rsid w:val="00432ECA"/>
    <w:rsid w:val="00434F8E"/>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A0A"/>
    <w:rsid w:val="00442C12"/>
    <w:rsid w:val="00443327"/>
    <w:rsid w:val="004434DF"/>
    <w:rsid w:val="0044354B"/>
    <w:rsid w:val="00444237"/>
    <w:rsid w:val="0044493E"/>
    <w:rsid w:val="004449B6"/>
    <w:rsid w:val="00444A1F"/>
    <w:rsid w:val="00444FC6"/>
    <w:rsid w:val="00445874"/>
    <w:rsid w:val="00445C38"/>
    <w:rsid w:val="0044686B"/>
    <w:rsid w:val="004475F7"/>
    <w:rsid w:val="004504EA"/>
    <w:rsid w:val="0045057B"/>
    <w:rsid w:val="0045069B"/>
    <w:rsid w:val="00450B22"/>
    <w:rsid w:val="00451709"/>
    <w:rsid w:val="004518FA"/>
    <w:rsid w:val="00451A02"/>
    <w:rsid w:val="00451E34"/>
    <w:rsid w:val="00451F0A"/>
    <w:rsid w:val="0045277C"/>
    <w:rsid w:val="00453507"/>
    <w:rsid w:val="00453592"/>
    <w:rsid w:val="00453AB6"/>
    <w:rsid w:val="004543AB"/>
    <w:rsid w:val="004545EC"/>
    <w:rsid w:val="00455967"/>
    <w:rsid w:val="00455BDB"/>
    <w:rsid w:val="00455F71"/>
    <w:rsid w:val="00456272"/>
    <w:rsid w:val="004570EF"/>
    <w:rsid w:val="00457517"/>
    <w:rsid w:val="0045768A"/>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620"/>
    <w:rsid w:val="004728FB"/>
    <w:rsid w:val="004729AD"/>
    <w:rsid w:val="00472CA7"/>
    <w:rsid w:val="00472CEC"/>
    <w:rsid w:val="00473308"/>
    <w:rsid w:val="0047377C"/>
    <w:rsid w:val="0047460F"/>
    <w:rsid w:val="0047471E"/>
    <w:rsid w:val="004749DA"/>
    <w:rsid w:val="00474DEF"/>
    <w:rsid w:val="00474EA6"/>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828"/>
    <w:rsid w:val="00483984"/>
    <w:rsid w:val="00483BC7"/>
    <w:rsid w:val="00483CF0"/>
    <w:rsid w:val="00484D4D"/>
    <w:rsid w:val="00485308"/>
    <w:rsid w:val="0048608B"/>
    <w:rsid w:val="00486516"/>
    <w:rsid w:val="0048664F"/>
    <w:rsid w:val="004868AD"/>
    <w:rsid w:val="00486A8F"/>
    <w:rsid w:val="00486D00"/>
    <w:rsid w:val="0048735B"/>
    <w:rsid w:val="00487FE1"/>
    <w:rsid w:val="00490707"/>
    <w:rsid w:val="00490815"/>
    <w:rsid w:val="0049117E"/>
    <w:rsid w:val="00492503"/>
    <w:rsid w:val="004925C8"/>
    <w:rsid w:val="00492AF9"/>
    <w:rsid w:val="00492B76"/>
    <w:rsid w:val="0049333E"/>
    <w:rsid w:val="0049418F"/>
    <w:rsid w:val="0049570D"/>
    <w:rsid w:val="00495C48"/>
    <w:rsid w:val="00495DC6"/>
    <w:rsid w:val="00496A7C"/>
    <w:rsid w:val="00496CCE"/>
    <w:rsid w:val="004978C1"/>
    <w:rsid w:val="00497AAD"/>
    <w:rsid w:val="00497BD7"/>
    <w:rsid w:val="00497D1A"/>
    <w:rsid w:val="004A00C9"/>
    <w:rsid w:val="004A03D0"/>
    <w:rsid w:val="004A1049"/>
    <w:rsid w:val="004A1AFA"/>
    <w:rsid w:val="004A1B3F"/>
    <w:rsid w:val="004A1EA7"/>
    <w:rsid w:val="004A246C"/>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FCB"/>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6DCC"/>
    <w:rsid w:val="004C77FF"/>
    <w:rsid w:val="004C7CAB"/>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4A26"/>
    <w:rsid w:val="004D51D6"/>
    <w:rsid w:val="004D6BF2"/>
    <w:rsid w:val="004D6C77"/>
    <w:rsid w:val="004D6F29"/>
    <w:rsid w:val="004D7BF5"/>
    <w:rsid w:val="004D7F9C"/>
    <w:rsid w:val="004E03F4"/>
    <w:rsid w:val="004E068F"/>
    <w:rsid w:val="004E07CD"/>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2BA"/>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2EC"/>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6C55"/>
    <w:rsid w:val="00527317"/>
    <w:rsid w:val="0052738A"/>
    <w:rsid w:val="00527ED6"/>
    <w:rsid w:val="0053024F"/>
    <w:rsid w:val="00530D6C"/>
    <w:rsid w:val="00531064"/>
    <w:rsid w:val="005312CB"/>
    <w:rsid w:val="005313B2"/>
    <w:rsid w:val="00531911"/>
    <w:rsid w:val="00531E92"/>
    <w:rsid w:val="005324D7"/>
    <w:rsid w:val="005326F0"/>
    <w:rsid w:val="00532764"/>
    <w:rsid w:val="00532AA5"/>
    <w:rsid w:val="00532C5F"/>
    <w:rsid w:val="00533233"/>
    <w:rsid w:val="005335A2"/>
    <w:rsid w:val="00533928"/>
    <w:rsid w:val="00533D13"/>
    <w:rsid w:val="00533DEC"/>
    <w:rsid w:val="00534026"/>
    <w:rsid w:val="00534D55"/>
    <w:rsid w:val="00535B53"/>
    <w:rsid w:val="00536B03"/>
    <w:rsid w:val="00537456"/>
    <w:rsid w:val="0053790C"/>
    <w:rsid w:val="00537B3D"/>
    <w:rsid w:val="00540401"/>
    <w:rsid w:val="005405B2"/>
    <w:rsid w:val="00540641"/>
    <w:rsid w:val="0054076A"/>
    <w:rsid w:val="00540BBA"/>
    <w:rsid w:val="00540D47"/>
    <w:rsid w:val="00540E71"/>
    <w:rsid w:val="00540EE7"/>
    <w:rsid w:val="00541A22"/>
    <w:rsid w:val="00541C44"/>
    <w:rsid w:val="00541EAD"/>
    <w:rsid w:val="005424C2"/>
    <w:rsid w:val="005426B2"/>
    <w:rsid w:val="00543519"/>
    <w:rsid w:val="00543640"/>
    <w:rsid w:val="00543738"/>
    <w:rsid w:val="00544019"/>
    <w:rsid w:val="0054422C"/>
    <w:rsid w:val="00544249"/>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85A"/>
    <w:rsid w:val="005524ED"/>
    <w:rsid w:val="0055370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22A"/>
    <w:rsid w:val="00565473"/>
    <w:rsid w:val="00565DAC"/>
    <w:rsid w:val="00565F0D"/>
    <w:rsid w:val="005662DC"/>
    <w:rsid w:val="00566329"/>
    <w:rsid w:val="005668B9"/>
    <w:rsid w:val="00566E39"/>
    <w:rsid w:val="0056704E"/>
    <w:rsid w:val="005673A9"/>
    <w:rsid w:val="00567623"/>
    <w:rsid w:val="005701C2"/>
    <w:rsid w:val="00570763"/>
    <w:rsid w:val="005713B0"/>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91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AFD"/>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AA8"/>
    <w:rsid w:val="005C5F77"/>
    <w:rsid w:val="005C6AAB"/>
    <w:rsid w:val="005C6D5D"/>
    <w:rsid w:val="005C6FD0"/>
    <w:rsid w:val="005D01C3"/>
    <w:rsid w:val="005D05FF"/>
    <w:rsid w:val="005D0FB4"/>
    <w:rsid w:val="005D1176"/>
    <w:rsid w:val="005D1747"/>
    <w:rsid w:val="005D266D"/>
    <w:rsid w:val="005D306D"/>
    <w:rsid w:val="005D3327"/>
    <w:rsid w:val="005D3D69"/>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004"/>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24"/>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5F48"/>
    <w:rsid w:val="00636888"/>
    <w:rsid w:val="00636CA2"/>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6F9E"/>
    <w:rsid w:val="00647664"/>
    <w:rsid w:val="00650D19"/>
    <w:rsid w:val="00651B80"/>
    <w:rsid w:val="00652CF5"/>
    <w:rsid w:val="00652F6C"/>
    <w:rsid w:val="0065343E"/>
    <w:rsid w:val="00653548"/>
    <w:rsid w:val="006536BB"/>
    <w:rsid w:val="0065398F"/>
    <w:rsid w:val="00653C7C"/>
    <w:rsid w:val="00654252"/>
    <w:rsid w:val="006543B7"/>
    <w:rsid w:val="00654EA5"/>
    <w:rsid w:val="0065587E"/>
    <w:rsid w:val="006558CD"/>
    <w:rsid w:val="00655B30"/>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B0E"/>
    <w:rsid w:val="006673B9"/>
    <w:rsid w:val="0066761B"/>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8CB"/>
    <w:rsid w:val="00696C79"/>
    <w:rsid w:val="00697068"/>
    <w:rsid w:val="006977DE"/>
    <w:rsid w:val="00697D5F"/>
    <w:rsid w:val="006A035B"/>
    <w:rsid w:val="006A0582"/>
    <w:rsid w:val="006A060C"/>
    <w:rsid w:val="006A06F8"/>
    <w:rsid w:val="006A071C"/>
    <w:rsid w:val="006A0DC7"/>
    <w:rsid w:val="006A150D"/>
    <w:rsid w:val="006A1746"/>
    <w:rsid w:val="006A18D7"/>
    <w:rsid w:val="006A1B00"/>
    <w:rsid w:val="006A2766"/>
    <w:rsid w:val="006A39D0"/>
    <w:rsid w:val="006A3E91"/>
    <w:rsid w:val="006A430B"/>
    <w:rsid w:val="006A4321"/>
    <w:rsid w:val="006A4BEC"/>
    <w:rsid w:val="006A4E20"/>
    <w:rsid w:val="006A4F11"/>
    <w:rsid w:val="006A563C"/>
    <w:rsid w:val="006A5A6F"/>
    <w:rsid w:val="006A5F7E"/>
    <w:rsid w:val="006A6786"/>
    <w:rsid w:val="006A789E"/>
    <w:rsid w:val="006A7C29"/>
    <w:rsid w:val="006A7DEB"/>
    <w:rsid w:val="006B0580"/>
    <w:rsid w:val="006B0DA2"/>
    <w:rsid w:val="006B0F70"/>
    <w:rsid w:val="006B1486"/>
    <w:rsid w:val="006B169F"/>
    <w:rsid w:val="006B1BEB"/>
    <w:rsid w:val="006B1D06"/>
    <w:rsid w:val="006B2506"/>
    <w:rsid w:val="006B2823"/>
    <w:rsid w:val="006B29DC"/>
    <w:rsid w:val="006B2E37"/>
    <w:rsid w:val="006B2F60"/>
    <w:rsid w:val="006B31F3"/>
    <w:rsid w:val="006B33DB"/>
    <w:rsid w:val="006B33DD"/>
    <w:rsid w:val="006B3669"/>
    <w:rsid w:val="006B36E5"/>
    <w:rsid w:val="006B39B6"/>
    <w:rsid w:val="006B3BE1"/>
    <w:rsid w:val="006B3D00"/>
    <w:rsid w:val="006B4CF8"/>
    <w:rsid w:val="006B506B"/>
    <w:rsid w:val="006B54E8"/>
    <w:rsid w:val="006B553B"/>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675"/>
    <w:rsid w:val="006C6A51"/>
    <w:rsid w:val="006C6EBD"/>
    <w:rsid w:val="006C7E04"/>
    <w:rsid w:val="006C7F79"/>
    <w:rsid w:val="006D0004"/>
    <w:rsid w:val="006D015F"/>
    <w:rsid w:val="006D060E"/>
    <w:rsid w:val="006D0665"/>
    <w:rsid w:val="006D0681"/>
    <w:rsid w:val="006D0A80"/>
    <w:rsid w:val="006D0AE8"/>
    <w:rsid w:val="006D135C"/>
    <w:rsid w:val="006D15DE"/>
    <w:rsid w:val="006D2F72"/>
    <w:rsid w:val="006D43C1"/>
    <w:rsid w:val="006D5442"/>
    <w:rsid w:val="006D6E4E"/>
    <w:rsid w:val="006D79FC"/>
    <w:rsid w:val="006D7A7B"/>
    <w:rsid w:val="006D7A8E"/>
    <w:rsid w:val="006D7C28"/>
    <w:rsid w:val="006D7C59"/>
    <w:rsid w:val="006D7FA9"/>
    <w:rsid w:val="006E00E3"/>
    <w:rsid w:val="006E045C"/>
    <w:rsid w:val="006E0569"/>
    <w:rsid w:val="006E065E"/>
    <w:rsid w:val="006E0849"/>
    <w:rsid w:val="006E0D42"/>
    <w:rsid w:val="006E11D6"/>
    <w:rsid w:val="006E17AC"/>
    <w:rsid w:val="006E189B"/>
    <w:rsid w:val="006E20D9"/>
    <w:rsid w:val="006E27DC"/>
    <w:rsid w:val="006E2902"/>
    <w:rsid w:val="006E2C68"/>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AEF"/>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44D"/>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64D"/>
    <w:rsid w:val="007157E5"/>
    <w:rsid w:val="0071604D"/>
    <w:rsid w:val="00716C67"/>
    <w:rsid w:val="00716C80"/>
    <w:rsid w:val="007170AB"/>
    <w:rsid w:val="0071779C"/>
    <w:rsid w:val="00717808"/>
    <w:rsid w:val="007208A7"/>
    <w:rsid w:val="00720B3D"/>
    <w:rsid w:val="00720B6A"/>
    <w:rsid w:val="007210F6"/>
    <w:rsid w:val="0072129A"/>
    <w:rsid w:val="0072139F"/>
    <w:rsid w:val="0072198A"/>
    <w:rsid w:val="00721AD9"/>
    <w:rsid w:val="00721FC3"/>
    <w:rsid w:val="00722901"/>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E89"/>
    <w:rsid w:val="007403FE"/>
    <w:rsid w:val="00740BF7"/>
    <w:rsid w:val="007413EB"/>
    <w:rsid w:val="007413FB"/>
    <w:rsid w:val="00741D32"/>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3D5D"/>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47"/>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1B9"/>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27B"/>
    <w:rsid w:val="0078638C"/>
    <w:rsid w:val="007869F9"/>
    <w:rsid w:val="00786CBB"/>
    <w:rsid w:val="00786E21"/>
    <w:rsid w:val="0079038E"/>
    <w:rsid w:val="00790EBB"/>
    <w:rsid w:val="00791C6E"/>
    <w:rsid w:val="00791D2B"/>
    <w:rsid w:val="00791D6A"/>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563"/>
    <w:rsid w:val="007B5637"/>
    <w:rsid w:val="007B5DC5"/>
    <w:rsid w:val="007B5F32"/>
    <w:rsid w:val="007B63FC"/>
    <w:rsid w:val="007B6708"/>
    <w:rsid w:val="007B6799"/>
    <w:rsid w:val="007B6C20"/>
    <w:rsid w:val="007B6E8D"/>
    <w:rsid w:val="007B7B76"/>
    <w:rsid w:val="007C029E"/>
    <w:rsid w:val="007C0636"/>
    <w:rsid w:val="007C10E4"/>
    <w:rsid w:val="007C17B4"/>
    <w:rsid w:val="007C20F8"/>
    <w:rsid w:val="007C21C5"/>
    <w:rsid w:val="007C2229"/>
    <w:rsid w:val="007C2313"/>
    <w:rsid w:val="007C3590"/>
    <w:rsid w:val="007C387A"/>
    <w:rsid w:val="007C3A0D"/>
    <w:rsid w:val="007C3EB0"/>
    <w:rsid w:val="007C43D6"/>
    <w:rsid w:val="007C4465"/>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1946"/>
    <w:rsid w:val="007D2882"/>
    <w:rsid w:val="007D296C"/>
    <w:rsid w:val="007D2C31"/>
    <w:rsid w:val="007D2E50"/>
    <w:rsid w:val="007D3D22"/>
    <w:rsid w:val="007D3D74"/>
    <w:rsid w:val="007D439B"/>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2C7"/>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D2"/>
    <w:rsid w:val="007F78E8"/>
    <w:rsid w:val="007F7F8F"/>
    <w:rsid w:val="00800509"/>
    <w:rsid w:val="0080078E"/>
    <w:rsid w:val="00800B7F"/>
    <w:rsid w:val="008012B1"/>
    <w:rsid w:val="00801A79"/>
    <w:rsid w:val="00801D63"/>
    <w:rsid w:val="0080348B"/>
    <w:rsid w:val="00803747"/>
    <w:rsid w:val="00803D82"/>
    <w:rsid w:val="00803D98"/>
    <w:rsid w:val="0080510F"/>
    <w:rsid w:val="008052CE"/>
    <w:rsid w:val="00805595"/>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5FD3"/>
    <w:rsid w:val="00826855"/>
    <w:rsid w:val="00826E73"/>
    <w:rsid w:val="00830052"/>
    <w:rsid w:val="008300D0"/>
    <w:rsid w:val="008308D8"/>
    <w:rsid w:val="00830ECE"/>
    <w:rsid w:val="0083123C"/>
    <w:rsid w:val="008320D2"/>
    <w:rsid w:val="008321CE"/>
    <w:rsid w:val="008322B8"/>
    <w:rsid w:val="0083257C"/>
    <w:rsid w:val="0083261B"/>
    <w:rsid w:val="00832A51"/>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5E6"/>
    <w:rsid w:val="0084181B"/>
    <w:rsid w:val="00841F29"/>
    <w:rsid w:val="0084218B"/>
    <w:rsid w:val="008425CC"/>
    <w:rsid w:val="008428E2"/>
    <w:rsid w:val="00842DC2"/>
    <w:rsid w:val="00843076"/>
    <w:rsid w:val="0084357B"/>
    <w:rsid w:val="008440F7"/>
    <w:rsid w:val="008465B4"/>
    <w:rsid w:val="00846D25"/>
    <w:rsid w:val="0084747E"/>
    <w:rsid w:val="00850013"/>
    <w:rsid w:val="008500DD"/>
    <w:rsid w:val="00850A0A"/>
    <w:rsid w:val="00850A94"/>
    <w:rsid w:val="00851CEF"/>
    <w:rsid w:val="00851E96"/>
    <w:rsid w:val="00851F1C"/>
    <w:rsid w:val="0085237B"/>
    <w:rsid w:val="00852FA5"/>
    <w:rsid w:val="00853864"/>
    <w:rsid w:val="00853F7D"/>
    <w:rsid w:val="0085463D"/>
    <w:rsid w:val="0085517F"/>
    <w:rsid w:val="0085562D"/>
    <w:rsid w:val="00855A78"/>
    <w:rsid w:val="00856154"/>
    <w:rsid w:val="00856286"/>
    <w:rsid w:val="0085657E"/>
    <w:rsid w:val="00856F0E"/>
    <w:rsid w:val="008573AF"/>
    <w:rsid w:val="008576B0"/>
    <w:rsid w:val="00860296"/>
    <w:rsid w:val="008602E3"/>
    <w:rsid w:val="008607E9"/>
    <w:rsid w:val="00860DA4"/>
    <w:rsid w:val="00861146"/>
    <w:rsid w:val="00861948"/>
    <w:rsid w:val="00861EBB"/>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8B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BD"/>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A7ED9"/>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F32"/>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9B1"/>
    <w:rsid w:val="008D5ED9"/>
    <w:rsid w:val="008D65BE"/>
    <w:rsid w:val="008D7247"/>
    <w:rsid w:val="008D7567"/>
    <w:rsid w:val="008E0EE4"/>
    <w:rsid w:val="008E12BE"/>
    <w:rsid w:val="008E13FD"/>
    <w:rsid w:val="008E1C24"/>
    <w:rsid w:val="008E1D88"/>
    <w:rsid w:val="008E206D"/>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46B"/>
    <w:rsid w:val="008F6893"/>
    <w:rsid w:val="008F7292"/>
    <w:rsid w:val="008F76C0"/>
    <w:rsid w:val="008F7B11"/>
    <w:rsid w:val="009000F2"/>
    <w:rsid w:val="0090079D"/>
    <w:rsid w:val="0090086A"/>
    <w:rsid w:val="00900D2C"/>
    <w:rsid w:val="00901807"/>
    <w:rsid w:val="00901F0E"/>
    <w:rsid w:val="00902A26"/>
    <w:rsid w:val="00902A57"/>
    <w:rsid w:val="00902B29"/>
    <w:rsid w:val="00902F96"/>
    <w:rsid w:val="00903186"/>
    <w:rsid w:val="00903C83"/>
    <w:rsid w:val="00903D77"/>
    <w:rsid w:val="0090408F"/>
    <w:rsid w:val="0090446A"/>
    <w:rsid w:val="00904537"/>
    <w:rsid w:val="00904DC3"/>
    <w:rsid w:val="0090534A"/>
    <w:rsid w:val="0090544E"/>
    <w:rsid w:val="00905469"/>
    <w:rsid w:val="00905EBF"/>
    <w:rsid w:val="00906078"/>
    <w:rsid w:val="0090629C"/>
    <w:rsid w:val="00906EA2"/>
    <w:rsid w:val="00907278"/>
    <w:rsid w:val="009076CA"/>
    <w:rsid w:val="00910041"/>
    <w:rsid w:val="0091112B"/>
    <w:rsid w:val="00911D61"/>
    <w:rsid w:val="00912144"/>
    <w:rsid w:val="00912850"/>
    <w:rsid w:val="009128B8"/>
    <w:rsid w:val="00912B42"/>
    <w:rsid w:val="009141F2"/>
    <w:rsid w:val="0091472C"/>
    <w:rsid w:val="00914DC9"/>
    <w:rsid w:val="00915243"/>
    <w:rsid w:val="00915351"/>
    <w:rsid w:val="00915679"/>
    <w:rsid w:val="009159C2"/>
    <w:rsid w:val="0091627F"/>
    <w:rsid w:val="00916E45"/>
    <w:rsid w:val="0092077A"/>
    <w:rsid w:val="009207CF"/>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1C1"/>
    <w:rsid w:val="00934C8E"/>
    <w:rsid w:val="00935194"/>
    <w:rsid w:val="0093545F"/>
    <w:rsid w:val="00936EA5"/>
    <w:rsid w:val="00937114"/>
    <w:rsid w:val="0094015D"/>
    <w:rsid w:val="00940916"/>
    <w:rsid w:val="009412B7"/>
    <w:rsid w:val="00941B13"/>
    <w:rsid w:val="0094215C"/>
    <w:rsid w:val="00942A27"/>
    <w:rsid w:val="00942F8E"/>
    <w:rsid w:val="00943543"/>
    <w:rsid w:val="009440EF"/>
    <w:rsid w:val="009441DB"/>
    <w:rsid w:val="00944834"/>
    <w:rsid w:val="00946128"/>
    <w:rsid w:val="0094633F"/>
    <w:rsid w:val="00946A50"/>
    <w:rsid w:val="00947BA5"/>
    <w:rsid w:val="00950805"/>
    <w:rsid w:val="009517E4"/>
    <w:rsid w:val="009518D4"/>
    <w:rsid w:val="009520BC"/>
    <w:rsid w:val="009521D2"/>
    <w:rsid w:val="00952403"/>
    <w:rsid w:val="00952589"/>
    <w:rsid w:val="00952641"/>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93F"/>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C78"/>
    <w:rsid w:val="0097025C"/>
    <w:rsid w:val="00970470"/>
    <w:rsid w:val="00971415"/>
    <w:rsid w:val="009716D8"/>
    <w:rsid w:val="00971B91"/>
    <w:rsid w:val="00971F54"/>
    <w:rsid w:val="00972057"/>
    <w:rsid w:val="0097227B"/>
    <w:rsid w:val="0097262E"/>
    <w:rsid w:val="00972646"/>
    <w:rsid w:val="0097293F"/>
    <w:rsid w:val="00973103"/>
    <w:rsid w:val="009733CB"/>
    <w:rsid w:val="00973619"/>
    <w:rsid w:val="00974022"/>
    <w:rsid w:val="009743E8"/>
    <w:rsid w:val="009745D8"/>
    <w:rsid w:val="00974F3B"/>
    <w:rsid w:val="0097552A"/>
    <w:rsid w:val="0097564A"/>
    <w:rsid w:val="00975974"/>
    <w:rsid w:val="00975D06"/>
    <w:rsid w:val="00975D63"/>
    <w:rsid w:val="00975DAE"/>
    <w:rsid w:val="00976BBE"/>
    <w:rsid w:val="00980043"/>
    <w:rsid w:val="0098055B"/>
    <w:rsid w:val="00980B30"/>
    <w:rsid w:val="009810BE"/>
    <w:rsid w:val="009817BC"/>
    <w:rsid w:val="009819A7"/>
    <w:rsid w:val="0098220A"/>
    <w:rsid w:val="0098233C"/>
    <w:rsid w:val="00982975"/>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75F"/>
    <w:rsid w:val="00996EF4"/>
    <w:rsid w:val="00997044"/>
    <w:rsid w:val="009970F7"/>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5D1"/>
    <w:rsid w:val="009A7E7C"/>
    <w:rsid w:val="009B05D2"/>
    <w:rsid w:val="009B119F"/>
    <w:rsid w:val="009B152B"/>
    <w:rsid w:val="009B2731"/>
    <w:rsid w:val="009B2DCF"/>
    <w:rsid w:val="009B39D8"/>
    <w:rsid w:val="009B3D38"/>
    <w:rsid w:val="009B3FAD"/>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617"/>
    <w:rsid w:val="009D269E"/>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235"/>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071E4"/>
    <w:rsid w:val="00A075DC"/>
    <w:rsid w:val="00A078C5"/>
    <w:rsid w:val="00A102F8"/>
    <w:rsid w:val="00A10A20"/>
    <w:rsid w:val="00A117D5"/>
    <w:rsid w:val="00A11C11"/>
    <w:rsid w:val="00A125D7"/>
    <w:rsid w:val="00A12720"/>
    <w:rsid w:val="00A12816"/>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1EF7"/>
    <w:rsid w:val="00A22C3E"/>
    <w:rsid w:val="00A22C4D"/>
    <w:rsid w:val="00A2334E"/>
    <w:rsid w:val="00A23442"/>
    <w:rsid w:val="00A249D2"/>
    <w:rsid w:val="00A254AB"/>
    <w:rsid w:val="00A259F2"/>
    <w:rsid w:val="00A266CC"/>
    <w:rsid w:val="00A26DB4"/>
    <w:rsid w:val="00A27425"/>
    <w:rsid w:val="00A27C81"/>
    <w:rsid w:val="00A3023E"/>
    <w:rsid w:val="00A305C5"/>
    <w:rsid w:val="00A30919"/>
    <w:rsid w:val="00A31F05"/>
    <w:rsid w:val="00A31FD2"/>
    <w:rsid w:val="00A3404D"/>
    <w:rsid w:val="00A341AB"/>
    <w:rsid w:val="00A34290"/>
    <w:rsid w:val="00A355F9"/>
    <w:rsid w:val="00A357D3"/>
    <w:rsid w:val="00A35AA9"/>
    <w:rsid w:val="00A35F3C"/>
    <w:rsid w:val="00A364A5"/>
    <w:rsid w:val="00A36CF6"/>
    <w:rsid w:val="00A37309"/>
    <w:rsid w:val="00A37329"/>
    <w:rsid w:val="00A37558"/>
    <w:rsid w:val="00A3786A"/>
    <w:rsid w:val="00A4008C"/>
    <w:rsid w:val="00A402A8"/>
    <w:rsid w:val="00A40685"/>
    <w:rsid w:val="00A40E2F"/>
    <w:rsid w:val="00A412C9"/>
    <w:rsid w:val="00A41819"/>
    <w:rsid w:val="00A41C9A"/>
    <w:rsid w:val="00A41D73"/>
    <w:rsid w:val="00A42406"/>
    <w:rsid w:val="00A42A74"/>
    <w:rsid w:val="00A433E8"/>
    <w:rsid w:val="00A43A1D"/>
    <w:rsid w:val="00A43AB0"/>
    <w:rsid w:val="00A447EB"/>
    <w:rsid w:val="00A44854"/>
    <w:rsid w:val="00A44A45"/>
    <w:rsid w:val="00A45D3B"/>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321"/>
    <w:rsid w:val="00A5468F"/>
    <w:rsid w:val="00A54863"/>
    <w:rsid w:val="00A54909"/>
    <w:rsid w:val="00A54DC0"/>
    <w:rsid w:val="00A550C9"/>
    <w:rsid w:val="00A55228"/>
    <w:rsid w:val="00A55410"/>
    <w:rsid w:val="00A55A04"/>
    <w:rsid w:val="00A55FD8"/>
    <w:rsid w:val="00A564DE"/>
    <w:rsid w:val="00A576E5"/>
    <w:rsid w:val="00A6054E"/>
    <w:rsid w:val="00A60799"/>
    <w:rsid w:val="00A6170B"/>
    <w:rsid w:val="00A61991"/>
    <w:rsid w:val="00A61B7F"/>
    <w:rsid w:val="00A61B91"/>
    <w:rsid w:val="00A61C3A"/>
    <w:rsid w:val="00A620E8"/>
    <w:rsid w:val="00A63335"/>
    <w:rsid w:val="00A634EB"/>
    <w:rsid w:val="00A63685"/>
    <w:rsid w:val="00A637E8"/>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390"/>
    <w:rsid w:val="00A74440"/>
    <w:rsid w:val="00A7463E"/>
    <w:rsid w:val="00A74E67"/>
    <w:rsid w:val="00A758E2"/>
    <w:rsid w:val="00A765B1"/>
    <w:rsid w:val="00A76764"/>
    <w:rsid w:val="00A772F2"/>
    <w:rsid w:val="00A77828"/>
    <w:rsid w:val="00A77BAA"/>
    <w:rsid w:val="00A77FAE"/>
    <w:rsid w:val="00A800F9"/>
    <w:rsid w:val="00A803A6"/>
    <w:rsid w:val="00A8073D"/>
    <w:rsid w:val="00A80D02"/>
    <w:rsid w:val="00A815FB"/>
    <w:rsid w:val="00A81AEB"/>
    <w:rsid w:val="00A82D32"/>
    <w:rsid w:val="00A82EAE"/>
    <w:rsid w:val="00A82FC7"/>
    <w:rsid w:val="00A84041"/>
    <w:rsid w:val="00A847F9"/>
    <w:rsid w:val="00A84F27"/>
    <w:rsid w:val="00A8519C"/>
    <w:rsid w:val="00A855EE"/>
    <w:rsid w:val="00A8597A"/>
    <w:rsid w:val="00A85B87"/>
    <w:rsid w:val="00A85F83"/>
    <w:rsid w:val="00A86019"/>
    <w:rsid w:val="00A86DE7"/>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947"/>
    <w:rsid w:val="00A96B4A"/>
    <w:rsid w:val="00A97BDA"/>
    <w:rsid w:val="00AA043A"/>
    <w:rsid w:val="00AA0779"/>
    <w:rsid w:val="00AA08F3"/>
    <w:rsid w:val="00AA0A7E"/>
    <w:rsid w:val="00AA0F23"/>
    <w:rsid w:val="00AA1067"/>
    <w:rsid w:val="00AA1163"/>
    <w:rsid w:val="00AA1DA8"/>
    <w:rsid w:val="00AA1E53"/>
    <w:rsid w:val="00AA222C"/>
    <w:rsid w:val="00AA2264"/>
    <w:rsid w:val="00AA238E"/>
    <w:rsid w:val="00AA2483"/>
    <w:rsid w:val="00AA253B"/>
    <w:rsid w:val="00AA29F8"/>
    <w:rsid w:val="00AA3243"/>
    <w:rsid w:val="00AA388F"/>
    <w:rsid w:val="00AA3936"/>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07B"/>
    <w:rsid w:val="00AB02EA"/>
    <w:rsid w:val="00AB110C"/>
    <w:rsid w:val="00AB227A"/>
    <w:rsid w:val="00AB22BF"/>
    <w:rsid w:val="00AB256E"/>
    <w:rsid w:val="00AB318B"/>
    <w:rsid w:val="00AB3466"/>
    <w:rsid w:val="00AB38B2"/>
    <w:rsid w:val="00AB3BBB"/>
    <w:rsid w:val="00AB3CB5"/>
    <w:rsid w:val="00AB3E0D"/>
    <w:rsid w:val="00AB3E40"/>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BA8"/>
    <w:rsid w:val="00AD5F0A"/>
    <w:rsid w:val="00AD6A5B"/>
    <w:rsid w:val="00AD6B4F"/>
    <w:rsid w:val="00AD6D19"/>
    <w:rsid w:val="00AD7582"/>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59EE"/>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2CB"/>
    <w:rsid w:val="00B00378"/>
    <w:rsid w:val="00B00D91"/>
    <w:rsid w:val="00B00E84"/>
    <w:rsid w:val="00B01DD9"/>
    <w:rsid w:val="00B01F0E"/>
    <w:rsid w:val="00B038F1"/>
    <w:rsid w:val="00B03C1B"/>
    <w:rsid w:val="00B04678"/>
    <w:rsid w:val="00B0471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AE8"/>
    <w:rsid w:val="00B14F47"/>
    <w:rsid w:val="00B15282"/>
    <w:rsid w:val="00B15286"/>
    <w:rsid w:val="00B1539F"/>
    <w:rsid w:val="00B1550D"/>
    <w:rsid w:val="00B15648"/>
    <w:rsid w:val="00B15F6C"/>
    <w:rsid w:val="00B163E8"/>
    <w:rsid w:val="00B1767E"/>
    <w:rsid w:val="00B17920"/>
    <w:rsid w:val="00B20760"/>
    <w:rsid w:val="00B20FCB"/>
    <w:rsid w:val="00B2125C"/>
    <w:rsid w:val="00B21676"/>
    <w:rsid w:val="00B219E1"/>
    <w:rsid w:val="00B21ECF"/>
    <w:rsid w:val="00B22150"/>
    <w:rsid w:val="00B226DE"/>
    <w:rsid w:val="00B22FB5"/>
    <w:rsid w:val="00B2329C"/>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53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019"/>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41C"/>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0D7"/>
    <w:rsid w:val="00B6677F"/>
    <w:rsid w:val="00B66C7A"/>
    <w:rsid w:val="00B672EA"/>
    <w:rsid w:val="00B6747B"/>
    <w:rsid w:val="00B70200"/>
    <w:rsid w:val="00B702D7"/>
    <w:rsid w:val="00B70389"/>
    <w:rsid w:val="00B703F1"/>
    <w:rsid w:val="00B70E01"/>
    <w:rsid w:val="00B718FA"/>
    <w:rsid w:val="00B72A0B"/>
    <w:rsid w:val="00B72CF0"/>
    <w:rsid w:val="00B7380E"/>
    <w:rsid w:val="00B73FD9"/>
    <w:rsid w:val="00B740F6"/>
    <w:rsid w:val="00B74615"/>
    <w:rsid w:val="00B74789"/>
    <w:rsid w:val="00B755B6"/>
    <w:rsid w:val="00B75977"/>
    <w:rsid w:val="00B75A48"/>
    <w:rsid w:val="00B75CC0"/>
    <w:rsid w:val="00B76021"/>
    <w:rsid w:val="00B76110"/>
    <w:rsid w:val="00B76FCD"/>
    <w:rsid w:val="00B7764D"/>
    <w:rsid w:val="00B804F8"/>
    <w:rsid w:val="00B8095A"/>
    <w:rsid w:val="00B81274"/>
    <w:rsid w:val="00B815D3"/>
    <w:rsid w:val="00B81742"/>
    <w:rsid w:val="00B817B5"/>
    <w:rsid w:val="00B81F97"/>
    <w:rsid w:val="00B823A6"/>
    <w:rsid w:val="00B83E76"/>
    <w:rsid w:val="00B83FA0"/>
    <w:rsid w:val="00B84156"/>
    <w:rsid w:val="00B846E6"/>
    <w:rsid w:val="00B85007"/>
    <w:rsid w:val="00B8537B"/>
    <w:rsid w:val="00B85586"/>
    <w:rsid w:val="00B86289"/>
    <w:rsid w:val="00B863B3"/>
    <w:rsid w:val="00B869D3"/>
    <w:rsid w:val="00B86CF8"/>
    <w:rsid w:val="00B86E44"/>
    <w:rsid w:val="00B87359"/>
    <w:rsid w:val="00B87F1C"/>
    <w:rsid w:val="00B90D8D"/>
    <w:rsid w:val="00B91263"/>
    <w:rsid w:val="00B91505"/>
    <w:rsid w:val="00B91B61"/>
    <w:rsid w:val="00B93849"/>
    <w:rsid w:val="00B938BD"/>
    <w:rsid w:val="00B9396C"/>
    <w:rsid w:val="00B93CF3"/>
    <w:rsid w:val="00B9407F"/>
    <w:rsid w:val="00B944E9"/>
    <w:rsid w:val="00B945D7"/>
    <w:rsid w:val="00B94896"/>
    <w:rsid w:val="00B94CDD"/>
    <w:rsid w:val="00B94DA7"/>
    <w:rsid w:val="00B95163"/>
    <w:rsid w:val="00B954D0"/>
    <w:rsid w:val="00B96721"/>
    <w:rsid w:val="00B96DD9"/>
    <w:rsid w:val="00B96EA6"/>
    <w:rsid w:val="00B9789D"/>
    <w:rsid w:val="00B97A4C"/>
    <w:rsid w:val="00B97B00"/>
    <w:rsid w:val="00BA0300"/>
    <w:rsid w:val="00BA050E"/>
    <w:rsid w:val="00BA1289"/>
    <w:rsid w:val="00BA14B2"/>
    <w:rsid w:val="00BA15DC"/>
    <w:rsid w:val="00BA1E2F"/>
    <w:rsid w:val="00BA1EB8"/>
    <w:rsid w:val="00BA2C82"/>
    <w:rsid w:val="00BA3869"/>
    <w:rsid w:val="00BA4399"/>
    <w:rsid w:val="00BA4452"/>
    <w:rsid w:val="00BA45F8"/>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1A"/>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791"/>
    <w:rsid w:val="00BC5A29"/>
    <w:rsid w:val="00BC5AE3"/>
    <w:rsid w:val="00BC5BAD"/>
    <w:rsid w:val="00BC692A"/>
    <w:rsid w:val="00BC76C5"/>
    <w:rsid w:val="00BC7E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88A"/>
    <w:rsid w:val="00BD62E6"/>
    <w:rsid w:val="00BD6B0E"/>
    <w:rsid w:val="00BD734D"/>
    <w:rsid w:val="00BD7500"/>
    <w:rsid w:val="00BD7941"/>
    <w:rsid w:val="00BE02DF"/>
    <w:rsid w:val="00BE0591"/>
    <w:rsid w:val="00BE0C55"/>
    <w:rsid w:val="00BE0F03"/>
    <w:rsid w:val="00BE11A2"/>
    <w:rsid w:val="00BE1EF0"/>
    <w:rsid w:val="00BE246C"/>
    <w:rsid w:val="00BE2657"/>
    <w:rsid w:val="00BE29DA"/>
    <w:rsid w:val="00BE2FD2"/>
    <w:rsid w:val="00BE377A"/>
    <w:rsid w:val="00BE37AE"/>
    <w:rsid w:val="00BE3B14"/>
    <w:rsid w:val="00BE3C65"/>
    <w:rsid w:val="00BE4222"/>
    <w:rsid w:val="00BE472D"/>
    <w:rsid w:val="00BE4C03"/>
    <w:rsid w:val="00BE5732"/>
    <w:rsid w:val="00BE7F4D"/>
    <w:rsid w:val="00BF03C0"/>
    <w:rsid w:val="00BF0EBF"/>
    <w:rsid w:val="00BF1534"/>
    <w:rsid w:val="00BF2021"/>
    <w:rsid w:val="00BF21D4"/>
    <w:rsid w:val="00BF2310"/>
    <w:rsid w:val="00BF28D2"/>
    <w:rsid w:val="00BF2DDC"/>
    <w:rsid w:val="00BF326E"/>
    <w:rsid w:val="00BF32DE"/>
    <w:rsid w:val="00BF4A15"/>
    <w:rsid w:val="00BF4E0E"/>
    <w:rsid w:val="00BF4E27"/>
    <w:rsid w:val="00BF4F7C"/>
    <w:rsid w:val="00BF537B"/>
    <w:rsid w:val="00BF5901"/>
    <w:rsid w:val="00BF59F2"/>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27A"/>
    <w:rsid w:val="00C07C11"/>
    <w:rsid w:val="00C07E10"/>
    <w:rsid w:val="00C10015"/>
    <w:rsid w:val="00C1110A"/>
    <w:rsid w:val="00C11689"/>
    <w:rsid w:val="00C11C80"/>
    <w:rsid w:val="00C12414"/>
    <w:rsid w:val="00C12ECB"/>
    <w:rsid w:val="00C148B2"/>
    <w:rsid w:val="00C14ABD"/>
    <w:rsid w:val="00C151E0"/>
    <w:rsid w:val="00C155A8"/>
    <w:rsid w:val="00C1569B"/>
    <w:rsid w:val="00C159FD"/>
    <w:rsid w:val="00C15B31"/>
    <w:rsid w:val="00C15F66"/>
    <w:rsid w:val="00C1604F"/>
    <w:rsid w:val="00C16386"/>
    <w:rsid w:val="00C166D4"/>
    <w:rsid w:val="00C168E5"/>
    <w:rsid w:val="00C1696D"/>
    <w:rsid w:val="00C16C90"/>
    <w:rsid w:val="00C17AB5"/>
    <w:rsid w:val="00C20051"/>
    <w:rsid w:val="00C2021B"/>
    <w:rsid w:val="00C20921"/>
    <w:rsid w:val="00C20B6C"/>
    <w:rsid w:val="00C20B86"/>
    <w:rsid w:val="00C20CD2"/>
    <w:rsid w:val="00C21145"/>
    <w:rsid w:val="00C213B1"/>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81A"/>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CAE"/>
    <w:rsid w:val="00C500A1"/>
    <w:rsid w:val="00C50A02"/>
    <w:rsid w:val="00C51149"/>
    <w:rsid w:val="00C5117E"/>
    <w:rsid w:val="00C512D1"/>
    <w:rsid w:val="00C514DA"/>
    <w:rsid w:val="00C51856"/>
    <w:rsid w:val="00C51B04"/>
    <w:rsid w:val="00C51DB5"/>
    <w:rsid w:val="00C53CE9"/>
    <w:rsid w:val="00C5531B"/>
    <w:rsid w:val="00C55375"/>
    <w:rsid w:val="00C5570F"/>
    <w:rsid w:val="00C56C98"/>
    <w:rsid w:val="00C56DE1"/>
    <w:rsid w:val="00C56DEE"/>
    <w:rsid w:val="00C56E05"/>
    <w:rsid w:val="00C57120"/>
    <w:rsid w:val="00C571D5"/>
    <w:rsid w:val="00C575D4"/>
    <w:rsid w:val="00C57612"/>
    <w:rsid w:val="00C60CB2"/>
    <w:rsid w:val="00C61223"/>
    <w:rsid w:val="00C61246"/>
    <w:rsid w:val="00C618A8"/>
    <w:rsid w:val="00C61A78"/>
    <w:rsid w:val="00C61CEC"/>
    <w:rsid w:val="00C629F3"/>
    <w:rsid w:val="00C62B88"/>
    <w:rsid w:val="00C62CD3"/>
    <w:rsid w:val="00C63012"/>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529"/>
    <w:rsid w:val="00C84085"/>
    <w:rsid w:val="00C852DC"/>
    <w:rsid w:val="00C854A8"/>
    <w:rsid w:val="00C85677"/>
    <w:rsid w:val="00C85E17"/>
    <w:rsid w:val="00C868A7"/>
    <w:rsid w:val="00C86ABA"/>
    <w:rsid w:val="00C86BF7"/>
    <w:rsid w:val="00C87164"/>
    <w:rsid w:val="00C8786A"/>
    <w:rsid w:val="00C87A89"/>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72"/>
    <w:rsid w:val="00C95F87"/>
    <w:rsid w:val="00C96035"/>
    <w:rsid w:val="00C968EF"/>
    <w:rsid w:val="00C972CE"/>
    <w:rsid w:val="00CA0492"/>
    <w:rsid w:val="00CA05B0"/>
    <w:rsid w:val="00CA0632"/>
    <w:rsid w:val="00CA0A04"/>
    <w:rsid w:val="00CA2528"/>
    <w:rsid w:val="00CA3B0A"/>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148"/>
    <w:rsid w:val="00CB42B9"/>
    <w:rsid w:val="00CB4550"/>
    <w:rsid w:val="00CB4F39"/>
    <w:rsid w:val="00CB52A4"/>
    <w:rsid w:val="00CB537C"/>
    <w:rsid w:val="00CB5A26"/>
    <w:rsid w:val="00CB645B"/>
    <w:rsid w:val="00CB65DB"/>
    <w:rsid w:val="00CB6A93"/>
    <w:rsid w:val="00CB6C79"/>
    <w:rsid w:val="00CB77C3"/>
    <w:rsid w:val="00CB7E9C"/>
    <w:rsid w:val="00CC0072"/>
    <w:rsid w:val="00CC00D0"/>
    <w:rsid w:val="00CC027A"/>
    <w:rsid w:val="00CC0915"/>
    <w:rsid w:val="00CC1398"/>
    <w:rsid w:val="00CC1AF5"/>
    <w:rsid w:val="00CC1B74"/>
    <w:rsid w:val="00CC2112"/>
    <w:rsid w:val="00CC291E"/>
    <w:rsid w:val="00CC2D03"/>
    <w:rsid w:val="00CC2EB0"/>
    <w:rsid w:val="00CC4701"/>
    <w:rsid w:val="00CC56B4"/>
    <w:rsid w:val="00CC5F95"/>
    <w:rsid w:val="00CC6099"/>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A80"/>
    <w:rsid w:val="00CD4E50"/>
    <w:rsid w:val="00CD57CB"/>
    <w:rsid w:val="00CD60AA"/>
    <w:rsid w:val="00CD64E1"/>
    <w:rsid w:val="00CD66BA"/>
    <w:rsid w:val="00CD68D5"/>
    <w:rsid w:val="00CD699D"/>
    <w:rsid w:val="00CD6BA3"/>
    <w:rsid w:val="00CD70DB"/>
    <w:rsid w:val="00CD7544"/>
    <w:rsid w:val="00CD78D4"/>
    <w:rsid w:val="00CD7935"/>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5EA1"/>
    <w:rsid w:val="00D160C4"/>
    <w:rsid w:val="00D165D8"/>
    <w:rsid w:val="00D1724E"/>
    <w:rsid w:val="00D17C26"/>
    <w:rsid w:val="00D17E08"/>
    <w:rsid w:val="00D206F6"/>
    <w:rsid w:val="00D20FD1"/>
    <w:rsid w:val="00D214D4"/>
    <w:rsid w:val="00D21AAA"/>
    <w:rsid w:val="00D21DF1"/>
    <w:rsid w:val="00D21E6F"/>
    <w:rsid w:val="00D2218A"/>
    <w:rsid w:val="00D22B13"/>
    <w:rsid w:val="00D23285"/>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108"/>
    <w:rsid w:val="00D31243"/>
    <w:rsid w:val="00D316D9"/>
    <w:rsid w:val="00D31B07"/>
    <w:rsid w:val="00D31B9D"/>
    <w:rsid w:val="00D3272E"/>
    <w:rsid w:val="00D32D38"/>
    <w:rsid w:val="00D32FA0"/>
    <w:rsid w:val="00D33112"/>
    <w:rsid w:val="00D331CB"/>
    <w:rsid w:val="00D3332D"/>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6F5F"/>
    <w:rsid w:val="00D47FBB"/>
    <w:rsid w:val="00D5064C"/>
    <w:rsid w:val="00D50C94"/>
    <w:rsid w:val="00D50EF3"/>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443"/>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4E2"/>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14"/>
    <w:rsid w:val="00D90DB9"/>
    <w:rsid w:val="00D91001"/>
    <w:rsid w:val="00D910FF"/>
    <w:rsid w:val="00D91337"/>
    <w:rsid w:val="00D915C9"/>
    <w:rsid w:val="00D918DA"/>
    <w:rsid w:val="00D9198F"/>
    <w:rsid w:val="00D92078"/>
    <w:rsid w:val="00D926F0"/>
    <w:rsid w:val="00D92A87"/>
    <w:rsid w:val="00D936BD"/>
    <w:rsid w:val="00D9384E"/>
    <w:rsid w:val="00D93AEE"/>
    <w:rsid w:val="00D9413E"/>
    <w:rsid w:val="00D94C8D"/>
    <w:rsid w:val="00D94F21"/>
    <w:rsid w:val="00D95F88"/>
    <w:rsid w:val="00D96698"/>
    <w:rsid w:val="00D96876"/>
    <w:rsid w:val="00D96940"/>
    <w:rsid w:val="00D96B12"/>
    <w:rsid w:val="00D96F59"/>
    <w:rsid w:val="00D9726C"/>
    <w:rsid w:val="00DA0175"/>
    <w:rsid w:val="00DA035A"/>
    <w:rsid w:val="00DA099C"/>
    <w:rsid w:val="00DA0D84"/>
    <w:rsid w:val="00DA0F18"/>
    <w:rsid w:val="00DA1EF8"/>
    <w:rsid w:val="00DA2125"/>
    <w:rsid w:val="00DA21EC"/>
    <w:rsid w:val="00DA24DE"/>
    <w:rsid w:val="00DA270C"/>
    <w:rsid w:val="00DA281F"/>
    <w:rsid w:val="00DA36C8"/>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F85"/>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6F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A2F"/>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04C"/>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5A0"/>
    <w:rsid w:val="00E279B2"/>
    <w:rsid w:val="00E303C0"/>
    <w:rsid w:val="00E3055B"/>
    <w:rsid w:val="00E31687"/>
    <w:rsid w:val="00E31699"/>
    <w:rsid w:val="00E31761"/>
    <w:rsid w:val="00E31812"/>
    <w:rsid w:val="00E31889"/>
    <w:rsid w:val="00E31CE7"/>
    <w:rsid w:val="00E333D5"/>
    <w:rsid w:val="00E3394F"/>
    <w:rsid w:val="00E33A0B"/>
    <w:rsid w:val="00E33C38"/>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C64"/>
    <w:rsid w:val="00E42E94"/>
    <w:rsid w:val="00E43006"/>
    <w:rsid w:val="00E4312A"/>
    <w:rsid w:val="00E4331B"/>
    <w:rsid w:val="00E43551"/>
    <w:rsid w:val="00E437FA"/>
    <w:rsid w:val="00E44060"/>
    <w:rsid w:val="00E44A1F"/>
    <w:rsid w:val="00E44DE5"/>
    <w:rsid w:val="00E45A2C"/>
    <w:rsid w:val="00E46A6B"/>
    <w:rsid w:val="00E46A9C"/>
    <w:rsid w:val="00E47DB1"/>
    <w:rsid w:val="00E502A8"/>
    <w:rsid w:val="00E50BDD"/>
    <w:rsid w:val="00E50DCE"/>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2CC"/>
    <w:rsid w:val="00E64B7B"/>
    <w:rsid w:val="00E6514D"/>
    <w:rsid w:val="00E65161"/>
    <w:rsid w:val="00E652C9"/>
    <w:rsid w:val="00E6575C"/>
    <w:rsid w:val="00E6593B"/>
    <w:rsid w:val="00E65D74"/>
    <w:rsid w:val="00E66E11"/>
    <w:rsid w:val="00E672C6"/>
    <w:rsid w:val="00E70192"/>
    <w:rsid w:val="00E70C55"/>
    <w:rsid w:val="00E70E34"/>
    <w:rsid w:val="00E71809"/>
    <w:rsid w:val="00E71D1E"/>
    <w:rsid w:val="00E725F7"/>
    <w:rsid w:val="00E726F2"/>
    <w:rsid w:val="00E72773"/>
    <w:rsid w:val="00E728E2"/>
    <w:rsid w:val="00E738FA"/>
    <w:rsid w:val="00E739B6"/>
    <w:rsid w:val="00E74A2B"/>
    <w:rsid w:val="00E75667"/>
    <w:rsid w:val="00E756D3"/>
    <w:rsid w:val="00E75A5A"/>
    <w:rsid w:val="00E76004"/>
    <w:rsid w:val="00E7608F"/>
    <w:rsid w:val="00E760D7"/>
    <w:rsid w:val="00E769CC"/>
    <w:rsid w:val="00E76E26"/>
    <w:rsid w:val="00E77124"/>
    <w:rsid w:val="00E771FC"/>
    <w:rsid w:val="00E7721A"/>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AB3"/>
    <w:rsid w:val="00E91B26"/>
    <w:rsid w:val="00E92C6E"/>
    <w:rsid w:val="00E92D0B"/>
    <w:rsid w:val="00E92FE3"/>
    <w:rsid w:val="00E92FFF"/>
    <w:rsid w:val="00E93195"/>
    <w:rsid w:val="00E9391C"/>
    <w:rsid w:val="00E93D05"/>
    <w:rsid w:val="00E94096"/>
    <w:rsid w:val="00E951D8"/>
    <w:rsid w:val="00E95C2A"/>
    <w:rsid w:val="00E95D7A"/>
    <w:rsid w:val="00E961CB"/>
    <w:rsid w:val="00E963BC"/>
    <w:rsid w:val="00E966A6"/>
    <w:rsid w:val="00E96E91"/>
    <w:rsid w:val="00E97282"/>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BD"/>
    <w:rsid w:val="00EB54AB"/>
    <w:rsid w:val="00EB6257"/>
    <w:rsid w:val="00EB68E6"/>
    <w:rsid w:val="00EB6AE9"/>
    <w:rsid w:val="00EB6B2D"/>
    <w:rsid w:val="00EB71C9"/>
    <w:rsid w:val="00EB763E"/>
    <w:rsid w:val="00EB7659"/>
    <w:rsid w:val="00EB7B67"/>
    <w:rsid w:val="00EC01FC"/>
    <w:rsid w:val="00EC07F1"/>
    <w:rsid w:val="00EC1E8A"/>
    <w:rsid w:val="00EC2F09"/>
    <w:rsid w:val="00EC328C"/>
    <w:rsid w:val="00EC32F5"/>
    <w:rsid w:val="00EC3852"/>
    <w:rsid w:val="00EC4528"/>
    <w:rsid w:val="00EC470B"/>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52B"/>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145"/>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AED"/>
    <w:rsid w:val="00EF6D5A"/>
    <w:rsid w:val="00EF6F02"/>
    <w:rsid w:val="00EF6F83"/>
    <w:rsid w:val="00EF716B"/>
    <w:rsid w:val="00EF71E6"/>
    <w:rsid w:val="00EF7ACC"/>
    <w:rsid w:val="00F0058A"/>
    <w:rsid w:val="00F00630"/>
    <w:rsid w:val="00F00922"/>
    <w:rsid w:val="00F00924"/>
    <w:rsid w:val="00F0187E"/>
    <w:rsid w:val="00F01BE6"/>
    <w:rsid w:val="00F01F75"/>
    <w:rsid w:val="00F0217A"/>
    <w:rsid w:val="00F0259D"/>
    <w:rsid w:val="00F026D3"/>
    <w:rsid w:val="00F027E8"/>
    <w:rsid w:val="00F02D68"/>
    <w:rsid w:val="00F03395"/>
    <w:rsid w:val="00F034E6"/>
    <w:rsid w:val="00F03E4C"/>
    <w:rsid w:val="00F04D19"/>
    <w:rsid w:val="00F050A3"/>
    <w:rsid w:val="00F06340"/>
    <w:rsid w:val="00F0665D"/>
    <w:rsid w:val="00F06D42"/>
    <w:rsid w:val="00F06D97"/>
    <w:rsid w:val="00F07134"/>
    <w:rsid w:val="00F0724D"/>
    <w:rsid w:val="00F07378"/>
    <w:rsid w:val="00F10B56"/>
    <w:rsid w:val="00F10B81"/>
    <w:rsid w:val="00F10BC9"/>
    <w:rsid w:val="00F11078"/>
    <w:rsid w:val="00F113C9"/>
    <w:rsid w:val="00F11C01"/>
    <w:rsid w:val="00F11D80"/>
    <w:rsid w:val="00F1360D"/>
    <w:rsid w:val="00F137C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01"/>
    <w:rsid w:val="00F208BB"/>
    <w:rsid w:val="00F20C9E"/>
    <w:rsid w:val="00F20F41"/>
    <w:rsid w:val="00F213D8"/>
    <w:rsid w:val="00F21A5D"/>
    <w:rsid w:val="00F21C13"/>
    <w:rsid w:val="00F22362"/>
    <w:rsid w:val="00F224A7"/>
    <w:rsid w:val="00F22796"/>
    <w:rsid w:val="00F2296A"/>
    <w:rsid w:val="00F234A4"/>
    <w:rsid w:val="00F2363A"/>
    <w:rsid w:val="00F238F7"/>
    <w:rsid w:val="00F23A59"/>
    <w:rsid w:val="00F23BA0"/>
    <w:rsid w:val="00F2420C"/>
    <w:rsid w:val="00F24C28"/>
    <w:rsid w:val="00F254C4"/>
    <w:rsid w:val="00F25641"/>
    <w:rsid w:val="00F256D8"/>
    <w:rsid w:val="00F257BF"/>
    <w:rsid w:val="00F25824"/>
    <w:rsid w:val="00F25E8C"/>
    <w:rsid w:val="00F26065"/>
    <w:rsid w:val="00F266E3"/>
    <w:rsid w:val="00F2689C"/>
    <w:rsid w:val="00F27E44"/>
    <w:rsid w:val="00F30313"/>
    <w:rsid w:val="00F303BC"/>
    <w:rsid w:val="00F30472"/>
    <w:rsid w:val="00F3073F"/>
    <w:rsid w:val="00F31052"/>
    <w:rsid w:val="00F31068"/>
    <w:rsid w:val="00F318A1"/>
    <w:rsid w:val="00F31CF5"/>
    <w:rsid w:val="00F3265C"/>
    <w:rsid w:val="00F32C4A"/>
    <w:rsid w:val="00F33262"/>
    <w:rsid w:val="00F3335A"/>
    <w:rsid w:val="00F343EE"/>
    <w:rsid w:val="00F353F4"/>
    <w:rsid w:val="00F35494"/>
    <w:rsid w:val="00F35607"/>
    <w:rsid w:val="00F359AB"/>
    <w:rsid w:val="00F35DBA"/>
    <w:rsid w:val="00F3619D"/>
    <w:rsid w:val="00F36DDE"/>
    <w:rsid w:val="00F3722A"/>
    <w:rsid w:val="00F37366"/>
    <w:rsid w:val="00F37C99"/>
    <w:rsid w:val="00F37FCC"/>
    <w:rsid w:val="00F416E0"/>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3B"/>
    <w:rsid w:val="00F467BA"/>
    <w:rsid w:val="00F4689E"/>
    <w:rsid w:val="00F468AC"/>
    <w:rsid w:val="00F4696F"/>
    <w:rsid w:val="00F46A5F"/>
    <w:rsid w:val="00F47316"/>
    <w:rsid w:val="00F47507"/>
    <w:rsid w:val="00F47A01"/>
    <w:rsid w:val="00F47CEE"/>
    <w:rsid w:val="00F50341"/>
    <w:rsid w:val="00F5052D"/>
    <w:rsid w:val="00F51A82"/>
    <w:rsid w:val="00F51B78"/>
    <w:rsid w:val="00F51BDD"/>
    <w:rsid w:val="00F52065"/>
    <w:rsid w:val="00F521CE"/>
    <w:rsid w:val="00F5253E"/>
    <w:rsid w:val="00F5254B"/>
    <w:rsid w:val="00F5258F"/>
    <w:rsid w:val="00F52CB7"/>
    <w:rsid w:val="00F53A44"/>
    <w:rsid w:val="00F54089"/>
    <w:rsid w:val="00F54E5E"/>
    <w:rsid w:val="00F551DB"/>
    <w:rsid w:val="00F55810"/>
    <w:rsid w:val="00F559BE"/>
    <w:rsid w:val="00F56F7E"/>
    <w:rsid w:val="00F56FEF"/>
    <w:rsid w:val="00F57521"/>
    <w:rsid w:val="00F60803"/>
    <w:rsid w:val="00F60938"/>
    <w:rsid w:val="00F60B42"/>
    <w:rsid w:val="00F60C7E"/>
    <w:rsid w:val="00F60E0A"/>
    <w:rsid w:val="00F613A4"/>
    <w:rsid w:val="00F61606"/>
    <w:rsid w:val="00F61918"/>
    <w:rsid w:val="00F62151"/>
    <w:rsid w:val="00F62BA9"/>
    <w:rsid w:val="00F62CA8"/>
    <w:rsid w:val="00F62F92"/>
    <w:rsid w:val="00F630B4"/>
    <w:rsid w:val="00F635EF"/>
    <w:rsid w:val="00F63BF4"/>
    <w:rsid w:val="00F63C55"/>
    <w:rsid w:val="00F63C60"/>
    <w:rsid w:val="00F64519"/>
    <w:rsid w:val="00F64991"/>
    <w:rsid w:val="00F65425"/>
    <w:rsid w:val="00F65B1F"/>
    <w:rsid w:val="00F65BA9"/>
    <w:rsid w:val="00F65BC8"/>
    <w:rsid w:val="00F65EEA"/>
    <w:rsid w:val="00F66190"/>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7C3"/>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482"/>
    <w:rsid w:val="00F8660B"/>
    <w:rsid w:val="00F87282"/>
    <w:rsid w:val="00F878CD"/>
    <w:rsid w:val="00F87905"/>
    <w:rsid w:val="00F87A66"/>
    <w:rsid w:val="00F90C1F"/>
    <w:rsid w:val="00F912D9"/>
    <w:rsid w:val="00F91985"/>
    <w:rsid w:val="00F91A44"/>
    <w:rsid w:val="00F91BFA"/>
    <w:rsid w:val="00F91F8F"/>
    <w:rsid w:val="00F9217B"/>
    <w:rsid w:val="00F934DD"/>
    <w:rsid w:val="00F956D0"/>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3A8E"/>
    <w:rsid w:val="00FB5138"/>
    <w:rsid w:val="00FB547F"/>
    <w:rsid w:val="00FB5A71"/>
    <w:rsid w:val="00FB5C1F"/>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3B4"/>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95"/>
    <w:rsid w:val="00FE07A8"/>
    <w:rsid w:val="00FE0AD1"/>
    <w:rsid w:val="00FE0CC0"/>
    <w:rsid w:val="00FE1852"/>
    <w:rsid w:val="00FE1963"/>
    <w:rsid w:val="00FE1981"/>
    <w:rsid w:val="00FE1BF1"/>
    <w:rsid w:val="00FE1DE4"/>
    <w:rsid w:val="00FE33DB"/>
    <w:rsid w:val="00FE33F5"/>
    <w:rsid w:val="00FE352A"/>
    <w:rsid w:val="00FE3555"/>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7D"/>
    <w:rsid w:val="00FF206F"/>
    <w:rsid w:val="00FF219D"/>
    <w:rsid w:val="00FF2A7B"/>
    <w:rsid w:val="00FF3D2B"/>
    <w:rsid w:val="00FF49B4"/>
    <w:rsid w:val="00FF49F4"/>
    <w:rsid w:val="00FF5C6A"/>
    <w:rsid w:val="00FF651D"/>
    <w:rsid w:val="00FF6843"/>
    <w:rsid w:val="00FF6C25"/>
    <w:rsid w:val="010651D9"/>
    <w:rsid w:val="011E0670"/>
    <w:rsid w:val="011F6449"/>
    <w:rsid w:val="01236AFB"/>
    <w:rsid w:val="013628C4"/>
    <w:rsid w:val="019F7441"/>
    <w:rsid w:val="01B37585"/>
    <w:rsid w:val="01D55165"/>
    <w:rsid w:val="01DF6BF8"/>
    <w:rsid w:val="01EC2C57"/>
    <w:rsid w:val="025F0711"/>
    <w:rsid w:val="026B2E25"/>
    <w:rsid w:val="02824D4D"/>
    <w:rsid w:val="02DC4B10"/>
    <w:rsid w:val="02DD76CE"/>
    <w:rsid w:val="02EB05EB"/>
    <w:rsid w:val="02F36323"/>
    <w:rsid w:val="02F5619C"/>
    <w:rsid w:val="0326446A"/>
    <w:rsid w:val="032D5555"/>
    <w:rsid w:val="036634D2"/>
    <w:rsid w:val="03DD35E4"/>
    <w:rsid w:val="04076900"/>
    <w:rsid w:val="041A5A3B"/>
    <w:rsid w:val="042311BA"/>
    <w:rsid w:val="042B157A"/>
    <w:rsid w:val="048F763B"/>
    <w:rsid w:val="04994631"/>
    <w:rsid w:val="049F330E"/>
    <w:rsid w:val="04AA775C"/>
    <w:rsid w:val="04AF1889"/>
    <w:rsid w:val="04F66F48"/>
    <w:rsid w:val="05251E14"/>
    <w:rsid w:val="05A16594"/>
    <w:rsid w:val="05A7762D"/>
    <w:rsid w:val="060E5941"/>
    <w:rsid w:val="06110FAF"/>
    <w:rsid w:val="06366858"/>
    <w:rsid w:val="06493CA7"/>
    <w:rsid w:val="065A6178"/>
    <w:rsid w:val="06680D11"/>
    <w:rsid w:val="066F1CF3"/>
    <w:rsid w:val="06930BB8"/>
    <w:rsid w:val="06FF56BD"/>
    <w:rsid w:val="07245D42"/>
    <w:rsid w:val="07264C62"/>
    <w:rsid w:val="073C7C63"/>
    <w:rsid w:val="0779354C"/>
    <w:rsid w:val="080220A4"/>
    <w:rsid w:val="08061376"/>
    <w:rsid w:val="083147C5"/>
    <w:rsid w:val="08452D77"/>
    <w:rsid w:val="085F1639"/>
    <w:rsid w:val="086401F8"/>
    <w:rsid w:val="08751CAA"/>
    <w:rsid w:val="087E4C40"/>
    <w:rsid w:val="08A871D0"/>
    <w:rsid w:val="08D66AD6"/>
    <w:rsid w:val="08DA33A3"/>
    <w:rsid w:val="08E80F13"/>
    <w:rsid w:val="08FD1440"/>
    <w:rsid w:val="09335624"/>
    <w:rsid w:val="0944690F"/>
    <w:rsid w:val="09510A7C"/>
    <w:rsid w:val="09535675"/>
    <w:rsid w:val="095F057D"/>
    <w:rsid w:val="09642282"/>
    <w:rsid w:val="09713359"/>
    <w:rsid w:val="09733572"/>
    <w:rsid w:val="09772C16"/>
    <w:rsid w:val="097B608F"/>
    <w:rsid w:val="098353B5"/>
    <w:rsid w:val="09A80FE4"/>
    <w:rsid w:val="09A92330"/>
    <w:rsid w:val="09B06B87"/>
    <w:rsid w:val="09C13146"/>
    <w:rsid w:val="09DF36A4"/>
    <w:rsid w:val="09E04166"/>
    <w:rsid w:val="0A1C0718"/>
    <w:rsid w:val="0A3E7710"/>
    <w:rsid w:val="0A5B7E63"/>
    <w:rsid w:val="0AA374A5"/>
    <w:rsid w:val="0AAB7649"/>
    <w:rsid w:val="0ABC5606"/>
    <w:rsid w:val="0B1E05BE"/>
    <w:rsid w:val="0B30404E"/>
    <w:rsid w:val="0B4C6C14"/>
    <w:rsid w:val="0B547599"/>
    <w:rsid w:val="0B631A88"/>
    <w:rsid w:val="0B683D45"/>
    <w:rsid w:val="0B7F3F11"/>
    <w:rsid w:val="0B884417"/>
    <w:rsid w:val="0BF24799"/>
    <w:rsid w:val="0BF6188C"/>
    <w:rsid w:val="0BF73C91"/>
    <w:rsid w:val="0C170175"/>
    <w:rsid w:val="0C571A41"/>
    <w:rsid w:val="0C5C1171"/>
    <w:rsid w:val="0C5E1CBC"/>
    <w:rsid w:val="0C615B50"/>
    <w:rsid w:val="0C823332"/>
    <w:rsid w:val="0C8445DA"/>
    <w:rsid w:val="0C87121B"/>
    <w:rsid w:val="0CC007F7"/>
    <w:rsid w:val="0CC617AC"/>
    <w:rsid w:val="0CE618DF"/>
    <w:rsid w:val="0CFE707A"/>
    <w:rsid w:val="0D063BDA"/>
    <w:rsid w:val="0D08375F"/>
    <w:rsid w:val="0D173568"/>
    <w:rsid w:val="0D184CFB"/>
    <w:rsid w:val="0D4234FE"/>
    <w:rsid w:val="0D4A7419"/>
    <w:rsid w:val="0D817B82"/>
    <w:rsid w:val="0D827401"/>
    <w:rsid w:val="0D84094E"/>
    <w:rsid w:val="0D8A00E9"/>
    <w:rsid w:val="0D8D589E"/>
    <w:rsid w:val="0DA01C73"/>
    <w:rsid w:val="0DC56CAD"/>
    <w:rsid w:val="0DD63300"/>
    <w:rsid w:val="0DF50604"/>
    <w:rsid w:val="0DF702FE"/>
    <w:rsid w:val="0E060E51"/>
    <w:rsid w:val="0E262A36"/>
    <w:rsid w:val="0E32743D"/>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20AB1"/>
    <w:rsid w:val="0FBF3FD2"/>
    <w:rsid w:val="0FBF7FF3"/>
    <w:rsid w:val="10646583"/>
    <w:rsid w:val="107D4B15"/>
    <w:rsid w:val="108A3C80"/>
    <w:rsid w:val="10C26171"/>
    <w:rsid w:val="10ED6A59"/>
    <w:rsid w:val="10F33360"/>
    <w:rsid w:val="10FC16EA"/>
    <w:rsid w:val="10FE0216"/>
    <w:rsid w:val="110F1D40"/>
    <w:rsid w:val="11266F33"/>
    <w:rsid w:val="11274EE5"/>
    <w:rsid w:val="118963A1"/>
    <w:rsid w:val="11A44D02"/>
    <w:rsid w:val="11C6522A"/>
    <w:rsid w:val="11E104CC"/>
    <w:rsid w:val="11E20309"/>
    <w:rsid w:val="11F859C1"/>
    <w:rsid w:val="12255233"/>
    <w:rsid w:val="12530213"/>
    <w:rsid w:val="127723A9"/>
    <w:rsid w:val="12862074"/>
    <w:rsid w:val="12883966"/>
    <w:rsid w:val="129E45B4"/>
    <w:rsid w:val="12A02869"/>
    <w:rsid w:val="12D81596"/>
    <w:rsid w:val="13072A44"/>
    <w:rsid w:val="133E6CEB"/>
    <w:rsid w:val="135F4BE2"/>
    <w:rsid w:val="139B1A0A"/>
    <w:rsid w:val="139D25C7"/>
    <w:rsid w:val="13BF3CE4"/>
    <w:rsid w:val="13E02BD3"/>
    <w:rsid w:val="13E922F6"/>
    <w:rsid w:val="141008D8"/>
    <w:rsid w:val="14125FE6"/>
    <w:rsid w:val="146D271E"/>
    <w:rsid w:val="14982588"/>
    <w:rsid w:val="149A5AD9"/>
    <w:rsid w:val="14A7619D"/>
    <w:rsid w:val="150536C3"/>
    <w:rsid w:val="150C1963"/>
    <w:rsid w:val="151447A0"/>
    <w:rsid w:val="152B4615"/>
    <w:rsid w:val="154A6454"/>
    <w:rsid w:val="15762120"/>
    <w:rsid w:val="15940E1D"/>
    <w:rsid w:val="16696326"/>
    <w:rsid w:val="16A8729C"/>
    <w:rsid w:val="16B33777"/>
    <w:rsid w:val="16B953D3"/>
    <w:rsid w:val="16BC70A7"/>
    <w:rsid w:val="16C6339E"/>
    <w:rsid w:val="16D5707F"/>
    <w:rsid w:val="172F2D79"/>
    <w:rsid w:val="17557BEF"/>
    <w:rsid w:val="17D349C1"/>
    <w:rsid w:val="17D35D21"/>
    <w:rsid w:val="18085863"/>
    <w:rsid w:val="1830729E"/>
    <w:rsid w:val="18574E31"/>
    <w:rsid w:val="1870062C"/>
    <w:rsid w:val="18817102"/>
    <w:rsid w:val="18830A15"/>
    <w:rsid w:val="18852B28"/>
    <w:rsid w:val="188B5321"/>
    <w:rsid w:val="19922C75"/>
    <w:rsid w:val="19932372"/>
    <w:rsid w:val="19A20DD5"/>
    <w:rsid w:val="19AE03F1"/>
    <w:rsid w:val="19D309F3"/>
    <w:rsid w:val="1A071A03"/>
    <w:rsid w:val="1A1A4291"/>
    <w:rsid w:val="1A1F16AE"/>
    <w:rsid w:val="1A3B5C77"/>
    <w:rsid w:val="1A9058A9"/>
    <w:rsid w:val="1A984BAD"/>
    <w:rsid w:val="1AB8220E"/>
    <w:rsid w:val="1AE4166C"/>
    <w:rsid w:val="1AF06CFB"/>
    <w:rsid w:val="1AF11B8D"/>
    <w:rsid w:val="1AFF6772"/>
    <w:rsid w:val="1B11359C"/>
    <w:rsid w:val="1B2A271F"/>
    <w:rsid w:val="1B530544"/>
    <w:rsid w:val="1B713184"/>
    <w:rsid w:val="1BA209CF"/>
    <w:rsid w:val="1BB4777D"/>
    <w:rsid w:val="1BD75AB8"/>
    <w:rsid w:val="1C0459C2"/>
    <w:rsid w:val="1C1B3B4A"/>
    <w:rsid w:val="1C35495A"/>
    <w:rsid w:val="1C88086E"/>
    <w:rsid w:val="1C9828A7"/>
    <w:rsid w:val="1CB92CCE"/>
    <w:rsid w:val="1D266CE1"/>
    <w:rsid w:val="1D3963AF"/>
    <w:rsid w:val="1D6A673C"/>
    <w:rsid w:val="1D9247AE"/>
    <w:rsid w:val="1D952AB7"/>
    <w:rsid w:val="1DA376A1"/>
    <w:rsid w:val="1DB567EC"/>
    <w:rsid w:val="1DD261D8"/>
    <w:rsid w:val="1DD324CF"/>
    <w:rsid w:val="1DE5394F"/>
    <w:rsid w:val="1DEB104E"/>
    <w:rsid w:val="1DF51A98"/>
    <w:rsid w:val="1E3D060F"/>
    <w:rsid w:val="1E3F7D2E"/>
    <w:rsid w:val="1E4134E4"/>
    <w:rsid w:val="1E5062B3"/>
    <w:rsid w:val="1E523514"/>
    <w:rsid w:val="1E714A66"/>
    <w:rsid w:val="1E802593"/>
    <w:rsid w:val="1E8B6156"/>
    <w:rsid w:val="1EA703CC"/>
    <w:rsid w:val="1EB7330C"/>
    <w:rsid w:val="1EE0542D"/>
    <w:rsid w:val="1F0A0FF3"/>
    <w:rsid w:val="1F5771FF"/>
    <w:rsid w:val="1F841F36"/>
    <w:rsid w:val="1FBF3024"/>
    <w:rsid w:val="1FE868A9"/>
    <w:rsid w:val="20034907"/>
    <w:rsid w:val="20173E4B"/>
    <w:rsid w:val="204E48BC"/>
    <w:rsid w:val="206B60A2"/>
    <w:rsid w:val="208921B3"/>
    <w:rsid w:val="20973DEB"/>
    <w:rsid w:val="20A33422"/>
    <w:rsid w:val="20AE1EB2"/>
    <w:rsid w:val="20B26522"/>
    <w:rsid w:val="20B44310"/>
    <w:rsid w:val="211116EB"/>
    <w:rsid w:val="213A47C0"/>
    <w:rsid w:val="21536239"/>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390D5F"/>
    <w:rsid w:val="243A6983"/>
    <w:rsid w:val="245375B0"/>
    <w:rsid w:val="24642C0A"/>
    <w:rsid w:val="24B22173"/>
    <w:rsid w:val="24B95AD9"/>
    <w:rsid w:val="24BE24DA"/>
    <w:rsid w:val="24C90A33"/>
    <w:rsid w:val="24CF5825"/>
    <w:rsid w:val="24D663E6"/>
    <w:rsid w:val="24D77F2B"/>
    <w:rsid w:val="25695DB4"/>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B543DE"/>
    <w:rsid w:val="29C4474D"/>
    <w:rsid w:val="29F26D24"/>
    <w:rsid w:val="29FA555F"/>
    <w:rsid w:val="2A15033F"/>
    <w:rsid w:val="2A1662C1"/>
    <w:rsid w:val="2A1673B2"/>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15F16"/>
    <w:rsid w:val="2C191F85"/>
    <w:rsid w:val="2C430EC8"/>
    <w:rsid w:val="2C7E3523"/>
    <w:rsid w:val="2C877BC8"/>
    <w:rsid w:val="2CE82D6F"/>
    <w:rsid w:val="2D343236"/>
    <w:rsid w:val="2DD15014"/>
    <w:rsid w:val="2DF72DE4"/>
    <w:rsid w:val="2E0220AF"/>
    <w:rsid w:val="2E4B082A"/>
    <w:rsid w:val="2E5D4E86"/>
    <w:rsid w:val="2E5D790B"/>
    <w:rsid w:val="2E9A3C18"/>
    <w:rsid w:val="2EBB0FEE"/>
    <w:rsid w:val="2EC63002"/>
    <w:rsid w:val="2EC658E5"/>
    <w:rsid w:val="2F0A6B38"/>
    <w:rsid w:val="2F946CCB"/>
    <w:rsid w:val="2F9A4886"/>
    <w:rsid w:val="2FD25781"/>
    <w:rsid w:val="2FDC745C"/>
    <w:rsid w:val="2FFD7934"/>
    <w:rsid w:val="30217A20"/>
    <w:rsid w:val="306A41E0"/>
    <w:rsid w:val="30733ACD"/>
    <w:rsid w:val="308C3862"/>
    <w:rsid w:val="309379D8"/>
    <w:rsid w:val="30A270F7"/>
    <w:rsid w:val="30CE7517"/>
    <w:rsid w:val="30DB5431"/>
    <w:rsid w:val="30DF1478"/>
    <w:rsid w:val="30EC586F"/>
    <w:rsid w:val="318205E4"/>
    <w:rsid w:val="319C6071"/>
    <w:rsid w:val="31AA0A84"/>
    <w:rsid w:val="31AC537E"/>
    <w:rsid w:val="31E3679B"/>
    <w:rsid w:val="31E732FD"/>
    <w:rsid w:val="31EA53ED"/>
    <w:rsid w:val="323B346D"/>
    <w:rsid w:val="32517576"/>
    <w:rsid w:val="32531E8F"/>
    <w:rsid w:val="32BA0102"/>
    <w:rsid w:val="32BE5C2C"/>
    <w:rsid w:val="32ED7C87"/>
    <w:rsid w:val="32FB6478"/>
    <w:rsid w:val="33263B3F"/>
    <w:rsid w:val="333170A5"/>
    <w:rsid w:val="336963EB"/>
    <w:rsid w:val="33816EEB"/>
    <w:rsid w:val="33D455E0"/>
    <w:rsid w:val="33EB55CD"/>
    <w:rsid w:val="33EC4C02"/>
    <w:rsid w:val="33F91E59"/>
    <w:rsid w:val="340D2360"/>
    <w:rsid w:val="3410665D"/>
    <w:rsid w:val="34211214"/>
    <w:rsid w:val="342E63AB"/>
    <w:rsid w:val="34950E68"/>
    <w:rsid w:val="34986E94"/>
    <w:rsid w:val="34AF62C9"/>
    <w:rsid w:val="34CB4388"/>
    <w:rsid w:val="34FA6E12"/>
    <w:rsid w:val="354D7158"/>
    <w:rsid w:val="358D5588"/>
    <w:rsid w:val="35A74152"/>
    <w:rsid w:val="35DC11D2"/>
    <w:rsid w:val="363A3B40"/>
    <w:rsid w:val="365302AE"/>
    <w:rsid w:val="36607A0A"/>
    <w:rsid w:val="366E227C"/>
    <w:rsid w:val="366F2E0D"/>
    <w:rsid w:val="367B6A5C"/>
    <w:rsid w:val="36A74ADA"/>
    <w:rsid w:val="36AD60D5"/>
    <w:rsid w:val="36B224F9"/>
    <w:rsid w:val="36EC0CC9"/>
    <w:rsid w:val="370E607B"/>
    <w:rsid w:val="373F410B"/>
    <w:rsid w:val="37EE7094"/>
    <w:rsid w:val="38053EB2"/>
    <w:rsid w:val="38296C89"/>
    <w:rsid w:val="383002EB"/>
    <w:rsid w:val="38586797"/>
    <w:rsid w:val="388F766F"/>
    <w:rsid w:val="38BC0149"/>
    <w:rsid w:val="38D87D1C"/>
    <w:rsid w:val="38FD6749"/>
    <w:rsid w:val="39181F06"/>
    <w:rsid w:val="39636459"/>
    <w:rsid w:val="396B7F6C"/>
    <w:rsid w:val="39AD73DD"/>
    <w:rsid w:val="39B417A9"/>
    <w:rsid w:val="39FC5695"/>
    <w:rsid w:val="3A006D8E"/>
    <w:rsid w:val="3A3651E5"/>
    <w:rsid w:val="3A744481"/>
    <w:rsid w:val="3A7C7E09"/>
    <w:rsid w:val="3A8C7BEF"/>
    <w:rsid w:val="3A906246"/>
    <w:rsid w:val="3B2349B7"/>
    <w:rsid w:val="3B616CFF"/>
    <w:rsid w:val="3B6259F6"/>
    <w:rsid w:val="3B976654"/>
    <w:rsid w:val="3BC01EFC"/>
    <w:rsid w:val="3BCA786A"/>
    <w:rsid w:val="3BD31E2F"/>
    <w:rsid w:val="3BF15831"/>
    <w:rsid w:val="3C105946"/>
    <w:rsid w:val="3C471448"/>
    <w:rsid w:val="3C564DF2"/>
    <w:rsid w:val="3C5F759A"/>
    <w:rsid w:val="3C6C525A"/>
    <w:rsid w:val="3CB20BB3"/>
    <w:rsid w:val="3CCE23CB"/>
    <w:rsid w:val="3CD17D17"/>
    <w:rsid w:val="3CF96F0A"/>
    <w:rsid w:val="3D3C7F39"/>
    <w:rsid w:val="3D440F09"/>
    <w:rsid w:val="3D4504A0"/>
    <w:rsid w:val="3D8734BB"/>
    <w:rsid w:val="3D9A11D4"/>
    <w:rsid w:val="3DA16D89"/>
    <w:rsid w:val="3DA364BE"/>
    <w:rsid w:val="3DD57734"/>
    <w:rsid w:val="3DDE461D"/>
    <w:rsid w:val="3DE041CB"/>
    <w:rsid w:val="3E0D48F6"/>
    <w:rsid w:val="3E1868B4"/>
    <w:rsid w:val="3E1A1965"/>
    <w:rsid w:val="3E227BB1"/>
    <w:rsid w:val="3E377251"/>
    <w:rsid w:val="3E42664B"/>
    <w:rsid w:val="3E5A0510"/>
    <w:rsid w:val="3E5A7334"/>
    <w:rsid w:val="3E7B5D6B"/>
    <w:rsid w:val="3E843E66"/>
    <w:rsid w:val="3E8F51FE"/>
    <w:rsid w:val="3E926F87"/>
    <w:rsid w:val="3E9A59DE"/>
    <w:rsid w:val="3EAF4836"/>
    <w:rsid w:val="3EC33DFA"/>
    <w:rsid w:val="3EE800D6"/>
    <w:rsid w:val="3F060E16"/>
    <w:rsid w:val="3F1D1096"/>
    <w:rsid w:val="3F2F0234"/>
    <w:rsid w:val="3F3E5761"/>
    <w:rsid w:val="3F6363FE"/>
    <w:rsid w:val="3F756B8F"/>
    <w:rsid w:val="3F95482B"/>
    <w:rsid w:val="3FC8226C"/>
    <w:rsid w:val="4019356B"/>
    <w:rsid w:val="40592157"/>
    <w:rsid w:val="406E1CAE"/>
    <w:rsid w:val="40A0133A"/>
    <w:rsid w:val="40BE01CA"/>
    <w:rsid w:val="40C31A53"/>
    <w:rsid w:val="40E20083"/>
    <w:rsid w:val="40F01C62"/>
    <w:rsid w:val="40FF545D"/>
    <w:rsid w:val="410067C8"/>
    <w:rsid w:val="411C17F8"/>
    <w:rsid w:val="418F0D2A"/>
    <w:rsid w:val="41D01505"/>
    <w:rsid w:val="42432AF4"/>
    <w:rsid w:val="42474939"/>
    <w:rsid w:val="424C3C57"/>
    <w:rsid w:val="42613FF3"/>
    <w:rsid w:val="42660D96"/>
    <w:rsid w:val="428667D2"/>
    <w:rsid w:val="42B31885"/>
    <w:rsid w:val="42CD1CE0"/>
    <w:rsid w:val="42E1381E"/>
    <w:rsid w:val="42ED6459"/>
    <w:rsid w:val="42FE58DD"/>
    <w:rsid w:val="43174B3D"/>
    <w:rsid w:val="43396589"/>
    <w:rsid w:val="434B790E"/>
    <w:rsid w:val="4360274F"/>
    <w:rsid w:val="43977AB6"/>
    <w:rsid w:val="43A3342B"/>
    <w:rsid w:val="43C77C27"/>
    <w:rsid w:val="43DE09EE"/>
    <w:rsid w:val="44002FAD"/>
    <w:rsid w:val="44507A51"/>
    <w:rsid w:val="448A6328"/>
    <w:rsid w:val="449101DD"/>
    <w:rsid w:val="44AC0CA2"/>
    <w:rsid w:val="44DE1391"/>
    <w:rsid w:val="451B225C"/>
    <w:rsid w:val="452410C9"/>
    <w:rsid w:val="45317DFB"/>
    <w:rsid w:val="45532FD4"/>
    <w:rsid w:val="456D3CE4"/>
    <w:rsid w:val="4579042C"/>
    <w:rsid w:val="457F0571"/>
    <w:rsid w:val="45851176"/>
    <w:rsid w:val="45C63B94"/>
    <w:rsid w:val="45F621B4"/>
    <w:rsid w:val="46081EE8"/>
    <w:rsid w:val="460E7DA5"/>
    <w:rsid w:val="46422483"/>
    <w:rsid w:val="4659254A"/>
    <w:rsid w:val="465B0637"/>
    <w:rsid w:val="465E3F0D"/>
    <w:rsid w:val="466A16E6"/>
    <w:rsid w:val="46893F2B"/>
    <w:rsid w:val="46C4686E"/>
    <w:rsid w:val="477B778F"/>
    <w:rsid w:val="478203EC"/>
    <w:rsid w:val="47B025FA"/>
    <w:rsid w:val="47B72EA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425C9"/>
    <w:rsid w:val="49F6167F"/>
    <w:rsid w:val="4A064FA0"/>
    <w:rsid w:val="4A16615C"/>
    <w:rsid w:val="4A333E50"/>
    <w:rsid w:val="4A4424D7"/>
    <w:rsid w:val="4A6F4249"/>
    <w:rsid w:val="4AB82D0F"/>
    <w:rsid w:val="4AEB7664"/>
    <w:rsid w:val="4AFD7C19"/>
    <w:rsid w:val="4B0567D1"/>
    <w:rsid w:val="4B1E31E5"/>
    <w:rsid w:val="4B236AAE"/>
    <w:rsid w:val="4B707271"/>
    <w:rsid w:val="4B9739F7"/>
    <w:rsid w:val="4B9A2C23"/>
    <w:rsid w:val="4BA26F50"/>
    <w:rsid w:val="4BBF62BE"/>
    <w:rsid w:val="4BEE2503"/>
    <w:rsid w:val="4C245A30"/>
    <w:rsid w:val="4C782FBC"/>
    <w:rsid w:val="4CB6685F"/>
    <w:rsid w:val="4CC367FE"/>
    <w:rsid w:val="4D077F3C"/>
    <w:rsid w:val="4D123355"/>
    <w:rsid w:val="4D2A3B31"/>
    <w:rsid w:val="4D312C52"/>
    <w:rsid w:val="4D905305"/>
    <w:rsid w:val="4D964A72"/>
    <w:rsid w:val="4D9C1254"/>
    <w:rsid w:val="4DD21759"/>
    <w:rsid w:val="4E793892"/>
    <w:rsid w:val="4E800872"/>
    <w:rsid w:val="4EC569ED"/>
    <w:rsid w:val="4ED10F45"/>
    <w:rsid w:val="4ED50EA1"/>
    <w:rsid w:val="4EEC050C"/>
    <w:rsid w:val="4F104EC3"/>
    <w:rsid w:val="4F47354A"/>
    <w:rsid w:val="4F911C54"/>
    <w:rsid w:val="4FE625E0"/>
    <w:rsid w:val="5021480F"/>
    <w:rsid w:val="50276CB5"/>
    <w:rsid w:val="5028780D"/>
    <w:rsid w:val="50962ECB"/>
    <w:rsid w:val="50A42E38"/>
    <w:rsid w:val="50A4577F"/>
    <w:rsid w:val="50B73D1F"/>
    <w:rsid w:val="50BD5BC9"/>
    <w:rsid w:val="50C11EEE"/>
    <w:rsid w:val="50E97CFC"/>
    <w:rsid w:val="50EE0D4D"/>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A6AA1"/>
    <w:rsid w:val="5397158E"/>
    <w:rsid w:val="54013861"/>
    <w:rsid w:val="54420EB1"/>
    <w:rsid w:val="54487265"/>
    <w:rsid w:val="544D6070"/>
    <w:rsid w:val="54605E1E"/>
    <w:rsid w:val="54B3506A"/>
    <w:rsid w:val="54CA0D16"/>
    <w:rsid w:val="54DD4057"/>
    <w:rsid w:val="54E7490F"/>
    <w:rsid w:val="550764A4"/>
    <w:rsid w:val="550B2BF6"/>
    <w:rsid w:val="55214EB5"/>
    <w:rsid w:val="5533074A"/>
    <w:rsid w:val="55364EFD"/>
    <w:rsid w:val="5555584C"/>
    <w:rsid w:val="555D4828"/>
    <w:rsid w:val="557A4C8B"/>
    <w:rsid w:val="558931E1"/>
    <w:rsid w:val="55923347"/>
    <w:rsid w:val="55925180"/>
    <w:rsid w:val="55983B1B"/>
    <w:rsid w:val="55A8376B"/>
    <w:rsid w:val="55C571AD"/>
    <w:rsid w:val="55DC29B6"/>
    <w:rsid w:val="55DD4241"/>
    <w:rsid w:val="566B6D1E"/>
    <w:rsid w:val="57032A2C"/>
    <w:rsid w:val="570F5219"/>
    <w:rsid w:val="575D12B5"/>
    <w:rsid w:val="57610A87"/>
    <w:rsid w:val="576A022C"/>
    <w:rsid w:val="577B1140"/>
    <w:rsid w:val="577B7F21"/>
    <w:rsid w:val="577F181B"/>
    <w:rsid w:val="57921984"/>
    <w:rsid w:val="579737F0"/>
    <w:rsid w:val="57AB7B30"/>
    <w:rsid w:val="57AF5251"/>
    <w:rsid w:val="57B26373"/>
    <w:rsid w:val="57B63F04"/>
    <w:rsid w:val="57BF1793"/>
    <w:rsid w:val="57CA16F3"/>
    <w:rsid w:val="57CD20C2"/>
    <w:rsid w:val="57D675AB"/>
    <w:rsid w:val="57D95FDD"/>
    <w:rsid w:val="57DA6ED9"/>
    <w:rsid w:val="580B05A3"/>
    <w:rsid w:val="58627B7D"/>
    <w:rsid w:val="586C5DD3"/>
    <w:rsid w:val="58917D2F"/>
    <w:rsid w:val="5894085C"/>
    <w:rsid w:val="58AE4F0C"/>
    <w:rsid w:val="58B85899"/>
    <w:rsid w:val="58E029C3"/>
    <w:rsid w:val="58E363A9"/>
    <w:rsid w:val="595E1678"/>
    <w:rsid w:val="596D5BD4"/>
    <w:rsid w:val="597E3DD8"/>
    <w:rsid w:val="59F80043"/>
    <w:rsid w:val="5A082A6A"/>
    <w:rsid w:val="5A09252F"/>
    <w:rsid w:val="5A0B2778"/>
    <w:rsid w:val="5A2A7C7B"/>
    <w:rsid w:val="5A377332"/>
    <w:rsid w:val="5A3E2560"/>
    <w:rsid w:val="5A533E34"/>
    <w:rsid w:val="5A5D3B6E"/>
    <w:rsid w:val="5A637A76"/>
    <w:rsid w:val="5A6D33BA"/>
    <w:rsid w:val="5A792B1F"/>
    <w:rsid w:val="5A874767"/>
    <w:rsid w:val="5A8B5090"/>
    <w:rsid w:val="5AA85BE2"/>
    <w:rsid w:val="5AAD6F28"/>
    <w:rsid w:val="5AD63A24"/>
    <w:rsid w:val="5B2E1A1D"/>
    <w:rsid w:val="5B843A1C"/>
    <w:rsid w:val="5B873E3F"/>
    <w:rsid w:val="5BEA7664"/>
    <w:rsid w:val="5C02690E"/>
    <w:rsid w:val="5C196DA7"/>
    <w:rsid w:val="5C2A048C"/>
    <w:rsid w:val="5C735EB5"/>
    <w:rsid w:val="5C80234E"/>
    <w:rsid w:val="5C8A680C"/>
    <w:rsid w:val="5CDC707A"/>
    <w:rsid w:val="5D0C4701"/>
    <w:rsid w:val="5D0F0395"/>
    <w:rsid w:val="5D221076"/>
    <w:rsid w:val="5D2F2D55"/>
    <w:rsid w:val="5D397964"/>
    <w:rsid w:val="5D5A391C"/>
    <w:rsid w:val="5D5F10C0"/>
    <w:rsid w:val="5D7B0750"/>
    <w:rsid w:val="5D891B7B"/>
    <w:rsid w:val="5D956DDE"/>
    <w:rsid w:val="5DAD38EE"/>
    <w:rsid w:val="5DB307DB"/>
    <w:rsid w:val="5DEF4F0E"/>
    <w:rsid w:val="5E006862"/>
    <w:rsid w:val="5E0207B9"/>
    <w:rsid w:val="5E1834A1"/>
    <w:rsid w:val="5E261785"/>
    <w:rsid w:val="5E4A7017"/>
    <w:rsid w:val="5E552BBA"/>
    <w:rsid w:val="5E611C10"/>
    <w:rsid w:val="5E7A0F3F"/>
    <w:rsid w:val="5E9A1CC4"/>
    <w:rsid w:val="5EFC7377"/>
    <w:rsid w:val="5F06174D"/>
    <w:rsid w:val="5F3A3602"/>
    <w:rsid w:val="5F45733B"/>
    <w:rsid w:val="5F572CA7"/>
    <w:rsid w:val="5F6277C6"/>
    <w:rsid w:val="5F6D0B1D"/>
    <w:rsid w:val="5F8D0B82"/>
    <w:rsid w:val="5FC0745B"/>
    <w:rsid w:val="5FCC5339"/>
    <w:rsid w:val="5FDE070B"/>
    <w:rsid w:val="5FE34A5B"/>
    <w:rsid w:val="5FFE1E36"/>
    <w:rsid w:val="60232584"/>
    <w:rsid w:val="607330CE"/>
    <w:rsid w:val="60825176"/>
    <w:rsid w:val="60956D42"/>
    <w:rsid w:val="609F2AC4"/>
    <w:rsid w:val="60FA2EE8"/>
    <w:rsid w:val="61054A27"/>
    <w:rsid w:val="61093C77"/>
    <w:rsid w:val="610A52BC"/>
    <w:rsid w:val="611D2366"/>
    <w:rsid w:val="61421856"/>
    <w:rsid w:val="615227C4"/>
    <w:rsid w:val="61654E3F"/>
    <w:rsid w:val="616F162C"/>
    <w:rsid w:val="6182292A"/>
    <w:rsid w:val="619F7F92"/>
    <w:rsid w:val="61F94C26"/>
    <w:rsid w:val="62000E56"/>
    <w:rsid w:val="62243F99"/>
    <w:rsid w:val="624F3E49"/>
    <w:rsid w:val="62632286"/>
    <w:rsid w:val="62724E61"/>
    <w:rsid w:val="62885958"/>
    <w:rsid w:val="62F40B65"/>
    <w:rsid w:val="62FC2CFE"/>
    <w:rsid w:val="63024505"/>
    <w:rsid w:val="635600A5"/>
    <w:rsid w:val="635B1DB5"/>
    <w:rsid w:val="6361115D"/>
    <w:rsid w:val="63711FED"/>
    <w:rsid w:val="63861EA2"/>
    <w:rsid w:val="63880DDC"/>
    <w:rsid w:val="638D750D"/>
    <w:rsid w:val="63AC6CC0"/>
    <w:rsid w:val="64055776"/>
    <w:rsid w:val="641C2B30"/>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4F3AAC"/>
    <w:rsid w:val="67551CE3"/>
    <w:rsid w:val="67865774"/>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B61AD7"/>
    <w:rsid w:val="69CC2BFF"/>
    <w:rsid w:val="69FD55B8"/>
    <w:rsid w:val="6A0B1C62"/>
    <w:rsid w:val="6A2406C8"/>
    <w:rsid w:val="6A4A34A1"/>
    <w:rsid w:val="6ADE0BD1"/>
    <w:rsid w:val="6AE96859"/>
    <w:rsid w:val="6B147746"/>
    <w:rsid w:val="6B24787C"/>
    <w:rsid w:val="6B573233"/>
    <w:rsid w:val="6B5B6274"/>
    <w:rsid w:val="6B795AF9"/>
    <w:rsid w:val="6B7F72BB"/>
    <w:rsid w:val="6B935D53"/>
    <w:rsid w:val="6B9B2474"/>
    <w:rsid w:val="6BBF1117"/>
    <w:rsid w:val="6BCD1B6A"/>
    <w:rsid w:val="6BE648F5"/>
    <w:rsid w:val="6C196F71"/>
    <w:rsid w:val="6C226FCB"/>
    <w:rsid w:val="6C31226F"/>
    <w:rsid w:val="6C552F0B"/>
    <w:rsid w:val="6C8C67B7"/>
    <w:rsid w:val="6C9D744C"/>
    <w:rsid w:val="6CBB539E"/>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3040D9"/>
    <w:rsid w:val="6F5107B2"/>
    <w:rsid w:val="6F8019E0"/>
    <w:rsid w:val="6F8331F1"/>
    <w:rsid w:val="6FA45A3B"/>
    <w:rsid w:val="6FAE1A09"/>
    <w:rsid w:val="6FD75BF8"/>
    <w:rsid w:val="707723D0"/>
    <w:rsid w:val="70F5661B"/>
    <w:rsid w:val="71072BAE"/>
    <w:rsid w:val="71360107"/>
    <w:rsid w:val="713B688E"/>
    <w:rsid w:val="71580688"/>
    <w:rsid w:val="71D43752"/>
    <w:rsid w:val="71F1796A"/>
    <w:rsid w:val="72154626"/>
    <w:rsid w:val="72262B5D"/>
    <w:rsid w:val="72283FF7"/>
    <w:rsid w:val="722E7212"/>
    <w:rsid w:val="723A0474"/>
    <w:rsid w:val="725923E4"/>
    <w:rsid w:val="72694DCC"/>
    <w:rsid w:val="72864BF7"/>
    <w:rsid w:val="729023FC"/>
    <w:rsid w:val="73A3131E"/>
    <w:rsid w:val="73C0646E"/>
    <w:rsid w:val="742222F5"/>
    <w:rsid w:val="74476126"/>
    <w:rsid w:val="74477627"/>
    <w:rsid w:val="74706664"/>
    <w:rsid w:val="747F3682"/>
    <w:rsid w:val="748B3D99"/>
    <w:rsid w:val="749C4185"/>
    <w:rsid w:val="74D40E68"/>
    <w:rsid w:val="75067759"/>
    <w:rsid w:val="752E6DCD"/>
    <w:rsid w:val="75351A65"/>
    <w:rsid w:val="7551380D"/>
    <w:rsid w:val="75600BE5"/>
    <w:rsid w:val="7564475C"/>
    <w:rsid w:val="7583797F"/>
    <w:rsid w:val="75D20F1D"/>
    <w:rsid w:val="75DA2C18"/>
    <w:rsid w:val="75F54412"/>
    <w:rsid w:val="76002930"/>
    <w:rsid w:val="761D08E0"/>
    <w:rsid w:val="765D347C"/>
    <w:rsid w:val="76826699"/>
    <w:rsid w:val="76AC36CB"/>
    <w:rsid w:val="76C87133"/>
    <w:rsid w:val="76CD08D5"/>
    <w:rsid w:val="76DB4B92"/>
    <w:rsid w:val="76EE3E1E"/>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D5F19"/>
    <w:rsid w:val="797E66A9"/>
    <w:rsid w:val="798518A4"/>
    <w:rsid w:val="79A97383"/>
    <w:rsid w:val="79E27E8B"/>
    <w:rsid w:val="79F850CE"/>
    <w:rsid w:val="79FD443C"/>
    <w:rsid w:val="7A1D1975"/>
    <w:rsid w:val="7A3D3638"/>
    <w:rsid w:val="7A3E5150"/>
    <w:rsid w:val="7A4670D6"/>
    <w:rsid w:val="7A534B63"/>
    <w:rsid w:val="7A611E62"/>
    <w:rsid w:val="7A615382"/>
    <w:rsid w:val="7A67303B"/>
    <w:rsid w:val="7AAB1D04"/>
    <w:rsid w:val="7ABA4368"/>
    <w:rsid w:val="7AD05746"/>
    <w:rsid w:val="7AF110FF"/>
    <w:rsid w:val="7B257FFD"/>
    <w:rsid w:val="7B343476"/>
    <w:rsid w:val="7B5A2978"/>
    <w:rsid w:val="7B5A7E4C"/>
    <w:rsid w:val="7B667AF9"/>
    <w:rsid w:val="7B690A77"/>
    <w:rsid w:val="7B7468F8"/>
    <w:rsid w:val="7BEE0103"/>
    <w:rsid w:val="7C0A0FE4"/>
    <w:rsid w:val="7C254906"/>
    <w:rsid w:val="7C590818"/>
    <w:rsid w:val="7C7C10F6"/>
    <w:rsid w:val="7C853BEA"/>
    <w:rsid w:val="7C881368"/>
    <w:rsid w:val="7CA314C4"/>
    <w:rsid w:val="7CE27788"/>
    <w:rsid w:val="7D0C32F1"/>
    <w:rsid w:val="7D0F408D"/>
    <w:rsid w:val="7D2025F8"/>
    <w:rsid w:val="7D491C6C"/>
    <w:rsid w:val="7D5429C0"/>
    <w:rsid w:val="7D6E6D43"/>
    <w:rsid w:val="7DB57A34"/>
    <w:rsid w:val="7DE60973"/>
    <w:rsid w:val="7DEF0916"/>
    <w:rsid w:val="7E131EF6"/>
    <w:rsid w:val="7E1E5218"/>
    <w:rsid w:val="7E9A4E1F"/>
    <w:rsid w:val="7EA7723A"/>
    <w:rsid w:val="7EDF5231"/>
    <w:rsid w:val="7EF56FBB"/>
    <w:rsid w:val="7F0768EB"/>
    <w:rsid w:val="7F143BEC"/>
    <w:rsid w:val="7F38048F"/>
    <w:rsid w:val="7F541666"/>
    <w:rsid w:val="7F715AF2"/>
    <w:rsid w:val="7F886E69"/>
    <w:rsid w:val="BB7FA927"/>
    <w:rsid w:val="F5FFD31F"/>
    <w:rsid w:val="F7D513B4"/>
    <w:rsid w:val="FFFD0B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839"/>
    <w:qFormat/>
    <w:uiPriority w:val="0"/>
    <w:pPr>
      <w:ind w:firstLine="420"/>
    </w:pPr>
    <w:rPr>
      <w:rFonts w:hAnsi="Calibri" w:cs="Times New Roman"/>
      <w:szCs w:val="20"/>
    </w:rPr>
  </w:style>
  <w:style w:type="paragraph" w:styleId="3">
    <w:name w:val="Body Text"/>
    <w:basedOn w:val="1"/>
    <w:next w:val="1"/>
    <w:link w:val="937"/>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8"/>
    <w:link w:val="725"/>
    <w:qFormat/>
    <w:uiPriority w:val="0"/>
    <w:pPr>
      <w:widowControl/>
      <w:snapToGrid w:val="0"/>
      <w:spacing w:line="480" w:lineRule="exact"/>
      <w:ind w:firstLine="567"/>
    </w:pPr>
    <w:rPr>
      <w:rFonts w:ascii="宋体"/>
      <w:snapToGrid w:val="0"/>
      <w:color w:val="000000"/>
      <w:kern w:val="28"/>
      <w:sz w:val="28"/>
      <w:szCs w:val="20"/>
    </w:rPr>
  </w:style>
  <w:style w:type="paragraph" w:styleId="8">
    <w:name w:val="Balloon Text"/>
    <w:basedOn w:val="1"/>
    <w:next w:val="9"/>
    <w:link w:val="721"/>
    <w:qFormat/>
    <w:uiPriority w:val="0"/>
    <w:rPr>
      <w:sz w:val="18"/>
      <w:szCs w:val="18"/>
    </w:rPr>
  </w:style>
  <w:style w:type="paragraph" w:styleId="9">
    <w:name w:val="toc 8"/>
    <w:basedOn w:val="1"/>
    <w:next w:val="1"/>
    <w:qFormat/>
    <w:uiPriority w:val="0"/>
    <w:pPr>
      <w:ind w:left="2940" w:leftChars="1400"/>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757"/>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32"/>
    <w:qFormat/>
    <w:uiPriority w:val="0"/>
    <w:pPr>
      <w:shd w:val="clear" w:color="auto" w:fill="000080"/>
    </w:pPr>
  </w:style>
  <w:style w:type="paragraph" w:styleId="23">
    <w:name w:val="annotation text"/>
    <w:basedOn w:val="1"/>
    <w:link w:val="860"/>
    <w:qFormat/>
    <w:uiPriority w:val="99"/>
    <w:pPr>
      <w:jc w:val="left"/>
    </w:pPr>
  </w:style>
  <w:style w:type="paragraph" w:styleId="24">
    <w:name w:val="Salutation"/>
    <w:basedOn w:val="1"/>
    <w:next w:val="1"/>
    <w:link w:val="820"/>
    <w:qFormat/>
    <w:uiPriority w:val="0"/>
    <w:rPr>
      <w:rFonts w:ascii="仿宋_GB2312" w:eastAsia="仿宋_GB2312"/>
      <w:sz w:val="28"/>
      <w:szCs w:val="20"/>
    </w:rPr>
  </w:style>
  <w:style w:type="paragraph" w:styleId="25">
    <w:name w:val="Body Text 3"/>
    <w:basedOn w:val="1"/>
    <w:link w:val="848"/>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788"/>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714"/>
    <w:qFormat/>
    <w:uiPriority w:val="0"/>
    <w:pPr>
      <w:ind w:left="100" w:leftChars="2500"/>
    </w:pPr>
    <w:rPr>
      <w:rFonts w:ascii="宋体"/>
      <w:sz w:val="24"/>
      <w:szCs w:val="21"/>
      <w:lang w:val="zh-CN"/>
    </w:rPr>
  </w:style>
  <w:style w:type="paragraph" w:styleId="38">
    <w:name w:val="Body Text Indent 2"/>
    <w:basedOn w:val="1"/>
    <w:link w:val="828"/>
    <w:qFormat/>
    <w:uiPriority w:val="0"/>
    <w:pPr>
      <w:spacing w:line="360" w:lineRule="auto"/>
      <w:ind w:firstLine="601"/>
      <w:textAlignment w:val="baseline"/>
    </w:pPr>
    <w:rPr>
      <w:rFonts w:ascii="宋体"/>
      <w:kern w:val="0"/>
      <w:sz w:val="28"/>
      <w:szCs w:val="20"/>
    </w:rPr>
  </w:style>
  <w:style w:type="paragraph" w:styleId="39">
    <w:name w:val="endnote text"/>
    <w:basedOn w:val="1"/>
    <w:link w:val="945"/>
    <w:qFormat/>
    <w:uiPriority w:val="0"/>
    <w:rPr>
      <w:lang w:val="zh-CN"/>
    </w:rPr>
  </w:style>
  <w:style w:type="paragraph" w:styleId="40">
    <w:name w:val="footer"/>
    <w:basedOn w:val="1"/>
    <w:link w:val="896"/>
    <w:qFormat/>
    <w:uiPriority w:val="99"/>
    <w:pPr>
      <w:tabs>
        <w:tab w:val="center" w:pos="4153"/>
        <w:tab w:val="right" w:pos="8306"/>
      </w:tabs>
      <w:snapToGrid w:val="0"/>
      <w:jc w:val="left"/>
    </w:pPr>
    <w:rPr>
      <w:sz w:val="18"/>
      <w:szCs w:val="18"/>
    </w:rPr>
  </w:style>
  <w:style w:type="paragraph" w:styleId="41">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830"/>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9"/>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4"/>
    <w:qFormat/>
    <w:uiPriority w:val="0"/>
    <w:pPr>
      <w:spacing w:after="120" w:line="480" w:lineRule="auto"/>
    </w:pPr>
  </w:style>
  <w:style w:type="paragraph" w:styleId="57">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8"/>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3"/>
    <w:next w:val="23"/>
    <w:link w:val="637"/>
    <w:qFormat/>
    <w:uiPriority w:val="0"/>
    <w:rPr>
      <w:b/>
      <w:bCs/>
    </w:rPr>
  </w:style>
  <w:style w:type="paragraph" w:styleId="61">
    <w:name w:val="Body Text First Indent 2"/>
    <w:basedOn w:val="27"/>
    <w:next w:val="1"/>
    <w:link w:val="66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0"/>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9"/>
    <w:qFormat/>
    <w:uiPriority w:val="0"/>
    <w:pPr>
      <w:spacing w:before="156" w:line="360" w:lineRule="auto"/>
      <w:ind w:firstLine="510" w:firstLineChars="200"/>
    </w:pPr>
    <w:rPr>
      <w:sz w:val="24"/>
      <w:szCs w:val="20"/>
    </w:rPr>
  </w:style>
  <w:style w:type="paragraph" w:customStyle="1" w:styleId="86">
    <w:name w:val="无间隔1"/>
    <w:link w:val="677"/>
    <w:qFormat/>
    <w:uiPriority w:val="0"/>
    <w:rPr>
      <w:rFonts w:ascii="Times New Roman" w:hAnsi="Times New Roman" w:eastAsia="宋体" w:cs="Times New Roman"/>
      <w:sz w:val="22"/>
      <w:szCs w:val="22"/>
      <w:lang w:val="en-US" w:eastAsia="zh-CN" w:bidi="ar-SA"/>
    </w:rPr>
  </w:style>
  <w:style w:type="paragraph" w:customStyle="1" w:styleId="87">
    <w:name w:val="纯文本_0_0"/>
    <w:basedOn w:val="88"/>
    <w:link w:val="685"/>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5"/>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30"/>
    <w:qFormat/>
    <w:uiPriority w:val="0"/>
    <w:pPr>
      <w:ind w:left="0" w:right="466" w:firstLine="288"/>
    </w:pPr>
    <w:rPr>
      <w:rFonts w:hAnsi="宋体"/>
    </w:rPr>
  </w:style>
  <w:style w:type="paragraph" w:customStyle="1" w:styleId="93">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10"/>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72"/>
    <w:qFormat/>
    <w:uiPriority w:val="0"/>
    <w:pPr>
      <w:adjustRightInd/>
      <w:spacing w:line="360" w:lineRule="auto"/>
      <w:ind w:firstLine="480" w:firstLineChars="200"/>
    </w:pPr>
    <w:rPr>
      <w:kern w:val="0"/>
      <w:sz w:val="24"/>
    </w:rPr>
  </w:style>
  <w:style w:type="paragraph" w:customStyle="1" w:styleId="98">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qFormat/>
    <w:uiPriority w:val="0"/>
    <w:pPr>
      <w:spacing w:line="360" w:lineRule="auto"/>
      <w:ind w:firstLine="200" w:firstLineChars="200"/>
    </w:pPr>
    <w:rPr>
      <w:rFonts w:eastAsia="楷体_GB2312" w:cs="Lucida Sans"/>
      <w:sz w:val="24"/>
    </w:rPr>
  </w:style>
  <w:style w:type="paragraph" w:customStyle="1" w:styleId="101">
    <w:name w:val="此正文"/>
    <w:basedOn w:val="1"/>
    <w:link w:val="803"/>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5"/>
    <w:qFormat/>
    <w:uiPriority w:val="0"/>
    <w:pPr>
      <w:tabs>
        <w:tab w:val="left" w:pos="2356"/>
      </w:tabs>
    </w:pPr>
  </w:style>
  <w:style w:type="paragraph" w:customStyle="1" w:styleId="103">
    <w:name w:val="样式 标题 4h4H4Fab-4T5Ref Heading 1rh1Heading sqlsect 1.2.3...."/>
    <w:basedOn w:val="10"/>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8"/>
    <w:qFormat/>
    <w:uiPriority w:val="0"/>
    <w:pPr>
      <w:adjustRightInd/>
    </w:pPr>
    <w:rPr>
      <w:rFonts w:ascii="宋体" w:hAnsi="Courier New"/>
      <w:kern w:val="0"/>
      <w:sz w:val="20"/>
      <w:szCs w:val="20"/>
    </w:rPr>
  </w:style>
  <w:style w:type="paragraph" w:customStyle="1" w:styleId="106">
    <w:name w:val="正文说明"/>
    <w:basedOn w:val="1"/>
    <w:link w:val="850"/>
    <w:qFormat/>
    <w:uiPriority w:val="0"/>
    <w:pPr>
      <w:adjustRightInd/>
      <w:spacing w:line="360" w:lineRule="auto"/>
    </w:pPr>
    <w:rPr>
      <w:kern w:val="0"/>
      <w:sz w:val="24"/>
    </w:rPr>
  </w:style>
  <w:style w:type="paragraph" w:customStyle="1" w:styleId="107">
    <w:name w:val="Table Text"/>
    <w:basedOn w:val="1"/>
    <w:link w:val="856"/>
    <w:qFormat/>
    <w:uiPriority w:val="0"/>
    <w:pPr>
      <w:widowControl/>
      <w:spacing w:before="60" w:after="60"/>
      <w:jc w:val="left"/>
    </w:pPr>
    <w:rPr>
      <w:kern w:val="0"/>
      <w:sz w:val="24"/>
    </w:rPr>
  </w:style>
  <w:style w:type="paragraph" w:customStyle="1" w:styleId="108">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8"/>
    <w:qFormat/>
    <w:uiPriority w:val="0"/>
    <w:pPr>
      <w:widowControl/>
      <w:snapToGrid w:val="0"/>
      <w:spacing w:afterLines="50"/>
      <w:ind w:firstLine="200" w:firstLineChars="200"/>
    </w:pPr>
    <w:rPr>
      <w:kern w:val="0"/>
      <w:sz w:val="24"/>
      <w:szCs w:val="20"/>
    </w:rPr>
  </w:style>
  <w:style w:type="paragraph" w:customStyle="1" w:styleId="113">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7"/>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10"/>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46"/>
    <w:qFormat/>
    <w:uiPriority w:val="0"/>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6"/>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11"/>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6"/>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10"/>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Lines="50"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0"/>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6"/>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4"/>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Lines="0" w:afterLines="0"/>
      <w:ind w:left="1680"/>
      <w:outlineLvl w:val="2"/>
    </w:pPr>
  </w:style>
  <w:style w:type="paragraph" w:customStyle="1" w:styleId="341">
    <w:name w:val="章标题"/>
    <w:next w:val="32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10"/>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Lines="50"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6"/>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3"/>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2"/>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11"/>
    <w:next w:val="1"/>
    <w:qFormat/>
    <w:uiPriority w:val="0"/>
    <w:pPr>
      <w:tabs>
        <w:tab w:val="left" w:pos="1080"/>
        <w:tab w:val="clear" w:pos="1008"/>
      </w:tabs>
      <w:ind w:left="1080" w:hanging="1080"/>
    </w:pPr>
  </w:style>
  <w:style w:type="paragraph" w:customStyle="1" w:styleId="580">
    <w:name w:val="数字标题1"/>
    <w:basedOn w:val="4"/>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3"/>
    <w:basedOn w:val="1"/>
    <w:qFormat/>
    <w:uiPriority w:val="0"/>
    <w:pPr>
      <w:adjustRightInd/>
      <w:snapToGrid w:val="0"/>
      <w:jc w:val="left"/>
    </w:pPr>
    <w:rPr>
      <w:rFonts w:ascii="Century Gothic" w:hAnsi="楷体_GB2312" w:eastAsia="Century Gothic"/>
      <w:szCs w:val="20"/>
    </w:rPr>
  </w:style>
  <w:style w:type="paragraph" w:customStyle="1" w:styleId="620">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621">
    <w:name w:val="List Paragraph"/>
    <w:basedOn w:val="1"/>
    <w:qFormat/>
    <w:uiPriority w:val="34"/>
    <w:pPr>
      <w:spacing w:line="360" w:lineRule="auto"/>
      <w:ind w:firstLine="200" w:firstLineChars="200"/>
    </w:pPr>
    <w:rPr>
      <w:rFonts w:eastAsia="楷体_GB2312" w:cs="Lucida Sans"/>
      <w:sz w:val="24"/>
    </w:rPr>
  </w:style>
  <w:style w:type="paragraph" w:customStyle="1" w:styleId="622">
    <w:name w:val="No Spacing"/>
    <w:basedOn w:val="1"/>
    <w:qFormat/>
    <w:uiPriority w:val="99"/>
    <w:rPr>
      <w:szCs w:val="22"/>
    </w:rPr>
  </w:style>
  <w:style w:type="paragraph" w:customStyle="1" w:styleId="62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624">
    <w:name w:val="BodyTextIndent"/>
    <w:basedOn w:val="1"/>
    <w:qFormat/>
    <w:uiPriority w:val="0"/>
    <w:pPr>
      <w:spacing w:after="120"/>
      <w:ind w:left="420" w:leftChars="200"/>
      <w:textAlignment w:val="baseline"/>
    </w:pPr>
    <w:rPr>
      <w:rFonts w:ascii="Calibri" w:hAnsi="Calibri"/>
    </w:rPr>
  </w:style>
  <w:style w:type="paragraph" w:customStyle="1" w:styleId="625">
    <w:name w:val="[Normal]"/>
    <w:qFormat/>
    <w:uiPriority w:val="0"/>
    <w:rPr>
      <w:rFonts w:ascii="宋体" w:hAnsi="宋体" w:eastAsia="宋体" w:cs="Times New Roman"/>
      <w:sz w:val="24"/>
      <w:szCs w:val="22"/>
      <w:lang w:val="zh-CN" w:eastAsia="zh-CN" w:bidi="ar-SA"/>
    </w:rPr>
  </w:style>
  <w:style w:type="character" w:customStyle="1" w:styleId="626">
    <w:name w:val="表格非标题文字 Char"/>
    <w:link w:val="80"/>
    <w:qFormat/>
    <w:uiPriority w:val="0"/>
    <w:rPr>
      <w:rFonts w:ascii="Futura Bk" w:hAnsi="Futura Bk"/>
      <w:kern w:val="2"/>
      <w:sz w:val="18"/>
      <w:szCs w:val="21"/>
      <w:lang w:val="en-US" w:eastAsia="zh-CN" w:bidi="ar-SA"/>
    </w:rPr>
  </w:style>
  <w:style w:type="character" w:customStyle="1" w:styleId="627">
    <w:name w:val="*正文 Char"/>
    <w:link w:val="81"/>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2"/>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Char1"/>
    <w:link w:val="60"/>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3"/>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84"/>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Char"/>
    <w:link w:val="61"/>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69"/>
    <w:qFormat/>
    <w:uiPriority w:val="0"/>
    <w:rPr>
      <w:rFonts w:ascii="Arial" w:hAnsi="Arial" w:eastAsia="黑体" w:cs="Arial"/>
      <w:snapToGrid w:val="0"/>
      <w:kern w:val="0"/>
      <w:szCs w:val="21"/>
    </w:rPr>
  </w:style>
  <w:style w:type="character" w:customStyle="1" w:styleId="66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85"/>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Char"/>
    <w:link w:val="47"/>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86"/>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Char"/>
    <w:link w:val="12"/>
    <w:qFormat/>
    <w:uiPriority w:val="0"/>
    <w:rPr>
      <w:rFonts w:ascii="Arial" w:hAnsi="Arial" w:eastAsia="黑体"/>
      <w:b/>
      <w:bCs/>
      <w:kern w:val="2"/>
      <w:sz w:val="24"/>
      <w:szCs w:val="24"/>
    </w:rPr>
  </w:style>
  <w:style w:type="character" w:customStyle="1" w:styleId="685">
    <w:name w:val="纯文本 Char_0"/>
    <w:link w:val="87"/>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89"/>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0"/>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37"/>
    <w:qFormat/>
    <w:uiPriority w:val="0"/>
    <w:rPr>
      <w:rFonts w:ascii="宋体"/>
      <w:kern w:val="2"/>
      <w:sz w:val="24"/>
      <w:szCs w:val="21"/>
      <w:lang w:val="zh-CN"/>
    </w:rPr>
  </w:style>
  <w:style w:type="character" w:customStyle="1" w:styleId="715">
    <w:name w:val="标题 9 Char"/>
    <w:link w:val="15"/>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8"/>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1"/>
    <w:qFormat/>
    <w:locked/>
    <w:uiPriority w:val="0"/>
    <w:rPr>
      <w:rFonts w:ascii="Tahoma" w:hAnsi="Tahoma"/>
      <w:sz w:val="24"/>
      <w:szCs w:val="24"/>
    </w:rPr>
  </w:style>
  <w:style w:type="character" w:customStyle="1" w:styleId="725">
    <w:name w:val="正文缩进 Char2"/>
    <w:link w:val="7"/>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2"/>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Char1"/>
    <w:link w:val="22"/>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69"/>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Char"/>
    <w:link w:val="32"/>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94"/>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95"/>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Char"/>
    <w:link w:val="20"/>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96"/>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97"/>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98"/>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99"/>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Char3"/>
    <w:link w:val="27"/>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1"/>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Char"/>
    <w:link w:val="4"/>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Char2"/>
    <w:link w:val="59"/>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Char"/>
    <w:link w:val="11"/>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Char"/>
    <w:link w:val="24"/>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Char"/>
    <w:link w:val="57"/>
    <w:qFormat/>
    <w:uiPriority w:val="0"/>
    <w:rPr>
      <w:rFonts w:ascii="黑体" w:hAnsi="Courier New" w:eastAsia="黑体"/>
    </w:rPr>
  </w:style>
  <w:style w:type="character" w:customStyle="1" w:styleId="824">
    <w:name w:val="正文文本 2 Char1"/>
    <w:link w:val="56"/>
    <w:qFormat/>
    <w:uiPriority w:val="0"/>
    <w:rPr>
      <w:kern w:val="2"/>
      <w:sz w:val="21"/>
      <w:szCs w:val="24"/>
    </w:rPr>
  </w:style>
  <w:style w:type="character" w:customStyle="1" w:styleId="825">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Char"/>
    <w:link w:val="13"/>
    <w:qFormat/>
    <w:uiPriority w:val="0"/>
    <w:rPr>
      <w:b/>
      <w:bCs/>
      <w:kern w:val="2"/>
      <w:sz w:val="24"/>
      <w:szCs w:val="24"/>
    </w:rPr>
  </w:style>
  <w:style w:type="character" w:customStyle="1" w:styleId="828">
    <w:name w:val="正文文本缩进 2 Char"/>
    <w:link w:val="38"/>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Char"/>
    <w:link w:val="50"/>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04"/>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05"/>
    <w:qFormat/>
    <w:uiPriority w:val="99"/>
    <w:rPr>
      <w:rFonts w:ascii="宋体" w:hAnsi="Courier New"/>
    </w:rPr>
  </w:style>
  <w:style w:type="character" w:customStyle="1" w:styleId="839">
    <w:name w:val="正文首行缩进 Char"/>
    <w:link w:val="2"/>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Char2"/>
    <w:link w:val="10"/>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Char"/>
    <w:link w:val="25"/>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06"/>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07"/>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Char1"/>
    <w:link w:val="23"/>
    <w:qFormat/>
    <w:uiPriority w:val="0"/>
    <w:rPr>
      <w:kern w:val="2"/>
      <w:sz w:val="21"/>
      <w:szCs w:val="24"/>
    </w:rPr>
  </w:style>
  <w:style w:type="character" w:customStyle="1" w:styleId="861">
    <w:name w:val="签名 Char"/>
    <w:link w:val="42"/>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08"/>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09"/>
    <w:qFormat/>
    <w:uiPriority w:val="0"/>
    <w:rPr>
      <w:rFonts w:ascii="宋体"/>
    </w:rPr>
  </w:style>
  <w:style w:type="character" w:customStyle="1" w:styleId="872">
    <w:name w:val="标题 8 Char"/>
    <w:link w:val="14"/>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Char"/>
    <w:link w:val="53"/>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0"/>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Char2"/>
    <w:link w:val="40"/>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1"/>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Char2"/>
    <w:link w:val="41"/>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2"/>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3"/>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14"/>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15"/>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69"/>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16"/>
    <w:qFormat/>
    <w:uiPriority w:val="0"/>
    <w:rPr>
      <w:rFonts w:cs="宋体"/>
      <w:kern w:val="2"/>
      <w:sz w:val="24"/>
    </w:rPr>
  </w:style>
  <w:style w:type="character" w:customStyle="1" w:styleId="937">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38">
    <w:name w:val="gray6"/>
    <w:basedOn w:val="69"/>
    <w:qFormat/>
    <w:uiPriority w:val="0"/>
    <w:rPr>
      <w:rFonts w:ascii="Arial" w:hAnsi="Arial" w:eastAsia="黑体" w:cs="Arial"/>
      <w:snapToGrid w:val="0"/>
      <w:kern w:val="0"/>
      <w:szCs w:val="21"/>
    </w:rPr>
  </w:style>
  <w:style w:type="character" w:customStyle="1" w:styleId="939">
    <w:name w:val="hui"/>
    <w:basedOn w:val="69"/>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Char"/>
    <w:link w:val="39"/>
    <w:qFormat/>
    <w:uiPriority w:val="0"/>
    <w:rPr>
      <w:kern w:val="2"/>
      <w:sz w:val="21"/>
      <w:szCs w:val="24"/>
      <w:lang w:val="zh-CN"/>
    </w:rPr>
  </w:style>
  <w:style w:type="character" w:customStyle="1" w:styleId="946">
    <w:name w:val="无间隔 Char"/>
    <w:link w:val="166"/>
    <w:qFormat/>
    <w:uiPriority w:val="99"/>
    <w:rPr>
      <w:kern w:val="2"/>
      <w:sz w:val="21"/>
      <w:szCs w:val="22"/>
    </w:rPr>
  </w:style>
  <w:style w:type="character" w:customStyle="1" w:styleId="947">
    <w:name w:val="标准文本 Char Char"/>
    <w:link w:val="605"/>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NormalCharacter"/>
    <w:semiHidden/>
    <w:qFormat/>
    <w:uiPriority w:val="0"/>
  </w:style>
  <w:style w:type="table" w:customStyle="1" w:styleId="96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1">
    <w:name w:val="No Spacing1"/>
    <w:basedOn w:val="1"/>
    <w:qFormat/>
    <w:uiPriority w:val="99"/>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879</Words>
  <Characters>1009</Characters>
  <Lines>429</Lines>
  <Paragraphs>120</Paragraphs>
  <TotalTime>14</TotalTime>
  <ScaleCrop>false</ScaleCrop>
  <LinksUpToDate>false</LinksUpToDate>
  <CharactersWithSpaces>1143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吃葡萄不吐瓜子壳</cp:lastModifiedBy>
  <cp:lastPrinted>2025-03-27T01:10:00Z</cp:lastPrinted>
  <dcterms:modified xsi:type="dcterms:W3CDTF">2025-07-09T08:12:58Z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AD544E181FB04748AA9A2F5B09AC47EA_13</vt:lpwstr>
  </property>
  <property fmtid="{D5CDD505-2E9C-101B-9397-08002B2CF9AE}" pid="5" name="KSOTemplateDocerSaveRecord">
    <vt:lpwstr>eyJoZGlkIjoiOTNiOTYwNzhkNDZhMjA3NjAwMDg0Zjk3NTIwNTY2MjAiLCJ1c2VySWQiOiIyMDg5OTI2MjgifQ==</vt:lpwstr>
  </property>
</Properties>
</file>