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E0F1D">
      <w:pPr>
        <w:autoSpaceDN w:val="0"/>
        <w:spacing w:line="200" w:lineRule="exact"/>
        <w:ind w:firstLine="301"/>
        <w:rPr>
          <w:rFonts w:hint="eastAsia" w:ascii="宋体" w:hAnsi="宋体" w:eastAsia="宋体" w:cs="宋体"/>
          <w:color w:val="auto"/>
          <w:spacing w:val="-4"/>
          <w:kern w:val="0"/>
          <w:sz w:val="18"/>
          <w:szCs w:val="20"/>
          <w:highlight w:val="none"/>
        </w:rPr>
      </w:pPr>
      <w:bookmarkStart w:id="0" w:name="_Hlk130282328"/>
    </w:p>
    <w:p w14:paraId="0424CAD5">
      <w:pPr>
        <w:autoSpaceDN w:val="0"/>
        <w:snapToGrid w:val="0"/>
        <w:spacing w:line="360" w:lineRule="auto"/>
        <w:jc w:val="center"/>
        <w:rPr>
          <w:rFonts w:hint="eastAsia" w:ascii="宋体" w:hAnsi="宋体" w:eastAsia="宋体" w:cs="宋体"/>
          <w:b/>
          <w:color w:val="auto"/>
          <w:sz w:val="32"/>
          <w:szCs w:val="32"/>
          <w:highlight w:val="none"/>
        </w:rPr>
      </w:pPr>
    </w:p>
    <w:p w14:paraId="7C2E1919">
      <w:pPr>
        <w:autoSpaceDN w:val="0"/>
        <w:adjustRightInd w:val="0"/>
        <w:snapToGrid w:val="0"/>
        <w:spacing w:line="360" w:lineRule="auto"/>
        <w:jc w:val="center"/>
        <w:rPr>
          <w:rFonts w:hint="eastAsia" w:ascii="宋体" w:hAnsi="宋体" w:eastAsia="宋体" w:cs="宋体"/>
          <w:b/>
          <w:color w:val="auto"/>
          <w:sz w:val="44"/>
          <w:szCs w:val="44"/>
          <w:highlight w:val="none"/>
          <w:lang w:eastAsia="zh-CN"/>
        </w:rPr>
      </w:pPr>
      <w:bookmarkStart w:id="1" w:name="_Hlk130364830"/>
      <w:r>
        <w:rPr>
          <w:rFonts w:hint="eastAsia" w:ascii="宋体" w:hAnsi="宋体" w:eastAsia="宋体" w:cs="宋体"/>
          <w:b/>
          <w:color w:val="auto"/>
          <w:sz w:val="44"/>
          <w:szCs w:val="44"/>
          <w:highlight w:val="none"/>
          <w:lang w:eastAsia="zh-CN"/>
        </w:rPr>
        <w:t>绘画学院教学空间提升项目（版画系、壁画系）</w:t>
      </w:r>
    </w:p>
    <w:bookmarkEnd w:id="1"/>
    <w:p w14:paraId="6CE421BB">
      <w:pPr>
        <w:keepNext w:val="0"/>
        <w:keepLines w:val="0"/>
        <w:pageBreakBefore w:val="0"/>
        <w:widowControl w:val="0"/>
        <w:kinsoku/>
        <w:wordWrap/>
        <w:overflowPunct/>
        <w:topLinePunct w:val="0"/>
        <w:autoSpaceDE/>
        <w:autoSpaceDN w:val="0"/>
        <w:bidi w:val="0"/>
        <w:adjustRightInd w:val="0"/>
        <w:snapToGrid w:val="0"/>
        <w:spacing w:line="480" w:lineRule="auto"/>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竞争性磋商文件</w:t>
      </w:r>
    </w:p>
    <w:p w14:paraId="4E303BD1">
      <w:pPr>
        <w:pStyle w:val="23"/>
        <w:keepNext w:val="0"/>
        <w:keepLines w:val="0"/>
        <w:pageBreakBefore w:val="0"/>
        <w:widowControl w:val="0"/>
        <w:kinsoku/>
        <w:wordWrap/>
        <w:overflowPunct/>
        <w:topLinePunct w:val="0"/>
        <w:autoSpaceDE/>
        <w:bidi w:val="0"/>
        <w:snapToGrid w:val="0"/>
        <w:spacing w:after="0" w:line="480" w:lineRule="auto"/>
        <w:ind w:left="0" w:leftChars="0" w:firstLine="0" w:firstLineChars="0"/>
        <w:jc w:val="center"/>
        <w:textAlignment w:val="auto"/>
        <w:rPr>
          <w:rFonts w:hint="eastAsia" w:ascii="宋体" w:hAnsi="宋体" w:eastAsia="宋体" w:cs="宋体"/>
          <w:color w:val="auto"/>
          <w:highlight w:val="none"/>
          <w:lang w:eastAsia="zh-CN"/>
        </w:rPr>
      </w:pPr>
      <w:r>
        <w:rPr>
          <w:rFonts w:hint="eastAsia" w:ascii="宋体" w:hAnsi="宋体" w:eastAsia="宋体" w:cs="宋体"/>
          <w:b/>
          <w:color w:val="auto"/>
          <w:sz w:val="44"/>
          <w:szCs w:val="44"/>
          <w:highlight w:val="none"/>
          <w:lang w:eastAsia="zh-CN"/>
        </w:rPr>
        <w:t>（</w:t>
      </w:r>
      <w:r>
        <w:rPr>
          <w:rFonts w:hint="eastAsia" w:ascii="宋体" w:hAnsi="宋体" w:eastAsia="宋体" w:cs="宋体"/>
          <w:b/>
          <w:color w:val="auto"/>
          <w:sz w:val="44"/>
          <w:szCs w:val="44"/>
          <w:highlight w:val="none"/>
        </w:rPr>
        <w:t>电子交易</w:t>
      </w:r>
      <w:r>
        <w:rPr>
          <w:rFonts w:hint="eastAsia" w:ascii="宋体" w:hAnsi="宋体" w:eastAsia="宋体" w:cs="宋体"/>
          <w:b/>
          <w:color w:val="auto"/>
          <w:sz w:val="44"/>
          <w:szCs w:val="44"/>
          <w:highlight w:val="none"/>
          <w:lang w:eastAsia="zh-CN"/>
        </w:rPr>
        <w:t>）</w:t>
      </w:r>
    </w:p>
    <w:p w14:paraId="30401510">
      <w:pPr>
        <w:keepNext w:val="0"/>
        <w:keepLines w:val="0"/>
        <w:pageBreakBefore w:val="0"/>
        <w:widowControl w:val="0"/>
        <w:kinsoku/>
        <w:wordWrap/>
        <w:overflowPunct/>
        <w:topLinePunct w:val="0"/>
        <w:autoSpaceDE/>
        <w:autoSpaceDN w:val="0"/>
        <w:bidi w:val="0"/>
        <w:snapToGrid w:val="0"/>
        <w:spacing w:line="480" w:lineRule="auto"/>
        <w:ind w:firstLine="301"/>
        <w:jc w:val="center"/>
        <w:textAlignment w:val="auto"/>
        <w:rPr>
          <w:rFonts w:hint="eastAsia" w:ascii="宋体" w:hAnsi="宋体" w:eastAsia="宋体" w:cs="宋体"/>
          <w:color w:val="auto"/>
          <w:spacing w:val="-4"/>
          <w:kern w:val="0"/>
          <w:sz w:val="30"/>
          <w:szCs w:val="30"/>
          <w:highlight w:val="none"/>
        </w:rPr>
      </w:pPr>
      <w:r>
        <w:rPr>
          <w:rFonts w:hint="eastAsia" w:ascii="宋体" w:hAnsi="宋体" w:eastAsia="宋体" w:cs="宋体"/>
          <w:b/>
          <w:bCs/>
          <w:color w:val="auto"/>
          <w:kern w:val="0"/>
          <w:sz w:val="30"/>
          <w:szCs w:val="30"/>
          <w:highlight w:val="none"/>
        </w:rPr>
        <w:t>项目编号：</w:t>
      </w:r>
      <w:r>
        <w:rPr>
          <w:rFonts w:hint="eastAsia" w:ascii="宋体" w:hAnsi="宋体" w:eastAsia="宋体" w:cs="宋体"/>
          <w:b/>
          <w:bCs/>
          <w:color w:val="auto"/>
          <w:kern w:val="0"/>
          <w:sz w:val="30"/>
          <w:szCs w:val="30"/>
          <w:highlight w:val="none"/>
          <w:lang w:eastAsia="zh-CN"/>
        </w:rPr>
        <w:t>HSZB-2025-978</w:t>
      </w:r>
    </w:p>
    <w:p w14:paraId="7D0D5024">
      <w:pPr>
        <w:autoSpaceDN w:val="0"/>
        <w:spacing w:line="200" w:lineRule="exact"/>
        <w:ind w:firstLine="301"/>
        <w:rPr>
          <w:rFonts w:hint="eastAsia" w:ascii="宋体" w:hAnsi="宋体" w:eastAsia="宋体" w:cs="宋体"/>
          <w:color w:val="auto"/>
          <w:spacing w:val="-4"/>
          <w:kern w:val="0"/>
          <w:sz w:val="18"/>
          <w:szCs w:val="20"/>
          <w:highlight w:val="none"/>
        </w:rPr>
      </w:pPr>
    </w:p>
    <w:p w14:paraId="07CDD174">
      <w:pPr>
        <w:widowControl/>
        <w:autoSpaceDN w:val="0"/>
        <w:adjustRightInd w:val="0"/>
        <w:snapToGrid w:val="0"/>
        <w:spacing w:line="480" w:lineRule="auto"/>
        <w:ind w:firstLine="1687" w:firstLineChars="600"/>
        <w:jc w:val="left"/>
        <w:rPr>
          <w:rFonts w:hint="eastAsia" w:ascii="宋体" w:hAnsi="宋体" w:eastAsia="宋体" w:cs="宋体"/>
          <w:b/>
          <w:bCs/>
          <w:color w:val="auto"/>
          <w:sz w:val="28"/>
          <w:szCs w:val="28"/>
          <w:highlight w:val="none"/>
        </w:rPr>
      </w:pPr>
    </w:p>
    <w:p w14:paraId="4439B751">
      <w:pPr>
        <w:widowControl/>
        <w:autoSpaceDN w:val="0"/>
        <w:adjustRightInd w:val="0"/>
        <w:snapToGrid w:val="0"/>
        <w:spacing w:line="480" w:lineRule="auto"/>
        <w:ind w:firstLine="1687" w:firstLineChars="600"/>
        <w:jc w:val="left"/>
        <w:rPr>
          <w:rFonts w:hint="eastAsia" w:ascii="宋体" w:hAnsi="宋体" w:eastAsia="宋体" w:cs="宋体"/>
          <w:b/>
          <w:bCs/>
          <w:color w:val="auto"/>
          <w:sz w:val="28"/>
          <w:szCs w:val="28"/>
          <w:highlight w:val="none"/>
        </w:rPr>
      </w:pPr>
    </w:p>
    <w:p w14:paraId="4F11C1C1">
      <w:pPr>
        <w:pStyle w:val="81"/>
        <w:rPr>
          <w:rFonts w:hint="eastAsia" w:ascii="宋体" w:hAnsi="宋体" w:eastAsia="宋体" w:cs="宋体"/>
          <w:b/>
          <w:bCs/>
          <w:color w:val="auto"/>
          <w:sz w:val="28"/>
          <w:szCs w:val="28"/>
          <w:highlight w:val="none"/>
        </w:rPr>
      </w:pPr>
    </w:p>
    <w:p w14:paraId="1A39B866">
      <w:pPr>
        <w:pStyle w:val="81"/>
        <w:rPr>
          <w:rFonts w:hint="eastAsia" w:ascii="宋体" w:hAnsi="宋体" w:eastAsia="宋体" w:cs="宋体"/>
          <w:b/>
          <w:bCs/>
          <w:color w:val="auto"/>
          <w:sz w:val="28"/>
          <w:szCs w:val="28"/>
          <w:highlight w:val="none"/>
        </w:rPr>
      </w:pPr>
    </w:p>
    <w:p w14:paraId="2F8905AC">
      <w:pPr>
        <w:pStyle w:val="81"/>
        <w:rPr>
          <w:rFonts w:hint="eastAsia" w:ascii="宋体" w:hAnsi="宋体" w:eastAsia="宋体" w:cs="宋体"/>
          <w:b/>
          <w:bCs/>
          <w:color w:val="auto"/>
          <w:sz w:val="28"/>
          <w:szCs w:val="28"/>
          <w:highlight w:val="none"/>
        </w:rPr>
      </w:pPr>
    </w:p>
    <w:p w14:paraId="742584FA">
      <w:pPr>
        <w:pStyle w:val="81"/>
        <w:rPr>
          <w:rFonts w:hint="eastAsia" w:ascii="宋体" w:hAnsi="宋体" w:eastAsia="宋体" w:cs="宋体"/>
          <w:b/>
          <w:bCs/>
          <w:color w:val="auto"/>
          <w:sz w:val="28"/>
          <w:szCs w:val="28"/>
          <w:highlight w:val="none"/>
        </w:rPr>
      </w:pPr>
    </w:p>
    <w:p w14:paraId="6EE947C5">
      <w:pPr>
        <w:pStyle w:val="81"/>
        <w:rPr>
          <w:rFonts w:hint="eastAsia" w:ascii="宋体" w:hAnsi="宋体" w:eastAsia="宋体" w:cs="宋体"/>
          <w:b/>
          <w:bCs/>
          <w:color w:val="auto"/>
          <w:sz w:val="28"/>
          <w:szCs w:val="28"/>
          <w:highlight w:val="none"/>
        </w:rPr>
      </w:pPr>
    </w:p>
    <w:p w14:paraId="385A24BC">
      <w:pPr>
        <w:pStyle w:val="81"/>
        <w:rPr>
          <w:rFonts w:hint="eastAsia" w:ascii="宋体" w:hAnsi="宋体" w:eastAsia="宋体" w:cs="宋体"/>
          <w:b/>
          <w:bCs/>
          <w:color w:val="auto"/>
          <w:sz w:val="28"/>
          <w:szCs w:val="28"/>
          <w:highlight w:val="none"/>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1"/>
        <w:gridCol w:w="5094"/>
      </w:tblGrid>
      <w:tr w14:paraId="5C24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2CBF1A3E">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项目编号：</w:t>
            </w:r>
          </w:p>
        </w:tc>
        <w:tc>
          <w:tcPr>
            <w:tcW w:w="5094" w:type="dxa"/>
            <w:vAlign w:val="center"/>
          </w:tcPr>
          <w:p w14:paraId="38507DC8">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kern w:val="0"/>
                <w:sz w:val="28"/>
                <w:szCs w:val="28"/>
                <w:highlight w:val="none"/>
                <w:lang w:eastAsia="zh-CN"/>
              </w:rPr>
              <w:t>HSZB-2025-978</w:t>
            </w:r>
          </w:p>
        </w:tc>
      </w:tr>
      <w:tr w14:paraId="4D89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2831" w:type="dxa"/>
            <w:vAlign w:val="center"/>
          </w:tcPr>
          <w:p w14:paraId="64C985DC">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项目名称：</w:t>
            </w:r>
          </w:p>
        </w:tc>
        <w:tc>
          <w:tcPr>
            <w:tcW w:w="5094" w:type="dxa"/>
            <w:vAlign w:val="center"/>
          </w:tcPr>
          <w:p w14:paraId="242ED055">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lang w:eastAsia="zh-CN"/>
              </w:rPr>
              <w:t>绘画学院教学空间提升项目（版画系、壁画系）</w:t>
            </w:r>
          </w:p>
        </w:tc>
      </w:tr>
      <w:tr w14:paraId="1427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3701B4D3">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采购单位：</w:t>
            </w:r>
          </w:p>
        </w:tc>
        <w:tc>
          <w:tcPr>
            <w:tcW w:w="5094" w:type="dxa"/>
            <w:vAlign w:val="center"/>
          </w:tcPr>
          <w:p w14:paraId="7FA5507D">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kern w:val="0"/>
                <w:sz w:val="28"/>
                <w:szCs w:val="28"/>
                <w:highlight w:val="none"/>
                <w:lang w:eastAsia="zh-CN"/>
              </w:rPr>
              <w:t>中国美术学院</w:t>
            </w:r>
          </w:p>
        </w:tc>
      </w:tr>
      <w:tr w14:paraId="04A1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61672164">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代理机构：</w:t>
            </w:r>
          </w:p>
        </w:tc>
        <w:tc>
          <w:tcPr>
            <w:tcW w:w="5094" w:type="dxa"/>
            <w:vAlign w:val="center"/>
          </w:tcPr>
          <w:p w14:paraId="388076FD">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rPr>
              <w:t>浙江豪圣建设项目管理有限公司</w:t>
            </w:r>
          </w:p>
        </w:tc>
      </w:tr>
      <w:tr w14:paraId="4A20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25" w:type="dxa"/>
            <w:gridSpan w:val="2"/>
            <w:vAlign w:val="center"/>
          </w:tcPr>
          <w:p w14:paraId="04AB98A7">
            <w:pPr>
              <w:widowControl/>
              <w:autoSpaceDN w:val="0"/>
              <w:adjustRightInd w:val="0"/>
              <w:snapToGrid w:val="0"/>
              <w:spacing w:line="480" w:lineRule="auto"/>
              <w:jc w:val="center"/>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color w:val="auto"/>
                <w:sz w:val="28"/>
                <w:szCs w:val="28"/>
                <w:highlight w:val="none"/>
                <w:lang w:eastAsia="zh-CN"/>
              </w:rPr>
              <w:t>2025年07月</w:t>
            </w:r>
            <w:r>
              <w:rPr>
                <w:rFonts w:hint="eastAsia" w:ascii="宋体" w:hAnsi="宋体" w:eastAsia="宋体" w:cs="宋体"/>
                <w:b/>
                <w:color w:val="auto"/>
                <w:sz w:val="28"/>
                <w:szCs w:val="28"/>
                <w:highlight w:val="none"/>
                <w:lang w:val="en-US" w:eastAsia="zh-CN"/>
              </w:rPr>
              <w:t>14</w:t>
            </w:r>
            <w:r>
              <w:rPr>
                <w:rFonts w:hint="eastAsia" w:ascii="宋体" w:hAnsi="宋体" w:eastAsia="宋体" w:cs="宋体"/>
                <w:b/>
                <w:color w:val="auto"/>
                <w:sz w:val="28"/>
                <w:szCs w:val="28"/>
                <w:highlight w:val="none"/>
                <w:lang w:eastAsia="zh-CN"/>
              </w:rPr>
              <w:t>日</w:t>
            </w:r>
          </w:p>
        </w:tc>
      </w:tr>
    </w:tbl>
    <w:p w14:paraId="01D43C38">
      <w:pPr>
        <w:pStyle w:val="81"/>
        <w:spacing w:line="480" w:lineRule="auto"/>
        <w:rPr>
          <w:rFonts w:hint="eastAsia" w:ascii="宋体" w:hAnsi="宋体" w:eastAsia="宋体" w:cs="宋体"/>
          <w:b/>
          <w:color w:val="auto"/>
          <w:kern w:val="2"/>
          <w:sz w:val="32"/>
          <w:szCs w:val="32"/>
          <w:highlight w:val="none"/>
          <w:lang w:val="en-US" w:eastAsia="zh-CN" w:bidi="ar-SA"/>
        </w:rPr>
        <w:sectPr>
          <w:headerReference r:id="rId3" w:type="default"/>
          <w:footerReference r:id="rId4" w:type="default"/>
          <w:pgSz w:w="11905" w:h="16838"/>
          <w:pgMar w:top="1417" w:right="1417" w:bottom="1417" w:left="1417" w:header="851" w:footer="992" w:gutter="0"/>
          <w:pgNumType w:fmt="decimal"/>
          <w:cols w:space="0" w:num="1"/>
          <w:titlePg/>
          <w:rtlGutter w:val="0"/>
          <w:docGrid w:linePitch="0" w:charSpace="0"/>
        </w:sectPr>
      </w:pPr>
    </w:p>
    <w:p w14:paraId="61F0AACF">
      <w:pPr>
        <w:autoSpaceDN w:val="0"/>
        <w:snapToGrid w:val="0"/>
        <w:spacing w:before="120" w:beforeLines="50" w:after="120" w:afterLines="50" w:line="360" w:lineRule="auto"/>
        <w:jc w:val="center"/>
        <w:rPr>
          <w:rFonts w:hint="eastAsia" w:ascii="宋体" w:hAnsi="宋体" w:eastAsia="宋体" w:cs="宋体"/>
          <w:b/>
          <w:color w:val="auto"/>
          <w:kern w:val="0"/>
          <w:sz w:val="32"/>
          <w:szCs w:val="32"/>
          <w:highlight w:val="none"/>
        </w:rPr>
      </w:pPr>
    </w:p>
    <w:p w14:paraId="2263A56D">
      <w:pPr>
        <w:autoSpaceDN w:val="0"/>
        <w:snapToGrid w:val="0"/>
        <w:spacing w:before="120" w:beforeLines="50" w:after="120" w:afterLines="5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14:paraId="6A791AC1">
      <w:pPr>
        <w:pStyle w:val="40"/>
        <w:tabs>
          <w:tab w:val="right" w:leader="dot" w:pos="9071"/>
        </w:tabs>
        <w:spacing w:line="480" w:lineRule="auto"/>
        <w:rPr>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TOC \o "1-2" \h \z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_Toc23867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第一部分</w:t>
      </w:r>
      <w:r>
        <w:rPr>
          <w:rFonts w:hint="eastAsia" w:ascii="宋体" w:hAnsi="宋体" w:eastAsia="宋体" w:cs="宋体"/>
          <w:color w:val="auto"/>
          <w:kern w:val="0"/>
          <w:sz w:val="24"/>
          <w:szCs w:val="24"/>
          <w:highlight w:val="none"/>
        </w:rPr>
        <w:t xml:space="preserve"> 竞争性磋商公告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_Toc23867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C7764E4">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_Toc9091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pacing w:val="-4"/>
          <w:kern w:val="0"/>
          <w:sz w:val="24"/>
          <w:szCs w:val="24"/>
          <w:highlight w:val="none"/>
          <w:lang w:eastAsia="zh-CN"/>
        </w:rPr>
        <w:t>第二部分</w:t>
      </w:r>
      <w:r>
        <w:rPr>
          <w:rFonts w:hint="eastAsia" w:ascii="宋体" w:hAnsi="宋体" w:eastAsia="宋体" w:cs="宋体"/>
          <w:color w:val="auto"/>
          <w:spacing w:val="-4"/>
          <w:kern w:val="0"/>
          <w:sz w:val="24"/>
          <w:szCs w:val="24"/>
          <w:highlight w:val="none"/>
        </w:rPr>
        <w:t xml:space="preserve">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_Toc9091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4606E63C">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_Toc16075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第三部分</w:t>
      </w:r>
      <w:r>
        <w:rPr>
          <w:rFonts w:hint="eastAsia" w:ascii="宋体" w:hAnsi="宋体" w:eastAsia="宋体" w:cs="宋体"/>
          <w:color w:val="auto"/>
          <w:kern w:val="0"/>
          <w:sz w:val="24"/>
          <w:szCs w:val="24"/>
          <w:highlight w:val="none"/>
        </w:rPr>
        <w:t xml:space="preserve">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_Toc16075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72F6C06C">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_Toc24558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第四部分</w:t>
      </w:r>
      <w:r>
        <w:rPr>
          <w:rFonts w:hint="eastAsia" w:ascii="宋体" w:hAnsi="宋体" w:eastAsia="宋体" w:cs="宋体"/>
          <w:color w:val="auto"/>
          <w:sz w:val="24"/>
          <w:szCs w:val="24"/>
          <w:highlight w:val="none"/>
        </w:rPr>
        <w:t xml:space="preserve"> 评标标准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_Toc24558 \h </w:instrText>
      </w:r>
      <w:r>
        <w:rPr>
          <w:color w:val="auto"/>
          <w:sz w:val="24"/>
          <w:szCs w:val="24"/>
          <w:highlight w:val="none"/>
        </w:rPr>
        <w:fldChar w:fldCharType="separate"/>
      </w:r>
      <w:r>
        <w:rPr>
          <w:color w:val="auto"/>
          <w:sz w:val="24"/>
          <w:szCs w:val="24"/>
          <w:highlight w:val="none"/>
        </w:rPr>
        <w:t>35</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66BE472">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_Toc3891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第五部分</w:t>
      </w:r>
      <w:r>
        <w:rPr>
          <w:rFonts w:hint="eastAsia" w:ascii="宋体" w:hAnsi="宋体" w:eastAsia="宋体" w:cs="宋体"/>
          <w:color w:val="auto"/>
          <w:sz w:val="24"/>
          <w:szCs w:val="24"/>
          <w:highlight w:val="none"/>
        </w:rPr>
        <w:t xml:space="preserve"> 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_Toc3891 \h </w:instrText>
      </w:r>
      <w:r>
        <w:rPr>
          <w:color w:val="auto"/>
          <w:sz w:val="24"/>
          <w:szCs w:val="24"/>
          <w:highlight w:val="none"/>
        </w:rPr>
        <w:fldChar w:fldCharType="separate"/>
      </w:r>
      <w:r>
        <w:rPr>
          <w:color w:val="auto"/>
          <w:sz w:val="24"/>
          <w:szCs w:val="24"/>
          <w:highlight w:val="none"/>
        </w:rPr>
        <w:t>43</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2C8840D1">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_Toc3418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第六部分</w:t>
      </w:r>
      <w:r>
        <w:rPr>
          <w:rFonts w:hint="eastAsia" w:ascii="宋体" w:hAnsi="宋体" w:eastAsia="宋体" w:cs="宋体"/>
          <w:color w:val="auto"/>
          <w:sz w:val="24"/>
          <w:szCs w:val="24"/>
          <w:highlight w:val="none"/>
        </w:rPr>
        <w:t xml:space="preserve">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_Toc3418 \h </w:instrText>
      </w:r>
      <w:r>
        <w:rPr>
          <w:color w:val="auto"/>
          <w:sz w:val="24"/>
          <w:szCs w:val="24"/>
          <w:highlight w:val="none"/>
        </w:rPr>
        <w:fldChar w:fldCharType="separate"/>
      </w:r>
      <w:r>
        <w:rPr>
          <w:color w:val="auto"/>
          <w:sz w:val="24"/>
          <w:szCs w:val="24"/>
          <w:highlight w:val="none"/>
        </w:rPr>
        <w:t>81</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59639CD7">
      <w:pPr>
        <w:autoSpaceDN w:val="0"/>
        <w:adjustRightInd w:val="0"/>
        <w:snapToGrid w:val="0"/>
        <w:spacing w:before="162" w:beforeLines="50" w:after="162" w:afterLines="50" w:line="48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Cs/>
          <w:color w:val="auto"/>
          <w:sz w:val="24"/>
          <w:szCs w:val="24"/>
          <w:highlight w:val="none"/>
        </w:rPr>
        <w:fldChar w:fldCharType="end"/>
      </w:r>
      <w:bookmarkStart w:id="2" w:name="_Toc23867"/>
      <w:bookmarkStart w:id="697" w:name="_GoBack"/>
      <w:bookmarkEnd w:id="697"/>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32"/>
          <w:szCs w:val="32"/>
          <w:highlight w:val="none"/>
          <w:lang w:eastAsia="zh-CN"/>
        </w:rPr>
        <w:t>第一部分</w:t>
      </w:r>
      <w:r>
        <w:rPr>
          <w:rFonts w:hint="eastAsia" w:ascii="宋体" w:hAnsi="宋体" w:eastAsia="宋体" w:cs="宋体"/>
          <w:b/>
          <w:color w:val="auto"/>
          <w:kern w:val="0"/>
          <w:sz w:val="32"/>
          <w:szCs w:val="32"/>
          <w:highlight w:val="none"/>
        </w:rPr>
        <w:t xml:space="preserve"> 竞争性磋商公告</w:t>
      </w:r>
      <w:bookmarkEnd w:id="2"/>
    </w:p>
    <w:p w14:paraId="0E1A198F">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1C2C1A19">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kern w:val="0"/>
          <w:sz w:val="24"/>
          <w:szCs w:val="24"/>
          <w:highlight w:val="none"/>
          <w:u w:val="single"/>
          <w:lang w:eastAsia="zh-CN"/>
        </w:rPr>
        <w:t>绘画学院教学空间提升项目（版画系、壁画系）采购项目的潜在供应商应在https://www.zcygov.cn获取（下载）采购文件，并于2025年07月</w:t>
      </w:r>
      <w:r>
        <w:rPr>
          <w:rFonts w:hint="eastAsia" w:ascii="宋体" w:hAnsi="宋体" w:eastAsia="宋体" w:cs="宋体"/>
          <w:color w:val="auto"/>
          <w:spacing w:val="-4"/>
          <w:kern w:val="0"/>
          <w:sz w:val="24"/>
          <w:szCs w:val="24"/>
          <w:highlight w:val="none"/>
          <w:u w:val="single"/>
          <w:lang w:val="en-US" w:eastAsia="zh-CN"/>
        </w:rPr>
        <w:t>25</w:t>
      </w:r>
      <w:r>
        <w:rPr>
          <w:rFonts w:hint="eastAsia" w:ascii="宋体" w:hAnsi="宋体" w:eastAsia="宋体" w:cs="宋体"/>
          <w:color w:val="auto"/>
          <w:spacing w:val="-4"/>
          <w:kern w:val="0"/>
          <w:sz w:val="24"/>
          <w:szCs w:val="24"/>
          <w:highlight w:val="none"/>
          <w:u w:val="single"/>
          <w:lang w:eastAsia="zh-CN"/>
        </w:rPr>
        <w:t>日</w:t>
      </w:r>
      <w:r>
        <w:rPr>
          <w:rFonts w:hint="eastAsia" w:ascii="宋体" w:hAnsi="宋体" w:eastAsia="宋体" w:cs="宋体"/>
          <w:color w:val="auto"/>
          <w:spacing w:val="-4"/>
          <w:kern w:val="0"/>
          <w:sz w:val="24"/>
          <w:szCs w:val="24"/>
          <w:highlight w:val="none"/>
          <w:u w:val="single"/>
          <w:lang w:val="en-US" w:eastAsia="zh-CN"/>
        </w:rPr>
        <w:t>13</w:t>
      </w:r>
      <w:r>
        <w:rPr>
          <w:rFonts w:hint="eastAsia" w:ascii="宋体" w:hAnsi="宋体" w:eastAsia="宋体" w:cs="宋体"/>
          <w:color w:val="auto"/>
          <w:spacing w:val="-4"/>
          <w:kern w:val="0"/>
          <w:sz w:val="24"/>
          <w:szCs w:val="24"/>
          <w:highlight w:val="none"/>
          <w:u w:val="single"/>
          <w:lang w:eastAsia="zh-CN"/>
        </w:rPr>
        <w:t>:</w:t>
      </w:r>
      <w:r>
        <w:rPr>
          <w:rFonts w:hint="eastAsia" w:ascii="宋体" w:hAnsi="宋体" w:eastAsia="宋体" w:cs="宋体"/>
          <w:color w:val="auto"/>
          <w:spacing w:val="-4"/>
          <w:kern w:val="0"/>
          <w:sz w:val="24"/>
          <w:szCs w:val="24"/>
          <w:highlight w:val="none"/>
          <w:u w:val="single"/>
          <w:lang w:val="en-US" w:eastAsia="zh-CN"/>
        </w:rPr>
        <w:t>30</w:t>
      </w:r>
      <w:r>
        <w:rPr>
          <w:rFonts w:hint="eastAsia" w:ascii="宋体" w:hAnsi="宋体" w:eastAsia="宋体" w:cs="宋体"/>
          <w:color w:val="auto"/>
          <w:spacing w:val="-4"/>
          <w:kern w:val="0"/>
          <w:sz w:val="24"/>
          <w:szCs w:val="24"/>
          <w:highlight w:val="none"/>
          <w:u w:val="single"/>
          <w:lang w:eastAsia="zh-CN"/>
        </w:rPr>
        <w:t>（北京时间）前提交（上传）响应文件</w:t>
      </w:r>
      <w:r>
        <w:rPr>
          <w:rFonts w:hint="eastAsia" w:ascii="宋体" w:hAnsi="宋体" w:eastAsia="宋体" w:cs="宋体"/>
          <w:color w:val="auto"/>
          <w:sz w:val="24"/>
          <w:szCs w:val="24"/>
          <w:highlight w:val="none"/>
        </w:rPr>
        <w:t>。</w:t>
      </w:r>
    </w:p>
    <w:p w14:paraId="73FB7A48">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3" w:name="_Toc35393790"/>
      <w:bookmarkStart w:id="4" w:name="_Toc28359079"/>
      <w:bookmarkStart w:id="5" w:name="_Toc28359002"/>
      <w:bookmarkStart w:id="6" w:name="_Toc35393621"/>
      <w:bookmarkStart w:id="7" w:name="_Hlk24379207"/>
      <w:r>
        <w:rPr>
          <w:rFonts w:hint="eastAsia" w:ascii="宋体" w:hAnsi="宋体" w:eastAsia="宋体" w:cs="宋体"/>
          <w:b/>
          <w:color w:val="auto"/>
          <w:spacing w:val="-4"/>
          <w:kern w:val="0"/>
          <w:sz w:val="24"/>
          <w:szCs w:val="24"/>
          <w:highlight w:val="none"/>
        </w:rPr>
        <w:t>一、项目基本情况</w:t>
      </w:r>
      <w:bookmarkEnd w:id="3"/>
      <w:bookmarkEnd w:id="4"/>
      <w:bookmarkEnd w:id="5"/>
      <w:bookmarkEnd w:id="6"/>
    </w:p>
    <w:p w14:paraId="7AECEA4B">
      <w:pPr>
        <w:widowControl/>
        <w:autoSpaceDN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pacing w:val="-4"/>
          <w:kern w:val="0"/>
          <w:sz w:val="24"/>
          <w:szCs w:val="24"/>
          <w:highlight w:val="none"/>
          <w:lang w:eastAsia="zh-CN"/>
        </w:rPr>
        <w:t>HSZB-2025-978</w:t>
      </w:r>
    </w:p>
    <w:p w14:paraId="5916FD9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项目名称：</w:t>
      </w:r>
      <w:r>
        <w:rPr>
          <w:rFonts w:hint="eastAsia" w:ascii="宋体" w:hAnsi="宋体" w:eastAsia="宋体" w:cs="宋体"/>
          <w:color w:val="auto"/>
          <w:spacing w:val="-4"/>
          <w:kern w:val="0"/>
          <w:sz w:val="24"/>
          <w:szCs w:val="24"/>
          <w:highlight w:val="none"/>
          <w:lang w:eastAsia="zh-CN"/>
        </w:rPr>
        <w:t>绘画学院教学空间提升项目（版画系、壁画系）</w:t>
      </w:r>
    </w:p>
    <w:p w14:paraId="49DF20F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采购方式：竞争性磋商</w:t>
      </w:r>
    </w:p>
    <w:bookmarkEnd w:id="7"/>
    <w:p w14:paraId="72CC8BC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727514</w:t>
      </w:r>
    </w:p>
    <w:p w14:paraId="7F9D3E7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最高限价（元）：</w:t>
      </w:r>
      <w:r>
        <w:rPr>
          <w:rFonts w:hint="eastAsia" w:ascii="仿宋" w:hAnsi="仿宋" w:eastAsia="仿宋" w:cs="宋体"/>
          <w:color w:val="auto"/>
          <w:spacing w:val="-4"/>
          <w:kern w:val="0"/>
          <w:sz w:val="24"/>
          <w:szCs w:val="24"/>
          <w:highlight w:val="none"/>
          <w:lang w:val="en-US" w:eastAsia="zh-CN"/>
        </w:rPr>
        <w:t>727514</w:t>
      </w:r>
    </w:p>
    <w:p w14:paraId="12F9975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采购需求：</w:t>
      </w:r>
    </w:p>
    <w:p w14:paraId="2D0D6AF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p>
    <w:p w14:paraId="44978EE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数量：1</w:t>
      </w:r>
    </w:p>
    <w:p w14:paraId="281055E6">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727514</w:t>
      </w:r>
    </w:p>
    <w:p w14:paraId="4E37624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单位：项</w:t>
      </w:r>
    </w:p>
    <w:p w14:paraId="38B1DA23">
      <w:pPr>
        <w:autoSpaceDN w:val="0"/>
        <w:adjustRightInd w:val="0"/>
        <w:snapToGrid w:val="0"/>
        <w:spacing w:line="360" w:lineRule="auto"/>
        <w:ind w:firstLine="464" w:firstLineChars="200"/>
        <w:rPr>
          <w:rFonts w:hint="default" w:ascii="宋体" w:hAnsi="宋体" w:eastAsia="宋体" w:cs="宋体"/>
          <w:color w:val="auto"/>
          <w:spacing w:val="-4"/>
          <w:kern w:val="0"/>
          <w:sz w:val="24"/>
          <w:szCs w:val="24"/>
          <w:highlight w:val="none"/>
          <w:lang w:val="en-US"/>
        </w:rPr>
      </w:pPr>
      <w:r>
        <w:rPr>
          <w:rFonts w:hint="eastAsia" w:ascii="宋体" w:hAnsi="宋体" w:eastAsia="宋体" w:cs="宋体"/>
          <w:color w:val="auto"/>
          <w:spacing w:val="-4"/>
          <w:kern w:val="0"/>
          <w:sz w:val="24"/>
          <w:szCs w:val="24"/>
          <w:highlight w:val="none"/>
        </w:rPr>
        <w:t>简要规格描述：</w:t>
      </w:r>
      <w:r>
        <w:rPr>
          <w:rFonts w:hint="eastAsia" w:ascii="宋体" w:hAnsi="宋体" w:eastAsia="宋体" w:cs="宋体"/>
          <w:color w:val="auto"/>
          <w:spacing w:val="-4"/>
          <w:kern w:val="0"/>
          <w:sz w:val="24"/>
          <w:szCs w:val="24"/>
          <w:highlight w:val="none"/>
          <w:lang w:eastAsia="zh-CN"/>
        </w:rPr>
        <w:t>绘画学院教学空间提升项目（版画系、壁画系）</w:t>
      </w:r>
      <w:r>
        <w:rPr>
          <w:rFonts w:hint="eastAsia" w:ascii="宋体" w:hAnsi="宋体" w:eastAsia="宋体" w:cs="宋体"/>
          <w:color w:val="auto"/>
          <w:spacing w:val="-4"/>
          <w:kern w:val="0"/>
          <w:sz w:val="24"/>
          <w:szCs w:val="24"/>
          <w:highlight w:val="none"/>
          <w:lang w:val="en-US" w:eastAsia="zh-CN"/>
        </w:rPr>
        <w:t>，主要包含绘画学院教学空间3层装饰工程、电气工程等。具体详见第三部分 采购需求。</w:t>
      </w:r>
    </w:p>
    <w:p w14:paraId="4CF3BB8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备注：</w:t>
      </w:r>
      <w:r>
        <w:rPr>
          <w:rFonts w:hint="eastAsia" w:ascii="宋体" w:hAnsi="宋体" w:eastAsia="宋体" w:cs="宋体"/>
          <w:color w:val="auto"/>
          <w:spacing w:val="-4"/>
          <w:kern w:val="0"/>
          <w:sz w:val="24"/>
          <w:szCs w:val="24"/>
          <w:highlight w:val="none"/>
          <w:lang w:val="en-US" w:eastAsia="zh-CN"/>
        </w:rPr>
        <w:t>/</w:t>
      </w:r>
    </w:p>
    <w:p w14:paraId="39329AA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合同履行期限：</w:t>
      </w:r>
      <w:r>
        <w:rPr>
          <w:rFonts w:hint="eastAsia" w:ascii="宋体" w:hAnsi="宋体" w:eastAsia="宋体" w:cs="宋体"/>
          <w:color w:val="auto"/>
          <w:spacing w:val="-4"/>
          <w:kern w:val="0"/>
          <w:sz w:val="24"/>
          <w:szCs w:val="24"/>
          <w:highlight w:val="none"/>
          <w:lang w:val="en-US" w:eastAsia="zh-CN"/>
        </w:rPr>
        <w:t>35日历天</w:t>
      </w:r>
    </w:p>
    <w:p w14:paraId="59CDA76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本项目（是）接受联合体投标</w:t>
      </w:r>
    </w:p>
    <w:p w14:paraId="39ABFA6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8" w:name="_Toc35393622"/>
      <w:bookmarkStart w:id="9" w:name="_Toc28359003"/>
      <w:bookmarkStart w:id="10" w:name="_Toc28359080"/>
      <w:bookmarkStart w:id="11" w:name="_Toc35393791"/>
      <w:r>
        <w:rPr>
          <w:rFonts w:hint="eastAsia" w:ascii="宋体" w:hAnsi="宋体" w:eastAsia="宋体" w:cs="宋体"/>
          <w:b/>
          <w:color w:val="auto"/>
          <w:spacing w:val="-4"/>
          <w:kern w:val="0"/>
          <w:sz w:val="24"/>
          <w:szCs w:val="24"/>
          <w:highlight w:val="none"/>
        </w:rPr>
        <w:t>二、申请人的资格要求</w:t>
      </w:r>
      <w:bookmarkEnd w:id="8"/>
      <w:bookmarkEnd w:id="9"/>
      <w:bookmarkEnd w:id="10"/>
      <w:bookmarkEnd w:id="11"/>
    </w:p>
    <w:p w14:paraId="5C13602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24458F21">
      <w:pPr>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bookmarkStart w:id="12" w:name="_Toc28359081"/>
      <w:bookmarkStart w:id="13" w:name="_Toc28359004"/>
      <w:r>
        <w:rPr>
          <w:rFonts w:hint="eastAsia" w:ascii="宋体" w:hAnsi="宋体" w:eastAsia="宋体" w:cs="宋体"/>
          <w:color w:val="auto"/>
          <w:sz w:val="24"/>
          <w:szCs w:val="24"/>
          <w:highlight w:val="none"/>
          <w:lang w:val="en-US" w:eastAsia="zh-CN"/>
        </w:rPr>
        <w:t>2.以联合体形式参与的，提供联合协议(本项目不接受联合体或者供应商不以联合体形式参与的，则不需要提供)；</w:t>
      </w:r>
    </w:p>
    <w:p w14:paraId="49ED5FC4">
      <w:pPr>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w:t>
      </w:r>
    </w:p>
    <w:p w14:paraId="5CDF0235">
      <w:pPr>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sz w:val="24"/>
          <w:szCs w:val="24"/>
          <w:highlight w:val="none"/>
          <w:lang w:val="en-US" w:eastAsia="zh-CN"/>
        </w:rPr>
        <w:t>无；</w:t>
      </w:r>
    </w:p>
    <w:p w14:paraId="52DEBFA7">
      <w:pPr>
        <w:autoSpaceDN w:val="0"/>
        <w:adjustRightInd w:val="0"/>
        <w:snapToGrid w:val="0"/>
        <w:spacing w:line="360" w:lineRule="auto"/>
        <w:ind w:firstLine="480" w:firstLineChars="20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7022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lang w:val="en-US" w:eastAsia="zh-CN"/>
          </w:rPr>
        </w:sdtEndPr>
        <w:sdtContent>
          <w:r>
            <w:rPr>
              <w:rFonts w:hint="eastAsia" w:ascii="Wingdings" w:hAnsi="Wingdings" w:eastAsia="宋体" w:cs="宋体"/>
              <w:color w:val="auto"/>
              <w:kern w:val="0"/>
              <w:sz w:val="24"/>
              <w:szCs w:val="22"/>
              <w:highlight w:val="none"/>
              <w:lang w:val="en-US" w:eastAsia="zh-CN" w:bidi="ar-SA"/>
            </w:rPr>
            <w:t>þ</w:t>
          </w:r>
        </w:sdtContent>
      </w:sdt>
      <w:r>
        <w:rPr>
          <w:rFonts w:hint="eastAsia" w:ascii="宋体" w:hAnsi="宋体" w:eastAsia="宋体" w:cs="宋体"/>
          <w:color w:val="auto"/>
          <w:kern w:val="0"/>
          <w:sz w:val="24"/>
          <w:highlight w:val="none"/>
        </w:rPr>
        <w:t>工程全部由符合政策要求的中小企业承建，提供中小企业声明函</w:t>
      </w:r>
    </w:p>
    <w:p w14:paraId="0A17BC7E">
      <w:pPr>
        <w:autoSpaceDN w:val="0"/>
        <w:adjustRightInd w:val="0"/>
        <w:snapToGrid w:val="0"/>
        <w:spacing w:line="360" w:lineRule="auto"/>
        <w:ind w:firstLine="466" w:firstLineChars="200"/>
        <w:rPr>
          <w:rFonts w:hint="default" w:ascii="宋体" w:hAnsi="宋体" w:cs="宋体" w:eastAsiaTheme="minorEastAsia"/>
          <w:b/>
          <w:color w:val="auto"/>
          <w:spacing w:val="-4"/>
          <w:kern w:val="0"/>
          <w:sz w:val="24"/>
          <w:szCs w:val="24"/>
          <w:highlight w:val="none"/>
          <w:lang w:val="en-US" w:eastAsia="zh-CN"/>
        </w:rPr>
      </w:pPr>
      <w:r>
        <w:rPr>
          <w:rFonts w:hint="eastAsia" w:ascii="宋体" w:hAnsi="宋体" w:eastAsia="宋体" w:cs="宋体"/>
          <w:b/>
          <w:color w:val="auto"/>
          <w:spacing w:val="-4"/>
          <w:kern w:val="0"/>
          <w:sz w:val="24"/>
          <w:szCs w:val="24"/>
          <w:highlight w:val="none"/>
          <w:lang w:val="en-US" w:eastAsia="zh-CN"/>
        </w:rPr>
        <w:t>4</w:t>
      </w:r>
      <w:r>
        <w:rPr>
          <w:rFonts w:hint="eastAsia" w:ascii="宋体" w:hAnsi="宋体" w:eastAsia="宋体" w:cs="宋体"/>
          <w:b/>
          <w:color w:val="auto"/>
          <w:spacing w:val="-4"/>
          <w:kern w:val="0"/>
          <w:sz w:val="24"/>
          <w:szCs w:val="24"/>
          <w:highlight w:val="none"/>
        </w:rPr>
        <w:t>.本项目的特定资格要求：</w:t>
      </w:r>
    </w:p>
    <w:p w14:paraId="6E27AE66">
      <w:pPr>
        <w:snapToGrid w:val="0"/>
        <w:spacing w:line="360" w:lineRule="auto"/>
        <w:ind w:firstLine="482" w:firstLineChars="200"/>
        <w:rPr>
          <w:rFonts w:hint="eastAsia" w:ascii="宋体" w:hAnsi="宋体" w:eastAsia="宋体" w:cs="宋体"/>
          <w:b/>
          <w:bCs/>
          <w:color w:val="auto"/>
          <w:sz w:val="24"/>
          <w:highlight w:val="none"/>
          <w:lang w:eastAsia="zh-CN"/>
        </w:rPr>
      </w:pPr>
      <w:bookmarkStart w:id="14" w:name="_Toc35393792"/>
      <w:bookmarkStart w:id="15" w:name="_Toc35393623"/>
      <w:r>
        <w:rPr>
          <w:rFonts w:hint="eastAsia" w:ascii="宋体" w:hAnsi="宋体" w:eastAsia="宋体" w:cs="宋体"/>
          <w:b/>
          <w:bCs/>
          <w:color w:val="auto"/>
          <w:sz w:val="24"/>
          <w:highlight w:val="none"/>
        </w:rPr>
        <w:t>（1）具有建筑装修装饰工程专业承包二级及以上资质；</w:t>
      </w:r>
    </w:p>
    <w:p w14:paraId="2437CAEC">
      <w:pPr>
        <w:snapToGrid w:val="0"/>
        <w:spacing w:line="360" w:lineRule="auto"/>
        <w:ind w:firstLine="482" w:firstLineChars="200"/>
        <w:rPr>
          <w:rFonts w:hint="eastAsia" w:ascii="宋体" w:hAnsi="宋体" w:eastAsia="宋体" w:cs="宋体"/>
          <w:b/>
          <w:bCs/>
          <w:color w:val="auto"/>
          <w:sz w:val="24"/>
          <w:highlight w:val="none"/>
          <w:lang w:eastAsia="zh-CN"/>
        </w:rPr>
      </w:pPr>
      <w:bookmarkStart w:id="16" w:name="_Toc22476"/>
      <w:r>
        <w:rPr>
          <w:rFonts w:hint="eastAsia" w:ascii="宋体" w:hAnsi="宋体" w:eastAsia="宋体" w:cs="宋体"/>
          <w:b/>
          <w:bCs/>
          <w:color w:val="auto"/>
          <w:sz w:val="24"/>
          <w:highlight w:val="none"/>
        </w:rPr>
        <w:t>（2）具有有效的安全生产许可证</w:t>
      </w:r>
      <w:bookmarkEnd w:id="16"/>
      <w:r>
        <w:rPr>
          <w:rFonts w:hint="eastAsia" w:ascii="宋体" w:hAnsi="宋体" w:eastAsia="宋体" w:cs="宋体"/>
          <w:b/>
          <w:bCs/>
          <w:color w:val="auto"/>
          <w:sz w:val="24"/>
          <w:highlight w:val="none"/>
          <w:lang w:eastAsia="zh-CN"/>
        </w:rPr>
        <w:t>。</w:t>
      </w:r>
    </w:p>
    <w:p w14:paraId="7CB548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372934D">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三、获取采购文件</w:t>
      </w:r>
      <w:bookmarkEnd w:id="12"/>
      <w:bookmarkEnd w:id="13"/>
      <w:bookmarkEnd w:id="14"/>
      <w:bookmarkEnd w:id="15"/>
    </w:p>
    <w:p w14:paraId="43C68EB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1.时间：</w:t>
      </w:r>
      <w:r>
        <w:rPr>
          <w:rFonts w:hint="eastAsia" w:ascii="宋体" w:hAnsi="宋体" w:eastAsia="宋体" w:cs="宋体"/>
          <w:color w:val="auto"/>
          <w:spacing w:val="-4"/>
          <w:kern w:val="0"/>
          <w:sz w:val="24"/>
          <w:szCs w:val="24"/>
          <w:highlight w:val="none"/>
          <w:u w:val="none"/>
        </w:rPr>
        <w:t xml:space="preserve"> /</w:t>
      </w:r>
      <w:r>
        <w:rPr>
          <w:rFonts w:hint="eastAsia" w:ascii="宋体" w:hAnsi="宋体" w:eastAsia="宋体" w:cs="宋体"/>
          <w:color w:val="auto"/>
          <w:spacing w:val="-4"/>
          <w:kern w:val="0"/>
          <w:sz w:val="24"/>
          <w:szCs w:val="24"/>
          <w:highlight w:val="none"/>
        </w:rPr>
        <w:t>至</w:t>
      </w:r>
      <w:r>
        <w:rPr>
          <w:rFonts w:hint="eastAsia" w:ascii="宋体" w:hAnsi="宋体" w:eastAsia="宋体" w:cs="宋体"/>
          <w:color w:val="auto"/>
          <w:spacing w:val="-4"/>
          <w:kern w:val="0"/>
          <w:sz w:val="24"/>
          <w:szCs w:val="24"/>
          <w:highlight w:val="none"/>
          <w:lang w:eastAsia="zh-CN"/>
        </w:rPr>
        <w:t>2025年07月</w:t>
      </w:r>
      <w:r>
        <w:rPr>
          <w:rFonts w:hint="eastAsia" w:ascii="宋体" w:hAnsi="宋体" w:eastAsia="宋体" w:cs="宋体"/>
          <w:color w:val="auto"/>
          <w:spacing w:val="-4"/>
          <w:kern w:val="0"/>
          <w:sz w:val="24"/>
          <w:szCs w:val="24"/>
          <w:highlight w:val="none"/>
          <w:lang w:val="en-US" w:eastAsia="zh-CN"/>
        </w:rPr>
        <w:t>25</w:t>
      </w:r>
      <w:r>
        <w:rPr>
          <w:rFonts w:hint="eastAsia" w:ascii="宋体" w:hAnsi="宋体" w:eastAsia="宋体" w:cs="宋体"/>
          <w:color w:val="auto"/>
          <w:spacing w:val="-4"/>
          <w:kern w:val="0"/>
          <w:sz w:val="24"/>
          <w:szCs w:val="24"/>
          <w:highlight w:val="none"/>
          <w:lang w:eastAsia="zh-CN"/>
        </w:rPr>
        <w:t>日</w:t>
      </w:r>
      <w:r>
        <w:rPr>
          <w:rFonts w:hint="eastAsia" w:ascii="宋体" w:hAnsi="宋体" w:eastAsia="宋体" w:cs="宋体"/>
          <w:color w:val="auto"/>
          <w:spacing w:val="-4"/>
          <w:kern w:val="0"/>
          <w:sz w:val="24"/>
          <w:szCs w:val="24"/>
          <w:highlight w:val="none"/>
        </w:rPr>
        <w:t>，每天上午00:00至12:00，下午12:00至23:59（北京时间，线上获取法定节假日均可，线下获取文件法定节假日除外）。</w:t>
      </w:r>
    </w:p>
    <w:p w14:paraId="397B0D8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2.地点（网址）：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4"/>
          <w:kern w:val="0"/>
          <w:sz w:val="24"/>
          <w:szCs w:val="24"/>
          <w:highlight w:val="none"/>
          <w:u w:val="single"/>
        </w:rPr>
        <w:t>https://www.zcygov.cn</w:t>
      </w:r>
      <w:r>
        <w:rPr>
          <w:rFonts w:hint="eastAsia" w:ascii="宋体" w:hAnsi="宋体" w:eastAsia="宋体" w:cs="宋体"/>
          <w:color w:val="auto"/>
          <w:spacing w:val="-4"/>
          <w:kern w:val="0"/>
          <w:sz w:val="24"/>
          <w:szCs w:val="24"/>
          <w:highlight w:val="none"/>
          <w:u w:val="single"/>
        </w:rPr>
        <w:fldChar w:fldCharType="end"/>
      </w:r>
    </w:p>
    <w:p w14:paraId="2358E6C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3.方式：供应商登录政采云平台https://www.zcygov.cn/在线申请获取采购文件（进入“项目采购”应用，在获取采购文件菜单中选择项目，申请获取采购文件）。</w:t>
      </w:r>
    </w:p>
    <w:p w14:paraId="5CB796F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4.售价（元）：0</w:t>
      </w:r>
    </w:p>
    <w:p w14:paraId="5C109428">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17" w:name="_Toc35393624"/>
      <w:bookmarkStart w:id="18" w:name="_Toc28359082"/>
      <w:bookmarkStart w:id="19" w:name="_Toc35393793"/>
      <w:bookmarkStart w:id="20" w:name="_Toc28359005"/>
      <w:r>
        <w:rPr>
          <w:rFonts w:hint="eastAsia" w:ascii="宋体" w:hAnsi="宋体" w:eastAsia="宋体" w:cs="宋体"/>
          <w:b/>
          <w:color w:val="auto"/>
          <w:spacing w:val="-4"/>
          <w:kern w:val="0"/>
          <w:sz w:val="24"/>
          <w:szCs w:val="24"/>
          <w:highlight w:val="none"/>
        </w:rPr>
        <w:t>四、</w:t>
      </w:r>
      <w:bookmarkEnd w:id="17"/>
      <w:bookmarkEnd w:id="18"/>
      <w:bookmarkEnd w:id="19"/>
      <w:bookmarkEnd w:id="20"/>
      <w:r>
        <w:rPr>
          <w:rFonts w:hint="eastAsia" w:ascii="宋体" w:hAnsi="宋体" w:eastAsia="宋体" w:cs="宋体"/>
          <w:b/>
          <w:color w:val="auto"/>
          <w:spacing w:val="-4"/>
          <w:kern w:val="0"/>
          <w:sz w:val="24"/>
          <w:szCs w:val="24"/>
          <w:highlight w:val="none"/>
        </w:rPr>
        <w:t>响应文件递交（上传）</w:t>
      </w:r>
    </w:p>
    <w:p w14:paraId="217C87B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1.递交响应文件截止时间：</w:t>
      </w:r>
      <w:r>
        <w:rPr>
          <w:rFonts w:hint="eastAsia" w:ascii="宋体" w:hAnsi="宋体" w:eastAsia="宋体" w:cs="宋体"/>
          <w:b/>
          <w:color w:val="auto"/>
          <w:sz w:val="24"/>
          <w:szCs w:val="24"/>
          <w:highlight w:val="none"/>
          <w:u w:val="single"/>
          <w:lang w:eastAsia="zh-CN"/>
        </w:rPr>
        <w:t>2025年07月</w:t>
      </w:r>
      <w:r>
        <w:rPr>
          <w:rFonts w:hint="eastAsia" w:ascii="宋体" w:hAnsi="宋体" w:eastAsia="宋体" w:cs="宋体"/>
          <w:b/>
          <w:color w:val="auto"/>
          <w:sz w:val="24"/>
          <w:szCs w:val="24"/>
          <w:highlight w:val="none"/>
          <w:u w:val="single"/>
          <w:lang w:val="en-US" w:eastAsia="zh-CN"/>
        </w:rPr>
        <w:t>25</w:t>
      </w:r>
      <w:r>
        <w:rPr>
          <w:rFonts w:hint="eastAsia" w:ascii="宋体" w:hAnsi="宋体" w:eastAsia="宋体" w:cs="宋体"/>
          <w:b/>
          <w:color w:val="auto"/>
          <w:sz w:val="24"/>
          <w:szCs w:val="24"/>
          <w:highlight w:val="none"/>
          <w:u w:val="single"/>
          <w:lang w:eastAsia="zh-CN"/>
        </w:rPr>
        <w:t>日</w:t>
      </w:r>
      <w:r>
        <w:rPr>
          <w:rFonts w:hint="eastAsia" w:ascii="宋体" w:hAnsi="宋体" w:eastAsia="宋体" w:cs="宋体"/>
          <w:b/>
          <w:color w:val="auto"/>
          <w:sz w:val="24"/>
          <w:szCs w:val="24"/>
          <w:highlight w:val="none"/>
          <w:u w:val="single"/>
          <w:lang w:val="en-US" w:eastAsia="zh-CN"/>
        </w:rPr>
        <w:t>13</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lang w:val="en-US" w:eastAsia="zh-CN"/>
        </w:rPr>
        <w:t>30</w:t>
      </w:r>
      <w:r>
        <w:rPr>
          <w:rFonts w:hint="eastAsia" w:ascii="宋体" w:hAnsi="宋体" w:eastAsia="宋体" w:cs="宋体"/>
          <w:b/>
          <w:color w:val="auto"/>
          <w:spacing w:val="-4"/>
          <w:kern w:val="0"/>
          <w:sz w:val="24"/>
          <w:szCs w:val="24"/>
          <w:highlight w:val="none"/>
          <w:u w:val="single"/>
        </w:rPr>
        <w:t>:00（北京时间）</w:t>
      </w:r>
    </w:p>
    <w:p w14:paraId="766E09F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2.递交地点（网址）：政采云平台（https://www.zcygov.cn/）</w:t>
      </w:r>
    </w:p>
    <w:p w14:paraId="3F976337">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五、响应文件开启</w:t>
      </w:r>
    </w:p>
    <w:p w14:paraId="1C140ED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1.开启时间：</w:t>
      </w:r>
      <w:r>
        <w:rPr>
          <w:rFonts w:hint="eastAsia" w:ascii="宋体" w:hAnsi="宋体" w:eastAsia="宋体" w:cs="宋体"/>
          <w:b/>
          <w:color w:val="auto"/>
          <w:sz w:val="24"/>
          <w:szCs w:val="24"/>
          <w:highlight w:val="none"/>
          <w:u w:val="single"/>
          <w:lang w:eastAsia="zh-CN"/>
        </w:rPr>
        <w:t>2025年07月</w:t>
      </w:r>
      <w:r>
        <w:rPr>
          <w:rFonts w:hint="eastAsia" w:ascii="宋体" w:hAnsi="宋体" w:eastAsia="宋体" w:cs="宋体"/>
          <w:b/>
          <w:color w:val="auto"/>
          <w:sz w:val="24"/>
          <w:szCs w:val="24"/>
          <w:highlight w:val="none"/>
          <w:u w:val="single"/>
          <w:lang w:val="en-US" w:eastAsia="zh-CN"/>
        </w:rPr>
        <w:t>25</w:t>
      </w:r>
      <w:r>
        <w:rPr>
          <w:rFonts w:hint="eastAsia" w:ascii="宋体" w:hAnsi="宋体" w:eastAsia="宋体" w:cs="宋体"/>
          <w:b/>
          <w:color w:val="auto"/>
          <w:sz w:val="24"/>
          <w:szCs w:val="24"/>
          <w:highlight w:val="none"/>
          <w:u w:val="single"/>
          <w:lang w:eastAsia="zh-CN"/>
        </w:rPr>
        <w:t>日</w:t>
      </w:r>
      <w:r>
        <w:rPr>
          <w:rFonts w:hint="eastAsia" w:ascii="宋体" w:hAnsi="宋体" w:eastAsia="宋体" w:cs="宋体"/>
          <w:b/>
          <w:color w:val="auto"/>
          <w:sz w:val="24"/>
          <w:szCs w:val="24"/>
          <w:highlight w:val="none"/>
          <w:u w:val="single"/>
          <w:lang w:val="en-US" w:eastAsia="zh-CN"/>
        </w:rPr>
        <w:t>13</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lang w:val="en-US" w:eastAsia="zh-CN"/>
        </w:rPr>
        <w:t>30</w:t>
      </w:r>
      <w:r>
        <w:rPr>
          <w:rFonts w:hint="eastAsia" w:ascii="宋体" w:hAnsi="宋体" w:eastAsia="宋体" w:cs="宋体"/>
          <w:b/>
          <w:color w:val="auto"/>
          <w:spacing w:val="-4"/>
          <w:kern w:val="0"/>
          <w:sz w:val="24"/>
          <w:szCs w:val="24"/>
          <w:highlight w:val="none"/>
          <w:u w:val="single"/>
        </w:rPr>
        <w:t>:00（北京时间）</w:t>
      </w:r>
    </w:p>
    <w:p w14:paraId="2CA70FC8">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rPr>
        <w:t>2.地点（网址）：政采云平台（https://www.zcygov.cn/）</w:t>
      </w:r>
    </w:p>
    <w:p w14:paraId="7CC5F09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1" w:name="_Toc35393794"/>
      <w:bookmarkStart w:id="22" w:name="_Toc28359084"/>
      <w:bookmarkStart w:id="23" w:name="_Toc28359007"/>
      <w:bookmarkStart w:id="24" w:name="_Toc35393625"/>
      <w:r>
        <w:rPr>
          <w:rFonts w:hint="eastAsia" w:ascii="宋体" w:hAnsi="宋体" w:eastAsia="宋体" w:cs="宋体"/>
          <w:b/>
          <w:color w:val="auto"/>
          <w:spacing w:val="-4"/>
          <w:kern w:val="0"/>
          <w:sz w:val="24"/>
          <w:szCs w:val="24"/>
          <w:highlight w:val="none"/>
        </w:rPr>
        <w:t>六、公告期限</w:t>
      </w:r>
      <w:bookmarkEnd w:id="21"/>
      <w:bookmarkEnd w:id="22"/>
      <w:bookmarkEnd w:id="23"/>
      <w:bookmarkEnd w:id="24"/>
    </w:p>
    <w:p w14:paraId="792BE48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自本公告发布之日起3个工作日。</w:t>
      </w:r>
    </w:p>
    <w:p w14:paraId="39BBA5C0">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5" w:name="_Toc35393626"/>
      <w:bookmarkStart w:id="26" w:name="_Toc35393795"/>
      <w:r>
        <w:rPr>
          <w:rFonts w:hint="eastAsia" w:ascii="宋体" w:hAnsi="宋体" w:eastAsia="宋体" w:cs="宋体"/>
          <w:b/>
          <w:color w:val="auto"/>
          <w:spacing w:val="-4"/>
          <w:kern w:val="0"/>
          <w:sz w:val="24"/>
          <w:szCs w:val="24"/>
          <w:highlight w:val="none"/>
        </w:rPr>
        <w:t>七、其他补充事宜</w:t>
      </w:r>
      <w:bookmarkEnd w:id="25"/>
      <w:bookmarkEnd w:id="26"/>
    </w:p>
    <w:p w14:paraId="18E59457">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6F707318">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781B1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9B9B5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eastAsia="宋体" w:cs="宋体"/>
          <w:color w:val="auto"/>
          <w:spacing w:val="-4"/>
          <w:kern w:val="0"/>
          <w:sz w:val="24"/>
          <w:szCs w:val="24"/>
          <w:highlight w:val="none"/>
          <w:lang w:eastAsia="zh-CN"/>
        </w:rPr>
        <w:t>采购代理机构</w:t>
      </w:r>
      <w:r>
        <w:rPr>
          <w:rFonts w:hint="eastAsia" w:ascii="宋体" w:hAnsi="宋体" w:eastAsia="宋体" w:cs="宋体"/>
          <w:color w:val="auto"/>
          <w:spacing w:val="-4"/>
          <w:kern w:val="0"/>
          <w:sz w:val="24"/>
          <w:szCs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w:t>
      </w:r>
      <w:r>
        <w:rPr>
          <w:rFonts w:hint="eastAsia" w:ascii="宋体" w:hAnsi="宋体" w:eastAsia="宋体" w:cs="宋体"/>
          <w:color w:val="auto"/>
          <w:spacing w:val="-4"/>
          <w:kern w:val="0"/>
          <w:sz w:val="24"/>
          <w:szCs w:val="24"/>
          <w:highlight w:val="none"/>
          <w:lang w:val="en-US" w:eastAsia="zh-CN"/>
        </w:rPr>
        <w:t>供应商</w:t>
      </w:r>
      <w:r>
        <w:rPr>
          <w:rFonts w:hint="eastAsia" w:ascii="宋体" w:hAnsi="宋体" w:eastAsia="宋体" w:cs="宋体"/>
          <w:color w:val="auto"/>
          <w:spacing w:val="-4"/>
          <w:kern w:val="0"/>
          <w:sz w:val="24"/>
          <w:szCs w:val="24"/>
          <w:highlight w:val="none"/>
        </w:rPr>
        <w:t>须知</w:t>
      </w:r>
      <w:r>
        <w:rPr>
          <w:rFonts w:hint="eastAsia" w:ascii="宋体" w:hAnsi="宋体" w:eastAsia="宋体" w:cs="宋体"/>
          <w:color w:val="auto"/>
          <w:spacing w:val="-4"/>
          <w:kern w:val="0"/>
          <w:sz w:val="24"/>
          <w:szCs w:val="24"/>
          <w:highlight w:val="none"/>
          <w:lang w:val="en-US" w:eastAsia="zh-CN"/>
        </w:rPr>
        <w:t>前附表</w:t>
      </w:r>
      <w:r>
        <w:rPr>
          <w:rFonts w:hint="eastAsia" w:ascii="宋体" w:hAnsi="宋体" w:eastAsia="宋体" w:cs="宋体"/>
          <w:color w:val="auto"/>
          <w:spacing w:val="-4"/>
          <w:kern w:val="0"/>
          <w:sz w:val="24"/>
          <w:szCs w:val="24"/>
          <w:highlight w:val="none"/>
        </w:rPr>
        <w:t>；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76CFF7E3">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7" w:name="_Toc28359085"/>
      <w:bookmarkStart w:id="28" w:name="_Toc35393796"/>
      <w:bookmarkStart w:id="29" w:name="_Toc35393627"/>
      <w:bookmarkStart w:id="30" w:name="_Toc28359008"/>
      <w:r>
        <w:rPr>
          <w:rFonts w:hint="eastAsia" w:ascii="宋体" w:hAnsi="宋体" w:eastAsia="宋体" w:cs="宋体"/>
          <w:b/>
          <w:color w:val="auto"/>
          <w:spacing w:val="-4"/>
          <w:kern w:val="0"/>
          <w:sz w:val="24"/>
          <w:szCs w:val="24"/>
          <w:highlight w:val="none"/>
        </w:rPr>
        <w:t>八、对本次采购提出询问、质疑、投诉，请按以下方式联系。</w:t>
      </w:r>
      <w:bookmarkEnd w:id="27"/>
      <w:bookmarkEnd w:id="28"/>
      <w:bookmarkEnd w:id="29"/>
      <w:bookmarkEnd w:id="30"/>
    </w:p>
    <w:p w14:paraId="3CC8E29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1.采购人信息</w:t>
      </w:r>
    </w:p>
    <w:p w14:paraId="40D9BBA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名  称：</w:t>
      </w:r>
      <w:r>
        <w:rPr>
          <w:rFonts w:hint="eastAsia" w:ascii="宋体" w:hAnsi="宋体" w:eastAsia="宋体" w:cs="宋体"/>
          <w:color w:val="auto"/>
          <w:spacing w:val="-4"/>
          <w:kern w:val="0"/>
          <w:sz w:val="24"/>
          <w:szCs w:val="24"/>
          <w:highlight w:val="none"/>
          <w:lang w:eastAsia="zh-CN"/>
        </w:rPr>
        <w:t>中国美术学院</w:t>
      </w:r>
    </w:p>
    <w:p w14:paraId="733AB67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址：杭州市南山路218号</w:t>
      </w:r>
    </w:p>
    <w:p w14:paraId="2E5C7DB2">
      <w:pPr>
        <w:autoSpaceDN w:val="0"/>
        <w:adjustRightInd w:val="0"/>
        <w:snapToGrid w:val="0"/>
        <w:spacing w:line="360" w:lineRule="auto"/>
        <w:ind w:firstLine="464" w:firstLineChars="200"/>
        <w:rPr>
          <w:rFonts w:hint="default"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rPr>
        <w:t>项目联系人（询问）：</w:t>
      </w:r>
      <w:r>
        <w:rPr>
          <w:rFonts w:hint="eastAsia" w:ascii="宋体" w:hAnsi="宋体" w:eastAsia="宋体" w:cs="宋体"/>
          <w:color w:val="auto"/>
          <w:spacing w:val="-4"/>
          <w:kern w:val="0"/>
          <w:sz w:val="24"/>
          <w:szCs w:val="24"/>
          <w:highlight w:val="none"/>
          <w:lang w:val="en-US" w:eastAsia="zh-CN"/>
        </w:rPr>
        <w:t>金老师</w:t>
      </w:r>
    </w:p>
    <w:p w14:paraId="7A2103BE">
      <w:pPr>
        <w:autoSpaceDN w:val="0"/>
        <w:adjustRightInd w:val="0"/>
        <w:snapToGrid w:val="0"/>
        <w:spacing w:line="360" w:lineRule="auto"/>
        <w:ind w:firstLine="464" w:firstLineChars="200"/>
        <w:rPr>
          <w:rFonts w:hint="default"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rPr>
        <w:t>项目联系方式（询问）：</w:t>
      </w:r>
      <w:r>
        <w:rPr>
          <w:rFonts w:hint="eastAsia" w:ascii="宋体" w:hAnsi="宋体" w:eastAsia="宋体" w:cs="宋体"/>
          <w:color w:val="auto"/>
          <w:spacing w:val="-4"/>
          <w:kern w:val="0"/>
          <w:sz w:val="24"/>
          <w:szCs w:val="24"/>
          <w:highlight w:val="none"/>
          <w:lang w:val="en-US" w:eastAsia="zh-CN"/>
        </w:rPr>
        <w:t>0571-87163853</w:t>
      </w:r>
    </w:p>
    <w:p w14:paraId="43F0736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质疑联系人：林老师</w:t>
      </w:r>
    </w:p>
    <w:p w14:paraId="2DD2EC0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质疑联系方式：0571-87164774</w:t>
      </w:r>
    </w:p>
    <w:p w14:paraId="2C090BFB">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bookmarkStart w:id="31" w:name="_Toc28359009"/>
      <w:bookmarkStart w:id="32" w:name="_Toc28359086"/>
      <w:r>
        <w:rPr>
          <w:rFonts w:hint="eastAsia" w:ascii="宋体" w:hAnsi="宋体" w:eastAsia="宋体" w:cs="宋体"/>
          <w:color w:val="auto"/>
          <w:spacing w:val="-4"/>
          <w:kern w:val="0"/>
          <w:sz w:val="24"/>
          <w:szCs w:val="24"/>
          <w:highlight w:val="none"/>
        </w:rPr>
        <w:t>2.采购代理机构信息</w:t>
      </w:r>
      <w:bookmarkEnd w:id="31"/>
      <w:bookmarkEnd w:id="32"/>
    </w:p>
    <w:p w14:paraId="69323EA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称：浙江豪圣建设项目管理有限公司</w:t>
      </w:r>
    </w:p>
    <w:p w14:paraId="5880452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址：杭州市拱墅区大关路179号远洋国际中心A座17楼1706室</w:t>
      </w:r>
    </w:p>
    <w:p w14:paraId="38AB66C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bookmarkStart w:id="33" w:name="_Toc28359087"/>
      <w:bookmarkStart w:id="34" w:name="_Toc28359010"/>
      <w:r>
        <w:rPr>
          <w:rFonts w:hint="eastAsia" w:ascii="宋体" w:hAnsi="宋体" w:eastAsia="宋体" w:cs="宋体"/>
          <w:color w:val="auto"/>
          <w:spacing w:val="-4"/>
          <w:kern w:val="0"/>
          <w:sz w:val="24"/>
          <w:szCs w:val="24"/>
          <w:highlight w:val="none"/>
        </w:rPr>
        <w:t>项目联系人（询问）：陈梦菲、</w:t>
      </w:r>
      <w:r>
        <w:rPr>
          <w:rFonts w:hint="eastAsia" w:ascii="宋体" w:hAnsi="宋体" w:eastAsia="宋体" w:cs="宋体"/>
          <w:color w:val="auto"/>
          <w:spacing w:val="-4"/>
          <w:kern w:val="0"/>
          <w:sz w:val="24"/>
          <w:szCs w:val="24"/>
          <w:highlight w:val="none"/>
          <w:lang w:val="en-US" w:eastAsia="zh-CN"/>
        </w:rPr>
        <w:t>曹剑斌、</w:t>
      </w:r>
      <w:r>
        <w:rPr>
          <w:rFonts w:hint="eastAsia" w:ascii="宋体" w:hAnsi="宋体" w:eastAsia="宋体" w:cs="宋体"/>
          <w:color w:val="auto"/>
          <w:spacing w:val="-4"/>
          <w:kern w:val="0"/>
          <w:sz w:val="24"/>
          <w:szCs w:val="24"/>
          <w:highlight w:val="none"/>
        </w:rPr>
        <w:t>陈敏娇</w:t>
      </w:r>
    </w:p>
    <w:p w14:paraId="2BDBFC1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项目联系方式（询问）：0571-56321030、0571-87981527</w:t>
      </w:r>
    </w:p>
    <w:p w14:paraId="30959A8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质疑联系人：</w:t>
      </w:r>
      <w:r>
        <w:rPr>
          <w:rFonts w:hint="eastAsia" w:ascii="宋体" w:hAnsi="宋体" w:eastAsia="宋体" w:cs="宋体"/>
          <w:color w:val="auto"/>
          <w:spacing w:val="-4"/>
          <w:kern w:val="0"/>
          <w:sz w:val="24"/>
          <w:szCs w:val="24"/>
          <w:highlight w:val="none"/>
          <w:lang w:eastAsia="zh-CN"/>
        </w:rPr>
        <w:t>桑国坚</w:t>
      </w:r>
    </w:p>
    <w:p w14:paraId="197D2C2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质疑联系方式：</w:t>
      </w:r>
      <w:bookmarkEnd w:id="33"/>
      <w:bookmarkEnd w:id="34"/>
      <w:r>
        <w:rPr>
          <w:rFonts w:hint="eastAsia" w:ascii="宋体" w:hAnsi="宋体" w:eastAsia="宋体" w:cs="宋体"/>
          <w:color w:val="auto"/>
          <w:spacing w:val="-4"/>
          <w:kern w:val="0"/>
          <w:sz w:val="24"/>
          <w:szCs w:val="24"/>
          <w:highlight w:val="none"/>
          <w:lang w:eastAsia="zh-CN"/>
        </w:rPr>
        <w:t>0571-56386096</w:t>
      </w:r>
    </w:p>
    <w:p w14:paraId="7F4CA6B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3.该项目由采购人处理采购争议。质疑环节，采购人委托采购代理机构处理的，可由采购代理机构答复。对质疑答复不满意的，向采购人内部设置的采购监督机构反映。</w:t>
      </w:r>
    </w:p>
    <w:p w14:paraId="4A6308A1">
      <w:pPr>
        <w:pStyle w:val="55"/>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若对项目采购电子交易系统操作有疑问，可登录政采云（https://www.zcygov.cn/），点击右侧咨询小采，获取采小蜜智能服务管家帮助，或拨打政采云服务热线95763获取热线服务帮助。 </w:t>
      </w:r>
    </w:p>
    <w:p w14:paraId="7778FAAB">
      <w:pPr>
        <w:pStyle w:val="55"/>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CA问题联系电话（人工）：汇信CA 400-888-4636；天谷CA 400-087-8198。</w:t>
      </w:r>
    </w:p>
    <w:p w14:paraId="05628E30">
      <w:pPr>
        <w:autoSpaceDN w:val="0"/>
        <w:snapToGrid w:val="0"/>
        <w:spacing w:line="360" w:lineRule="auto"/>
        <w:jc w:val="center"/>
        <w:outlineLvl w:val="0"/>
        <w:rPr>
          <w:rFonts w:hint="eastAsia" w:ascii="宋体" w:hAnsi="宋体" w:eastAsia="宋体" w:cs="宋体"/>
          <w:b/>
          <w:color w:val="auto"/>
          <w:spacing w:val="-4"/>
          <w:kern w:val="0"/>
          <w:sz w:val="32"/>
          <w:szCs w:val="32"/>
          <w:highlight w:val="none"/>
        </w:rPr>
      </w:pPr>
      <w:r>
        <w:rPr>
          <w:rFonts w:hint="eastAsia" w:ascii="宋体" w:hAnsi="宋体" w:eastAsia="宋体" w:cs="宋体"/>
          <w:color w:val="auto"/>
          <w:spacing w:val="-4"/>
          <w:kern w:val="0"/>
          <w:sz w:val="24"/>
          <w:szCs w:val="20"/>
          <w:highlight w:val="none"/>
        </w:rPr>
        <w:br w:type="page"/>
      </w:r>
      <w:bookmarkStart w:id="35" w:name="_Toc9091"/>
      <w:r>
        <w:rPr>
          <w:rFonts w:hint="eastAsia" w:ascii="宋体" w:hAnsi="宋体" w:eastAsia="宋体" w:cs="宋体"/>
          <w:b/>
          <w:color w:val="auto"/>
          <w:spacing w:val="-4"/>
          <w:kern w:val="0"/>
          <w:sz w:val="32"/>
          <w:szCs w:val="32"/>
          <w:highlight w:val="none"/>
          <w:lang w:eastAsia="zh-CN"/>
        </w:rPr>
        <w:t>第二部分</w:t>
      </w:r>
      <w:r>
        <w:rPr>
          <w:rFonts w:hint="eastAsia" w:ascii="宋体" w:hAnsi="宋体" w:eastAsia="宋体" w:cs="宋体"/>
          <w:b/>
          <w:color w:val="auto"/>
          <w:spacing w:val="-4"/>
          <w:kern w:val="0"/>
          <w:sz w:val="32"/>
          <w:szCs w:val="32"/>
          <w:highlight w:val="none"/>
        </w:rPr>
        <w:t xml:space="preserve"> 供应商须知</w:t>
      </w:r>
      <w:bookmarkEnd w:id="35"/>
    </w:p>
    <w:p w14:paraId="78390F15">
      <w:pPr>
        <w:keepNext/>
        <w:keepLines/>
        <w:pageBreakBefore w:val="0"/>
        <w:widowControl w:val="0"/>
        <w:kinsoku/>
        <w:wordWrap/>
        <w:overflowPunct/>
        <w:topLinePunct w:val="0"/>
        <w:autoSpaceDE/>
        <w:autoSpaceDN w:val="0"/>
        <w:bidi w:val="0"/>
        <w:adjustRightInd w:val="0"/>
        <w:snapToGrid w:val="0"/>
        <w:spacing w:line="360" w:lineRule="auto"/>
        <w:jc w:val="center"/>
        <w:textAlignment w:val="auto"/>
        <w:outlineLvl w:val="1"/>
        <w:rPr>
          <w:rFonts w:hint="eastAsia" w:ascii="宋体" w:hAnsi="宋体" w:eastAsia="宋体" w:cs="宋体"/>
          <w:b/>
          <w:bCs/>
          <w:color w:val="auto"/>
          <w:sz w:val="32"/>
          <w:szCs w:val="32"/>
          <w:highlight w:val="none"/>
        </w:rPr>
      </w:pPr>
      <w:bookmarkStart w:id="36" w:name="_Toc31839"/>
      <w:bookmarkStart w:id="37" w:name="_Toc1159"/>
      <w:r>
        <w:rPr>
          <w:rFonts w:hint="eastAsia" w:ascii="宋体" w:hAnsi="宋体" w:eastAsia="宋体" w:cs="宋体"/>
          <w:b/>
          <w:bCs/>
          <w:color w:val="auto"/>
          <w:sz w:val="32"/>
          <w:szCs w:val="32"/>
          <w:highlight w:val="none"/>
        </w:rPr>
        <w:t>前附表</w:t>
      </w:r>
      <w:bookmarkEnd w:id="36"/>
      <w:bookmarkEnd w:id="37"/>
    </w:p>
    <w:tbl>
      <w:tblPr>
        <w:tblStyle w:val="61"/>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1A1A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blHeader/>
          <w:jc w:val="center"/>
        </w:trPr>
        <w:tc>
          <w:tcPr>
            <w:tcW w:w="714" w:type="dxa"/>
          </w:tcPr>
          <w:p w14:paraId="60708E7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093" w:type="dxa"/>
            <w:vAlign w:val="center"/>
          </w:tcPr>
          <w:p w14:paraId="780C383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927" w:type="dxa"/>
            <w:vAlign w:val="center"/>
          </w:tcPr>
          <w:p w14:paraId="60670AB1">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577D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0B9E0D60">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93" w:type="dxa"/>
            <w:vAlign w:val="center"/>
          </w:tcPr>
          <w:p w14:paraId="72F85EA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927" w:type="dxa"/>
            <w:vAlign w:val="center"/>
          </w:tcPr>
          <w:p w14:paraId="4D0221B9">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类</w:t>
            </w:r>
          </w:p>
        </w:tc>
      </w:tr>
      <w:tr w14:paraId="3338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70" w:hRule="atLeast"/>
          <w:jc w:val="center"/>
        </w:trPr>
        <w:tc>
          <w:tcPr>
            <w:tcW w:w="714" w:type="dxa"/>
            <w:vAlign w:val="center"/>
          </w:tcPr>
          <w:p w14:paraId="1E7BFC0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93" w:type="dxa"/>
            <w:vAlign w:val="center"/>
          </w:tcPr>
          <w:p w14:paraId="00F570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927" w:type="dxa"/>
            <w:vAlign w:val="center"/>
          </w:tcPr>
          <w:p w14:paraId="10887B49">
            <w:pPr>
              <w:pageBreakBefore w:val="0"/>
              <w:widowControl w:val="0"/>
              <w:numPr>
                <w:ilvl w:val="0"/>
                <w:numId w:val="6"/>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标的：</w:t>
            </w:r>
            <w:r>
              <w:rPr>
                <w:rFonts w:hint="eastAsia" w:ascii="宋体" w:hAnsi="宋体" w:eastAsia="宋体" w:cs="宋体"/>
                <w:color w:val="auto"/>
                <w:kern w:val="0"/>
                <w:sz w:val="24"/>
                <w:szCs w:val="24"/>
                <w:highlight w:val="none"/>
                <w:u w:val="single"/>
                <w:lang w:eastAsia="zh-CN"/>
              </w:rPr>
              <w:t>绘画学院教学空间提升项目（版画系、壁画系）</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建筑业 </w:t>
            </w:r>
            <w:r>
              <w:rPr>
                <w:rFonts w:hint="eastAsia" w:ascii="宋体" w:hAnsi="宋体" w:eastAsia="宋体" w:cs="宋体"/>
                <w:color w:val="auto"/>
                <w:kern w:val="0"/>
                <w:sz w:val="24"/>
                <w:szCs w:val="24"/>
                <w:highlight w:val="none"/>
              </w:rPr>
              <w:t>行业；</w:t>
            </w:r>
          </w:p>
          <w:p w14:paraId="256488E3">
            <w:pPr>
              <w:pStyle w:val="60"/>
              <w:numPr>
                <w:ilvl w:val="0"/>
                <w:numId w:val="0"/>
              </w:numPr>
              <w:ind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1470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714" w:type="dxa"/>
            <w:vAlign w:val="center"/>
          </w:tcPr>
          <w:p w14:paraId="265ECF74">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93" w:type="dxa"/>
            <w:vAlign w:val="center"/>
          </w:tcPr>
          <w:p w14:paraId="7CEC6EE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927" w:type="dxa"/>
            <w:vAlign w:val="center"/>
          </w:tcPr>
          <w:p w14:paraId="42F59223">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本项目不允许采购进口产品。</w:t>
            </w:r>
          </w:p>
          <w:p w14:paraId="2A81232C">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24A2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90" w:hRule="atLeast"/>
          <w:jc w:val="center"/>
        </w:trPr>
        <w:tc>
          <w:tcPr>
            <w:tcW w:w="714" w:type="dxa"/>
            <w:vAlign w:val="center"/>
          </w:tcPr>
          <w:p w14:paraId="5C1E7D41">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93" w:type="dxa"/>
            <w:vAlign w:val="center"/>
          </w:tcPr>
          <w:p w14:paraId="0B9FEEB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927" w:type="dxa"/>
            <w:vAlign w:val="center"/>
          </w:tcPr>
          <w:p w14:paraId="48CB1B0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垃圾清运 </w:t>
            </w:r>
            <w:r>
              <w:rPr>
                <w:rFonts w:hint="eastAsia" w:ascii="宋体" w:hAnsi="宋体" w:eastAsia="宋体" w:cs="宋体"/>
                <w:color w:val="auto"/>
                <w:sz w:val="24"/>
                <w:szCs w:val="24"/>
                <w:highlight w:val="none"/>
              </w:rPr>
              <w:t>工作分包。</w:t>
            </w:r>
          </w:p>
          <w:p w14:paraId="180F2AFB">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不同意分包，具体理由：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0EF94E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1209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6E41CC39">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93" w:type="dxa"/>
            <w:vAlign w:val="center"/>
          </w:tcPr>
          <w:p w14:paraId="6E1F455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磋商前答疑会或现场考察</w:t>
            </w:r>
          </w:p>
        </w:tc>
        <w:tc>
          <w:tcPr>
            <w:tcW w:w="6927" w:type="dxa"/>
            <w:vAlign w:val="center"/>
          </w:tcPr>
          <w:p w14:paraId="629255E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18D87E83">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46E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3395BEF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93" w:type="dxa"/>
            <w:vAlign w:val="center"/>
          </w:tcPr>
          <w:p w14:paraId="5F5A90F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927" w:type="dxa"/>
            <w:vAlign w:val="center"/>
          </w:tcPr>
          <w:p w14:paraId="513CA386">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07F20B0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B要求提供，</w:t>
            </w:r>
          </w:p>
          <w:p w14:paraId="5AC8D54A">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E28AA1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5C99383D">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评审办法</w:t>
            </w:r>
            <w:r>
              <w:rPr>
                <w:rFonts w:hint="eastAsia" w:ascii="宋体" w:hAnsi="宋体" w:eastAsia="宋体" w:cs="宋体"/>
                <w:color w:val="auto"/>
                <w:kern w:val="0"/>
                <w:sz w:val="24"/>
                <w:szCs w:val="24"/>
                <w:highlight w:val="none"/>
              </w:rPr>
              <w:t>；</w:t>
            </w:r>
          </w:p>
          <w:p w14:paraId="6D57378B">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6F12DA0">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。请供应商在上述时间内提供样品并按规定位置安装完毕。超过截止时间的，采购人或采购代理机构将不予接收，并将清场并封闭样品现场。</w:t>
            </w:r>
          </w:p>
          <w:p w14:paraId="014D078D">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采购活动结束后，对于未成交供应商提供的样品，采购人、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将通知未成交供应商在规定的时间内取回，逾期未取回的，采购人、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不负保管义务；对于成交供应商提供的样品，采购人将进行保管、封存，并作为履约验收的参考。</w:t>
            </w:r>
          </w:p>
          <w:p w14:paraId="5569562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（7）制作、运输、安装和保管样品所发生的一切费用由供应商自理。</w:t>
            </w:r>
          </w:p>
        </w:tc>
      </w:tr>
      <w:tr w14:paraId="2DE2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2C0956B3">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93" w:type="dxa"/>
            <w:vAlign w:val="center"/>
          </w:tcPr>
          <w:p w14:paraId="3F53418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927" w:type="dxa"/>
            <w:vAlign w:val="center"/>
          </w:tcPr>
          <w:p w14:paraId="04659510">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579A5798">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p>
          <w:p w14:paraId="61FEF75A">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（1）在评审时安排每个供应商进行方案讲解演示。每个供应商时间不超过</w:t>
            </w:r>
            <w:r>
              <w:rPr>
                <w:rFonts w:hint="eastAsia" w:ascii="宋体" w:hAnsi="宋体" w:eastAsia="宋体" w:cs="宋体"/>
                <w:color w:val="auto"/>
                <w:kern w:val="0"/>
                <w:sz w:val="24"/>
                <w:szCs w:val="24"/>
                <w:highlight w:val="none"/>
                <w:u w:val="single"/>
              </w:rPr>
              <w:t>20</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分钟，讲解次序以响应文件解密时间先后次序为准，讲解演示人员不超过</w:t>
            </w:r>
            <w:r>
              <w:rPr>
                <w:rFonts w:hint="eastAsia" w:ascii="宋体" w:hAnsi="宋体" w:eastAsia="宋体" w:cs="宋体"/>
                <w:color w:val="auto"/>
                <w:kern w:val="0"/>
                <w:sz w:val="24"/>
                <w:szCs w:val="24"/>
                <w:highlight w:val="none"/>
                <w:u w:val="single"/>
              </w:rPr>
              <w:t>3</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人。讲解演示结束后按要求解答磋商小组提问。</w:t>
            </w:r>
          </w:p>
          <w:p w14:paraId="231021A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342408D2">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方式一：政采云平台在线讲解演示。政采云平台在线讲解需供应商根据政采云平台操作要求做好准备工作，提前完善软硬件配置环境。</w:t>
            </w:r>
          </w:p>
          <w:p w14:paraId="2A9D48B2">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方式二：现场讲解演示。现场讲解地点为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，讲解演示所用电脑等设备由供应商自备。现场讲解演示人员进场时提供讲解人员名单（加盖公章或授权代表签名）及身份证明，否则不得讲解演示。</w:t>
            </w:r>
          </w:p>
          <w:p w14:paraId="495D226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090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90" w:hRule="atLeast"/>
          <w:jc w:val="center"/>
        </w:trPr>
        <w:tc>
          <w:tcPr>
            <w:tcW w:w="714" w:type="dxa"/>
            <w:vMerge w:val="restart"/>
            <w:vAlign w:val="center"/>
          </w:tcPr>
          <w:p w14:paraId="5069669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93" w:type="dxa"/>
            <w:vMerge w:val="restart"/>
            <w:vAlign w:val="center"/>
          </w:tcPr>
          <w:p w14:paraId="33F4FB86">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供应商应当提供的资格、资信证明文件</w:t>
            </w:r>
          </w:p>
        </w:tc>
        <w:tc>
          <w:tcPr>
            <w:tcW w:w="6927" w:type="dxa"/>
            <w:vAlign w:val="center"/>
          </w:tcPr>
          <w:p w14:paraId="4EA72031">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（1）资格证明文件：见采购文件第二部分11.1。</w:t>
            </w:r>
          </w:p>
          <w:p w14:paraId="6BC71CC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供应商未提供有效的资格证明文件的，视为供应商不具备采购文件中规定的资格要求，响应文件无效。</w:t>
            </w:r>
          </w:p>
        </w:tc>
      </w:tr>
      <w:tr w14:paraId="4D1C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Merge w:val="continue"/>
            <w:vAlign w:val="center"/>
          </w:tcPr>
          <w:p w14:paraId="74CB3C9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p>
        </w:tc>
        <w:tc>
          <w:tcPr>
            <w:tcW w:w="2093" w:type="dxa"/>
            <w:vMerge w:val="continue"/>
            <w:vAlign w:val="center"/>
          </w:tcPr>
          <w:p w14:paraId="7C5E022E">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p>
        </w:tc>
        <w:tc>
          <w:tcPr>
            <w:tcW w:w="6927" w:type="dxa"/>
            <w:vAlign w:val="center"/>
          </w:tcPr>
          <w:p w14:paraId="3E0A44D8">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（2）资信证明文件：根据采购文件第四部分评审标准提供。</w:t>
            </w:r>
          </w:p>
        </w:tc>
      </w:tr>
      <w:tr w14:paraId="45F5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58" w:hRule="atLeast"/>
          <w:jc w:val="center"/>
        </w:trPr>
        <w:tc>
          <w:tcPr>
            <w:tcW w:w="714" w:type="dxa"/>
            <w:vAlign w:val="center"/>
          </w:tcPr>
          <w:p w14:paraId="23825DA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093" w:type="dxa"/>
            <w:vAlign w:val="center"/>
          </w:tcPr>
          <w:p w14:paraId="39CC8776">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927" w:type="dxa"/>
            <w:vAlign w:val="center"/>
          </w:tcPr>
          <w:p w14:paraId="2D56005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199ECD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▲根据《关于印发节能产品政府采购品目清单的通知》的要求，涉及强制采购节能产品的材料（设备），本工程必须按照通知的要求使用强制采购节能产品的材料（设备）。</w:t>
            </w:r>
          </w:p>
          <w:p w14:paraId="27603FA4">
            <w:pPr>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b/>
                <w:bCs/>
                <w:color w:val="auto"/>
                <w:kern w:val="0"/>
                <w:sz w:val="24"/>
                <w:szCs w:val="24"/>
                <w:highlight w:val="none"/>
                <w:lang w:val="en-US" w:eastAsia="zh-CN"/>
              </w:rPr>
              <w:t>本项目涉及强制采购节能产品：无。</w:t>
            </w:r>
          </w:p>
        </w:tc>
      </w:tr>
      <w:tr w14:paraId="26EC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28" w:hRule="atLeast"/>
          <w:jc w:val="center"/>
        </w:trPr>
        <w:tc>
          <w:tcPr>
            <w:tcW w:w="714" w:type="dxa"/>
            <w:vAlign w:val="center"/>
          </w:tcPr>
          <w:p w14:paraId="6EF56437">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93" w:type="dxa"/>
            <w:vAlign w:val="center"/>
          </w:tcPr>
          <w:p w14:paraId="2518C49B">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927" w:type="dxa"/>
            <w:vAlign w:val="center"/>
          </w:tcPr>
          <w:p w14:paraId="1D8CB3D7">
            <w:pPr>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color w:val="auto"/>
                <w:sz w:val="24"/>
                <w:szCs w:val="24"/>
                <w:highlight w:val="none"/>
              </w:rPr>
              <w:t>报价单是报价的唯一载体</w:t>
            </w:r>
            <w:r>
              <w:rPr>
                <w:rFonts w:hint="eastAsia" w:ascii="宋体" w:hAnsi="宋体" w:eastAsia="宋体" w:cs="宋体"/>
                <w:color w:val="auto"/>
                <w:kern w:val="0"/>
                <w:sz w:val="24"/>
                <w:szCs w:val="24"/>
                <w:highlight w:val="none"/>
                <w:lang w:val="zh-CN"/>
              </w:rPr>
              <w:t>。响应文件中价格全部采用人民币报价。采购文件未列明，而供应商认为必需的费用也需列入报价。</w:t>
            </w:r>
          </w:p>
          <w:p w14:paraId="45ADE666">
            <w:pPr>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最后报价出现下列情形的，响应文件无效：</w:t>
            </w:r>
          </w:p>
          <w:p w14:paraId="2A995F7C">
            <w:pPr>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响应文件出现不是唯一的、有选择性最后报价的；</w:t>
            </w:r>
          </w:p>
          <w:p w14:paraId="5294EFD3">
            <w:pPr>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最后报价超过采购文件中规定的预算金额或者最高限价的;</w:t>
            </w:r>
          </w:p>
          <w:p w14:paraId="054BCCC0">
            <w:pPr>
              <w:pageBreakBefore w:val="0"/>
              <w:widowControl w:val="0"/>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28FAECAD">
            <w:pPr>
              <w:pageBreakBefore w:val="0"/>
              <w:widowControl w:val="0"/>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供应商对根据修正原则修正后的报价不确认的</w:t>
            </w:r>
            <w:r>
              <w:rPr>
                <w:rFonts w:hint="eastAsia" w:ascii="宋体" w:hAnsi="宋体" w:eastAsia="宋体" w:cs="宋体"/>
                <w:b/>
                <w:color w:val="auto"/>
                <w:sz w:val="24"/>
                <w:szCs w:val="24"/>
                <w:highlight w:val="none"/>
              </w:rPr>
              <w:t>。</w:t>
            </w:r>
          </w:p>
        </w:tc>
      </w:tr>
      <w:tr w14:paraId="676B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26" w:hRule="atLeast"/>
          <w:jc w:val="center"/>
        </w:trPr>
        <w:tc>
          <w:tcPr>
            <w:tcW w:w="714" w:type="dxa"/>
            <w:vAlign w:val="center"/>
          </w:tcPr>
          <w:p w14:paraId="59A1C70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093" w:type="dxa"/>
            <w:vAlign w:val="center"/>
          </w:tcPr>
          <w:p w14:paraId="27F3C3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备份响应文件送达地点和签收人员</w:t>
            </w:r>
          </w:p>
        </w:tc>
        <w:tc>
          <w:tcPr>
            <w:tcW w:w="6927" w:type="dxa"/>
            <w:vAlign w:val="center"/>
          </w:tcPr>
          <w:p w14:paraId="09DCAFF2">
            <w:pPr>
              <w:pStyle w:val="30"/>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备份响应文件送达地点：</w:t>
            </w:r>
            <w:r>
              <w:rPr>
                <w:rFonts w:hint="eastAsia" w:ascii="宋体" w:hAnsi="宋体" w:eastAsia="宋体" w:cs="宋体"/>
                <w:b/>
                <w:bCs/>
                <w:color w:val="auto"/>
                <w:sz w:val="24"/>
                <w:szCs w:val="24"/>
                <w:highlight w:val="none"/>
                <w:u w:val="single"/>
                <w:lang w:val="en-US" w:eastAsia="zh-CN"/>
              </w:rPr>
              <w:t>浙江省杭州市大关路179号远洋国际中心A座170</w:t>
            </w:r>
            <w:r>
              <w:rPr>
                <w:rFonts w:hint="eastAsia" w:hAnsi="宋体" w:cs="宋体"/>
                <w:b/>
                <w:bCs/>
                <w:color w:val="auto"/>
                <w:sz w:val="24"/>
                <w:szCs w:val="24"/>
                <w:highlight w:val="none"/>
                <w:u w:val="single"/>
                <w:lang w:val="en-US" w:eastAsia="zh-CN"/>
              </w:rPr>
              <w:t>6室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8"/>
                <w:sz w:val="24"/>
                <w:szCs w:val="24"/>
                <w:highlight w:val="none"/>
              </w:rPr>
              <w:t>；</w:t>
            </w:r>
          </w:p>
          <w:p w14:paraId="0A78F38C">
            <w:pPr>
              <w:pStyle w:val="30"/>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备份响应文件签收人员联系电话：</w:t>
            </w:r>
            <w:r>
              <w:rPr>
                <w:rFonts w:hint="eastAsia" w:hAnsi="宋体" w:cs="宋体"/>
                <w:b/>
                <w:bCs/>
                <w:color w:val="auto"/>
                <w:kern w:val="28"/>
                <w:sz w:val="24"/>
                <w:szCs w:val="24"/>
                <w:highlight w:val="none"/>
                <w:u w:val="single"/>
                <w:lang w:val="en-US" w:eastAsia="zh-CN"/>
              </w:rPr>
              <w:t>陈梦菲</w:t>
            </w:r>
            <w:r>
              <w:rPr>
                <w:rFonts w:hint="eastAsia" w:ascii="宋体" w:hAnsi="宋体" w:eastAsia="宋体" w:cs="宋体"/>
                <w:b/>
                <w:bCs/>
                <w:color w:val="auto"/>
                <w:kern w:val="28"/>
                <w:sz w:val="24"/>
                <w:szCs w:val="24"/>
                <w:highlight w:val="none"/>
                <w:u w:val="single"/>
                <w:lang w:eastAsia="zh-CN"/>
              </w:rPr>
              <w:t>，</w:t>
            </w:r>
            <w:r>
              <w:rPr>
                <w:rFonts w:hint="eastAsia" w:ascii="宋体" w:hAnsi="宋体" w:eastAsia="宋体" w:cs="宋体"/>
                <w:b/>
                <w:bCs/>
                <w:color w:val="auto"/>
                <w:kern w:val="28"/>
                <w:sz w:val="24"/>
                <w:szCs w:val="24"/>
                <w:highlight w:val="none"/>
                <w:u w:val="single"/>
                <w:lang w:val="en-US" w:eastAsia="zh-CN"/>
              </w:rPr>
              <w:t>0571-56321030、</w:t>
            </w:r>
            <w:r>
              <w:rPr>
                <w:rFonts w:hint="eastAsia" w:ascii="宋体" w:hAnsi="宋体" w:eastAsia="宋体" w:cs="宋体"/>
                <w:b/>
                <w:bCs/>
                <w:color w:val="auto"/>
                <w:kern w:val="28"/>
                <w:sz w:val="24"/>
                <w:szCs w:val="24"/>
                <w:highlight w:val="none"/>
                <w:u w:val="single"/>
                <w:lang w:eastAsia="zh-CN"/>
              </w:rPr>
              <w:t>0571-87981527</w:t>
            </w:r>
            <w:r>
              <w:rPr>
                <w:rFonts w:hint="eastAsia" w:hAnsi="宋体" w:cs="宋体"/>
                <w:b/>
                <w:bCs/>
                <w:color w:val="auto"/>
                <w:kern w:val="28"/>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3AEA390">
            <w:pPr>
              <w:pStyle w:val="30"/>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tc>
      </w:tr>
      <w:tr w14:paraId="55A8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2" w:hRule="atLeast"/>
          <w:jc w:val="center"/>
        </w:trPr>
        <w:tc>
          <w:tcPr>
            <w:tcW w:w="714" w:type="dxa"/>
            <w:vMerge w:val="restart"/>
            <w:vAlign w:val="center"/>
          </w:tcPr>
          <w:p w14:paraId="659D25C0">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093" w:type="dxa"/>
            <w:vMerge w:val="restart"/>
            <w:vAlign w:val="center"/>
          </w:tcPr>
          <w:p w14:paraId="0EA333D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其它说明</w:t>
            </w:r>
          </w:p>
        </w:tc>
        <w:tc>
          <w:tcPr>
            <w:tcW w:w="6927" w:type="dxa"/>
            <w:vAlign w:val="center"/>
          </w:tcPr>
          <w:p w14:paraId="7E083E4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color w:val="auto"/>
                <w:kern w:val="0"/>
                <w:sz w:val="24"/>
                <w:szCs w:val="24"/>
                <w:highlight w:val="none"/>
              </w:rPr>
              <w:t>。</w:t>
            </w:r>
          </w:p>
        </w:tc>
      </w:tr>
      <w:tr w14:paraId="3541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Merge w:val="continue"/>
            <w:vAlign w:val="center"/>
          </w:tcPr>
          <w:p w14:paraId="1052E15B">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p>
        </w:tc>
        <w:tc>
          <w:tcPr>
            <w:tcW w:w="2093" w:type="dxa"/>
            <w:vMerge w:val="continue"/>
            <w:vAlign w:val="center"/>
          </w:tcPr>
          <w:p w14:paraId="4BA44E4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p>
        </w:tc>
        <w:tc>
          <w:tcPr>
            <w:tcW w:w="6927" w:type="dxa"/>
            <w:vAlign w:val="center"/>
          </w:tcPr>
          <w:p w14:paraId="7B4CA211">
            <w:pPr>
              <w:pageBreakBefore w:val="0"/>
              <w:kinsoku/>
              <w:wordWrap/>
              <w:overflowPunct/>
              <w:topLinePunct w:val="0"/>
              <w:bidi w:val="0"/>
              <w:spacing w:line="240" w:lineRule="auto"/>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snapToGrid w:val="0"/>
                <w:color w:val="auto"/>
                <w:kern w:val="28"/>
                <w:sz w:val="24"/>
                <w:szCs w:val="24"/>
                <w:highlight w:val="none"/>
              </w:rPr>
              <w:t>联合体投标的，联合体各方均需按招标文件第</w:t>
            </w:r>
            <w:r>
              <w:rPr>
                <w:rFonts w:hint="eastAsia" w:ascii="宋体" w:hAnsi="宋体" w:eastAsia="宋体" w:cs="宋体"/>
                <w:snapToGrid w:val="0"/>
                <w:color w:val="auto"/>
                <w:kern w:val="28"/>
                <w:sz w:val="24"/>
                <w:szCs w:val="24"/>
                <w:highlight w:val="none"/>
                <w:lang w:val="en-US" w:eastAsia="zh-CN"/>
              </w:rPr>
              <w:t>四</w:t>
            </w:r>
            <w:r>
              <w:rPr>
                <w:rFonts w:hint="eastAsia" w:ascii="宋体" w:hAnsi="宋体" w:eastAsia="宋体" w:cs="宋体"/>
                <w:snapToGrid w:val="0"/>
                <w:color w:val="auto"/>
                <w:kern w:val="28"/>
                <w:sz w:val="24"/>
                <w:szCs w:val="24"/>
                <w:highlight w:val="none"/>
              </w:rPr>
              <w:t>部分评标标准要求提供资信证明文件，否则视为不符合相关要求。</w:t>
            </w:r>
          </w:p>
          <w:p w14:paraId="72FC066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snapToGrid w:val="0"/>
                <w:color w:val="auto"/>
                <w:kern w:val="28"/>
                <w:sz w:val="24"/>
                <w:szCs w:val="24"/>
                <w:highlight w:val="none"/>
              </w:rPr>
              <w:t>联合体投标的，联合体中有一方或者联合体成员根据分工按招标文件第</w:t>
            </w:r>
            <w:r>
              <w:rPr>
                <w:rFonts w:hint="eastAsia" w:ascii="宋体" w:hAnsi="宋体" w:eastAsia="宋体" w:cs="宋体"/>
                <w:snapToGrid w:val="0"/>
                <w:color w:val="auto"/>
                <w:kern w:val="28"/>
                <w:sz w:val="24"/>
                <w:szCs w:val="24"/>
                <w:highlight w:val="none"/>
                <w:lang w:val="en-US" w:eastAsia="zh-CN"/>
              </w:rPr>
              <w:t>四</w:t>
            </w:r>
            <w:r>
              <w:rPr>
                <w:rFonts w:hint="eastAsia" w:ascii="宋体" w:hAnsi="宋体" w:eastAsia="宋体" w:cs="宋体"/>
                <w:snapToGrid w:val="0"/>
                <w:color w:val="auto"/>
                <w:kern w:val="28"/>
                <w:sz w:val="24"/>
                <w:szCs w:val="24"/>
                <w:highlight w:val="none"/>
              </w:rPr>
              <w:t>部分评标标准要求提供资信证明文件的，视为符合了相关要求。</w:t>
            </w:r>
          </w:p>
        </w:tc>
      </w:tr>
      <w:tr w14:paraId="30DD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497A49BD">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093" w:type="dxa"/>
            <w:vAlign w:val="center"/>
          </w:tcPr>
          <w:p w14:paraId="3C1E1C90">
            <w:pPr>
              <w:bidi w:val="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 w:eastAsia="zh-CN"/>
              </w:rPr>
              <w:t>成交候选人数量</w:t>
            </w:r>
          </w:p>
        </w:tc>
        <w:tc>
          <w:tcPr>
            <w:tcW w:w="6927" w:type="dxa"/>
            <w:vAlign w:val="center"/>
          </w:tcPr>
          <w:p w14:paraId="2A86CFC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eastAsia="zh-CN"/>
              </w:rPr>
              <w:t>本项目推荐的成交候选人数量：</w:t>
            </w:r>
            <w:r>
              <w:rPr>
                <w:rFonts w:hint="eastAsia" w:ascii="宋体" w:hAnsi="宋体" w:eastAsia="宋体" w:cs="宋体"/>
                <w:color w:val="auto"/>
                <w:sz w:val="24"/>
                <w:szCs w:val="24"/>
                <w:highlight w:val="none"/>
                <w:u w:val="single"/>
                <w:lang w:val="en-US" w:eastAsia="zh-CN"/>
              </w:rPr>
              <w:t xml:space="preserve"> 3 </w:t>
            </w:r>
            <w:r>
              <w:rPr>
                <w:rFonts w:hint="eastAsia" w:ascii="宋体" w:hAnsi="宋体" w:eastAsia="宋体" w:cs="宋体"/>
                <w:color w:val="auto"/>
                <w:sz w:val="24"/>
                <w:szCs w:val="24"/>
                <w:highlight w:val="none"/>
                <w:lang w:val="en" w:eastAsia="zh-CN"/>
              </w:rPr>
              <w:t>。</w:t>
            </w:r>
          </w:p>
        </w:tc>
      </w:tr>
      <w:tr w14:paraId="0110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549DFF0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093" w:type="dxa"/>
            <w:vAlign w:val="center"/>
          </w:tcPr>
          <w:p w14:paraId="0054C07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采购代理服务费</w:t>
            </w:r>
          </w:p>
        </w:tc>
        <w:tc>
          <w:tcPr>
            <w:tcW w:w="6927" w:type="dxa"/>
            <w:vAlign w:val="center"/>
          </w:tcPr>
          <w:p w14:paraId="003B1B60">
            <w:pPr>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代理服务费按成交价作为基数，以每标项为一个计费单位，以原国家计算委《招标代理服务收费管理办法》（计价格[2002]1980号）、国家发展改革委员会办公厅关于招标代理服务收费有关问题的通知（发改办价格[2003]857号）规定和发改价格[2011]534号的收费标准为参照基础，按此基准的80%进行计算（不足3000元时按3000元）。由成交供应商在领取中标通知书时一次性向代理机构支付。该费用在投标文件中不单列，由供应商在投标总报价中综合考虑。</w:t>
            </w:r>
          </w:p>
          <w:p w14:paraId="6F635465">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2、代理服务费支付：</w:t>
            </w:r>
          </w:p>
          <w:p w14:paraId="65A675BC">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代理服务费缴纳形式：汇票/支票/电汇/现金</w:t>
            </w:r>
          </w:p>
          <w:p w14:paraId="017A9736">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代理服务费汇入以下账户 ：</w:t>
            </w:r>
          </w:p>
          <w:p w14:paraId="07BC71D5">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收款单位（户名）：浙江豪圣建设项目管理有限公司</w:t>
            </w:r>
          </w:p>
          <w:p w14:paraId="106D71EF">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户：上海浦东发展银行股份有限公司杭州和睦支行</w:t>
            </w:r>
          </w:p>
          <w:p w14:paraId="14738928">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号：95160154800000653</w:t>
            </w:r>
          </w:p>
          <w:p w14:paraId="3D2E72E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sz w:val="24"/>
                <w:szCs w:val="24"/>
                <w:highlight w:val="none"/>
              </w:rPr>
              <w:t>3、增值税发票开票资料：单位名称、税号（统一社会信用代码）、开户行名称、账号、地址及联系电话。</w:t>
            </w:r>
          </w:p>
        </w:tc>
      </w:tr>
      <w:tr w14:paraId="73CC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4601C1D2">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093" w:type="dxa"/>
            <w:vAlign w:val="center"/>
          </w:tcPr>
          <w:p w14:paraId="06755BF6">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履约保证金</w:t>
            </w:r>
          </w:p>
        </w:tc>
        <w:tc>
          <w:tcPr>
            <w:tcW w:w="6927" w:type="dxa"/>
            <w:shd w:val="clear" w:color="auto" w:fill="auto"/>
            <w:vAlign w:val="center"/>
          </w:tcPr>
          <w:p w14:paraId="1ACD8903">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不要求提供</w:t>
            </w:r>
          </w:p>
          <w:p w14:paraId="5B20D987">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 xml:space="preserve"> 要求提供：</w:t>
            </w:r>
          </w:p>
          <w:p w14:paraId="21E3C600">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1、金额为合同金额的2%</w:t>
            </w:r>
          </w:p>
          <w:p w14:paraId="384B5B58">
            <w:pPr>
              <w:autoSpaceDE w:val="0"/>
              <w:autoSpaceDN w:val="0"/>
              <w:snapToGrid w:val="0"/>
              <w:spacing w:line="276" w:lineRule="auto"/>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2、合同签订后7日内向采购人缴纳履约保证金，以电汇、汇票、支票形式或银行、保险公司出具的保函形式递交，项目验收结束后无息退还。</w:t>
            </w:r>
          </w:p>
        </w:tc>
      </w:tr>
      <w:tr w14:paraId="1B60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28D8BC12">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2093" w:type="dxa"/>
            <w:vAlign w:val="center"/>
          </w:tcPr>
          <w:p w14:paraId="459E0C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质量保证金</w:t>
            </w:r>
          </w:p>
        </w:tc>
        <w:tc>
          <w:tcPr>
            <w:tcW w:w="6927" w:type="dxa"/>
            <w:shd w:val="clear" w:color="auto" w:fill="auto"/>
            <w:vAlign w:val="center"/>
          </w:tcPr>
          <w:p w14:paraId="0D1BEE92">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审定价的1.5%，按《工程质量保修书》的有关规定退还。</w:t>
            </w:r>
          </w:p>
        </w:tc>
      </w:tr>
      <w:tr w14:paraId="24B5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61" w:hRule="atLeast"/>
          <w:jc w:val="center"/>
        </w:trPr>
        <w:tc>
          <w:tcPr>
            <w:tcW w:w="714" w:type="dxa"/>
            <w:vAlign w:val="center"/>
          </w:tcPr>
          <w:p w14:paraId="1B9E66DC">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2093" w:type="dxa"/>
            <w:vAlign w:val="center"/>
          </w:tcPr>
          <w:p w14:paraId="7FA8266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施工用水电费</w:t>
            </w:r>
          </w:p>
        </w:tc>
        <w:tc>
          <w:tcPr>
            <w:tcW w:w="6927" w:type="dxa"/>
            <w:shd w:val="clear" w:color="auto" w:fill="auto"/>
            <w:vAlign w:val="center"/>
          </w:tcPr>
          <w:p w14:paraId="7C98BBFC">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施工用水、用电费用由承包人承担，费用包含在合同价款中，施工水电费按工程竣工结算审定价的0.7％计算，在结算</w:t>
            </w:r>
            <w:r>
              <w:rPr>
                <w:rFonts w:hint="eastAsia" w:ascii="宋体" w:hAnsi="宋体" w:eastAsia="宋体" w:cs="宋体"/>
                <w:color w:val="auto"/>
                <w:sz w:val="24"/>
                <w:szCs w:val="24"/>
                <w:highlight w:val="none"/>
                <w:lang w:val="en-US" w:eastAsia="zh-CN"/>
              </w:rPr>
              <w:t>审计时</w:t>
            </w:r>
            <w:r>
              <w:rPr>
                <w:rFonts w:hint="eastAsia" w:ascii="宋体" w:hAnsi="宋体" w:eastAsia="宋体" w:cs="宋体"/>
                <w:color w:val="auto"/>
                <w:sz w:val="24"/>
                <w:szCs w:val="24"/>
                <w:highlight w:val="none"/>
              </w:rPr>
              <w:t>扣除。</w:t>
            </w:r>
          </w:p>
        </w:tc>
      </w:tr>
      <w:tr w14:paraId="6026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69" w:hRule="atLeast"/>
          <w:jc w:val="center"/>
        </w:trPr>
        <w:tc>
          <w:tcPr>
            <w:tcW w:w="714" w:type="dxa"/>
            <w:vAlign w:val="center"/>
          </w:tcPr>
          <w:p w14:paraId="5C0E8C77">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2093" w:type="dxa"/>
            <w:vAlign w:val="center"/>
          </w:tcPr>
          <w:p w14:paraId="3BA7BBC0">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重要提醒</w:t>
            </w:r>
          </w:p>
        </w:tc>
        <w:tc>
          <w:tcPr>
            <w:tcW w:w="6927" w:type="dxa"/>
            <w:shd w:val="clear" w:color="auto" w:fill="auto"/>
            <w:vAlign w:val="center"/>
          </w:tcPr>
          <w:p w14:paraId="638ED673">
            <w:pPr>
              <w:autoSpaceDE w:val="0"/>
              <w:autoSpaceDN w:val="0"/>
              <w:snapToGrid w:val="0"/>
              <w:spacing w:line="276" w:lineRule="auto"/>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竞争性磋商报价以最终报价为准，项目竣工结算时，最终结算价根据承诺优惠率同比例调整，调整范围包括合同部分及新增联系单部分</w:t>
            </w:r>
            <w:r>
              <w:rPr>
                <w:rFonts w:hint="eastAsia" w:ascii="宋体" w:hAnsi="宋体" w:eastAsia="宋体" w:cs="宋体"/>
                <w:b/>
                <w:bCs/>
                <w:color w:val="auto"/>
                <w:sz w:val="24"/>
                <w:szCs w:val="24"/>
                <w:highlight w:val="none"/>
              </w:rPr>
              <w:t>。</w:t>
            </w:r>
          </w:p>
          <w:p w14:paraId="43407977">
            <w:pPr>
              <w:autoSpaceDE w:val="0"/>
              <w:autoSpaceDN w:val="0"/>
              <w:snapToGrid w:val="0"/>
              <w:spacing w:line="276" w:lineRule="auto"/>
              <w:textAlignment w:val="bottom"/>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2）可享受中小企业扶持政策的供应商应按照磋商文件格式要求提供《中小企业声明函》，《中小企业声明函》填写企业类型错误，导致该企业享受本不能享受的中小企业扶持政策，响应无效并依法承担法律责任。</w:t>
            </w:r>
          </w:p>
          <w:p w14:paraId="4C1E49E0">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b/>
                <w:bCs/>
                <w:color w:val="FF0000"/>
                <w:sz w:val="24"/>
                <w:szCs w:val="24"/>
                <w:highlight w:val="none"/>
                <w:u w:val="single"/>
              </w:rPr>
              <w:t>（3）</w:t>
            </w:r>
            <w:r>
              <w:rPr>
                <w:rFonts w:hint="eastAsia" w:ascii="宋体" w:hAnsi="宋体" w:eastAsia="宋体" w:cs="宋体"/>
                <w:b/>
                <w:bCs/>
                <w:color w:val="FF0000"/>
                <w:sz w:val="24"/>
                <w:szCs w:val="24"/>
                <w:highlight w:val="none"/>
                <w:u w:val="single"/>
                <w:lang w:val="en-US" w:eastAsia="zh-CN"/>
              </w:rPr>
              <w:t>本项目</w:t>
            </w:r>
            <w:r>
              <w:rPr>
                <w:rFonts w:hint="eastAsia" w:ascii="宋体" w:hAnsi="宋体" w:eastAsia="宋体" w:cs="宋体"/>
                <w:b/>
                <w:bCs/>
                <w:color w:val="FF0000"/>
                <w:sz w:val="24"/>
                <w:szCs w:val="24"/>
                <w:highlight w:val="none"/>
                <w:u w:val="single"/>
              </w:rPr>
              <w:t>成交供应商需提供“《浙江省财政厅关于进一步规范政府采购秩序促进公平竞争的通知》浙财采监〔2025〕2号政策解读”中需采购人或采购代理机构复核的证明材料原件（可事先在公开官网查询、核对的除外）给采购代理机构。</w:t>
            </w:r>
          </w:p>
        </w:tc>
      </w:tr>
    </w:tbl>
    <w:p w14:paraId="10993DF8">
      <w:pPr>
        <w:autoSpaceDN w:val="0"/>
        <w:snapToGrid w:val="0"/>
        <w:spacing w:line="360" w:lineRule="auto"/>
        <w:rPr>
          <w:rFonts w:hint="eastAsia" w:ascii="宋体" w:hAnsi="宋体" w:eastAsia="宋体" w:cs="宋体"/>
          <w:color w:val="auto"/>
          <w:sz w:val="24"/>
          <w:szCs w:val="24"/>
          <w:highlight w:val="none"/>
        </w:rPr>
      </w:pPr>
    </w:p>
    <w:p w14:paraId="43B0D8EF">
      <w:pPr>
        <w:rPr>
          <w:rFonts w:hint="eastAsia" w:ascii="宋体" w:hAnsi="宋体" w:eastAsia="宋体" w:cs="宋体"/>
          <w:b/>
          <w:bCs/>
          <w:color w:val="auto"/>
          <w:sz w:val="28"/>
          <w:szCs w:val="28"/>
          <w:highlight w:val="none"/>
        </w:rPr>
      </w:pPr>
      <w:bookmarkStart w:id="38" w:name="_Toc82873322"/>
      <w:bookmarkStart w:id="39" w:name="_Toc82338239"/>
      <w:bookmarkStart w:id="40" w:name="_Toc96947060"/>
      <w:r>
        <w:rPr>
          <w:rFonts w:hint="eastAsia" w:ascii="宋体" w:hAnsi="宋体" w:eastAsia="宋体" w:cs="宋体"/>
          <w:b/>
          <w:bCs/>
          <w:color w:val="auto"/>
          <w:sz w:val="28"/>
          <w:szCs w:val="28"/>
          <w:highlight w:val="none"/>
        </w:rPr>
        <w:br w:type="page"/>
      </w:r>
    </w:p>
    <w:p w14:paraId="443F24D6">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41" w:name="_Toc29410"/>
      <w:bookmarkStart w:id="42" w:name="_Toc1514"/>
      <w:r>
        <w:rPr>
          <w:rFonts w:hint="eastAsia" w:ascii="宋体" w:hAnsi="宋体" w:eastAsia="宋体" w:cs="宋体"/>
          <w:b/>
          <w:bCs/>
          <w:color w:val="auto"/>
          <w:sz w:val="28"/>
          <w:szCs w:val="28"/>
          <w:highlight w:val="none"/>
        </w:rPr>
        <w:t>一、</w:t>
      </w:r>
      <w:bookmarkEnd w:id="38"/>
      <w:bookmarkEnd w:id="39"/>
      <w:r>
        <w:rPr>
          <w:rFonts w:hint="eastAsia" w:ascii="宋体" w:hAnsi="宋体" w:eastAsia="宋体" w:cs="宋体"/>
          <w:b/>
          <w:bCs/>
          <w:color w:val="auto"/>
          <w:sz w:val="28"/>
          <w:szCs w:val="28"/>
          <w:highlight w:val="none"/>
        </w:rPr>
        <w:t>总则</w:t>
      </w:r>
      <w:bookmarkEnd w:id="40"/>
      <w:bookmarkEnd w:id="41"/>
      <w:bookmarkEnd w:id="42"/>
    </w:p>
    <w:p w14:paraId="232AE183">
      <w:pPr>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b/>
          <w:color w:val="auto"/>
          <w:sz w:val="24"/>
          <w:szCs w:val="24"/>
          <w:highlight w:val="none"/>
        </w:rPr>
      </w:pPr>
      <w:bookmarkStart w:id="43" w:name="_Toc18551"/>
      <w:bookmarkStart w:id="44" w:name="_Toc96947061"/>
      <w:bookmarkStart w:id="45" w:name="_Toc29661"/>
      <w:bookmarkStart w:id="46" w:name="_Toc10168"/>
      <w:r>
        <w:rPr>
          <w:rFonts w:hint="eastAsia" w:ascii="宋体" w:hAnsi="宋体" w:eastAsia="宋体" w:cs="宋体"/>
          <w:b/>
          <w:color w:val="auto"/>
          <w:sz w:val="24"/>
          <w:szCs w:val="24"/>
          <w:highlight w:val="none"/>
        </w:rPr>
        <w:t>1. 适用范围</w:t>
      </w:r>
      <w:bookmarkEnd w:id="43"/>
    </w:p>
    <w:p w14:paraId="7065F87E">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本采购文件适用于该项目的采购邀请、响应文件提交、响应文件开启、资格审查及信用信息查询、磋商、评审、成交供应商确定、合同、验收等行为（法律、法规另有规定的，从其规定）。</w:t>
      </w:r>
    </w:p>
    <w:p w14:paraId="76A2109E">
      <w:pPr>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color w:val="auto"/>
          <w:sz w:val="24"/>
          <w:szCs w:val="24"/>
          <w:highlight w:val="none"/>
        </w:rPr>
      </w:pPr>
      <w:bookmarkStart w:id="47" w:name="_Toc3073"/>
      <w:r>
        <w:rPr>
          <w:rFonts w:hint="eastAsia" w:ascii="宋体" w:hAnsi="宋体" w:eastAsia="宋体" w:cs="宋体"/>
          <w:b/>
          <w:color w:val="auto"/>
          <w:sz w:val="24"/>
          <w:szCs w:val="24"/>
          <w:highlight w:val="none"/>
        </w:rPr>
        <w:t>2.定义</w:t>
      </w:r>
      <w:bookmarkEnd w:id="47"/>
    </w:p>
    <w:p w14:paraId="0496A5E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“采购人”系指竞争性磋商公告中载明的本项目的采购人。</w:t>
      </w:r>
    </w:p>
    <w:p w14:paraId="502B297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”系指竞争性磋商公告中载明的本项目的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4A1C85D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“供应商”系指是指提交响应文件和报价、参与竞争性磋商采购活动的法人、其他组织或者自然人。</w:t>
      </w:r>
    </w:p>
    <w:p w14:paraId="13E9B2C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67BAE7C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21E6E2F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指本项目政府采购活动所依托的政府采购云平台（https://www.zcygov.cn/）。</w:t>
      </w:r>
    </w:p>
    <w:p w14:paraId="09EBD7E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sdt>
        <w:sdtPr>
          <w:rPr>
            <w:rFonts w:hint="eastAsia" w:ascii="宋体" w:hAnsi="宋体" w:eastAsia="宋体" w:cs="宋体"/>
            <w:color w:val="auto"/>
            <w:kern w:val="0"/>
            <w:sz w:val="24"/>
            <w:szCs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szCs w:val="24"/>
          <w:highlight w:val="none"/>
        </w:rPr>
        <w:t>” 系指适用本项目的要求，“</w:t>
      </w:r>
      <w:sdt>
        <w:sdtPr>
          <w:rPr>
            <w:rFonts w:hint="eastAsia" w:ascii="宋体" w:hAnsi="宋体" w:eastAsia="宋体" w:cs="宋体"/>
            <w:color w:val="auto"/>
            <w:kern w:val="0"/>
            <w:sz w:val="24"/>
            <w:szCs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 系指不适用本项目的要求。</w:t>
      </w:r>
    </w:p>
    <w:p w14:paraId="335182E9">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特别说明：</w:t>
      </w:r>
    </w:p>
    <w:p w14:paraId="73F9E0EC">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1根据政府采购相关法律、法规、规章、文件规定并满足采购文件规定资格条件的区域性分支机构、个体工商户、个人独资企业、合伙企业参加本项目</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并由单位负责人签署的相关投标资料与本采购文件规定由法定代表人签署的的文件材料具有同等效力。</w:t>
      </w:r>
    </w:p>
    <w:p w14:paraId="4CA65BA2">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2.8.2</w:t>
      </w:r>
      <w:r>
        <w:rPr>
          <w:rFonts w:hint="eastAsia" w:ascii="宋体" w:hAnsi="宋体" w:eastAsia="宋体" w:cs="宋体"/>
          <w:color w:val="auto"/>
          <w:sz w:val="24"/>
          <w:szCs w:val="24"/>
          <w:highlight w:val="none"/>
        </w:rPr>
        <w:t>采购文件中所涉及的产品品牌或型号均为建议性要求或为代替部分技术指标描述，除采购文件明确的品牌外,欢迎其他能满足本项目技术需求且性能与所明确品牌相当的产品参加。</w:t>
      </w:r>
    </w:p>
    <w:p w14:paraId="0DC9F223">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2.8.3</w:t>
      </w:r>
      <w:r>
        <w:rPr>
          <w:rFonts w:hint="eastAsia" w:ascii="宋体" w:hAnsi="宋体" w:eastAsia="宋体" w:cs="宋体"/>
          <w:color w:val="auto"/>
          <w:sz w:val="24"/>
          <w:szCs w:val="24"/>
          <w:highlight w:val="none"/>
        </w:rPr>
        <w:t>供应商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F3F793C">
      <w:pPr>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14:paraId="5A54810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w:t>
      </w:r>
      <w:r>
        <w:rPr>
          <w:rFonts w:hint="eastAsia" w:ascii="宋体" w:hAnsi="宋体" w:eastAsia="宋体" w:cs="宋体"/>
          <w:color w:val="auto"/>
          <w:sz w:val="24"/>
          <w:szCs w:val="24"/>
          <w:highlight w:val="none"/>
        </w:rPr>
        <w:t>。</w:t>
      </w:r>
    </w:p>
    <w:p w14:paraId="5F19234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559DDB3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b/>
          <w:bCs/>
          <w:color w:val="auto"/>
          <w:sz w:val="24"/>
          <w:szCs w:val="24"/>
          <w:highlight w:val="none"/>
        </w:rPr>
        <w:t>▲采购人拟采购的产品属于政府强制采购的节能产品品目清单范围的，</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相应的</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产品未获得国家确定的认证机构出具的、处于有效期之内的节能产品认证证书的</w:t>
      </w:r>
      <w:r>
        <w:rPr>
          <w:rFonts w:hint="eastAsia" w:ascii="宋体" w:hAnsi="宋体" w:eastAsia="宋体" w:cs="宋体"/>
          <w:b/>
          <w:bCs/>
          <w:color w:val="auto"/>
          <w:sz w:val="24"/>
          <w:szCs w:val="24"/>
          <w:highlight w:val="none"/>
          <w:lang w:val="en-US" w:eastAsia="zh-CN"/>
        </w:rPr>
        <w:t>或未提供响应产品认证证明材料的</w:t>
      </w:r>
      <w:r>
        <w:rPr>
          <w:rFonts w:hint="eastAsia" w:ascii="宋体" w:hAnsi="宋体" w:eastAsia="宋体" w:cs="宋体"/>
          <w:b/>
          <w:bCs/>
          <w:color w:val="auto"/>
          <w:sz w:val="24"/>
          <w:szCs w:val="24"/>
          <w:highlight w:val="none"/>
        </w:rPr>
        <w:t>，投标无效。</w:t>
      </w:r>
    </w:p>
    <w:p w14:paraId="2840E433">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《节能产品政府采购品目清单》详见《关于印发节能产品政府采购品目清单的通知(财库[2019]19号)》(如遇调整，按最新清单执行)。</w:t>
      </w:r>
    </w:p>
    <w:tbl>
      <w:tblPr>
        <w:tblStyle w:val="61"/>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5AC48E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502784FE">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14:paraId="6E8794A2">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r>
              <w:rPr>
                <w:rFonts w:hint="eastAsia" w:ascii="宋体" w:hAnsi="宋体" w:eastAsia="宋体" w:cs="宋体"/>
                <w:b/>
                <w:color w:val="auto"/>
                <w:w w:val="90"/>
                <w:szCs w:val="22"/>
                <w:highlight w:val="none"/>
              </w:rPr>
              <w:t>以“★”标注的为政府强制采购产品）</w:t>
            </w:r>
          </w:p>
        </w:tc>
        <w:tc>
          <w:tcPr>
            <w:tcW w:w="3301" w:type="dxa"/>
            <w:shd w:val="clear" w:color="auto" w:fill="DAEEF3"/>
            <w:vAlign w:val="center"/>
          </w:tcPr>
          <w:p w14:paraId="4558F56F">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649538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5ED0BB6">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14:paraId="760B8CA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334" w:type="dxa"/>
            <w:vAlign w:val="center"/>
          </w:tcPr>
          <w:p w14:paraId="18FEB952">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682" w:type="dxa"/>
            <w:vAlign w:val="center"/>
          </w:tcPr>
          <w:p w14:paraId="0F05EDF8">
            <w:pPr>
              <w:jc w:val="center"/>
              <w:rPr>
                <w:rFonts w:hint="eastAsia" w:ascii="宋体" w:hAnsi="宋体" w:eastAsia="宋体" w:cs="宋体"/>
                <w:color w:val="auto"/>
                <w:w w:val="90"/>
                <w:szCs w:val="21"/>
                <w:highlight w:val="none"/>
              </w:rPr>
            </w:pPr>
          </w:p>
        </w:tc>
        <w:tc>
          <w:tcPr>
            <w:tcW w:w="3301" w:type="dxa"/>
            <w:vAlign w:val="center"/>
          </w:tcPr>
          <w:p w14:paraId="00756B9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D0B59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BDC3D54">
            <w:pPr>
              <w:jc w:val="center"/>
              <w:rPr>
                <w:rFonts w:hint="eastAsia" w:ascii="宋体" w:hAnsi="宋体" w:eastAsia="宋体" w:cs="宋体"/>
                <w:color w:val="auto"/>
                <w:w w:val="90"/>
                <w:szCs w:val="21"/>
                <w:highlight w:val="none"/>
              </w:rPr>
            </w:pPr>
          </w:p>
        </w:tc>
        <w:tc>
          <w:tcPr>
            <w:tcW w:w="1933" w:type="dxa"/>
            <w:vMerge w:val="continue"/>
            <w:vAlign w:val="center"/>
          </w:tcPr>
          <w:p w14:paraId="5CB1FAE0">
            <w:pPr>
              <w:jc w:val="left"/>
              <w:rPr>
                <w:rFonts w:hint="eastAsia" w:ascii="宋体" w:hAnsi="宋体" w:eastAsia="宋体" w:cs="宋体"/>
                <w:color w:val="auto"/>
                <w:w w:val="90"/>
                <w:szCs w:val="21"/>
                <w:highlight w:val="none"/>
              </w:rPr>
            </w:pPr>
          </w:p>
        </w:tc>
        <w:tc>
          <w:tcPr>
            <w:tcW w:w="2334" w:type="dxa"/>
            <w:vAlign w:val="center"/>
          </w:tcPr>
          <w:p w14:paraId="16BDD01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682" w:type="dxa"/>
            <w:vAlign w:val="center"/>
          </w:tcPr>
          <w:p w14:paraId="5A117D8A">
            <w:pPr>
              <w:jc w:val="center"/>
              <w:rPr>
                <w:rFonts w:hint="eastAsia" w:ascii="宋体" w:hAnsi="宋体" w:eastAsia="宋体" w:cs="宋体"/>
                <w:color w:val="auto"/>
                <w:w w:val="90"/>
                <w:szCs w:val="21"/>
                <w:highlight w:val="none"/>
              </w:rPr>
            </w:pPr>
          </w:p>
        </w:tc>
        <w:tc>
          <w:tcPr>
            <w:tcW w:w="3301" w:type="dxa"/>
            <w:vAlign w:val="center"/>
          </w:tcPr>
          <w:p w14:paraId="23101FE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ECBB5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C7A6731">
            <w:pPr>
              <w:jc w:val="center"/>
              <w:rPr>
                <w:rFonts w:hint="eastAsia" w:ascii="宋体" w:hAnsi="宋体" w:eastAsia="宋体" w:cs="宋体"/>
                <w:color w:val="auto"/>
                <w:w w:val="90"/>
                <w:szCs w:val="21"/>
                <w:highlight w:val="none"/>
              </w:rPr>
            </w:pPr>
          </w:p>
        </w:tc>
        <w:tc>
          <w:tcPr>
            <w:tcW w:w="1933" w:type="dxa"/>
            <w:vMerge w:val="continue"/>
            <w:vAlign w:val="center"/>
          </w:tcPr>
          <w:p w14:paraId="36D083EF">
            <w:pPr>
              <w:jc w:val="left"/>
              <w:rPr>
                <w:rFonts w:hint="eastAsia" w:ascii="宋体" w:hAnsi="宋体" w:eastAsia="宋体" w:cs="宋体"/>
                <w:color w:val="auto"/>
                <w:w w:val="90"/>
                <w:szCs w:val="21"/>
                <w:highlight w:val="none"/>
              </w:rPr>
            </w:pPr>
          </w:p>
        </w:tc>
        <w:tc>
          <w:tcPr>
            <w:tcW w:w="2334" w:type="dxa"/>
            <w:vAlign w:val="center"/>
          </w:tcPr>
          <w:p w14:paraId="63604AA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682" w:type="dxa"/>
            <w:vAlign w:val="center"/>
          </w:tcPr>
          <w:p w14:paraId="5FDE1E40">
            <w:pPr>
              <w:jc w:val="center"/>
              <w:rPr>
                <w:rFonts w:hint="eastAsia" w:ascii="宋体" w:hAnsi="宋体" w:eastAsia="宋体" w:cs="宋体"/>
                <w:color w:val="auto"/>
                <w:w w:val="90"/>
                <w:szCs w:val="21"/>
                <w:highlight w:val="none"/>
              </w:rPr>
            </w:pPr>
          </w:p>
        </w:tc>
        <w:tc>
          <w:tcPr>
            <w:tcW w:w="3301" w:type="dxa"/>
            <w:vAlign w:val="center"/>
          </w:tcPr>
          <w:p w14:paraId="249193C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1E476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51E3E48">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14:paraId="4707560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334" w:type="dxa"/>
            <w:vMerge w:val="restart"/>
            <w:vAlign w:val="center"/>
          </w:tcPr>
          <w:p w14:paraId="059AF33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682" w:type="dxa"/>
            <w:vAlign w:val="center"/>
          </w:tcPr>
          <w:p w14:paraId="08005CB3">
            <w:pPr>
              <w:jc w:val="left"/>
              <w:rPr>
                <w:rFonts w:hint="eastAsia"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14:paraId="54B1A37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425C5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383C9D0">
            <w:pPr>
              <w:jc w:val="center"/>
              <w:rPr>
                <w:rFonts w:hint="eastAsia" w:ascii="宋体" w:hAnsi="宋体" w:eastAsia="宋体" w:cs="宋体"/>
                <w:color w:val="auto"/>
                <w:w w:val="90"/>
                <w:szCs w:val="21"/>
                <w:highlight w:val="none"/>
              </w:rPr>
            </w:pPr>
          </w:p>
        </w:tc>
        <w:tc>
          <w:tcPr>
            <w:tcW w:w="1933" w:type="dxa"/>
            <w:vMerge w:val="continue"/>
            <w:vAlign w:val="center"/>
          </w:tcPr>
          <w:p w14:paraId="373D548C">
            <w:pPr>
              <w:jc w:val="left"/>
              <w:rPr>
                <w:rFonts w:hint="eastAsia" w:ascii="宋体" w:hAnsi="宋体" w:eastAsia="宋体" w:cs="宋体"/>
                <w:color w:val="auto"/>
                <w:w w:val="90"/>
                <w:szCs w:val="21"/>
                <w:highlight w:val="none"/>
              </w:rPr>
            </w:pPr>
          </w:p>
        </w:tc>
        <w:tc>
          <w:tcPr>
            <w:tcW w:w="2334" w:type="dxa"/>
            <w:vMerge w:val="continue"/>
            <w:vAlign w:val="center"/>
          </w:tcPr>
          <w:p w14:paraId="09726D42">
            <w:pPr>
              <w:jc w:val="left"/>
              <w:rPr>
                <w:rFonts w:hint="eastAsia" w:ascii="宋体" w:hAnsi="宋体" w:eastAsia="宋体" w:cs="宋体"/>
                <w:color w:val="auto"/>
                <w:w w:val="90"/>
                <w:szCs w:val="21"/>
                <w:highlight w:val="none"/>
              </w:rPr>
            </w:pPr>
          </w:p>
        </w:tc>
        <w:tc>
          <w:tcPr>
            <w:tcW w:w="1682" w:type="dxa"/>
            <w:vAlign w:val="center"/>
          </w:tcPr>
          <w:p w14:paraId="43DD39FD">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14:paraId="45958ED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78C7F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F7DF867">
            <w:pPr>
              <w:jc w:val="center"/>
              <w:rPr>
                <w:rFonts w:hint="eastAsia" w:ascii="宋体" w:hAnsi="宋体" w:eastAsia="宋体" w:cs="宋体"/>
                <w:color w:val="auto"/>
                <w:w w:val="90"/>
                <w:szCs w:val="21"/>
                <w:highlight w:val="none"/>
              </w:rPr>
            </w:pPr>
          </w:p>
        </w:tc>
        <w:tc>
          <w:tcPr>
            <w:tcW w:w="1933" w:type="dxa"/>
            <w:vMerge w:val="continue"/>
            <w:vAlign w:val="center"/>
          </w:tcPr>
          <w:p w14:paraId="3BE8233D">
            <w:pPr>
              <w:jc w:val="left"/>
              <w:rPr>
                <w:rFonts w:hint="eastAsia" w:ascii="宋体" w:hAnsi="宋体" w:eastAsia="宋体" w:cs="宋体"/>
                <w:color w:val="auto"/>
                <w:w w:val="90"/>
                <w:szCs w:val="21"/>
                <w:highlight w:val="none"/>
              </w:rPr>
            </w:pPr>
          </w:p>
        </w:tc>
        <w:tc>
          <w:tcPr>
            <w:tcW w:w="2334" w:type="dxa"/>
            <w:vMerge w:val="continue"/>
            <w:vAlign w:val="center"/>
          </w:tcPr>
          <w:p w14:paraId="518A593F">
            <w:pPr>
              <w:jc w:val="left"/>
              <w:rPr>
                <w:rFonts w:hint="eastAsia" w:ascii="宋体" w:hAnsi="宋体" w:eastAsia="宋体" w:cs="宋体"/>
                <w:color w:val="auto"/>
                <w:w w:val="90"/>
                <w:szCs w:val="21"/>
                <w:highlight w:val="none"/>
              </w:rPr>
            </w:pPr>
          </w:p>
        </w:tc>
        <w:tc>
          <w:tcPr>
            <w:tcW w:w="1682" w:type="dxa"/>
            <w:vAlign w:val="center"/>
          </w:tcPr>
          <w:p w14:paraId="5E12B48E">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14:paraId="077C59E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F8BF9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1A8CBA1">
            <w:pPr>
              <w:jc w:val="center"/>
              <w:rPr>
                <w:rFonts w:hint="eastAsia" w:ascii="宋体" w:hAnsi="宋体" w:eastAsia="宋体" w:cs="宋体"/>
                <w:color w:val="auto"/>
                <w:w w:val="90"/>
                <w:szCs w:val="21"/>
                <w:highlight w:val="none"/>
              </w:rPr>
            </w:pPr>
          </w:p>
        </w:tc>
        <w:tc>
          <w:tcPr>
            <w:tcW w:w="1933" w:type="dxa"/>
            <w:vMerge w:val="continue"/>
            <w:vAlign w:val="center"/>
          </w:tcPr>
          <w:p w14:paraId="38489892">
            <w:pPr>
              <w:jc w:val="left"/>
              <w:rPr>
                <w:rFonts w:hint="eastAsia" w:ascii="宋体" w:hAnsi="宋体" w:eastAsia="宋体" w:cs="宋体"/>
                <w:color w:val="auto"/>
                <w:w w:val="90"/>
                <w:szCs w:val="21"/>
                <w:highlight w:val="none"/>
              </w:rPr>
            </w:pPr>
          </w:p>
        </w:tc>
        <w:tc>
          <w:tcPr>
            <w:tcW w:w="2334" w:type="dxa"/>
            <w:vAlign w:val="center"/>
          </w:tcPr>
          <w:p w14:paraId="72426E5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682" w:type="dxa"/>
            <w:vAlign w:val="center"/>
          </w:tcPr>
          <w:p w14:paraId="51767C92">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14:paraId="3987446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46259E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FCC4007">
            <w:pPr>
              <w:jc w:val="center"/>
              <w:rPr>
                <w:rFonts w:hint="eastAsia" w:ascii="宋体" w:hAnsi="宋体" w:eastAsia="宋体" w:cs="宋体"/>
                <w:color w:val="auto"/>
                <w:w w:val="90"/>
                <w:szCs w:val="21"/>
                <w:highlight w:val="none"/>
              </w:rPr>
            </w:pPr>
          </w:p>
        </w:tc>
        <w:tc>
          <w:tcPr>
            <w:tcW w:w="1933" w:type="dxa"/>
            <w:vMerge w:val="continue"/>
            <w:vAlign w:val="center"/>
          </w:tcPr>
          <w:p w14:paraId="4C3D76DD">
            <w:pPr>
              <w:jc w:val="left"/>
              <w:rPr>
                <w:rFonts w:hint="eastAsia" w:ascii="宋体" w:hAnsi="宋体" w:eastAsia="宋体" w:cs="宋体"/>
                <w:color w:val="auto"/>
                <w:w w:val="90"/>
                <w:szCs w:val="21"/>
                <w:highlight w:val="none"/>
              </w:rPr>
            </w:pPr>
          </w:p>
        </w:tc>
        <w:tc>
          <w:tcPr>
            <w:tcW w:w="2334" w:type="dxa"/>
            <w:vAlign w:val="center"/>
          </w:tcPr>
          <w:p w14:paraId="74A1401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682" w:type="dxa"/>
            <w:vAlign w:val="center"/>
          </w:tcPr>
          <w:p w14:paraId="494B4AF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14:paraId="5CD347A4">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1C6A6C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BC6F3C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14:paraId="2F67EC3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334" w:type="dxa"/>
            <w:vAlign w:val="center"/>
          </w:tcPr>
          <w:p w14:paraId="478255F6">
            <w:pPr>
              <w:jc w:val="left"/>
              <w:rPr>
                <w:rFonts w:hint="eastAsia" w:ascii="宋体" w:hAnsi="宋体" w:eastAsia="宋体" w:cs="宋体"/>
                <w:color w:val="auto"/>
                <w:w w:val="90"/>
                <w:szCs w:val="21"/>
                <w:highlight w:val="none"/>
              </w:rPr>
            </w:pPr>
          </w:p>
        </w:tc>
        <w:tc>
          <w:tcPr>
            <w:tcW w:w="1682" w:type="dxa"/>
            <w:vAlign w:val="center"/>
          </w:tcPr>
          <w:p w14:paraId="6A04E678">
            <w:pPr>
              <w:jc w:val="center"/>
              <w:rPr>
                <w:rFonts w:hint="eastAsia" w:ascii="宋体" w:hAnsi="宋体" w:eastAsia="宋体" w:cs="宋体"/>
                <w:color w:val="auto"/>
                <w:w w:val="90"/>
                <w:szCs w:val="21"/>
                <w:highlight w:val="none"/>
              </w:rPr>
            </w:pPr>
          </w:p>
        </w:tc>
        <w:tc>
          <w:tcPr>
            <w:tcW w:w="3301" w:type="dxa"/>
            <w:vAlign w:val="center"/>
          </w:tcPr>
          <w:p w14:paraId="0B64B29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3A888F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ABB5293">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14:paraId="729E47E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334" w:type="dxa"/>
            <w:vAlign w:val="center"/>
          </w:tcPr>
          <w:p w14:paraId="6C1A201B">
            <w:pPr>
              <w:jc w:val="left"/>
              <w:rPr>
                <w:rFonts w:hint="eastAsia" w:ascii="宋体" w:hAnsi="宋体" w:eastAsia="宋体" w:cs="宋体"/>
                <w:color w:val="auto"/>
                <w:w w:val="90"/>
                <w:szCs w:val="21"/>
                <w:highlight w:val="none"/>
              </w:rPr>
            </w:pPr>
          </w:p>
        </w:tc>
        <w:tc>
          <w:tcPr>
            <w:tcW w:w="1682" w:type="dxa"/>
            <w:vAlign w:val="center"/>
          </w:tcPr>
          <w:p w14:paraId="71A15DC0">
            <w:pPr>
              <w:jc w:val="center"/>
              <w:rPr>
                <w:rFonts w:hint="eastAsia" w:ascii="宋体" w:hAnsi="宋体" w:eastAsia="宋体" w:cs="宋体"/>
                <w:color w:val="auto"/>
                <w:w w:val="90"/>
                <w:szCs w:val="21"/>
                <w:highlight w:val="none"/>
              </w:rPr>
            </w:pPr>
          </w:p>
        </w:tc>
        <w:tc>
          <w:tcPr>
            <w:tcW w:w="3301" w:type="dxa"/>
            <w:vAlign w:val="center"/>
          </w:tcPr>
          <w:p w14:paraId="3B50644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36ABD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86E5750">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14:paraId="0FB2AA3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334" w:type="dxa"/>
            <w:vAlign w:val="center"/>
          </w:tcPr>
          <w:p w14:paraId="7162CEE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682" w:type="dxa"/>
            <w:vAlign w:val="center"/>
          </w:tcPr>
          <w:p w14:paraId="027D28FA">
            <w:pPr>
              <w:jc w:val="center"/>
              <w:rPr>
                <w:rFonts w:hint="eastAsia" w:ascii="宋体" w:hAnsi="宋体" w:eastAsia="宋体" w:cs="宋体"/>
                <w:color w:val="auto"/>
                <w:w w:val="90"/>
                <w:szCs w:val="21"/>
                <w:highlight w:val="none"/>
              </w:rPr>
            </w:pPr>
          </w:p>
        </w:tc>
        <w:tc>
          <w:tcPr>
            <w:tcW w:w="3301" w:type="dxa"/>
            <w:vAlign w:val="center"/>
          </w:tcPr>
          <w:p w14:paraId="1C45374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165A75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663FF25">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14:paraId="6A1DB4F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334" w:type="dxa"/>
            <w:vMerge w:val="restart"/>
            <w:vAlign w:val="center"/>
          </w:tcPr>
          <w:p w14:paraId="6473E2E0">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682" w:type="dxa"/>
            <w:vAlign w:val="center"/>
          </w:tcPr>
          <w:p w14:paraId="6F0F50EE">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14:paraId="56CB581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51A021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F8A16F3">
            <w:pPr>
              <w:jc w:val="center"/>
              <w:rPr>
                <w:rFonts w:hint="eastAsia" w:ascii="宋体" w:hAnsi="宋体" w:eastAsia="宋体" w:cs="宋体"/>
                <w:color w:val="auto"/>
                <w:w w:val="90"/>
                <w:szCs w:val="21"/>
                <w:highlight w:val="none"/>
              </w:rPr>
            </w:pPr>
          </w:p>
        </w:tc>
        <w:tc>
          <w:tcPr>
            <w:tcW w:w="1933" w:type="dxa"/>
            <w:vMerge w:val="continue"/>
            <w:vAlign w:val="center"/>
          </w:tcPr>
          <w:p w14:paraId="2F2E74DD">
            <w:pPr>
              <w:jc w:val="left"/>
              <w:rPr>
                <w:rFonts w:hint="eastAsia" w:ascii="宋体" w:hAnsi="宋体" w:eastAsia="宋体" w:cs="宋体"/>
                <w:color w:val="auto"/>
                <w:w w:val="90"/>
                <w:szCs w:val="21"/>
                <w:highlight w:val="none"/>
              </w:rPr>
            </w:pPr>
          </w:p>
        </w:tc>
        <w:tc>
          <w:tcPr>
            <w:tcW w:w="2334" w:type="dxa"/>
            <w:vMerge w:val="continue"/>
            <w:vAlign w:val="center"/>
          </w:tcPr>
          <w:p w14:paraId="02983433">
            <w:pPr>
              <w:jc w:val="left"/>
              <w:rPr>
                <w:rFonts w:hint="eastAsia" w:ascii="宋体" w:hAnsi="宋体" w:eastAsia="宋体" w:cs="宋体"/>
                <w:b/>
                <w:color w:val="auto"/>
                <w:w w:val="90"/>
                <w:szCs w:val="21"/>
                <w:highlight w:val="none"/>
              </w:rPr>
            </w:pPr>
          </w:p>
        </w:tc>
        <w:tc>
          <w:tcPr>
            <w:tcW w:w="1682" w:type="dxa"/>
            <w:vAlign w:val="center"/>
          </w:tcPr>
          <w:p w14:paraId="5D167E93">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14:paraId="5D72958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4D4906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52DA7D">
            <w:pPr>
              <w:jc w:val="center"/>
              <w:rPr>
                <w:rFonts w:hint="eastAsia" w:ascii="宋体" w:hAnsi="宋体" w:eastAsia="宋体" w:cs="宋体"/>
                <w:color w:val="auto"/>
                <w:w w:val="90"/>
                <w:szCs w:val="21"/>
                <w:highlight w:val="none"/>
              </w:rPr>
            </w:pPr>
          </w:p>
        </w:tc>
        <w:tc>
          <w:tcPr>
            <w:tcW w:w="1933" w:type="dxa"/>
            <w:vMerge w:val="continue"/>
            <w:vAlign w:val="center"/>
          </w:tcPr>
          <w:p w14:paraId="548025FF">
            <w:pPr>
              <w:jc w:val="left"/>
              <w:rPr>
                <w:rFonts w:hint="eastAsia" w:ascii="宋体" w:hAnsi="宋体" w:eastAsia="宋体" w:cs="宋体"/>
                <w:color w:val="auto"/>
                <w:w w:val="90"/>
                <w:szCs w:val="21"/>
                <w:highlight w:val="none"/>
              </w:rPr>
            </w:pPr>
          </w:p>
        </w:tc>
        <w:tc>
          <w:tcPr>
            <w:tcW w:w="2334" w:type="dxa"/>
            <w:vMerge w:val="continue"/>
            <w:vAlign w:val="center"/>
          </w:tcPr>
          <w:p w14:paraId="0B7FCDC4">
            <w:pPr>
              <w:jc w:val="left"/>
              <w:rPr>
                <w:rFonts w:hint="eastAsia" w:ascii="宋体" w:hAnsi="宋体" w:eastAsia="宋体" w:cs="宋体"/>
                <w:b/>
                <w:color w:val="auto"/>
                <w:w w:val="90"/>
                <w:szCs w:val="21"/>
                <w:highlight w:val="none"/>
              </w:rPr>
            </w:pPr>
          </w:p>
        </w:tc>
        <w:tc>
          <w:tcPr>
            <w:tcW w:w="1682" w:type="dxa"/>
            <w:vAlign w:val="center"/>
          </w:tcPr>
          <w:p w14:paraId="1F7C0164">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14:paraId="2E03E99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3A9F56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8E9CD91">
            <w:pPr>
              <w:jc w:val="center"/>
              <w:rPr>
                <w:rFonts w:hint="eastAsia" w:ascii="宋体" w:hAnsi="宋体" w:eastAsia="宋体" w:cs="宋体"/>
                <w:color w:val="auto"/>
                <w:w w:val="90"/>
                <w:szCs w:val="21"/>
                <w:highlight w:val="none"/>
              </w:rPr>
            </w:pPr>
          </w:p>
        </w:tc>
        <w:tc>
          <w:tcPr>
            <w:tcW w:w="1933" w:type="dxa"/>
            <w:vMerge w:val="continue"/>
            <w:vAlign w:val="center"/>
          </w:tcPr>
          <w:p w14:paraId="6B8BBD58">
            <w:pPr>
              <w:jc w:val="left"/>
              <w:rPr>
                <w:rFonts w:hint="eastAsia" w:ascii="宋体" w:hAnsi="宋体" w:eastAsia="宋体" w:cs="宋体"/>
                <w:color w:val="auto"/>
                <w:w w:val="90"/>
                <w:szCs w:val="21"/>
                <w:highlight w:val="none"/>
              </w:rPr>
            </w:pPr>
          </w:p>
        </w:tc>
        <w:tc>
          <w:tcPr>
            <w:tcW w:w="2334" w:type="dxa"/>
            <w:vMerge w:val="restart"/>
            <w:vAlign w:val="center"/>
          </w:tcPr>
          <w:p w14:paraId="5984D7C1">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682" w:type="dxa"/>
            <w:vAlign w:val="center"/>
          </w:tcPr>
          <w:p w14:paraId="5A6E054F">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14:paraId="66D73FA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67AFC3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956D2CD">
            <w:pPr>
              <w:jc w:val="center"/>
              <w:rPr>
                <w:rFonts w:hint="eastAsia" w:ascii="宋体" w:hAnsi="宋体" w:eastAsia="宋体" w:cs="宋体"/>
                <w:color w:val="auto"/>
                <w:w w:val="90"/>
                <w:szCs w:val="21"/>
                <w:highlight w:val="none"/>
              </w:rPr>
            </w:pPr>
          </w:p>
        </w:tc>
        <w:tc>
          <w:tcPr>
            <w:tcW w:w="1933" w:type="dxa"/>
            <w:vMerge w:val="continue"/>
            <w:vAlign w:val="center"/>
          </w:tcPr>
          <w:p w14:paraId="7BE248AA">
            <w:pPr>
              <w:jc w:val="left"/>
              <w:rPr>
                <w:rFonts w:hint="eastAsia" w:ascii="宋体" w:hAnsi="宋体" w:eastAsia="宋体" w:cs="宋体"/>
                <w:color w:val="auto"/>
                <w:w w:val="90"/>
                <w:szCs w:val="21"/>
                <w:highlight w:val="none"/>
              </w:rPr>
            </w:pPr>
          </w:p>
        </w:tc>
        <w:tc>
          <w:tcPr>
            <w:tcW w:w="2334" w:type="dxa"/>
            <w:vMerge w:val="continue"/>
            <w:vAlign w:val="center"/>
          </w:tcPr>
          <w:p w14:paraId="4F9F3B89">
            <w:pPr>
              <w:jc w:val="left"/>
              <w:rPr>
                <w:rFonts w:hint="eastAsia" w:ascii="宋体" w:hAnsi="宋体" w:eastAsia="宋体" w:cs="宋体"/>
                <w:b/>
                <w:color w:val="auto"/>
                <w:w w:val="90"/>
                <w:szCs w:val="21"/>
                <w:highlight w:val="none"/>
              </w:rPr>
            </w:pPr>
          </w:p>
        </w:tc>
        <w:tc>
          <w:tcPr>
            <w:tcW w:w="1682" w:type="dxa"/>
            <w:vAlign w:val="center"/>
          </w:tcPr>
          <w:p w14:paraId="1CFE281A">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14:paraId="2AC487B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1B3DD5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D0F0D9F">
            <w:pPr>
              <w:jc w:val="center"/>
              <w:rPr>
                <w:rFonts w:hint="eastAsia" w:ascii="宋体" w:hAnsi="宋体" w:eastAsia="宋体" w:cs="宋体"/>
                <w:color w:val="auto"/>
                <w:w w:val="90"/>
                <w:szCs w:val="21"/>
                <w:highlight w:val="none"/>
              </w:rPr>
            </w:pPr>
          </w:p>
        </w:tc>
        <w:tc>
          <w:tcPr>
            <w:tcW w:w="1933" w:type="dxa"/>
            <w:vMerge w:val="continue"/>
            <w:vAlign w:val="center"/>
          </w:tcPr>
          <w:p w14:paraId="7B9F1F36">
            <w:pPr>
              <w:jc w:val="left"/>
              <w:rPr>
                <w:rFonts w:hint="eastAsia" w:ascii="宋体" w:hAnsi="宋体" w:eastAsia="宋体" w:cs="宋体"/>
                <w:color w:val="auto"/>
                <w:w w:val="90"/>
                <w:szCs w:val="21"/>
                <w:highlight w:val="none"/>
              </w:rPr>
            </w:pPr>
          </w:p>
        </w:tc>
        <w:tc>
          <w:tcPr>
            <w:tcW w:w="2334" w:type="dxa"/>
            <w:vAlign w:val="center"/>
          </w:tcPr>
          <w:p w14:paraId="7A33632B">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682" w:type="dxa"/>
            <w:vAlign w:val="center"/>
          </w:tcPr>
          <w:p w14:paraId="6D58FCF6">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14:paraId="6D8BBD0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79238E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B5DA9E5">
            <w:pPr>
              <w:jc w:val="center"/>
              <w:rPr>
                <w:rFonts w:hint="eastAsia" w:ascii="宋体" w:hAnsi="宋体" w:eastAsia="宋体" w:cs="宋体"/>
                <w:color w:val="auto"/>
                <w:w w:val="90"/>
                <w:szCs w:val="21"/>
                <w:highlight w:val="none"/>
              </w:rPr>
            </w:pPr>
          </w:p>
        </w:tc>
        <w:tc>
          <w:tcPr>
            <w:tcW w:w="1933" w:type="dxa"/>
            <w:vMerge w:val="continue"/>
            <w:vAlign w:val="center"/>
          </w:tcPr>
          <w:p w14:paraId="3EF183EA">
            <w:pPr>
              <w:jc w:val="left"/>
              <w:rPr>
                <w:rFonts w:hint="eastAsia" w:ascii="宋体" w:hAnsi="宋体" w:eastAsia="宋体" w:cs="宋体"/>
                <w:color w:val="auto"/>
                <w:w w:val="90"/>
                <w:szCs w:val="21"/>
                <w:highlight w:val="none"/>
              </w:rPr>
            </w:pPr>
          </w:p>
        </w:tc>
        <w:tc>
          <w:tcPr>
            <w:tcW w:w="2334" w:type="dxa"/>
            <w:vAlign w:val="center"/>
          </w:tcPr>
          <w:p w14:paraId="15CBE2E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682" w:type="dxa"/>
            <w:vAlign w:val="center"/>
          </w:tcPr>
          <w:p w14:paraId="6C69EBD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14:paraId="5E9DD88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14:paraId="3A82A18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14:paraId="57EB66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0A9057D">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14:paraId="5B8193B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334" w:type="dxa"/>
            <w:vAlign w:val="center"/>
          </w:tcPr>
          <w:p w14:paraId="4A1A3161">
            <w:pPr>
              <w:jc w:val="left"/>
              <w:rPr>
                <w:rFonts w:hint="eastAsia" w:ascii="宋体" w:hAnsi="宋体" w:eastAsia="宋体" w:cs="宋体"/>
                <w:color w:val="auto"/>
                <w:w w:val="90"/>
                <w:szCs w:val="21"/>
                <w:highlight w:val="none"/>
              </w:rPr>
            </w:pPr>
          </w:p>
        </w:tc>
        <w:tc>
          <w:tcPr>
            <w:tcW w:w="1682" w:type="dxa"/>
            <w:vAlign w:val="center"/>
          </w:tcPr>
          <w:p w14:paraId="6596369B">
            <w:pPr>
              <w:jc w:val="center"/>
              <w:rPr>
                <w:rFonts w:hint="eastAsia" w:ascii="宋体" w:hAnsi="宋体" w:eastAsia="宋体" w:cs="宋体"/>
                <w:color w:val="auto"/>
                <w:w w:val="90"/>
                <w:szCs w:val="21"/>
                <w:highlight w:val="none"/>
              </w:rPr>
            </w:pPr>
          </w:p>
        </w:tc>
        <w:tc>
          <w:tcPr>
            <w:tcW w:w="3301" w:type="dxa"/>
            <w:vAlign w:val="center"/>
          </w:tcPr>
          <w:p w14:paraId="65E4694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768636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F3FD7F7">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14:paraId="4D37DC5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334" w:type="dxa"/>
            <w:vAlign w:val="center"/>
          </w:tcPr>
          <w:p w14:paraId="59F6335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682" w:type="dxa"/>
            <w:vAlign w:val="center"/>
          </w:tcPr>
          <w:p w14:paraId="69FF757B">
            <w:pPr>
              <w:jc w:val="center"/>
              <w:rPr>
                <w:rFonts w:hint="eastAsia" w:ascii="宋体" w:hAnsi="宋体" w:eastAsia="宋体" w:cs="宋体"/>
                <w:color w:val="auto"/>
                <w:w w:val="90"/>
                <w:szCs w:val="21"/>
                <w:highlight w:val="none"/>
              </w:rPr>
            </w:pPr>
          </w:p>
        </w:tc>
        <w:tc>
          <w:tcPr>
            <w:tcW w:w="3301" w:type="dxa"/>
            <w:vAlign w:val="center"/>
          </w:tcPr>
          <w:p w14:paraId="5C430DF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377175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998F561">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14:paraId="60DCB84E">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334" w:type="dxa"/>
            <w:vAlign w:val="center"/>
          </w:tcPr>
          <w:p w14:paraId="670BB2A6">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682" w:type="dxa"/>
            <w:vAlign w:val="center"/>
          </w:tcPr>
          <w:p w14:paraId="1E6CF325">
            <w:pPr>
              <w:jc w:val="center"/>
              <w:rPr>
                <w:rFonts w:hint="eastAsia" w:ascii="宋体" w:hAnsi="宋体" w:eastAsia="宋体" w:cs="宋体"/>
                <w:color w:val="auto"/>
                <w:w w:val="90"/>
                <w:szCs w:val="21"/>
                <w:highlight w:val="none"/>
              </w:rPr>
            </w:pPr>
          </w:p>
        </w:tc>
        <w:tc>
          <w:tcPr>
            <w:tcW w:w="3301" w:type="dxa"/>
            <w:vAlign w:val="center"/>
          </w:tcPr>
          <w:p w14:paraId="793C9EF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44BCAC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3AF3417">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14:paraId="5A83CA9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334" w:type="dxa"/>
            <w:vAlign w:val="center"/>
          </w:tcPr>
          <w:p w14:paraId="3CF5390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682" w:type="dxa"/>
            <w:vAlign w:val="center"/>
          </w:tcPr>
          <w:p w14:paraId="612EF853">
            <w:pPr>
              <w:jc w:val="center"/>
              <w:rPr>
                <w:rFonts w:hint="eastAsia" w:ascii="宋体" w:hAnsi="宋体" w:eastAsia="宋体" w:cs="宋体"/>
                <w:color w:val="auto"/>
                <w:w w:val="90"/>
                <w:szCs w:val="21"/>
                <w:highlight w:val="none"/>
              </w:rPr>
            </w:pPr>
          </w:p>
        </w:tc>
        <w:tc>
          <w:tcPr>
            <w:tcW w:w="3301" w:type="dxa"/>
            <w:vAlign w:val="center"/>
          </w:tcPr>
          <w:p w14:paraId="6E77B98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270BF7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E419DE0">
            <w:pPr>
              <w:jc w:val="center"/>
              <w:rPr>
                <w:rFonts w:hint="eastAsia" w:ascii="宋体" w:hAnsi="宋体" w:eastAsia="宋体" w:cs="宋体"/>
                <w:color w:val="auto"/>
                <w:w w:val="90"/>
                <w:szCs w:val="21"/>
                <w:highlight w:val="none"/>
              </w:rPr>
            </w:pPr>
          </w:p>
        </w:tc>
        <w:tc>
          <w:tcPr>
            <w:tcW w:w="1933" w:type="dxa"/>
            <w:vMerge w:val="continue"/>
            <w:vAlign w:val="center"/>
          </w:tcPr>
          <w:p w14:paraId="23A47070">
            <w:pPr>
              <w:jc w:val="left"/>
              <w:rPr>
                <w:rFonts w:hint="eastAsia" w:ascii="宋体" w:hAnsi="宋体" w:eastAsia="宋体" w:cs="宋体"/>
                <w:color w:val="auto"/>
                <w:w w:val="90"/>
                <w:szCs w:val="21"/>
                <w:highlight w:val="none"/>
              </w:rPr>
            </w:pPr>
          </w:p>
        </w:tc>
        <w:tc>
          <w:tcPr>
            <w:tcW w:w="2334" w:type="dxa"/>
            <w:vMerge w:val="restart"/>
            <w:vAlign w:val="center"/>
          </w:tcPr>
          <w:p w14:paraId="2241C10C">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682" w:type="dxa"/>
            <w:vAlign w:val="center"/>
          </w:tcPr>
          <w:p w14:paraId="07026EA0">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14:paraId="4EFBEFD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0A8B2E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5F38F91">
            <w:pPr>
              <w:jc w:val="center"/>
              <w:rPr>
                <w:rFonts w:hint="eastAsia" w:ascii="宋体" w:hAnsi="宋体" w:eastAsia="宋体" w:cs="宋体"/>
                <w:color w:val="auto"/>
                <w:w w:val="90"/>
                <w:szCs w:val="21"/>
                <w:highlight w:val="none"/>
              </w:rPr>
            </w:pPr>
          </w:p>
        </w:tc>
        <w:tc>
          <w:tcPr>
            <w:tcW w:w="1933" w:type="dxa"/>
            <w:vMerge w:val="continue"/>
            <w:vAlign w:val="center"/>
          </w:tcPr>
          <w:p w14:paraId="082FFFAD">
            <w:pPr>
              <w:jc w:val="left"/>
              <w:rPr>
                <w:rFonts w:hint="eastAsia" w:ascii="宋体" w:hAnsi="宋体" w:eastAsia="宋体" w:cs="宋体"/>
                <w:color w:val="auto"/>
                <w:w w:val="90"/>
                <w:szCs w:val="21"/>
                <w:highlight w:val="none"/>
              </w:rPr>
            </w:pPr>
          </w:p>
        </w:tc>
        <w:tc>
          <w:tcPr>
            <w:tcW w:w="2334" w:type="dxa"/>
            <w:vMerge w:val="continue"/>
            <w:vAlign w:val="center"/>
          </w:tcPr>
          <w:p w14:paraId="118D1F59">
            <w:pPr>
              <w:jc w:val="left"/>
              <w:rPr>
                <w:rFonts w:hint="eastAsia" w:ascii="宋体" w:hAnsi="宋体" w:eastAsia="宋体" w:cs="宋体"/>
                <w:b/>
                <w:color w:val="auto"/>
                <w:w w:val="90"/>
                <w:szCs w:val="21"/>
                <w:highlight w:val="none"/>
              </w:rPr>
            </w:pPr>
          </w:p>
        </w:tc>
        <w:tc>
          <w:tcPr>
            <w:tcW w:w="1682" w:type="dxa"/>
            <w:vAlign w:val="center"/>
          </w:tcPr>
          <w:p w14:paraId="2051678A">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14:paraId="104B780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4547F6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F44436">
            <w:pPr>
              <w:jc w:val="center"/>
              <w:rPr>
                <w:rFonts w:hint="eastAsia" w:ascii="宋体" w:hAnsi="宋体" w:eastAsia="宋体" w:cs="宋体"/>
                <w:color w:val="auto"/>
                <w:w w:val="90"/>
                <w:szCs w:val="21"/>
                <w:highlight w:val="none"/>
              </w:rPr>
            </w:pPr>
          </w:p>
        </w:tc>
        <w:tc>
          <w:tcPr>
            <w:tcW w:w="1933" w:type="dxa"/>
            <w:vMerge w:val="continue"/>
            <w:vAlign w:val="center"/>
          </w:tcPr>
          <w:p w14:paraId="0BF6F7C9">
            <w:pPr>
              <w:jc w:val="left"/>
              <w:rPr>
                <w:rFonts w:hint="eastAsia" w:ascii="宋体" w:hAnsi="宋体" w:eastAsia="宋体" w:cs="宋体"/>
                <w:color w:val="auto"/>
                <w:w w:val="90"/>
                <w:szCs w:val="21"/>
                <w:highlight w:val="none"/>
              </w:rPr>
            </w:pPr>
          </w:p>
        </w:tc>
        <w:tc>
          <w:tcPr>
            <w:tcW w:w="2334" w:type="dxa"/>
            <w:vMerge w:val="continue"/>
            <w:vAlign w:val="center"/>
          </w:tcPr>
          <w:p w14:paraId="0FA83EB2">
            <w:pPr>
              <w:jc w:val="left"/>
              <w:rPr>
                <w:rFonts w:hint="eastAsia" w:ascii="宋体" w:hAnsi="宋体" w:eastAsia="宋体" w:cs="宋体"/>
                <w:b/>
                <w:color w:val="auto"/>
                <w:w w:val="90"/>
                <w:szCs w:val="21"/>
                <w:highlight w:val="none"/>
              </w:rPr>
            </w:pPr>
          </w:p>
        </w:tc>
        <w:tc>
          <w:tcPr>
            <w:tcW w:w="1682" w:type="dxa"/>
            <w:vAlign w:val="center"/>
          </w:tcPr>
          <w:p w14:paraId="7A8D5085">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14:paraId="2FF03E8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14:paraId="65E725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FCC69D1">
            <w:pPr>
              <w:jc w:val="center"/>
              <w:rPr>
                <w:rFonts w:hint="eastAsia" w:ascii="宋体" w:hAnsi="宋体" w:eastAsia="宋体" w:cs="宋体"/>
                <w:color w:val="auto"/>
                <w:w w:val="90"/>
                <w:szCs w:val="21"/>
                <w:highlight w:val="none"/>
              </w:rPr>
            </w:pPr>
          </w:p>
        </w:tc>
        <w:tc>
          <w:tcPr>
            <w:tcW w:w="1933" w:type="dxa"/>
            <w:vMerge w:val="continue"/>
            <w:vAlign w:val="center"/>
          </w:tcPr>
          <w:p w14:paraId="6BC8AC0B">
            <w:pPr>
              <w:jc w:val="left"/>
              <w:rPr>
                <w:rFonts w:hint="eastAsia" w:ascii="宋体" w:hAnsi="宋体" w:eastAsia="宋体" w:cs="宋体"/>
                <w:color w:val="auto"/>
                <w:w w:val="90"/>
                <w:szCs w:val="21"/>
                <w:highlight w:val="none"/>
              </w:rPr>
            </w:pPr>
          </w:p>
        </w:tc>
        <w:tc>
          <w:tcPr>
            <w:tcW w:w="2334" w:type="dxa"/>
            <w:vAlign w:val="center"/>
          </w:tcPr>
          <w:p w14:paraId="7B69D89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682" w:type="dxa"/>
            <w:vAlign w:val="center"/>
          </w:tcPr>
          <w:p w14:paraId="7EA53F25">
            <w:pPr>
              <w:jc w:val="left"/>
              <w:rPr>
                <w:rFonts w:hint="eastAsia" w:ascii="宋体" w:hAnsi="宋体" w:eastAsia="宋体" w:cs="宋体"/>
                <w:color w:val="auto"/>
                <w:w w:val="90"/>
                <w:szCs w:val="21"/>
                <w:highlight w:val="none"/>
              </w:rPr>
            </w:pPr>
          </w:p>
        </w:tc>
        <w:tc>
          <w:tcPr>
            <w:tcW w:w="3301" w:type="dxa"/>
            <w:vAlign w:val="center"/>
          </w:tcPr>
          <w:p w14:paraId="6C57A11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055E11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1563F6F">
            <w:pPr>
              <w:jc w:val="center"/>
              <w:rPr>
                <w:rFonts w:hint="eastAsia" w:ascii="宋体" w:hAnsi="宋体" w:eastAsia="宋体" w:cs="宋体"/>
                <w:color w:val="auto"/>
                <w:w w:val="90"/>
                <w:szCs w:val="21"/>
                <w:highlight w:val="none"/>
              </w:rPr>
            </w:pPr>
          </w:p>
        </w:tc>
        <w:tc>
          <w:tcPr>
            <w:tcW w:w="1933" w:type="dxa"/>
            <w:vMerge w:val="continue"/>
            <w:vAlign w:val="center"/>
          </w:tcPr>
          <w:p w14:paraId="1AB93737">
            <w:pPr>
              <w:jc w:val="left"/>
              <w:rPr>
                <w:rFonts w:hint="eastAsia" w:ascii="宋体" w:hAnsi="宋体" w:eastAsia="宋体" w:cs="宋体"/>
                <w:color w:val="auto"/>
                <w:w w:val="90"/>
                <w:szCs w:val="21"/>
                <w:highlight w:val="none"/>
              </w:rPr>
            </w:pPr>
          </w:p>
        </w:tc>
        <w:tc>
          <w:tcPr>
            <w:tcW w:w="2334" w:type="dxa"/>
            <w:vMerge w:val="restart"/>
            <w:vAlign w:val="center"/>
          </w:tcPr>
          <w:p w14:paraId="6EFDF7C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682" w:type="dxa"/>
            <w:vAlign w:val="center"/>
          </w:tcPr>
          <w:p w14:paraId="4FA16A0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14:paraId="6A45F57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14:paraId="6AB613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02D146">
            <w:pPr>
              <w:jc w:val="center"/>
              <w:rPr>
                <w:rFonts w:hint="eastAsia" w:ascii="宋体" w:hAnsi="宋体" w:eastAsia="宋体" w:cs="宋体"/>
                <w:color w:val="auto"/>
                <w:w w:val="90"/>
                <w:szCs w:val="21"/>
                <w:highlight w:val="none"/>
              </w:rPr>
            </w:pPr>
          </w:p>
        </w:tc>
        <w:tc>
          <w:tcPr>
            <w:tcW w:w="1933" w:type="dxa"/>
            <w:vMerge w:val="continue"/>
            <w:vAlign w:val="center"/>
          </w:tcPr>
          <w:p w14:paraId="566FE412">
            <w:pPr>
              <w:jc w:val="left"/>
              <w:rPr>
                <w:rFonts w:hint="eastAsia" w:ascii="宋体" w:hAnsi="宋体" w:eastAsia="宋体" w:cs="宋体"/>
                <w:color w:val="auto"/>
                <w:w w:val="90"/>
                <w:szCs w:val="21"/>
                <w:highlight w:val="none"/>
              </w:rPr>
            </w:pPr>
          </w:p>
        </w:tc>
        <w:tc>
          <w:tcPr>
            <w:tcW w:w="2334" w:type="dxa"/>
            <w:vMerge w:val="continue"/>
            <w:vAlign w:val="center"/>
          </w:tcPr>
          <w:p w14:paraId="79337A67">
            <w:pPr>
              <w:jc w:val="left"/>
              <w:rPr>
                <w:rFonts w:hint="eastAsia" w:ascii="宋体" w:hAnsi="宋体" w:eastAsia="宋体" w:cs="宋体"/>
                <w:color w:val="auto"/>
                <w:w w:val="90"/>
                <w:szCs w:val="21"/>
                <w:highlight w:val="none"/>
              </w:rPr>
            </w:pPr>
          </w:p>
        </w:tc>
        <w:tc>
          <w:tcPr>
            <w:tcW w:w="1682" w:type="dxa"/>
            <w:vAlign w:val="center"/>
          </w:tcPr>
          <w:p w14:paraId="66D39A1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14:paraId="1858371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72FD23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C8E3B7">
            <w:pPr>
              <w:jc w:val="center"/>
              <w:rPr>
                <w:rFonts w:hint="eastAsia" w:ascii="宋体" w:hAnsi="宋体" w:eastAsia="宋体" w:cs="宋体"/>
                <w:color w:val="auto"/>
                <w:w w:val="90"/>
                <w:szCs w:val="21"/>
                <w:highlight w:val="none"/>
              </w:rPr>
            </w:pPr>
          </w:p>
        </w:tc>
        <w:tc>
          <w:tcPr>
            <w:tcW w:w="1933" w:type="dxa"/>
            <w:vMerge w:val="continue"/>
            <w:vAlign w:val="center"/>
          </w:tcPr>
          <w:p w14:paraId="4213B515">
            <w:pPr>
              <w:jc w:val="left"/>
              <w:rPr>
                <w:rFonts w:hint="eastAsia" w:ascii="宋体" w:hAnsi="宋体" w:eastAsia="宋体" w:cs="宋体"/>
                <w:color w:val="auto"/>
                <w:w w:val="90"/>
                <w:szCs w:val="21"/>
                <w:highlight w:val="none"/>
              </w:rPr>
            </w:pPr>
          </w:p>
        </w:tc>
        <w:tc>
          <w:tcPr>
            <w:tcW w:w="2334" w:type="dxa"/>
            <w:vMerge w:val="continue"/>
            <w:vAlign w:val="center"/>
          </w:tcPr>
          <w:p w14:paraId="20C57C14">
            <w:pPr>
              <w:jc w:val="left"/>
              <w:rPr>
                <w:rFonts w:hint="eastAsia" w:ascii="宋体" w:hAnsi="宋体" w:eastAsia="宋体" w:cs="宋体"/>
                <w:color w:val="auto"/>
                <w:w w:val="90"/>
                <w:szCs w:val="21"/>
                <w:highlight w:val="none"/>
              </w:rPr>
            </w:pPr>
          </w:p>
        </w:tc>
        <w:tc>
          <w:tcPr>
            <w:tcW w:w="1682" w:type="dxa"/>
            <w:vAlign w:val="center"/>
          </w:tcPr>
          <w:p w14:paraId="19E8087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14:paraId="3CC7DD8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0C6A11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AB246A8">
            <w:pPr>
              <w:jc w:val="center"/>
              <w:rPr>
                <w:rFonts w:hint="eastAsia" w:ascii="宋体" w:hAnsi="宋体" w:eastAsia="宋体" w:cs="宋体"/>
                <w:color w:val="auto"/>
                <w:w w:val="90"/>
                <w:szCs w:val="21"/>
                <w:highlight w:val="none"/>
              </w:rPr>
            </w:pPr>
          </w:p>
        </w:tc>
        <w:tc>
          <w:tcPr>
            <w:tcW w:w="1933" w:type="dxa"/>
            <w:vMerge w:val="continue"/>
            <w:vAlign w:val="center"/>
          </w:tcPr>
          <w:p w14:paraId="6CD09084">
            <w:pPr>
              <w:jc w:val="left"/>
              <w:rPr>
                <w:rFonts w:hint="eastAsia" w:ascii="宋体" w:hAnsi="宋体" w:eastAsia="宋体" w:cs="宋体"/>
                <w:color w:val="auto"/>
                <w:w w:val="90"/>
                <w:szCs w:val="21"/>
                <w:highlight w:val="none"/>
              </w:rPr>
            </w:pPr>
          </w:p>
        </w:tc>
        <w:tc>
          <w:tcPr>
            <w:tcW w:w="2334" w:type="dxa"/>
            <w:vMerge w:val="continue"/>
            <w:vAlign w:val="center"/>
          </w:tcPr>
          <w:p w14:paraId="42182B2E">
            <w:pPr>
              <w:jc w:val="left"/>
              <w:rPr>
                <w:rFonts w:hint="eastAsia" w:ascii="宋体" w:hAnsi="宋体" w:eastAsia="宋体" w:cs="宋体"/>
                <w:color w:val="auto"/>
                <w:w w:val="90"/>
                <w:szCs w:val="21"/>
                <w:highlight w:val="none"/>
              </w:rPr>
            </w:pPr>
          </w:p>
        </w:tc>
        <w:tc>
          <w:tcPr>
            <w:tcW w:w="1682" w:type="dxa"/>
            <w:vAlign w:val="center"/>
          </w:tcPr>
          <w:p w14:paraId="4605894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14:paraId="0FD6BB7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38CCA8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A554FD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14:paraId="197A038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334" w:type="dxa"/>
            <w:vAlign w:val="center"/>
          </w:tcPr>
          <w:p w14:paraId="41C52754">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682" w:type="dxa"/>
            <w:vAlign w:val="center"/>
          </w:tcPr>
          <w:p w14:paraId="348E0808">
            <w:pPr>
              <w:jc w:val="center"/>
              <w:rPr>
                <w:rFonts w:hint="eastAsia" w:ascii="宋体" w:hAnsi="宋体" w:eastAsia="宋体" w:cs="宋体"/>
                <w:color w:val="auto"/>
                <w:w w:val="90"/>
                <w:szCs w:val="21"/>
                <w:highlight w:val="none"/>
              </w:rPr>
            </w:pPr>
          </w:p>
        </w:tc>
        <w:tc>
          <w:tcPr>
            <w:tcW w:w="3301" w:type="dxa"/>
            <w:vAlign w:val="center"/>
          </w:tcPr>
          <w:p w14:paraId="0A7883E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23AD39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EF8DB0C">
            <w:pPr>
              <w:jc w:val="center"/>
              <w:rPr>
                <w:rFonts w:hint="eastAsia" w:ascii="宋体" w:hAnsi="宋体" w:eastAsia="宋体" w:cs="宋体"/>
                <w:color w:val="auto"/>
                <w:w w:val="90"/>
                <w:szCs w:val="21"/>
                <w:highlight w:val="none"/>
              </w:rPr>
            </w:pPr>
          </w:p>
        </w:tc>
        <w:tc>
          <w:tcPr>
            <w:tcW w:w="1933" w:type="dxa"/>
            <w:vMerge w:val="continue"/>
            <w:vAlign w:val="center"/>
          </w:tcPr>
          <w:p w14:paraId="1620E967">
            <w:pPr>
              <w:jc w:val="left"/>
              <w:rPr>
                <w:rFonts w:hint="eastAsia" w:ascii="宋体" w:hAnsi="宋体" w:eastAsia="宋体" w:cs="宋体"/>
                <w:color w:val="auto"/>
                <w:w w:val="90"/>
                <w:szCs w:val="21"/>
                <w:highlight w:val="none"/>
              </w:rPr>
            </w:pPr>
          </w:p>
        </w:tc>
        <w:tc>
          <w:tcPr>
            <w:tcW w:w="2334" w:type="dxa"/>
            <w:vAlign w:val="center"/>
          </w:tcPr>
          <w:p w14:paraId="729F402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682" w:type="dxa"/>
            <w:vAlign w:val="center"/>
          </w:tcPr>
          <w:p w14:paraId="2A720474">
            <w:pPr>
              <w:jc w:val="center"/>
              <w:rPr>
                <w:rFonts w:hint="eastAsia" w:ascii="宋体" w:hAnsi="宋体" w:eastAsia="宋体" w:cs="宋体"/>
                <w:color w:val="auto"/>
                <w:w w:val="90"/>
                <w:szCs w:val="21"/>
                <w:highlight w:val="none"/>
              </w:rPr>
            </w:pPr>
          </w:p>
        </w:tc>
        <w:tc>
          <w:tcPr>
            <w:tcW w:w="3301" w:type="dxa"/>
            <w:vAlign w:val="center"/>
          </w:tcPr>
          <w:p w14:paraId="5ABC39C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14:paraId="7478A3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122A86F">
            <w:pPr>
              <w:jc w:val="center"/>
              <w:rPr>
                <w:rFonts w:hint="eastAsia" w:ascii="宋体" w:hAnsi="宋体" w:eastAsia="宋体" w:cs="宋体"/>
                <w:color w:val="auto"/>
                <w:w w:val="90"/>
                <w:szCs w:val="21"/>
                <w:highlight w:val="none"/>
              </w:rPr>
            </w:pPr>
          </w:p>
        </w:tc>
        <w:tc>
          <w:tcPr>
            <w:tcW w:w="1933" w:type="dxa"/>
            <w:vMerge w:val="continue"/>
            <w:vAlign w:val="center"/>
          </w:tcPr>
          <w:p w14:paraId="75BB092E">
            <w:pPr>
              <w:jc w:val="left"/>
              <w:rPr>
                <w:rFonts w:hint="eastAsia" w:ascii="宋体" w:hAnsi="宋体" w:eastAsia="宋体" w:cs="宋体"/>
                <w:color w:val="auto"/>
                <w:w w:val="90"/>
                <w:szCs w:val="21"/>
                <w:highlight w:val="none"/>
              </w:rPr>
            </w:pPr>
          </w:p>
        </w:tc>
        <w:tc>
          <w:tcPr>
            <w:tcW w:w="2334" w:type="dxa"/>
            <w:vAlign w:val="center"/>
          </w:tcPr>
          <w:p w14:paraId="10C0A88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682" w:type="dxa"/>
            <w:vAlign w:val="center"/>
          </w:tcPr>
          <w:p w14:paraId="62DBDD43">
            <w:pPr>
              <w:jc w:val="center"/>
              <w:rPr>
                <w:rFonts w:hint="eastAsia" w:ascii="宋体" w:hAnsi="宋体" w:eastAsia="宋体" w:cs="宋体"/>
                <w:color w:val="auto"/>
                <w:w w:val="90"/>
                <w:szCs w:val="21"/>
                <w:highlight w:val="none"/>
              </w:rPr>
            </w:pPr>
          </w:p>
        </w:tc>
        <w:tc>
          <w:tcPr>
            <w:tcW w:w="3301" w:type="dxa"/>
            <w:vAlign w:val="center"/>
          </w:tcPr>
          <w:p w14:paraId="56B118D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52BC45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1CA12C">
            <w:pPr>
              <w:jc w:val="center"/>
              <w:rPr>
                <w:rFonts w:hint="eastAsia" w:ascii="宋体" w:hAnsi="宋体" w:eastAsia="宋体" w:cs="宋体"/>
                <w:color w:val="auto"/>
                <w:w w:val="90"/>
                <w:szCs w:val="21"/>
                <w:highlight w:val="none"/>
              </w:rPr>
            </w:pPr>
          </w:p>
        </w:tc>
        <w:tc>
          <w:tcPr>
            <w:tcW w:w="1933" w:type="dxa"/>
            <w:vMerge w:val="continue"/>
            <w:vAlign w:val="center"/>
          </w:tcPr>
          <w:p w14:paraId="06121EDB">
            <w:pPr>
              <w:jc w:val="left"/>
              <w:rPr>
                <w:rFonts w:hint="eastAsia" w:ascii="宋体" w:hAnsi="宋体" w:eastAsia="宋体" w:cs="宋体"/>
                <w:color w:val="auto"/>
                <w:w w:val="90"/>
                <w:szCs w:val="21"/>
                <w:highlight w:val="none"/>
              </w:rPr>
            </w:pPr>
          </w:p>
        </w:tc>
        <w:tc>
          <w:tcPr>
            <w:tcW w:w="2334" w:type="dxa"/>
            <w:vAlign w:val="center"/>
          </w:tcPr>
          <w:p w14:paraId="15A11FF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682" w:type="dxa"/>
            <w:vAlign w:val="center"/>
          </w:tcPr>
          <w:p w14:paraId="47AE1BFE">
            <w:pPr>
              <w:jc w:val="center"/>
              <w:rPr>
                <w:rFonts w:hint="eastAsia" w:ascii="宋体" w:hAnsi="宋体" w:eastAsia="宋体" w:cs="宋体"/>
                <w:color w:val="auto"/>
                <w:w w:val="90"/>
                <w:szCs w:val="21"/>
                <w:highlight w:val="none"/>
              </w:rPr>
            </w:pPr>
          </w:p>
        </w:tc>
        <w:tc>
          <w:tcPr>
            <w:tcW w:w="3301" w:type="dxa"/>
            <w:vAlign w:val="center"/>
          </w:tcPr>
          <w:p w14:paraId="468DE70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1DAA25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20870AC">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14:paraId="6481BE35">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334" w:type="dxa"/>
            <w:vAlign w:val="center"/>
          </w:tcPr>
          <w:p w14:paraId="2EFF90EC">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682" w:type="dxa"/>
            <w:vAlign w:val="center"/>
          </w:tcPr>
          <w:p w14:paraId="4A1449E3">
            <w:pPr>
              <w:jc w:val="center"/>
              <w:rPr>
                <w:rFonts w:hint="eastAsia" w:ascii="宋体" w:hAnsi="宋体" w:eastAsia="宋体" w:cs="宋体"/>
                <w:color w:val="auto"/>
                <w:w w:val="90"/>
                <w:szCs w:val="21"/>
                <w:highlight w:val="none"/>
              </w:rPr>
            </w:pPr>
          </w:p>
        </w:tc>
        <w:tc>
          <w:tcPr>
            <w:tcW w:w="3301" w:type="dxa"/>
            <w:vAlign w:val="center"/>
          </w:tcPr>
          <w:p w14:paraId="5D9B76D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6167E9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C16E939">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14:paraId="62318347">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334" w:type="dxa"/>
            <w:vAlign w:val="center"/>
          </w:tcPr>
          <w:p w14:paraId="1CCA3C0B">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682" w:type="dxa"/>
            <w:vAlign w:val="center"/>
          </w:tcPr>
          <w:p w14:paraId="4CCA2EBC">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14:paraId="7A2DA64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6832BC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69B3AB4">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14:paraId="3A06935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334" w:type="dxa"/>
            <w:vAlign w:val="center"/>
          </w:tcPr>
          <w:p w14:paraId="54DF666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682" w:type="dxa"/>
            <w:vAlign w:val="center"/>
          </w:tcPr>
          <w:p w14:paraId="6B7B9777">
            <w:pPr>
              <w:jc w:val="center"/>
              <w:rPr>
                <w:rFonts w:hint="eastAsia" w:ascii="宋体" w:hAnsi="宋体" w:eastAsia="宋体" w:cs="宋体"/>
                <w:color w:val="auto"/>
                <w:w w:val="90"/>
                <w:szCs w:val="21"/>
                <w:highlight w:val="none"/>
              </w:rPr>
            </w:pPr>
          </w:p>
        </w:tc>
        <w:tc>
          <w:tcPr>
            <w:tcW w:w="3301" w:type="dxa"/>
            <w:vAlign w:val="center"/>
          </w:tcPr>
          <w:p w14:paraId="50334F6E">
            <w:pPr>
              <w:jc w:val="left"/>
              <w:rPr>
                <w:rFonts w:hint="eastAsia" w:ascii="宋体" w:hAnsi="宋体" w:eastAsia="宋体" w:cs="宋体"/>
                <w:color w:val="auto"/>
                <w:w w:val="90"/>
                <w:szCs w:val="21"/>
                <w:highlight w:val="none"/>
              </w:rPr>
            </w:pPr>
          </w:p>
        </w:tc>
      </w:tr>
      <w:tr w14:paraId="3B189E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50E36F3">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14:paraId="47D41E78">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334" w:type="dxa"/>
            <w:vAlign w:val="center"/>
          </w:tcPr>
          <w:p w14:paraId="6C0E2C4D">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682" w:type="dxa"/>
            <w:vAlign w:val="center"/>
          </w:tcPr>
          <w:p w14:paraId="02E21928">
            <w:pPr>
              <w:jc w:val="center"/>
              <w:rPr>
                <w:rFonts w:hint="eastAsia" w:ascii="宋体" w:hAnsi="宋体" w:eastAsia="宋体" w:cs="宋体"/>
                <w:color w:val="auto"/>
                <w:w w:val="90"/>
                <w:szCs w:val="21"/>
                <w:highlight w:val="none"/>
              </w:rPr>
            </w:pPr>
          </w:p>
        </w:tc>
        <w:tc>
          <w:tcPr>
            <w:tcW w:w="3301" w:type="dxa"/>
            <w:vAlign w:val="center"/>
          </w:tcPr>
          <w:p w14:paraId="55F265A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4A3CB7C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724948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8799E5">
            <w:pPr>
              <w:jc w:val="center"/>
              <w:rPr>
                <w:rFonts w:hint="eastAsia" w:ascii="宋体" w:hAnsi="宋体" w:eastAsia="宋体" w:cs="宋体"/>
                <w:color w:val="auto"/>
                <w:w w:val="90"/>
                <w:szCs w:val="21"/>
                <w:highlight w:val="none"/>
              </w:rPr>
            </w:pPr>
          </w:p>
        </w:tc>
        <w:tc>
          <w:tcPr>
            <w:tcW w:w="1933" w:type="dxa"/>
            <w:vMerge w:val="continue"/>
            <w:vAlign w:val="center"/>
          </w:tcPr>
          <w:p w14:paraId="68B4F2B1">
            <w:pPr>
              <w:jc w:val="left"/>
              <w:rPr>
                <w:rFonts w:hint="eastAsia" w:ascii="宋体" w:hAnsi="宋体" w:eastAsia="宋体" w:cs="宋体"/>
                <w:b/>
                <w:color w:val="auto"/>
                <w:w w:val="90"/>
                <w:szCs w:val="21"/>
                <w:highlight w:val="none"/>
              </w:rPr>
            </w:pPr>
          </w:p>
        </w:tc>
        <w:tc>
          <w:tcPr>
            <w:tcW w:w="2334" w:type="dxa"/>
            <w:vAlign w:val="center"/>
          </w:tcPr>
          <w:p w14:paraId="3555ED4B">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682" w:type="dxa"/>
            <w:vAlign w:val="center"/>
          </w:tcPr>
          <w:p w14:paraId="17276BBC">
            <w:pPr>
              <w:jc w:val="center"/>
              <w:rPr>
                <w:rFonts w:hint="eastAsia" w:ascii="宋体" w:hAnsi="宋体" w:eastAsia="宋体" w:cs="宋体"/>
                <w:color w:val="auto"/>
                <w:w w:val="90"/>
                <w:szCs w:val="21"/>
                <w:highlight w:val="none"/>
              </w:rPr>
            </w:pPr>
          </w:p>
        </w:tc>
        <w:tc>
          <w:tcPr>
            <w:tcW w:w="3301" w:type="dxa"/>
            <w:vAlign w:val="center"/>
          </w:tcPr>
          <w:p w14:paraId="67ED69E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3D2BB0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B322BA">
            <w:pPr>
              <w:jc w:val="center"/>
              <w:rPr>
                <w:rFonts w:hint="eastAsia" w:ascii="宋体" w:hAnsi="宋体" w:eastAsia="宋体" w:cs="宋体"/>
                <w:color w:val="auto"/>
                <w:w w:val="90"/>
                <w:szCs w:val="21"/>
                <w:highlight w:val="none"/>
              </w:rPr>
            </w:pPr>
          </w:p>
        </w:tc>
        <w:tc>
          <w:tcPr>
            <w:tcW w:w="1933" w:type="dxa"/>
            <w:vMerge w:val="continue"/>
            <w:vAlign w:val="center"/>
          </w:tcPr>
          <w:p w14:paraId="5DC56C7B">
            <w:pPr>
              <w:jc w:val="left"/>
              <w:rPr>
                <w:rFonts w:hint="eastAsia" w:ascii="宋体" w:hAnsi="宋体" w:eastAsia="宋体" w:cs="宋体"/>
                <w:b/>
                <w:color w:val="auto"/>
                <w:w w:val="90"/>
                <w:szCs w:val="21"/>
                <w:highlight w:val="none"/>
              </w:rPr>
            </w:pPr>
          </w:p>
        </w:tc>
        <w:tc>
          <w:tcPr>
            <w:tcW w:w="2334" w:type="dxa"/>
            <w:vAlign w:val="center"/>
          </w:tcPr>
          <w:p w14:paraId="4C894497">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682" w:type="dxa"/>
            <w:vAlign w:val="center"/>
          </w:tcPr>
          <w:p w14:paraId="10A8E081">
            <w:pPr>
              <w:jc w:val="center"/>
              <w:rPr>
                <w:rFonts w:hint="eastAsia" w:ascii="宋体" w:hAnsi="宋体" w:eastAsia="宋体" w:cs="宋体"/>
                <w:color w:val="auto"/>
                <w:w w:val="90"/>
                <w:szCs w:val="21"/>
                <w:highlight w:val="none"/>
              </w:rPr>
            </w:pPr>
          </w:p>
        </w:tc>
        <w:tc>
          <w:tcPr>
            <w:tcW w:w="3301" w:type="dxa"/>
            <w:vAlign w:val="center"/>
          </w:tcPr>
          <w:p w14:paraId="0F1B1A8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3E69C0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640410F">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14:paraId="09D0E0F8">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334" w:type="dxa"/>
            <w:vAlign w:val="center"/>
          </w:tcPr>
          <w:p w14:paraId="7C5EB689">
            <w:pPr>
              <w:jc w:val="left"/>
              <w:rPr>
                <w:rFonts w:hint="eastAsia" w:ascii="宋体" w:hAnsi="宋体" w:eastAsia="宋体" w:cs="宋体"/>
                <w:color w:val="auto"/>
                <w:w w:val="90"/>
                <w:szCs w:val="21"/>
                <w:highlight w:val="none"/>
              </w:rPr>
            </w:pPr>
          </w:p>
        </w:tc>
        <w:tc>
          <w:tcPr>
            <w:tcW w:w="1682" w:type="dxa"/>
            <w:vAlign w:val="center"/>
          </w:tcPr>
          <w:p w14:paraId="24B95DCB">
            <w:pPr>
              <w:jc w:val="center"/>
              <w:rPr>
                <w:rFonts w:hint="eastAsia" w:ascii="宋体" w:hAnsi="宋体" w:eastAsia="宋体" w:cs="宋体"/>
                <w:color w:val="auto"/>
                <w:w w:val="90"/>
                <w:szCs w:val="21"/>
                <w:highlight w:val="none"/>
              </w:rPr>
            </w:pPr>
          </w:p>
        </w:tc>
        <w:tc>
          <w:tcPr>
            <w:tcW w:w="3301" w:type="dxa"/>
            <w:vAlign w:val="center"/>
          </w:tcPr>
          <w:p w14:paraId="78810F4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14C3A9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9CC2D6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14:paraId="39DFF88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334" w:type="dxa"/>
            <w:vAlign w:val="center"/>
          </w:tcPr>
          <w:p w14:paraId="3EB4EC70">
            <w:pPr>
              <w:jc w:val="left"/>
              <w:rPr>
                <w:rFonts w:hint="eastAsia" w:ascii="宋体" w:hAnsi="宋体" w:eastAsia="宋体" w:cs="宋体"/>
                <w:color w:val="auto"/>
                <w:w w:val="90"/>
                <w:szCs w:val="21"/>
                <w:highlight w:val="none"/>
              </w:rPr>
            </w:pPr>
          </w:p>
        </w:tc>
        <w:tc>
          <w:tcPr>
            <w:tcW w:w="1682" w:type="dxa"/>
            <w:vAlign w:val="center"/>
          </w:tcPr>
          <w:p w14:paraId="20346BF2">
            <w:pPr>
              <w:jc w:val="center"/>
              <w:rPr>
                <w:rFonts w:hint="eastAsia" w:ascii="宋体" w:hAnsi="宋体" w:eastAsia="宋体" w:cs="宋体"/>
                <w:color w:val="auto"/>
                <w:w w:val="90"/>
                <w:szCs w:val="21"/>
                <w:highlight w:val="none"/>
              </w:rPr>
            </w:pPr>
          </w:p>
        </w:tc>
        <w:tc>
          <w:tcPr>
            <w:tcW w:w="3301" w:type="dxa"/>
            <w:vAlign w:val="center"/>
          </w:tcPr>
          <w:p w14:paraId="141DD02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03304A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3048B21">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14:paraId="107FBBC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334" w:type="dxa"/>
            <w:vAlign w:val="center"/>
          </w:tcPr>
          <w:p w14:paraId="28A13B45">
            <w:pPr>
              <w:jc w:val="left"/>
              <w:rPr>
                <w:rFonts w:hint="eastAsia" w:ascii="宋体" w:hAnsi="宋体" w:eastAsia="宋体" w:cs="宋体"/>
                <w:color w:val="auto"/>
                <w:w w:val="90"/>
                <w:szCs w:val="21"/>
                <w:highlight w:val="none"/>
              </w:rPr>
            </w:pPr>
          </w:p>
        </w:tc>
        <w:tc>
          <w:tcPr>
            <w:tcW w:w="1682" w:type="dxa"/>
            <w:vAlign w:val="center"/>
          </w:tcPr>
          <w:p w14:paraId="2F344F2A">
            <w:pPr>
              <w:jc w:val="center"/>
              <w:rPr>
                <w:rFonts w:hint="eastAsia" w:ascii="宋体" w:hAnsi="宋体" w:eastAsia="宋体" w:cs="宋体"/>
                <w:color w:val="auto"/>
                <w:w w:val="90"/>
                <w:szCs w:val="21"/>
                <w:highlight w:val="none"/>
              </w:rPr>
            </w:pPr>
          </w:p>
        </w:tc>
        <w:tc>
          <w:tcPr>
            <w:tcW w:w="3301" w:type="dxa"/>
            <w:vAlign w:val="center"/>
          </w:tcPr>
          <w:p w14:paraId="06947E5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3093A334">
      <w:pPr>
        <w:adjustRightInd w:val="0"/>
        <w:snapToGrid w:val="0"/>
        <w:spacing w:line="360" w:lineRule="auto"/>
        <w:ind w:firstLine="480" w:firstLineChars="200"/>
        <w:rPr>
          <w:rFonts w:hint="default" w:ascii="宋体" w:hAnsi="宋体" w:cs="宋体"/>
          <w:color w:val="auto"/>
          <w:sz w:val="24"/>
          <w:highlight w:val="none"/>
        </w:rPr>
      </w:pPr>
    </w:p>
    <w:p w14:paraId="380B6A3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0313612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bookmarkStart w:id="48" w:name="_Toc13827"/>
    </w:p>
    <w:p w14:paraId="2442E6D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48"/>
    </w:p>
    <w:p w14:paraId="0E14493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189D6A9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29E6CC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05494760">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在政府采购活动中，供应商提供的工程符合下列情形的，享受中小企业扶持政策：</w:t>
      </w:r>
      <w:r>
        <w:rPr>
          <w:rFonts w:hint="eastAsia" w:ascii="宋体" w:hAnsi="宋体" w:eastAsia="宋体" w:cs="宋体"/>
          <w:color w:val="auto"/>
          <w:sz w:val="24"/>
          <w:szCs w:val="24"/>
          <w:highlight w:val="none"/>
        </w:rPr>
        <w:t>在工程采购项目中，工程由中小企业承建，即工程施工单位为中小企业</w:t>
      </w:r>
      <w:r>
        <w:rPr>
          <w:rFonts w:hint="eastAsia" w:ascii="宋体" w:hAnsi="宋体" w:eastAsia="宋体" w:cs="宋体"/>
          <w:color w:val="auto"/>
          <w:kern w:val="0"/>
          <w:sz w:val="24"/>
          <w:szCs w:val="24"/>
          <w:highlight w:val="none"/>
        </w:rPr>
        <w:t>。</w:t>
      </w:r>
    </w:p>
    <w:p w14:paraId="3EBF83DC">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7482F8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49" w:name="_Hlk101132181"/>
      <w:r>
        <w:rPr>
          <w:rFonts w:hint="eastAsia" w:ascii="宋体" w:hAnsi="宋体" w:eastAsia="宋体" w:cs="宋体"/>
          <w:color w:val="auto"/>
          <w:sz w:val="24"/>
          <w:szCs w:val="24"/>
          <w:highlight w:val="none"/>
        </w:rPr>
        <w:t>联合协议或者分包意向协议约定小微企业的合同份额占到合同总金额30%以上的</w:t>
      </w:r>
      <w:bookmarkEnd w:id="49"/>
      <w:r>
        <w:rPr>
          <w:rFonts w:hint="eastAsia" w:ascii="宋体" w:hAnsi="宋体" w:eastAsia="宋体" w:cs="宋体"/>
          <w:color w:val="auto"/>
          <w:sz w:val="24"/>
          <w:szCs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D4E88A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107E4E3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DA92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3.3.6可享受中小企业扶持政策的供应商应按照磋商文件格式要求提供《中小企业声明函》，</w:t>
      </w:r>
      <w:r>
        <w:rPr>
          <w:rFonts w:hint="eastAsia" w:ascii="宋体" w:hAnsi="宋体" w:eastAsia="宋体" w:cs="宋体"/>
          <w:color w:val="auto"/>
          <w:sz w:val="24"/>
          <w:szCs w:val="24"/>
          <w:highlight w:val="none"/>
          <w:lang w:val="en" w:eastAsia="zh-CN"/>
        </w:rPr>
        <w:t>《中小企业声明函》填写企业类型错误，导致该企业享受本不能享受的中小企业扶持政策，响应无效并依法承担法律责任</w:t>
      </w:r>
      <w:r>
        <w:rPr>
          <w:rFonts w:hint="eastAsia" w:ascii="宋体" w:hAnsi="宋体" w:eastAsia="宋体" w:cs="宋体"/>
          <w:color w:val="auto"/>
          <w:sz w:val="24"/>
          <w:szCs w:val="24"/>
          <w:highlight w:val="none"/>
        </w:rPr>
        <w:t>。</w:t>
      </w:r>
    </w:p>
    <w:p w14:paraId="351FB3E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16D6C7F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38A506F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eastAsia="zh-CN"/>
        </w:rPr>
        <w:t>首台套、“制造精品”、“专精特新”等创新产品按规定享受政府采购支持政策</w:t>
      </w:r>
      <w:r>
        <w:rPr>
          <w:rFonts w:hint="eastAsia" w:ascii="宋体" w:hAnsi="宋体" w:eastAsia="宋体" w:cs="宋体"/>
          <w:color w:val="auto"/>
          <w:sz w:val="24"/>
          <w:szCs w:val="24"/>
          <w:highlight w:val="none"/>
        </w:rPr>
        <w:t>。</w:t>
      </w:r>
    </w:p>
    <w:p w14:paraId="783EC28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eastAsia="宋体" w:cs="宋体"/>
          <w:color w:val="auto"/>
          <w:sz w:val="24"/>
          <w:szCs w:val="24"/>
          <w:highlight w:val="none"/>
          <w:lang w:val="en-US" w:eastAsia="zh-CN"/>
        </w:rPr>
        <w:t>。</w:t>
      </w:r>
    </w:p>
    <w:p w14:paraId="235728C6">
      <w:pPr>
        <w:pageBreakBefore w:val="0"/>
        <w:kinsoku/>
        <w:wordWrap/>
        <w:overflowPunct/>
        <w:topLinePunct w:val="0"/>
        <w:bidi w:val="0"/>
        <w:adjustRightInd w:val="0"/>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14:paraId="39B81B4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14:paraId="4055FFB6">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4.1在线询问、质疑、投诉</w:t>
      </w:r>
    </w:p>
    <w:p w14:paraId="7451CAD8">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077A11">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4.2供应商询问</w:t>
      </w:r>
    </w:p>
    <w:p w14:paraId="0A98B924">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D3DCF0">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4.3供应商质疑</w:t>
      </w:r>
    </w:p>
    <w:p w14:paraId="04F893DF">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.1提出质疑的供应商应当是参与所质疑项目采购活动的供应商。潜在供应商已依法获取其可质疑的采购文件的，可以对该文件提出质疑。</w:t>
      </w:r>
    </w:p>
    <w:p w14:paraId="109C63A4">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14:paraId="65A2D44B">
      <w:pPr>
        <w:pStyle w:val="14"/>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4.3.2.1对采购文件提出质疑的，质疑期限为供应商获得采购文件之日或者采购文件公告期限届满之日起计算。</w:t>
      </w:r>
    </w:p>
    <w:p w14:paraId="3EF87108">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w:t>
      </w:r>
    </w:p>
    <w:p w14:paraId="668E7C74">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4.3.2.3对采购结果提出质疑的，质疑期限自采购结果公告期限届满之日起计算。</w:t>
      </w:r>
    </w:p>
    <w:p w14:paraId="4364B883">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rPr>
        <w:t>供应商提出质疑应当提交质疑函和必要的证明材料。质疑函应当包括下列内容：</w:t>
      </w:r>
    </w:p>
    <w:p w14:paraId="21B94418">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4.3.3.1供应商的姓名或者名称、地址、邮编、联系人及联系电话；</w:t>
      </w:r>
    </w:p>
    <w:p w14:paraId="786E511C">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4.3.3.2质疑项目的名称、编号；</w:t>
      </w:r>
    </w:p>
    <w:p w14:paraId="7718E06B">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4.3.3.3具体、明确的质疑事项和与质疑事项相关的请求；</w:t>
      </w:r>
    </w:p>
    <w:p w14:paraId="292FB12D">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4.3.3.4事实依据；</w:t>
      </w:r>
    </w:p>
    <w:p w14:paraId="2429805A">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4.3.3.5必要的法律依据；</w:t>
      </w:r>
    </w:p>
    <w:p w14:paraId="155BA9D8">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14:paraId="47F272A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441E0F68">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4.3.4对同一采购程序环节的质疑，供应商须在法定质疑期内一次性提出。</w:t>
      </w:r>
    </w:p>
    <w:p w14:paraId="7B649E8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w:t>
      </w:r>
    </w:p>
    <w:p w14:paraId="4F546E6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14:paraId="0A95CAE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4.4供应商投诉</w:t>
      </w:r>
    </w:p>
    <w:p w14:paraId="669731E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4.4.1质疑供应商对采购人、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14:paraId="424345C0">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14:paraId="1AA0E172">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4.4.3供应商投诉应当有明确的请求和必要的证明材料。</w:t>
      </w:r>
    </w:p>
    <w:p w14:paraId="60346D9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4.4.4以联合体形式参加政府采购活动的，其投诉应当由组成联合体的所有供应商共同提出。</w:t>
      </w:r>
    </w:p>
    <w:bookmarkEnd w:id="44"/>
    <w:bookmarkEnd w:id="45"/>
    <w:bookmarkEnd w:id="46"/>
    <w:p w14:paraId="031207D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50" w:name="_Toc22410"/>
      <w:bookmarkStart w:id="51" w:name="_Toc16263"/>
      <w:r>
        <w:rPr>
          <w:rFonts w:hint="eastAsia" w:ascii="宋体" w:hAnsi="宋体" w:eastAsia="宋体" w:cs="宋体"/>
          <w:b/>
          <w:bCs/>
          <w:color w:val="auto"/>
          <w:sz w:val="28"/>
          <w:szCs w:val="28"/>
          <w:highlight w:val="none"/>
        </w:rPr>
        <w:t>二、采购文件的构成、澄清、修改</w:t>
      </w:r>
      <w:bookmarkEnd w:id="50"/>
      <w:bookmarkEnd w:id="51"/>
    </w:p>
    <w:p w14:paraId="16BCB50F">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bookmarkStart w:id="52" w:name="_Toc82873325"/>
      <w:bookmarkStart w:id="53" w:name="_Toc96947064"/>
      <w:bookmarkStart w:id="54" w:name="_Toc82338242"/>
      <w:r>
        <w:rPr>
          <w:rFonts w:hint="eastAsia" w:ascii="宋体" w:hAnsi="宋体" w:eastAsia="宋体" w:cs="宋体"/>
          <w:b/>
          <w:color w:val="auto"/>
          <w:sz w:val="24"/>
          <w:szCs w:val="24"/>
          <w:highlight w:val="none"/>
        </w:rPr>
        <w:t>5．采购文件的构成</w:t>
      </w:r>
    </w:p>
    <w:p w14:paraId="16D762A3">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采购文件包括下列文件及附件：</w:t>
      </w:r>
    </w:p>
    <w:p w14:paraId="032D6E18">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5.1.1竞争性磋商公告；</w:t>
      </w:r>
    </w:p>
    <w:p w14:paraId="7EF02B2E">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5.1.2供应商须知；</w:t>
      </w:r>
    </w:p>
    <w:p w14:paraId="73333F32">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7C02A10">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5.1.4评审办法；</w:t>
      </w:r>
    </w:p>
    <w:p w14:paraId="15F6BA21">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15791AC">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5.1.6应提交的有关格式范例。</w:t>
      </w:r>
    </w:p>
    <w:p w14:paraId="50EFAC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5.2与本项目有关的</w:t>
      </w:r>
      <w:r>
        <w:rPr>
          <w:rFonts w:hint="eastAsia" w:ascii="宋体" w:hAnsi="宋体" w:eastAsia="宋体" w:cs="宋体"/>
          <w:bCs/>
          <w:color w:val="auto"/>
          <w:sz w:val="24"/>
          <w:szCs w:val="24"/>
          <w:highlight w:val="none"/>
        </w:rPr>
        <w:t>澄清或者修改的内容为采购文件的组成部分</w:t>
      </w:r>
      <w:r>
        <w:rPr>
          <w:rFonts w:hint="eastAsia" w:ascii="宋体" w:hAnsi="宋体" w:eastAsia="宋体" w:cs="宋体"/>
          <w:color w:val="auto"/>
          <w:sz w:val="24"/>
          <w:szCs w:val="24"/>
          <w:highlight w:val="none"/>
        </w:rPr>
        <w:t>。</w:t>
      </w:r>
    </w:p>
    <w:p w14:paraId="51639E43">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采购文件的澄清、修改</w:t>
      </w:r>
    </w:p>
    <w:p w14:paraId="5288D232">
      <w:pPr>
        <w:pStyle w:val="357"/>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6.1已获取采购文件的潜在供应商，若有问题需要澄清，应于响应文件提交（上传）截止时间前，以书面形式向</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w:t>
      </w:r>
    </w:p>
    <w:p w14:paraId="70207D8E">
      <w:pPr>
        <w:pStyle w:val="357"/>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301615A">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55" w:name="_Toc23546"/>
      <w:bookmarkStart w:id="56" w:name="_Toc28351"/>
      <w:r>
        <w:rPr>
          <w:rFonts w:hint="eastAsia" w:ascii="宋体" w:hAnsi="宋体" w:eastAsia="宋体" w:cs="宋体"/>
          <w:b/>
          <w:bCs/>
          <w:color w:val="auto"/>
          <w:sz w:val="28"/>
          <w:szCs w:val="28"/>
          <w:highlight w:val="none"/>
        </w:rPr>
        <w:t>三、提交响应文件</w:t>
      </w:r>
      <w:bookmarkEnd w:id="55"/>
      <w:bookmarkEnd w:id="56"/>
    </w:p>
    <w:p w14:paraId="2DD6B819">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采购文件的获取</w:t>
      </w:r>
    </w:p>
    <w:p w14:paraId="14C6F93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详见竞争性磋商公告中获取采购文件的时间期限、地点、方式及采购文件售价。</w:t>
      </w:r>
    </w:p>
    <w:p w14:paraId="2C3FC5FF">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8.磋商前答疑会或现场考察</w:t>
      </w:r>
    </w:p>
    <w:p w14:paraId="002EBC32">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242C4A53">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9.磋商保证金</w:t>
      </w:r>
    </w:p>
    <w:p w14:paraId="22AA62DB">
      <w:pPr>
        <w:pStyle w:val="14"/>
        <w:keepNext w:val="0"/>
        <w:keepLines w:val="0"/>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本项目不需缴纳磋商保证金。</w:t>
      </w:r>
    </w:p>
    <w:p w14:paraId="0DD7FD8D">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响应文件的语言</w:t>
      </w:r>
    </w:p>
    <w:p w14:paraId="64A8031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响应文件及供应商与采购有关的来往通知、函件和文件均应使用中文。</w:t>
      </w:r>
    </w:p>
    <w:p w14:paraId="1D163F4B">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响应文件的组成</w:t>
      </w:r>
    </w:p>
    <w:p w14:paraId="7512799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47CAB499">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7A7FA8D6">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bookmarkStart w:id="57" w:name="_Hlk101259339"/>
      <w:r>
        <w:rPr>
          <w:rFonts w:hint="eastAsia" w:ascii="宋体" w:hAnsi="宋体" w:eastAsia="宋体" w:cs="宋体"/>
          <w:snapToGrid w:val="0"/>
          <w:color w:val="auto"/>
          <w:kern w:val="28"/>
          <w:sz w:val="24"/>
          <w:szCs w:val="24"/>
          <w:highlight w:val="none"/>
        </w:rPr>
        <w:t>联合协议</w:t>
      </w:r>
      <w:bookmarkStart w:id="58" w:name="_Hlk101257010"/>
      <w:r>
        <w:rPr>
          <w:rFonts w:hint="eastAsia" w:ascii="宋体" w:hAnsi="宋体" w:eastAsia="宋体" w:cs="宋体"/>
          <w:snapToGrid w:val="0"/>
          <w:color w:val="auto"/>
          <w:kern w:val="28"/>
          <w:sz w:val="24"/>
          <w:szCs w:val="24"/>
          <w:highlight w:val="none"/>
        </w:rPr>
        <w:t>（如果有)</w:t>
      </w:r>
      <w:bookmarkEnd w:id="57"/>
      <w:bookmarkEnd w:id="58"/>
      <w:r>
        <w:rPr>
          <w:rFonts w:hint="eastAsia" w:ascii="宋体" w:hAnsi="宋体" w:eastAsia="宋体" w:cs="宋体"/>
          <w:snapToGrid w:val="0"/>
          <w:color w:val="auto"/>
          <w:kern w:val="28"/>
          <w:sz w:val="24"/>
          <w:szCs w:val="24"/>
          <w:highlight w:val="none"/>
        </w:rPr>
        <w:t>；</w:t>
      </w:r>
    </w:p>
    <w:p w14:paraId="790D7C3B">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2C839E8F">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16DFCFC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14:paraId="53D33718">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11.2.1响应函；</w:t>
      </w:r>
      <w:r>
        <w:rPr>
          <w:rFonts w:hint="eastAsia" w:ascii="宋体" w:hAnsi="宋体" w:eastAsia="宋体" w:cs="宋体"/>
          <w:color w:val="auto"/>
          <w:sz w:val="24"/>
          <w:szCs w:val="24"/>
          <w:highlight w:val="none"/>
          <w:lang w:val="zh-CN"/>
        </w:rPr>
        <w:t xml:space="preserve"> </w:t>
      </w:r>
    </w:p>
    <w:p w14:paraId="78F01CB1">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6248828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11.2.3分包意向协议（如果有)；</w:t>
      </w:r>
    </w:p>
    <w:p w14:paraId="607AEC56">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42FA75D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11.2.5评审标准相应的商务技术资料；</w:t>
      </w:r>
    </w:p>
    <w:p w14:paraId="3127D05C">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11.2.6商务技术偏离表；</w:t>
      </w:r>
    </w:p>
    <w:p w14:paraId="5C5A26A3">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政府采购供应商廉洁自律承诺书；</w:t>
      </w:r>
    </w:p>
    <w:p w14:paraId="028CD90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42978F2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11.3.1报价单；</w:t>
      </w:r>
    </w:p>
    <w:p w14:paraId="34FA9A1C">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11.3.2已标价工程量清单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格式以计价软件导出的格式为准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3DCAD4E">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11.3.3中小企业声明函。</w:t>
      </w:r>
    </w:p>
    <w:p w14:paraId="74871E9A">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响应文件含有采购人不能接受的附加条件的，响应文件无效；</w:t>
      </w:r>
    </w:p>
    <w:p w14:paraId="505DA9E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供应商可事先在公开官网查询、核对相关证书和报告内容，确保投标（响应）文件资料准确无误。供应商应对响应文件中材料的真实性、合法性负责。</w:t>
      </w:r>
    </w:p>
    <w:p w14:paraId="77A82B6B">
      <w:pPr>
        <w:pStyle w:val="357"/>
        <w:keepNext w:val="0"/>
        <w:keepLines w:val="0"/>
        <w:pageBreakBefore w:val="0"/>
        <w:widowControl w:val="0"/>
        <w:kinsoku/>
        <w:wordWrap/>
        <w:overflowPunct/>
        <w:topLinePunct w:val="0"/>
        <w:bidi w:val="0"/>
        <w:adjustRightInd w:val="0"/>
        <w:snapToGrid w:val="0"/>
        <w:spacing w:before="0"/>
        <w:ind w:firstLine="0" w:firstLineChars="0"/>
        <w:textAlignment w:val="auto"/>
        <w:outlineLvl w:val="9"/>
        <w:rPr>
          <w:rFonts w:hint="eastAsia" w:ascii="宋体" w:hAnsi="宋体" w:eastAsia="宋体" w:cs="宋体"/>
          <w:b/>
          <w:color w:val="auto"/>
          <w:sz w:val="24"/>
          <w:szCs w:val="24"/>
          <w:highlight w:val="none"/>
        </w:rPr>
      </w:pPr>
      <w:bookmarkStart w:id="59" w:name="_Toc31882"/>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响应文件的编制</w:t>
      </w:r>
      <w:bookmarkEnd w:id="59"/>
    </w:p>
    <w:p w14:paraId="41F5560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F480FD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97129F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4494E0DE">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13.响应文件的签署、盖章</w:t>
      </w:r>
    </w:p>
    <w:p w14:paraId="55A986DA">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13.1响应文件按照采购文件第六部分格式要求进行签署、盖章。</w:t>
      </w:r>
      <w:r>
        <w:rPr>
          <w:rFonts w:hint="eastAsia" w:ascii="宋体" w:hAnsi="宋体" w:eastAsia="宋体" w:cs="宋体"/>
          <w:b/>
          <w:color w:val="auto"/>
          <w:sz w:val="24"/>
          <w:szCs w:val="24"/>
          <w:highlight w:val="none"/>
        </w:rPr>
        <w:t>▲供应商的响应文件未按照采购文件要求签署、盖章的，其响应文件无效</w:t>
      </w:r>
      <w:r>
        <w:rPr>
          <w:rFonts w:hint="eastAsia" w:ascii="宋体" w:hAnsi="宋体" w:eastAsia="宋体" w:cs="宋体"/>
          <w:color w:val="auto"/>
          <w:sz w:val="24"/>
          <w:szCs w:val="24"/>
          <w:highlight w:val="none"/>
        </w:rPr>
        <w:t>。</w:t>
      </w:r>
    </w:p>
    <w:p w14:paraId="5F69B7D0">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0DA95535">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13.3采购文件对响应文件签署、盖章的要求适用于电子签名。</w:t>
      </w:r>
    </w:p>
    <w:p w14:paraId="3A580EAB">
      <w:pPr>
        <w:pStyle w:val="357"/>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响应文件的提交、补充、修改、撤回</w:t>
      </w:r>
    </w:p>
    <w:p w14:paraId="41972402">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9D17051">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46F7BFD6">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可以视情况延长响应文件提交的截止时间。在上述情况下，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与供应商以前在响应文件提交截止时间方面的全部权利、责任和义务，将适用于延长至新的响应文件提交截止时间。</w:t>
      </w:r>
    </w:p>
    <w:p w14:paraId="443F7F99">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15.备份响应文件</w:t>
      </w:r>
    </w:p>
    <w:p w14:paraId="17D65356">
      <w:pPr>
        <w:pStyle w:val="30"/>
        <w:keepNext w:val="0"/>
        <w:keepLines w:val="0"/>
        <w:pageBreakBefore w:val="0"/>
        <w:widowControl w:val="0"/>
        <w:kinsoku/>
        <w:wordWrap/>
        <w:overflowPunct/>
        <w:topLinePunct w:val="0"/>
        <w:bidi w:val="0"/>
        <w:adjustRightInd w:val="0"/>
        <w:snapToGrid w:val="0"/>
        <w:spacing w:beforeLines="0" w:afterLines="0"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4880C73D">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15.2备份响应文件须在“政采云投标客户端”制作生成，并储存在DVD光盘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不符合上述制作、存储、密封规定的备份响应文件将被视为无效或者被拒绝接收。</w:t>
      </w:r>
    </w:p>
    <w:p w14:paraId="231062D2">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26FDE84E">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color w:val="auto"/>
          <w:sz w:val="24"/>
          <w:szCs w:val="24"/>
          <w:highlight w:val="none"/>
        </w:rPr>
        <w:t>采购文件第二部分供应商须知前附表规定的备份响应文件送达地点；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1991C70F">
      <w:pPr>
        <w:pStyle w:val="30"/>
        <w:keepNext w:val="0"/>
        <w:keepLines w:val="0"/>
        <w:pageBreakBefore w:val="0"/>
        <w:widowControl w:val="0"/>
        <w:kinsoku/>
        <w:wordWrap/>
        <w:overflowPunct/>
        <w:topLinePunct w:val="0"/>
        <w:bidi w:val="0"/>
        <w:adjustRightInd w:val="0"/>
        <w:snapToGrid w:val="0"/>
        <w:spacing w:beforeLines="0" w:afterLines="0" w:line="36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15.5供应商仅提交备份响应文件，未在电子交易平台传输递交响应文件的，响应文件无效。</w:t>
      </w:r>
    </w:p>
    <w:p w14:paraId="5F45D46E">
      <w:pPr>
        <w:pStyle w:val="357"/>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16.响应文件的无效处理</w:t>
      </w:r>
    </w:p>
    <w:p w14:paraId="594CDC7F">
      <w:pPr>
        <w:pStyle w:val="22"/>
        <w:keepNext w:val="0"/>
        <w:keepLines w:val="0"/>
        <w:pageBreakBefore w:val="0"/>
        <w:widowControl w:val="0"/>
        <w:kinsoku/>
        <w:wordWrap/>
        <w:overflowPunct/>
        <w:topLinePunct w:val="0"/>
        <w:bidi w:val="0"/>
        <w:adjustRightInd w:val="0"/>
        <w:snapToGrid w:val="0"/>
        <w:spacing w:line="360" w:lineRule="auto"/>
        <w:ind w:firstLine="348"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有采购文件第四部分4.2规定的情形之一的，响应文件无效：</w:t>
      </w:r>
    </w:p>
    <w:p w14:paraId="6628F336">
      <w:pPr>
        <w:pStyle w:val="357"/>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17.响应文件有效期</w:t>
      </w:r>
    </w:p>
    <w:p w14:paraId="622C084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17.1响应文件有效期为从提交响应文件的截止之日起90天。▲</w:t>
      </w:r>
      <w:r>
        <w:rPr>
          <w:rFonts w:hint="eastAsia" w:ascii="宋体" w:hAnsi="宋体" w:eastAsia="宋体" w:cs="宋体"/>
          <w:b/>
          <w:color w:val="auto"/>
          <w:sz w:val="24"/>
          <w:szCs w:val="24"/>
          <w:highlight w:val="none"/>
        </w:rPr>
        <w:t>供应商的响应文件中承诺的响应文件有效期少于采购文件中载明的响应文件有效期的，响应文件无效。</w:t>
      </w:r>
    </w:p>
    <w:p w14:paraId="5A2B6BBC">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17.2响应文件合格投递后，自响应文件提交截止时间起，在响应文件有效期内有效。</w:t>
      </w:r>
    </w:p>
    <w:p w14:paraId="4703FA16">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17.3在原定响应文件有效期满之前，如果出现特殊情况，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可以以书面形式通知供应商延长响应文件有效期。供应商同意延长的，不得要求或被允许修改其响应文件，供应商拒绝延长的，其响应文件无效。</w:t>
      </w:r>
    </w:p>
    <w:p w14:paraId="6CEAAB7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0" w:name="_Toc5741"/>
      <w:bookmarkStart w:id="61" w:name="_Toc28816"/>
      <w:r>
        <w:rPr>
          <w:rFonts w:hint="eastAsia" w:ascii="宋体" w:hAnsi="宋体" w:eastAsia="宋体" w:cs="宋体"/>
          <w:b/>
          <w:bCs/>
          <w:color w:val="auto"/>
          <w:sz w:val="28"/>
          <w:szCs w:val="28"/>
          <w:highlight w:val="none"/>
        </w:rPr>
        <w:t>四、响应文件开启、资格审查与信用信息查询</w:t>
      </w:r>
      <w:bookmarkEnd w:id="60"/>
      <w:bookmarkEnd w:id="61"/>
    </w:p>
    <w:p w14:paraId="7F209E3B">
      <w:pPr>
        <w:pStyle w:val="645"/>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18.响应文件开启</w:t>
      </w:r>
      <w:r>
        <w:rPr>
          <w:rFonts w:hint="eastAsia" w:ascii="宋体" w:hAnsi="宋体" w:eastAsia="宋体" w:cs="宋体"/>
          <w:color w:val="auto"/>
          <w:sz w:val="24"/>
          <w:highlight w:val="none"/>
        </w:rPr>
        <w:t xml:space="preserve"> </w:t>
      </w:r>
    </w:p>
    <w:p w14:paraId="27CE8838">
      <w:pPr>
        <w:pStyle w:val="645"/>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按照采购文件规定的时间通过电子交易平台组织响应文件开启，所有供应商均应当准时在线参加。供应商不足3家的，不得开启。</w:t>
      </w:r>
    </w:p>
    <w:p w14:paraId="148BAA02">
      <w:pPr>
        <w:pStyle w:val="645"/>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18.2响应文件开启时，电子交易平台按响应文件开启时间自动提取所有响应文件。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依托电子交易平台发起开始解密指令，供应商按照平台提示和采购文件的规定在半小时内完成在线解密。</w:t>
      </w:r>
    </w:p>
    <w:p w14:paraId="3D271BD7">
      <w:pPr>
        <w:pStyle w:val="645"/>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2B829A57">
      <w:pPr>
        <w:pStyle w:val="645"/>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19、资格审查</w:t>
      </w:r>
    </w:p>
    <w:p w14:paraId="0945180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或磋商小组依据法律法规和采购文件的规定，对供应商的资格进行审查。</w:t>
      </w:r>
    </w:p>
    <w:p w14:paraId="51A87A61">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供应商未按照采购文件要求提供与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供应商不具备采购文件中规定的资格要求，其响应文件无效。</w:t>
      </w:r>
    </w:p>
    <w:p w14:paraId="51B3BB8C">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对未通过资格审查的供应商，采购人或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55271E94">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合格供应商不足3家的，不再评审。</w:t>
      </w:r>
    </w:p>
    <w:p w14:paraId="292E3272">
      <w:pPr>
        <w:pStyle w:val="357"/>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7BADC415">
      <w:pPr>
        <w:pStyle w:val="357"/>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将在资格审查时通过“信用中国”网站(www.creditchina.gov.cn)、中国政府采购网(www.ccgp.gov.cn)渠道查询供应商接受资格审查时的信用记录。</w:t>
      </w:r>
    </w:p>
    <w:p w14:paraId="0EBAAD13">
      <w:pPr>
        <w:pStyle w:val="357"/>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20.2信用信息查询记录和证据留存的具体方式：现场查询的供应商的信用记录、查询结果经确认后将与采购文件一起存档。</w:t>
      </w:r>
    </w:p>
    <w:p w14:paraId="3731BB4E">
      <w:pPr>
        <w:pStyle w:val="357"/>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w:t>
      </w:r>
      <w:r>
        <w:rPr>
          <w:rFonts w:hint="eastAsia" w:ascii="宋体" w:hAnsi="宋体" w:eastAsia="宋体" w:cs="宋体"/>
          <w:color w:val="auto"/>
          <w:kern w:val="0"/>
          <w:szCs w:val="24"/>
          <w:highlight w:val="none"/>
          <w:lang w:val="en-US" w:eastAsia="zh-CN"/>
        </w:rPr>
        <w:t>失信主体</w:t>
      </w:r>
      <w:r>
        <w:rPr>
          <w:rFonts w:hint="eastAsia" w:ascii="宋体" w:hAnsi="宋体" w:eastAsia="宋体" w:cs="宋体"/>
          <w:color w:val="auto"/>
          <w:kern w:val="0"/>
          <w:szCs w:val="24"/>
          <w:highlight w:val="none"/>
        </w:rPr>
        <w:t>、政府采购严重违法失信行为记录名单的供应商将被拒绝参与政府采购活动。</w:t>
      </w:r>
    </w:p>
    <w:p w14:paraId="387330AB">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bookmarkStart w:id="62" w:name="_Toc1665"/>
    </w:p>
    <w:p w14:paraId="5556AFBD">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b/>
          <w:color w:val="auto"/>
          <w:sz w:val="32"/>
          <w:szCs w:val="20"/>
          <w:highlight w:val="none"/>
        </w:rPr>
      </w:pPr>
      <w:r>
        <w:rPr>
          <w:rFonts w:hint="eastAsia" w:ascii="宋体" w:hAnsi="宋体" w:eastAsia="宋体" w:cs="宋体"/>
          <w:b/>
          <w:bCs/>
          <w:color w:val="auto"/>
          <w:spacing w:val="0"/>
          <w:kern w:val="0"/>
          <w:sz w:val="24"/>
          <w:highlight w:val="none"/>
        </w:rPr>
        <w:t>特别说明：如遇“政府采购云平台”电子化开标程序调整的，按调整后程序执行。</w:t>
      </w:r>
    </w:p>
    <w:p w14:paraId="211B050B">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3" w:name="_Toc4060"/>
      <w:r>
        <w:rPr>
          <w:rFonts w:hint="eastAsia" w:ascii="宋体" w:hAnsi="宋体" w:eastAsia="宋体" w:cs="宋体"/>
          <w:b/>
          <w:bCs/>
          <w:color w:val="auto"/>
          <w:sz w:val="28"/>
          <w:szCs w:val="28"/>
          <w:highlight w:val="none"/>
        </w:rPr>
        <w:t>五、评审</w:t>
      </w:r>
      <w:bookmarkEnd w:id="62"/>
      <w:bookmarkEnd w:id="63"/>
    </w:p>
    <w:p w14:paraId="449A46D4">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color w:val="auto"/>
          <w:sz w:val="24"/>
          <w:highlight w:val="none"/>
        </w:rPr>
        <w:t>详见采购文件第四部分评审办法。</w:t>
      </w:r>
    </w:p>
    <w:bookmarkEnd w:id="52"/>
    <w:bookmarkEnd w:id="53"/>
    <w:bookmarkEnd w:id="54"/>
    <w:p w14:paraId="302E1864">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4" w:name="_Toc11200"/>
      <w:bookmarkStart w:id="65" w:name="_Toc2604"/>
      <w:r>
        <w:rPr>
          <w:rFonts w:hint="eastAsia" w:ascii="宋体" w:hAnsi="宋体" w:eastAsia="宋体" w:cs="宋体"/>
          <w:b/>
          <w:bCs/>
          <w:color w:val="auto"/>
          <w:sz w:val="28"/>
          <w:szCs w:val="28"/>
          <w:highlight w:val="none"/>
        </w:rPr>
        <w:t>六、成交供应商确定</w:t>
      </w:r>
      <w:bookmarkEnd w:id="64"/>
      <w:bookmarkEnd w:id="65"/>
    </w:p>
    <w:p w14:paraId="56B6211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bookmarkStart w:id="66" w:name="_Toc35391900"/>
      <w:r>
        <w:rPr>
          <w:rFonts w:hint="eastAsia" w:ascii="宋体" w:hAnsi="宋体" w:eastAsia="宋体" w:cs="宋体"/>
          <w:color w:val="auto"/>
          <w:kern w:val="0"/>
          <w:sz w:val="24"/>
          <w:szCs w:val="24"/>
          <w:highlight w:val="none"/>
          <w:lang w:val="en-US" w:eastAsia="zh-CN" w:bidi="ar-SA"/>
        </w:rPr>
        <w:t>22.1采购人依法确定1名中标人。确定中标人后2个工作日内，代理机构以书面（纸质）形式发出《中标通知书》，并同时在相关网站上发布中标公告。</w:t>
      </w:r>
    </w:p>
    <w:p w14:paraId="5DE840E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22.2由于中标、成交供应商原因导致重新采购的，应当承担支付代理费和专家评审费等费用在内的赔偿责任。</w:t>
      </w:r>
    </w:p>
    <w:bookmarkEnd w:id="66"/>
    <w:p w14:paraId="0CAAE7B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7" w:name="_Toc3966"/>
      <w:bookmarkStart w:id="68" w:name="_Toc32593"/>
      <w:r>
        <w:rPr>
          <w:rFonts w:hint="eastAsia" w:ascii="宋体" w:hAnsi="宋体" w:eastAsia="宋体" w:cs="宋体"/>
          <w:b/>
          <w:bCs/>
          <w:color w:val="auto"/>
          <w:sz w:val="28"/>
          <w:szCs w:val="28"/>
          <w:highlight w:val="none"/>
        </w:rPr>
        <w:t>七、合同授予</w:t>
      </w:r>
      <w:bookmarkEnd w:id="67"/>
      <w:bookmarkEnd w:id="68"/>
    </w:p>
    <w:p w14:paraId="751F5A3B">
      <w:pPr>
        <w:pStyle w:val="2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合同主要条款详见第五部分拟签订的合同文本。</w:t>
      </w:r>
    </w:p>
    <w:p w14:paraId="763B6630">
      <w:pPr>
        <w:pStyle w:val="2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合同的签订</w:t>
      </w:r>
    </w:p>
    <w:p w14:paraId="44D7D29D">
      <w:pPr>
        <w:widowControl/>
        <w:shd w:val="clear" w:color="auto" w:fill="FFFFFF"/>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w:t>
      </w:r>
    </w:p>
    <w:p w14:paraId="01707CC9">
      <w:pPr>
        <w:pStyle w:val="357"/>
        <w:snapToGrid w:val="0"/>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.2成交供应商按规定的日期、时间、地点，由法定代表人或其授权代表与采购人代表签订合同。如成交供应商为联合体的，由联合体成员各方法定代表人或其授权代表与采购人代表签订合同。</w:t>
      </w:r>
    </w:p>
    <w:p w14:paraId="243A36A3">
      <w:pPr>
        <w:pStyle w:val="357"/>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.3如签订合同并生效后，供应商无故拒绝或延期，除按照合同条款处理外，列入不良行为记录一次，并给予通报。</w:t>
      </w:r>
    </w:p>
    <w:p w14:paraId="1E4EAE58">
      <w:pPr>
        <w:pStyle w:val="357"/>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.4成交供应商拒绝与采购人签订合同的，采购人可以按照评审报告推荐的成交候选人名单排序，确定下一候选人为成交供应商，也可以重新开展政府采购活动。</w:t>
      </w:r>
    </w:p>
    <w:p w14:paraId="4EE949BD">
      <w:pPr>
        <w:pStyle w:val="357"/>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.5采购合同由采购人与成交供应商根据采购文件、响应文件等内容通过政府采购电子交易平台在线签订，自动备案。</w:t>
      </w:r>
    </w:p>
    <w:p w14:paraId="58BBAB91">
      <w:pPr>
        <w:pStyle w:val="2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履约保证金</w:t>
      </w:r>
    </w:p>
    <w:p w14:paraId="24FDE5E7">
      <w:pPr>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bookmarkStart w:id="69" w:name="_Toc3587"/>
    </w:p>
    <w:p w14:paraId="2170965F">
      <w:pPr>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bookmarkEnd w:id="69"/>
    </w:p>
    <w:p w14:paraId="524FD17F">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70" w:name="_Toc26794"/>
      <w:bookmarkStart w:id="71" w:name="_Toc28049"/>
      <w:r>
        <w:rPr>
          <w:rFonts w:hint="eastAsia" w:ascii="宋体" w:hAnsi="宋体" w:eastAsia="宋体" w:cs="宋体"/>
          <w:b/>
          <w:bCs/>
          <w:color w:val="auto"/>
          <w:sz w:val="28"/>
          <w:szCs w:val="28"/>
          <w:highlight w:val="none"/>
        </w:rPr>
        <w:t>八、电子交易活动的中止</w:t>
      </w:r>
      <w:bookmarkEnd w:id="70"/>
      <w:bookmarkEnd w:id="71"/>
    </w:p>
    <w:p w14:paraId="1B44DD6A">
      <w:pPr>
        <w:pStyle w:val="357"/>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rPr>
        <w:t>2</w:t>
      </w:r>
      <w:r>
        <w:rPr>
          <w:rFonts w:hint="eastAsia" w:ascii="宋体" w:hAnsi="宋体" w:eastAsia="宋体" w:cs="宋体"/>
          <w:b/>
          <w:bCs/>
          <w:color w:val="auto"/>
          <w:kern w:val="2"/>
          <w:sz w:val="24"/>
          <w:szCs w:val="24"/>
          <w:highlight w:val="none"/>
          <w:lang w:val="en-US" w:eastAsia="zh-CN"/>
        </w:rPr>
        <w:t>5</w:t>
      </w:r>
      <w:r>
        <w:rPr>
          <w:rFonts w:hint="eastAsia" w:ascii="宋体" w:hAnsi="宋体" w:eastAsia="宋体" w:cs="宋体"/>
          <w:b/>
          <w:color w:val="auto"/>
          <w:sz w:val="24"/>
          <w:szCs w:val="24"/>
          <w:highlight w:val="none"/>
        </w:rPr>
        <w:t>. 电子交易活动的中止。</w:t>
      </w:r>
      <w:r>
        <w:rPr>
          <w:rFonts w:hint="eastAsia" w:ascii="宋体" w:hAnsi="宋体" w:eastAsia="宋体" w:cs="宋体"/>
          <w:color w:val="auto"/>
          <w:sz w:val="24"/>
          <w:szCs w:val="24"/>
          <w:highlight w:val="none"/>
        </w:rPr>
        <w:t>采购过程中出现以下情形，导致电子交易平台无法正常运行，或者无法保证电子交易的公平、公正和安全时，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可中止电子交易活动：</w:t>
      </w:r>
    </w:p>
    <w:p w14:paraId="04D9F94E">
      <w:pPr>
        <w:pStyle w:val="357"/>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.1电子交易平台发生故障而无法登录访问的； </w:t>
      </w:r>
    </w:p>
    <w:p w14:paraId="187E30F7">
      <w:pPr>
        <w:pStyle w:val="357"/>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.2电子交易平台应用或数据库出现错误，不能进行正常操作的；</w:t>
      </w:r>
    </w:p>
    <w:p w14:paraId="72F9390C">
      <w:pPr>
        <w:pStyle w:val="357"/>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.3电子交易平台发现严重安全漏洞，有潜在泄密危险的；</w:t>
      </w:r>
    </w:p>
    <w:p w14:paraId="251123FD">
      <w:pPr>
        <w:pStyle w:val="357"/>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.4病毒发作导致不能进行正常操作的； </w:t>
      </w:r>
    </w:p>
    <w:p w14:paraId="721ABFD2">
      <w:pPr>
        <w:pStyle w:val="357"/>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.5其他无法保证电子交易的公平、公正和安全的情况。</w:t>
      </w:r>
    </w:p>
    <w:p w14:paraId="6BC4B763">
      <w:pPr>
        <w:pStyle w:val="357"/>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B04A1DA">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72" w:name="_Toc3062"/>
      <w:bookmarkStart w:id="73" w:name="_Toc7107"/>
      <w:r>
        <w:rPr>
          <w:rFonts w:hint="eastAsia" w:ascii="宋体" w:hAnsi="宋体" w:eastAsia="宋体" w:cs="宋体"/>
          <w:b/>
          <w:bCs/>
          <w:color w:val="auto"/>
          <w:sz w:val="28"/>
          <w:szCs w:val="28"/>
          <w:highlight w:val="none"/>
        </w:rPr>
        <w:t>九、验收</w:t>
      </w:r>
      <w:bookmarkEnd w:id="72"/>
      <w:bookmarkEnd w:id="73"/>
    </w:p>
    <w:p w14:paraId="318BE9C4">
      <w:pPr>
        <w:pStyle w:val="22"/>
        <w:spacing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27</w:t>
      </w:r>
      <w:r>
        <w:rPr>
          <w:rFonts w:hint="eastAsia" w:ascii="宋体" w:hAnsi="宋体" w:eastAsia="宋体" w:cs="宋体"/>
          <w:b/>
          <w:color w:val="auto"/>
          <w:sz w:val="24"/>
          <w:szCs w:val="24"/>
          <w:highlight w:val="none"/>
        </w:rPr>
        <w:t>.验收</w:t>
      </w:r>
    </w:p>
    <w:p w14:paraId="001FBC00">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630D13">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.2采购人可以邀请参加本项目的其他供应商或者第三方机构参与验收。参与验收的供应商或者第三方机构的意见作为验收书的参考资料一并存档。</w:t>
      </w:r>
    </w:p>
    <w:p w14:paraId="50BE8D5E">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FD6AC5">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CA9E77">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D9D9545">
      <w:pPr>
        <w:autoSpaceDN w:val="0"/>
        <w:snapToGrid w:val="0"/>
        <w:spacing w:before="162" w:beforeLines="50" w:after="162" w:afterLines="50" w:line="360" w:lineRule="auto"/>
        <w:jc w:val="center"/>
        <w:outlineLvl w:val="0"/>
        <w:rPr>
          <w:rFonts w:hint="eastAsia" w:ascii="宋体" w:hAnsi="宋体" w:eastAsia="宋体" w:cs="宋体"/>
          <w:color w:val="auto"/>
          <w:kern w:val="0"/>
          <w:sz w:val="32"/>
          <w:szCs w:val="32"/>
          <w:highlight w:val="none"/>
        </w:rPr>
      </w:pPr>
      <w:bookmarkStart w:id="74" w:name="_Toc16075"/>
      <w:r>
        <w:rPr>
          <w:rFonts w:hint="eastAsia" w:ascii="宋体" w:hAnsi="宋体" w:eastAsia="宋体" w:cs="宋体"/>
          <w:b/>
          <w:color w:val="auto"/>
          <w:kern w:val="0"/>
          <w:sz w:val="32"/>
          <w:szCs w:val="32"/>
          <w:highlight w:val="none"/>
          <w:lang w:eastAsia="zh-CN"/>
        </w:rPr>
        <w:t>第三部分</w:t>
      </w:r>
      <w:r>
        <w:rPr>
          <w:rFonts w:hint="eastAsia" w:ascii="宋体" w:hAnsi="宋体" w:eastAsia="宋体" w:cs="宋体"/>
          <w:b/>
          <w:color w:val="auto"/>
          <w:kern w:val="0"/>
          <w:sz w:val="32"/>
          <w:szCs w:val="32"/>
          <w:highlight w:val="none"/>
        </w:rPr>
        <w:t xml:space="preserve"> 采购需求</w:t>
      </w:r>
      <w:bookmarkEnd w:id="74"/>
    </w:p>
    <w:p w14:paraId="192BB617">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一、项目简况</w:t>
      </w:r>
    </w:p>
    <w:p w14:paraId="3831BA2A">
      <w:pPr>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1、工程地点：</w:t>
      </w:r>
      <w:r>
        <w:rPr>
          <w:rFonts w:hint="eastAsia" w:ascii="宋体" w:hAnsi="宋体" w:eastAsia="宋体" w:cs="宋体"/>
          <w:color w:val="auto"/>
          <w:sz w:val="24"/>
          <w:highlight w:val="none"/>
          <w:lang w:val="en-US" w:eastAsia="zh-CN"/>
        </w:rPr>
        <w:t>中国美术学院南山校区</w:t>
      </w:r>
    </w:p>
    <w:p w14:paraId="40C6CC1E">
      <w:pPr>
        <w:tabs>
          <w:tab w:val="left" w:pos="2310"/>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2、现场条件</w:t>
      </w:r>
    </w:p>
    <w:p w14:paraId="690635EB">
      <w:pPr>
        <w:tabs>
          <w:tab w:val="left" w:pos="2310"/>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（1）已具备施工条件。</w:t>
      </w:r>
    </w:p>
    <w:p w14:paraId="6CC3228F">
      <w:pPr>
        <w:tabs>
          <w:tab w:val="left" w:pos="2310"/>
        </w:tabs>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响应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3527E678">
      <w:pPr>
        <w:tabs>
          <w:tab w:val="left" w:pos="2310"/>
        </w:tabs>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本项目采购人不提供住宿，由供应商自行解决，相关费用包含在报价中。</w:t>
      </w:r>
    </w:p>
    <w:p w14:paraId="2C1DBE55">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（2）本工程供应商须制定充分、完整、详细的施工组织方案和计划，报监理、相关职能部门审核后开工，并编制应急预案一套。</w:t>
      </w:r>
    </w:p>
    <w:p w14:paraId="7E80695F">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相关要求：供应商须满足采购人管理的要求、遵守采购人的施工安全管理制度以及其他相关管理制度，服从监理的管理和协调，确保施工项目的安全、高效、顺利进行，满足采购人的日常需求，防范消防等安全事件的发生。采购人的管理部门和使用科室有权对施工项目的组织和实施进行监督、检查，并提出整改要求，但此类监督检查并不解除供应商对施工项目应负的全部责任，如供应商不按要求整改或整改后仍不符合采购人的规定，采购人可从工程进度款或履约保证金中酌情扣罚，情节严重的，可解除合同，给采购人造成的全部损失由供应商承担，并可拒绝该供应商继续参与采购人其他项目的投标活动。</w:t>
      </w:r>
    </w:p>
    <w:p w14:paraId="6336304D">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以上与施工相关的管理要求所需要的费用包含在各综合单价、合价和磋商响应总报价中。</w:t>
      </w:r>
    </w:p>
    <w:p w14:paraId="54958CA7">
      <w:pPr>
        <w:tabs>
          <w:tab w:val="left" w:pos="2310"/>
        </w:tabs>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3、计划工期</w:t>
      </w:r>
    </w:p>
    <w:p w14:paraId="624EFE99">
      <w:pPr>
        <w:tabs>
          <w:tab w:val="left" w:pos="2310"/>
        </w:tabs>
        <w:adjustRightInd w:val="0"/>
        <w:snapToGrid w:val="0"/>
        <w:spacing w:line="360" w:lineRule="auto"/>
        <w:ind w:firstLine="482" w:firstLineChars="200"/>
        <w:rPr>
          <w:rFonts w:hint="default" w:ascii="宋体" w:hAnsi="宋体" w:eastAsia="宋体" w:cs="宋体"/>
          <w:b/>
          <w:bCs/>
          <w:color w:val="auto"/>
          <w:sz w:val="24"/>
          <w:highlight w:val="none"/>
          <w:u w:val="single"/>
          <w:lang w:val="en-US" w:eastAsia="zh-CN"/>
        </w:rPr>
      </w:pPr>
      <w:r>
        <w:rPr>
          <w:rFonts w:hint="eastAsia" w:ascii="宋体" w:hAnsi="宋体" w:eastAsia="宋体" w:cs="宋体"/>
          <w:b/>
          <w:bCs/>
          <w:color w:val="auto"/>
          <w:sz w:val="24"/>
          <w:highlight w:val="none"/>
          <w:u w:val="single"/>
          <w:lang w:val="en-US" w:eastAsia="zh-CN"/>
        </w:rPr>
        <w:t>35日历天。</w:t>
      </w:r>
    </w:p>
    <w:p w14:paraId="609405BB">
      <w:pPr>
        <w:pStyle w:val="158"/>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二、技术标准、规范</w:t>
      </w:r>
    </w:p>
    <w:p w14:paraId="50D7B41F">
      <w:pPr>
        <w:pStyle w:val="158"/>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设计文件的要求，本招标工程项目的材料、设备、施工须达到中华人民共和国以及省、自治区、直辖市或行业的工程建设标准、规范的要求。如遇工程建设标准、规范修订或作废，一律以新颁布的工程建设标准、规范为准。</w:t>
      </w:r>
    </w:p>
    <w:p w14:paraId="5F11DE6C">
      <w:pPr>
        <w:pStyle w:val="158"/>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其中供应商若使用设计图纸及不同的标准和规范，应加以详细说明。供应商应提供用于替代的标准和规范以及差异点对照表。当供应商推荐的标准和规范等同于或优于被替代的标准和规范时，才可被采购人接受。</w:t>
      </w:r>
    </w:p>
    <w:p w14:paraId="1C3E0C00">
      <w:pPr>
        <w:pStyle w:val="158"/>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标准和规范的冲突处理</w:t>
      </w:r>
    </w:p>
    <w:p w14:paraId="4D79B086">
      <w:pPr>
        <w:pStyle w:val="158"/>
        <w:snapToGrid w:val="0"/>
        <w:spacing w:line="360" w:lineRule="auto"/>
        <w:ind w:left="424" w:left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（1）图纸、标准、规范之间发生冲突时，采用要求最为严格的标准、规范。</w:t>
      </w:r>
    </w:p>
    <w:p w14:paraId="1DD18716">
      <w:pPr>
        <w:pStyle w:val="158"/>
        <w:snapToGrid w:val="0"/>
        <w:spacing w:line="360" w:lineRule="auto"/>
        <w:ind w:left="424" w:left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（2）图纸、标准、规范与采购文件之间发生冲突时，采用其中最为严格的要求。</w:t>
      </w:r>
    </w:p>
    <w:p w14:paraId="7242BDEE">
      <w:pPr>
        <w:pStyle w:val="158"/>
        <w:snapToGrid w:val="0"/>
        <w:spacing w:line="360" w:lineRule="auto"/>
        <w:ind w:left="424" w:left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（3）在总体技术标准及相应规范下，各子系统有更细更明晰的标准及规范和特殊要求时应在响应文件中相应列出。</w:t>
      </w:r>
    </w:p>
    <w:p w14:paraId="1E9354E0">
      <w:pPr>
        <w:pStyle w:val="158"/>
        <w:adjustRightInd w:val="0"/>
        <w:snapToGrid w:val="0"/>
        <w:spacing w:line="360" w:lineRule="auto"/>
        <w:ind w:firstLine="480" w:firstLineChars="200"/>
        <w:rPr>
          <w:rFonts w:hint="eastAsia" w:ascii="宋体" w:hAnsi="宋体" w:eastAsia="宋体" w:cs="宋体"/>
          <w:color w:val="auto"/>
          <w:sz w:val="24"/>
          <w:szCs w:val="24"/>
          <w:highlight w:val="none"/>
        </w:rPr>
      </w:pPr>
    </w:p>
    <w:p w14:paraId="70FE708A">
      <w:pPr>
        <w:adjustRightInd w:val="0"/>
        <w:snapToGrid w:val="0"/>
        <w:spacing w:line="360" w:lineRule="auto"/>
        <w:ind w:left="42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w:t>
      </w:r>
      <w:bookmarkStart w:id="75" w:name="_Toc163047102"/>
      <w:r>
        <w:rPr>
          <w:rFonts w:hint="eastAsia" w:ascii="宋体" w:hAnsi="宋体" w:eastAsia="宋体" w:cs="宋体"/>
          <w:b/>
          <w:color w:val="auto"/>
          <w:sz w:val="24"/>
          <w:highlight w:val="none"/>
        </w:rPr>
        <w:t>工程实施的技术标准和规范一般规定</w:t>
      </w:r>
      <w:bookmarkEnd w:id="75"/>
    </w:p>
    <w:p w14:paraId="0B607F00">
      <w:pPr>
        <w:widowControl/>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工程范围内的施工工艺、设备及材料的选择等都应具有先进性，满足项目的使用要求。全部技术指标，包括设备、材料、包装、运输、安装、调试、维修等各项目技术参数，除本技术要求另有规定外，均应符合采购文件的规定。</w:t>
      </w:r>
    </w:p>
    <w:p w14:paraId="4FBF5225">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2、在合同履行期间，本工程所采用的标准或规范有修改或新颁，发包人和设计单位认为有必要采用时，向承包人发出变更指令。</w:t>
      </w:r>
    </w:p>
    <w:p w14:paraId="4F0E123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本工程所采用的标准或规范的任何部分，当承包人认为改用其他标准或规范，同样能够保证工程达到相同质量或更高的质量时，承包人可提出申请报经采购人审批后采用，但这种批准不免除承包人根据合同规定应承担的任何责任。申请报告中应对原采用的标准或规范与所建议改用的其他标准或规范之间的差异进行详细说明。获批之前承包人仍应执行原采用的标准或规范。</w:t>
      </w:r>
    </w:p>
    <w:p w14:paraId="5CDE0DD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4、按图纸设计要求的技术标准和规范进行施工、验收。</w:t>
      </w:r>
    </w:p>
    <w:p w14:paraId="069F045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5、除本技术条款另有规定外，承包人施工所用的材料、设备、施工工艺和工程质量的检验和验收应符合本技术条款中引用的国家和行业颁布的技术标准和规程规范规定的技术要求。</w:t>
      </w:r>
    </w:p>
    <w:p w14:paraId="4E8FDEE5">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6、当本技术条款的内容与所引用的标准和规程规范的规定有矛盾时，应以发包人和设计指示为准。</w:t>
      </w:r>
    </w:p>
    <w:p w14:paraId="19DFC085">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7、技术条款中有关涉及工程安全的规定，必须严格遵守国家和行业的标准，遇有矛盾时应由发包人和设计按国家和行业标准的规定进行修正。</w:t>
      </w:r>
    </w:p>
    <w:p w14:paraId="44C7ED4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8、在施工过程中，发包人为保证工程质量和施工进度的要求，有权指示承包人或批准承包人采用新技术和新工艺，并增补和修改技术条款的内容。其增补和修改的内容涉及变更时，应按合同条款的规定办理。</w:t>
      </w:r>
    </w:p>
    <w:p w14:paraId="2B16086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供应商在响应文件中相应列明其选用的产品及各项工作遵循的标准、规范的详细情况，供应商所提供的产品和服务，其采用的标准只有等效或优于以上标准，采购人才能接受，供应商应明确说明该标准与以上标准的主要差别，并提交该标准。</w:t>
      </w:r>
    </w:p>
    <w:p w14:paraId="02512A0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10、供应商应全面考虑本工程的各种风险因素，在响应文件中针对本工程的安全风险点和控制点，须有针对性的措施方案阐述，并将所需费用包含在磋商响应报价中。</w:t>
      </w:r>
    </w:p>
    <w:p w14:paraId="3E6C7294">
      <w:pPr>
        <w:adjustRightInd w:val="0"/>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11、提供的资料</w:t>
      </w:r>
    </w:p>
    <w:p w14:paraId="69E79ADB">
      <w:pPr>
        <w:adjustRightInd w:val="0"/>
        <w:snapToGrid w:val="0"/>
        <w:spacing w:line="360" w:lineRule="auto"/>
        <w:ind w:left="420" w:left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（1）供应商所有提交的图纸及技术文件应符合现行相关标准的规定。</w:t>
      </w:r>
    </w:p>
    <w:p w14:paraId="31F0AD04">
      <w:pPr>
        <w:tabs>
          <w:tab w:val="left" w:pos="1080"/>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（2）只有由采购人认可的图纸及相关技术文件允许应用在工程实施过程中，在实施过程中，如出现任何修改（需要的话），需取得采购人批准。供应商应书面报告采购人审查认可。</w:t>
      </w:r>
    </w:p>
    <w:p w14:paraId="5033C7CB">
      <w:pPr>
        <w:tabs>
          <w:tab w:val="left" w:pos="1080"/>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采购人将不认可与合同要求不一致的技术文件。在收到采购人的审查意见后，供应商须修改技术文件以满足采购人的需要，若发生工程延误，其责任全部在供应商。此时采购人会减少或延期交付项目的货款。</w:t>
      </w:r>
    </w:p>
    <w:p w14:paraId="7FABA34D">
      <w:pPr>
        <w:tabs>
          <w:tab w:val="left" w:pos="1080"/>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（3）工程实施的过程档案资料和最终成果资料、验收资料按采购人要求移交。</w:t>
      </w:r>
    </w:p>
    <w:p w14:paraId="0B63AE5F">
      <w:pPr>
        <w:adjustRightInd w:val="0"/>
        <w:snapToGrid w:val="0"/>
        <w:spacing w:line="360" w:lineRule="auto"/>
        <w:ind w:firstLine="482" w:firstLineChars="200"/>
        <w:rPr>
          <w:rFonts w:hint="eastAsia" w:ascii="宋体" w:hAnsi="宋体" w:eastAsia="宋体" w:cs="宋体"/>
          <w:b/>
          <w:bCs/>
          <w:color w:val="auto"/>
          <w:sz w:val="24"/>
          <w:highlight w:val="none"/>
          <w:shd w:val="clear" w:color="auto" w:fill="FFFFFF"/>
        </w:rPr>
      </w:pPr>
      <w:r>
        <w:rPr>
          <w:rFonts w:hint="eastAsia" w:ascii="宋体" w:hAnsi="宋体" w:eastAsia="宋体" w:cs="宋体"/>
          <w:b/>
          <w:bCs/>
          <w:color w:val="auto"/>
          <w:sz w:val="24"/>
          <w:highlight w:val="none"/>
          <w:shd w:val="clear" w:color="auto" w:fill="FFFFFF"/>
        </w:rPr>
        <w:t>四、采购范围和内容</w:t>
      </w:r>
    </w:p>
    <w:p w14:paraId="04CE1FB5">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绘画学院教学空间提升项目（版画系、壁画系）</w:t>
      </w:r>
    </w:p>
    <w:p w14:paraId="19692B6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工程内容：</w:t>
      </w:r>
      <w:r>
        <w:rPr>
          <w:rFonts w:hint="eastAsia" w:ascii="宋体" w:hAnsi="宋体" w:eastAsia="宋体" w:cs="宋体"/>
          <w:color w:val="auto"/>
          <w:sz w:val="24"/>
          <w:highlight w:val="none"/>
          <w:lang w:eastAsia="zh-CN"/>
        </w:rPr>
        <w:t>绘画学院教学空间提升项目（版画系、壁画系）</w:t>
      </w:r>
      <w:r>
        <w:rPr>
          <w:rFonts w:hint="eastAsia" w:ascii="宋体" w:hAnsi="宋体" w:eastAsia="宋体" w:cs="宋体"/>
          <w:color w:val="auto"/>
          <w:sz w:val="24"/>
          <w:highlight w:val="none"/>
          <w:lang w:val="en-US" w:eastAsia="zh-CN"/>
        </w:rPr>
        <w:t>，主要包含绘画学院教学空间3层装饰工程、电气工程等。具体内容详见工程量清单及图纸。</w:t>
      </w:r>
    </w:p>
    <w:p w14:paraId="2465693B">
      <w:pPr>
        <w:adjustRightInd w:val="0"/>
        <w:snapToGrid w:val="0"/>
        <w:spacing w:line="360" w:lineRule="auto"/>
        <w:ind w:firstLine="482" w:firstLineChars="200"/>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本次采购范围包括但不限于以下已列内容：</w:t>
      </w:r>
    </w:p>
    <w:p w14:paraId="6BFE5D8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（1）用于本项目的设备材料、辅材辅料的采购，工程</w:t>
      </w:r>
      <w:r>
        <w:rPr>
          <w:rFonts w:hint="eastAsia" w:ascii="宋体" w:hAnsi="宋体" w:eastAsia="宋体" w:cs="宋体"/>
          <w:color w:val="auto"/>
          <w:sz w:val="22"/>
          <w:highlight w:val="none"/>
        </w:rPr>
        <w:t>施</w:t>
      </w:r>
      <w:r>
        <w:rPr>
          <w:rFonts w:hint="eastAsia" w:ascii="宋体" w:hAnsi="宋体" w:eastAsia="宋体" w:cs="宋体"/>
          <w:color w:val="auto"/>
          <w:sz w:val="24"/>
          <w:highlight w:val="none"/>
        </w:rPr>
        <w:t>工、验收、资料移交等的全部承包内容。</w:t>
      </w:r>
    </w:p>
    <w:p w14:paraId="11B0A4A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（2）施工如涉及对现场现有建筑装饰、管线等的拆除和新增等，安装之后的复原及装修至恢复原样的工作及费用、以及封闭施工管理的围挡等成本均包含在最终报价中。</w:t>
      </w:r>
    </w:p>
    <w:p w14:paraId="5C55451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（3）按交钥匙工程方式实施至验收合格交付采购人使用所需的其他相关工作。</w:t>
      </w:r>
    </w:p>
    <w:p w14:paraId="034B326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（4）质保期内的免费保修服务和质保期满后的售后服务。</w:t>
      </w:r>
    </w:p>
    <w:p w14:paraId="6F30BC1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2、工程实施过程，采购人保留局部调整和变更工程内容的权力。</w:t>
      </w:r>
    </w:p>
    <w:p w14:paraId="6EC01395">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3、成交单位应配合采购人进行报批事宜，并且通过相关主管部门的验收。</w:t>
      </w:r>
    </w:p>
    <w:p w14:paraId="62373B20">
      <w:pPr>
        <w:adjustRightInd w:val="0"/>
        <w:snapToGrid w:val="0"/>
        <w:spacing w:line="360" w:lineRule="auto"/>
        <w:ind w:firstLine="482" w:firstLineChars="200"/>
        <w:rPr>
          <w:rFonts w:hint="eastAsia" w:ascii="宋体" w:hAnsi="宋体" w:eastAsia="宋体" w:cs="宋体"/>
          <w:b/>
          <w:bCs/>
          <w:color w:val="auto"/>
          <w:sz w:val="24"/>
          <w:highlight w:val="none"/>
          <w:shd w:val="clear" w:color="auto" w:fill="FFFFFF"/>
        </w:rPr>
      </w:pPr>
      <w:r>
        <w:rPr>
          <w:rFonts w:hint="eastAsia" w:ascii="宋体" w:hAnsi="宋体" w:eastAsia="宋体" w:cs="宋体"/>
          <w:b/>
          <w:bCs/>
          <w:color w:val="auto"/>
          <w:sz w:val="24"/>
          <w:highlight w:val="none"/>
          <w:shd w:val="clear" w:color="auto" w:fill="FFFFFF"/>
        </w:rPr>
        <w:t>五、承包和计价方式</w:t>
      </w:r>
    </w:p>
    <w:p w14:paraId="7D7DBEBA">
      <w:pPr>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1、承包方式</w:t>
      </w:r>
    </w:p>
    <w:p w14:paraId="3FB22DC8">
      <w:pPr>
        <w:adjustRightInd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包工、包料、包工期、包质量、包安全文明施工、包检测验收合格至交付使用等。</w:t>
      </w:r>
    </w:p>
    <w:p w14:paraId="3F8D7925">
      <w:pPr>
        <w:adjustRightInd w:val="0"/>
        <w:snapToGrid w:val="0"/>
        <w:spacing w:line="360" w:lineRule="auto"/>
        <w:ind w:left="1199" w:leftChars="228" w:hanging="720" w:hangingChars="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2、计价方式</w:t>
      </w:r>
    </w:p>
    <w:p w14:paraId="18E230E3">
      <w:pPr>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采用固定综合单价计价方式。</w:t>
      </w:r>
    </w:p>
    <w:p w14:paraId="1664E460">
      <w:pPr>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在合同执行期内综合单价固定不变，工程量按实结算。</w:t>
      </w:r>
    </w:p>
    <w:p w14:paraId="4F224F64">
      <w:pPr>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各供应商应认真踏勘现场，确立合理的施工方案并充分考虑相应的措施项目及费用，由供应商自行测算并进入报价，今后不得调整，清单里所列的技术措施项目只作为施工单位的参考，供应商可根据清单里所列的项目报价并增加其认为必要的技术措施费；若今后工程实施中发生新的措施项目但响应文件未列入的项目，视作供应商在风险费或其它项目中已考虑，今后不得调整。</w:t>
      </w:r>
    </w:p>
    <w:p w14:paraId="05936B72">
      <w:pPr>
        <w:adjustRightInd w:val="0"/>
        <w:snapToGrid w:val="0"/>
        <w:spacing w:line="360" w:lineRule="auto"/>
        <w:ind w:firstLine="42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本工程的组织措施费用和技术措施费为一次性包干费用，成交后不再作调整；工程量清单中明确具体数量的按实结算，按“项”计量的部分为一次性包干费用，成交后不再作调整。按“项”计量的内容供应商应充分结合施工现场情况进行报价，综合单价包干，成交后不再作调整。</w:t>
      </w:r>
    </w:p>
    <w:p w14:paraId="51855AA4">
      <w:pPr>
        <w:adjustRightInd w:val="0"/>
        <w:snapToGrid w:val="0"/>
        <w:spacing w:line="360" w:lineRule="auto"/>
        <w:ind w:firstLine="597" w:firstLineChars="24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其他报价说明</w:t>
      </w:r>
    </w:p>
    <w:p w14:paraId="39CA05C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磋商供应商的投标报价，应是完成本项目工程范围的全部内容，不得以任何理由予以重复作为磋商供应商计算单价或总价的依据。</w:t>
      </w:r>
    </w:p>
    <w:p w14:paraId="2C175F8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磋商供应商应按采购人提供的工程量清单中列出的工程内容、数量，填报单价和合价。每一项目只允许有一个报价。任何有选择的报价将不予接受。</w:t>
      </w:r>
    </w:p>
    <w:p w14:paraId="2ECAEB1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如有材料检验检测，则检验检测单位由建设单位指定，磋商供应商承担相应材料检验检测费用，相关费用在投标报价中综合考虑，今后不得调整。</w:t>
      </w:r>
    </w:p>
    <w:p w14:paraId="5E6F9A7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工程施工造成的其它设施、设备等的破损须修复原状，费用自行考虑报价。</w:t>
      </w:r>
    </w:p>
    <w:p w14:paraId="5B6C051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本项目周边无搭设临时设施场地，项目施工人员住宿、办公用房及材料仓库等临时设施由磋商供应商自行负责，相关费用在措施费中考虑，费用包干，不报或漏报视作优惠。</w:t>
      </w:r>
    </w:p>
    <w:p w14:paraId="72F1323D">
      <w:pPr>
        <w:adjustRightInd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14:paraId="4E9BB04C">
      <w:pPr>
        <w:adjustRightInd w:val="0"/>
        <w:snapToGrid w:val="0"/>
        <w:spacing w:line="360" w:lineRule="auto"/>
        <w:ind w:firstLine="597" w:firstLineChars="24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与报价相关的其他事宜见“工程量清单”。</w:t>
      </w:r>
    </w:p>
    <w:p w14:paraId="32B10481">
      <w:pPr>
        <w:tabs>
          <w:tab w:val="left" w:pos="1080"/>
        </w:tabs>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六、总体</w:t>
      </w:r>
      <w:r>
        <w:rPr>
          <w:rFonts w:hint="eastAsia" w:ascii="宋体" w:hAnsi="宋体" w:eastAsia="宋体" w:cs="宋体"/>
          <w:b/>
          <w:bCs/>
          <w:color w:val="auto"/>
          <w:spacing w:val="14"/>
          <w:sz w:val="24"/>
          <w:highlight w:val="none"/>
        </w:rPr>
        <w:t>技术</w:t>
      </w:r>
      <w:r>
        <w:rPr>
          <w:rFonts w:hint="eastAsia" w:ascii="宋体" w:hAnsi="宋体" w:eastAsia="宋体" w:cs="宋体"/>
          <w:b/>
          <w:color w:val="auto"/>
          <w:sz w:val="24"/>
          <w:highlight w:val="none"/>
        </w:rPr>
        <w:t>要求</w:t>
      </w:r>
    </w:p>
    <w:p w14:paraId="22E5132C">
      <w:pPr>
        <w:widowControl/>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1、按图纸及工程量清单所示。</w:t>
      </w:r>
    </w:p>
    <w:p w14:paraId="305C7E8B">
      <w:pPr>
        <w:adjustRightInd w:val="0"/>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用全部材料及设备应是全新的和质量合格的产品，均应满足设计文件的要求，并得到采购人、设计单位认可，且必须符合国家标准和相关技术规范规范，满足全年全天候工作。材料、设备进场前应向采购人和监理人提交产品说明（中文）、合格证、样品、装箱单、图纸等相关资料，并得到认可。所有由供应商采购的设备、材料，要求同类产品的不同规格尽可能采购同一个品牌（如同一品牌中没有所需规格的，与采购人协商解决）。</w:t>
      </w:r>
    </w:p>
    <w:p w14:paraId="0D545BA3">
      <w:pPr>
        <w:tabs>
          <w:tab w:val="left" w:pos="1080"/>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3、设备的检验和试验</w:t>
      </w:r>
    </w:p>
    <w:p w14:paraId="2F20B4BB">
      <w:pPr>
        <w:tabs>
          <w:tab w:val="left" w:pos="1080"/>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（1）供应商在试验结束后应尽快提交试验报告书（不超过5个工作日提交）。</w:t>
      </w:r>
    </w:p>
    <w:p w14:paraId="55A90F56">
      <w:pPr>
        <w:tabs>
          <w:tab w:val="left" w:pos="1080"/>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（2）根据合同条款要求，所有检验和试验等费用都包括在磋商响应报价中。</w:t>
      </w:r>
    </w:p>
    <w:p w14:paraId="217B8A56">
      <w:pPr>
        <w:tabs>
          <w:tab w:val="left" w:pos="1080"/>
        </w:tabs>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七、保修期及维修保养等售后服务</w:t>
      </w:r>
    </w:p>
    <w:p w14:paraId="7473640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（一）质量保修期限</w:t>
      </w:r>
    </w:p>
    <w:p w14:paraId="6327F4F1">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质量保修期从工程实际竣工之日算起。</w:t>
      </w:r>
    </w:p>
    <w:p w14:paraId="07344EE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双方根据《建设工程质量管理条例》及国家有关规定，结合具体工程情况约定质量保修期如下：</w:t>
      </w:r>
    </w:p>
    <w:p w14:paraId="15F2C4B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1、地基基础工程和主体结构工程为设计文件规定的该工程合理使用年限；</w:t>
      </w:r>
    </w:p>
    <w:p w14:paraId="6921ED8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2、屋面防水工程、有防水要求的卫生间、房间和外墙面的防渗漏为伍年；</w:t>
      </w:r>
    </w:p>
    <w:p w14:paraId="2B8FCF81">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3、装修工程为贰年；</w:t>
      </w:r>
    </w:p>
    <w:p w14:paraId="0D24020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4、电气管线、给排水管道、设备安装工程为贰年；</w:t>
      </w:r>
    </w:p>
    <w:p w14:paraId="0D01B0B1">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5、供热与供冷系统为贰个采暖期、供冷期；</w:t>
      </w:r>
    </w:p>
    <w:p w14:paraId="0F7B7D6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6、其他约定：</w:t>
      </w:r>
    </w:p>
    <w:p w14:paraId="07641734">
      <w:pPr>
        <w:adjustRightInd w:val="0"/>
        <w:snapToGrid w:val="0"/>
        <w:spacing w:line="360" w:lineRule="auto"/>
        <w:ind w:firstLine="480" w:firstLineChars="200"/>
        <w:rPr>
          <w:rFonts w:hint="eastAsia" w:ascii="宋体" w:hAnsi="宋体" w:eastAsia="宋体" w:cs="宋体"/>
          <w:color w:val="auto"/>
          <w:kern w:val="0"/>
          <w:position w:val="2"/>
          <w:sz w:val="24"/>
          <w:highlight w:val="none"/>
        </w:rPr>
      </w:pPr>
      <w:r>
        <w:rPr>
          <w:rFonts w:hint="eastAsia" w:ascii="宋体" w:hAnsi="宋体" w:eastAsia="宋体" w:cs="宋体"/>
          <w:color w:val="auto"/>
          <w:kern w:val="0"/>
          <w:position w:val="2"/>
          <w:sz w:val="24"/>
          <w:highlight w:val="none"/>
        </w:rPr>
        <w:t>若质量保证期内出现任何质量问题，承包人应及时免费修复或更换，如发生较大质量问题则质量保证期从修复或更换后重新开始计算。</w:t>
      </w:r>
    </w:p>
    <w:p w14:paraId="30B887FF">
      <w:pPr>
        <w:adjustRightInd w:val="0"/>
        <w:snapToGrid w:val="0"/>
        <w:spacing w:line="360" w:lineRule="auto"/>
        <w:ind w:firstLine="480" w:firstLineChars="200"/>
        <w:rPr>
          <w:rFonts w:hint="eastAsia" w:ascii="宋体" w:hAnsi="宋体" w:eastAsia="宋体" w:cs="宋体"/>
          <w:color w:val="auto"/>
          <w:kern w:val="0"/>
          <w:position w:val="2"/>
          <w:sz w:val="24"/>
          <w:highlight w:val="none"/>
        </w:rPr>
      </w:pPr>
      <w:r>
        <w:rPr>
          <w:rFonts w:hint="eastAsia" w:ascii="宋体" w:hAnsi="宋体" w:eastAsia="宋体" w:cs="宋体"/>
          <w:color w:val="auto"/>
          <w:kern w:val="0"/>
          <w:position w:val="2"/>
          <w:sz w:val="24"/>
          <w:highlight w:val="none"/>
        </w:rPr>
        <w:t>在质量保证期满后，承包人仍应提供售后服务，负责货物的终身维护和备品的供应。</w:t>
      </w:r>
    </w:p>
    <w:p w14:paraId="25279359">
      <w:pPr>
        <w:adjustRightInd w:val="0"/>
        <w:snapToGrid w:val="0"/>
        <w:spacing w:line="360" w:lineRule="auto"/>
        <w:ind w:firstLine="480" w:firstLineChars="200"/>
        <w:rPr>
          <w:rFonts w:hint="eastAsia" w:ascii="宋体" w:hAnsi="宋体" w:eastAsia="宋体" w:cs="宋体"/>
          <w:color w:val="auto"/>
          <w:kern w:val="0"/>
          <w:position w:val="2"/>
          <w:sz w:val="24"/>
          <w:highlight w:val="none"/>
        </w:rPr>
      </w:pPr>
      <w:r>
        <w:rPr>
          <w:rFonts w:hint="eastAsia" w:ascii="宋体" w:hAnsi="宋体" w:eastAsia="宋体" w:cs="宋体"/>
          <w:color w:val="auto"/>
          <w:sz w:val="24"/>
          <w:highlight w:val="none"/>
        </w:rPr>
        <w:t>由</w:t>
      </w:r>
      <w:r>
        <w:rPr>
          <w:rFonts w:hint="eastAsia" w:ascii="宋体" w:hAnsi="宋体" w:eastAsia="宋体" w:cs="宋体"/>
          <w:color w:val="auto"/>
          <w:kern w:val="0"/>
          <w:position w:val="2"/>
          <w:sz w:val="24"/>
          <w:highlight w:val="none"/>
        </w:rPr>
        <w:t>于承包人货物质量问题，而给予发包人造成重大损失，承包人应作相应的赔偿。</w:t>
      </w:r>
    </w:p>
    <w:p w14:paraId="39288BAC">
      <w:pPr>
        <w:adjustRightInd w:val="0"/>
        <w:snapToGrid w:val="0"/>
        <w:spacing w:line="360" w:lineRule="auto"/>
        <w:ind w:firstLine="480" w:firstLineChars="200"/>
        <w:rPr>
          <w:rFonts w:hint="eastAsia" w:ascii="宋体" w:hAnsi="宋体" w:eastAsia="宋体" w:cs="宋体"/>
          <w:color w:val="auto"/>
          <w:kern w:val="0"/>
          <w:position w:val="2"/>
          <w:sz w:val="24"/>
          <w:highlight w:val="none"/>
        </w:rPr>
      </w:pPr>
      <w:r>
        <w:rPr>
          <w:rFonts w:hint="eastAsia" w:ascii="宋体" w:hAnsi="宋体" w:eastAsia="宋体" w:cs="宋体"/>
          <w:color w:val="auto"/>
          <w:kern w:val="0"/>
          <w:position w:val="2"/>
          <w:sz w:val="24"/>
          <w:highlight w:val="none"/>
        </w:rPr>
        <w:t>（二）质量保修责任</w:t>
      </w:r>
    </w:p>
    <w:p w14:paraId="711BA84D">
      <w:pPr>
        <w:adjustRightInd w:val="0"/>
        <w:snapToGrid w:val="0"/>
        <w:spacing w:line="360" w:lineRule="auto"/>
        <w:ind w:firstLine="480" w:firstLineChars="200"/>
        <w:rPr>
          <w:rFonts w:hint="eastAsia" w:ascii="宋体" w:hAnsi="宋体" w:eastAsia="宋体" w:cs="宋体"/>
          <w:color w:val="auto"/>
          <w:kern w:val="0"/>
          <w:position w:val="2"/>
          <w:sz w:val="24"/>
          <w:highlight w:val="none"/>
        </w:rPr>
      </w:pPr>
      <w:r>
        <w:rPr>
          <w:rFonts w:hint="eastAsia" w:ascii="宋体" w:hAnsi="宋体" w:eastAsia="宋体" w:cs="宋体"/>
          <w:color w:val="auto"/>
          <w:kern w:val="0"/>
          <w:position w:val="2"/>
          <w:sz w:val="24"/>
          <w:highlight w:val="none"/>
        </w:rPr>
        <w:t>1、属于保修范围、内容的项目，承包人必须在接到报修通知之日起24小时内派人保修。承包人不在约定期限内派人保修，发包人可委托其他人员修理。</w:t>
      </w:r>
    </w:p>
    <w:p w14:paraId="0E6E52CD">
      <w:pPr>
        <w:adjustRightInd w:val="0"/>
        <w:snapToGrid w:val="0"/>
        <w:spacing w:line="360" w:lineRule="auto"/>
        <w:ind w:firstLine="480" w:firstLineChars="200"/>
        <w:rPr>
          <w:rFonts w:hint="eastAsia" w:ascii="宋体" w:hAnsi="宋体" w:eastAsia="宋体" w:cs="宋体"/>
          <w:color w:val="auto"/>
          <w:kern w:val="0"/>
          <w:position w:val="2"/>
          <w:sz w:val="24"/>
          <w:highlight w:val="none"/>
        </w:rPr>
      </w:pPr>
      <w:r>
        <w:rPr>
          <w:rFonts w:hint="eastAsia" w:ascii="宋体" w:hAnsi="宋体" w:eastAsia="宋体" w:cs="宋体"/>
          <w:color w:val="auto"/>
          <w:kern w:val="0"/>
          <w:position w:val="2"/>
          <w:sz w:val="24"/>
          <w:highlight w:val="none"/>
        </w:rPr>
        <w:t>2、发生须紧急抢修事故，承包人在接到事故通知后，应当立即到达事故现场抢修。</w:t>
      </w:r>
    </w:p>
    <w:p w14:paraId="3ED1E462">
      <w:pPr>
        <w:adjustRightInd w:val="0"/>
        <w:snapToGrid w:val="0"/>
        <w:spacing w:line="360" w:lineRule="auto"/>
        <w:ind w:firstLine="480" w:firstLineChars="200"/>
        <w:rPr>
          <w:rFonts w:hint="eastAsia" w:ascii="宋体" w:hAnsi="宋体" w:eastAsia="宋体" w:cs="宋体"/>
          <w:color w:val="auto"/>
          <w:kern w:val="0"/>
          <w:position w:val="2"/>
          <w:sz w:val="24"/>
          <w:highlight w:val="none"/>
        </w:rPr>
      </w:pPr>
      <w:r>
        <w:rPr>
          <w:rFonts w:hint="eastAsia" w:ascii="宋体" w:hAnsi="宋体" w:eastAsia="宋体" w:cs="宋体"/>
          <w:color w:val="auto"/>
          <w:kern w:val="0"/>
          <w:position w:val="2"/>
          <w:sz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1B657C76">
      <w:pPr>
        <w:adjustRightInd w:val="0"/>
        <w:snapToGrid w:val="0"/>
        <w:spacing w:line="360" w:lineRule="auto"/>
        <w:ind w:firstLine="480" w:firstLineChars="200"/>
        <w:rPr>
          <w:rFonts w:hint="eastAsia" w:ascii="宋体" w:hAnsi="宋体" w:eastAsia="宋体" w:cs="宋体"/>
          <w:color w:val="auto"/>
          <w:kern w:val="0"/>
          <w:position w:val="2"/>
          <w:sz w:val="24"/>
          <w:highlight w:val="none"/>
        </w:rPr>
      </w:pPr>
      <w:r>
        <w:rPr>
          <w:rFonts w:hint="eastAsia" w:ascii="宋体" w:hAnsi="宋体" w:eastAsia="宋体" w:cs="宋体"/>
          <w:color w:val="auto"/>
          <w:kern w:val="0"/>
          <w:position w:val="2"/>
          <w:sz w:val="24"/>
          <w:highlight w:val="none"/>
        </w:rPr>
        <w:t>4、质量保修完成后，由发包人组织验收。</w:t>
      </w:r>
    </w:p>
    <w:p w14:paraId="265E3B6C">
      <w:pPr>
        <w:adjustRightInd w:val="0"/>
        <w:snapToGrid w:val="0"/>
        <w:spacing w:line="360" w:lineRule="auto"/>
        <w:ind w:firstLine="480" w:firstLineChars="200"/>
        <w:rPr>
          <w:rFonts w:hint="eastAsia" w:ascii="宋体" w:hAnsi="宋体" w:eastAsia="宋体" w:cs="宋体"/>
          <w:color w:val="auto"/>
          <w:kern w:val="0"/>
          <w:position w:val="2"/>
          <w:sz w:val="24"/>
          <w:highlight w:val="none"/>
          <w:lang w:val="en-US" w:eastAsia="zh-CN"/>
        </w:rPr>
      </w:pPr>
      <w:r>
        <w:rPr>
          <w:rFonts w:hint="eastAsia" w:ascii="宋体" w:hAnsi="宋体" w:eastAsia="宋体" w:cs="宋体"/>
          <w:color w:val="auto"/>
          <w:kern w:val="0"/>
          <w:position w:val="2"/>
          <w:sz w:val="24"/>
          <w:highlight w:val="none"/>
          <w:lang w:eastAsia="zh-CN"/>
        </w:rPr>
        <w:t>（</w:t>
      </w:r>
      <w:r>
        <w:rPr>
          <w:rFonts w:hint="eastAsia" w:ascii="宋体" w:hAnsi="宋体" w:eastAsia="宋体" w:cs="宋体"/>
          <w:color w:val="auto"/>
          <w:kern w:val="0"/>
          <w:position w:val="2"/>
          <w:sz w:val="24"/>
          <w:highlight w:val="none"/>
          <w:lang w:val="en-US" w:eastAsia="zh-CN"/>
        </w:rPr>
        <w:t>三</w:t>
      </w:r>
      <w:r>
        <w:rPr>
          <w:rFonts w:hint="eastAsia" w:ascii="宋体" w:hAnsi="宋体" w:eastAsia="宋体" w:cs="宋体"/>
          <w:color w:val="auto"/>
          <w:kern w:val="0"/>
          <w:position w:val="2"/>
          <w:sz w:val="24"/>
          <w:highlight w:val="none"/>
          <w:lang w:eastAsia="zh-CN"/>
        </w:rPr>
        <w:t>）</w:t>
      </w:r>
      <w:r>
        <w:rPr>
          <w:rFonts w:hint="eastAsia" w:ascii="宋体" w:hAnsi="宋体" w:eastAsia="宋体" w:cs="宋体"/>
          <w:color w:val="auto"/>
          <w:kern w:val="0"/>
          <w:position w:val="2"/>
          <w:sz w:val="24"/>
          <w:highlight w:val="none"/>
          <w:lang w:val="en-US" w:eastAsia="zh-CN"/>
        </w:rPr>
        <w:t>其他要求</w:t>
      </w:r>
    </w:p>
    <w:p w14:paraId="13774CE0">
      <w:pPr>
        <w:adjustRightInd w:val="0"/>
        <w:snapToGrid w:val="0"/>
        <w:spacing w:line="360" w:lineRule="auto"/>
        <w:ind w:firstLine="480" w:firstLineChars="200"/>
        <w:rPr>
          <w:rFonts w:hint="eastAsia" w:ascii="宋体" w:hAnsi="宋体" w:eastAsia="宋体" w:cs="宋体"/>
          <w:color w:val="auto"/>
          <w:kern w:val="0"/>
          <w:position w:val="2"/>
          <w:sz w:val="24"/>
          <w:highlight w:val="none"/>
          <w:lang w:val="en-US" w:eastAsia="zh-CN"/>
        </w:rPr>
      </w:pPr>
      <w:r>
        <w:rPr>
          <w:rFonts w:hint="eastAsia" w:ascii="宋体" w:hAnsi="宋体" w:eastAsia="宋体" w:cs="宋体"/>
          <w:color w:val="auto"/>
          <w:kern w:val="0"/>
          <w:position w:val="2"/>
          <w:sz w:val="24"/>
          <w:highlight w:val="none"/>
          <w:lang w:val="en-US" w:eastAsia="zh-CN"/>
        </w:rPr>
        <w:t>1、施工过程中需采取相关隔离措施，不对施工区域以外部分造成影响。</w:t>
      </w:r>
    </w:p>
    <w:p w14:paraId="6DEE940F">
      <w:pPr>
        <w:adjustRightInd w:val="0"/>
        <w:snapToGrid w:val="0"/>
        <w:spacing w:line="360" w:lineRule="auto"/>
        <w:ind w:firstLine="480" w:firstLineChars="200"/>
        <w:rPr>
          <w:rFonts w:hint="eastAsia" w:ascii="宋体" w:hAnsi="宋体" w:eastAsia="宋体" w:cs="宋体"/>
          <w:color w:val="auto"/>
          <w:kern w:val="0"/>
          <w:position w:val="2"/>
          <w:sz w:val="24"/>
          <w:highlight w:val="none"/>
          <w:lang w:val="en-US" w:eastAsia="zh-CN"/>
        </w:rPr>
      </w:pPr>
      <w:r>
        <w:rPr>
          <w:rFonts w:hint="eastAsia" w:ascii="宋体" w:hAnsi="宋体" w:eastAsia="宋体" w:cs="宋体"/>
          <w:color w:val="auto"/>
          <w:kern w:val="0"/>
          <w:position w:val="2"/>
          <w:sz w:val="24"/>
          <w:highlight w:val="none"/>
          <w:lang w:val="en-US" w:eastAsia="zh-CN"/>
        </w:rPr>
        <w:t>2、工程完工后，供应商需精细保洁后移交给用户单位使用。</w:t>
      </w:r>
    </w:p>
    <w:p w14:paraId="35211F1A">
      <w:pPr>
        <w:adjustRightInd w:val="0"/>
        <w:snapToGrid w:val="0"/>
        <w:spacing w:line="360" w:lineRule="auto"/>
        <w:ind w:firstLine="480" w:firstLineChars="200"/>
        <w:rPr>
          <w:rFonts w:hint="eastAsia" w:ascii="宋体" w:hAnsi="宋体" w:eastAsia="宋体" w:cs="宋体"/>
          <w:color w:val="auto"/>
          <w:kern w:val="0"/>
          <w:position w:val="2"/>
          <w:sz w:val="24"/>
          <w:highlight w:val="none"/>
        </w:rPr>
      </w:pPr>
      <w:r>
        <w:rPr>
          <w:rFonts w:hint="eastAsia" w:ascii="宋体" w:hAnsi="宋体" w:eastAsia="宋体" w:cs="宋体"/>
          <w:color w:val="auto"/>
          <w:kern w:val="0"/>
          <w:position w:val="2"/>
          <w:sz w:val="24"/>
          <w:highlight w:val="none"/>
          <w:lang w:val="en-US" w:eastAsia="zh-CN"/>
        </w:rPr>
        <w:t>3、</w:t>
      </w:r>
      <w:r>
        <w:rPr>
          <w:rFonts w:hint="eastAsia" w:ascii="宋体" w:hAnsi="宋体" w:eastAsia="宋体" w:cs="宋体"/>
          <w:color w:val="auto"/>
          <w:sz w:val="24"/>
          <w:szCs w:val="24"/>
          <w:highlight w:val="none"/>
        </w:rPr>
        <w:t>项目完工后7日内，成交供应商须委托第三方检测单位进行室内空气质量检测，并提交空气质量检测报告(检测需依据GB/T18883-2022标准，并附有CMA章)，空气质量检测合格方可申请竣工验收。如完工后室内空气质量检测不合格的，供应商需进行空气治理，直至检测合格为止。空气质量检测费及治理费用由供应商承担。。</w:t>
      </w:r>
    </w:p>
    <w:p w14:paraId="1FD08EC9">
      <w:pPr>
        <w:tabs>
          <w:tab w:val="left" w:pos="1080"/>
          <w:tab w:val="left" w:pos="4500"/>
        </w:tabs>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八、主要材料（工程设备）其他技术规格需求表</w:t>
      </w:r>
    </w:p>
    <w:p w14:paraId="26E96075">
      <w:pPr>
        <w:tabs>
          <w:tab w:val="left" w:pos="1080"/>
        </w:tabs>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（1）本项目涉及的主要材料设备，必须经监理单位、设计单位、业主单位确认后方能采购、进场、加工、安装。否则一律不予承认，不予支付相应款项。</w:t>
      </w:r>
    </w:p>
    <w:p w14:paraId="11FDAAF7">
      <w:pPr>
        <w:tabs>
          <w:tab w:val="left" w:pos="1080"/>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人、监理人、发包人确认与招标要求、投标承诺一致后封存，批量供应时应与样品一致，并经相关部门检验合格后方可使用。</w:t>
      </w:r>
    </w:p>
    <w:p w14:paraId="10C96663">
      <w:pPr>
        <w:tabs>
          <w:tab w:val="left" w:pos="1080"/>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（3）由成交供应商采购的设备材料，当成交供应商选定的产品质量达不到设计要求和预期质量目标时，采购人保留更换的权利，高于投标价的不调整，低于投标价的按实调整。</w:t>
      </w:r>
    </w:p>
    <w:p w14:paraId="2455A79F">
      <w:pPr>
        <w:tabs>
          <w:tab w:val="left" w:pos="1080"/>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4、主要材料推荐品牌（或厂家）</w:t>
      </w:r>
    </w:p>
    <w:tbl>
      <w:tblPr>
        <w:tblStyle w:val="61"/>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268"/>
        <w:gridCol w:w="3969"/>
        <w:gridCol w:w="1701"/>
      </w:tblGrid>
      <w:tr w14:paraId="7AC6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90" w:type="dxa"/>
            <w:noWrap w:val="0"/>
            <w:vAlign w:val="center"/>
          </w:tcPr>
          <w:p w14:paraId="651F88E7">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2268" w:type="dxa"/>
            <w:noWrap w:val="0"/>
            <w:vAlign w:val="center"/>
          </w:tcPr>
          <w:p w14:paraId="45B63E4C">
            <w:pPr>
              <w:bidi w:val="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highlight w:val="none"/>
              </w:rPr>
              <w:t>材料</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设备</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名称</w:t>
            </w:r>
          </w:p>
        </w:tc>
        <w:tc>
          <w:tcPr>
            <w:tcW w:w="3969" w:type="dxa"/>
            <w:noWrap w:val="0"/>
            <w:vAlign w:val="center"/>
          </w:tcPr>
          <w:p w14:paraId="550B2FC8">
            <w:pPr>
              <w:bidi w:val="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highlight w:val="none"/>
              </w:rPr>
              <w:t>推荐品牌</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或厂家</w:t>
            </w:r>
            <w:r>
              <w:rPr>
                <w:rFonts w:hint="eastAsia" w:ascii="宋体" w:hAnsi="宋体" w:eastAsia="宋体" w:cs="宋体"/>
                <w:b/>
                <w:bCs/>
                <w:color w:val="auto"/>
                <w:highlight w:val="none"/>
                <w:lang w:eastAsia="zh-CN"/>
              </w:rPr>
              <w:t>）</w:t>
            </w:r>
          </w:p>
        </w:tc>
        <w:tc>
          <w:tcPr>
            <w:tcW w:w="1701" w:type="dxa"/>
            <w:noWrap w:val="0"/>
            <w:vAlign w:val="center"/>
          </w:tcPr>
          <w:p w14:paraId="06FCF950">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14:paraId="788B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0" w:type="dxa"/>
            <w:noWrap w:val="0"/>
            <w:vAlign w:val="center"/>
          </w:tcPr>
          <w:p w14:paraId="57EEB6EB">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268" w:type="dxa"/>
            <w:noWrap w:val="0"/>
            <w:vAlign w:val="center"/>
          </w:tcPr>
          <w:p w14:paraId="376E5673">
            <w:pPr>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highlight w:val="none"/>
              </w:rPr>
              <w:t>开关、插座</w:t>
            </w:r>
          </w:p>
        </w:tc>
        <w:tc>
          <w:tcPr>
            <w:tcW w:w="3969" w:type="dxa"/>
            <w:noWrap w:val="0"/>
            <w:vAlign w:val="center"/>
          </w:tcPr>
          <w:p w14:paraId="05E1E305">
            <w:pPr>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highlight w:val="none"/>
              </w:rPr>
              <w:t>西门子、TCL、松下</w:t>
            </w:r>
          </w:p>
        </w:tc>
        <w:tc>
          <w:tcPr>
            <w:tcW w:w="1701" w:type="dxa"/>
            <w:noWrap w:val="0"/>
            <w:vAlign w:val="center"/>
          </w:tcPr>
          <w:p w14:paraId="04193B10">
            <w:pPr>
              <w:jc w:val="center"/>
              <w:rPr>
                <w:rFonts w:hint="eastAsia" w:ascii="宋体" w:hAnsi="宋体" w:eastAsia="宋体" w:cs="宋体"/>
                <w:color w:val="auto"/>
                <w:kern w:val="0"/>
                <w:sz w:val="21"/>
                <w:szCs w:val="21"/>
                <w:highlight w:val="none"/>
              </w:rPr>
            </w:pPr>
          </w:p>
        </w:tc>
      </w:tr>
      <w:tr w14:paraId="635A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0" w:type="dxa"/>
            <w:noWrap w:val="0"/>
            <w:vAlign w:val="center"/>
          </w:tcPr>
          <w:p w14:paraId="211AEE1A">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268" w:type="dxa"/>
            <w:noWrap w:val="0"/>
            <w:vAlign w:val="center"/>
          </w:tcPr>
          <w:p w14:paraId="1769E23E">
            <w:pPr>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highlight w:val="none"/>
                <w:lang w:val="en-US" w:eastAsia="zh-CN"/>
              </w:rPr>
              <w:t>配电箱元器件</w:t>
            </w:r>
          </w:p>
        </w:tc>
        <w:tc>
          <w:tcPr>
            <w:tcW w:w="3969" w:type="dxa"/>
            <w:noWrap w:val="0"/>
            <w:vAlign w:val="center"/>
          </w:tcPr>
          <w:p w14:paraId="13E430F1">
            <w:pPr>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highlight w:val="none"/>
                <w:lang w:val="en-US" w:eastAsia="zh-CN"/>
              </w:rPr>
              <w:t>正泰、德力西、上海人民</w:t>
            </w:r>
          </w:p>
        </w:tc>
        <w:tc>
          <w:tcPr>
            <w:tcW w:w="1701" w:type="dxa"/>
            <w:noWrap w:val="0"/>
            <w:vAlign w:val="center"/>
          </w:tcPr>
          <w:p w14:paraId="0502AFE5">
            <w:pPr>
              <w:jc w:val="center"/>
              <w:rPr>
                <w:rFonts w:hint="eastAsia" w:ascii="宋体" w:hAnsi="宋体" w:eastAsia="宋体" w:cs="宋体"/>
                <w:color w:val="auto"/>
                <w:kern w:val="0"/>
                <w:sz w:val="21"/>
                <w:szCs w:val="21"/>
                <w:highlight w:val="none"/>
              </w:rPr>
            </w:pPr>
          </w:p>
        </w:tc>
      </w:tr>
      <w:tr w14:paraId="4853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90" w:type="dxa"/>
            <w:noWrap w:val="0"/>
            <w:vAlign w:val="center"/>
          </w:tcPr>
          <w:p w14:paraId="1D0A268A">
            <w:pPr>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2268" w:type="dxa"/>
            <w:noWrap w:val="0"/>
            <w:vAlign w:val="center"/>
          </w:tcPr>
          <w:p w14:paraId="216423BF">
            <w:pPr>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highlight w:val="none"/>
                <w:lang w:val="en-US" w:eastAsia="zh-CN"/>
              </w:rPr>
              <w:t>电线</w:t>
            </w:r>
          </w:p>
        </w:tc>
        <w:tc>
          <w:tcPr>
            <w:tcW w:w="3969" w:type="dxa"/>
            <w:noWrap w:val="0"/>
            <w:vAlign w:val="center"/>
          </w:tcPr>
          <w:p w14:paraId="63380D35">
            <w:pPr>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highlight w:val="none"/>
                <w:lang w:val="en-US" w:eastAsia="zh-CN"/>
              </w:rPr>
              <w:t>中策、远东、中大元通</w:t>
            </w:r>
          </w:p>
        </w:tc>
        <w:tc>
          <w:tcPr>
            <w:tcW w:w="1701" w:type="dxa"/>
            <w:noWrap w:val="0"/>
            <w:vAlign w:val="center"/>
          </w:tcPr>
          <w:p w14:paraId="4E4A7784">
            <w:pPr>
              <w:jc w:val="center"/>
              <w:rPr>
                <w:rFonts w:hint="eastAsia" w:ascii="宋体" w:hAnsi="宋体" w:eastAsia="宋体" w:cs="宋体"/>
                <w:color w:val="auto"/>
                <w:kern w:val="0"/>
                <w:sz w:val="21"/>
                <w:szCs w:val="21"/>
                <w:highlight w:val="none"/>
              </w:rPr>
            </w:pPr>
          </w:p>
        </w:tc>
      </w:tr>
      <w:tr w14:paraId="2EA1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90" w:type="dxa"/>
            <w:noWrap w:val="0"/>
            <w:vAlign w:val="center"/>
          </w:tcPr>
          <w:p w14:paraId="5D219823">
            <w:pPr>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w:t>
            </w:r>
          </w:p>
        </w:tc>
        <w:tc>
          <w:tcPr>
            <w:tcW w:w="2268" w:type="dxa"/>
            <w:noWrap w:val="0"/>
            <w:vAlign w:val="center"/>
          </w:tcPr>
          <w:p w14:paraId="5CC3510B">
            <w:pPr>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highlight w:val="none"/>
              </w:rPr>
              <w:t>照明灯具</w:t>
            </w:r>
          </w:p>
        </w:tc>
        <w:tc>
          <w:tcPr>
            <w:tcW w:w="3969" w:type="dxa"/>
            <w:noWrap w:val="0"/>
            <w:vAlign w:val="center"/>
          </w:tcPr>
          <w:p w14:paraId="363E0FC3">
            <w:pPr>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highlight w:val="none"/>
              </w:rPr>
              <w:t>飞利浦、阳光、佛山照明、西顿</w:t>
            </w:r>
          </w:p>
        </w:tc>
        <w:tc>
          <w:tcPr>
            <w:tcW w:w="1701" w:type="dxa"/>
            <w:noWrap w:val="0"/>
            <w:vAlign w:val="center"/>
          </w:tcPr>
          <w:p w14:paraId="322A57AA">
            <w:pPr>
              <w:jc w:val="center"/>
              <w:rPr>
                <w:rFonts w:hint="eastAsia" w:ascii="宋体" w:hAnsi="宋体" w:eastAsia="宋体" w:cs="宋体"/>
                <w:color w:val="auto"/>
                <w:kern w:val="0"/>
                <w:sz w:val="21"/>
                <w:szCs w:val="21"/>
                <w:highlight w:val="none"/>
              </w:rPr>
            </w:pPr>
          </w:p>
        </w:tc>
      </w:tr>
      <w:tr w14:paraId="4A22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90" w:type="dxa"/>
            <w:noWrap w:val="0"/>
            <w:vAlign w:val="center"/>
          </w:tcPr>
          <w:p w14:paraId="3EF745EB">
            <w:pPr>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p>
        </w:tc>
        <w:tc>
          <w:tcPr>
            <w:tcW w:w="2268" w:type="dxa"/>
            <w:noWrap w:val="0"/>
            <w:vAlign w:val="center"/>
          </w:tcPr>
          <w:p w14:paraId="25404D6E">
            <w:pPr>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highlight w:val="none"/>
              </w:rPr>
              <w:t>水泥</w:t>
            </w:r>
          </w:p>
        </w:tc>
        <w:tc>
          <w:tcPr>
            <w:tcW w:w="3969" w:type="dxa"/>
            <w:noWrap w:val="0"/>
            <w:vAlign w:val="center"/>
          </w:tcPr>
          <w:p w14:paraId="475A2C3E">
            <w:pPr>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highlight w:val="none"/>
              </w:rPr>
              <w:t>海螺、钱潮、三狮、南方</w:t>
            </w:r>
          </w:p>
        </w:tc>
        <w:tc>
          <w:tcPr>
            <w:tcW w:w="1701" w:type="dxa"/>
            <w:noWrap w:val="0"/>
            <w:vAlign w:val="center"/>
          </w:tcPr>
          <w:p w14:paraId="2B539282">
            <w:pPr>
              <w:jc w:val="center"/>
              <w:rPr>
                <w:rFonts w:hint="eastAsia" w:ascii="宋体" w:hAnsi="宋体" w:eastAsia="宋体" w:cs="宋体"/>
                <w:color w:val="auto"/>
                <w:kern w:val="0"/>
                <w:sz w:val="21"/>
                <w:szCs w:val="21"/>
                <w:highlight w:val="none"/>
              </w:rPr>
            </w:pPr>
          </w:p>
        </w:tc>
      </w:tr>
      <w:tr w14:paraId="1FE4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90" w:type="dxa"/>
            <w:noWrap w:val="0"/>
            <w:vAlign w:val="center"/>
          </w:tcPr>
          <w:p w14:paraId="6FDF3DD6">
            <w:pPr>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w:t>
            </w:r>
          </w:p>
        </w:tc>
        <w:tc>
          <w:tcPr>
            <w:tcW w:w="2268" w:type="dxa"/>
            <w:noWrap w:val="0"/>
            <w:vAlign w:val="center"/>
          </w:tcPr>
          <w:p w14:paraId="181668C9">
            <w:pPr>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highlight w:val="none"/>
                <w:lang w:val="en-US" w:eastAsia="zh-CN"/>
              </w:rPr>
              <w:t>涂料</w:t>
            </w:r>
          </w:p>
        </w:tc>
        <w:tc>
          <w:tcPr>
            <w:tcW w:w="3969" w:type="dxa"/>
            <w:noWrap w:val="0"/>
            <w:vAlign w:val="center"/>
          </w:tcPr>
          <w:p w14:paraId="65D50E61">
            <w:pPr>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highlight w:val="none"/>
                <w:lang w:val="en-US" w:eastAsia="zh-CN"/>
              </w:rPr>
              <w:t>立邦、多乐士、三棵树</w:t>
            </w:r>
          </w:p>
        </w:tc>
        <w:tc>
          <w:tcPr>
            <w:tcW w:w="1701" w:type="dxa"/>
            <w:noWrap w:val="0"/>
            <w:vAlign w:val="center"/>
          </w:tcPr>
          <w:p w14:paraId="4418CFC4">
            <w:pPr>
              <w:jc w:val="center"/>
              <w:rPr>
                <w:rFonts w:hint="eastAsia" w:ascii="宋体" w:hAnsi="宋体" w:eastAsia="宋体" w:cs="宋体"/>
                <w:color w:val="auto"/>
                <w:kern w:val="0"/>
                <w:sz w:val="21"/>
                <w:szCs w:val="21"/>
                <w:highlight w:val="none"/>
              </w:rPr>
            </w:pPr>
          </w:p>
        </w:tc>
      </w:tr>
    </w:tbl>
    <w:p w14:paraId="6AD2241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备注：1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建议磋商供应商在上述推荐品牌（或厂家）中选其中一个品牌（或厂家）并报价。若在此表推荐品牌（或厂家）之外选择，应在表格中填写选用品牌（或厂家），品牌（或厂家）档次须高于或等于推荐品牌（或厂家）。</w:t>
      </w:r>
    </w:p>
    <w:p w14:paraId="4109E86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若磋商供应商未明确品牌（或厂家），或经参建各方认定选用品牌（或厂家）低于推荐品牌（或厂家）档次，或磋商供应商选用品牌（或厂家）在施工过程中停产的，采购人有权要求供应商在上述推荐品牌（或厂家）中选取并供货，价格不作调整。</w:t>
      </w:r>
    </w:p>
    <w:p w14:paraId="020C3B4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3、磋商供应商应选择该品牌（或厂家）的中档以上型号并满足招标人技术要求，并在报价中予以考虑。</w:t>
      </w:r>
    </w:p>
    <w:p w14:paraId="7FE44EE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4、请在响应文件项目实施方案中列明主要施工材料选用的品牌。</w:t>
      </w:r>
    </w:p>
    <w:p w14:paraId="35A6875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根据《关于印发节能产品政府采购品目清单的通知》的要求，涉及强制采购节能产品的材料（设备），本工程必须按照通知的要求使用强制采购节能产品的材料（设备）。</w:t>
      </w:r>
    </w:p>
    <w:p w14:paraId="686A737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成交后，应报采购人要求确认后用于本项目。</w:t>
      </w:r>
    </w:p>
    <w:p w14:paraId="0E517020">
      <w:pPr>
        <w:tabs>
          <w:tab w:val="left" w:pos="1080"/>
          <w:tab w:val="left" w:pos="4500"/>
        </w:tabs>
        <w:adjustRightInd w:val="0"/>
        <w:snapToGrid w:val="0"/>
        <w:spacing w:line="360" w:lineRule="auto"/>
        <w:ind w:firstLine="466" w:firstLineChars="200"/>
        <w:rPr>
          <w:rFonts w:hint="eastAsia" w:ascii="宋体" w:hAnsi="宋体" w:eastAsia="宋体" w:cs="宋体"/>
          <w:b/>
          <w:color w:val="auto"/>
          <w:spacing w:val="-4"/>
          <w:sz w:val="24"/>
          <w:highlight w:val="none"/>
        </w:rPr>
      </w:pPr>
    </w:p>
    <w:p w14:paraId="5DDF9079">
      <w:pPr>
        <w:widowControl/>
        <w:autoSpaceDN w:val="0"/>
        <w:adjustRightInd w:val="0"/>
        <w:snapToGrid w:val="0"/>
        <w:spacing w:line="360" w:lineRule="auto"/>
        <w:ind w:firstLine="241" w:firstLineChars="100"/>
        <w:jc w:val="left"/>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九</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人员要求</w:t>
      </w:r>
    </w:p>
    <w:p w14:paraId="1601AAEC">
      <w:pPr>
        <w:widowControl/>
        <w:autoSpaceDN w:val="0"/>
        <w:adjustRightInd w:val="0"/>
        <w:snapToGrid w:val="0"/>
        <w:spacing w:line="360" w:lineRule="auto"/>
        <w:ind w:firstLine="482" w:firstLineChars="200"/>
        <w:jc w:val="left"/>
        <w:rPr>
          <w:rFonts w:hint="eastAsia" w:ascii="宋体" w:hAnsi="宋体" w:eastAsia="宋体" w:cs="宋体"/>
          <w:b/>
          <w:color w:val="auto"/>
          <w:spacing w:val="-4"/>
          <w:kern w:val="0"/>
          <w:sz w:val="24"/>
          <w:szCs w:val="24"/>
          <w:highlight w:val="none"/>
          <w:lang w:eastAsia="zh-CN"/>
        </w:rPr>
      </w:pPr>
      <w:r>
        <w:rPr>
          <w:rFonts w:hint="eastAsia" w:ascii="宋体" w:hAnsi="宋体" w:eastAsia="宋体" w:cs="宋体"/>
          <w:b/>
          <w:bCs/>
          <w:color w:val="auto"/>
          <w:sz w:val="24"/>
          <w:szCs w:val="24"/>
          <w:highlight w:val="none"/>
        </w:rPr>
        <w:t>▲</w:t>
      </w:r>
      <w:r>
        <w:rPr>
          <w:rFonts w:hint="eastAsia" w:ascii="宋体" w:hAnsi="宋体" w:eastAsia="宋体" w:cs="宋体"/>
          <w:b/>
          <w:color w:val="auto"/>
          <w:spacing w:val="-4"/>
          <w:kern w:val="0"/>
          <w:sz w:val="24"/>
          <w:szCs w:val="24"/>
          <w:highlight w:val="none"/>
          <w:lang w:val="en-US" w:eastAsia="zh-CN"/>
        </w:rPr>
        <w:t>1、</w:t>
      </w:r>
      <w:r>
        <w:rPr>
          <w:rFonts w:hint="eastAsia" w:ascii="宋体" w:hAnsi="宋体" w:eastAsia="宋体" w:cs="宋体"/>
          <w:b/>
          <w:color w:val="auto"/>
          <w:spacing w:val="-4"/>
          <w:kern w:val="0"/>
          <w:sz w:val="24"/>
          <w:szCs w:val="24"/>
          <w:highlight w:val="none"/>
        </w:rPr>
        <w:t>企业主要负责人（法定代表人、企业经理、企业分管安全生产的副经理、企业技术负责人）具有“三类人员”A类证书</w:t>
      </w:r>
      <w:r>
        <w:rPr>
          <w:rFonts w:hint="eastAsia" w:ascii="宋体" w:hAnsi="宋体" w:eastAsia="宋体" w:cs="宋体"/>
          <w:b/>
          <w:color w:val="auto"/>
          <w:spacing w:val="-4"/>
          <w:kern w:val="0"/>
          <w:sz w:val="24"/>
          <w:szCs w:val="24"/>
          <w:highlight w:val="none"/>
          <w:lang w:eastAsia="zh-CN"/>
        </w:rPr>
        <w:t>，企业经理、企业分管安全生产的副经理、企业技术负责人的任命书；</w:t>
      </w:r>
    </w:p>
    <w:p w14:paraId="338FAC34">
      <w:pPr>
        <w:widowControl/>
        <w:autoSpaceDN w:val="0"/>
        <w:adjustRightInd w:val="0"/>
        <w:snapToGrid w:val="0"/>
        <w:spacing w:line="360" w:lineRule="auto"/>
        <w:ind w:firstLine="482" w:firstLineChars="200"/>
        <w:jc w:val="left"/>
        <w:rPr>
          <w:rFonts w:hint="eastAsia" w:ascii="宋体" w:hAnsi="宋体" w:eastAsia="宋体" w:cs="宋体"/>
          <w:b/>
          <w:color w:val="auto"/>
          <w:spacing w:val="-4"/>
          <w:kern w:val="0"/>
          <w:sz w:val="24"/>
          <w:szCs w:val="24"/>
          <w:highlight w:val="none"/>
          <w:lang w:eastAsia="zh-CN"/>
        </w:rPr>
      </w:pPr>
      <w:r>
        <w:rPr>
          <w:rFonts w:hint="eastAsia" w:ascii="宋体" w:hAnsi="宋体" w:eastAsia="宋体" w:cs="宋体"/>
          <w:b/>
          <w:bCs/>
          <w:color w:val="auto"/>
          <w:sz w:val="24"/>
          <w:szCs w:val="24"/>
          <w:highlight w:val="none"/>
        </w:rPr>
        <w:t>▲</w:t>
      </w:r>
      <w:r>
        <w:rPr>
          <w:rFonts w:hint="eastAsia" w:ascii="宋体" w:hAnsi="宋体" w:eastAsia="宋体" w:cs="宋体"/>
          <w:b/>
          <w:color w:val="auto"/>
          <w:spacing w:val="-4"/>
          <w:kern w:val="0"/>
          <w:sz w:val="24"/>
          <w:szCs w:val="24"/>
          <w:highlight w:val="none"/>
          <w:lang w:val="en-US" w:eastAsia="zh-CN"/>
        </w:rPr>
        <w:t>2、拟派项目负责人具有建筑工程专业二级（含）以上建造师注册证书和“三类人员”B类证书；无在建工程承诺书（格式见第六章）；</w:t>
      </w:r>
    </w:p>
    <w:p w14:paraId="117AAA45">
      <w:pPr>
        <w:widowControl/>
        <w:autoSpaceDN w:val="0"/>
        <w:adjustRightInd w:val="0"/>
        <w:snapToGrid w:val="0"/>
        <w:spacing w:line="360" w:lineRule="auto"/>
        <w:ind w:firstLine="482" w:firstLineChars="200"/>
        <w:jc w:val="left"/>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color w:val="auto"/>
          <w:spacing w:val="-4"/>
          <w:kern w:val="0"/>
          <w:sz w:val="24"/>
          <w:szCs w:val="24"/>
          <w:highlight w:val="none"/>
          <w:lang w:val="en-US" w:eastAsia="zh-CN"/>
        </w:rPr>
        <w:t>3、</w:t>
      </w:r>
      <w:r>
        <w:rPr>
          <w:rFonts w:hint="eastAsia" w:ascii="宋体" w:hAnsi="宋体" w:eastAsia="宋体" w:cs="宋体"/>
          <w:b/>
          <w:color w:val="auto"/>
          <w:spacing w:val="-4"/>
          <w:kern w:val="0"/>
          <w:sz w:val="24"/>
          <w:szCs w:val="24"/>
          <w:highlight w:val="none"/>
        </w:rPr>
        <w:t>拟派施工现场专职安全生产管理人员，具有“三类人员”C类证书</w:t>
      </w:r>
      <w:r>
        <w:rPr>
          <w:rFonts w:hint="eastAsia" w:ascii="宋体" w:hAnsi="宋体" w:eastAsia="宋体" w:cs="宋体"/>
          <w:b/>
          <w:color w:val="auto"/>
          <w:spacing w:val="-4"/>
          <w:kern w:val="0"/>
          <w:sz w:val="24"/>
          <w:szCs w:val="24"/>
          <w:highlight w:val="none"/>
          <w:lang w:eastAsia="zh-CN"/>
        </w:rPr>
        <w:t>。</w:t>
      </w:r>
    </w:p>
    <w:p w14:paraId="7D5ABAAE">
      <w:pPr>
        <w:tabs>
          <w:tab w:val="left" w:pos="1080"/>
          <w:tab w:val="left" w:pos="4500"/>
        </w:tabs>
        <w:adjustRightInd w:val="0"/>
        <w:snapToGrid w:val="0"/>
        <w:spacing w:line="360" w:lineRule="auto"/>
        <w:ind w:firstLine="466" w:firstLineChars="200"/>
        <w:rPr>
          <w:rFonts w:hint="eastAsia" w:ascii="宋体" w:hAnsi="宋体" w:eastAsia="宋体" w:cs="宋体"/>
          <w:b/>
          <w:color w:val="auto"/>
          <w:spacing w:val="-4"/>
          <w:sz w:val="24"/>
          <w:highlight w:val="none"/>
          <w:lang w:val="en-US" w:eastAsia="zh-CN"/>
        </w:rPr>
      </w:pPr>
      <w:r>
        <w:rPr>
          <w:rFonts w:hint="eastAsia" w:ascii="宋体" w:hAnsi="宋体" w:eastAsia="宋体" w:cs="宋体"/>
          <w:b/>
          <w:color w:val="auto"/>
          <w:spacing w:val="-4"/>
          <w:sz w:val="24"/>
          <w:highlight w:val="none"/>
          <w:lang w:val="en-US" w:eastAsia="zh-CN"/>
        </w:rPr>
        <w:t>4、人员管理要求：拟派项目经理到位率不低于80%。</w:t>
      </w:r>
    </w:p>
    <w:p w14:paraId="55A7E4C8">
      <w:pPr>
        <w:tabs>
          <w:tab w:val="left" w:pos="1080"/>
          <w:tab w:val="left" w:pos="4500"/>
        </w:tabs>
        <w:adjustRightInd w:val="0"/>
        <w:snapToGrid w:val="0"/>
        <w:spacing w:line="360" w:lineRule="auto"/>
        <w:ind w:firstLine="466" w:firstLineChars="200"/>
        <w:rPr>
          <w:rFonts w:hint="eastAsia" w:ascii="宋体" w:hAnsi="宋体" w:eastAsia="宋体" w:cs="宋体"/>
          <w:b/>
          <w:color w:val="auto"/>
          <w:spacing w:val="-4"/>
          <w:sz w:val="24"/>
          <w:highlight w:val="none"/>
          <w:lang w:val="en-US" w:eastAsia="zh-CN"/>
        </w:rPr>
      </w:pPr>
    </w:p>
    <w:p w14:paraId="35C76F73">
      <w:pPr>
        <w:tabs>
          <w:tab w:val="left" w:pos="1080"/>
          <w:tab w:val="left" w:pos="4500"/>
        </w:tabs>
        <w:adjustRightInd w:val="0"/>
        <w:snapToGrid w:val="0"/>
        <w:spacing w:line="360" w:lineRule="auto"/>
        <w:ind w:firstLine="466" w:firstLineChars="200"/>
        <w:rPr>
          <w:rFonts w:hint="eastAsia" w:ascii="宋体" w:hAnsi="宋体" w:eastAsia="宋体" w:cs="宋体"/>
          <w:b/>
          <w:color w:val="auto"/>
          <w:spacing w:val="-4"/>
          <w:sz w:val="24"/>
          <w:highlight w:val="none"/>
        </w:rPr>
      </w:pPr>
      <w:r>
        <w:rPr>
          <w:rFonts w:hint="eastAsia" w:ascii="宋体" w:hAnsi="宋体" w:eastAsia="宋体" w:cs="宋体"/>
          <w:b/>
          <w:color w:val="auto"/>
          <w:spacing w:val="-4"/>
          <w:sz w:val="24"/>
          <w:highlight w:val="none"/>
          <w:lang w:val="en-US" w:eastAsia="zh-CN"/>
        </w:rPr>
        <w:t>十</w:t>
      </w:r>
      <w:r>
        <w:rPr>
          <w:rFonts w:hint="eastAsia" w:ascii="宋体" w:hAnsi="宋体" w:eastAsia="宋体" w:cs="宋体"/>
          <w:b/>
          <w:color w:val="auto"/>
          <w:spacing w:val="-4"/>
          <w:sz w:val="24"/>
          <w:highlight w:val="none"/>
        </w:rPr>
        <w:t>、采购项目相关图纸</w:t>
      </w:r>
    </w:p>
    <w:p w14:paraId="7ED7B004">
      <w:pPr>
        <w:tabs>
          <w:tab w:val="left" w:pos="1080"/>
          <w:tab w:val="left" w:pos="4500"/>
        </w:tabs>
        <w:adjustRightInd w:val="0"/>
        <w:snapToGrid w:val="0"/>
        <w:spacing w:line="360" w:lineRule="auto"/>
        <w:ind w:firstLine="466" w:firstLineChars="200"/>
        <w:rPr>
          <w:rFonts w:hint="eastAsia" w:ascii="宋体" w:hAnsi="宋体" w:eastAsia="宋体" w:cs="宋体"/>
          <w:b/>
          <w:color w:val="auto"/>
          <w:spacing w:val="-4"/>
          <w:sz w:val="24"/>
          <w:highlight w:val="none"/>
        </w:rPr>
      </w:pPr>
      <w:r>
        <w:rPr>
          <w:rFonts w:hint="eastAsia" w:ascii="宋体" w:hAnsi="宋体" w:eastAsia="宋体" w:cs="宋体"/>
          <w:b/>
          <w:color w:val="auto"/>
          <w:spacing w:val="-4"/>
          <w:sz w:val="24"/>
          <w:highlight w:val="none"/>
        </w:rPr>
        <w:t>另附。</w:t>
      </w:r>
    </w:p>
    <w:p w14:paraId="0CEC406D">
      <w:pPr>
        <w:tabs>
          <w:tab w:val="left" w:pos="1080"/>
          <w:tab w:val="left" w:pos="4500"/>
        </w:tabs>
        <w:adjustRightInd w:val="0"/>
        <w:snapToGrid w:val="0"/>
        <w:spacing w:line="360" w:lineRule="auto"/>
        <w:ind w:firstLine="466" w:firstLineChars="200"/>
        <w:rPr>
          <w:rFonts w:hint="eastAsia" w:ascii="宋体" w:hAnsi="宋体" w:eastAsia="宋体" w:cs="宋体"/>
          <w:b/>
          <w:color w:val="auto"/>
          <w:spacing w:val="-4"/>
          <w:sz w:val="24"/>
          <w:highlight w:val="none"/>
        </w:rPr>
      </w:pPr>
      <w:r>
        <w:rPr>
          <w:rFonts w:hint="eastAsia" w:ascii="宋体" w:hAnsi="宋体" w:eastAsia="宋体" w:cs="宋体"/>
          <w:b/>
          <w:color w:val="auto"/>
          <w:spacing w:val="-4"/>
          <w:sz w:val="24"/>
          <w:highlight w:val="none"/>
        </w:rPr>
        <w:t>十</w:t>
      </w:r>
      <w:r>
        <w:rPr>
          <w:rFonts w:hint="eastAsia" w:ascii="宋体" w:hAnsi="宋体" w:eastAsia="宋体" w:cs="宋体"/>
          <w:b/>
          <w:color w:val="auto"/>
          <w:spacing w:val="-4"/>
          <w:sz w:val="24"/>
          <w:highlight w:val="none"/>
          <w:lang w:val="en-US" w:eastAsia="zh-CN"/>
        </w:rPr>
        <w:t>一</w:t>
      </w:r>
      <w:r>
        <w:rPr>
          <w:rFonts w:hint="eastAsia" w:ascii="宋体" w:hAnsi="宋体" w:eastAsia="宋体" w:cs="宋体"/>
          <w:b/>
          <w:color w:val="auto"/>
          <w:spacing w:val="-4"/>
          <w:sz w:val="24"/>
          <w:highlight w:val="none"/>
        </w:rPr>
        <w:t>、工程量清单</w:t>
      </w:r>
    </w:p>
    <w:p w14:paraId="7D585BCC">
      <w:pPr>
        <w:tabs>
          <w:tab w:val="left" w:pos="1080"/>
          <w:tab w:val="left" w:pos="4500"/>
        </w:tabs>
        <w:adjustRightInd w:val="0"/>
        <w:snapToGrid w:val="0"/>
        <w:spacing w:line="360" w:lineRule="auto"/>
        <w:ind w:firstLine="466" w:firstLineChars="200"/>
        <w:rPr>
          <w:rFonts w:hint="eastAsia" w:ascii="宋体" w:hAnsi="宋体" w:eastAsia="宋体" w:cs="宋体"/>
          <w:b/>
          <w:color w:val="auto"/>
          <w:spacing w:val="-4"/>
          <w:sz w:val="24"/>
          <w:highlight w:val="none"/>
        </w:rPr>
      </w:pPr>
      <w:r>
        <w:rPr>
          <w:rFonts w:hint="eastAsia" w:ascii="宋体" w:hAnsi="宋体" w:eastAsia="宋体" w:cs="宋体"/>
          <w:b/>
          <w:color w:val="auto"/>
          <w:spacing w:val="-4"/>
          <w:sz w:val="24"/>
          <w:highlight w:val="none"/>
        </w:rPr>
        <w:t>1、工程量清单</w:t>
      </w:r>
    </w:p>
    <w:p w14:paraId="7A1331B3">
      <w:pPr>
        <w:tabs>
          <w:tab w:val="left" w:pos="1080"/>
          <w:tab w:val="left" w:pos="4500"/>
        </w:tabs>
        <w:adjustRightInd w:val="0"/>
        <w:snapToGrid w:val="0"/>
        <w:spacing w:line="360" w:lineRule="auto"/>
        <w:ind w:firstLine="466" w:firstLineChars="200"/>
        <w:rPr>
          <w:rFonts w:hint="eastAsia" w:ascii="宋体" w:hAnsi="宋体" w:eastAsia="宋体" w:cs="宋体"/>
          <w:b/>
          <w:color w:val="auto"/>
          <w:spacing w:val="-4"/>
          <w:sz w:val="24"/>
          <w:highlight w:val="none"/>
        </w:rPr>
      </w:pPr>
      <w:r>
        <w:rPr>
          <w:rFonts w:hint="eastAsia" w:ascii="宋体" w:hAnsi="宋体" w:eastAsia="宋体" w:cs="宋体"/>
          <w:b/>
          <w:color w:val="auto"/>
          <w:spacing w:val="-4"/>
          <w:sz w:val="24"/>
          <w:highlight w:val="none"/>
        </w:rPr>
        <w:t>另附。</w:t>
      </w:r>
    </w:p>
    <w:p w14:paraId="44C0E612">
      <w:pPr>
        <w:tabs>
          <w:tab w:val="left" w:pos="1080"/>
          <w:tab w:val="left" w:pos="4500"/>
        </w:tabs>
        <w:adjustRightInd w:val="0"/>
        <w:snapToGrid w:val="0"/>
        <w:spacing w:line="360" w:lineRule="auto"/>
        <w:ind w:firstLine="466" w:firstLineChars="200"/>
        <w:rPr>
          <w:rFonts w:hint="eastAsia" w:ascii="宋体" w:hAnsi="宋体" w:eastAsia="宋体" w:cs="宋体"/>
          <w:b/>
          <w:color w:val="auto"/>
          <w:spacing w:val="-4"/>
          <w:sz w:val="24"/>
          <w:highlight w:val="none"/>
        </w:rPr>
      </w:pPr>
      <w:r>
        <w:rPr>
          <w:rFonts w:hint="eastAsia" w:ascii="宋体" w:hAnsi="宋体" w:eastAsia="宋体" w:cs="宋体"/>
          <w:b/>
          <w:color w:val="auto"/>
          <w:spacing w:val="-4"/>
          <w:sz w:val="24"/>
          <w:highlight w:val="none"/>
        </w:rPr>
        <w:t>2、相关说明</w:t>
      </w:r>
    </w:p>
    <w:p w14:paraId="37A24D3A">
      <w:pPr>
        <w:adjustRightInd w:val="0"/>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（1）工程量清单及清单说明另附电子稿。</w:t>
      </w:r>
    </w:p>
    <w:p w14:paraId="12D9C6BE">
      <w:pPr>
        <w:adjustRightInd w:val="0"/>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（2）本项目按《建设工程工程量清单计价规范》（GB50500-2013）、《通用安装工程工程量计算规范》（GB50856—2013）、《房屋建筑与装饰工程工程量计算规范》（GB 50854-2013）方式报价，工程量按实结算。由供应商在磋商文件提供的工程量清单和图纸基础上，结合现场特殊情况、图纸无法表达或未表明的局部细节等进行报价。编制和报价过程须考虑为达到图纸表达的效果及需要的各项施工工艺、设备、材料、辅材辅料等，并填报综合单价和合价、按规定计取各项费用等。</w:t>
      </w:r>
    </w:p>
    <w:p w14:paraId="22AF169B">
      <w:pPr>
        <w:adjustRightInd w:val="0"/>
        <w:snapToGrid w:val="0"/>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color w:val="auto"/>
          <w:sz w:val="24"/>
          <w:highlight w:val="none"/>
        </w:rPr>
        <w:t>（3）磋商总报价包含从项目实施到竣工验收、质量保期满需要的全部费用。供应商应根据国家、浙江省、杭州市的有关规定并结合企业的实际情况进行磋商响应报价。磋商响应报价是完成本磋商文件规定的所有采购内容和要求的总费用。</w:t>
      </w:r>
    </w:p>
    <w:p w14:paraId="5CD72F27">
      <w:pPr>
        <w:adjustRightInd w:val="0"/>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的技术文件中或磋商文件及所附采购图纸、技术规范要求中有关的施工要求所产生的费用应包括在磋商响应报价中，上述要求凡采购人提供的工程量清单特征描述中未列入的，由供应商在相应的分部分项工程量清单项目的综合单价中考虑，否则视同磋商响应优惠，采购人不单独列项支付。综合单价在合同实施时间保持不变，不得以任何理由予以变更，并不因设计方案优化、劳务、材料、设备、机械等成本的价格变动而作任何调整。</w:t>
      </w:r>
    </w:p>
    <w:p w14:paraId="630EC418">
      <w:pPr>
        <w:adjustRightInd w:val="0"/>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（5）供应商应先到工地踏勘以充分了解工地位置、情况、道路、储存空间、装卸限制及任何其它足以影响承包价的情况，任何因忽视或误解工地情况而导致的索赔或工期延长申请将不获批准。</w:t>
      </w:r>
    </w:p>
    <w:p w14:paraId="3A234533">
      <w:pPr>
        <w:adjustRightInd w:val="0"/>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（6）供应商应充分考虑停电、停水、二次搬运、施工场地不足、成品保护、重大活动引起的中断施工等情况可能引起的费用和工期。</w:t>
      </w:r>
    </w:p>
    <w:p w14:paraId="5F47EC64">
      <w:pPr>
        <w:adjustRightInd w:val="0"/>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（7）公共费用（如交通、市容、环保、噪音、治安等费用）由供应商自行调研作为单项费用计入措施项目费中，否则视作优惠。</w:t>
      </w:r>
    </w:p>
    <w:p w14:paraId="156E1C83">
      <w:pPr>
        <w:adjustRightInd w:val="0"/>
        <w:snapToGrid w:val="0"/>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（8）根据相关规范要求，部分材料设备须通过第三方检测，涉及到的检测、监测、质检费用由承包人在磋商响应报价中综合考虑。</w:t>
      </w:r>
    </w:p>
    <w:p w14:paraId="23DD3E3E">
      <w:pPr>
        <w:adjustRightInd w:val="0"/>
        <w:snapToGrid w:val="0"/>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（9）竣工后的开荒保洁费用包含在磋商总报价中，成交后，不另行支付。</w:t>
      </w:r>
    </w:p>
    <w:p w14:paraId="75DAB8CE">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）响应文件中价格全部采用人民币报价。报价应是唯一的,采购人将不接受有选择的报价，且该磋商响应总价不受外汇汇率及其它因素的影响。</w:t>
      </w:r>
    </w:p>
    <w:p w14:paraId="1870809F">
      <w:pPr>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）未尽之处见“工程量清单编制说明”。</w:t>
      </w:r>
    </w:p>
    <w:p w14:paraId="68CD7F00">
      <w:pPr>
        <w:spacing w:line="360" w:lineRule="auto"/>
        <w:ind w:firstLine="241" w:firstLineChars="100"/>
        <w:jc w:val="left"/>
        <w:rPr>
          <w:rFonts w:hint="eastAsia" w:ascii="宋体" w:hAnsi="宋体" w:eastAsia="宋体" w:cs="宋体"/>
          <w:b/>
          <w:bCs/>
          <w:color w:val="auto"/>
          <w:sz w:val="24"/>
          <w:szCs w:val="24"/>
          <w:highlight w:val="none"/>
        </w:rPr>
      </w:pPr>
    </w:p>
    <w:p w14:paraId="6412BA56">
      <w:pPr>
        <w:spacing w:line="360" w:lineRule="auto"/>
        <w:ind w:firstLine="482" w:firstLineChars="200"/>
        <w:jc w:val="left"/>
        <w:rPr>
          <w:rFonts w:hint="eastAsia" w:ascii="宋体" w:hAnsi="宋体" w:eastAsia="宋体" w:cs="宋体"/>
          <w:b/>
          <w:bCs/>
          <w:snapToGrid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十二</w:t>
      </w:r>
      <w:r>
        <w:rPr>
          <w:rFonts w:hint="eastAsia" w:ascii="宋体" w:hAnsi="宋体" w:eastAsia="宋体" w:cs="宋体"/>
          <w:b/>
          <w:bCs/>
          <w:color w:val="auto"/>
          <w:sz w:val="24"/>
          <w:szCs w:val="24"/>
          <w:highlight w:val="none"/>
        </w:rPr>
        <w:t>、本章未尽内容按“第五章 合同主要条款”。</w:t>
      </w:r>
    </w:p>
    <w:p w14:paraId="7DFD89AF">
      <w:pPr>
        <w:spacing w:line="360" w:lineRule="auto"/>
        <w:ind w:firstLine="482" w:firstLineChars="200"/>
        <w:jc w:val="left"/>
        <w:rPr>
          <w:rFonts w:hint="eastAsia" w:ascii="宋体" w:hAnsi="宋体" w:eastAsia="宋体" w:cs="宋体"/>
          <w:b/>
          <w:bCs/>
          <w:snapToGrid w:val="0"/>
          <w:color w:val="auto"/>
          <w:sz w:val="24"/>
          <w:szCs w:val="24"/>
          <w:highlight w:val="none"/>
          <w:lang w:val="en-US" w:eastAsia="zh-CN"/>
        </w:rPr>
      </w:pPr>
    </w:p>
    <w:p w14:paraId="122EA793">
      <w:pPr>
        <w:spacing w:line="360" w:lineRule="auto"/>
        <w:ind w:firstLine="482" w:firstLineChars="200"/>
        <w:jc w:val="left"/>
        <w:rPr>
          <w:rFonts w:hint="default" w:ascii="宋体" w:hAnsi="宋体" w:eastAsia="宋体" w:cs="宋体"/>
          <w:b/>
          <w:bCs/>
          <w:snapToGrid w:val="0"/>
          <w:color w:val="FF0000"/>
          <w:sz w:val="24"/>
          <w:szCs w:val="24"/>
          <w:highlight w:val="none"/>
          <w:lang w:val="en-US" w:eastAsia="zh-CN"/>
        </w:rPr>
      </w:pPr>
      <w:r>
        <w:rPr>
          <w:rFonts w:hint="eastAsia" w:ascii="宋体" w:hAnsi="宋体" w:eastAsia="宋体" w:cs="宋体"/>
          <w:b/>
          <w:bCs/>
          <w:snapToGrid w:val="0"/>
          <w:color w:val="FF0000"/>
          <w:sz w:val="24"/>
          <w:szCs w:val="24"/>
          <w:highlight w:val="none"/>
          <w:lang w:val="en-US" w:eastAsia="zh-CN"/>
        </w:rPr>
        <w:t>十三、</w:t>
      </w:r>
      <w:r>
        <w:rPr>
          <w:rFonts w:hint="eastAsia" w:ascii="宋体" w:hAnsi="宋体" w:eastAsia="宋体" w:cs="宋体"/>
          <w:b/>
          <w:bCs/>
          <w:color w:val="FF0000"/>
          <w:sz w:val="24"/>
          <w:szCs w:val="24"/>
          <w:highlight w:val="none"/>
          <w:u w:val="single"/>
          <w:lang w:val="en-US" w:eastAsia="zh-CN"/>
        </w:rPr>
        <w:t>本项目</w:t>
      </w:r>
      <w:r>
        <w:rPr>
          <w:rFonts w:hint="eastAsia" w:ascii="宋体" w:hAnsi="宋体" w:eastAsia="宋体" w:cs="宋体"/>
          <w:b/>
          <w:bCs/>
          <w:color w:val="FF0000"/>
          <w:sz w:val="24"/>
          <w:szCs w:val="24"/>
          <w:highlight w:val="none"/>
          <w:u w:val="single"/>
        </w:rPr>
        <w:t>成交供应商需提供“《浙江省财政厅关于进一步规范政府采购秩序促进公平竞争的通知》浙财采监〔2025〕2号政策解读”中需采购人或采购代理机构复核的证明材料原件（可事先在公开官网查询、核对的除外）给采购代理机构。</w:t>
      </w:r>
    </w:p>
    <w:p w14:paraId="7A9288CF">
      <w:pPr>
        <w:spacing w:line="360" w:lineRule="auto"/>
        <w:ind w:firstLine="482" w:firstLineChars="200"/>
        <w:jc w:val="left"/>
        <w:rPr>
          <w:rFonts w:hint="eastAsia" w:ascii="宋体" w:hAnsi="宋体" w:eastAsia="宋体" w:cs="宋体"/>
          <w:b/>
          <w:bCs/>
          <w:snapToGrid w:val="0"/>
          <w:color w:val="auto"/>
          <w:sz w:val="24"/>
          <w:szCs w:val="24"/>
          <w:highlight w:val="none"/>
          <w:lang w:val="en-US" w:eastAsia="zh-CN"/>
        </w:rPr>
      </w:pPr>
    </w:p>
    <w:p w14:paraId="737DC45E">
      <w:pPr>
        <w:autoSpaceDN w:val="0"/>
        <w:snapToGrid w:val="0"/>
        <w:spacing w:line="360" w:lineRule="auto"/>
        <w:ind w:left="238"/>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bookmarkStart w:id="76" w:name="_Toc24558"/>
      <w:r>
        <w:rPr>
          <w:rFonts w:hint="eastAsia" w:ascii="宋体" w:hAnsi="宋体" w:eastAsia="宋体" w:cs="宋体"/>
          <w:b/>
          <w:color w:val="auto"/>
          <w:sz w:val="24"/>
          <w:szCs w:val="24"/>
          <w:highlight w:val="none"/>
          <w:lang w:eastAsia="zh-CN"/>
        </w:rPr>
        <w:t>第四部分</w:t>
      </w:r>
      <w:r>
        <w:rPr>
          <w:rFonts w:hint="eastAsia" w:ascii="宋体" w:hAnsi="宋体" w:eastAsia="宋体" w:cs="宋体"/>
          <w:b/>
          <w:color w:val="auto"/>
          <w:sz w:val="24"/>
          <w:szCs w:val="24"/>
          <w:highlight w:val="none"/>
        </w:rPr>
        <w:t xml:space="preserve"> 评标标准</w:t>
      </w:r>
      <w:bookmarkEnd w:id="76"/>
    </w:p>
    <w:p w14:paraId="2DE0D604">
      <w:pPr>
        <w:snapToGrid w:val="0"/>
        <w:spacing w:line="360" w:lineRule="auto"/>
        <w:jc w:val="center"/>
        <w:rPr>
          <w:rFonts w:hint="eastAsia" w:ascii="宋体" w:hAnsi="宋体" w:eastAsia="宋体" w:cs="宋体"/>
          <w:b/>
          <w:color w:val="auto"/>
          <w:sz w:val="24"/>
          <w:szCs w:val="24"/>
          <w:highlight w:val="none"/>
        </w:rPr>
      </w:pPr>
      <w:bookmarkStart w:id="77" w:name="page4"/>
      <w:bookmarkEnd w:id="77"/>
      <w:bookmarkStart w:id="78" w:name="_Hlk92875903"/>
      <w:r>
        <w:rPr>
          <w:rFonts w:hint="eastAsia" w:ascii="宋体" w:hAnsi="宋体" w:eastAsia="宋体" w:cs="宋体"/>
          <w:b/>
          <w:color w:val="auto"/>
          <w:sz w:val="24"/>
          <w:szCs w:val="24"/>
          <w:highlight w:val="none"/>
        </w:rPr>
        <w:t>评审办法前附表</w:t>
      </w:r>
    </w:p>
    <w:tbl>
      <w:tblPr>
        <w:tblStyle w:val="61"/>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897"/>
        <w:gridCol w:w="793"/>
        <w:gridCol w:w="2133"/>
      </w:tblGrid>
      <w:tr w14:paraId="0FE9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10" w:type="dxa"/>
            <w:vAlign w:val="center"/>
          </w:tcPr>
          <w:p w14:paraId="25B8049D">
            <w:pPr>
              <w:snapToGrid w:val="0"/>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5897" w:type="dxa"/>
            <w:vAlign w:val="center"/>
          </w:tcPr>
          <w:p w14:paraId="226B8342">
            <w:pPr>
              <w:snapToGrid w:val="0"/>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评审标准</w:t>
            </w:r>
          </w:p>
        </w:tc>
        <w:tc>
          <w:tcPr>
            <w:tcW w:w="793" w:type="dxa"/>
            <w:vAlign w:val="center"/>
          </w:tcPr>
          <w:p w14:paraId="2D0A7C5F">
            <w:pPr>
              <w:snapToGrid w:val="0"/>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权重</w:t>
            </w:r>
          </w:p>
        </w:tc>
        <w:tc>
          <w:tcPr>
            <w:tcW w:w="2133" w:type="dxa"/>
          </w:tcPr>
          <w:p w14:paraId="44606B7A">
            <w:pPr>
              <w:snapToGrid w:val="0"/>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响应文件中评审标准相应的商务技术资料目录</w:t>
            </w:r>
            <w:r>
              <w:rPr>
                <w:rFonts w:hint="eastAsia" w:ascii="宋体" w:hAnsi="宋体" w:eastAsia="宋体" w:cs="宋体"/>
                <w:color w:val="auto"/>
                <w:sz w:val="21"/>
                <w:szCs w:val="21"/>
                <w:highlight w:val="none"/>
                <w:shd w:val="clear" w:color="auto" w:fill="FFFFFF"/>
              </w:rPr>
              <w:t> *</w:t>
            </w:r>
          </w:p>
        </w:tc>
      </w:tr>
      <w:tr w14:paraId="656D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910" w:type="dxa"/>
            <w:vAlign w:val="center"/>
          </w:tcPr>
          <w:p w14:paraId="7D577A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897" w:type="dxa"/>
            <w:vAlign w:val="center"/>
          </w:tcPr>
          <w:p w14:paraId="4228F43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供应商同类项目业绩：磋商供应商自2022年1月1日（以合同签订时间为准）以来完成过类似项目业绩的，每个得0.5分，最高得1.5分。</w:t>
            </w:r>
          </w:p>
          <w:p w14:paraId="30711E2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证明材料：须同时提供施工合同及甲方盖章的验收证明材料(包括并不限于对应分部分项竣工验收报告/竣工验收报告等)；要求证明材料能反映评审要素，提供的证明材料不完整或不能反映评审要素的将不予认可。</w:t>
            </w:r>
          </w:p>
        </w:tc>
        <w:tc>
          <w:tcPr>
            <w:tcW w:w="793" w:type="dxa"/>
            <w:vAlign w:val="center"/>
          </w:tcPr>
          <w:p w14:paraId="313017AA">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1.5</w:t>
            </w:r>
          </w:p>
        </w:tc>
        <w:tc>
          <w:tcPr>
            <w:tcW w:w="2133" w:type="dxa"/>
            <w:vAlign w:val="center"/>
          </w:tcPr>
          <w:p w14:paraId="0B936BE8">
            <w:pPr>
              <w:snapToGrid w:val="0"/>
              <w:jc w:val="center"/>
              <w:outlineLvl w:val="0"/>
              <w:rPr>
                <w:rFonts w:hint="eastAsia" w:ascii="宋体" w:hAnsi="宋体" w:eastAsia="宋体" w:cs="宋体"/>
                <w:color w:val="auto"/>
                <w:sz w:val="21"/>
                <w:szCs w:val="21"/>
                <w:highlight w:val="none"/>
              </w:rPr>
            </w:pPr>
          </w:p>
        </w:tc>
      </w:tr>
      <w:tr w14:paraId="3FC0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910" w:type="dxa"/>
            <w:vAlign w:val="center"/>
          </w:tcPr>
          <w:p w14:paraId="59F487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897" w:type="dxa"/>
            <w:vAlign w:val="center"/>
          </w:tcPr>
          <w:p w14:paraId="424140E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供应商具有质量管理体系认证证书、环境认证体系认证证书和职业健康管理体系认证证书且在有效期内的，每提供一个证书得0.5分，最高得1.5分。</w:t>
            </w:r>
          </w:p>
          <w:p w14:paraId="24BC244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证明材料：出具有效的证书复印件或扫描件。</w:t>
            </w:r>
          </w:p>
        </w:tc>
        <w:tc>
          <w:tcPr>
            <w:tcW w:w="793" w:type="dxa"/>
            <w:vAlign w:val="center"/>
          </w:tcPr>
          <w:p w14:paraId="5CBCD5F6">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1.5</w:t>
            </w:r>
          </w:p>
        </w:tc>
        <w:tc>
          <w:tcPr>
            <w:tcW w:w="2133" w:type="dxa"/>
            <w:vAlign w:val="center"/>
          </w:tcPr>
          <w:p w14:paraId="6FEAD3EB">
            <w:pPr>
              <w:snapToGrid w:val="0"/>
              <w:jc w:val="center"/>
              <w:outlineLvl w:val="0"/>
              <w:rPr>
                <w:rFonts w:hint="eastAsia" w:ascii="宋体" w:hAnsi="宋体" w:eastAsia="宋体" w:cs="宋体"/>
                <w:color w:val="auto"/>
                <w:sz w:val="21"/>
                <w:szCs w:val="21"/>
                <w:highlight w:val="none"/>
              </w:rPr>
            </w:pPr>
          </w:p>
        </w:tc>
      </w:tr>
      <w:tr w14:paraId="31FE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910" w:type="dxa"/>
            <w:vAlign w:val="center"/>
          </w:tcPr>
          <w:p w14:paraId="15B9D6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897" w:type="dxa"/>
            <w:vAlign w:val="center"/>
          </w:tcPr>
          <w:p w14:paraId="6E8D8FE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拟派项目负责人具有中级工程师技术职称的得1分，具有高级工程师技术职称的得2分，没有不得分。</w:t>
            </w:r>
          </w:p>
          <w:p w14:paraId="66AD644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证明材料：提供职称证书扫描件及近三个月来任意时间的社保证明材料。</w:t>
            </w:r>
          </w:p>
        </w:tc>
        <w:tc>
          <w:tcPr>
            <w:tcW w:w="793" w:type="dxa"/>
            <w:vAlign w:val="center"/>
          </w:tcPr>
          <w:p w14:paraId="08BE818D">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w:t>
            </w:r>
          </w:p>
        </w:tc>
        <w:tc>
          <w:tcPr>
            <w:tcW w:w="2133" w:type="dxa"/>
            <w:vAlign w:val="center"/>
          </w:tcPr>
          <w:p w14:paraId="7A53462B">
            <w:pPr>
              <w:snapToGrid w:val="0"/>
              <w:jc w:val="center"/>
              <w:outlineLvl w:val="0"/>
              <w:rPr>
                <w:rFonts w:hint="eastAsia" w:ascii="宋体" w:hAnsi="宋体" w:eastAsia="宋体" w:cs="宋体"/>
                <w:color w:val="auto"/>
                <w:sz w:val="21"/>
                <w:szCs w:val="21"/>
                <w:highlight w:val="none"/>
              </w:rPr>
            </w:pPr>
          </w:p>
        </w:tc>
      </w:tr>
      <w:tr w14:paraId="6AE1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910" w:type="dxa"/>
            <w:vAlign w:val="center"/>
          </w:tcPr>
          <w:p w14:paraId="031B17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897" w:type="dxa"/>
            <w:vAlign w:val="center"/>
          </w:tcPr>
          <w:p w14:paraId="3579073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针对本工程项目总体情况把握进行分析，根据对工程目标、总体施工部署分析到位情况进行评审。（评审分值：5分或4分或3分或2分或1分或0分）</w:t>
            </w:r>
          </w:p>
        </w:tc>
        <w:tc>
          <w:tcPr>
            <w:tcW w:w="793" w:type="dxa"/>
            <w:vAlign w:val="center"/>
          </w:tcPr>
          <w:p w14:paraId="3001D1CB">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p>
        </w:tc>
        <w:tc>
          <w:tcPr>
            <w:tcW w:w="2133" w:type="dxa"/>
            <w:vAlign w:val="center"/>
          </w:tcPr>
          <w:p w14:paraId="1E86B318">
            <w:pPr>
              <w:snapToGrid w:val="0"/>
              <w:jc w:val="center"/>
              <w:outlineLvl w:val="0"/>
              <w:rPr>
                <w:rFonts w:hint="eastAsia" w:ascii="宋体" w:hAnsi="宋体" w:eastAsia="宋体" w:cs="宋体"/>
                <w:color w:val="auto"/>
                <w:sz w:val="21"/>
                <w:szCs w:val="21"/>
                <w:highlight w:val="none"/>
              </w:rPr>
            </w:pPr>
          </w:p>
        </w:tc>
      </w:tr>
      <w:tr w14:paraId="7C89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10" w:type="dxa"/>
            <w:vAlign w:val="center"/>
          </w:tcPr>
          <w:p w14:paraId="32D21A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897" w:type="dxa"/>
            <w:vAlign w:val="center"/>
          </w:tcPr>
          <w:p w14:paraId="307B420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工程施工技术方案、措施、施工组织设计：根据方案内容的全面性、合理性以及针对性、可操作性进行评审。（评审分值：5分或4分或3分或2分或1分或0分）</w:t>
            </w:r>
          </w:p>
        </w:tc>
        <w:tc>
          <w:tcPr>
            <w:tcW w:w="793" w:type="dxa"/>
            <w:vAlign w:val="center"/>
          </w:tcPr>
          <w:p w14:paraId="60731EB0">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p>
        </w:tc>
        <w:tc>
          <w:tcPr>
            <w:tcW w:w="2133" w:type="dxa"/>
            <w:vAlign w:val="center"/>
          </w:tcPr>
          <w:p w14:paraId="25BA1337">
            <w:pPr>
              <w:snapToGrid w:val="0"/>
              <w:jc w:val="center"/>
              <w:outlineLvl w:val="0"/>
              <w:rPr>
                <w:rFonts w:hint="eastAsia" w:ascii="宋体" w:hAnsi="宋体" w:eastAsia="宋体" w:cs="宋体"/>
                <w:color w:val="auto"/>
                <w:sz w:val="21"/>
                <w:szCs w:val="21"/>
                <w:highlight w:val="none"/>
              </w:rPr>
            </w:pPr>
          </w:p>
        </w:tc>
      </w:tr>
      <w:tr w14:paraId="25AA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10" w:type="dxa"/>
            <w:vAlign w:val="center"/>
          </w:tcPr>
          <w:p w14:paraId="467141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5897" w:type="dxa"/>
            <w:vAlign w:val="center"/>
          </w:tcPr>
          <w:p w14:paraId="6242F7B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针对满足工期要求的进度计划及控制措施进行评审。（评审分值：5分或4分或3分或2分或1分或0分）</w:t>
            </w:r>
          </w:p>
        </w:tc>
        <w:tc>
          <w:tcPr>
            <w:tcW w:w="793" w:type="dxa"/>
            <w:vAlign w:val="center"/>
          </w:tcPr>
          <w:p w14:paraId="6C61435E">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p>
        </w:tc>
        <w:tc>
          <w:tcPr>
            <w:tcW w:w="2133" w:type="dxa"/>
            <w:vAlign w:val="center"/>
          </w:tcPr>
          <w:p w14:paraId="2A1B8A0D">
            <w:pPr>
              <w:snapToGrid w:val="0"/>
              <w:jc w:val="center"/>
              <w:outlineLvl w:val="0"/>
              <w:rPr>
                <w:rFonts w:hint="eastAsia" w:ascii="宋体" w:hAnsi="宋体" w:eastAsia="宋体" w:cs="宋体"/>
                <w:color w:val="auto"/>
                <w:sz w:val="21"/>
                <w:szCs w:val="21"/>
                <w:highlight w:val="none"/>
              </w:rPr>
            </w:pPr>
          </w:p>
        </w:tc>
      </w:tr>
      <w:tr w14:paraId="01DC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910" w:type="dxa"/>
            <w:vAlign w:val="center"/>
          </w:tcPr>
          <w:p w14:paraId="4959DD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5897" w:type="dxa"/>
            <w:vAlign w:val="center"/>
          </w:tcPr>
          <w:p w14:paraId="5039499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对供应商和采购人配合实施的方案：根据方案的完整度及可实施性情况进行评审。（评审分值：2分或1分或0分）</w:t>
            </w:r>
          </w:p>
        </w:tc>
        <w:tc>
          <w:tcPr>
            <w:tcW w:w="793" w:type="dxa"/>
            <w:vAlign w:val="center"/>
          </w:tcPr>
          <w:p w14:paraId="583F96BC">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w:t>
            </w:r>
          </w:p>
        </w:tc>
        <w:tc>
          <w:tcPr>
            <w:tcW w:w="2133" w:type="dxa"/>
            <w:vAlign w:val="center"/>
          </w:tcPr>
          <w:p w14:paraId="3412DBD3">
            <w:pPr>
              <w:snapToGrid w:val="0"/>
              <w:jc w:val="center"/>
              <w:outlineLvl w:val="0"/>
              <w:rPr>
                <w:rFonts w:hint="eastAsia" w:ascii="宋体" w:hAnsi="宋体" w:eastAsia="宋体" w:cs="宋体"/>
                <w:color w:val="auto"/>
                <w:sz w:val="21"/>
                <w:szCs w:val="21"/>
                <w:highlight w:val="none"/>
              </w:rPr>
            </w:pPr>
          </w:p>
        </w:tc>
      </w:tr>
      <w:tr w14:paraId="3C89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10" w:type="dxa"/>
            <w:vAlign w:val="center"/>
          </w:tcPr>
          <w:p w14:paraId="448914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5897" w:type="dxa"/>
            <w:vAlign w:val="center"/>
          </w:tcPr>
          <w:p w14:paraId="563B248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建筑垃圾处置方案，运输方式、总量、计划及时间等具体内容：根据方案的完整度及可实施性情况进行评审。（评审分值：2分或1分或0分）</w:t>
            </w:r>
          </w:p>
        </w:tc>
        <w:tc>
          <w:tcPr>
            <w:tcW w:w="793" w:type="dxa"/>
            <w:vAlign w:val="center"/>
          </w:tcPr>
          <w:p w14:paraId="10DA819B">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w:t>
            </w:r>
          </w:p>
        </w:tc>
        <w:tc>
          <w:tcPr>
            <w:tcW w:w="2133" w:type="dxa"/>
            <w:vAlign w:val="center"/>
          </w:tcPr>
          <w:p w14:paraId="30BEC388">
            <w:pPr>
              <w:snapToGrid w:val="0"/>
              <w:jc w:val="center"/>
              <w:outlineLvl w:val="0"/>
              <w:rPr>
                <w:rFonts w:hint="eastAsia" w:ascii="宋体" w:hAnsi="宋体" w:eastAsia="宋体" w:cs="宋体"/>
                <w:color w:val="auto"/>
                <w:sz w:val="21"/>
                <w:szCs w:val="21"/>
                <w:highlight w:val="none"/>
              </w:rPr>
            </w:pPr>
          </w:p>
        </w:tc>
      </w:tr>
      <w:tr w14:paraId="6C9F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910" w:type="dxa"/>
            <w:vAlign w:val="center"/>
          </w:tcPr>
          <w:p w14:paraId="391D69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5897" w:type="dxa"/>
            <w:vAlign w:val="center"/>
          </w:tcPr>
          <w:p w14:paraId="7D8D664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本项目施工难点、施工重点的描述及解决措施：根据对本项目施工难点、施工重点描述的清晰度、解决措施的完整性、可行性进行评审。（评审分值：5分或4分或3分或2分或1分或0分）</w:t>
            </w:r>
          </w:p>
        </w:tc>
        <w:tc>
          <w:tcPr>
            <w:tcW w:w="793" w:type="dxa"/>
            <w:vAlign w:val="center"/>
          </w:tcPr>
          <w:p w14:paraId="3F89D5C6">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p>
        </w:tc>
        <w:tc>
          <w:tcPr>
            <w:tcW w:w="2133" w:type="dxa"/>
            <w:vAlign w:val="center"/>
          </w:tcPr>
          <w:p w14:paraId="2AA30CA9">
            <w:pPr>
              <w:snapToGrid w:val="0"/>
              <w:jc w:val="center"/>
              <w:outlineLvl w:val="0"/>
              <w:rPr>
                <w:rFonts w:hint="eastAsia" w:ascii="宋体" w:hAnsi="宋体" w:eastAsia="宋体" w:cs="宋体"/>
                <w:color w:val="auto"/>
                <w:sz w:val="21"/>
                <w:szCs w:val="21"/>
                <w:highlight w:val="none"/>
              </w:rPr>
            </w:pPr>
          </w:p>
        </w:tc>
      </w:tr>
      <w:tr w14:paraId="1E21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10" w:type="dxa"/>
            <w:vAlign w:val="center"/>
          </w:tcPr>
          <w:p w14:paraId="5FA6CD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5897" w:type="dxa"/>
            <w:vAlign w:val="center"/>
          </w:tcPr>
          <w:p w14:paraId="28CDFC0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拟派驻现场的工程技术管理人员的专业配置：根据人员配置的科学合理性、职责明确情况，以及人员经验、执行力情况进行评审。（评审分值：5分或4分或3分或2分或1分或0分）</w:t>
            </w:r>
          </w:p>
        </w:tc>
        <w:tc>
          <w:tcPr>
            <w:tcW w:w="793" w:type="dxa"/>
            <w:vAlign w:val="center"/>
          </w:tcPr>
          <w:p w14:paraId="35E33B2D">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p>
        </w:tc>
        <w:tc>
          <w:tcPr>
            <w:tcW w:w="2133" w:type="dxa"/>
            <w:vAlign w:val="center"/>
          </w:tcPr>
          <w:p w14:paraId="5268CC74">
            <w:pPr>
              <w:snapToGrid w:val="0"/>
              <w:jc w:val="center"/>
              <w:outlineLvl w:val="0"/>
              <w:rPr>
                <w:rFonts w:hint="eastAsia" w:ascii="宋体" w:hAnsi="宋体" w:eastAsia="宋体" w:cs="宋体"/>
                <w:color w:val="auto"/>
                <w:sz w:val="21"/>
                <w:szCs w:val="21"/>
                <w:highlight w:val="none"/>
              </w:rPr>
            </w:pPr>
          </w:p>
        </w:tc>
      </w:tr>
      <w:tr w14:paraId="5339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10" w:type="dxa"/>
            <w:vAlign w:val="center"/>
          </w:tcPr>
          <w:p w14:paraId="377568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5897" w:type="dxa"/>
            <w:vAlign w:val="center"/>
          </w:tcPr>
          <w:p w14:paraId="7764670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施工质量控制措施：根据措施的全面性、科学性、可行性以及对本项目的针对性进行评审。（评审分值：5分或4分或3分或2分或1分或0分）</w:t>
            </w:r>
          </w:p>
        </w:tc>
        <w:tc>
          <w:tcPr>
            <w:tcW w:w="793" w:type="dxa"/>
            <w:vAlign w:val="center"/>
          </w:tcPr>
          <w:p w14:paraId="79B6E939">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p>
        </w:tc>
        <w:tc>
          <w:tcPr>
            <w:tcW w:w="2133" w:type="dxa"/>
            <w:vAlign w:val="center"/>
          </w:tcPr>
          <w:p w14:paraId="571F859E">
            <w:pPr>
              <w:snapToGrid w:val="0"/>
              <w:jc w:val="center"/>
              <w:outlineLvl w:val="0"/>
              <w:rPr>
                <w:rFonts w:hint="eastAsia" w:ascii="宋体" w:hAnsi="宋体" w:eastAsia="宋体" w:cs="宋体"/>
                <w:color w:val="auto"/>
                <w:sz w:val="21"/>
                <w:szCs w:val="21"/>
                <w:highlight w:val="none"/>
              </w:rPr>
            </w:pPr>
          </w:p>
        </w:tc>
      </w:tr>
      <w:tr w14:paraId="32DB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910" w:type="dxa"/>
            <w:vAlign w:val="center"/>
          </w:tcPr>
          <w:p w14:paraId="558FC4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5897" w:type="dxa"/>
            <w:vAlign w:val="center"/>
          </w:tcPr>
          <w:p w14:paraId="5DBC9DF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安全、文明施工及环保、消防等的保障措施：根据措施的全面性、科学性、可行性以及对本项目的针对性进行评审。（评审分值：5分或4分或3分或2分或1分或0分）</w:t>
            </w:r>
          </w:p>
        </w:tc>
        <w:tc>
          <w:tcPr>
            <w:tcW w:w="793" w:type="dxa"/>
            <w:vAlign w:val="center"/>
          </w:tcPr>
          <w:p w14:paraId="215F361B">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p>
        </w:tc>
        <w:tc>
          <w:tcPr>
            <w:tcW w:w="2133" w:type="dxa"/>
            <w:vAlign w:val="center"/>
          </w:tcPr>
          <w:p w14:paraId="1D4D48A8">
            <w:pPr>
              <w:snapToGrid w:val="0"/>
              <w:jc w:val="center"/>
              <w:outlineLvl w:val="0"/>
              <w:rPr>
                <w:rFonts w:hint="eastAsia" w:ascii="宋体" w:hAnsi="宋体" w:eastAsia="宋体" w:cs="宋体"/>
                <w:color w:val="auto"/>
                <w:sz w:val="21"/>
                <w:szCs w:val="21"/>
                <w:highlight w:val="none"/>
              </w:rPr>
            </w:pPr>
          </w:p>
        </w:tc>
      </w:tr>
      <w:tr w14:paraId="4056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10" w:type="dxa"/>
            <w:vAlign w:val="center"/>
          </w:tcPr>
          <w:p w14:paraId="0ECD89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5897" w:type="dxa"/>
            <w:vAlign w:val="center"/>
          </w:tcPr>
          <w:p w14:paraId="3463AE6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施工机具、检验仪器的投入满足工程质量和进度要求的程度：根据配置的科学性、合理性进行评审。（评审分值：5分或4分或3分或2分或1分或0分）</w:t>
            </w:r>
          </w:p>
        </w:tc>
        <w:tc>
          <w:tcPr>
            <w:tcW w:w="793" w:type="dxa"/>
            <w:vAlign w:val="center"/>
          </w:tcPr>
          <w:p w14:paraId="275B958B">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p>
        </w:tc>
        <w:tc>
          <w:tcPr>
            <w:tcW w:w="2133" w:type="dxa"/>
            <w:vAlign w:val="center"/>
          </w:tcPr>
          <w:p w14:paraId="088E7815">
            <w:pPr>
              <w:snapToGrid w:val="0"/>
              <w:jc w:val="center"/>
              <w:outlineLvl w:val="0"/>
              <w:rPr>
                <w:rFonts w:hint="eastAsia" w:ascii="宋体" w:hAnsi="宋体" w:eastAsia="宋体" w:cs="宋体"/>
                <w:color w:val="auto"/>
                <w:sz w:val="21"/>
                <w:szCs w:val="21"/>
                <w:highlight w:val="none"/>
              </w:rPr>
            </w:pPr>
          </w:p>
        </w:tc>
      </w:tr>
      <w:tr w14:paraId="10DB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0" w:type="dxa"/>
            <w:vAlign w:val="center"/>
          </w:tcPr>
          <w:p w14:paraId="2B51BF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5897" w:type="dxa"/>
            <w:vAlign w:val="center"/>
          </w:tcPr>
          <w:p w14:paraId="0DA05A1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原材料、半成品、外购件外购设备等设备材料的质量保证措施：根据方案的全面性、科学性、可行性以及对本项目的针对性进行评审。（评审分值：5分或4分或3分或2分或1分或0分）</w:t>
            </w:r>
          </w:p>
        </w:tc>
        <w:tc>
          <w:tcPr>
            <w:tcW w:w="793" w:type="dxa"/>
            <w:vAlign w:val="center"/>
          </w:tcPr>
          <w:p w14:paraId="78B1EDFA">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p>
        </w:tc>
        <w:tc>
          <w:tcPr>
            <w:tcW w:w="2133" w:type="dxa"/>
            <w:vAlign w:val="center"/>
          </w:tcPr>
          <w:p w14:paraId="412EE62B">
            <w:pPr>
              <w:snapToGrid w:val="0"/>
              <w:jc w:val="center"/>
              <w:outlineLvl w:val="0"/>
              <w:rPr>
                <w:rFonts w:hint="eastAsia" w:ascii="宋体" w:hAnsi="宋体" w:eastAsia="宋体" w:cs="宋体"/>
                <w:color w:val="auto"/>
                <w:sz w:val="21"/>
                <w:szCs w:val="21"/>
                <w:highlight w:val="none"/>
              </w:rPr>
            </w:pPr>
          </w:p>
        </w:tc>
      </w:tr>
      <w:tr w14:paraId="2ACD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10" w:type="dxa"/>
            <w:vAlign w:val="center"/>
          </w:tcPr>
          <w:p w14:paraId="405108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5897" w:type="dxa"/>
            <w:vAlign w:val="center"/>
          </w:tcPr>
          <w:p w14:paraId="2CC024A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项目实施过程中针对成品保护的各项措施：根据措施的全面性、科学性、可行性以及对本项目的针对性进行评审。（评审分值：5分或4分或3分或2分或1分或0分）</w:t>
            </w:r>
          </w:p>
        </w:tc>
        <w:tc>
          <w:tcPr>
            <w:tcW w:w="793" w:type="dxa"/>
            <w:vAlign w:val="center"/>
          </w:tcPr>
          <w:p w14:paraId="44D21DD6">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p>
        </w:tc>
        <w:tc>
          <w:tcPr>
            <w:tcW w:w="2133" w:type="dxa"/>
            <w:vAlign w:val="center"/>
          </w:tcPr>
          <w:p w14:paraId="5915BC7E">
            <w:pPr>
              <w:snapToGrid w:val="0"/>
              <w:jc w:val="center"/>
              <w:outlineLvl w:val="0"/>
              <w:rPr>
                <w:rFonts w:hint="eastAsia" w:ascii="宋体" w:hAnsi="宋体" w:eastAsia="宋体" w:cs="宋体"/>
                <w:color w:val="auto"/>
                <w:sz w:val="21"/>
                <w:szCs w:val="21"/>
                <w:highlight w:val="none"/>
              </w:rPr>
            </w:pPr>
          </w:p>
        </w:tc>
      </w:tr>
      <w:tr w14:paraId="05A8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10" w:type="dxa"/>
            <w:vAlign w:val="center"/>
          </w:tcPr>
          <w:p w14:paraId="4FCB87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5897" w:type="dxa"/>
            <w:vAlign w:val="center"/>
          </w:tcPr>
          <w:p w14:paraId="66B5632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验收、维修及保修期内、外后续服务方案保障措施；根据措施的全面性、科学性、可行性以及对本项目的针对性进行评审。（评审分值：5分或4分或3分或2分或1分或0分）</w:t>
            </w:r>
          </w:p>
        </w:tc>
        <w:tc>
          <w:tcPr>
            <w:tcW w:w="793" w:type="dxa"/>
            <w:vAlign w:val="center"/>
          </w:tcPr>
          <w:p w14:paraId="6DAEB6E8">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p>
        </w:tc>
        <w:tc>
          <w:tcPr>
            <w:tcW w:w="2133" w:type="dxa"/>
            <w:vAlign w:val="center"/>
          </w:tcPr>
          <w:p w14:paraId="3FCDAED7">
            <w:pPr>
              <w:snapToGrid w:val="0"/>
              <w:jc w:val="center"/>
              <w:outlineLvl w:val="0"/>
              <w:rPr>
                <w:rFonts w:hint="eastAsia" w:ascii="宋体" w:hAnsi="宋体" w:eastAsia="宋体" w:cs="宋体"/>
                <w:color w:val="auto"/>
                <w:sz w:val="21"/>
                <w:szCs w:val="21"/>
                <w:highlight w:val="none"/>
              </w:rPr>
            </w:pPr>
          </w:p>
        </w:tc>
      </w:tr>
      <w:tr w14:paraId="4DBE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10" w:type="dxa"/>
            <w:vAlign w:val="center"/>
          </w:tcPr>
          <w:p w14:paraId="434C35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5897" w:type="dxa"/>
            <w:vAlign w:val="center"/>
          </w:tcPr>
          <w:p w14:paraId="6B4CDAE8">
            <w:pPr>
              <w:outlineLvl w:val="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应急预案：根据供应商提供针对安全事故、恶劣天气以及突发等情况的应急预案的合理性和适用性进行评审。（评审分值：4分或3分或2分或1分或0分）</w:t>
            </w:r>
          </w:p>
        </w:tc>
        <w:tc>
          <w:tcPr>
            <w:tcW w:w="793" w:type="dxa"/>
            <w:vAlign w:val="center"/>
          </w:tcPr>
          <w:p w14:paraId="2EF68187">
            <w:pPr>
              <w:jc w:val="center"/>
              <w:outlineLvl w:val="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w:t>
            </w:r>
          </w:p>
        </w:tc>
        <w:tc>
          <w:tcPr>
            <w:tcW w:w="2133" w:type="dxa"/>
            <w:vAlign w:val="center"/>
          </w:tcPr>
          <w:p w14:paraId="0D6DE155">
            <w:pPr>
              <w:snapToGrid w:val="0"/>
              <w:jc w:val="center"/>
              <w:outlineLvl w:val="0"/>
              <w:rPr>
                <w:rFonts w:hint="eastAsia" w:ascii="宋体" w:hAnsi="宋体" w:eastAsia="宋体" w:cs="宋体"/>
                <w:color w:val="auto"/>
                <w:sz w:val="21"/>
                <w:szCs w:val="21"/>
                <w:highlight w:val="none"/>
              </w:rPr>
            </w:pPr>
          </w:p>
        </w:tc>
      </w:tr>
      <w:tr w14:paraId="5E5A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910" w:type="dxa"/>
            <w:vAlign w:val="center"/>
          </w:tcPr>
          <w:p w14:paraId="6A0A0A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5897" w:type="dxa"/>
            <w:vAlign w:val="center"/>
          </w:tcPr>
          <w:p w14:paraId="3262E249">
            <w:pPr>
              <w:outlineLvl w:val="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所投材料列入政府采购节能产品（已列入强制要求的除外）、环境标志产品品目清单范围的，节能产品1分，环境标志产品1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793" w:type="dxa"/>
            <w:vAlign w:val="center"/>
          </w:tcPr>
          <w:p w14:paraId="4B47A8D1">
            <w:pPr>
              <w:jc w:val="center"/>
              <w:outlineLvl w:val="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w:t>
            </w:r>
          </w:p>
        </w:tc>
        <w:tc>
          <w:tcPr>
            <w:tcW w:w="2133" w:type="dxa"/>
            <w:vAlign w:val="center"/>
          </w:tcPr>
          <w:p w14:paraId="0EEE594C">
            <w:pPr>
              <w:snapToGrid w:val="0"/>
              <w:jc w:val="center"/>
              <w:outlineLvl w:val="0"/>
              <w:rPr>
                <w:rFonts w:hint="eastAsia" w:ascii="宋体" w:hAnsi="宋体" w:eastAsia="宋体" w:cs="宋体"/>
                <w:color w:val="auto"/>
                <w:sz w:val="21"/>
                <w:szCs w:val="21"/>
                <w:highlight w:val="none"/>
              </w:rPr>
            </w:pPr>
          </w:p>
        </w:tc>
      </w:tr>
      <w:tr w14:paraId="7823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9EC87F4">
            <w:pPr>
              <w:snapToGrid w:val="0"/>
              <w:jc w:val="center"/>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5897" w:type="dxa"/>
          </w:tcPr>
          <w:p w14:paraId="442C493B">
            <w:pPr>
              <w:snapToGrid w:val="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有效最后报价的最低价作为评审基准价，其最低报价为满分；按［最后报价得分=（评审基准价/最后报价）*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0］的计算公式计算。</w:t>
            </w:r>
          </w:p>
          <w:p w14:paraId="6EA66BB4">
            <w:pPr>
              <w:widowControl/>
              <w:shd w:val="clear" w:color="auto" w:fill="FFFFFF"/>
              <w:adjustRightInd/>
              <w:snapToGrid w:val="0"/>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14:paraId="68E7703D">
            <w:pPr>
              <w:widowControl/>
              <w:shd w:val="clear" w:color="auto" w:fill="FFFFFF"/>
              <w:adjustRightInd/>
              <w:snapToGrid w:val="0"/>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因落实政府采购政策需要进行价格调整的，以调整后的价格计算评审基准价和最后报价。</w:t>
            </w:r>
          </w:p>
          <w:p w14:paraId="40AEA49E">
            <w:pPr>
              <w:widowControl/>
              <w:shd w:val="clear" w:color="auto" w:fill="FFFFFF"/>
              <w:adjustRightInd/>
              <w:snapToGrid w:val="0"/>
              <w:ind w:firstLine="42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lang w:val="zh-CN"/>
              </w:rPr>
              <w:t>本项目面向</w:t>
            </w:r>
            <w:r>
              <w:rPr>
                <w:rFonts w:hint="eastAsia" w:ascii="宋体" w:hAnsi="宋体" w:eastAsia="宋体" w:cs="宋体"/>
                <w:b/>
                <w:bCs/>
                <w:color w:val="auto"/>
                <w:sz w:val="21"/>
                <w:szCs w:val="21"/>
                <w:highlight w:val="none"/>
                <w:u w:val="single"/>
              </w:rPr>
              <w:t>中小</w:t>
            </w:r>
            <w:r>
              <w:rPr>
                <w:rFonts w:hint="eastAsia" w:ascii="宋体" w:hAnsi="宋体" w:eastAsia="宋体" w:cs="宋体"/>
                <w:b/>
                <w:bCs/>
                <w:color w:val="auto"/>
                <w:sz w:val="21"/>
                <w:szCs w:val="21"/>
                <w:highlight w:val="none"/>
                <w:u w:val="single"/>
                <w:lang w:val="zh-CN"/>
              </w:rPr>
              <w:t>企业采购，不进行价格扣除或价格分加分。</w:t>
            </w:r>
          </w:p>
        </w:tc>
        <w:tc>
          <w:tcPr>
            <w:tcW w:w="793" w:type="dxa"/>
            <w:vAlign w:val="center"/>
          </w:tcPr>
          <w:p w14:paraId="71A2D1D9">
            <w:pPr>
              <w:snapToGrid w:val="0"/>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30</w:t>
            </w:r>
          </w:p>
        </w:tc>
        <w:tc>
          <w:tcPr>
            <w:tcW w:w="2133" w:type="dxa"/>
            <w:vAlign w:val="center"/>
          </w:tcPr>
          <w:p w14:paraId="1198662E">
            <w:pPr>
              <w:snapToGrid w:val="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049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E08CFAE">
            <w:pPr>
              <w:snapToGrid w:val="0"/>
              <w:ind w:firstLine="210" w:firstLineChars="100"/>
              <w:outlineLvl w:val="0"/>
              <w:rPr>
                <w:rFonts w:hint="eastAsia" w:ascii="宋体" w:hAnsi="宋体" w:eastAsia="宋体" w:cs="宋体"/>
                <w:color w:val="auto"/>
                <w:sz w:val="21"/>
                <w:szCs w:val="21"/>
                <w:highlight w:val="none"/>
              </w:rPr>
            </w:pPr>
          </w:p>
        </w:tc>
        <w:tc>
          <w:tcPr>
            <w:tcW w:w="5897" w:type="dxa"/>
          </w:tcPr>
          <w:p w14:paraId="6DB7C16F">
            <w:pPr>
              <w:widowControl/>
              <w:shd w:val="clear" w:color="auto" w:fill="FFFFFF"/>
              <w:adjustRightInd/>
              <w:snapToGrid w:val="0"/>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注意：不得以特定金额的业绩作为评审因素</w:t>
            </w:r>
          </w:p>
        </w:tc>
        <w:tc>
          <w:tcPr>
            <w:tcW w:w="793" w:type="dxa"/>
            <w:vAlign w:val="center"/>
          </w:tcPr>
          <w:p w14:paraId="75B864E6">
            <w:pPr>
              <w:snapToGrid w:val="0"/>
              <w:ind w:firstLine="105" w:firstLineChars="50"/>
              <w:outlineLvl w:val="0"/>
              <w:rPr>
                <w:rFonts w:hint="eastAsia" w:ascii="宋体" w:hAnsi="宋体" w:eastAsia="宋体" w:cs="宋体"/>
                <w:color w:val="auto"/>
                <w:sz w:val="21"/>
                <w:szCs w:val="21"/>
                <w:highlight w:val="none"/>
              </w:rPr>
            </w:pPr>
          </w:p>
        </w:tc>
        <w:tc>
          <w:tcPr>
            <w:tcW w:w="2133" w:type="dxa"/>
            <w:vAlign w:val="center"/>
          </w:tcPr>
          <w:p w14:paraId="748D2F4D">
            <w:pPr>
              <w:snapToGrid w:val="0"/>
              <w:jc w:val="center"/>
              <w:outlineLvl w:val="0"/>
              <w:rPr>
                <w:rFonts w:hint="eastAsia" w:ascii="宋体" w:hAnsi="宋体" w:eastAsia="宋体" w:cs="宋体"/>
                <w:color w:val="auto"/>
                <w:sz w:val="21"/>
                <w:szCs w:val="21"/>
                <w:highlight w:val="none"/>
              </w:rPr>
            </w:pPr>
          </w:p>
        </w:tc>
      </w:tr>
    </w:tbl>
    <w:p w14:paraId="532B779A">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供应商编制响应文件（商务技术文件部分）时，建议按此目录（序号和内容）提供评审标准相应的商务技术资料。 </w:t>
      </w:r>
    </w:p>
    <w:p w14:paraId="0BEEF224">
      <w:pPr>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A297F33">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一、评审方法</w:t>
      </w:r>
    </w:p>
    <w:p w14:paraId="23B64176">
      <w:pPr>
        <w:adjustRightInd/>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综合评分法，是指响应文件满足磋商文件全部实质性要求且按评审因素的量化指标评审得分最高的供应商为成交候选供应商的评审方法。</w:t>
      </w:r>
    </w:p>
    <w:p w14:paraId="0C0838AA">
      <w:pPr>
        <w:snapToGrid w:val="0"/>
        <w:spacing w:line="360" w:lineRule="auto"/>
        <w:jc w:val="center"/>
        <w:rPr>
          <w:rFonts w:hint="eastAsia" w:ascii="宋体" w:hAnsi="宋体" w:eastAsia="宋体" w:cs="宋体"/>
          <w:b/>
          <w:color w:val="auto"/>
          <w:sz w:val="24"/>
          <w:szCs w:val="24"/>
          <w:highlight w:val="none"/>
        </w:rPr>
      </w:pPr>
    </w:p>
    <w:p w14:paraId="65811DB2">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二、评审标准</w:t>
      </w:r>
    </w:p>
    <w:p w14:paraId="6FE43721">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评审标准：</w:t>
      </w:r>
      <w:r>
        <w:rPr>
          <w:rFonts w:hint="eastAsia" w:ascii="宋体" w:hAnsi="宋体" w:eastAsia="宋体" w:cs="宋体"/>
          <w:color w:val="auto"/>
          <w:kern w:val="0"/>
          <w:sz w:val="24"/>
          <w:szCs w:val="24"/>
          <w:highlight w:val="none"/>
        </w:rPr>
        <w:t>见评审办法前附表。</w:t>
      </w:r>
    </w:p>
    <w:p w14:paraId="74598C9A">
      <w:pPr>
        <w:snapToGrid w:val="0"/>
        <w:spacing w:line="360" w:lineRule="auto"/>
        <w:jc w:val="center"/>
        <w:rPr>
          <w:rFonts w:hint="eastAsia" w:ascii="宋体" w:hAnsi="宋体" w:eastAsia="宋体" w:cs="宋体"/>
          <w:b/>
          <w:color w:val="auto"/>
          <w:sz w:val="24"/>
          <w:szCs w:val="24"/>
          <w:highlight w:val="none"/>
        </w:rPr>
      </w:pPr>
    </w:p>
    <w:p w14:paraId="4706384E">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三、评审程序</w:t>
      </w:r>
    </w:p>
    <w:p w14:paraId="1C8DCFEB">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磋商小组应当对符合资格的供应商的响应文件进行符合性审查，以确定其是否满足采购文件的实质性要求。不满足采购文件的实质性要求的，响应文件无效。</w:t>
      </w:r>
    </w:p>
    <w:p w14:paraId="4CDD638E">
      <w:pPr>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3.2 磋商。</w:t>
      </w:r>
      <w:r>
        <w:rPr>
          <w:rFonts w:hint="eastAsia" w:ascii="宋体" w:hAnsi="宋体" w:eastAsia="宋体" w:cs="宋体"/>
          <w:color w:val="auto"/>
          <w:sz w:val="24"/>
          <w:szCs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szCs w:val="24"/>
          <w:highlight w:val="none"/>
        </w:rPr>
        <w:t>符合性审查合格的</w:t>
      </w:r>
      <w:r>
        <w:rPr>
          <w:rFonts w:hint="eastAsia" w:ascii="宋体" w:hAnsi="宋体" w:eastAsia="宋体" w:cs="宋体"/>
          <w:color w:val="auto"/>
          <w:sz w:val="24"/>
          <w:szCs w:val="24"/>
          <w:highlight w:val="none"/>
        </w:rPr>
        <w:t>供应商逐一进行磋商。</w:t>
      </w:r>
    </w:p>
    <w:p w14:paraId="00CDAFF1">
      <w:pPr>
        <w:spacing w:line="360" w:lineRule="auto"/>
        <w:ind w:firstLine="470" w:firstLineChars="196"/>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3.2.1 </w:t>
      </w:r>
      <w:r>
        <w:rPr>
          <w:rFonts w:hint="eastAsia" w:ascii="宋体" w:hAnsi="宋体" w:eastAsia="宋体" w:cs="宋体"/>
          <w:color w:val="auto"/>
          <w:sz w:val="24"/>
          <w:szCs w:val="24"/>
          <w:highlight w:val="none"/>
        </w:rPr>
        <w:t>供应商逐家回答磋商小组的提问；</w:t>
      </w:r>
      <w:r>
        <w:rPr>
          <w:rFonts w:hint="eastAsia" w:ascii="宋体" w:hAnsi="宋体" w:eastAsia="宋体" w:cs="宋体"/>
          <w:b/>
          <w:color w:val="auto"/>
          <w:sz w:val="24"/>
          <w:szCs w:val="24"/>
          <w:highlight w:val="none"/>
        </w:rPr>
        <w:t>逐家磋商一次为一个轮次，磋商轮次根据实际情况进行。</w:t>
      </w:r>
    </w:p>
    <w:p w14:paraId="1DB507F1">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3.2.2 </w:t>
      </w:r>
      <w:r>
        <w:rPr>
          <w:rFonts w:hint="eastAsia" w:ascii="宋体" w:hAnsi="宋体" w:eastAsia="宋体" w:cs="宋体"/>
          <w:color w:val="auto"/>
          <w:sz w:val="24"/>
          <w:szCs w:val="24"/>
          <w:highlight w:val="none"/>
        </w:rPr>
        <w:t>供应商应按磋商小组通知的时间在线或以邮件回复做出承诺或回复，承诺或回复的内容须由供应商法定代表人或授权代表签署，并作为响应文件的补充部分。</w:t>
      </w:r>
    </w:p>
    <w:p w14:paraId="23159085">
      <w:pPr>
        <w:spacing w:line="360" w:lineRule="auto"/>
        <w:ind w:firstLine="470" w:firstLineChars="196"/>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b/>
          <w:bCs/>
          <w:color w:val="auto"/>
          <w:sz w:val="24"/>
          <w:szCs w:val="24"/>
          <w:highlight w:val="none"/>
        </w:rPr>
        <w:t>在磋商过程中，磋商小组可以根据磋商文件和磋商情况实质性变动采购需求。</w:t>
      </w:r>
      <w:r>
        <w:rPr>
          <w:rFonts w:hint="eastAsia" w:ascii="宋体" w:hAnsi="宋体" w:eastAsia="宋体" w:cs="宋体"/>
          <w:color w:val="auto"/>
          <w:sz w:val="24"/>
          <w:szCs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szCs w:val="24"/>
          <w:highlight w:val="none"/>
        </w:rPr>
        <w:t>符合性审查合格的</w:t>
      </w:r>
      <w:r>
        <w:rPr>
          <w:rFonts w:hint="eastAsia" w:ascii="宋体" w:hAnsi="宋体" w:eastAsia="宋体" w:cs="宋体"/>
          <w:color w:val="auto"/>
          <w:sz w:val="24"/>
          <w:szCs w:val="24"/>
          <w:highlight w:val="none"/>
        </w:rPr>
        <w:t xml:space="preserve">供应商。 </w:t>
      </w:r>
    </w:p>
    <w:p w14:paraId="0929FC0C">
      <w:pPr>
        <w:spacing w:line="360" w:lineRule="auto"/>
        <w:ind w:firstLine="472" w:firstLineChars="196"/>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3.3最后报价</w:t>
      </w:r>
    </w:p>
    <w:p w14:paraId="65688BE5">
      <w:pPr>
        <w:spacing w:line="360" w:lineRule="auto"/>
        <w:ind w:firstLine="470" w:firstLineChars="196"/>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3.3.1 磋商文件能够详细列明采购标的的技术、服务要求的，磋商结束后，磋商小组应当要求所有符合性审查合格的供应商在规定时间内提交最后报价，提交最后报价的供应商不得少于3家</w:t>
      </w:r>
      <w:r>
        <w:rPr>
          <w:rFonts w:hint="eastAsia" w:ascii="宋体" w:hAnsi="宋体" w:eastAsia="宋体" w:cs="宋体"/>
          <w:b/>
          <w:bCs/>
          <w:color w:val="auto"/>
          <w:kern w:val="0"/>
          <w:sz w:val="24"/>
          <w:szCs w:val="24"/>
          <w:highlight w:val="none"/>
        </w:rPr>
        <w:t>。如供应商未按磋商小组的要求在规定的时间内提交最后报价的，视为退出磋商。</w:t>
      </w:r>
    </w:p>
    <w:p w14:paraId="2766B568">
      <w:pPr>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E5D1D83">
      <w:pPr>
        <w:spacing w:line="360" w:lineRule="auto"/>
        <w:ind w:firstLine="470" w:firstLineChars="196"/>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3.3.3 已提交响应文件的供应商，在提交最后报价之前，可以根据磋商情况退出磋商</w:t>
      </w:r>
      <w:r>
        <w:rPr>
          <w:rFonts w:hint="eastAsia" w:ascii="宋体" w:hAnsi="宋体" w:eastAsia="宋体" w:cs="宋体"/>
          <w:color w:val="auto"/>
          <w:kern w:val="0"/>
          <w:sz w:val="24"/>
          <w:szCs w:val="24"/>
          <w:highlight w:val="none"/>
          <w:lang w:eastAsia="zh-CN"/>
        </w:rPr>
        <w:t>。</w:t>
      </w:r>
    </w:p>
    <w:p w14:paraId="58244A3A">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3.4 综合评分。</w:t>
      </w:r>
      <w:r>
        <w:rPr>
          <w:rFonts w:hint="eastAsia" w:ascii="宋体" w:hAnsi="宋体" w:eastAsia="宋体" w:cs="宋体"/>
          <w:bCs/>
          <w:color w:val="auto"/>
          <w:kern w:val="0"/>
          <w:sz w:val="24"/>
          <w:szCs w:val="24"/>
          <w:highlight w:val="none"/>
        </w:rPr>
        <w:t>经磋商确定最终采购需求和提交最后报价的供应商后，</w:t>
      </w:r>
      <w:r>
        <w:rPr>
          <w:rFonts w:hint="eastAsia" w:ascii="宋体" w:hAnsi="宋体" w:eastAsia="宋体" w:cs="宋体"/>
          <w:color w:val="auto"/>
          <w:kern w:val="0"/>
          <w:sz w:val="24"/>
          <w:szCs w:val="24"/>
          <w:highlight w:val="none"/>
        </w:rPr>
        <w:t>磋商小组应当按照采购文件中规定的评审标准，对符合性审查合格的响应文件进行综合评分。磋商文件中没有规定的评审标准不得作为评审依据。</w:t>
      </w:r>
    </w:p>
    <w:p w14:paraId="20DC5388">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3.5汇总商务技术得分。</w:t>
      </w:r>
      <w:r>
        <w:rPr>
          <w:rFonts w:hint="eastAsia" w:ascii="宋体" w:hAnsi="宋体" w:eastAsia="宋体" w:cs="宋体"/>
          <w:color w:val="auto"/>
          <w:kern w:val="0"/>
          <w:sz w:val="24"/>
          <w:szCs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BB8A8BF">
      <w:pPr>
        <w:spacing w:line="360" w:lineRule="auto"/>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3.6报价评审。</w:t>
      </w:r>
    </w:p>
    <w:p w14:paraId="7CEE3FFB">
      <w:pPr>
        <w:pStyle w:val="357"/>
        <w:spacing w:before="0"/>
        <w:ind w:firstLine="508" w:firstLineChars="2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3.6.1响应文件报价出现前后不一致的，按照下列规定修正：</w:t>
      </w:r>
    </w:p>
    <w:p w14:paraId="6C26EA68">
      <w:pPr>
        <w:pStyle w:val="357"/>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3.6.1.1响应文件中已标价工程量清单内容与响应文件中相应内容不一致的，以已标价工程量清单为准;</w:t>
      </w:r>
    </w:p>
    <w:p w14:paraId="19962BB4">
      <w:pPr>
        <w:pStyle w:val="357"/>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3.6.1.2大写金额和小写金额不一致的，以大写金额为准;</w:t>
      </w:r>
    </w:p>
    <w:p w14:paraId="77777FA6">
      <w:pPr>
        <w:pStyle w:val="357"/>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3.6.1.3单价金额小数点或者百分比有明显错位的，以已标价工程量清单的总价为准，并修改单价;</w:t>
      </w:r>
    </w:p>
    <w:p w14:paraId="66707EA9">
      <w:pPr>
        <w:pStyle w:val="357"/>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3.6.1.4总价金额与按单价汇总金额不一致的，以单价金额计算结果为准。</w:t>
      </w:r>
    </w:p>
    <w:p w14:paraId="4D83DA6A">
      <w:pPr>
        <w:pStyle w:val="357"/>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3.6.1.5同时出现两种以上不一致的，按照3.6.1规定的顺序修正。修正后的报价经供应商确认后产生约束力。</w:t>
      </w:r>
    </w:p>
    <w:p w14:paraId="26C55BCE">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3.6.2响应文件出现不是唯一的、有选择性最后报价的，响应文件无效。</w:t>
      </w:r>
    </w:p>
    <w:p w14:paraId="46187A85">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3.6.3最后报价超过采购文件中规定的预算金额或者最高限价的，响应文件无效。</w:t>
      </w:r>
    </w:p>
    <w:p w14:paraId="007960A6">
      <w:pPr>
        <w:pStyle w:val="357"/>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4913A4E">
      <w:pPr>
        <w:spacing w:line="360" w:lineRule="auto"/>
        <w:ind w:firstLine="482" w:firstLineChars="200"/>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3.7排序与推荐。</w:t>
      </w:r>
      <w:r>
        <w:rPr>
          <w:rFonts w:hint="eastAsia" w:ascii="宋体" w:hAnsi="宋体" w:eastAsia="宋体" w:cs="宋体"/>
          <w:color w:val="auto"/>
          <w:kern w:val="0"/>
          <w:sz w:val="24"/>
          <w:szCs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eastAsia="宋体" w:cs="宋体"/>
          <w:color w:val="auto"/>
          <w:kern w:val="0"/>
          <w:sz w:val="24"/>
          <w:szCs w:val="24"/>
          <w:highlight w:val="none"/>
          <w:lang w:eastAsia="zh-CN"/>
        </w:rPr>
        <w:t>。</w:t>
      </w:r>
    </w:p>
    <w:p w14:paraId="47CB736E">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3.8编写评审报告。</w:t>
      </w:r>
      <w:r>
        <w:rPr>
          <w:rFonts w:hint="eastAsia" w:ascii="宋体" w:hAnsi="宋体" w:eastAsia="宋体" w:cs="宋体"/>
          <w:color w:val="auto"/>
          <w:kern w:val="0"/>
          <w:sz w:val="24"/>
          <w:szCs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30AAF2A">
      <w:pPr>
        <w:snapToGrid w:val="0"/>
        <w:spacing w:line="360" w:lineRule="auto"/>
        <w:jc w:val="center"/>
        <w:rPr>
          <w:rFonts w:hint="eastAsia" w:ascii="宋体" w:hAnsi="宋体" w:eastAsia="宋体" w:cs="宋体"/>
          <w:b/>
          <w:color w:val="auto"/>
          <w:sz w:val="24"/>
          <w:szCs w:val="24"/>
          <w:highlight w:val="none"/>
        </w:rPr>
      </w:pPr>
    </w:p>
    <w:p w14:paraId="2F8B7928">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四、评审中的其他事项</w:t>
      </w:r>
    </w:p>
    <w:p w14:paraId="7AA6F81C">
      <w:pPr>
        <w:pStyle w:val="357"/>
        <w:spacing w:before="0"/>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4.1供应商澄清、说明或者补正。</w:t>
      </w:r>
      <w:r>
        <w:rPr>
          <w:rFonts w:hint="eastAsia" w:ascii="宋体" w:hAnsi="宋体" w:eastAsia="宋体" w:cs="宋体"/>
          <w:color w:val="auto"/>
          <w:kern w:val="0"/>
          <w:sz w:val="24"/>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55C8591">
      <w:pPr>
        <w:pStyle w:val="22"/>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4.2响应文件无效。</w:t>
      </w:r>
      <w:r>
        <w:rPr>
          <w:rFonts w:hint="eastAsia" w:ascii="宋体" w:hAnsi="宋体" w:eastAsia="宋体" w:cs="宋体"/>
          <w:color w:val="auto"/>
          <w:sz w:val="24"/>
          <w:szCs w:val="24"/>
          <w:highlight w:val="none"/>
        </w:rPr>
        <w:t>有下列情形之一的，响应文件无效：</w:t>
      </w:r>
    </w:p>
    <w:p w14:paraId="0D929179">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4.2.1供应商不具备采购文件中规定的资格要求的（供应商未提供有效的资格文件的，视为供应商不具备采购文件中规定的资格要求）；</w:t>
      </w:r>
    </w:p>
    <w:p w14:paraId="19626C60">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4.2.2响应文件未按照采购文件要求签署、盖章的；</w:t>
      </w:r>
    </w:p>
    <w:p w14:paraId="765A2A57">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4.2.3采购人拟采购的产品属于政府强制采购的节能产品品目清单范围的，</w:t>
      </w:r>
      <w:r>
        <w:rPr>
          <w:rFonts w:hint="eastAsia" w:ascii="宋体" w:hAnsi="宋体" w:eastAsia="宋体" w:cs="宋体"/>
          <w:b/>
          <w:bCs/>
          <w:color w:val="auto"/>
          <w:kern w:val="0"/>
          <w:sz w:val="24"/>
          <w:szCs w:val="24"/>
          <w:highlight w:val="none"/>
          <w:lang w:val="en-US" w:eastAsia="zh-CN"/>
        </w:rPr>
        <w:t>供应商</w:t>
      </w:r>
      <w:r>
        <w:rPr>
          <w:rFonts w:hint="eastAsia" w:ascii="宋体" w:hAnsi="宋体" w:eastAsia="宋体" w:cs="宋体"/>
          <w:b/>
          <w:bCs/>
          <w:color w:val="auto"/>
          <w:kern w:val="0"/>
          <w:sz w:val="24"/>
          <w:szCs w:val="24"/>
          <w:highlight w:val="none"/>
        </w:rPr>
        <w:t>相应的</w:t>
      </w:r>
      <w:r>
        <w:rPr>
          <w:rFonts w:hint="eastAsia" w:ascii="宋体" w:hAnsi="宋体" w:eastAsia="宋体" w:cs="宋体"/>
          <w:b/>
          <w:bCs/>
          <w:color w:val="auto"/>
          <w:kern w:val="0"/>
          <w:sz w:val="24"/>
          <w:szCs w:val="24"/>
          <w:highlight w:val="none"/>
          <w:lang w:eastAsia="zh-CN"/>
        </w:rPr>
        <w:t>响应产品</w:t>
      </w:r>
      <w:r>
        <w:rPr>
          <w:rFonts w:hint="eastAsia" w:ascii="宋体" w:hAnsi="宋体" w:eastAsia="宋体" w:cs="宋体"/>
          <w:b/>
          <w:bCs/>
          <w:color w:val="auto"/>
          <w:kern w:val="0"/>
          <w:sz w:val="24"/>
          <w:szCs w:val="24"/>
          <w:highlight w:val="none"/>
        </w:rPr>
        <w:t>未获得国家确定的认证机构出具的、处于有效期之内的节能产品认证书的</w:t>
      </w:r>
      <w:r>
        <w:rPr>
          <w:rFonts w:hint="eastAsia" w:ascii="宋体" w:hAnsi="宋体" w:eastAsia="宋体" w:cs="宋体"/>
          <w:b/>
          <w:bCs/>
          <w:color w:val="auto"/>
          <w:kern w:val="0"/>
          <w:sz w:val="24"/>
          <w:szCs w:val="24"/>
          <w:highlight w:val="none"/>
          <w:lang w:val="en-US" w:eastAsia="zh-CN"/>
        </w:rPr>
        <w:t>或未提供响应产品认证证明材料的</w:t>
      </w:r>
      <w:r>
        <w:rPr>
          <w:rFonts w:hint="eastAsia" w:ascii="宋体" w:hAnsi="宋体" w:eastAsia="宋体" w:cs="宋体"/>
          <w:b/>
          <w:bCs/>
          <w:color w:val="auto"/>
          <w:kern w:val="0"/>
          <w:sz w:val="24"/>
          <w:szCs w:val="24"/>
          <w:highlight w:val="none"/>
        </w:rPr>
        <w:t>；</w:t>
      </w:r>
    </w:p>
    <w:p w14:paraId="751A4E31">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4.2.4响应文件含有采购人不能接受的附加条件的；</w:t>
      </w:r>
    </w:p>
    <w:p w14:paraId="4BA7EEE2">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4.2.5响应文件中承诺的响应文件有效期少于采购文件中载明的响应文件有效期的；</w:t>
      </w:r>
    </w:p>
    <w:p w14:paraId="745CB677">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4.2.6响应文件出现不是唯一的、有选择性最后报价的;</w:t>
      </w:r>
    </w:p>
    <w:p w14:paraId="1DE90325">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4.2.7最后报价超过采购文件中规定的预算金额或者最高限价的;</w:t>
      </w:r>
    </w:p>
    <w:p w14:paraId="688B17D0">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4.2.8报价明显低于其他通过符合性审查供应商的报价，有可能影响产品质量或者不能诚信履约的，未能按要求提供书面说明或者提交相关证明材料，不能证明其报价合理性的;</w:t>
      </w:r>
    </w:p>
    <w:p w14:paraId="196974ED">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4.2.9供应商对根据修正原则修正后的报价不确认的；</w:t>
      </w:r>
    </w:p>
    <w:p w14:paraId="651EAE2B">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4.2.10供应商提供虚假材料响应的；</w:t>
      </w:r>
    </w:p>
    <w:p w14:paraId="062C142D">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4.2.11供应商有恶意串通、妨碍其他供应商的竞争行为、损害采购人或者其他供应商的合法权益情形的；</w:t>
      </w:r>
    </w:p>
    <w:p w14:paraId="7445089E">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4.2.12供应商仅提交备份响应文件，未在电子交易平台传输递交响应文件的，响应文件无效；</w:t>
      </w:r>
    </w:p>
    <w:p w14:paraId="6513A458">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4.2.13 响应文件不满足采购文件的其它实质性要求的；</w:t>
      </w:r>
    </w:p>
    <w:p w14:paraId="1CD6D732">
      <w:pPr>
        <w:spacing w:line="360" w:lineRule="auto"/>
        <w:ind w:firstLine="482" w:firstLineChars="200"/>
        <w:rPr>
          <w:rFonts w:hint="eastAsia" w:ascii="宋体" w:hAnsi="宋体" w:eastAsia="宋体" w:cs="宋体"/>
          <w:b/>
          <w:bCs/>
          <w:color w:val="auto"/>
          <w:kern w:val="0"/>
          <w:sz w:val="24"/>
          <w:szCs w:val="24"/>
          <w:highlight w:val="none"/>
          <w:u w:val="none"/>
          <w:lang w:eastAsia="zh-CN"/>
        </w:rPr>
      </w:pPr>
      <w:r>
        <w:rPr>
          <w:rFonts w:hint="eastAsia" w:ascii="宋体" w:hAnsi="宋体" w:eastAsia="宋体" w:cs="宋体"/>
          <w:b/>
          <w:bCs/>
          <w:color w:val="auto"/>
          <w:kern w:val="0"/>
          <w:sz w:val="24"/>
          <w:szCs w:val="24"/>
          <w:highlight w:val="none"/>
          <w:u w:val="none"/>
        </w:rPr>
        <w:t>4.2.14</w:t>
      </w:r>
      <w:r>
        <w:rPr>
          <w:rFonts w:hint="eastAsia" w:ascii="宋体" w:hAnsi="宋体" w:eastAsia="宋体" w:cs="宋体"/>
          <w:b/>
          <w:bCs/>
          <w:color w:val="auto"/>
          <w:kern w:val="0"/>
          <w:sz w:val="24"/>
          <w:szCs w:val="24"/>
          <w:highlight w:val="none"/>
          <w:u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C0647AF">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w:t>
      </w: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法律、法规、规章（适用本市的）及省级以上规范性文件（适用本市的）规定的其他无效情形。</w:t>
      </w:r>
    </w:p>
    <w:p w14:paraId="4305E461">
      <w:pPr>
        <w:pStyle w:val="22"/>
        <w:snapToGrid w:val="0"/>
        <w:spacing w:line="360" w:lineRule="auto"/>
        <w:ind w:firstLine="457"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5.终止竞争性磋商采购活动。</w:t>
      </w:r>
      <w:r>
        <w:rPr>
          <w:rFonts w:hint="eastAsia" w:ascii="宋体" w:hAnsi="宋体" w:eastAsia="宋体" w:cs="宋体"/>
          <w:color w:val="auto"/>
          <w:sz w:val="24"/>
          <w:szCs w:val="24"/>
          <w:highlight w:val="none"/>
        </w:rPr>
        <w:t>出现下列情形之一的，采购人或者采购代理机构应当终止竞争性磋商采购活动，发布项目终止公告并说明原因，重新开展采购活动：</w:t>
      </w:r>
    </w:p>
    <w:p w14:paraId="65D4E5AC">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5.1因情况变化，不再符合规定的竞争性磋商采购方式适用情形的；</w:t>
      </w:r>
    </w:p>
    <w:p w14:paraId="10909549">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14:paraId="34CD1A14">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5.3除本办法第二十一条第三款规定的情形外，在采购过程中符合要求的供应商或者报价未超过采购预算的供应商不足3家的。</w:t>
      </w:r>
    </w:p>
    <w:p w14:paraId="06FA0FE3">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5.4在采购活动中因重大变故，采购任务取消的，采购人或者采购代理机构应当终止采购活动，通知所有参加采购活动的供应商，并将项目实施情况和采购任务取消原因报送本级财政部门。</w:t>
      </w:r>
    </w:p>
    <w:p w14:paraId="62B6B7F8">
      <w:pPr>
        <w:pStyle w:val="22"/>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6.重新开展采购。</w:t>
      </w:r>
      <w:r>
        <w:rPr>
          <w:rFonts w:hint="eastAsia" w:ascii="宋体" w:hAnsi="宋体" w:eastAsia="宋体" w:cs="宋体"/>
          <w:color w:val="auto"/>
          <w:sz w:val="24"/>
          <w:szCs w:val="24"/>
          <w:highlight w:val="none"/>
        </w:rPr>
        <w:t>有政府采购法第七十一条、第七十二条规定的违法行为之一，影响或者可能影响成交结果的，依照下列规定处理：</w:t>
      </w:r>
    </w:p>
    <w:p w14:paraId="6E201D22">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6.1未确定成交供应商的，终止本次政府采购活动，重新开展政府采购活动。</w:t>
      </w:r>
    </w:p>
    <w:p w14:paraId="1A84182A">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6.2已确定成交供应商但尚未签订政府采购合同的，成交结果无效，从合格的成交候选供应商中另行确定成交供应商；没有合格的成交候选供应商的，重新开展政府采购活动。</w:t>
      </w:r>
    </w:p>
    <w:p w14:paraId="44B919C0">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6.3政府采购合同已签订但尚未履行的，撤销合同，从合格的成交候选供应商中另行确定成交供应商；没有合格的成交候选供应商的，重新开展政府采购活动。</w:t>
      </w:r>
    </w:p>
    <w:p w14:paraId="53404179">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6.4政府采购合同已经履行，给采购人、供应商造成损失的，由责任人承担赔偿责任。</w:t>
      </w:r>
    </w:p>
    <w:p w14:paraId="7B4AAFC5">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D019F2B">
      <w:pPr>
        <w:pStyle w:val="22"/>
        <w:snapToGrid w:val="0"/>
        <w:spacing w:line="360" w:lineRule="auto"/>
        <w:ind w:firstLine="0" w:firstLineChars="0"/>
        <w:rPr>
          <w:rFonts w:hint="eastAsia" w:ascii="宋体" w:hAnsi="宋体" w:eastAsia="宋体" w:cs="宋体"/>
          <w:color w:val="auto"/>
          <w:sz w:val="24"/>
          <w:szCs w:val="24"/>
          <w:highlight w:val="none"/>
        </w:rPr>
        <w:sectPr>
          <w:footerReference r:id="rId6" w:type="first"/>
          <w:footerReference r:id="rId5" w:type="default"/>
          <w:pgSz w:w="11905" w:h="16838"/>
          <w:pgMar w:top="1417" w:right="1417" w:bottom="1417" w:left="1417" w:header="851" w:footer="992" w:gutter="0"/>
          <w:pgNumType w:fmt="decimal"/>
          <w:cols w:space="0" w:num="1"/>
          <w:titlePg/>
          <w:rtlGutter w:val="0"/>
          <w:docGrid w:linePitch="0" w:charSpace="0"/>
        </w:sectPr>
      </w:pPr>
    </w:p>
    <w:p w14:paraId="193CBA1C">
      <w:pPr>
        <w:autoSpaceDN w:val="0"/>
        <w:adjustRightInd w:val="0"/>
        <w:snapToGrid w:val="0"/>
        <w:spacing w:line="360" w:lineRule="auto"/>
        <w:jc w:val="center"/>
        <w:outlineLvl w:val="0"/>
        <w:rPr>
          <w:rFonts w:hint="eastAsia" w:ascii="宋体" w:hAnsi="宋体" w:eastAsia="宋体" w:cs="宋体"/>
          <w:b/>
          <w:color w:val="auto"/>
          <w:sz w:val="32"/>
          <w:szCs w:val="32"/>
          <w:highlight w:val="none"/>
        </w:rPr>
      </w:pPr>
      <w:bookmarkStart w:id="79" w:name="_Toc3891"/>
      <w:bookmarkStart w:id="80" w:name="_Hlk97732490"/>
      <w:r>
        <w:rPr>
          <w:rFonts w:hint="eastAsia" w:ascii="宋体" w:hAnsi="宋体" w:eastAsia="宋体" w:cs="宋体"/>
          <w:b/>
          <w:color w:val="auto"/>
          <w:sz w:val="32"/>
          <w:szCs w:val="32"/>
          <w:highlight w:val="none"/>
          <w:lang w:eastAsia="zh-CN"/>
        </w:rPr>
        <w:t>第五部分</w:t>
      </w:r>
      <w:r>
        <w:rPr>
          <w:rFonts w:hint="eastAsia" w:ascii="宋体" w:hAnsi="宋体" w:eastAsia="宋体" w:cs="宋体"/>
          <w:b/>
          <w:color w:val="auto"/>
          <w:sz w:val="32"/>
          <w:szCs w:val="32"/>
          <w:highlight w:val="none"/>
        </w:rPr>
        <w:t xml:space="preserve"> 合同</w:t>
      </w:r>
      <w:bookmarkEnd w:id="79"/>
    </w:p>
    <w:bookmarkEnd w:id="78"/>
    <w:bookmarkEnd w:id="80"/>
    <w:p w14:paraId="06A02C94">
      <w:pPr>
        <w:adjustRightInd w:val="0"/>
        <w:snapToGrid w:val="0"/>
        <w:spacing w:before="156" w:beforeLines="50" w:line="360" w:lineRule="auto"/>
        <w:jc w:val="center"/>
        <w:rPr>
          <w:rFonts w:hint="eastAsia" w:ascii="宋体" w:hAnsi="宋体" w:eastAsia="宋体" w:cs="宋体"/>
          <w:b/>
          <w:color w:val="auto"/>
          <w:sz w:val="36"/>
          <w:szCs w:val="36"/>
          <w:highlight w:val="none"/>
        </w:rPr>
      </w:pPr>
      <w:bookmarkStart w:id="81" w:name="_Toc351203642"/>
      <w:bookmarkEnd w:id="81"/>
    </w:p>
    <w:p w14:paraId="10771B3D">
      <w:pPr>
        <w:adjustRightInd w:val="0"/>
        <w:snapToGrid w:val="0"/>
        <w:spacing w:before="156" w:beforeLines="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【】项目</w:t>
      </w:r>
    </w:p>
    <w:p w14:paraId="6AB69DD7">
      <w:pPr>
        <w:adjustRightInd w:val="0"/>
        <w:snapToGrid w:val="0"/>
        <w:spacing w:before="156" w:beforeLines="50" w:line="360" w:lineRule="auto"/>
        <w:rPr>
          <w:rFonts w:hint="eastAsia" w:ascii="宋体" w:hAnsi="宋体" w:eastAsia="宋体" w:cs="宋体"/>
          <w:b/>
          <w:color w:val="auto"/>
          <w:sz w:val="28"/>
          <w:szCs w:val="28"/>
          <w:highlight w:val="none"/>
        </w:rPr>
      </w:pPr>
    </w:p>
    <w:p w14:paraId="33DD8171">
      <w:pPr>
        <w:tabs>
          <w:tab w:val="left" w:pos="0"/>
        </w:tabs>
        <w:adjustRightInd w:val="0"/>
        <w:snapToGrid w:val="0"/>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施</w:t>
      </w:r>
    </w:p>
    <w:p w14:paraId="344F63FA">
      <w:pPr>
        <w:tabs>
          <w:tab w:val="left" w:pos="0"/>
        </w:tabs>
        <w:adjustRightInd w:val="0"/>
        <w:snapToGrid w:val="0"/>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工</w:t>
      </w:r>
    </w:p>
    <w:p w14:paraId="2B49D543">
      <w:pPr>
        <w:tabs>
          <w:tab w:val="left" w:pos="0"/>
        </w:tabs>
        <w:adjustRightInd w:val="0"/>
        <w:snapToGrid w:val="0"/>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合</w:t>
      </w:r>
    </w:p>
    <w:p w14:paraId="0AAAC76C">
      <w:pPr>
        <w:tabs>
          <w:tab w:val="left" w:pos="0"/>
        </w:tabs>
        <w:adjustRightInd w:val="0"/>
        <w:snapToGrid w:val="0"/>
        <w:spacing w:line="360" w:lineRule="auto"/>
        <w:jc w:val="center"/>
        <w:rPr>
          <w:rFonts w:hint="eastAsia" w:ascii="宋体" w:hAnsi="宋体" w:eastAsia="宋体" w:cs="宋体"/>
          <w:b/>
          <w:bCs/>
          <w:color w:val="auto"/>
          <w:sz w:val="96"/>
          <w:szCs w:val="96"/>
          <w:highlight w:val="none"/>
        </w:rPr>
      </w:pPr>
      <w:r>
        <w:rPr>
          <w:rFonts w:hint="eastAsia" w:ascii="宋体" w:hAnsi="宋体" w:eastAsia="宋体" w:cs="宋体"/>
          <w:b/>
          <w:color w:val="auto"/>
          <w:sz w:val="72"/>
          <w:szCs w:val="72"/>
          <w:highlight w:val="none"/>
        </w:rPr>
        <w:t>同</w:t>
      </w:r>
    </w:p>
    <w:p w14:paraId="3D329A56">
      <w:pPr>
        <w:adjustRightInd w:val="0"/>
        <w:snapToGrid w:val="0"/>
        <w:spacing w:line="360" w:lineRule="auto"/>
        <w:rPr>
          <w:rFonts w:hint="eastAsia" w:ascii="宋体" w:hAnsi="宋体" w:eastAsia="宋体" w:cs="宋体"/>
          <w:b/>
          <w:color w:val="auto"/>
          <w:sz w:val="32"/>
          <w:szCs w:val="32"/>
          <w:highlight w:val="none"/>
        </w:rPr>
      </w:pPr>
    </w:p>
    <w:p w14:paraId="6A0509E8">
      <w:pPr>
        <w:adjustRightInd w:val="0"/>
        <w:snapToGrid w:val="0"/>
        <w:spacing w:line="360" w:lineRule="auto"/>
        <w:rPr>
          <w:rFonts w:hint="eastAsia" w:ascii="宋体" w:hAnsi="宋体" w:eastAsia="宋体" w:cs="宋体"/>
          <w:b/>
          <w:color w:val="auto"/>
          <w:sz w:val="32"/>
          <w:szCs w:val="32"/>
          <w:highlight w:val="none"/>
        </w:rPr>
      </w:pPr>
    </w:p>
    <w:p w14:paraId="1278C2C7">
      <w:pPr>
        <w:adjustRightInd w:val="0"/>
        <w:snapToGrid w:val="0"/>
        <w:spacing w:line="360" w:lineRule="auto"/>
        <w:ind w:firstLine="1084" w:firstLineChars="3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发包人：中国美术学院</w:t>
      </w:r>
    </w:p>
    <w:p w14:paraId="72556CF9">
      <w:pPr>
        <w:adjustRightInd w:val="0"/>
        <w:snapToGrid w:val="0"/>
        <w:spacing w:line="360" w:lineRule="auto"/>
        <w:ind w:firstLine="1084" w:firstLineChars="3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承包人：</w:t>
      </w:r>
    </w:p>
    <w:p w14:paraId="05BCA77F">
      <w:pPr>
        <w:adjustRightInd w:val="0"/>
        <w:snapToGrid w:val="0"/>
        <w:spacing w:line="360" w:lineRule="auto"/>
        <w:ind w:firstLine="1084" w:firstLineChars="3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日  期： 年  月  日</w:t>
      </w:r>
    </w:p>
    <w:p w14:paraId="0C1F553E">
      <w:pPr>
        <w:tabs>
          <w:tab w:val="left" w:pos="300"/>
        </w:tabs>
        <w:spacing w:line="366" w:lineRule="exact"/>
        <w:jc w:val="center"/>
        <w:rPr>
          <w:rFonts w:hint="eastAsia" w:ascii="宋体" w:hAnsi="宋体" w:eastAsia="宋体" w:cs="宋体"/>
          <w:b/>
          <w:bCs/>
          <w:color w:val="auto"/>
          <w:sz w:val="32"/>
          <w:szCs w:val="32"/>
          <w:highlight w:val="none"/>
        </w:rPr>
      </w:pPr>
    </w:p>
    <w:p w14:paraId="46D86E83">
      <w:pPr>
        <w:tabs>
          <w:tab w:val="left" w:pos="300"/>
        </w:tabs>
        <w:spacing w:line="366" w:lineRule="exact"/>
        <w:jc w:val="center"/>
        <w:rPr>
          <w:rFonts w:hint="eastAsia" w:ascii="宋体" w:hAnsi="宋体" w:eastAsia="宋体" w:cs="宋体"/>
          <w:b/>
          <w:bCs/>
          <w:color w:val="auto"/>
          <w:sz w:val="32"/>
          <w:szCs w:val="32"/>
          <w:highlight w:val="none"/>
        </w:rPr>
      </w:pPr>
    </w:p>
    <w:p w14:paraId="0585CC56">
      <w:pPr>
        <w:pStyle w:val="2"/>
        <w:rPr>
          <w:rFonts w:hint="eastAsia" w:ascii="宋体" w:hAnsi="宋体" w:eastAsia="宋体" w:cs="宋体"/>
          <w:b w:val="0"/>
          <w:color w:val="auto"/>
          <w:sz w:val="32"/>
          <w:szCs w:val="32"/>
          <w:highlight w:val="none"/>
        </w:rPr>
        <w:sectPr>
          <w:headerReference r:id="rId7" w:type="first"/>
          <w:footerReference r:id="rId8" w:type="first"/>
          <w:pgSz w:w="11906" w:h="16838"/>
          <w:pgMar w:top="1418" w:right="1555" w:bottom="1418" w:left="1531" w:header="567" w:footer="567" w:gutter="0"/>
          <w:cols w:space="720" w:num="1"/>
          <w:docGrid w:type="lines" w:linePitch="312" w:charSpace="0"/>
        </w:sectPr>
      </w:pPr>
    </w:p>
    <w:p w14:paraId="427CEB0F">
      <w:pPr>
        <w:rPr>
          <w:rFonts w:hint="eastAsia" w:ascii="宋体" w:hAnsi="宋体" w:eastAsia="宋体" w:cs="宋体"/>
          <w:color w:val="auto"/>
          <w:highlight w:val="none"/>
        </w:rPr>
      </w:pPr>
    </w:p>
    <w:p w14:paraId="384D451A">
      <w:pPr>
        <w:tabs>
          <w:tab w:val="left" w:pos="300"/>
        </w:tabs>
        <w:spacing w:line="366" w:lineRule="exact"/>
        <w:jc w:val="center"/>
        <w:rPr>
          <w:rFonts w:hint="eastAsia" w:ascii="宋体" w:hAnsi="宋体" w:eastAsia="宋体" w:cs="宋体"/>
          <w:color w:val="auto"/>
          <w:sz w:val="20"/>
          <w:szCs w:val="20"/>
          <w:highlight w:val="none"/>
        </w:rPr>
      </w:pPr>
      <w:r>
        <w:rPr>
          <w:rFonts w:hint="eastAsia" w:ascii="宋体" w:hAnsi="宋体" w:eastAsia="宋体" w:cs="宋体"/>
          <w:b/>
          <w:bCs/>
          <w:color w:val="auto"/>
          <w:sz w:val="32"/>
          <w:szCs w:val="32"/>
          <w:highlight w:val="none"/>
        </w:rPr>
        <w:t>合同条款</w:t>
      </w:r>
    </w:p>
    <w:p w14:paraId="537F8337">
      <w:pPr>
        <w:spacing w:line="254" w:lineRule="exact"/>
        <w:rPr>
          <w:rFonts w:hint="eastAsia" w:ascii="宋体" w:hAnsi="宋体" w:eastAsia="宋体" w:cs="宋体"/>
          <w:color w:val="auto"/>
          <w:sz w:val="20"/>
          <w:szCs w:val="20"/>
          <w:highlight w:val="none"/>
        </w:rPr>
      </w:pPr>
    </w:p>
    <w:p w14:paraId="1D65DA05">
      <w:pPr>
        <w:spacing w:line="20" w:lineRule="exact"/>
        <w:rPr>
          <w:rFonts w:hint="eastAsia" w:ascii="宋体" w:hAnsi="宋体" w:eastAsia="宋体" w:cs="宋体"/>
          <w:color w:val="auto"/>
          <w:sz w:val="20"/>
          <w:szCs w:val="20"/>
          <w:highlight w:val="none"/>
        </w:rPr>
      </w:pPr>
    </w:p>
    <w:p w14:paraId="376CDA4E">
      <w:pPr>
        <w:pStyle w:val="636"/>
        <w:spacing w:line="360" w:lineRule="auto"/>
        <w:ind w:firstLine="420" w:firstLineChars="200"/>
        <w:jc w:val="center"/>
        <w:rPr>
          <w:rFonts w:hint="eastAsia" w:ascii="宋体" w:hAnsi="宋体" w:eastAsia="宋体" w:cs="宋体"/>
          <w:color w:val="auto"/>
          <w:szCs w:val="21"/>
          <w:highlight w:val="none"/>
        </w:rPr>
      </w:pPr>
      <w:bookmarkStart w:id="82" w:name="page48"/>
      <w:bookmarkEnd w:id="82"/>
      <w:bookmarkStart w:id="83" w:name="_Toc296890982"/>
      <w:bookmarkStart w:id="84" w:name="_Toc351203480"/>
      <w:bookmarkStart w:id="85" w:name="_Toc296503025"/>
      <w:bookmarkStart w:id="86" w:name="_Toc237694779"/>
      <w:bookmarkStart w:id="87" w:name="_Toc237695004"/>
      <w:bookmarkStart w:id="88" w:name="_Toc163484939"/>
      <w:bookmarkStart w:id="89" w:name="_Toc163484941"/>
      <w:r>
        <w:rPr>
          <w:rFonts w:hint="eastAsia" w:ascii="宋体" w:hAnsi="宋体" w:eastAsia="宋体" w:cs="宋体"/>
          <w:color w:val="auto"/>
          <w:szCs w:val="21"/>
          <w:highlight w:val="none"/>
        </w:rPr>
        <w:t>第一部分 合同协议书</w:t>
      </w:r>
      <w:bookmarkEnd w:id="83"/>
      <w:bookmarkEnd w:id="84"/>
      <w:bookmarkEnd w:id="85"/>
    </w:p>
    <w:p w14:paraId="3CF3D0AB">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发包人（全称）：</w:t>
      </w:r>
      <w:r>
        <w:rPr>
          <w:rFonts w:hint="eastAsia" w:ascii="宋体" w:hAnsi="宋体" w:eastAsia="宋体" w:cs="宋体"/>
          <w:b/>
          <w:color w:val="auto"/>
          <w:szCs w:val="21"/>
          <w:highlight w:val="none"/>
          <w:u w:val="single"/>
        </w:rPr>
        <w:t>中国美术学院</w:t>
      </w:r>
    </w:p>
    <w:p w14:paraId="60A3E63F">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承包人（全称）：</w:t>
      </w:r>
      <w:r>
        <w:rPr>
          <w:rFonts w:hint="eastAsia" w:ascii="宋体" w:hAnsi="宋体" w:eastAsia="宋体" w:cs="宋体"/>
          <w:b/>
          <w:color w:val="auto"/>
          <w:szCs w:val="21"/>
          <w:highlight w:val="none"/>
          <w:u w:val="single"/>
        </w:rPr>
        <w:t xml:space="preserve">            </w:t>
      </w:r>
    </w:p>
    <w:p w14:paraId="78603FD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根据《中华人民共和国民法典》、《中华人民共和国建筑法》及有关法律规定，遵循平等、自愿、公平和诚实信用的原则，双方就</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施工及有关事项协商一致，共同达成如下协议：</w:t>
      </w:r>
    </w:p>
    <w:p w14:paraId="04DAEC4B">
      <w:pPr>
        <w:spacing w:line="360" w:lineRule="auto"/>
        <w:rPr>
          <w:rFonts w:hint="eastAsia" w:ascii="宋体" w:hAnsi="宋体" w:eastAsia="宋体" w:cs="宋体"/>
          <w:color w:val="auto"/>
          <w:highlight w:val="none"/>
        </w:rPr>
      </w:pPr>
      <w:bookmarkStart w:id="90" w:name="_Toc351203481"/>
      <w:r>
        <w:rPr>
          <w:rFonts w:hint="eastAsia" w:ascii="宋体" w:hAnsi="宋体" w:eastAsia="宋体" w:cs="宋体"/>
          <w:color w:val="auto"/>
          <w:highlight w:val="none"/>
        </w:rPr>
        <w:t>一、工程概况</w:t>
      </w:r>
      <w:bookmarkEnd w:id="90"/>
    </w:p>
    <w:p w14:paraId="57E539D5">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1.工程名称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w:t>
      </w:r>
    </w:p>
    <w:p w14:paraId="198C479A">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2.工程地点：</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w:t>
      </w:r>
    </w:p>
    <w:p w14:paraId="78186A40">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3.工程立项批准文号： </w:t>
      </w:r>
    </w:p>
    <w:p w14:paraId="00AC810F">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4.资金来源：</w:t>
      </w:r>
      <w:r>
        <w:rPr>
          <w:rFonts w:hint="eastAsia" w:ascii="宋体" w:hAnsi="宋体" w:eastAsia="宋体" w:cs="宋体"/>
          <w:b/>
          <w:color w:val="auto"/>
          <w:szCs w:val="21"/>
          <w:highlight w:val="none"/>
          <w:u w:val="single"/>
        </w:rPr>
        <w:t>国有资金</w:t>
      </w:r>
      <w:r>
        <w:rPr>
          <w:rFonts w:hint="eastAsia" w:ascii="宋体" w:hAnsi="宋体" w:eastAsia="宋体" w:cs="宋体"/>
          <w:bCs/>
          <w:color w:val="auto"/>
          <w:szCs w:val="21"/>
          <w:highlight w:val="none"/>
        </w:rPr>
        <w:t>。</w:t>
      </w:r>
    </w:p>
    <w:p w14:paraId="517DD74F">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5.工程内容：</w:t>
      </w:r>
      <w:r>
        <w:rPr>
          <w:rFonts w:hint="eastAsia" w:ascii="宋体" w:hAnsi="宋体" w:eastAsia="宋体" w:cs="宋体"/>
          <w:b/>
          <w:color w:val="auto"/>
          <w:szCs w:val="21"/>
          <w:highlight w:val="none"/>
          <w:u w:val="single"/>
        </w:rPr>
        <w:t>具体内容见采购文件和工程量清单</w:t>
      </w:r>
      <w:r>
        <w:rPr>
          <w:rFonts w:hint="eastAsia" w:ascii="宋体" w:hAnsi="宋体" w:eastAsia="宋体" w:cs="宋体"/>
          <w:bCs/>
          <w:color w:val="auto"/>
          <w:szCs w:val="21"/>
          <w:highlight w:val="none"/>
        </w:rPr>
        <w:t>。</w:t>
      </w:r>
    </w:p>
    <w:p w14:paraId="43BF9A7C">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群体工程应附《承包人承揽工程项目一览表》（附件1）。</w:t>
      </w:r>
    </w:p>
    <w:p w14:paraId="46B06CD2">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6.工程承包范围：</w:t>
      </w:r>
    </w:p>
    <w:p w14:paraId="71B64441">
      <w:pPr>
        <w:adjustRightInd w:val="0"/>
        <w:snapToGrid w:val="0"/>
        <w:spacing w:line="360" w:lineRule="auto"/>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u w:val="single"/>
        </w:rPr>
        <w:t>1.包工、包料（</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是□否）、包工期、包质量、包安全文明施工、包检测验收合格至交付使用等</w:t>
      </w:r>
      <w:r>
        <w:rPr>
          <w:rFonts w:hint="eastAsia" w:ascii="宋体" w:hAnsi="宋体" w:eastAsia="宋体" w:cs="宋体"/>
          <w:color w:val="auto"/>
          <w:szCs w:val="21"/>
          <w:highlight w:val="none"/>
          <w:u w:val="single"/>
        </w:rPr>
        <w:t>。</w:t>
      </w:r>
    </w:p>
    <w:p w14:paraId="65EA7541">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2.本项目施工图范围内的所有内容，工程量清单。(当施工图纸与工程量清单不一致时，以施工图纸为准）</w:t>
      </w:r>
    </w:p>
    <w:p w14:paraId="033778D1">
      <w:pPr>
        <w:spacing w:line="360" w:lineRule="auto"/>
        <w:rPr>
          <w:rFonts w:hint="eastAsia" w:ascii="宋体" w:hAnsi="宋体" w:eastAsia="宋体" w:cs="宋体"/>
          <w:color w:val="auto"/>
          <w:highlight w:val="none"/>
        </w:rPr>
      </w:pPr>
      <w:bookmarkStart w:id="91" w:name="_Toc351203482"/>
      <w:r>
        <w:rPr>
          <w:rFonts w:hint="eastAsia" w:ascii="宋体" w:hAnsi="宋体" w:eastAsia="宋体" w:cs="宋体"/>
          <w:color w:val="auto"/>
          <w:highlight w:val="none"/>
        </w:rPr>
        <w:t>二、合同工期</w:t>
      </w:r>
      <w:bookmarkEnd w:id="91"/>
    </w:p>
    <w:p w14:paraId="6F95B05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567D19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E1A343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天。工期总日历天数与根据前述计划开竣工日期计算的工期天数不一致的，以工期总日历天数为准。</w:t>
      </w:r>
    </w:p>
    <w:p w14:paraId="1BE94ECC">
      <w:pPr>
        <w:spacing w:line="360" w:lineRule="auto"/>
        <w:rPr>
          <w:rFonts w:hint="eastAsia" w:ascii="宋体" w:hAnsi="宋体" w:eastAsia="宋体" w:cs="宋体"/>
          <w:color w:val="auto"/>
          <w:szCs w:val="21"/>
          <w:highlight w:val="none"/>
        </w:rPr>
      </w:pPr>
      <w:bookmarkStart w:id="92" w:name="_Toc351203483"/>
      <w:r>
        <w:rPr>
          <w:rFonts w:hint="eastAsia" w:ascii="宋体" w:hAnsi="宋体" w:eastAsia="宋体" w:cs="宋体"/>
          <w:color w:val="auto"/>
          <w:szCs w:val="21"/>
          <w:highlight w:val="none"/>
        </w:rPr>
        <w:t>三、质量标准</w:t>
      </w:r>
      <w:bookmarkEnd w:id="92"/>
    </w:p>
    <w:p w14:paraId="38E9CFB4">
      <w:pPr>
        <w:adjustRightInd w:val="0"/>
        <w:snapToGrid w:val="0"/>
        <w:spacing w:line="360" w:lineRule="auto"/>
        <w:ind w:left="149" w:leftChars="7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w:t>
      </w:r>
      <w:r>
        <w:rPr>
          <w:rFonts w:hint="eastAsia" w:ascii="宋体" w:hAnsi="宋体" w:eastAsia="宋体" w:cs="宋体"/>
          <w:b/>
          <w:color w:val="auto"/>
          <w:szCs w:val="21"/>
          <w:highlight w:val="none"/>
          <w:u w:val="single"/>
        </w:rPr>
        <w:t xml:space="preserve">  国家规定的验收合格标准，一次性验收合格</w:t>
      </w:r>
      <w:r>
        <w:rPr>
          <w:rFonts w:hint="eastAsia" w:ascii="宋体" w:hAnsi="宋体" w:eastAsia="宋体" w:cs="宋体"/>
          <w:color w:val="auto"/>
          <w:szCs w:val="21"/>
          <w:highlight w:val="none"/>
        </w:rPr>
        <w:t>标准。</w:t>
      </w:r>
    </w:p>
    <w:p w14:paraId="1345D81F">
      <w:pPr>
        <w:spacing w:line="360" w:lineRule="auto"/>
        <w:rPr>
          <w:rFonts w:hint="eastAsia" w:ascii="宋体" w:hAnsi="宋体" w:eastAsia="宋体" w:cs="宋体"/>
          <w:color w:val="auto"/>
          <w:szCs w:val="21"/>
          <w:highlight w:val="none"/>
        </w:rPr>
      </w:pPr>
      <w:bookmarkStart w:id="93" w:name="_Toc351203484"/>
      <w:r>
        <w:rPr>
          <w:rFonts w:hint="eastAsia" w:ascii="宋体" w:hAnsi="宋体" w:eastAsia="宋体" w:cs="宋体"/>
          <w:color w:val="auto"/>
          <w:szCs w:val="21"/>
          <w:highlight w:val="none"/>
        </w:rPr>
        <w:t>四、签约合同价与合同价格形式</w:t>
      </w:r>
      <w:bookmarkEnd w:id="93"/>
      <w:r>
        <w:rPr>
          <w:rFonts w:hint="eastAsia" w:ascii="宋体" w:hAnsi="宋体" w:eastAsia="宋体" w:cs="宋体"/>
          <w:color w:val="auto"/>
          <w:szCs w:val="21"/>
          <w:highlight w:val="none"/>
        </w:rPr>
        <w:tab/>
      </w:r>
    </w:p>
    <w:p w14:paraId="26BCD19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1.签约合同价为：</w:t>
      </w:r>
    </w:p>
    <w:p w14:paraId="4247F22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33064E3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p w14:paraId="56CA932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（1）安全文明施工费：</w:t>
      </w:r>
    </w:p>
    <w:p w14:paraId="3A7E868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2E18F28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（2）材料和工程设备暂估价金额：</w:t>
      </w:r>
    </w:p>
    <w:p w14:paraId="515EA1E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7214038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（3）专业工程暂估价金额：</w:t>
      </w:r>
    </w:p>
    <w:p w14:paraId="2FAA1AC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747E04E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（4）暂列金额：</w:t>
      </w:r>
    </w:p>
    <w:p w14:paraId="11D4CDB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081AC9D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2.合同价格形式：</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 xml:space="preserve">综合单价合同 □总价合同 </w:t>
      </w:r>
      <w:r>
        <w:rPr>
          <w:rFonts w:hint="eastAsia" w:ascii="宋体" w:hAnsi="宋体" w:eastAsia="宋体" w:cs="宋体"/>
          <w:color w:val="auto"/>
          <w:szCs w:val="21"/>
          <w:highlight w:val="none"/>
        </w:rPr>
        <w:t>。</w:t>
      </w:r>
    </w:p>
    <w:p w14:paraId="18AA8820">
      <w:pPr>
        <w:spacing w:line="360" w:lineRule="auto"/>
        <w:rPr>
          <w:rFonts w:hint="eastAsia" w:ascii="宋体" w:hAnsi="宋体" w:eastAsia="宋体" w:cs="宋体"/>
          <w:color w:val="auto"/>
          <w:szCs w:val="21"/>
          <w:highlight w:val="none"/>
        </w:rPr>
      </w:pPr>
      <w:bookmarkStart w:id="94" w:name="_Toc351203485"/>
      <w:r>
        <w:rPr>
          <w:rFonts w:hint="eastAsia" w:ascii="宋体" w:hAnsi="宋体" w:eastAsia="宋体" w:cs="宋体"/>
          <w:color w:val="auto"/>
          <w:szCs w:val="21"/>
          <w:highlight w:val="none"/>
        </w:rPr>
        <w:t>五、</w:t>
      </w:r>
      <w:bookmarkEnd w:id="94"/>
      <w:r>
        <w:rPr>
          <w:rFonts w:hint="eastAsia" w:ascii="宋体" w:hAnsi="宋体" w:eastAsia="宋体" w:cs="宋体"/>
          <w:color w:val="auto"/>
          <w:szCs w:val="21"/>
          <w:highlight w:val="none"/>
        </w:rPr>
        <w:t>项目经理</w:t>
      </w:r>
    </w:p>
    <w:p w14:paraId="357E89B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643D9C3">
      <w:pPr>
        <w:spacing w:line="360" w:lineRule="auto"/>
        <w:rPr>
          <w:rFonts w:hint="eastAsia" w:ascii="宋体" w:hAnsi="宋体" w:eastAsia="宋体" w:cs="宋体"/>
          <w:color w:val="auto"/>
          <w:szCs w:val="21"/>
          <w:highlight w:val="none"/>
        </w:rPr>
      </w:pPr>
      <w:bookmarkStart w:id="95" w:name="_Toc351203486"/>
      <w:r>
        <w:rPr>
          <w:rFonts w:hint="eastAsia" w:ascii="宋体" w:hAnsi="宋体" w:eastAsia="宋体" w:cs="宋体"/>
          <w:color w:val="auto"/>
          <w:szCs w:val="21"/>
          <w:highlight w:val="none"/>
        </w:rPr>
        <w:t>六、合同文件构成</w:t>
      </w:r>
      <w:bookmarkEnd w:id="95"/>
    </w:p>
    <w:p w14:paraId="183CCC1F">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本协议书与下列文件一起构成合同文件：</w:t>
      </w:r>
    </w:p>
    <w:p w14:paraId="4EE87177">
      <w:pPr>
        <w:autoSpaceDE w:val="0"/>
        <w:autoSpaceDN w:val="0"/>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1、成交通知书；</w:t>
      </w:r>
    </w:p>
    <w:p w14:paraId="6E24FC56">
      <w:pPr>
        <w:autoSpaceDE w:val="0"/>
        <w:autoSpaceDN w:val="0"/>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2、本合同专用条款；</w:t>
      </w:r>
    </w:p>
    <w:p w14:paraId="523AEBC4">
      <w:pPr>
        <w:autoSpaceDE w:val="0"/>
        <w:autoSpaceDN w:val="0"/>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3、询标纪要；</w:t>
      </w:r>
    </w:p>
    <w:p w14:paraId="7A215632">
      <w:pPr>
        <w:autoSpaceDE w:val="0"/>
        <w:autoSpaceDN w:val="0"/>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4、磋商文件及磋商补充文件；</w:t>
      </w:r>
    </w:p>
    <w:p w14:paraId="36D02127">
      <w:pPr>
        <w:autoSpaceDE w:val="0"/>
        <w:autoSpaceDN w:val="0"/>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5、响应文件及其附件（含已标价工程量清单）；</w:t>
      </w:r>
    </w:p>
    <w:p w14:paraId="46D981F2">
      <w:pPr>
        <w:autoSpaceDE w:val="0"/>
        <w:autoSpaceDN w:val="0"/>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6、图纸；</w:t>
      </w:r>
    </w:p>
    <w:p w14:paraId="72C11625">
      <w:pPr>
        <w:autoSpaceDE w:val="0"/>
        <w:autoSpaceDN w:val="0"/>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7、本合同通用条款；</w:t>
      </w:r>
    </w:p>
    <w:p w14:paraId="162403D1">
      <w:pPr>
        <w:autoSpaceDE w:val="0"/>
        <w:autoSpaceDN w:val="0"/>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8、标准、规范及有关技术文件；</w:t>
      </w:r>
    </w:p>
    <w:p w14:paraId="1B63F172">
      <w:pPr>
        <w:autoSpaceDE w:val="0"/>
        <w:autoSpaceDN w:val="0"/>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9、其他合同文件</w:t>
      </w:r>
      <w:r>
        <w:rPr>
          <w:rFonts w:hint="eastAsia" w:ascii="宋体" w:hAnsi="宋体" w:eastAsia="宋体" w:cs="宋体"/>
          <w:color w:val="auto"/>
          <w:szCs w:val="21"/>
          <w:highlight w:val="none"/>
        </w:rPr>
        <w:t>。</w:t>
      </w:r>
    </w:p>
    <w:p w14:paraId="014933FA">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14:paraId="37C60779">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3E57F593">
      <w:pPr>
        <w:spacing w:line="360" w:lineRule="auto"/>
        <w:rPr>
          <w:rFonts w:hint="eastAsia" w:ascii="宋体" w:hAnsi="宋体" w:eastAsia="宋体" w:cs="宋体"/>
          <w:color w:val="auto"/>
          <w:szCs w:val="21"/>
          <w:highlight w:val="none"/>
        </w:rPr>
      </w:pPr>
      <w:bookmarkStart w:id="96" w:name="_Toc351203487"/>
      <w:r>
        <w:rPr>
          <w:rFonts w:hint="eastAsia" w:ascii="宋体" w:hAnsi="宋体" w:eastAsia="宋体" w:cs="宋体"/>
          <w:color w:val="auto"/>
          <w:szCs w:val="21"/>
          <w:highlight w:val="none"/>
        </w:rPr>
        <w:t>七、承诺</w:t>
      </w:r>
      <w:bookmarkEnd w:id="96"/>
    </w:p>
    <w:p w14:paraId="033AF7DC">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1.发包人承诺按照法律规定履行项目审批手续、筹集工程建设资金并按照合同约定的期限和方式支付合同价款。</w:t>
      </w:r>
    </w:p>
    <w:p w14:paraId="37438F65">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1395EC75">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3.发包人和承包人通过招投标形式签订合同的，双方理解并承诺不再就同一工程另行签订与合同实质性内容相背离的协议。</w:t>
      </w:r>
    </w:p>
    <w:p w14:paraId="4244DFB0">
      <w:pPr>
        <w:spacing w:line="360" w:lineRule="auto"/>
        <w:rPr>
          <w:rFonts w:hint="eastAsia" w:ascii="宋体" w:hAnsi="宋体" w:eastAsia="宋体" w:cs="宋体"/>
          <w:color w:val="auto"/>
          <w:szCs w:val="21"/>
          <w:highlight w:val="none"/>
        </w:rPr>
      </w:pPr>
      <w:bookmarkStart w:id="97" w:name="_Toc351203488"/>
      <w:r>
        <w:rPr>
          <w:rFonts w:hint="eastAsia" w:ascii="宋体" w:hAnsi="宋体" w:eastAsia="宋体" w:cs="宋体"/>
          <w:color w:val="auto"/>
          <w:szCs w:val="21"/>
          <w:highlight w:val="none"/>
        </w:rPr>
        <w:t>八、词语含义</w:t>
      </w:r>
      <w:bookmarkEnd w:id="97"/>
    </w:p>
    <w:p w14:paraId="68710F2C">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本协议书中词语含义与第二部分通用合同条款中赋予的含义相同。</w:t>
      </w:r>
    </w:p>
    <w:p w14:paraId="60C51D98">
      <w:pPr>
        <w:spacing w:line="360" w:lineRule="auto"/>
        <w:rPr>
          <w:rFonts w:hint="eastAsia" w:ascii="宋体" w:hAnsi="宋体" w:eastAsia="宋体" w:cs="宋体"/>
          <w:color w:val="auto"/>
          <w:szCs w:val="21"/>
          <w:highlight w:val="none"/>
        </w:rPr>
      </w:pPr>
      <w:bookmarkStart w:id="98" w:name="_Toc351203489"/>
      <w:r>
        <w:rPr>
          <w:rFonts w:hint="eastAsia" w:ascii="宋体" w:hAnsi="宋体" w:eastAsia="宋体" w:cs="宋体"/>
          <w:color w:val="auto"/>
          <w:szCs w:val="21"/>
          <w:highlight w:val="none"/>
        </w:rPr>
        <w:t>九、签订时间</w:t>
      </w:r>
      <w:bookmarkEnd w:id="98"/>
    </w:p>
    <w:p w14:paraId="3E3C0B12">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本合同于</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rPr>
        <w:t>日签订。</w:t>
      </w:r>
    </w:p>
    <w:p w14:paraId="157F3399">
      <w:pPr>
        <w:spacing w:line="360" w:lineRule="auto"/>
        <w:rPr>
          <w:rFonts w:hint="eastAsia" w:ascii="宋体" w:hAnsi="宋体" w:eastAsia="宋体" w:cs="宋体"/>
          <w:color w:val="auto"/>
          <w:szCs w:val="21"/>
          <w:highlight w:val="none"/>
        </w:rPr>
      </w:pPr>
      <w:bookmarkStart w:id="99" w:name="_Toc351203490"/>
      <w:r>
        <w:rPr>
          <w:rFonts w:hint="eastAsia" w:ascii="宋体" w:hAnsi="宋体" w:eastAsia="宋体" w:cs="宋体"/>
          <w:color w:val="auto"/>
          <w:szCs w:val="21"/>
          <w:highlight w:val="none"/>
        </w:rPr>
        <w:t>十、签订地点</w:t>
      </w:r>
      <w:bookmarkEnd w:id="99"/>
    </w:p>
    <w:p w14:paraId="772FB235">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本合同在</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签订。</w:t>
      </w:r>
    </w:p>
    <w:p w14:paraId="136F50CA">
      <w:pPr>
        <w:spacing w:line="360" w:lineRule="auto"/>
        <w:rPr>
          <w:rFonts w:hint="eastAsia" w:ascii="宋体" w:hAnsi="宋体" w:eastAsia="宋体" w:cs="宋体"/>
          <w:color w:val="auto"/>
          <w:szCs w:val="21"/>
          <w:highlight w:val="none"/>
        </w:rPr>
      </w:pPr>
      <w:bookmarkStart w:id="100" w:name="_Toc351203491"/>
      <w:r>
        <w:rPr>
          <w:rFonts w:hint="eastAsia" w:ascii="宋体" w:hAnsi="宋体" w:eastAsia="宋体" w:cs="宋体"/>
          <w:color w:val="auto"/>
          <w:szCs w:val="21"/>
          <w:highlight w:val="none"/>
        </w:rPr>
        <w:t>十一、补充协议</w:t>
      </w:r>
      <w:bookmarkEnd w:id="100"/>
    </w:p>
    <w:p w14:paraId="33917EBB">
      <w:pPr>
        <w:adjustRightInd w:val="0"/>
        <w:snapToGrid w:val="0"/>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合同未尽事宜，合同当事人另行签订补充协议，补充协议是合同的组成部分。</w:t>
      </w:r>
    </w:p>
    <w:p w14:paraId="71AEB041">
      <w:pPr>
        <w:spacing w:line="360" w:lineRule="auto"/>
        <w:rPr>
          <w:rFonts w:hint="eastAsia" w:ascii="宋体" w:hAnsi="宋体" w:eastAsia="宋体" w:cs="宋体"/>
          <w:color w:val="auto"/>
          <w:szCs w:val="21"/>
          <w:highlight w:val="none"/>
        </w:rPr>
      </w:pPr>
      <w:bookmarkStart w:id="101" w:name="_Toc351203492"/>
      <w:r>
        <w:rPr>
          <w:rFonts w:hint="eastAsia" w:ascii="宋体" w:hAnsi="宋体" w:eastAsia="宋体" w:cs="宋体"/>
          <w:color w:val="auto"/>
          <w:szCs w:val="21"/>
          <w:highlight w:val="none"/>
        </w:rPr>
        <w:t>十二、合同生效</w:t>
      </w:r>
      <w:bookmarkEnd w:id="101"/>
    </w:p>
    <w:p w14:paraId="186A156C">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本合同自</w:t>
      </w:r>
      <w:r>
        <w:rPr>
          <w:rFonts w:hint="eastAsia" w:ascii="宋体" w:hAnsi="宋体" w:eastAsia="宋体" w:cs="宋体"/>
          <w:b/>
          <w:color w:val="auto"/>
          <w:szCs w:val="21"/>
          <w:highlight w:val="none"/>
          <w:u w:val="single"/>
        </w:rPr>
        <w:t>双方签字盖章后且承包人提交足额的履约担保后</w:t>
      </w:r>
      <w:r>
        <w:rPr>
          <w:rFonts w:hint="eastAsia" w:ascii="宋体" w:hAnsi="宋体" w:eastAsia="宋体" w:cs="宋体"/>
          <w:bCs/>
          <w:color w:val="auto"/>
          <w:szCs w:val="21"/>
          <w:highlight w:val="none"/>
        </w:rPr>
        <w:t>生效。</w:t>
      </w:r>
    </w:p>
    <w:p w14:paraId="52AB60C3">
      <w:pPr>
        <w:spacing w:line="360" w:lineRule="auto"/>
        <w:rPr>
          <w:rFonts w:hint="eastAsia" w:ascii="宋体" w:hAnsi="宋体" w:eastAsia="宋体" w:cs="宋体"/>
          <w:color w:val="auto"/>
          <w:szCs w:val="21"/>
          <w:highlight w:val="none"/>
        </w:rPr>
      </w:pPr>
      <w:bookmarkStart w:id="102" w:name="_Toc351203493"/>
      <w:r>
        <w:rPr>
          <w:rFonts w:hint="eastAsia" w:ascii="宋体" w:hAnsi="宋体" w:eastAsia="宋体" w:cs="宋体"/>
          <w:color w:val="auto"/>
          <w:szCs w:val="21"/>
          <w:highlight w:val="none"/>
        </w:rPr>
        <w:t>十三、合同份数</w:t>
      </w:r>
      <w:bookmarkEnd w:id="102"/>
    </w:p>
    <w:p w14:paraId="3DBA5BA8">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本合同一式</w:t>
      </w:r>
      <w:r>
        <w:rPr>
          <w:rFonts w:hint="eastAsia" w:ascii="宋体" w:hAnsi="宋体" w:eastAsia="宋体" w:cs="宋体"/>
          <w:bCs/>
          <w:color w:val="auto"/>
          <w:szCs w:val="21"/>
          <w:highlight w:val="none"/>
          <w:u w:val="single"/>
        </w:rPr>
        <w:t>柒</w:t>
      </w:r>
      <w:r>
        <w:rPr>
          <w:rFonts w:hint="eastAsia" w:ascii="宋体" w:hAnsi="宋体" w:eastAsia="宋体" w:cs="宋体"/>
          <w:bCs/>
          <w:color w:val="auto"/>
          <w:szCs w:val="21"/>
          <w:highlight w:val="none"/>
        </w:rPr>
        <w:t>份，均具有同等法律效力，发包人执</w:t>
      </w:r>
      <w:r>
        <w:rPr>
          <w:rFonts w:hint="eastAsia" w:ascii="宋体" w:hAnsi="宋体" w:eastAsia="宋体" w:cs="宋体"/>
          <w:bCs/>
          <w:color w:val="auto"/>
          <w:szCs w:val="21"/>
          <w:highlight w:val="none"/>
          <w:u w:val="single"/>
        </w:rPr>
        <w:t>叁</w:t>
      </w:r>
      <w:r>
        <w:rPr>
          <w:rFonts w:hint="eastAsia" w:ascii="宋体" w:hAnsi="宋体" w:eastAsia="宋体" w:cs="宋体"/>
          <w:bCs/>
          <w:color w:val="auto"/>
          <w:szCs w:val="21"/>
          <w:highlight w:val="none"/>
        </w:rPr>
        <w:t>份，承包人执</w:t>
      </w:r>
      <w:r>
        <w:rPr>
          <w:rFonts w:hint="eastAsia" w:ascii="宋体" w:hAnsi="宋体" w:eastAsia="宋体" w:cs="宋体"/>
          <w:bCs/>
          <w:color w:val="auto"/>
          <w:szCs w:val="21"/>
          <w:highlight w:val="none"/>
          <w:u w:val="single"/>
        </w:rPr>
        <w:t>叁</w:t>
      </w:r>
      <w:r>
        <w:rPr>
          <w:rFonts w:hint="eastAsia" w:ascii="宋体" w:hAnsi="宋体" w:eastAsia="宋体" w:cs="宋体"/>
          <w:bCs/>
          <w:color w:val="auto"/>
          <w:szCs w:val="21"/>
          <w:highlight w:val="none"/>
        </w:rPr>
        <w:t>份，招标代理机构</w:t>
      </w:r>
      <w:r>
        <w:rPr>
          <w:rFonts w:hint="eastAsia" w:ascii="宋体" w:hAnsi="宋体" w:eastAsia="宋体" w:cs="宋体"/>
          <w:bCs/>
          <w:color w:val="auto"/>
          <w:szCs w:val="21"/>
          <w:highlight w:val="none"/>
          <w:u w:val="single"/>
        </w:rPr>
        <w:t>壹</w:t>
      </w:r>
      <w:r>
        <w:rPr>
          <w:rFonts w:hint="eastAsia" w:ascii="宋体" w:hAnsi="宋体" w:eastAsia="宋体" w:cs="宋体"/>
          <w:bCs/>
          <w:color w:val="auto"/>
          <w:szCs w:val="21"/>
          <w:highlight w:val="none"/>
        </w:rPr>
        <w:t>份。</w:t>
      </w:r>
    </w:p>
    <w:p w14:paraId="3BFE2AEC">
      <w:pPr>
        <w:adjustRightInd w:val="0"/>
        <w:snapToGrid w:val="0"/>
        <w:spacing w:line="360" w:lineRule="auto"/>
        <w:ind w:firstLine="420" w:firstLineChars="200"/>
        <w:rPr>
          <w:rFonts w:hint="eastAsia" w:ascii="宋体" w:hAnsi="宋体" w:eastAsia="宋体" w:cs="宋体"/>
          <w:color w:val="auto"/>
          <w:szCs w:val="21"/>
          <w:highlight w:val="none"/>
        </w:rPr>
      </w:pPr>
    </w:p>
    <w:p w14:paraId="48B4E9AB">
      <w:pPr>
        <w:adjustRightInd w:val="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发包人：  </w:t>
      </w:r>
      <w:r>
        <w:rPr>
          <w:rFonts w:hint="eastAsia" w:ascii="宋体" w:hAnsi="宋体" w:eastAsia="宋体" w:cs="宋体"/>
          <w:color w:val="auto"/>
          <w:spacing w:val="-6"/>
          <w:szCs w:val="21"/>
          <w:highlight w:val="none"/>
        </w:rPr>
        <w:t>（公章/合同专用章）</w:t>
      </w:r>
      <w:r>
        <w:rPr>
          <w:rFonts w:hint="eastAsia" w:ascii="宋体" w:hAnsi="宋体" w:eastAsia="宋体" w:cs="宋体"/>
          <w:color w:val="auto"/>
          <w:szCs w:val="21"/>
          <w:highlight w:val="none"/>
        </w:rPr>
        <w:t xml:space="preserve">          承包人：  </w:t>
      </w:r>
      <w:r>
        <w:rPr>
          <w:rFonts w:hint="eastAsia" w:ascii="宋体" w:hAnsi="宋体" w:eastAsia="宋体" w:cs="宋体"/>
          <w:color w:val="auto"/>
          <w:spacing w:val="-6"/>
          <w:szCs w:val="21"/>
          <w:highlight w:val="none"/>
        </w:rPr>
        <w:t>（公章/合同专用章）</w:t>
      </w:r>
      <w:r>
        <w:rPr>
          <w:rFonts w:hint="eastAsia" w:ascii="宋体" w:hAnsi="宋体" w:eastAsia="宋体" w:cs="宋体"/>
          <w:color w:val="auto"/>
          <w:szCs w:val="21"/>
          <w:highlight w:val="none"/>
        </w:rPr>
        <w:t xml:space="preserve">                         </w:t>
      </w:r>
    </w:p>
    <w:p w14:paraId="702C262D">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             法定代表人或其委托代理人：</w:t>
      </w:r>
    </w:p>
    <w:p w14:paraId="3DBAD1C9">
      <w:pPr>
        <w:adjustRightInd w:val="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（签字）                              （签字）</w:t>
      </w:r>
    </w:p>
    <w:p w14:paraId="0FA7A41A">
      <w:pPr>
        <w:tabs>
          <w:tab w:val="left" w:pos="4410"/>
        </w:tabs>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组织机构代码：                          组织机构代码：</w:t>
      </w:r>
      <w:r>
        <w:rPr>
          <w:rFonts w:hint="eastAsia" w:ascii="宋体" w:hAnsi="宋体" w:eastAsia="宋体" w:cs="宋体"/>
          <w:color w:val="auto"/>
          <w:szCs w:val="21"/>
          <w:highlight w:val="none"/>
          <w:u w:val="single"/>
        </w:rPr>
        <w:t xml:space="preserve">        </w:t>
      </w:r>
    </w:p>
    <w:p w14:paraId="2CBC3CBD">
      <w:pPr>
        <w:spacing w:line="400" w:lineRule="exact"/>
        <w:ind w:left="5040" w:hanging="5040" w:hangingChars="2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  址：                                地  址：</w:t>
      </w:r>
      <w:r>
        <w:rPr>
          <w:rFonts w:hint="eastAsia" w:ascii="宋体" w:hAnsi="宋体" w:eastAsia="宋体" w:cs="宋体"/>
          <w:color w:val="auto"/>
          <w:szCs w:val="21"/>
          <w:highlight w:val="none"/>
          <w:u w:val="single"/>
        </w:rPr>
        <w:t xml:space="preserve">                                 </w:t>
      </w:r>
    </w:p>
    <w:p w14:paraId="701D63D9">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                              邮政编码：</w:t>
      </w:r>
      <w:r>
        <w:rPr>
          <w:rFonts w:hint="eastAsia" w:ascii="宋体" w:hAnsi="宋体" w:eastAsia="宋体" w:cs="宋体"/>
          <w:color w:val="auto"/>
          <w:szCs w:val="21"/>
          <w:highlight w:val="none"/>
          <w:u w:val="single"/>
        </w:rPr>
        <w:t xml:space="preserve"> </w:t>
      </w:r>
    </w:p>
    <w:p w14:paraId="49F96A22">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                            法定代表人：</w:t>
      </w:r>
      <w:r>
        <w:rPr>
          <w:rFonts w:hint="eastAsia" w:ascii="宋体" w:hAnsi="宋体" w:eastAsia="宋体" w:cs="宋体"/>
          <w:color w:val="auto"/>
          <w:szCs w:val="21"/>
          <w:highlight w:val="none"/>
          <w:u w:val="single"/>
        </w:rPr>
        <w:t xml:space="preserve"> </w:t>
      </w:r>
    </w:p>
    <w:p w14:paraId="762F0E18">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                            委托代理人：</w:t>
      </w:r>
      <w:r>
        <w:rPr>
          <w:rFonts w:hint="eastAsia" w:ascii="宋体" w:hAnsi="宋体" w:eastAsia="宋体" w:cs="宋体"/>
          <w:color w:val="auto"/>
          <w:szCs w:val="21"/>
          <w:highlight w:val="none"/>
          <w:u w:val="single"/>
        </w:rPr>
        <w:t xml:space="preserve">               </w:t>
      </w:r>
    </w:p>
    <w:p w14:paraId="5B964487">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r>
        <w:rPr>
          <w:rFonts w:hint="eastAsia" w:ascii="宋体" w:hAnsi="宋体" w:eastAsia="宋体" w:cs="宋体"/>
          <w:color w:val="auto"/>
          <w:szCs w:val="21"/>
          <w:highlight w:val="none"/>
          <w:u w:val="single"/>
        </w:rPr>
        <w:t xml:space="preserve">        </w:t>
      </w:r>
    </w:p>
    <w:p w14:paraId="1F05F00F">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                                传  真：</w:t>
      </w:r>
      <w:r>
        <w:rPr>
          <w:rFonts w:hint="eastAsia" w:ascii="宋体" w:hAnsi="宋体" w:eastAsia="宋体" w:cs="宋体"/>
          <w:color w:val="auto"/>
          <w:szCs w:val="21"/>
          <w:highlight w:val="none"/>
          <w:u w:val="single"/>
        </w:rPr>
        <w:t xml:space="preserve">           </w:t>
      </w:r>
    </w:p>
    <w:p w14:paraId="39D6A22B">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                              电子信箱：</w:t>
      </w:r>
      <w:r>
        <w:rPr>
          <w:rFonts w:hint="eastAsia" w:ascii="宋体" w:hAnsi="宋体" w:eastAsia="宋体" w:cs="宋体"/>
          <w:color w:val="auto"/>
          <w:szCs w:val="21"/>
          <w:highlight w:val="none"/>
          <w:u w:val="single"/>
        </w:rPr>
        <w:t xml:space="preserve">      </w:t>
      </w:r>
    </w:p>
    <w:p w14:paraId="4EAEC16C">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r>
        <w:rPr>
          <w:rFonts w:hint="eastAsia" w:ascii="宋体" w:hAnsi="宋体" w:eastAsia="宋体" w:cs="宋体"/>
          <w:color w:val="auto"/>
          <w:szCs w:val="21"/>
          <w:highlight w:val="none"/>
          <w:u w:val="single"/>
        </w:rPr>
        <w:t xml:space="preserve">   </w:t>
      </w:r>
    </w:p>
    <w:p w14:paraId="5C309BED">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                                账  号：</w:t>
      </w:r>
      <w:r>
        <w:rPr>
          <w:rFonts w:hint="eastAsia" w:ascii="宋体" w:hAnsi="宋体" w:eastAsia="宋体" w:cs="宋体"/>
          <w:color w:val="auto"/>
          <w:szCs w:val="21"/>
          <w:highlight w:val="none"/>
          <w:u w:val="single"/>
        </w:rPr>
        <w:t xml:space="preserve"> </w:t>
      </w:r>
    </w:p>
    <w:p w14:paraId="5BBA9CC8">
      <w:pPr>
        <w:adjustRightInd w:val="0"/>
        <w:snapToGrid w:val="0"/>
        <w:spacing w:line="360" w:lineRule="auto"/>
        <w:ind w:firstLine="420" w:firstLineChars="200"/>
        <w:rPr>
          <w:rFonts w:hint="eastAsia" w:ascii="宋体" w:hAnsi="宋体" w:eastAsia="宋体" w:cs="宋体"/>
          <w:color w:val="auto"/>
          <w:szCs w:val="21"/>
          <w:highlight w:val="none"/>
        </w:rPr>
      </w:pPr>
    </w:p>
    <w:p w14:paraId="7F21CE1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采购代理机构： </w:t>
      </w:r>
      <w:r>
        <w:rPr>
          <w:rFonts w:hint="eastAsia" w:ascii="宋体" w:hAnsi="宋体" w:eastAsia="宋体" w:cs="宋体"/>
          <w:color w:val="auto"/>
          <w:spacing w:val="-6"/>
          <w:szCs w:val="21"/>
          <w:highlight w:val="none"/>
        </w:rPr>
        <w:t>（公章/合同专用章）</w:t>
      </w:r>
    </w:p>
    <w:p w14:paraId="7EBDBEB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采购代理机构代表：（签字）</w:t>
      </w:r>
    </w:p>
    <w:p w14:paraId="67B242E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1B18472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24325AA5">
      <w:pPr>
        <w:adjustRightInd w:val="0"/>
        <w:snapToGrid w:val="0"/>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鉴证时间：    年   月   日</w:t>
      </w:r>
      <w:r>
        <w:rPr>
          <w:rFonts w:hint="eastAsia" w:ascii="宋体" w:hAnsi="宋体" w:eastAsia="宋体" w:cs="宋体"/>
          <w:color w:val="auto"/>
          <w:szCs w:val="21"/>
          <w:highlight w:val="none"/>
          <w:u w:val="single"/>
        </w:rPr>
        <w:br w:type="page"/>
      </w:r>
      <w:bookmarkStart w:id="103" w:name="_Toc337558727"/>
      <w:r>
        <w:rPr>
          <w:rFonts w:hint="eastAsia" w:ascii="宋体" w:hAnsi="宋体" w:eastAsia="宋体" w:cs="宋体"/>
          <w:b/>
          <w:bCs/>
          <w:color w:val="auto"/>
          <w:szCs w:val="21"/>
          <w:highlight w:val="none"/>
        </w:rPr>
        <w:t>第二部分 通用合同条款</w:t>
      </w:r>
    </w:p>
    <w:p w14:paraId="5A55C8AA">
      <w:pPr>
        <w:adjustRightInd w:val="0"/>
        <w:snapToGrid w:val="0"/>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略，见（GF—2017—0201）《建设工程施工合同》（示范文本）</w:t>
      </w:r>
    </w:p>
    <w:bookmarkEnd w:id="103"/>
    <w:p w14:paraId="49F92288">
      <w:pPr>
        <w:adjustRightInd w:val="0"/>
        <w:snapToGrid w:val="0"/>
        <w:spacing w:line="360" w:lineRule="auto"/>
        <w:ind w:firstLine="422" w:firstLineChars="200"/>
        <w:jc w:val="center"/>
        <w:rPr>
          <w:rFonts w:hint="eastAsia" w:ascii="宋体" w:hAnsi="宋体" w:eastAsia="宋体" w:cs="宋体"/>
          <w:b/>
          <w:bCs/>
          <w:color w:val="auto"/>
          <w:szCs w:val="21"/>
          <w:highlight w:val="none"/>
        </w:rPr>
      </w:pPr>
      <w:bookmarkStart w:id="104" w:name="_Toc351203632"/>
      <w:r>
        <w:rPr>
          <w:rFonts w:hint="eastAsia" w:ascii="宋体" w:hAnsi="宋体" w:eastAsia="宋体" w:cs="宋体"/>
          <w:b/>
          <w:bCs/>
          <w:color w:val="auto"/>
          <w:szCs w:val="21"/>
          <w:highlight w:val="none"/>
        </w:rPr>
        <w:t>第三部分 专用合同条款</w:t>
      </w:r>
      <w:bookmarkEnd w:id="104"/>
    </w:p>
    <w:p w14:paraId="2A56FA4E">
      <w:pPr>
        <w:pStyle w:val="5"/>
        <w:spacing w:line="360" w:lineRule="auto"/>
        <w:ind w:firstLine="420" w:firstLineChars="200"/>
        <w:rPr>
          <w:rFonts w:hint="eastAsia" w:ascii="宋体" w:hAnsi="宋体" w:eastAsia="宋体" w:cs="宋体"/>
          <w:b w:val="0"/>
          <w:color w:val="auto"/>
          <w:sz w:val="21"/>
          <w:szCs w:val="21"/>
          <w:highlight w:val="none"/>
        </w:rPr>
      </w:pPr>
      <w:bookmarkStart w:id="105" w:name="_Toc351203633"/>
      <w:r>
        <w:rPr>
          <w:rFonts w:hint="eastAsia" w:ascii="宋体" w:hAnsi="宋体" w:eastAsia="宋体" w:cs="宋体"/>
          <w:b w:val="0"/>
          <w:color w:val="auto"/>
          <w:sz w:val="21"/>
          <w:szCs w:val="21"/>
          <w:highlight w:val="none"/>
        </w:rPr>
        <w:t>1</w:t>
      </w:r>
      <w:bookmarkStart w:id="106" w:name="_Toc296890984"/>
      <w:bookmarkStart w:id="107" w:name="_Toc296346657"/>
      <w:bookmarkStart w:id="108" w:name="_Toc297048342"/>
      <w:bookmarkStart w:id="109" w:name="_Toc296891196"/>
      <w:bookmarkStart w:id="110" w:name="_Toc292559866"/>
      <w:bookmarkStart w:id="111" w:name="_Toc297120456"/>
      <w:bookmarkStart w:id="112" w:name="_Toc296503156"/>
      <w:bookmarkStart w:id="113" w:name="_Toc296347155"/>
      <w:bookmarkStart w:id="114" w:name="_Toc292559361"/>
      <w:bookmarkStart w:id="115" w:name="_Toc296944495"/>
      <w:r>
        <w:rPr>
          <w:rFonts w:hint="eastAsia" w:ascii="宋体" w:hAnsi="宋体" w:eastAsia="宋体" w:cs="宋体"/>
          <w:b w:val="0"/>
          <w:color w:val="auto"/>
          <w:sz w:val="21"/>
          <w:szCs w:val="21"/>
          <w:highlight w:val="none"/>
        </w:rPr>
        <w:t>. 一般约定</w:t>
      </w:r>
      <w:bookmarkEnd w:id="105"/>
    </w:p>
    <w:bookmarkEnd w:id="106"/>
    <w:bookmarkEnd w:id="107"/>
    <w:bookmarkEnd w:id="108"/>
    <w:bookmarkEnd w:id="109"/>
    <w:bookmarkEnd w:id="110"/>
    <w:bookmarkEnd w:id="111"/>
    <w:bookmarkEnd w:id="112"/>
    <w:bookmarkEnd w:id="113"/>
    <w:bookmarkEnd w:id="114"/>
    <w:bookmarkEnd w:id="115"/>
    <w:p w14:paraId="07FB5098">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16" w:name="_Toc6282"/>
      <w:r>
        <w:rPr>
          <w:rFonts w:hint="eastAsia" w:ascii="宋体" w:hAnsi="宋体" w:eastAsia="宋体" w:cs="宋体"/>
          <w:color w:val="auto"/>
          <w:szCs w:val="21"/>
          <w:highlight w:val="none"/>
        </w:rPr>
        <w:t>1.1 词语定义</w:t>
      </w:r>
      <w:bookmarkEnd w:id="116"/>
    </w:p>
    <w:p w14:paraId="5282743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1.1.1合同</w:t>
      </w:r>
    </w:p>
    <w:p w14:paraId="5DAB277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1.1.1.10其他合同文件包括：</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32B5FC6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合同当事人及其他相关方</w:t>
      </w:r>
    </w:p>
    <w:p w14:paraId="131748D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1.1.2.4监理人：</w:t>
      </w:r>
    </w:p>
    <w:p w14:paraId="1B4F44D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C7A6FB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3E6E91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0BAE02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8BF52C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657953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1.1.2.5 设计人：</w:t>
      </w:r>
    </w:p>
    <w:p w14:paraId="3D9DC4F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36048B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95BC57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4360EC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2FC07D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82056C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工程和设备</w:t>
      </w:r>
    </w:p>
    <w:p w14:paraId="5A9806E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1.1.3.7 作为施工现场组成部分的其他场所包括：</w:t>
      </w:r>
      <w:r>
        <w:rPr>
          <w:rFonts w:hint="eastAsia" w:ascii="宋体" w:hAnsi="宋体" w:eastAsia="宋体" w:cs="宋体"/>
          <w:color w:val="auto"/>
          <w:szCs w:val="21"/>
          <w:highlight w:val="none"/>
          <w:u w:val="single"/>
        </w:rPr>
        <w:t xml:space="preserve"> /   </w:t>
      </w:r>
    </w:p>
    <w:p w14:paraId="6C8BA0D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1.1.3.9 永久占地包括：</w:t>
      </w:r>
      <w:r>
        <w:rPr>
          <w:rFonts w:hint="eastAsia" w:ascii="宋体" w:hAnsi="宋体" w:eastAsia="宋体" w:cs="宋体"/>
          <w:color w:val="auto"/>
          <w:szCs w:val="21"/>
          <w:highlight w:val="none"/>
          <w:u w:val="single"/>
        </w:rPr>
        <w:t xml:space="preserve">       /    </w:t>
      </w:r>
    </w:p>
    <w:p w14:paraId="0D88F43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1.1.3.10 临时占地包括：</w:t>
      </w:r>
      <w:r>
        <w:rPr>
          <w:rFonts w:hint="eastAsia" w:ascii="宋体" w:hAnsi="宋体" w:eastAsia="宋体" w:cs="宋体"/>
          <w:color w:val="auto"/>
          <w:szCs w:val="21"/>
          <w:highlight w:val="none"/>
          <w:u w:val="single"/>
        </w:rPr>
        <w:t xml:space="preserve">     /    </w:t>
      </w:r>
    </w:p>
    <w:p w14:paraId="1E8A1A2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1.3法律 </w:t>
      </w:r>
    </w:p>
    <w:p w14:paraId="70FE65C6">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适用于合同的其他规范性文件：</w:t>
      </w:r>
      <w:r>
        <w:rPr>
          <w:rFonts w:hint="eastAsia" w:ascii="宋体" w:hAnsi="宋体" w:eastAsia="宋体" w:cs="宋体"/>
          <w:b/>
          <w:color w:val="auto"/>
          <w:szCs w:val="21"/>
          <w:highlight w:val="none"/>
          <w:u w:val="single"/>
        </w:rPr>
        <w:t>《中华人民共和国建筑法》、《中华人民共和国民法典》、《中华人民共和国政府采购法》及国家、浙江省、杭州市现行的其它法律、行政法规、地方性法规</w:t>
      </w:r>
      <w:r>
        <w:rPr>
          <w:rFonts w:hint="eastAsia" w:ascii="宋体" w:hAnsi="宋体" w:eastAsia="宋体" w:cs="宋体"/>
          <w:color w:val="auto"/>
          <w:szCs w:val="21"/>
          <w:highlight w:val="none"/>
        </w:rPr>
        <w:t>。</w:t>
      </w:r>
    </w:p>
    <w:p w14:paraId="16C0FC9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 标准和规范</w:t>
      </w:r>
    </w:p>
    <w:p w14:paraId="4292ACD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1.4.1适用于工程的标准规范包括：</w:t>
      </w:r>
      <w:r>
        <w:rPr>
          <w:rFonts w:hint="eastAsia" w:ascii="宋体" w:hAnsi="宋体" w:eastAsia="宋体" w:cs="宋体"/>
          <w:b/>
          <w:color w:val="auto"/>
          <w:szCs w:val="21"/>
          <w:highlight w:val="none"/>
          <w:u w:val="single"/>
        </w:rPr>
        <w:t>按最新、最严格国家标准、地方规范执行。如遇设计或施工规范和标准对同一问题的处理出现矛盾的情况时，承包方应及时通知发包人，并提出解决办法，征得发包人的同意后实施</w:t>
      </w:r>
      <w:r>
        <w:rPr>
          <w:rFonts w:hint="eastAsia" w:ascii="宋体" w:hAnsi="宋体" w:eastAsia="宋体" w:cs="宋体"/>
          <w:color w:val="auto"/>
          <w:szCs w:val="21"/>
          <w:highlight w:val="none"/>
        </w:rPr>
        <w:t>。</w:t>
      </w:r>
    </w:p>
    <w:p w14:paraId="1EC16B2E">
      <w:pPr>
        <w:adjustRightInd w:val="0"/>
        <w:snapToGrid w:val="0"/>
        <w:spacing w:line="360" w:lineRule="auto"/>
        <w:ind w:firstLine="420" w:firstLineChars="200"/>
        <w:outlineLvl w:val="0"/>
        <w:rPr>
          <w:rFonts w:hint="eastAsia" w:ascii="宋体" w:hAnsi="宋体" w:eastAsia="宋体" w:cs="宋体"/>
          <w:color w:val="auto"/>
          <w:szCs w:val="21"/>
          <w:highlight w:val="none"/>
          <w:u w:val="single"/>
        </w:rPr>
      </w:pPr>
      <w:bookmarkStart w:id="117" w:name="_Toc26202"/>
      <w:r>
        <w:rPr>
          <w:rFonts w:hint="eastAsia" w:ascii="宋体" w:hAnsi="宋体" w:eastAsia="宋体" w:cs="宋体"/>
          <w:color w:val="auto"/>
          <w:szCs w:val="21"/>
          <w:highlight w:val="none"/>
        </w:rPr>
        <w:t>1.4.2 发包人提供国外标准、规范的名称：</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bookmarkEnd w:id="117"/>
    </w:p>
    <w:p w14:paraId="6C604C7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发包人提供国外标准、规范的份数：</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1EEA6A9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发包人提供国外标准、规范的名称：</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0B491DF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1.4.3发包人对工程的技术标准和功能要求的特殊要求：</w:t>
      </w:r>
      <w:r>
        <w:rPr>
          <w:rFonts w:hint="eastAsia" w:ascii="宋体" w:hAnsi="宋体" w:eastAsia="宋体" w:cs="宋体"/>
          <w:b/>
          <w:color w:val="auto"/>
          <w:szCs w:val="21"/>
          <w:highlight w:val="none"/>
          <w:u w:val="single"/>
        </w:rPr>
        <w:t xml:space="preserve">按磋商文件相关条款的约定   </w:t>
      </w:r>
      <w:r>
        <w:rPr>
          <w:rFonts w:hint="eastAsia" w:ascii="宋体" w:hAnsi="宋体" w:eastAsia="宋体" w:cs="宋体"/>
          <w:color w:val="auto"/>
          <w:szCs w:val="21"/>
          <w:highlight w:val="none"/>
        </w:rPr>
        <w:t>。</w:t>
      </w:r>
    </w:p>
    <w:p w14:paraId="35E9DFCC">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18" w:name="_Toc5222"/>
      <w:r>
        <w:rPr>
          <w:rFonts w:hint="eastAsia" w:ascii="宋体" w:hAnsi="宋体" w:eastAsia="宋体" w:cs="宋体"/>
          <w:color w:val="auto"/>
          <w:szCs w:val="21"/>
          <w:highlight w:val="none"/>
        </w:rPr>
        <w:t>1.5 合同文件的优先顺序</w:t>
      </w:r>
      <w:bookmarkEnd w:id="118"/>
    </w:p>
    <w:p w14:paraId="090A5BB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合同文件组成及优先顺序为：</w:t>
      </w:r>
    </w:p>
    <w:p w14:paraId="446425DC">
      <w:pPr>
        <w:autoSpaceDE w:val="0"/>
        <w:autoSpaceDN w:val="0"/>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1、本合同协议书；2、成交通知书；3、本合同专用条款；4、询标纪要；5、磋商文件及磋商补充文件；6、响应文件及其附件（含已标价工程量清单）；7、图纸；8、本合同通用条款； 9、标准、规范及有关技术文件；10、其他合同文件</w:t>
      </w:r>
      <w:r>
        <w:rPr>
          <w:rFonts w:hint="eastAsia" w:ascii="宋体" w:hAnsi="宋体" w:eastAsia="宋体" w:cs="宋体"/>
          <w:color w:val="auto"/>
          <w:szCs w:val="21"/>
          <w:highlight w:val="none"/>
        </w:rPr>
        <w:t>。</w:t>
      </w:r>
    </w:p>
    <w:p w14:paraId="608CBB4F">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双方有关工程的洽商、变更等书面协议或文件视为本合同的组成部分。除上述合同顺序外，合同文件之间有矛盾的，以时间较晚者为准，任何不在上列的其他文件，皆不影响合同文件，除非双方另签补充合同</w:t>
      </w:r>
      <w:r>
        <w:rPr>
          <w:rFonts w:hint="eastAsia" w:ascii="宋体" w:hAnsi="宋体" w:eastAsia="宋体" w:cs="宋体"/>
          <w:color w:val="auto"/>
          <w:szCs w:val="21"/>
          <w:highlight w:val="none"/>
        </w:rPr>
        <w:t>。</w:t>
      </w:r>
    </w:p>
    <w:p w14:paraId="20E1034D">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19" w:name="_Toc3257"/>
      <w:r>
        <w:rPr>
          <w:rFonts w:hint="eastAsia" w:ascii="宋体" w:hAnsi="宋体" w:eastAsia="宋体" w:cs="宋体"/>
          <w:color w:val="auto"/>
          <w:szCs w:val="21"/>
          <w:highlight w:val="none"/>
        </w:rPr>
        <w:t>1.6 图纸和承包人文件</w:t>
      </w:r>
      <w:bookmarkEnd w:id="119"/>
    </w:p>
    <w:p w14:paraId="05E88C4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 图纸的提供</w:t>
      </w:r>
    </w:p>
    <w:p w14:paraId="4431561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发包人向承包人提供图纸的期限：</w:t>
      </w:r>
      <w:r>
        <w:rPr>
          <w:rFonts w:hint="eastAsia" w:ascii="宋体" w:hAnsi="宋体" w:eastAsia="宋体" w:cs="宋体"/>
          <w:b/>
          <w:color w:val="auto"/>
          <w:szCs w:val="21"/>
          <w:highlight w:val="none"/>
          <w:u w:val="single"/>
        </w:rPr>
        <w:t>合同签定后【3】天内</w:t>
      </w:r>
      <w:r>
        <w:rPr>
          <w:rFonts w:hint="eastAsia" w:ascii="宋体" w:hAnsi="宋体" w:eastAsia="宋体" w:cs="宋体"/>
          <w:color w:val="auto"/>
          <w:szCs w:val="21"/>
          <w:highlight w:val="none"/>
        </w:rPr>
        <w:t>；</w:t>
      </w:r>
    </w:p>
    <w:p w14:paraId="0B94ACE1">
      <w:pPr>
        <w:adjustRightInd w:val="0"/>
        <w:snapToGrid w:val="0"/>
        <w:spacing w:line="360" w:lineRule="auto"/>
        <w:ind w:firstLine="420" w:firstLineChars="200"/>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发包人向承包人提供图纸的数量：</w:t>
      </w:r>
      <w:r>
        <w:rPr>
          <w:rFonts w:hint="eastAsia" w:ascii="宋体" w:hAnsi="宋体" w:eastAsia="宋体" w:cs="宋体"/>
          <w:b/>
          <w:color w:val="auto"/>
          <w:szCs w:val="21"/>
          <w:highlight w:val="none"/>
          <w:u w:val="single"/>
        </w:rPr>
        <w:t>提供施工图纸【4】套，如承包人额外需要增加施工图纸套数的，所需费由承包人承担</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u w:val="single"/>
        </w:rPr>
        <w:t>所有的技术标准、行业标准、技术规范、标准图均由承包人自备。</w:t>
      </w:r>
    </w:p>
    <w:p w14:paraId="4ABEF16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发包人向承包人提供图纸的内容：</w:t>
      </w:r>
      <w:r>
        <w:rPr>
          <w:rFonts w:hint="eastAsia" w:ascii="宋体" w:hAnsi="宋体" w:eastAsia="宋体" w:cs="宋体"/>
          <w:b/>
          <w:color w:val="auto"/>
          <w:szCs w:val="21"/>
          <w:highlight w:val="none"/>
          <w:u w:val="single"/>
        </w:rPr>
        <w:t>【】，承包人在施工前应充分、仔细审阅图纸，如有问题，应在收到之日起【5】日内一次性提出，并与发包人、设计人进行设计交底。逾期未提出导致的窝工、返工等任何不利后果，由承包人自行解决。</w:t>
      </w:r>
      <w:r>
        <w:rPr>
          <w:rFonts w:hint="eastAsia" w:ascii="宋体" w:hAnsi="宋体" w:eastAsia="宋体" w:cs="宋体"/>
          <w:color w:val="auto"/>
          <w:szCs w:val="21"/>
          <w:highlight w:val="none"/>
        </w:rPr>
        <w:t>。</w:t>
      </w:r>
    </w:p>
    <w:p w14:paraId="2CDD05D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 承包人文件</w:t>
      </w:r>
    </w:p>
    <w:p w14:paraId="57C8DADB">
      <w:pPr>
        <w:adjustRightInd w:val="0"/>
        <w:snapToGrid w:val="0"/>
        <w:spacing w:line="360" w:lineRule="auto"/>
        <w:ind w:left="596" w:leftChars="284"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需要由承包人提供的文件，包括但不限于：</w:t>
      </w:r>
      <w:r>
        <w:rPr>
          <w:rFonts w:hint="eastAsia" w:ascii="宋体" w:hAnsi="宋体" w:eastAsia="宋体" w:cs="宋体"/>
          <w:b/>
          <w:color w:val="auto"/>
          <w:szCs w:val="21"/>
          <w:highlight w:val="none"/>
          <w:u w:val="single"/>
        </w:rPr>
        <w:t>施工组织设计（施工方案）、进度计划、每月实际已完工程进度报告和已完成工程量月报表、下月进度计划表和拟完工工程量表及其他按发包人或监理人要求须由承包人提供文件</w:t>
      </w:r>
      <w:r>
        <w:rPr>
          <w:rFonts w:hint="eastAsia" w:ascii="宋体" w:hAnsi="宋体" w:eastAsia="宋体" w:cs="宋体"/>
          <w:color w:val="auto"/>
          <w:szCs w:val="21"/>
          <w:highlight w:val="none"/>
        </w:rPr>
        <w:t>；</w:t>
      </w:r>
    </w:p>
    <w:p w14:paraId="28FDFA3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承包人提供的文件的期限为：</w:t>
      </w:r>
      <w:r>
        <w:rPr>
          <w:rFonts w:hint="eastAsia" w:ascii="宋体" w:hAnsi="宋体" w:eastAsia="宋体" w:cs="宋体"/>
          <w:b/>
          <w:color w:val="auto"/>
          <w:szCs w:val="21"/>
          <w:highlight w:val="none"/>
          <w:u w:val="single"/>
        </w:rPr>
        <w:t>合同签订后【5】天内提供，承包人逾期提供施工组织设计、进度计划、发包人和政府规定要求必须提供的其他文件的，每逾期一天应向发包人支付【1000】元违约金；逾期累计超过【60】天的，发包人有权解除合同</w:t>
      </w:r>
      <w:r>
        <w:rPr>
          <w:rFonts w:hint="eastAsia" w:ascii="宋体" w:hAnsi="宋体" w:eastAsia="宋体" w:cs="宋体"/>
          <w:color w:val="auto"/>
          <w:szCs w:val="21"/>
          <w:highlight w:val="none"/>
        </w:rPr>
        <w:t>；</w:t>
      </w:r>
    </w:p>
    <w:p w14:paraId="54908E8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承包人提供的文件的数量为：</w:t>
      </w:r>
      <w:r>
        <w:rPr>
          <w:rFonts w:hint="eastAsia" w:ascii="宋体" w:hAnsi="宋体" w:eastAsia="宋体" w:cs="宋体"/>
          <w:b/>
          <w:bCs/>
          <w:color w:val="auto"/>
          <w:szCs w:val="21"/>
          <w:highlight w:val="none"/>
          <w:u w:val="single"/>
        </w:rPr>
        <w:t>一式【4】份并满足工程需要</w:t>
      </w:r>
      <w:r>
        <w:rPr>
          <w:rFonts w:hint="eastAsia" w:ascii="宋体" w:hAnsi="宋体" w:eastAsia="宋体" w:cs="宋体"/>
          <w:color w:val="auto"/>
          <w:szCs w:val="21"/>
          <w:highlight w:val="none"/>
          <w:u w:val="single"/>
        </w:rPr>
        <w:t>；</w:t>
      </w:r>
    </w:p>
    <w:p w14:paraId="5C22562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承包人提供的文件的形式为：</w:t>
      </w:r>
      <w:r>
        <w:rPr>
          <w:rFonts w:hint="eastAsia" w:ascii="宋体" w:hAnsi="宋体" w:eastAsia="宋体" w:cs="宋体"/>
          <w:b/>
          <w:bCs/>
          <w:color w:val="auto"/>
          <w:szCs w:val="21"/>
          <w:highlight w:val="none"/>
          <w:u w:val="single"/>
        </w:rPr>
        <w:t>盖有公章纸质文件和文件的电子稿（包括扫描件）</w:t>
      </w:r>
      <w:r>
        <w:rPr>
          <w:rFonts w:hint="eastAsia" w:ascii="宋体" w:hAnsi="宋体" w:eastAsia="宋体" w:cs="宋体"/>
          <w:color w:val="auto"/>
          <w:szCs w:val="21"/>
          <w:highlight w:val="none"/>
          <w:u w:val="single"/>
        </w:rPr>
        <w:t xml:space="preserve"> ；</w:t>
      </w:r>
    </w:p>
    <w:p w14:paraId="46EDB68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发包人审批承包人文件的期限：</w:t>
      </w:r>
      <w:r>
        <w:rPr>
          <w:rFonts w:hint="eastAsia" w:ascii="宋体" w:hAnsi="宋体" w:eastAsia="宋体" w:cs="宋体"/>
          <w:b/>
          <w:color w:val="auto"/>
          <w:szCs w:val="21"/>
          <w:highlight w:val="none"/>
          <w:u w:val="single"/>
        </w:rPr>
        <w:t>收到报告后【7】天内</w:t>
      </w:r>
      <w:r>
        <w:rPr>
          <w:rFonts w:hint="eastAsia" w:ascii="宋体" w:hAnsi="宋体" w:eastAsia="宋体" w:cs="宋体"/>
          <w:color w:val="auto"/>
          <w:szCs w:val="21"/>
          <w:highlight w:val="none"/>
        </w:rPr>
        <w:t>。</w:t>
      </w:r>
    </w:p>
    <w:p w14:paraId="44A24BE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 现场图纸准备</w:t>
      </w:r>
    </w:p>
    <w:p w14:paraId="0136AD6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关于现场图纸准备的约定：</w:t>
      </w:r>
      <w:r>
        <w:rPr>
          <w:rFonts w:hint="eastAsia" w:ascii="宋体" w:hAnsi="宋体" w:eastAsia="宋体" w:cs="宋体"/>
          <w:b/>
          <w:color w:val="auto"/>
          <w:szCs w:val="21"/>
          <w:highlight w:val="none"/>
          <w:u w:val="single"/>
        </w:rPr>
        <w:t>按通用合同条款第1.6.5条规定执行</w:t>
      </w:r>
      <w:r>
        <w:rPr>
          <w:rFonts w:hint="eastAsia" w:ascii="宋体" w:hAnsi="宋体" w:eastAsia="宋体" w:cs="宋体"/>
          <w:color w:val="auto"/>
          <w:szCs w:val="21"/>
          <w:highlight w:val="none"/>
        </w:rPr>
        <w:t>。</w:t>
      </w:r>
    </w:p>
    <w:p w14:paraId="7882BE54">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20" w:name="_Toc394"/>
      <w:r>
        <w:rPr>
          <w:rFonts w:hint="eastAsia" w:ascii="宋体" w:hAnsi="宋体" w:eastAsia="宋体" w:cs="宋体"/>
          <w:color w:val="auto"/>
          <w:szCs w:val="21"/>
          <w:highlight w:val="none"/>
        </w:rPr>
        <w:t>1.7 联络</w:t>
      </w:r>
      <w:bookmarkEnd w:id="120"/>
    </w:p>
    <w:p w14:paraId="0E3566D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1.7.1承包人应当在</w:t>
      </w:r>
      <w:r>
        <w:rPr>
          <w:rFonts w:hint="eastAsia" w:ascii="宋体" w:hAnsi="宋体" w:eastAsia="宋体" w:cs="宋体"/>
          <w:color w:val="auto"/>
          <w:szCs w:val="21"/>
          <w:highlight w:val="none"/>
          <w:u w:val="single"/>
        </w:rPr>
        <w:t>七</w:t>
      </w:r>
      <w:r>
        <w:rPr>
          <w:rFonts w:hint="eastAsia" w:ascii="宋体" w:hAnsi="宋体" w:eastAsia="宋体" w:cs="宋体"/>
          <w:color w:val="auto"/>
          <w:szCs w:val="21"/>
          <w:highlight w:val="none"/>
        </w:rPr>
        <w:t>天内将与合同有关的通知、批准、证明、证书、指示、指令、要求、请求、同意、意见、确定和决定等书面函件送达对方当事人。</w:t>
      </w:r>
    </w:p>
    <w:p w14:paraId="35C9FB6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发包人接收文件的地点：</w:t>
      </w:r>
      <w:r>
        <w:rPr>
          <w:rFonts w:hint="eastAsia" w:ascii="宋体" w:hAnsi="宋体" w:eastAsia="宋体" w:cs="宋体"/>
          <w:color w:val="auto"/>
          <w:szCs w:val="21"/>
          <w:highlight w:val="none"/>
          <w:u w:val="single"/>
        </w:rPr>
        <w:t>施工现场</w:t>
      </w:r>
      <w:r>
        <w:rPr>
          <w:rFonts w:hint="eastAsia" w:ascii="宋体" w:hAnsi="宋体" w:eastAsia="宋体" w:cs="宋体"/>
          <w:color w:val="auto"/>
          <w:szCs w:val="21"/>
          <w:highlight w:val="none"/>
        </w:rPr>
        <w:t>；</w:t>
      </w:r>
    </w:p>
    <w:p w14:paraId="2887829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发包人指定的接收人为：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800BCA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承包人接收文件的地点：</w:t>
      </w:r>
      <w:r>
        <w:rPr>
          <w:rFonts w:hint="eastAsia" w:ascii="宋体" w:hAnsi="宋体" w:eastAsia="宋体" w:cs="宋体"/>
          <w:color w:val="auto"/>
          <w:szCs w:val="21"/>
          <w:highlight w:val="none"/>
          <w:u w:val="single"/>
        </w:rPr>
        <w:t>施工现场</w:t>
      </w:r>
      <w:r>
        <w:rPr>
          <w:rFonts w:hint="eastAsia" w:ascii="宋体" w:hAnsi="宋体" w:eastAsia="宋体" w:cs="宋体"/>
          <w:color w:val="auto"/>
          <w:szCs w:val="21"/>
          <w:highlight w:val="none"/>
        </w:rPr>
        <w:t>；</w:t>
      </w:r>
    </w:p>
    <w:p w14:paraId="321977E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承包人指定的接收人为：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CA6FA5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监理人接收文件的地点：</w:t>
      </w:r>
      <w:r>
        <w:rPr>
          <w:rFonts w:hint="eastAsia" w:ascii="宋体" w:hAnsi="宋体" w:eastAsia="宋体" w:cs="宋体"/>
          <w:color w:val="auto"/>
          <w:szCs w:val="21"/>
          <w:highlight w:val="none"/>
          <w:u w:val="single"/>
        </w:rPr>
        <w:t>施工现场</w:t>
      </w:r>
      <w:r>
        <w:rPr>
          <w:rFonts w:hint="eastAsia" w:ascii="宋体" w:hAnsi="宋体" w:eastAsia="宋体" w:cs="宋体"/>
          <w:color w:val="auto"/>
          <w:szCs w:val="21"/>
          <w:highlight w:val="none"/>
        </w:rPr>
        <w:t>；</w:t>
      </w:r>
    </w:p>
    <w:p w14:paraId="635985D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监理人指定的接收人为：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D60C5FD">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21" w:name="_Toc6699"/>
      <w:r>
        <w:rPr>
          <w:rFonts w:hint="eastAsia" w:ascii="宋体" w:hAnsi="宋体" w:eastAsia="宋体" w:cs="宋体"/>
          <w:color w:val="auto"/>
          <w:szCs w:val="21"/>
          <w:highlight w:val="none"/>
        </w:rPr>
        <w:t>1.10 交通运输</w:t>
      </w:r>
      <w:bookmarkEnd w:id="121"/>
    </w:p>
    <w:p w14:paraId="07F4AA95">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22" w:name="_Toc31164"/>
      <w:r>
        <w:rPr>
          <w:rFonts w:hint="eastAsia" w:ascii="宋体" w:hAnsi="宋体" w:eastAsia="宋体" w:cs="宋体"/>
          <w:color w:val="auto"/>
          <w:szCs w:val="21"/>
          <w:highlight w:val="none"/>
        </w:rPr>
        <w:t>1</w:t>
      </w:r>
      <w:bookmarkStart w:id="123" w:name="_Toc303539100"/>
      <w:bookmarkStart w:id="124" w:name="_Toc304295521"/>
      <w:bookmarkStart w:id="125" w:name="_Toc312677986"/>
      <w:bookmarkStart w:id="126" w:name="_Toc318581155"/>
      <w:bookmarkStart w:id="127" w:name="_Toc300934943"/>
      <w:r>
        <w:rPr>
          <w:rFonts w:hint="eastAsia" w:ascii="宋体" w:hAnsi="宋体" w:eastAsia="宋体" w:cs="宋体"/>
          <w:color w:val="auto"/>
          <w:szCs w:val="21"/>
          <w:highlight w:val="none"/>
        </w:rPr>
        <w:t>.10.1 出入现场的权利</w:t>
      </w:r>
      <w:bookmarkEnd w:id="122"/>
    </w:p>
    <w:p w14:paraId="3891556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关于出入现场的权利的约定：</w:t>
      </w:r>
      <w:r>
        <w:rPr>
          <w:rFonts w:hint="eastAsia" w:ascii="宋体" w:hAnsi="宋体" w:eastAsia="宋体" w:cs="宋体"/>
          <w:color w:val="auto"/>
          <w:szCs w:val="21"/>
          <w:highlight w:val="none"/>
          <w:u w:val="single"/>
        </w:rPr>
        <w:t>按通用合同条款第1.10.1条规定执行</w:t>
      </w:r>
      <w:r>
        <w:rPr>
          <w:rFonts w:hint="eastAsia" w:ascii="宋体" w:hAnsi="宋体" w:eastAsia="宋体" w:cs="宋体"/>
          <w:color w:val="auto"/>
          <w:szCs w:val="21"/>
          <w:highlight w:val="none"/>
        </w:rPr>
        <w:t>。</w:t>
      </w:r>
    </w:p>
    <w:bookmarkEnd w:id="123"/>
    <w:bookmarkEnd w:id="124"/>
    <w:bookmarkEnd w:id="125"/>
    <w:bookmarkEnd w:id="126"/>
    <w:bookmarkEnd w:id="127"/>
    <w:p w14:paraId="36268460">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28" w:name="_Toc29340"/>
      <w:r>
        <w:rPr>
          <w:rFonts w:hint="eastAsia" w:ascii="宋体" w:hAnsi="宋体" w:eastAsia="宋体" w:cs="宋体"/>
          <w:color w:val="auto"/>
          <w:szCs w:val="21"/>
          <w:highlight w:val="none"/>
        </w:rPr>
        <w:t>1</w:t>
      </w:r>
      <w:bookmarkStart w:id="129" w:name="_Toc300934944"/>
      <w:bookmarkStart w:id="130" w:name="_Toc304295522"/>
      <w:bookmarkStart w:id="131" w:name="_Toc303539101"/>
      <w:bookmarkStart w:id="132" w:name="_Toc318581156"/>
      <w:bookmarkStart w:id="133" w:name="_Toc312677987"/>
      <w:r>
        <w:rPr>
          <w:rFonts w:hint="eastAsia" w:ascii="宋体" w:hAnsi="宋体" w:eastAsia="宋体" w:cs="宋体"/>
          <w:color w:val="auto"/>
          <w:szCs w:val="21"/>
          <w:highlight w:val="none"/>
        </w:rPr>
        <w:t>.10.3 场内交通</w:t>
      </w:r>
      <w:bookmarkEnd w:id="128"/>
    </w:p>
    <w:p w14:paraId="48C9EBC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关于场外交通和场内交通的边界的约定：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57B1976A">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关于发包人向承包人免费提供满足工程施工需要的场内道路和交通设施的约定：</w:t>
      </w:r>
      <w:r>
        <w:rPr>
          <w:rFonts w:hint="eastAsia" w:ascii="宋体" w:hAnsi="宋体" w:eastAsia="宋体" w:cs="宋体"/>
          <w:color w:val="auto"/>
          <w:szCs w:val="21"/>
          <w:highlight w:val="none"/>
          <w:u w:val="single"/>
        </w:rPr>
        <w:t xml:space="preserve">利用现有的场内道路和交通设施，如需新建，承包人需在征得发包人同意后自行建设，并承担费用。  </w:t>
      </w:r>
      <w:bookmarkEnd w:id="129"/>
      <w:bookmarkEnd w:id="130"/>
      <w:bookmarkEnd w:id="131"/>
      <w:bookmarkEnd w:id="132"/>
      <w:bookmarkEnd w:id="133"/>
      <w:bookmarkStart w:id="134" w:name="_Toc318581157"/>
    </w:p>
    <w:p w14:paraId="6260D44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1.10.4超大件和超重件的运输</w:t>
      </w:r>
    </w:p>
    <w:p w14:paraId="4294F73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运输超大件或超重件所需的道路和桥梁临时加固改造费用和其他有关费用由</w:t>
      </w:r>
      <w:r>
        <w:rPr>
          <w:rFonts w:hint="eastAsia" w:ascii="宋体" w:hAnsi="宋体" w:eastAsia="宋体" w:cs="宋体"/>
          <w:b/>
          <w:color w:val="auto"/>
          <w:szCs w:val="21"/>
          <w:highlight w:val="none"/>
          <w:u w:val="single"/>
        </w:rPr>
        <w:t>承包人</w:t>
      </w:r>
      <w:r>
        <w:rPr>
          <w:rFonts w:hint="eastAsia" w:ascii="宋体" w:hAnsi="宋体" w:eastAsia="宋体" w:cs="宋体"/>
          <w:color w:val="auto"/>
          <w:szCs w:val="21"/>
          <w:highlight w:val="none"/>
        </w:rPr>
        <w:t>承担。</w:t>
      </w:r>
    </w:p>
    <w:bookmarkEnd w:id="134"/>
    <w:p w14:paraId="0CB06294">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35" w:name="_Toc17780"/>
      <w:r>
        <w:rPr>
          <w:rFonts w:hint="eastAsia" w:ascii="宋体" w:hAnsi="宋体" w:eastAsia="宋体" w:cs="宋体"/>
          <w:color w:val="auto"/>
          <w:szCs w:val="21"/>
          <w:highlight w:val="none"/>
        </w:rPr>
        <w:t>1.11 知识产权</w:t>
      </w:r>
      <w:bookmarkEnd w:id="135"/>
    </w:p>
    <w:p w14:paraId="4BA893D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color w:val="auto"/>
          <w:szCs w:val="21"/>
          <w:highlight w:val="none"/>
          <w:u w:val="single"/>
        </w:rPr>
        <w:t>著作权属于发包人</w:t>
      </w:r>
      <w:r>
        <w:rPr>
          <w:rFonts w:hint="eastAsia" w:ascii="宋体" w:hAnsi="宋体" w:eastAsia="宋体" w:cs="宋体"/>
          <w:color w:val="auto"/>
          <w:szCs w:val="21"/>
          <w:highlight w:val="none"/>
        </w:rPr>
        <w:t>。</w:t>
      </w:r>
    </w:p>
    <w:p w14:paraId="2E3972E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关于发包人提供的上述文件的使用限制的要求：</w:t>
      </w:r>
      <w:r>
        <w:rPr>
          <w:rFonts w:hint="eastAsia" w:ascii="宋体" w:hAnsi="宋体" w:eastAsia="宋体" w:cs="宋体"/>
          <w:color w:val="auto"/>
          <w:szCs w:val="21"/>
          <w:highlight w:val="none"/>
          <w:u w:val="single"/>
        </w:rPr>
        <w:t>永久性限制 ，未经发包人事前书面同意，承包人不得以任何形式用于与本合同无关的其他用途，工程竣工后，除为履行保修义务而允许承包人保留一套竣工图外，承包人应将图纸返还发包人</w:t>
      </w:r>
      <w:r>
        <w:rPr>
          <w:rFonts w:hint="eastAsia" w:ascii="宋体" w:hAnsi="宋体" w:eastAsia="宋体" w:cs="宋体"/>
          <w:color w:val="auto"/>
          <w:szCs w:val="21"/>
          <w:highlight w:val="none"/>
        </w:rPr>
        <w:t>。</w:t>
      </w:r>
    </w:p>
    <w:p w14:paraId="4110032D">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36" w:name="_Toc18425"/>
      <w:r>
        <w:rPr>
          <w:rFonts w:hint="eastAsia" w:ascii="宋体" w:hAnsi="宋体" w:eastAsia="宋体" w:cs="宋体"/>
          <w:color w:val="auto"/>
          <w:szCs w:val="21"/>
          <w:highlight w:val="none"/>
        </w:rPr>
        <w:t xml:space="preserve">1.11.2 关于承包人为实施工程所编制文件的著作权的归属：  </w:t>
      </w:r>
      <w:r>
        <w:rPr>
          <w:rFonts w:hint="eastAsia" w:ascii="宋体" w:hAnsi="宋体" w:eastAsia="宋体" w:cs="宋体"/>
          <w:color w:val="auto"/>
          <w:szCs w:val="21"/>
          <w:highlight w:val="none"/>
          <w:u w:val="single"/>
        </w:rPr>
        <w:t>归发包人享有</w:t>
      </w:r>
      <w:r>
        <w:rPr>
          <w:rFonts w:hint="eastAsia" w:ascii="宋体" w:hAnsi="宋体" w:eastAsia="宋体" w:cs="宋体"/>
          <w:color w:val="auto"/>
          <w:szCs w:val="21"/>
          <w:highlight w:val="none"/>
        </w:rPr>
        <w:t>。</w:t>
      </w:r>
      <w:bookmarkEnd w:id="136"/>
    </w:p>
    <w:p w14:paraId="2E88B6C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关于承包人提供的上述文件的使用限制的要求：</w:t>
      </w:r>
      <w:r>
        <w:rPr>
          <w:rFonts w:hint="eastAsia" w:ascii="宋体" w:hAnsi="宋体" w:eastAsia="宋体" w:cs="宋体"/>
          <w:color w:val="auto"/>
          <w:szCs w:val="21"/>
          <w:highlight w:val="none"/>
          <w:u w:val="single"/>
        </w:rPr>
        <w:t>经发包人事前书面同意，在不泄露发包人商业秘密或技术信息的情况下使用</w:t>
      </w:r>
      <w:r>
        <w:rPr>
          <w:rFonts w:hint="eastAsia" w:ascii="宋体" w:hAnsi="宋体" w:eastAsia="宋体" w:cs="宋体"/>
          <w:color w:val="auto"/>
          <w:szCs w:val="21"/>
          <w:highlight w:val="none"/>
        </w:rPr>
        <w:t>。</w:t>
      </w:r>
    </w:p>
    <w:p w14:paraId="028888E2">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37" w:name="_Toc29936"/>
      <w:r>
        <w:rPr>
          <w:rFonts w:hint="eastAsia" w:ascii="宋体" w:hAnsi="宋体" w:eastAsia="宋体" w:cs="宋体"/>
          <w:color w:val="auto"/>
          <w:szCs w:val="21"/>
          <w:highlight w:val="none"/>
        </w:rPr>
        <w:t>1.11.4 承包人在施工过程中所采用的专利、专有技术、技术秘密的使用费的承担方式：</w:t>
      </w:r>
      <w:r>
        <w:rPr>
          <w:rFonts w:hint="eastAsia" w:ascii="宋体" w:hAnsi="宋体" w:eastAsia="宋体" w:cs="宋体"/>
          <w:color w:val="auto"/>
          <w:szCs w:val="21"/>
          <w:highlight w:val="none"/>
          <w:u w:val="single"/>
        </w:rPr>
        <w:t>承包人自行承担；（除合同明确约定外）承包人在施工过程中所采用的专利、专有技术、技术秘密的使用费用均已包含在本合同价款内，发包人不再另行支付</w:t>
      </w:r>
      <w:r>
        <w:rPr>
          <w:rFonts w:hint="eastAsia" w:ascii="宋体" w:hAnsi="宋体" w:eastAsia="宋体" w:cs="宋体"/>
          <w:color w:val="auto"/>
          <w:szCs w:val="21"/>
          <w:highlight w:val="none"/>
        </w:rPr>
        <w:t>。</w:t>
      </w:r>
      <w:bookmarkEnd w:id="137"/>
    </w:p>
    <w:p w14:paraId="02897E4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1.13工程量清单错误的修正</w:t>
      </w:r>
    </w:p>
    <w:p w14:paraId="49EC1EA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出现工程量清单错误时，是否调整合同价格：</w:t>
      </w:r>
      <w:r>
        <w:rPr>
          <w:rFonts w:hint="eastAsia" w:ascii="宋体" w:hAnsi="宋体" w:eastAsia="宋体" w:cs="宋体"/>
          <w:color w:val="auto"/>
          <w:szCs w:val="21"/>
          <w:highlight w:val="none"/>
          <w:u w:val="single"/>
        </w:rPr>
        <w:t>参照本合同专用条款12.1执行</w:t>
      </w:r>
      <w:r>
        <w:rPr>
          <w:rFonts w:hint="eastAsia" w:ascii="宋体" w:hAnsi="宋体" w:eastAsia="宋体" w:cs="宋体"/>
          <w:color w:val="auto"/>
          <w:szCs w:val="21"/>
          <w:highlight w:val="none"/>
        </w:rPr>
        <w:t>。</w:t>
      </w:r>
    </w:p>
    <w:p w14:paraId="7AAA473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允许调整合同价格的工程量偏差范围：</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213D4E8A">
      <w:pPr>
        <w:spacing w:line="360" w:lineRule="auto"/>
        <w:rPr>
          <w:rFonts w:hint="eastAsia" w:ascii="宋体" w:hAnsi="宋体" w:eastAsia="宋体" w:cs="宋体"/>
          <w:color w:val="auto"/>
          <w:szCs w:val="21"/>
          <w:highlight w:val="none"/>
        </w:rPr>
      </w:pPr>
      <w:bookmarkStart w:id="138" w:name="_Toc351203634"/>
      <w:r>
        <w:rPr>
          <w:rFonts w:hint="eastAsia" w:ascii="宋体" w:hAnsi="宋体" w:eastAsia="宋体" w:cs="宋体"/>
          <w:color w:val="auto"/>
          <w:szCs w:val="21"/>
          <w:highlight w:val="none"/>
        </w:rPr>
        <w:t>2</w:t>
      </w:r>
      <w:bookmarkStart w:id="139" w:name="_Toc296891197"/>
      <w:bookmarkStart w:id="140" w:name="_Toc296890985"/>
      <w:bookmarkStart w:id="141" w:name="_Toc292559362"/>
      <w:bookmarkStart w:id="142" w:name="_Toc296347156"/>
      <w:bookmarkStart w:id="143" w:name="_Toc296346658"/>
      <w:bookmarkStart w:id="144" w:name="_Toc297120457"/>
      <w:bookmarkStart w:id="145" w:name="_Toc296503157"/>
      <w:bookmarkStart w:id="146" w:name="_Toc296944496"/>
      <w:bookmarkStart w:id="147" w:name="_Toc297048343"/>
      <w:bookmarkStart w:id="148" w:name="_Toc292559867"/>
      <w:r>
        <w:rPr>
          <w:rFonts w:hint="eastAsia" w:ascii="宋体" w:hAnsi="宋体" w:eastAsia="宋体" w:cs="宋体"/>
          <w:color w:val="auto"/>
          <w:szCs w:val="21"/>
          <w:highlight w:val="none"/>
        </w:rPr>
        <w:t>. 发包人</w:t>
      </w:r>
      <w:bookmarkEnd w:id="138"/>
    </w:p>
    <w:bookmarkEnd w:id="139"/>
    <w:bookmarkEnd w:id="140"/>
    <w:bookmarkEnd w:id="141"/>
    <w:bookmarkEnd w:id="142"/>
    <w:bookmarkEnd w:id="143"/>
    <w:bookmarkEnd w:id="144"/>
    <w:bookmarkEnd w:id="145"/>
    <w:bookmarkEnd w:id="146"/>
    <w:bookmarkEnd w:id="147"/>
    <w:bookmarkEnd w:id="148"/>
    <w:p w14:paraId="72CD79B1">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49" w:name="_Toc8037"/>
      <w:r>
        <w:rPr>
          <w:rFonts w:hint="eastAsia" w:ascii="宋体" w:hAnsi="宋体" w:eastAsia="宋体" w:cs="宋体"/>
          <w:color w:val="auto"/>
          <w:szCs w:val="21"/>
          <w:highlight w:val="none"/>
        </w:rPr>
        <w:t>2.2 发包人代表</w:t>
      </w:r>
      <w:bookmarkEnd w:id="149"/>
    </w:p>
    <w:p w14:paraId="4E46694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发包人代表：</w:t>
      </w:r>
      <w:r>
        <w:rPr>
          <w:rFonts w:hint="eastAsia" w:ascii="宋体" w:hAnsi="宋体" w:eastAsia="宋体" w:cs="宋体"/>
          <w:color w:val="auto"/>
          <w:szCs w:val="21"/>
          <w:highlight w:val="none"/>
          <w:u w:val="single"/>
        </w:rPr>
        <w:t xml:space="preserve">                </w:t>
      </w:r>
    </w:p>
    <w:p w14:paraId="513F8A0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                      ；</w:t>
      </w:r>
    </w:p>
    <w:p w14:paraId="51D7CC1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                      ；</w:t>
      </w:r>
    </w:p>
    <w:p w14:paraId="6332C04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                      ；</w:t>
      </w:r>
    </w:p>
    <w:p w14:paraId="13331A8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                      ；</w:t>
      </w:r>
    </w:p>
    <w:p w14:paraId="2E11BFB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                      ；</w:t>
      </w:r>
    </w:p>
    <w:p w14:paraId="6E40CCB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                      。</w:t>
      </w:r>
    </w:p>
    <w:p w14:paraId="64B90823">
      <w:pPr>
        <w:adjustRightInd w:val="0"/>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发包人对发包人代表的授权范围如下：</w:t>
      </w:r>
      <w:r>
        <w:rPr>
          <w:rFonts w:hint="eastAsia" w:ascii="宋体" w:hAnsi="宋体" w:eastAsia="宋体" w:cs="宋体"/>
          <w:b/>
          <w:bCs/>
          <w:color w:val="auto"/>
          <w:szCs w:val="21"/>
          <w:highlight w:val="none"/>
          <w:u w:val="single"/>
        </w:rPr>
        <w:t>对质量、成本、安全、进度进行全面管理，但发包人代表签字，不能直接认定为发包人的意思表示，必须经发包人盖章方可生效。</w:t>
      </w:r>
    </w:p>
    <w:p w14:paraId="015D7EB5">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50" w:name="_Toc24359"/>
      <w:r>
        <w:rPr>
          <w:rFonts w:hint="eastAsia" w:ascii="宋体" w:hAnsi="宋体" w:eastAsia="宋体" w:cs="宋体"/>
          <w:color w:val="auto"/>
          <w:szCs w:val="21"/>
          <w:highlight w:val="none"/>
        </w:rPr>
        <w:t>2.4 施工现场、施工条件和基础资料的提供</w:t>
      </w:r>
      <w:bookmarkEnd w:id="150"/>
    </w:p>
    <w:p w14:paraId="1048E6A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 提供施工现场</w:t>
      </w:r>
    </w:p>
    <w:p w14:paraId="746240A4">
      <w:pPr>
        <w:adjustRightInd w:val="0"/>
        <w:snapToGrid w:val="0"/>
        <w:spacing w:line="360" w:lineRule="auto"/>
        <w:ind w:firstLine="420" w:firstLineChars="200"/>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关于发包人移交施工现场的期限要求：</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年   月   日前。</w:t>
      </w:r>
    </w:p>
    <w:p w14:paraId="4904D64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 提供施工条件</w:t>
      </w:r>
    </w:p>
    <w:p w14:paraId="4CAE701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关于发包人应负责提供施工所需要的条件，包括：</w:t>
      </w:r>
    </w:p>
    <w:p w14:paraId="3A3F19E3">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u w:val="single"/>
        </w:rPr>
        <w:t>施工所需的水、电、电讯线路接至施工场地的时间、地点和供应要求：</w:t>
      </w:r>
    </w:p>
    <w:p w14:paraId="74168E36">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①所需正常施工的电源、水源已由发包方安装至施工现场边缘。</w:t>
      </w:r>
    </w:p>
    <w:p w14:paraId="12DFD404">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 xml:space="preserve">②施工用电：施工场内临时低压接电及线缆铺设由承包人自理且费用包括在合同价款内。 </w:t>
      </w:r>
    </w:p>
    <w:p w14:paraId="44218CEF">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③施工用水：施工场内临时用水接水管铺设由承包人自理且费用包括在合同价款内。</w:t>
      </w:r>
    </w:p>
    <w:p w14:paraId="2F1334A3">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④施工用水、用电费用由承包人承担，费用包含在合同价款中，施工水电费按工程竣工结算审定价的0.7％计算，在结算</w:t>
      </w:r>
      <w:r>
        <w:rPr>
          <w:rFonts w:hint="eastAsia" w:ascii="宋体" w:hAnsi="宋体" w:eastAsia="宋体" w:cs="宋体"/>
          <w:b/>
          <w:color w:val="auto"/>
          <w:szCs w:val="21"/>
          <w:highlight w:val="none"/>
          <w:u w:val="single"/>
          <w:lang w:val="en-US" w:eastAsia="zh-CN"/>
        </w:rPr>
        <w:t>审计时</w:t>
      </w:r>
      <w:r>
        <w:rPr>
          <w:rFonts w:hint="eastAsia" w:ascii="宋体" w:hAnsi="宋体" w:eastAsia="宋体" w:cs="宋体"/>
          <w:b/>
          <w:color w:val="auto"/>
          <w:szCs w:val="21"/>
          <w:highlight w:val="none"/>
          <w:u w:val="single"/>
        </w:rPr>
        <w:t>直接扣除。</w:t>
      </w:r>
    </w:p>
    <w:p w14:paraId="2AFCE81A">
      <w:pPr>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⑤用电与用水高峰期时供应不足由承包人自行设法解决，费用已包含在合同价中，发包人不另支付相关费用。</w:t>
      </w:r>
    </w:p>
    <w:p w14:paraId="711B1C99">
      <w:pPr>
        <w:snapToGrid w:val="0"/>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⑥施工现场无搭设临时用房场地，承包人自行考虑，费用包含在合同价款中。</w:t>
      </w:r>
    </w:p>
    <w:p w14:paraId="53123A25">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3）协调处理施工场地周围地下管线和邻近建筑物、构筑物（含文物保护建筑）、古树名木的保护工作：承包人应在施工前对地下管线提出保护方案，经发包人等有关部门及时审核后，费用由承包人承担；施工过程中，承包人需在发现当日向发包人报告施工现场内新发现的须保护的地下管线、邻近建筑物、构筑物（含文物保护建筑）、古树名木。未知地下管线由承包人负责开挖样洞、在发现当日报告工程监理单位及发包人，并提出保护方案，经发包人等有关部门及时审核后，费用由承包人承担；邻近建筑物、构筑物（含文物保护建筑）、古树名木，承包人严格按照施工图及相关规范规定施工后还须另行保护措施的，由承包人提出保护方案，发包人等有关部门及时审核后，费用由承包人承担。因承包人施工不当造成的损失，其费用由承包人承担。</w:t>
      </w:r>
    </w:p>
    <w:p w14:paraId="4995637F">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51" w:name="_Toc10483"/>
      <w:r>
        <w:rPr>
          <w:rFonts w:hint="eastAsia" w:ascii="宋体" w:hAnsi="宋体" w:eastAsia="宋体" w:cs="宋体"/>
          <w:color w:val="auto"/>
          <w:szCs w:val="21"/>
          <w:highlight w:val="none"/>
        </w:rPr>
        <w:t>2.5 资金来源证明及支付担保</w:t>
      </w:r>
      <w:bookmarkEnd w:id="151"/>
    </w:p>
    <w:p w14:paraId="2BA42EE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发包人提供资金来源证明的期限要求：</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5E10E4B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发包人是否提供支付担保：</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61E2A108">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发包人提供支付担保的形式：</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20D030C2">
      <w:pPr>
        <w:spacing w:line="360" w:lineRule="auto"/>
        <w:rPr>
          <w:rFonts w:hint="eastAsia" w:ascii="宋体" w:hAnsi="宋体" w:eastAsia="宋体" w:cs="宋体"/>
          <w:color w:val="auto"/>
          <w:szCs w:val="21"/>
          <w:highlight w:val="none"/>
        </w:rPr>
      </w:pPr>
      <w:bookmarkStart w:id="152" w:name="_Toc351203635"/>
      <w:r>
        <w:rPr>
          <w:rFonts w:hint="eastAsia" w:ascii="宋体" w:hAnsi="宋体" w:eastAsia="宋体" w:cs="宋体"/>
          <w:color w:val="auto"/>
          <w:szCs w:val="21"/>
          <w:highlight w:val="none"/>
        </w:rPr>
        <w:t>3</w:t>
      </w:r>
      <w:bookmarkStart w:id="153" w:name="_Toc296891198"/>
      <w:bookmarkStart w:id="154" w:name="_Toc292559363"/>
      <w:bookmarkStart w:id="155" w:name="_Toc296346659"/>
      <w:bookmarkStart w:id="156" w:name="_Toc296503158"/>
      <w:bookmarkStart w:id="157" w:name="_Toc296890986"/>
      <w:bookmarkStart w:id="158" w:name="_Toc292559868"/>
      <w:bookmarkStart w:id="159" w:name="_Toc296347157"/>
      <w:bookmarkStart w:id="160" w:name="_Toc297048344"/>
      <w:bookmarkStart w:id="161" w:name="_Toc297120458"/>
      <w:bookmarkStart w:id="162" w:name="_Toc296944497"/>
      <w:r>
        <w:rPr>
          <w:rFonts w:hint="eastAsia" w:ascii="宋体" w:hAnsi="宋体" w:eastAsia="宋体" w:cs="宋体"/>
          <w:color w:val="auto"/>
          <w:szCs w:val="21"/>
          <w:highlight w:val="none"/>
        </w:rPr>
        <w:t>. 承包人</w:t>
      </w:r>
      <w:bookmarkEnd w:id="152"/>
    </w:p>
    <w:bookmarkEnd w:id="153"/>
    <w:bookmarkEnd w:id="154"/>
    <w:bookmarkEnd w:id="155"/>
    <w:bookmarkEnd w:id="156"/>
    <w:bookmarkEnd w:id="157"/>
    <w:bookmarkEnd w:id="158"/>
    <w:bookmarkEnd w:id="159"/>
    <w:bookmarkEnd w:id="160"/>
    <w:bookmarkEnd w:id="161"/>
    <w:bookmarkEnd w:id="162"/>
    <w:p w14:paraId="14F8998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承包人的一般义务</w:t>
      </w:r>
    </w:p>
    <w:p w14:paraId="6058BD31">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（1）应提供计划、报表的名称及完成时间：</w:t>
      </w:r>
      <w:r>
        <w:rPr>
          <w:rFonts w:hint="eastAsia" w:ascii="宋体" w:hAnsi="宋体" w:eastAsia="宋体" w:cs="宋体"/>
          <w:color w:val="auto"/>
          <w:szCs w:val="21"/>
          <w:highlight w:val="none"/>
          <w:u w:val="single"/>
        </w:rPr>
        <w:t>本工程供应商须制定充分、完整、详细的施工组织方案和计划，报监理、学院相关职能部门审核后开工，并编制应急预案一套。每月【7】日向发包人、监理单位提交当月完成工程量、本月工程产值报表及下月工程进度计划和主要材料使用计划及计划完成产值，一式【3】份，如不按期提供的，发包人有权拒付工程款。每周一报告本周作业计划，上周实施情况一式【3】份。（当月已完合格工程量：指上月25日至当月24日的工程量）。</w:t>
      </w:r>
    </w:p>
    <w:p w14:paraId="65FBD7E3">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（2）承担施工安全保卫工作及非夜间施工照明的责任和要求：</w:t>
      </w:r>
      <w:r>
        <w:rPr>
          <w:rFonts w:hint="eastAsia" w:ascii="宋体" w:hAnsi="宋体" w:eastAsia="宋体" w:cs="宋体"/>
          <w:color w:val="auto"/>
          <w:szCs w:val="21"/>
          <w:highlight w:val="none"/>
          <w:u w:val="single"/>
        </w:rPr>
        <w:t>承办施工暂住人口证手续以及计划生育手续，施工现场的夜间照明线路必须单独敷设，承担所有安全保卫责任以及引起的所有经济和法律责任；承担各级政府管理部门所要求的一切责任以及引起的所有经济和法律责任。</w:t>
      </w:r>
    </w:p>
    <w:p w14:paraId="3E5A2A86">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（3）需承包人办理的有关施工场地交通、环卫和施工噪音管理等手续：</w:t>
      </w:r>
      <w:r>
        <w:rPr>
          <w:rFonts w:hint="eastAsia" w:ascii="宋体" w:hAnsi="宋体" w:eastAsia="宋体" w:cs="宋体"/>
          <w:color w:val="auto"/>
          <w:szCs w:val="21"/>
          <w:highlight w:val="none"/>
          <w:u w:val="single"/>
        </w:rPr>
        <w:t>遵照政府有关部门对施工场地交通、环卫和施工噪音的管理规定，按规定办理相关手续，费用由承包人负责，发包人给予配合。如承包人未及时办理有关手续而造成的罚款由承包人承担。</w:t>
      </w:r>
    </w:p>
    <w:p w14:paraId="001A3745">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（4）完工工程成品保护的特殊要求及费用承担：</w:t>
      </w:r>
      <w:r>
        <w:rPr>
          <w:rFonts w:hint="eastAsia" w:ascii="宋体" w:hAnsi="宋体" w:eastAsia="宋体" w:cs="宋体"/>
          <w:color w:val="auto"/>
          <w:szCs w:val="21"/>
          <w:highlight w:val="none"/>
          <w:u w:val="single"/>
        </w:rPr>
        <w:t>按发包人的要求进行保护，费用由承包人承担。</w:t>
      </w:r>
    </w:p>
    <w:p w14:paraId="1EED562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（5）施工现场清洁卫生的要求：</w:t>
      </w:r>
      <w:r>
        <w:rPr>
          <w:rFonts w:hint="eastAsia" w:ascii="宋体" w:hAnsi="宋体" w:eastAsia="宋体" w:cs="宋体"/>
          <w:color w:val="auto"/>
          <w:szCs w:val="21"/>
          <w:highlight w:val="none"/>
          <w:u w:val="single"/>
        </w:rPr>
        <w:t>承包人结合《浙江省建设工程现场安全文明施工标准化工地管理办法》等省市相关规定，制定相应文明施工措施方案，保证施工现场清洁卫生。如承包人未按文明施工方案实施的，发包人有权责令承包人立即整改，对承包人拒不整改或未按规定期限完成整改的，发包人有权对承包人处以罚款、暂停施工等处罚。本工程承包人搭设的所有临时设施、施工便道等（包括借地范围内），在本工程交工验收合格后【7】日内，自行拆除清运完毕，达到监理和发包人认为合格的使用状态否则将不予结算。</w:t>
      </w:r>
    </w:p>
    <w:p w14:paraId="3E55AE58">
      <w:pPr>
        <w:pStyle w:val="30"/>
        <w:adjustRightInd w:val="0"/>
        <w:snapToGrid w:val="0"/>
        <w:spacing w:before="156" w:after="156"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（6）承包人提交的竣工资料的内容：</w:t>
      </w:r>
      <w:r>
        <w:rPr>
          <w:rFonts w:hint="eastAsia" w:ascii="宋体" w:hAnsi="宋体" w:eastAsia="宋体" w:cs="宋体"/>
          <w:b/>
          <w:bCs/>
          <w:color w:val="auto"/>
          <w:sz w:val="21"/>
          <w:szCs w:val="21"/>
          <w:highlight w:val="none"/>
          <w:u w:val="single"/>
        </w:rPr>
        <w:t>向发包方提供竣工图（【3】套）、竣工资料及竣工验收报告，并附光盘（含影像资料、图片等）及发包人要求提供的其他材料</w:t>
      </w:r>
      <w:r>
        <w:rPr>
          <w:rFonts w:hint="eastAsia" w:ascii="宋体" w:hAnsi="宋体" w:eastAsia="宋体" w:cs="宋体"/>
          <w:color w:val="auto"/>
          <w:sz w:val="21"/>
          <w:szCs w:val="21"/>
          <w:highlight w:val="none"/>
        </w:rPr>
        <w:t>。</w:t>
      </w:r>
    </w:p>
    <w:p w14:paraId="289CB4E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承包人需要提交的竣工资料套数：</w:t>
      </w:r>
      <w:r>
        <w:rPr>
          <w:rFonts w:hint="eastAsia" w:ascii="宋体" w:hAnsi="宋体" w:eastAsia="宋体" w:cs="宋体"/>
          <w:b/>
          <w:bCs/>
          <w:color w:val="auto"/>
          <w:szCs w:val="21"/>
          <w:highlight w:val="none"/>
          <w:u w:val="single"/>
        </w:rPr>
        <w:t>满足工程所在地建设行政主管部门和城市建设档案管理机构有关施工资料的要求。按相关规定和要求整理立卷。竣工档案质量必须符合浙江省、杭州市等档案管理机构的验收存档标准。</w:t>
      </w:r>
      <w:r>
        <w:rPr>
          <w:rFonts w:hint="eastAsia" w:ascii="宋体" w:hAnsi="宋体" w:eastAsia="宋体" w:cs="宋体"/>
          <w:color w:val="auto"/>
          <w:szCs w:val="21"/>
          <w:highlight w:val="none"/>
        </w:rPr>
        <w:t>。</w:t>
      </w:r>
    </w:p>
    <w:p w14:paraId="3F291B1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承包人提交的竣工资料的费用承担：</w:t>
      </w:r>
      <w:r>
        <w:rPr>
          <w:rFonts w:hint="eastAsia" w:ascii="宋体" w:hAnsi="宋体" w:eastAsia="宋体" w:cs="宋体"/>
          <w:b/>
          <w:bCs/>
          <w:color w:val="auto"/>
          <w:szCs w:val="21"/>
          <w:highlight w:val="none"/>
          <w:u w:val="single"/>
        </w:rPr>
        <w:t>承包人承担</w:t>
      </w:r>
      <w:r>
        <w:rPr>
          <w:rFonts w:hint="eastAsia" w:ascii="宋体" w:hAnsi="宋体" w:eastAsia="宋体" w:cs="宋体"/>
          <w:color w:val="auto"/>
          <w:szCs w:val="21"/>
          <w:highlight w:val="none"/>
        </w:rPr>
        <w:t>。</w:t>
      </w:r>
    </w:p>
    <w:p w14:paraId="543CFB1F">
      <w:pPr>
        <w:adjustRightInd w:val="0"/>
        <w:snapToGrid w:val="0"/>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承包人提交的竣工资料移交时间：</w:t>
      </w:r>
      <w:r>
        <w:rPr>
          <w:rFonts w:hint="eastAsia" w:ascii="宋体" w:hAnsi="宋体" w:eastAsia="宋体" w:cs="宋体"/>
          <w:b/>
          <w:bCs/>
          <w:color w:val="auto"/>
          <w:szCs w:val="21"/>
          <w:highlight w:val="none"/>
          <w:u w:val="single"/>
        </w:rPr>
        <w:t>竣工验收前【3】天</w:t>
      </w:r>
      <w:r>
        <w:rPr>
          <w:rFonts w:hint="eastAsia" w:ascii="宋体" w:hAnsi="宋体" w:eastAsia="宋体" w:cs="宋体"/>
          <w:b/>
          <w:bCs/>
          <w:color w:val="auto"/>
          <w:szCs w:val="21"/>
          <w:highlight w:val="none"/>
        </w:rPr>
        <w:t>。</w:t>
      </w:r>
    </w:p>
    <w:p w14:paraId="69511F96">
      <w:pPr>
        <w:adjustRightInd w:val="0"/>
        <w:snapToGrid w:val="0"/>
        <w:spacing w:line="360" w:lineRule="auto"/>
        <w:ind w:firstLine="420" w:firstLineChars="200"/>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承包人提交的竣工资料形式要求：</w:t>
      </w:r>
      <w:r>
        <w:rPr>
          <w:rFonts w:hint="eastAsia" w:ascii="宋体" w:hAnsi="宋体" w:eastAsia="宋体" w:cs="宋体"/>
          <w:b/>
          <w:bCs/>
          <w:color w:val="auto"/>
          <w:szCs w:val="21"/>
          <w:highlight w:val="none"/>
          <w:u w:val="single"/>
        </w:rPr>
        <w:t>纸质文件和电子文件。</w:t>
      </w:r>
    </w:p>
    <w:p w14:paraId="77E4E0F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（7）承包人应履行的其他义务：</w:t>
      </w:r>
    </w:p>
    <w:p w14:paraId="762D8D21">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a、承包人在工程实施期间应对发包人提供的各项水电设施以及沿街户外广告进行必要的保护，相关费用在磋商响应报价中综合考虑。若由于承包人未能妥善保护给发包人造成的损失由承包人承担。</w:t>
      </w:r>
    </w:p>
    <w:p w14:paraId="7AD442C0">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b、协助发包人和监理工程师避免因合同或文件之间的差异给工程带来任何损失是承包人的义务，承包人故意隐瞒或不及时向监理工程师、发包人通报此类较为明显的差异，承包人应自费纠正或消除此类差异给工程带来的影响。</w:t>
      </w:r>
    </w:p>
    <w:p w14:paraId="4778E623">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c、承包人在施工中，有责任配合发包人或发包人委托的科研单位进行本工程有关的科研监测、测试和检测工作，并不得提出任何费用要求。</w:t>
      </w:r>
    </w:p>
    <w:p w14:paraId="75629D84">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d、承包人在使用地方道路过程中，必须采取一切措施确保车辆正常通行，做到施工、通车两不误，由于承包人措施不力，导致堵车和事故频发或损坏地方道路，影响交通安全和正常运行，并造成重大影响，引起索赔，赔偿，诉讼费用及工程拖延或施工费用增加时，因由承包人承担一切费用。</w:t>
      </w:r>
    </w:p>
    <w:p w14:paraId="24CBB8BE">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e、承包人有责任按发包人、监理人的指令协调、配合工程范围的管线的搬迁（含管线回搬）及交通组织（含路面恢复）、绿化迁移、三通一平工作，负责办理市政设施养护管理交接手续，负责对工程范围内已废弃的管线（必要的需经管线单位确认）以及其他障碍物的拆除和处理。负责组织各类施工协调、交通配合例会，做好施工现场的交通管理工作。实施上述项目所需时间包含在总工期内。承包人亦必须服从发包人和监理单位的同意协调、指令与要求，做好与其他多家单位的施工配合。</w:t>
      </w:r>
    </w:p>
    <w:p w14:paraId="31CE5323">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f、承包人的项目部、临时加工场地、项目参与人员的临时宿舍等临时设施的借地由承包人负责，并承担一切费用。因条件有限，发包人概不负责相关场地宿舍等。</w:t>
      </w:r>
    </w:p>
    <w:p w14:paraId="7CB0C2D1">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g、承包人有责任维护发包人形象，若由于承包人的安全、文明施工问题而造成发包人被他人索赔，发包人保留向承包人索赔的权利。</w:t>
      </w:r>
    </w:p>
    <w:p w14:paraId="3A845DBA">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h、接受发包人委托，负责办理施工期间的掘路执照、临时占路证、交通施工许可证、管线监护卡、质监和安监的报监手续。</w:t>
      </w:r>
    </w:p>
    <w:p w14:paraId="361B7A27">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I、作为一名有经验的承包人，对于图纸设计中不满足现行验收规范要求的部分及时提出合理化的建议，若未及时发现并提出不利于今后施工及验收的问题，应承担相应的责任。</w:t>
      </w:r>
    </w:p>
    <w:p w14:paraId="6951CCC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项目经理</w:t>
      </w:r>
    </w:p>
    <w:p w14:paraId="141248D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 项目经理：</w:t>
      </w:r>
    </w:p>
    <w:p w14:paraId="2A5DFDBB">
      <w:p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3.2.1 项目经理：</w:t>
      </w:r>
    </w:p>
    <w:p w14:paraId="5E332645">
      <w:p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558CFDF0">
      <w:p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6399178F">
      <w:p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建造师执业资格等级：</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50195701">
      <w:p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建造师注册证书号：</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0A636CCC">
      <w:p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建造师执业印章号：</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7E476129">
      <w:p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安全生产考核合格证书号：</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6B1F648E">
      <w:p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01FF0228">
      <w:p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     </w:t>
      </w:r>
      <w:r>
        <w:rPr>
          <w:rFonts w:hint="eastAsia" w:ascii="宋体" w:hAnsi="宋体" w:eastAsia="宋体" w:cs="宋体"/>
          <w:color w:val="auto"/>
          <w:highlight w:val="none"/>
        </w:rPr>
        <w:t>；</w:t>
      </w:r>
    </w:p>
    <w:p w14:paraId="24AAC8CF">
      <w:p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     </w:t>
      </w:r>
      <w:r>
        <w:rPr>
          <w:rFonts w:hint="eastAsia" w:ascii="宋体" w:hAnsi="宋体" w:eastAsia="宋体" w:cs="宋体"/>
          <w:color w:val="auto"/>
          <w:highlight w:val="none"/>
        </w:rPr>
        <w:t>；</w:t>
      </w:r>
    </w:p>
    <w:p w14:paraId="3026F47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承包人对项目经理的授权范围如下： 承包人项目经理在施工期间的一切行为均视为发包人的意思表示，对发包人有约束力  </w:t>
      </w:r>
      <w:r>
        <w:rPr>
          <w:rFonts w:hint="eastAsia" w:ascii="宋体" w:hAnsi="宋体" w:eastAsia="宋体" w:cs="宋体"/>
          <w:color w:val="auto"/>
          <w:szCs w:val="21"/>
          <w:highlight w:val="none"/>
          <w:u w:val="single"/>
        </w:rPr>
        <w:t>。</w:t>
      </w:r>
    </w:p>
    <w:p w14:paraId="5FA8655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关于项目经理每月在施工现场的时间要求：开工之日起到工程竣工验收合格，</w:t>
      </w:r>
      <w:r>
        <w:rPr>
          <w:rFonts w:hint="eastAsia" w:ascii="宋体" w:hAnsi="宋体" w:eastAsia="宋体" w:cs="宋体"/>
          <w:color w:val="auto"/>
          <w:szCs w:val="21"/>
          <w:highlight w:val="none"/>
          <w:u w:val="single"/>
        </w:rPr>
        <w:t>出勤率按照为每月【】天，每日工作时间【】小时考勤。重要施工工序或环节时项目经理、技术负责人等必须到场</w:t>
      </w:r>
      <w:r>
        <w:rPr>
          <w:rFonts w:hint="eastAsia" w:ascii="宋体" w:hAnsi="宋体" w:eastAsia="宋体" w:cs="宋体"/>
          <w:color w:val="auto"/>
          <w:szCs w:val="21"/>
          <w:highlight w:val="none"/>
        </w:rPr>
        <w:t>。</w:t>
      </w:r>
    </w:p>
    <w:p w14:paraId="518EC41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承包人未提交劳动合同，以及没有为项目经理缴纳社会保险证明的违约责任：向发包人支付【5000】元违约金，并在收到发包人通知后【7】日内提交劳动合同并补缴社会保险，否则发包人有权解除合同。</w:t>
      </w:r>
    </w:p>
    <w:p w14:paraId="5C1FCFD1">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项目经理未经批准，擅自离开施工现场的违约责任每发生一次，承包人向发包人支付【10000】元违约金，累计发生【3】次以上的，发包人有权要求更换项目经理或解除合同。</w:t>
      </w:r>
    </w:p>
    <w:p w14:paraId="663FB39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 承包人擅自更换项目经理的违约责任：</w:t>
      </w:r>
      <w:r>
        <w:rPr>
          <w:rFonts w:hint="eastAsia" w:ascii="宋体" w:hAnsi="宋体" w:eastAsia="宋体" w:cs="宋体"/>
          <w:b/>
          <w:color w:val="auto"/>
          <w:szCs w:val="21"/>
          <w:highlight w:val="none"/>
          <w:u w:val="single"/>
        </w:rPr>
        <w:t xml:space="preserve">在施工期间不准更换，特殊情况要求更换的项目经理的，须经发包人书面同意，同时发包人有权从工程款中按以下标准扣除承包人应承担的违约金：更换项目经理，违约金【5000】万元人民币/次；未经发包人同意擅自更换项目经理的，承包人应向发包人支付【10000】元违约金，同时发包人有权解除合同  </w:t>
      </w:r>
      <w:r>
        <w:rPr>
          <w:rFonts w:hint="eastAsia" w:ascii="宋体" w:hAnsi="宋体" w:eastAsia="宋体" w:cs="宋体"/>
          <w:color w:val="auto"/>
          <w:szCs w:val="21"/>
          <w:highlight w:val="none"/>
        </w:rPr>
        <w:t>。</w:t>
      </w:r>
    </w:p>
    <w:p w14:paraId="2BC66284">
      <w:pPr>
        <w:adjustRightInd w:val="0"/>
        <w:snapToGrid w:val="0"/>
        <w:spacing w:line="360" w:lineRule="auto"/>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163" w:name="_Toc7429"/>
      <w:r>
        <w:rPr>
          <w:rFonts w:hint="eastAsia" w:ascii="宋体" w:hAnsi="宋体" w:eastAsia="宋体" w:cs="宋体"/>
          <w:color w:val="auto"/>
          <w:szCs w:val="21"/>
          <w:highlight w:val="none"/>
        </w:rPr>
        <w:t>3.2.4 承包人无正当理由拒绝更换项目经理的违约责任：</w:t>
      </w:r>
      <w:r>
        <w:rPr>
          <w:rFonts w:hint="eastAsia" w:ascii="宋体" w:hAnsi="宋体" w:eastAsia="宋体" w:cs="宋体"/>
          <w:color w:val="auto"/>
          <w:szCs w:val="21"/>
          <w:highlight w:val="none"/>
          <w:u w:val="single"/>
        </w:rPr>
        <w:t>承包人在接到发包人更换项目经理的通知后【5】天内仍未更换的，承包人应支付违约金【20000】元，并承担由此增加的费用和延误的工期；在【15】天内仍未更换项目经理的，发包人有权解除合同</w:t>
      </w:r>
      <w:r>
        <w:rPr>
          <w:rFonts w:hint="eastAsia" w:ascii="宋体" w:hAnsi="宋体" w:eastAsia="宋体" w:cs="宋体"/>
          <w:color w:val="auto"/>
          <w:szCs w:val="21"/>
          <w:highlight w:val="none"/>
        </w:rPr>
        <w:t>。</w:t>
      </w:r>
      <w:bookmarkEnd w:id="163"/>
    </w:p>
    <w:p w14:paraId="6F06F77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承包人人员</w:t>
      </w:r>
    </w:p>
    <w:p w14:paraId="7200B9C5">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3.3.1 承包人提交项目管理机构及施工现场管理人员安排报告的期限</w:t>
      </w:r>
      <w:r>
        <w:rPr>
          <w:rFonts w:hint="eastAsia" w:ascii="宋体" w:hAnsi="宋体" w:eastAsia="宋体" w:cs="宋体"/>
          <w:color w:val="auto"/>
          <w:szCs w:val="21"/>
          <w:highlight w:val="none"/>
          <w:u w:val="single"/>
        </w:rPr>
        <w:t>：【】年【】月【】日前。承包人逾期提供的，每逾期一天，应向发包人支付【2000】元违约金，逾期超过【15】天的，发包人有权解除合同  。</w:t>
      </w:r>
    </w:p>
    <w:p w14:paraId="3060CFF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 承包人无正当理由拒绝撤换主要施工管理人员的违约责任：</w:t>
      </w:r>
      <w:r>
        <w:rPr>
          <w:rFonts w:hint="eastAsia" w:ascii="宋体" w:hAnsi="宋体" w:eastAsia="宋体" w:cs="宋体"/>
          <w:b/>
          <w:color w:val="auto"/>
          <w:szCs w:val="21"/>
          <w:highlight w:val="none"/>
          <w:u w:val="single"/>
        </w:rPr>
        <w:t>技术负责人、施工员，处以违约金【5000】元人民币/次/人；安全员、质检员、材料员，处以违约金【2000】元人民币/次/人</w:t>
      </w:r>
      <w:r>
        <w:rPr>
          <w:rFonts w:hint="eastAsia" w:ascii="宋体" w:hAnsi="宋体" w:eastAsia="宋体" w:cs="宋体"/>
          <w:color w:val="auto"/>
          <w:szCs w:val="21"/>
          <w:highlight w:val="none"/>
        </w:rPr>
        <w:t>。</w:t>
      </w:r>
    </w:p>
    <w:p w14:paraId="6FDCA80C">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3.3.4 承包人主要施工管理人员离开施工现场的批准要求：</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按通用合同条款第3.3.4条规定执行</w:t>
      </w:r>
      <w:r>
        <w:rPr>
          <w:rFonts w:hint="eastAsia" w:ascii="宋体" w:hAnsi="宋体" w:eastAsia="宋体" w:cs="宋体"/>
          <w:color w:val="auto"/>
          <w:szCs w:val="21"/>
          <w:highlight w:val="none"/>
        </w:rPr>
        <w:t>。</w:t>
      </w:r>
    </w:p>
    <w:p w14:paraId="6A4439C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3.3.5承包人擅自更换主要施工管理人员的违约责任：</w:t>
      </w:r>
      <w:r>
        <w:rPr>
          <w:rFonts w:hint="eastAsia" w:ascii="宋体" w:hAnsi="宋体" w:eastAsia="宋体" w:cs="宋体"/>
          <w:b/>
          <w:color w:val="auto"/>
          <w:szCs w:val="21"/>
          <w:highlight w:val="none"/>
          <w:u w:val="single"/>
        </w:rPr>
        <w:t>若更换技术负责人、施工员，处以违约金1万元人民币/次/人；若更换安全员、质检员、材料员，处以违约金伍仟元人民币/次/人</w:t>
      </w:r>
      <w:r>
        <w:rPr>
          <w:rFonts w:hint="eastAsia" w:ascii="宋体" w:hAnsi="宋体" w:eastAsia="宋体" w:cs="宋体"/>
          <w:color w:val="auto"/>
          <w:szCs w:val="21"/>
          <w:highlight w:val="none"/>
        </w:rPr>
        <w:t>。除上述违约责任外，同时扣除履约担保中的项目班子到位保证金。</w:t>
      </w:r>
    </w:p>
    <w:p w14:paraId="6F446F2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承包人主要施工管理人员擅自离开施工现场的违约责任：</w:t>
      </w:r>
      <w:r>
        <w:rPr>
          <w:rFonts w:hint="eastAsia" w:ascii="宋体" w:hAnsi="宋体" w:eastAsia="宋体" w:cs="宋体"/>
          <w:b/>
          <w:bCs/>
          <w:color w:val="auto"/>
          <w:szCs w:val="21"/>
          <w:highlight w:val="none"/>
          <w:u w:val="single"/>
        </w:rPr>
        <w:t>发包人有权要求更换管理人员，承包人应支付【5000】元违约金，累计发生【3】次以上的，发包人有权解除合同</w:t>
      </w:r>
      <w:r>
        <w:rPr>
          <w:rFonts w:hint="eastAsia" w:ascii="宋体" w:hAnsi="宋体" w:eastAsia="宋体" w:cs="宋体"/>
          <w:color w:val="auto"/>
          <w:szCs w:val="21"/>
          <w:highlight w:val="none"/>
        </w:rPr>
        <w:t>。</w:t>
      </w:r>
    </w:p>
    <w:p w14:paraId="1D31E9A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164" w:name="_Toc296891199"/>
      <w:bookmarkStart w:id="165" w:name="_Toc300934945"/>
      <w:bookmarkStart w:id="166" w:name="_Toc297048345"/>
      <w:bookmarkStart w:id="167" w:name="_Toc296890987"/>
      <w:bookmarkStart w:id="168" w:name="_Toc304295523"/>
      <w:bookmarkStart w:id="169" w:name="_Toc292559364"/>
      <w:bookmarkStart w:id="170" w:name="_Toc297123492"/>
      <w:bookmarkStart w:id="171" w:name="_Toc292559869"/>
      <w:bookmarkStart w:id="172" w:name="_Toc296346660"/>
      <w:bookmarkStart w:id="173" w:name="_Toc296944498"/>
      <w:bookmarkStart w:id="174" w:name="_Toc297216151"/>
      <w:bookmarkStart w:id="175" w:name="_Toc312677988"/>
      <w:bookmarkStart w:id="176" w:name="_Toc296503159"/>
      <w:bookmarkStart w:id="177" w:name="_Toc297120459"/>
      <w:bookmarkStart w:id="178" w:name="_Toc303539102"/>
      <w:bookmarkStart w:id="179" w:name="_Toc296347158"/>
      <w:r>
        <w:rPr>
          <w:rFonts w:hint="eastAsia" w:ascii="宋体" w:hAnsi="宋体" w:eastAsia="宋体" w:cs="宋体"/>
          <w:color w:val="auto"/>
          <w:szCs w:val="21"/>
          <w:highlight w:val="none"/>
        </w:rPr>
        <w:t>.5 分包</w:t>
      </w:r>
    </w:p>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14:paraId="54BD842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180" w:name="_Toc296891200"/>
      <w:bookmarkStart w:id="181" w:name="_Toc296890988"/>
      <w:bookmarkStart w:id="182" w:name="_Toc292559365"/>
      <w:bookmarkStart w:id="183" w:name="_Toc297123493"/>
      <w:bookmarkStart w:id="184" w:name="_Toc296503160"/>
      <w:bookmarkStart w:id="185" w:name="_Toc300934946"/>
      <w:bookmarkStart w:id="186" w:name="_Toc304295524"/>
      <w:bookmarkStart w:id="187" w:name="_Toc292559870"/>
      <w:bookmarkStart w:id="188" w:name="_Toc296944499"/>
      <w:bookmarkStart w:id="189" w:name="_Toc303539103"/>
      <w:bookmarkStart w:id="190" w:name="_Toc296346661"/>
      <w:bookmarkStart w:id="191" w:name="_Toc297120460"/>
      <w:bookmarkStart w:id="192" w:name="_Toc297048346"/>
      <w:bookmarkStart w:id="193" w:name="_Toc296347159"/>
      <w:bookmarkStart w:id="194" w:name="_Toc297216152"/>
      <w:bookmarkStart w:id="195" w:name="_Toc318581158"/>
      <w:bookmarkStart w:id="196" w:name="_Toc312677989"/>
      <w:r>
        <w:rPr>
          <w:rFonts w:hint="eastAsia" w:ascii="宋体" w:hAnsi="宋体" w:eastAsia="宋体" w:cs="宋体"/>
          <w:color w:val="auto"/>
          <w:szCs w:val="21"/>
          <w:highlight w:val="none"/>
        </w:rPr>
        <w:t>.5.1 分包的一般约定</w:t>
      </w:r>
    </w:p>
    <w:p w14:paraId="0ADBDC4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禁止分包的工程包括：</w:t>
      </w:r>
      <w:r>
        <w:rPr>
          <w:rFonts w:hint="eastAsia" w:ascii="宋体" w:hAnsi="宋体" w:eastAsia="宋体" w:cs="宋体"/>
          <w:b/>
          <w:bCs/>
          <w:color w:val="auto"/>
          <w:szCs w:val="21"/>
          <w:highlight w:val="none"/>
          <w:u w:val="single"/>
        </w:rPr>
        <w:t>未经发包人同意一律不得分包</w:t>
      </w:r>
      <w:r>
        <w:rPr>
          <w:rFonts w:hint="eastAsia" w:ascii="宋体" w:hAnsi="宋体" w:eastAsia="宋体" w:cs="宋体"/>
          <w:color w:val="auto"/>
          <w:szCs w:val="21"/>
          <w:highlight w:val="none"/>
        </w:rPr>
        <w:t>。</w:t>
      </w:r>
    </w:p>
    <w:p w14:paraId="596D9C6A">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主体结构、关键性工作的范围：</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Start w:id="197" w:name="_Toc296347160"/>
      <w:bookmarkStart w:id="198" w:name="_Toc303539104"/>
      <w:bookmarkStart w:id="199" w:name="_Toc296944500"/>
      <w:bookmarkStart w:id="200" w:name="_Toc297123494"/>
      <w:bookmarkStart w:id="201" w:name="_Toc296346662"/>
      <w:bookmarkStart w:id="202" w:name="_Toc296890989"/>
      <w:bookmarkStart w:id="203" w:name="_Toc296891201"/>
      <w:bookmarkStart w:id="204" w:name="_Toc300934947"/>
      <w:bookmarkStart w:id="205" w:name="_Toc296503161"/>
      <w:bookmarkStart w:id="206" w:name="_Toc304295525"/>
      <w:bookmarkStart w:id="207" w:name="_Toc297120461"/>
      <w:bookmarkStart w:id="208" w:name="_Toc297048347"/>
      <w:bookmarkStart w:id="209" w:name="_Toc297216153"/>
    </w:p>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14:paraId="7002B6B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210" w:name="_Toc318581159"/>
      <w:bookmarkStart w:id="211" w:name="_Toc312677990"/>
      <w:r>
        <w:rPr>
          <w:rFonts w:hint="eastAsia" w:ascii="宋体" w:hAnsi="宋体" w:eastAsia="宋体" w:cs="宋体"/>
          <w:color w:val="auto"/>
          <w:szCs w:val="21"/>
          <w:highlight w:val="none"/>
        </w:rPr>
        <w:t>.5.2分包的确定</w:t>
      </w:r>
    </w:p>
    <w:p w14:paraId="0094988B">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允许分包的专业工程包括：</w:t>
      </w:r>
      <w:r>
        <w:rPr>
          <w:rFonts w:hint="eastAsia" w:ascii="宋体" w:hAnsi="宋体" w:eastAsia="宋体" w:cs="宋体"/>
          <w:b/>
          <w:bCs/>
          <w:color w:val="auto"/>
          <w:szCs w:val="21"/>
          <w:highlight w:val="none"/>
          <w:u w:val="single"/>
        </w:rPr>
        <w:t>不允许分包</w:t>
      </w:r>
      <w:r>
        <w:rPr>
          <w:rFonts w:hint="eastAsia" w:ascii="宋体" w:hAnsi="宋体" w:eastAsia="宋体" w:cs="宋体"/>
          <w:color w:val="auto"/>
          <w:szCs w:val="21"/>
          <w:highlight w:val="none"/>
        </w:rPr>
        <w:t>。</w:t>
      </w:r>
    </w:p>
    <w:p w14:paraId="667D4C1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其他关于分包的约定：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671B15B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 分包合同价款</w:t>
      </w:r>
    </w:p>
    <w:p w14:paraId="77827B5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关于分包合同价款支付的约定：。</w:t>
      </w:r>
    </w:p>
    <w:bookmarkEnd w:id="210"/>
    <w:bookmarkEnd w:id="211"/>
    <w:p w14:paraId="5FEA456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 工程照管与成品、半成品保护</w:t>
      </w:r>
    </w:p>
    <w:p w14:paraId="23807EB1">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承包人负责照管工程及工程相关的材料、工程设备的起始时间：合同签订之日起至颁发工程接收证书之日止。</w:t>
      </w:r>
    </w:p>
    <w:p w14:paraId="4042574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 履约担保</w:t>
      </w:r>
    </w:p>
    <w:p w14:paraId="5299E8C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承包人是否提供履约担保：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F2E542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承包人提供履约担保的形式、金额及期限的：</w:t>
      </w:r>
      <w:r>
        <w:rPr>
          <w:rFonts w:hint="eastAsia" w:ascii="宋体" w:hAnsi="宋体" w:eastAsia="宋体" w:cs="宋体"/>
          <w:color w:val="auto"/>
          <w:szCs w:val="21"/>
          <w:highlight w:val="none"/>
          <w:u w:val="single"/>
        </w:rPr>
        <w:t>履约担保的形式：支票（同城）、汇票、电汇、经甲方认可的银行保函（省内国有或股份制商业银行一级支行以上分支机构出具的无条件支付的银行保函）。履约担保的金额：成交金额的【2】%。</w:t>
      </w:r>
      <w:r>
        <w:rPr>
          <w:rFonts w:hint="eastAsia" w:ascii="宋体" w:hAnsi="宋体" w:eastAsia="宋体" w:cs="宋体"/>
          <w:bCs/>
          <w:color w:val="auto"/>
          <w:szCs w:val="21"/>
          <w:highlight w:val="none"/>
          <w:u w:val="single"/>
        </w:rPr>
        <w:t>履约担保的最晚递交时间：合同签订后【7】日内。</w:t>
      </w:r>
      <w:r>
        <w:rPr>
          <w:rFonts w:hint="eastAsia" w:ascii="宋体" w:hAnsi="宋体" w:eastAsia="宋体" w:cs="宋体"/>
          <w:color w:val="auto"/>
          <w:szCs w:val="21"/>
          <w:highlight w:val="none"/>
          <w:u w:val="single"/>
        </w:rPr>
        <w:t>履约担保有效期自履约担保交纳之日起至竣工验收合格后【30】日内有效。在此有效期截止日后【7】天内此履约担保（在扣除承包人应承担的违约金、损害赔偿等费用后如有剩余）退还给承包人，履约担保不计息。合同履行期间如承包人出现违约情况，发包人有权从履约保证金中直接扣除承包人应承担的违约金，承包人应在接到处罚通知后【7】天内补足履约保证金，否则发包人有权在停止支付工程进度款或从工程进度款中扣除</w:t>
      </w:r>
      <w:r>
        <w:rPr>
          <w:rFonts w:hint="eastAsia" w:ascii="宋体" w:hAnsi="宋体" w:eastAsia="宋体" w:cs="宋体"/>
          <w:color w:val="auto"/>
          <w:szCs w:val="21"/>
          <w:highlight w:val="none"/>
        </w:rPr>
        <w:t>。</w:t>
      </w:r>
    </w:p>
    <w:p w14:paraId="33089CFD">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a)质量保证金占履约保证金的【40】%，视发生质量事故的严重程度处罚。若验收不合格或未达到合同约定质量目标，罚没全部保证金。</w:t>
      </w:r>
    </w:p>
    <w:p w14:paraId="19A89753">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b)工期保证金占履约保证金的【15】%，工期以合同工期和经批准的顺延工期为准，若不能按期竣工，全罚没全部保证金。</w:t>
      </w:r>
    </w:p>
    <w:p w14:paraId="6E1F6889">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c)项目经理及项目班子到位率保证金占履约保证金的【15】%。项目经理或项目班子若不能按要求到位，罚没全部保证金。</w:t>
      </w:r>
    </w:p>
    <w:p w14:paraId="569F05EA">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d)文明安全生产保证金占履约保证金的【30】%，发生重大人身安全事故，罚没全部保证金。</w:t>
      </w:r>
    </w:p>
    <w:p w14:paraId="174B1B3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说明：承包人提供履约担保的形式、上述履约保证金的内容构成系对履约保证金组成的说明，但不得构成对发包人处置履约保证金的限制，即对于上述任何一项违约情形，发包人均有权在履约保证金总额范围内处分保证金，而不受上述比例限制</w:t>
      </w:r>
      <w:r>
        <w:rPr>
          <w:rFonts w:hint="eastAsia" w:ascii="宋体" w:hAnsi="宋体" w:eastAsia="宋体" w:cs="宋体"/>
          <w:color w:val="auto"/>
          <w:szCs w:val="21"/>
          <w:highlight w:val="none"/>
        </w:rPr>
        <w:t>。</w:t>
      </w:r>
    </w:p>
    <w:p w14:paraId="07B6E58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履约保证金的补足：发包人根据本合同约定行使处分履约保证金权利后应当及时书面通知承包人，承包人应当接到通知后【7】个工作日补足，以使整个合同期内的履约保证金始终维持在成交金额【2】%的数额。逾期未能补足的，每日按应补而未补金额的万分之五支付逾期补交违约金。</w:t>
      </w:r>
    </w:p>
    <w:p w14:paraId="73503870">
      <w:pPr>
        <w:adjustRightInd w:val="0"/>
        <w:snapToGrid w:val="0"/>
        <w:spacing w:line="360" w:lineRule="auto"/>
        <w:ind w:firstLine="420" w:firstLineChars="200"/>
        <w:rPr>
          <w:rFonts w:hint="eastAsia" w:ascii="宋体" w:hAnsi="宋体" w:eastAsia="宋体" w:cs="宋体"/>
          <w:color w:val="auto"/>
          <w:szCs w:val="21"/>
          <w:highlight w:val="none"/>
        </w:rPr>
      </w:pPr>
      <w:bookmarkStart w:id="212" w:name="_Toc351203636"/>
      <w:r>
        <w:rPr>
          <w:rFonts w:hint="eastAsia" w:ascii="宋体" w:hAnsi="宋体" w:eastAsia="宋体" w:cs="宋体"/>
          <w:color w:val="auto"/>
          <w:szCs w:val="21"/>
          <w:highlight w:val="none"/>
        </w:rPr>
        <w:t>4</w:t>
      </w:r>
      <w:bookmarkStart w:id="213" w:name="_Toc296503162"/>
      <w:bookmarkStart w:id="214" w:name="_Toc297120462"/>
      <w:bookmarkStart w:id="215" w:name="_Toc297048348"/>
      <w:bookmarkStart w:id="216" w:name="_Toc296891202"/>
      <w:bookmarkStart w:id="217" w:name="_Toc296347161"/>
      <w:bookmarkStart w:id="218" w:name="_Toc296944501"/>
      <w:bookmarkStart w:id="219" w:name="_Toc267251413"/>
      <w:bookmarkStart w:id="220" w:name="_Toc296890990"/>
      <w:bookmarkStart w:id="221" w:name="_Toc292559871"/>
      <w:bookmarkStart w:id="222" w:name="_Toc296346663"/>
      <w:bookmarkStart w:id="223" w:name="_Toc292559366"/>
      <w:r>
        <w:rPr>
          <w:rFonts w:hint="eastAsia" w:ascii="宋体" w:hAnsi="宋体" w:eastAsia="宋体" w:cs="宋体"/>
          <w:color w:val="auto"/>
          <w:szCs w:val="21"/>
          <w:highlight w:val="none"/>
        </w:rPr>
        <w:t>. 监</w:t>
      </w:r>
      <w:bookmarkEnd w:id="213"/>
      <w:bookmarkEnd w:id="214"/>
      <w:bookmarkEnd w:id="215"/>
      <w:bookmarkEnd w:id="216"/>
      <w:bookmarkEnd w:id="217"/>
      <w:bookmarkEnd w:id="218"/>
      <w:bookmarkEnd w:id="219"/>
      <w:bookmarkEnd w:id="220"/>
      <w:bookmarkEnd w:id="221"/>
      <w:bookmarkEnd w:id="222"/>
      <w:bookmarkEnd w:id="223"/>
      <w:r>
        <w:rPr>
          <w:rFonts w:hint="eastAsia" w:ascii="宋体" w:hAnsi="宋体" w:eastAsia="宋体" w:cs="宋体"/>
          <w:color w:val="auto"/>
          <w:szCs w:val="21"/>
          <w:highlight w:val="none"/>
        </w:rPr>
        <w:t>理人</w:t>
      </w:r>
      <w:bookmarkEnd w:id="212"/>
    </w:p>
    <w:p w14:paraId="19A7143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4.1监理人的一般规定</w:t>
      </w:r>
    </w:p>
    <w:p w14:paraId="60C77E5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关于监理人的监理内容：</w:t>
      </w:r>
      <w:r>
        <w:rPr>
          <w:rFonts w:hint="eastAsia" w:ascii="宋体" w:hAnsi="宋体" w:eastAsia="宋体" w:cs="宋体"/>
          <w:b/>
          <w:color w:val="auto"/>
          <w:szCs w:val="21"/>
          <w:highlight w:val="none"/>
          <w:u w:val="single"/>
        </w:rPr>
        <w:t>现场全过程协调，负责质量、安全、进度监督，签证及技术服务</w:t>
      </w:r>
      <w:r>
        <w:rPr>
          <w:rFonts w:hint="eastAsia" w:ascii="宋体" w:hAnsi="宋体" w:eastAsia="宋体" w:cs="宋体"/>
          <w:color w:val="auto"/>
          <w:szCs w:val="21"/>
          <w:highlight w:val="none"/>
        </w:rPr>
        <w:t>。</w:t>
      </w:r>
    </w:p>
    <w:p w14:paraId="2B2E6FA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关于监理人的监理权限：</w:t>
      </w:r>
      <w:r>
        <w:rPr>
          <w:rFonts w:hint="eastAsia" w:ascii="宋体" w:hAnsi="宋体" w:eastAsia="宋体" w:cs="宋体"/>
          <w:b/>
          <w:bCs/>
          <w:color w:val="auto"/>
          <w:szCs w:val="21"/>
          <w:highlight w:val="none"/>
          <w:u w:val="single"/>
        </w:rPr>
        <w:t>按监理合同约定实行</w:t>
      </w:r>
      <w:r>
        <w:rPr>
          <w:rFonts w:hint="eastAsia" w:ascii="宋体" w:hAnsi="宋体" w:eastAsia="宋体" w:cs="宋体"/>
          <w:color w:val="auto"/>
          <w:szCs w:val="21"/>
          <w:highlight w:val="none"/>
        </w:rPr>
        <w:t xml:space="preserve">。 </w:t>
      </w:r>
    </w:p>
    <w:p w14:paraId="0D3DF17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关于监理人在施工现场的办公场所、生活场所的提供和费用承担的约定：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200C5F4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监理人员</w:t>
      </w:r>
    </w:p>
    <w:p w14:paraId="45F5258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w:t>
      </w:r>
    </w:p>
    <w:p w14:paraId="021710A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p w14:paraId="524CA85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p w14:paraId="083D967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监理工程师执业资格证书号：；</w:t>
      </w:r>
    </w:p>
    <w:p w14:paraId="0BB4353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p w14:paraId="730B1F4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p>
    <w:p w14:paraId="3396364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p>
    <w:p w14:paraId="2DE7C60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关于监理人的其他约定：。</w:t>
      </w:r>
    </w:p>
    <w:p w14:paraId="0F2B59A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 商定或确定</w:t>
      </w:r>
    </w:p>
    <w:p w14:paraId="1FBF829D">
      <w:pPr>
        <w:adjustRightInd w:val="0"/>
        <w:snapToGrid w:val="0"/>
        <w:spacing w:line="360" w:lineRule="auto"/>
        <w:ind w:firstLine="420" w:firstLineChars="200"/>
        <w:rPr>
          <w:rFonts w:hint="eastAsia" w:ascii="宋体" w:hAnsi="宋体" w:eastAsia="宋体" w:cs="宋体"/>
          <w:color w:val="auto"/>
          <w:szCs w:val="21"/>
          <w:highlight w:val="none"/>
        </w:rPr>
      </w:pPr>
      <w:bookmarkStart w:id="224" w:name="_Toc267251418"/>
      <w:r>
        <w:rPr>
          <w:rFonts w:hint="eastAsia" w:ascii="宋体" w:hAnsi="宋体" w:eastAsia="宋体" w:cs="宋体"/>
          <w:color w:val="auto"/>
          <w:szCs w:val="21"/>
          <w:highlight w:val="none"/>
        </w:rPr>
        <w:t>在发包人和承包人不能通过协商达成一致意见时，发包人授权监理人对以下事项进行确定：</w:t>
      </w:r>
    </w:p>
    <w:p w14:paraId="4159DE52">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747596C9">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p w14:paraId="3E95EF2E">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p w14:paraId="312AD299">
      <w:pPr>
        <w:adjustRightInd w:val="0"/>
        <w:snapToGrid w:val="0"/>
        <w:spacing w:line="360" w:lineRule="auto"/>
        <w:ind w:firstLine="420" w:firstLineChars="200"/>
        <w:rPr>
          <w:rFonts w:hint="eastAsia" w:ascii="宋体" w:hAnsi="宋体" w:eastAsia="宋体" w:cs="宋体"/>
          <w:color w:val="auto"/>
          <w:szCs w:val="21"/>
          <w:highlight w:val="none"/>
        </w:rPr>
      </w:pPr>
      <w:bookmarkStart w:id="225" w:name="_Toc351203637"/>
      <w:r>
        <w:rPr>
          <w:rFonts w:hint="eastAsia" w:ascii="宋体" w:hAnsi="宋体" w:eastAsia="宋体" w:cs="宋体"/>
          <w:color w:val="auto"/>
          <w:szCs w:val="21"/>
          <w:highlight w:val="none"/>
        </w:rPr>
        <w:t>5</w:t>
      </w:r>
      <w:bookmarkEnd w:id="224"/>
      <w:bookmarkStart w:id="226" w:name="_Toc296944502"/>
      <w:bookmarkStart w:id="227" w:name="_Toc296891203"/>
      <w:bookmarkStart w:id="228" w:name="_Toc296503163"/>
      <w:bookmarkStart w:id="229" w:name="_Toc296346664"/>
      <w:bookmarkStart w:id="230" w:name="_Toc297048349"/>
      <w:bookmarkStart w:id="231" w:name="_Toc297120463"/>
      <w:bookmarkStart w:id="232" w:name="_Toc296347162"/>
      <w:bookmarkStart w:id="233" w:name="_Toc296890991"/>
      <w:bookmarkStart w:id="234" w:name="_Toc292559872"/>
      <w:bookmarkStart w:id="235" w:name="_Toc292559367"/>
      <w:r>
        <w:rPr>
          <w:rFonts w:hint="eastAsia" w:ascii="宋体" w:hAnsi="宋体" w:eastAsia="宋体" w:cs="宋体"/>
          <w:color w:val="auto"/>
          <w:szCs w:val="21"/>
          <w:highlight w:val="none"/>
        </w:rPr>
        <w:t>. 工程质量</w:t>
      </w:r>
      <w:bookmarkEnd w:id="225"/>
    </w:p>
    <w:p w14:paraId="179C39C8">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236" w:name="_Toc18015"/>
      <w:r>
        <w:rPr>
          <w:rFonts w:hint="eastAsia" w:ascii="宋体" w:hAnsi="宋体" w:eastAsia="宋体" w:cs="宋体"/>
          <w:color w:val="auto"/>
          <w:szCs w:val="21"/>
          <w:highlight w:val="none"/>
        </w:rPr>
        <w:t>5.1 质量要求</w:t>
      </w:r>
      <w:bookmarkEnd w:id="236"/>
    </w:p>
    <w:p w14:paraId="4A45A3C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bookmarkStart w:id="237" w:name="_Toc297216155"/>
      <w:bookmarkStart w:id="238" w:name="_Toc304295527"/>
      <w:bookmarkStart w:id="239" w:name="_Toc318581164"/>
      <w:bookmarkStart w:id="240" w:name="_Toc312677997"/>
      <w:bookmarkStart w:id="241" w:name="_Toc297123496"/>
      <w:bookmarkStart w:id="242" w:name="_Toc300934949"/>
      <w:bookmarkStart w:id="243" w:name="_Toc303539106"/>
      <w:r>
        <w:rPr>
          <w:rFonts w:hint="eastAsia" w:ascii="宋体" w:hAnsi="宋体" w:eastAsia="宋体" w:cs="宋体"/>
          <w:color w:val="auto"/>
          <w:szCs w:val="21"/>
          <w:highlight w:val="none"/>
        </w:rPr>
        <w:t>.1.1 特殊质量标准和要求：</w:t>
      </w:r>
      <w:r>
        <w:rPr>
          <w:rFonts w:hint="eastAsia" w:ascii="宋体" w:hAnsi="宋体" w:eastAsia="宋体" w:cs="宋体"/>
          <w:color w:val="auto"/>
          <w:szCs w:val="21"/>
          <w:highlight w:val="none"/>
          <w:u w:val="single"/>
        </w:rPr>
        <w:t>合格</w:t>
      </w:r>
      <w:r>
        <w:rPr>
          <w:rFonts w:hint="eastAsia" w:ascii="宋体" w:hAnsi="宋体" w:eastAsia="宋体" w:cs="宋体"/>
          <w:color w:val="auto"/>
          <w:szCs w:val="21"/>
          <w:highlight w:val="none"/>
        </w:rPr>
        <w:t>。</w:t>
      </w:r>
    </w:p>
    <w:p w14:paraId="3794852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关于工程奖项的约定：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1854F552">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244" w:name="_Toc3028"/>
      <w:r>
        <w:rPr>
          <w:rFonts w:hint="eastAsia" w:ascii="宋体" w:hAnsi="宋体" w:eastAsia="宋体" w:cs="宋体"/>
          <w:color w:val="auto"/>
          <w:szCs w:val="21"/>
          <w:highlight w:val="none"/>
        </w:rPr>
        <w:t>5.3 隐蔽工程检查</w:t>
      </w:r>
      <w:bookmarkEnd w:id="244"/>
    </w:p>
    <w:p w14:paraId="69A3C44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5.3.2承包人提前通知监理人隐蔽工程检查的期限的约定：</w:t>
      </w:r>
      <w:r>
        <w:rPr>
          <w:rFonts w:hint="eastAsia" w:ascii="宋体" w:hAnsi="宋体" w:eastAsia="宋体" w:cs="宋体"/>
          <w:color w:val="auto"/>
          <w:szCs w:val="21"/>
          <w:highlight w:val="none"/>
          <w:u w:val="single"/>
        </w:rPr>
        <w:t>承包人应在共同检查前【48】小时书面通知监理人检查，通知中应载明隐蔽检查的内容、时间和地点，并应附有自检记录和必要的检查资料</w:t>
      </w:r>
      <w:r>
        <w:rPr>
          <w:rFonts w:hint="eastAsia" w:ascii="宋体" w:hAnsi="宋体" w:eastAsia="宋体" w:cs="宋体"/>
          <w:color w:val="auto"/>
          <w:szCs w:val="21"/>
          <w:highlight w:val="none"/>
        </w:rPr>
        <w:t>。</w:t>
      </w:r>
    </w:p>
    <w:p w14:paraId="5BF90C5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监理人不能按时进行检查时，应提前【24】小时提交书面延期要求。</w:t>
      </w:r>
    </w:p>
    <w:p w14:paraId="179D8EE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关于延期最长不得超过：【48】小时。</w:t>
      </w:r>
    </w:p>
    <w:p w14:paraId="2171DF8E">
      <w:pPr>
        <w:adjustRightInd w:val="0"/>
        <w:snapToGrid w:val="0"/>
        <w:spacing w:line="360" w:lineRule="auto"/>
        <w:ind w:firstLine="420" w:firstLineChars="200"/>
        <w:rPr>
          <w:rFonts w:hint="eastAsia" w:ascii="宋体" w:hAnsi="宋体" w:eastAsia="宋体" w:cs="宋体"/>
          <w:color w:val="auto"/>
          <w:szCs w:val="21"/>
          <w:highlight w:val="none"/>
        </w:rPr>
      </w:pPr>
      <w:bookmarkStart w:id="245" w:name="_Toc351203638"/>
      <w:r>
        <w:rPr>
          <w:rFonts w:hint="eastAsia" w:ascii="宋体" w:hAnsi="宋体" w:eastAsia="宋体" w:cs="宋体"/>
          <w:color w:val="auto"/>
          <w:szCs w:val="21"/>
          <w:highlight w:val="none"/>
        </w:rPr>
        <w:t>6. 安全文明施工与环境保护</w:t>
      </w:r>
      <w:bookmarkEnd w:id="245"/>
    </w:p>
    <w:p w14:paraId="212A884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6.1安全文明施工</w:t>
      </w:r>
    </w:p>
    <w:p w14:paraId="46F167C1">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6.1.1 项目安全生产的达标目标及相应事项的约定：</w:t>
      </w:r>
      <w:r>
        <w:rPr>
          <w:rFonts w:hint="eastAsia" w:ascii="宋体" w:hAnsi="宋体" w:eastAsia="宋体" w:cs="宋体"/>
          <w:color w:val="auto"/>
          <w:szCs w:val="21"/>
          <w:highlight w:val="none"/>
          <w:u w:val="single"/>
        </w:rPr>
        <w:t>承包人在施工期间，应杜绝伤亡事故，严格执行省、市有关建设工程安全、文明施工的规定，由于管理不善引起政府有关部门罚款或责令停工整改等，其发生的费用或导致的工期延误等后果应由承包人自行承担；施工现场必须按规定配备专职安全员，专职负责安全文明施工工作及预防事故的发生，安全人员，有权按有关规定发布指令，并采取保护性措施防止事故发生。</w:t>
      </w:r>
    </w:p>
    <w:p w14:paraId="30D6A5D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6.1.4 关于治安保卫的特别约定：</w:t>
      </w:r>
      <w:r>
        <w:rPr>
          <w:rFonts w:hint="eastAsia" w:ascii="宋体" w:hAnsi="宋体" w:eastAsia="宋体" w:cs="宋体"/>
          <w:b/>
          <w:bCs/>
          <w:color w:val="auto"/>
          <w:szCs w:val="21"/>
          <w:highlight w:val="none"/>
          <w:u w:val="single"/>
        </w:rPr>
        <w:t>按通用合同条款第6.1.4条规定执行</w:t>
      </w:r>
      <w:r>
        <w:rPr>
          <w:rFonts w:hint="eastAsia" w:ascii="宋体" w:hAnsi="宋体" w:eastAsia="宋体" w:cs="宋体"/>
          <w:color w:val="auto"/>
          <w:szCs w:val="21"/>
          <w:highlight w:val="none"/>
        </w:rPr>
        <w:t>。</w:t>
      </w:r>
    </w:p>
    <w:p w14:paraId="2BD1467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关于编制施工场地治安管理计划的约定：</w:t>
      </w:r>
      <w:r>
        <w:rPr>
          <w:rFonts w:hint="eastAsia" w:ascii="宋体" w:hAnsi="宋体" w:eastAsia="宋体" w:cs="宋体"/>
          <w:b/>
          <w:bCs/>
          <w:color w:val="auto"/>
          <w:szCs w:val="21"/>
          <w:highlight w:val="none"/>
          <w:u w:val="single"/>
        </w:rPr>
        <w:t>按通用合同条款第6.1.4条规定执行</w:t>
      </w:r>
      <w:r>
        <w:rPr>
          <w:rFonts w:hint="eastAsia" w:ascii="宋体" w:hAnsi="宋体" w:eastAsia="宋体" w:cs="宋体"/>
          <w:color w:val="auto"/>
          <w:szCs w:val="21"/>
          <w:highlight w:val="none"/>
        </w:rPr>
        <w:t>。</w:t>
      </w:r>
    </w:p>
    <w:p w14:paraId="29036EA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 文明施工</w:t>
      </w:r>
    </w:p>
    <w:p w14:paraId="3303A7C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合同当事人对文明施工的要求：</w:t>
      </w:r>
    </w:p>
    <w:p w14:paraId="771948C5">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1）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10000】元人民币的违约金。被上级主管部门通报批评，承包人按人民币【10000】元/次向发包人支付违约金，同时发包人有权解除合同；被媒体曝光，向发包人支付人民币【10000】元违约金，同时发包人有权解除合同。</w:t>
      </w:r>
    </w:p>
    <w:p w14:paraId="71664F64">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（2）承包人应对进度施工现场的施工人员进行安全文明施工教育，持证上岗，配备必要的劳动保护用具，保证工程的施工安全和人身安全。</w:t>
      </w:r>
    </w:p>
    <w:p w14:paraId="7A241675">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3）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p>
    <w:p w14:paraId="31FE4170">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4）安全施工所发生的费用承包人已在磋商响应报价中包干，发生重大伤亡事故或其他事故，承包人应及时上报发包人，并承担全部赔偿责任（非承包人原因除外）。施工过程中若发生死亡事故，由承包人承担全部责任并支付全部费用，且必须在事发后立即启动应急预案，并在24小时内按事故等级通报上级，并做好事故处理和善后等各类事宜，否则发包人有权直接处理，相关费用在履约担保（或工程款）中直接扣除。发生任何事故的，发包人均有权解除合同。</w:t>
      </w:r>
    </w:p>
    <w:p w14:paraId="74A4150D">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5）承包人按规定自行向建设行政各主管部门、城市行政主管部门等相关职能部门办理相关手续，施工组织须符合管理部门的要求，发包人给予协调，费用不予增加。承包人必须做好安全文明施工、环境保护（扬尘、排污、泥浆外运等）工作。</w:t>
      </w:r>
    </w:p>
    <w:p w14:paraId="78808BF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6.1.6 关于安全文明施工费支付比例和支付期限的约定：视相关措施的落实情况与合同款同期支付。</w:t>
      </w:r>
    </w:p>
    <w:bookmarkEnd w:id="237"/>
    <w:bookmarkEnd w:id="238"/>
    <w:bookmarkEnd w:id="239"/>
    <w:bookmarkEnd w:id="240"/>
    <w:bookmarkEnd w:id="241"/>
    <w:bookmarkEnd w:id="242"/>
    <w:bookmarkEnd w:id="243"/>
    <w:p w14:paraId="27166A9F">
      <w:pPr>
        <w:adjustRightInd w:val="0"/>
        <w:snapToGrid w:val="0"/>
        <w:spacing w:line="360" w:lineRule="auto"/>
        <w:ind w:firstLine="420" w:firstLineChars="200"/>
        <w:rPr>
          <w:rFonts w:hint="eastAsia" w:ascii="宋体" w:hAnsi="宋体" w:eastAsia="宋体" w:cs="宋体"/>
          <w:color w:val="auto"/>
          <w:szCs w:val="21"/>
          <w:highlight w:val="none"/>
        </w:rPr>
      </w:pPr>
      <w:bookmarkStart w:id="246" w:name="_Toc351203639"/>
      <w:r>
        <w:rPr>
          <w:rFonts w:hint="eastAsia" w:ascii="宋体" w:hAnsi="宋体" w:eastAsia="宋体" w:cs="宋体"/>
          <w:color w:val="auto"/>
          <w:szCs w:val="21"/>
          <w:highlight w:val="none"/>
        </w:rPr>
        <w:t>7. 工期和进度</w:t>
      </w:r>
      <w:bookmarkEnd w:id="246"/>
    </w:p>
    <w:p w14:paraId="3309A01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施工组织设计</w:t>
      </w:r>
    </w:p>
    <w:p w14:paraId="5D3FC03C">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7.1.1 合同当事人约定的施工组织设计应包括的其他内容：</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6CE107B2">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7.1.2 施工组织设计的提交和修改</w:t>
      </w:r>
    </w:p>
    <w:p w14:paraId="4BEB5774">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承包人提交详细施工组织设计的期限的约定：</w:t>
      </w:r>
      <w:r>
        <w:rPr>
          <w:rFonts w:hint="eastAsia" w:ascii="宋体" w:hAnsi="宋体" w:eastAsia="宋体" w:cs="宋体"/>
          <w:b/>
          <w:bCs/>
          <w:color w:val="auto"/>
          <w:szCs w:val="21"/>
          <w:highlight w:val="none"/>
          <w:u w:val="single"/>
        </w:rPr>
        <w:t>合同签订后【7】天提供，逾期提供的，每逾期一天，应向发包人支付【2000】元违约金，逾期超过【15】天的，发包人有权解除合同</w:t>
      </w:r>
      <w:r>
        <w:rPr>
          <w:rFonts w:hint="eastAsia" w:ascii="宋体" w:hAnsi="宋体" w:eastAsia="宋体" w:cs="宋体"/>
          <w:color w:val="auto"/>
          <w:szCs w:val="21"/>
          <w:highlight w:val="none"/>
        </w:rPr>
        <w:t>。</w:t>
      </w:r>
    </w:p>
    <w:p w14:paraId="6D2C51B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发包人和监理人在收到详细的施工组织设计后确认或提出修改意见的期限：</w:t>
      </w:r>
      <w:r>
        <w:rPr>
          <w:rFonts w:hint="eastAsia" w:ascii="宋体" w:hAnsi="宋体" w:eastAsia="宋体" w:cs="宋体"/>
          <w:b/>
          <w:bCs/>
          <w:color w:val="auto"/>
          <w:szCs w:val="21"/>
          <w:highlight w:val="none"/>
          <w:u w:val="single"/>
        </w:rPr>
        <w:t>接到报告后【】天内予以批复。（发包人、监理单位对施工组织设计方案的确认只是对施工组织设计方案可行性的确认，并不是对所涉费用的确认，也不免除承包人对施工组织设计方案应承担的全部责任）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eastAsia="宋体" w:cs="宋体"/>
          <w:color w:val="auto"/>
          <w:szCs w:val="21"/>
          <w:highlight w:val="none"/>
        </w:rPr>
        <w:t>。</w:t>
      </w:r>
    </w:p>
    <w:p w14:paraId="3BD1183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247" w:name="_Toc304295541"/>
      <w:bookmarkStart w:id="248" w:name="_Toc303539123"/>
      <w:bookmarkStart w:id="249" w:name="_Toc300934966"/>
      <w:bookmarkStart w:id="250" w:name="_Toc312678005"/>
      <w:bookmarkStart w:id="251" w:name="_Toc297216173"/>
      <w:bookmarkStart w:id="252" w:name="_Toc297123514"/>
      <w:bookmarkStart w:id="253" w:name="_Toc312677479"/>
      <w:r>
        <w:rPr>
          <w:rFonts w:hint="eastAsia" w:ascii="宋体" w:hAnsi="宋体" w:eastAsia="宋体" w:cs="宋体"/>
          <w:color w:val="auto"/>
          <w:szCs w:val="21"/>
          <w:highlight w:val="none"/>
        </w:rPr>
        <w:t>.2 施工进度计划</w:t>
      </w:r>
    </w:p>
    <w:p w14:paraId="0A421AD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7.2.2 施工进度计划的修订</w:t>
      </w:r>
    </w:p>
    <w:p w14:paraId="0762795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发包人和监理人在收到修订的施工进度计划后确认或提出修改意见的期限：</w:t>
      </w:r>
      <w:r>
        <w:rPr>
          <w:rFonts w:hint="eastAsia" w:ascii="宋体" w:hAnsi="宋体" w:eastAsia="宋体" w:cs="宋体"/>
          <w:b/>
          <w:bCs/>
          <w:color w:val="auto"/>
          <w:szCs w:val="21"/>
          <w:highlight w:val="none"/>
          <w:u w:val="single"/>
        </w:rPr>
        <w:t>接到报告后【】天内予以批复</w:t>
      </w:r>
      <w:r>
        <w:rPr>
          <w:rFonts w:hint="eastAsia" w:ascii="宋体" w:hAnsi="宋体" w:eastAsia="宋体" w:cs="宋体"/>
          <w:color w:val="auto"/>
          <w:szCs w:val="21"/>
          <w:highlight w:val="none"/>
        </w:rPr>
        <w:t>。</w:t>
      </w:r>
    </w:p>
    <w:p w14:paraId="5CE0797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 开工</w:t>
      </w:r>
    </w:p>
    <w:p w14:paraId="39D17C3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7.3.1 开工准备</w:t>
      </w:r>
    </w:p>
    <w:p w14:paraId="2A150985">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关于承包人提交工程开工报审表的期限：【】年【】月【】日前，</w:t>
      </w:r>
      <w:r>
        <w:rPr>
          <w:rFonts w:hint="eastAsia" w:ascii="宋体" w:hAnsi="宋体" w:eastAsia="宋体" w:cs="宋体"/>
          <w:color w:val="auto"/>
          <w:szCs w:val="21"/>
          <w:highlight w:val="none"/>
          <w:u w:val="single"/>
        </w:rPr>
        <w:t xml:space="preserve">逾期提供的，每逾期一天，应向发包人支付【2000】元违约金 </w:t>
      </w:r>
      <w:r>
        <w:rPr>
          <w:rFonts w:hint="eastAsia" w:ascii="宋体" w:hAnsi="宋体" w:eastAsia="宋体" w:cs="宋体"/>
          <w:color w:val="auto"/>
          <w:szCs w:val="21"/>
          <w:highlight w:val="none"/>
        </w:rPr>
        <w:t>。</w:t>
      </w:r>
    </w:p>
    <w:p w14:paraId="283FD13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关于发包人应完成的其他开工准备工作及期限：</w:t>
      </w:r>
      <w:r>
        <w:rPr>
          <w:rFonts w:hint="eastAsia" w:ascii="宋体" w:hAnsi="宋体" w:eastAsia="宋体" w:cs="宋体"/>
          <w:b/>
          <w:bCs/>
          <w:color w:val="auto"/>
          <w:szCs w:val="21"/>
          <w:highlight w:val="none"/>
          <w:u w:val="single"/>
        </w:rPr>
        <w:t>开工前【7】天</w:t>
      </w:r>
      <w:r>
        <w:rPr>
          <w:rFonts w:hint="eastAsia" w:ascii="宋体" w:hAnsi="宋体" w:eastAsia="宋体" w:cs="宋体"/>
          <w:color w:val="auto"/>
          <w:szCs w:val="21"/>
          <w:highlight w:val="none"/>
        </w:rPr>
        <w:t>。</w:t>
      </w:r>
    </w:p>
    <w:p w14:paraId="3BEB564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关于承包人应完成的其他开工准备工作及期限：【】年【】月【】日前，逾期完成的，每逾期一天，应向发包人支付【2000】元违约金。</w:t>
      </w:r>
    </w:p>
    <w:p w14:paraId="5EFB0DD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7.3.2开工通知</w:t>
      </w:r>
    </w:p>
    <w:p w14:paraId="3444463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因发包人原因造成监理人未能在计划开工日期之日起</w:t>
      </w:r>
      <w:r>
        <w:rPr>
          <w:rFonts w:hint="eastAsia" w:ascii="宋体" w:hAnsi="宋体" w:eastAsia="宋体" w:cs="宋体"/>
          <w:color w:val="auto"/>
          <w:szCs w:val="21"/>
          <w:highlight w:val="none"/>
          <w:u w:val="single"/>
        </w:rPr>
        <w:t xml:space="preserve"> 【90】 </w:t>
      </w:r>
      <w:r>
        <w:rPr>
          <w:rFonts w:hint="eastAsia" w:ascii="宋体" w:hAnsi="宋体" w:eastAsia="宋体" w:cs="宋体"/>
          <w:color w:val="auto"/>
          <w:szCs w:val="21"/>
          <w:highlight w:val="none"/>
        </w:rPr>
        <w:t>天内发出开工通知的，承包人有权提出价格调整要求，或者解除合同。</w:t>
      </w:r>
    </w:p>
    <w:bookmarkEnd w:id="247"/>
    <w:bookmarkEnd w:id="248"/>
    <w:bookmarkEnd w:id="249"/>
    <w:bookmarkEnd w:id="250"/>
    <w:bookmarkEnd w:id="251"/>
    <w:bookmarkEnd w:id="252"/>
    <w:bookmarkEnd w:id="253"/>
    <w:p w14:paraId="61B8AED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 测量放线</w:t>
      </w:r>
    </w:p>
    <w:p w14:paraId="10B58406">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7.4.1发包人通过监理人向承包人提供测量基准点、基准线和水准点及其书面资料的期限：</w:t>
      </w:r>
      <w:r>
        <w:rPr>
          <w:rFonts w:hint="eastAsia" w:ascii="宋体" w:hAnsi="宋体" w:eastAsia="宋体" w:cs="宋体"/>
          <w:b/>
          <w:bCs/>
          <w:color w:val="auto"/>
          <w:szCs w:val="21"/>
          <w:highlight w:val="none"/>
          <w:u w:val="single"/>
        </w:rPr>
        <w:t>开工前七天</w:t>
      </w:r>
      <w:r>
        <w:rPr>
          <w:rFonts w:hint="eastAsia" w:ascii="宋体" w:hAnsi="宋体" w:eastAsia="宋体" w:cs="宋体"/>
          <w:color w:val="auto"/>
          <w:szCs w:val="21"/>
          <w:highlight w:val="none"/>
        </w:rPr>
        <w:t>。</w:t>
      </w:r>
    </w:p>
    <w:p w14:paraId="39E7385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254" w:name="_Toc312678010"/>
      <w:bookmarkStart w:id="255" w:name="_Toc312677484"/>
      <w:bookmarkStart w:id="256" w:name="_Toc297123516"/>
      <w:bookmarkStart w:id="257" w:name="_Toc304295546"/>
      <w:bookmarkStart w:id="258" w:name="_Toc297216175"/>
      <w:bookmarkStart w:id="259" w:name="_Toc303539125"/>
      <w:bookmarkStart w:id="260" w:name="_Toc300934968"/>
      <w:r>
        <w:rPr>
          <w:rFonts w:hint="eastAsia" w:ascii="宋体" w:hAnsi="宋体" w:eastAsia="宋体" w:cs="宋体"/>
          <w:color w:val="auto"/>
          <w:szCs w:val="21"/>
          <w:highlight w:val="none"/>
        </w:rPr>
        <w:t>.5 工期延误</w:t>
      </w:r>
    </w:p>
    <w:bookmarkEnd w:id="254"/>
    <w:bookmarkEnd w:id="255"/>
    <w:bookmarkEnd w:id="256"/>
    <w:bookmarkEnd w:id="257"/>
    <w:bookmarkEnd w:id="258"/>
    <w:bookmarkEnd w:id="259"/>
    <w:bookmarkEnd w:id="260"/>
    <w:p w14:paraId="5F4309A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7.5.1 因发包人原因导致工期延误</w:t>
      </w:r>
    </w:p>
    <w:p w14:paraId="09A6EC5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（7）因发包人原因导致工期延误的其他情形：</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7FD3DE1A">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（8）双方约定工期顺延的其他情况：</w:t>
      </w:r>
      <w:r>
        <w:rPr>
          <w:rFonts w:hint="eastAsia" w:ascii="宋体" w:hAnsi="宋体" w:eastAsia="宋体" w:cs="宋体"/>
          <w:color w:val="auto"/>
          <w:szCs w:val="21"/>
          <w:highlight w:val="none"/>
          <w:u w:val="single"/>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响应时已充分考虑各项因素（包括但不限于周边环境、停电停水、物价波动、气候因素等）影响，保证工程连续施工，以上费用已含在承包人合同价款中。凡由于承包人造成的工期延误，则工期不能顺延，由此引起的赶工措施等费用增加均由承包人自行承担。</w:t>
      </w:r>
      <w:r>
        <w:rPr>
          <w:rFonts w:hint="eastAsia" w:ascii="宋体" w:hAnsi="宋体" w:eastAsia="宋体" w:cs="宋体"/>
          <w:bCs/>
          <w:color w:val="auto"/>
          <w:szCs w:val="21"/>
          <w:highlight w:val="none"/>
          <w:u w:val="single"/>
        </w:rPr>
        <w:t>因非承包人原因导致的工期延误，经发包人确认的，工期相应顺延，但费用不予补偿。</w:t>
      </w:r>
    </w:p>
    <w:p w14:paraId="09BA790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（9）工程延期的审批：</w:t>
      </w:r>
      <w:r>
        <w:rPr>
          <w:rFonts w:hint="eastAsia" w:ascii="宋体" w:hAnsi="宋体" w:eastAsia="宋体" w:cs="宋体"/>
          <w:color w:val="auto"/>
          <w:szCs w:val="21"/>
          <w:highlight w:val="none"/>
          <w:u w:val="single"/>
        </w:rPr>
        <w:t>必须是非承包人自身的原因造成的工期延误，发包人才可以考虑是否受理承包人的延期申请；若只是局部工程受到影响，承包人应采取措施并合理安排施工方案予以弥补，而不能影响工程的总工期。</w:t>
      </w:r>
    </w:p>
    <w:p w14:paraId="24863DC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261" w:name="_Toc318581169"/>
      <w:bookmarkStart w:id="262" w:name="_Toc312677486"/>
      <w:bookmarkStart w:id="263" w:name="_Toc312678012"/>
      <w:bookmarkStart w:id="264" w:name="_Toc303539127"/>
      <w:bookmarkStart w:id="265" w:name="_Toc304295548"/>
      <w:bookmarkStart w:id="266" w:name="_Toc297216177"/>
      <w:bookmarkStart w:id="267" w:name="_Toc297123518"/>
      <w:bookmarkStart w:id="268" w:name="_Toc300934970"/>
      <w:r>
        <w:rPr>
          <w:rFonts w:hint="eastAsia" w:ascii="宋体" w:hAnsi="宋体" w:eastAsia="宋体" w:cs="宋体"/>
          <w:color w:val="auto"/>
          <w:szCs w:val="21"/>
          <w:highlight w:val="none"/>
        </w:rPr>
        <w:t>.5.2 因承包人原因导致工期延误</w:t>
      </w:r>
    </w:p>
    <w:bookmarkEnd w:id="261"/>
    <w:bookmarkEnd w:id="262"/>
    <w:bookmarkEnd w:id="263"/>
    <w:p w14:paraId="61665EA4">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因</w:t>
      </w:r>
      <w:bookmarkStart w:id="269" w:name="_Toc312677487"/>
      <w:bookmarkStart w:id="270" w:name="_Toc312678013"/>
      <w:bookmarkStart w:id="271" w:name="_Toc318581170"/>
      <w:r>
        <w:rPr>
          <w:rFonts w:hint="eastAsia" w:ascii="宋体" w:hAnsi="宋体" w:eastAsia="宋体" w:cs="宋体"/>
          <w:color w:val="auto"/>
          <w:szCs w:val="21"/>
          <w:highlight w:val="none"/>
        </w:rPr>
        <w:t>承包人原因造成工期延误，逾期竣工违约金的计算方法为：</w:t>
      </w:r>
    </w:p>
    <w:p w14:paraId="3630607F">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①因承包人原因工程不能按合同约定工期竣工，每延误一天，承包人应按人民币【2000】元向发包人支付违约金。该违约金发包人有权在承包人的履约保证金中扣除，不足部分在工程结算价款中扣除，逾期超过【15】天的，发包人有权解除合同，并要求承包人退还已收取的全部费用，并支付【50000】元违约金。</w:t>
      </w:r>
    </w:p>
    <w:p w14:paraId="3976FE56">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②因承包人原因，承包人在施工过程中不能按施工总进度计划完成各项施工任务，实际施工进度比施工进度计划滞后超过【15】天（含【15】天）的，发包人有权解除合同，也有权仍选择由承包人继续履行合同，如发包人选择由承包人继续履行合同的，竣工工期每延误一天，承包人应按人民币【2000】元向发包人支付违约金。</w:t>
      </w:r>
      <w:bookmarkEnd w:id="264"/>
      <w:bookmarkEnd w:id="265"/>
      <w:bookmarkEnd w:id="266"/>
      <w:bookmarkEnd w:id="267"/>
      <w:bookmarkEnd w:id="268"/>
      <w:bookmarkEnd w:id="269"/>
      <w:bookmarkEnd w:id="270"/>
    </w:p>
    <w:bookmarkEnd w:id="271"/>
    <w:p w14:paraId="27B234D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因承包人原因造成工期延误，逾</w:t>
      </w:r>
      <w:bookmarkStart w:id="272" w:name="_Toc318581171"/>
      <w:bookmarkStart w:id="273" w:name="_Toc312678014"/>
      <w:r>
        <w:rPr>
          <w:rFonts w:hint="eastAsia" w:ascii="宋体" w:hAnsi="宋体" w:eastAsia="宋体" w:cs="宋体"/>
          <w:color w:val="auto"/>
          <w:szCs w:val="21"/>
          <w:highlight w:val="none"/>
        </w:rPr>
        <w:t>期竣工违约金的上限：</w:t>
      </w:r>
      <w:r>
        <w:rPr>
          <w:rFonts w:hint="eastAsia" w:ascii="宋体" w:hAnsi="宋体" w:eastAsia="宋体" w:cs="宋体"/>
          <w:b/>
          <w:bCs/>
          <w:color w:val="auto"/>
          <w:szCs w:val="21"/>
          <w:highlight w:val="none"/>
          <w:u w:val="single"/>
        </w:rPr>
        <w:t>累计最高不超过合同总价的百分之二十，但因工期延误给发包人造成的损失不受该违约金上限的限制</w:t>
      </w:r>
      <w:r>
        <w:rPr>
          <w:rFonts w:hint="eastAsia" w:ascii="宋体" w:hAnsi="宋体" w:eastAsia="宋体" w:cs="宋体"/>
          <w:color w:val="auto"/>
          <w:szCs w:val="21"/>
          <w:highlight w:val="none"/>
        </w:rPr>
        <w:t>。</w:t>
      </w:r>
    </w:p>
    <w:bookmarkEnd w:id="272"/>
    <w:bookmarkEnd w:id="273"/>
    <w:p w14:paraId="7320E25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274" w:name="_Toc304295549"/>
      <w:bookmarkStart w:id="275" w:name="_Toc312678015"/>
      <w:bookmarkStart w:id="276" w:name="_Toc300934971"/>
      <w:bookmarkStart w:id="277" w:name="_Toc297123519"/>
      <w:bookmarkStart w:id="278" w:name="_Toc303539128"/>
      <w:bookmarkStart w:id="279" w:name="_Toc297216178"/>
      <w:r>
        <w:rPr>
          <w:rFonts w:hint="eastAsia" w:ascii="宋体" w:hAnsi="宋体" w:eastAsia="宋体" w:cs="宋体"/>
          <w:color w:val="auto"/>
          <w:szCs w:val="21"/>
          <w:highlight w:val="none"/>
        </w:rPr>
        <w:t>.6 不</w:t>
      </w:r>
      <w:bookmarkEnd w:id="274"/>
      <w:bookmarkEnd w:id="275"/>
      <w:bookmarkEnd w:id="276"/>
      <w:bookmarkEnd w:id="277"/>
      <w:bookmarkEnd w:id="278"/>
      <w:bookmarkEnd w:id="279"/>
      <w:r>
        <w:rPr>
          <w:rFonts w:hint="eastAsia" w:ascii="宋体" w:hAnsi="宋体" w:eastAsia="宋体" w:cs="宋体"/>
          <w:color w:val="auto"/>
          <w:szCs w:val="21"/>
          <w:highlight w:val="none"/>
        </w:rPr>
        <w:t>利物质条件</w:t>
      </w:r>
    </w:p>
    <w:p w14:paraId="2E603247">
      <w:pPr>
        <w:adjustRightInd w:val="0"/>
        <w:snapToGrid w:val="0"/>
        <w:spacing w:line="360" w:lineRule="auto"/>
        <w:ind w:firstLine="420" w:firstLineChars="200"/>
        <w:rPr>
          <w:rFonts w:hint="eastAsia" w:ascii="宋体" w:hAnsi="宋体" w:eastAsia="宋体" w:cs="宋体"/>
          <w:color w:val="auto"/>
          <w:szCs w:val="21"/>
          <w:highlight w:val="none"/>
        </w:rPr>
      </w:pPr>
      <w:bookmarkStart w:id="280" w:name="_Toc303539129"/>
      <w:bookmarkStart w:id="281" w:name="_Toc318581172"/>
      <w:bookmarkStart w:id="282" w:name="_Toc297216179"/>
      <w:bookmarkStart w:id="283" w:name="_Toc297123520"/>
      <w:bookmarkStart w:id="284" w:name="_Toc300934972"/>
      <w:bookmarkStart w:id="285" w:name="_Toc312678016"/>
      <w:bookmarkStart w:id="286" w:name="_Toc304295550"/>
      <w:r>
        <w:rPr>
          <w:rFonts w:hint="eastAsia" w:ascii="宋体" w:hAnsi="宋体" w:eastAsia="宋体" w:cs="宋体"/>
          <w:color w:val="auto"/>
          <w:szCs w:val="21"/>
          <w:highlight w:val="none"/>
        </w:rPr>
        <w:t>不利物质条件的其他情形和有关约定：</w:t>
      </w:r>
      <w:r>
        <w:rPr>
          <w:rFonts w:hint="eastAsia" w:ascii="宋体" w:hAnsi="宋体" w:eastAsia="宋体" w:cs="宋体"/>
          <w:b/>
          <w:bCs/>
          <w:color w:val="auto"/>
          <w:szCs w:val="21"/>
          <w:highlight w:val="none"/>
          <w:u w:val="single"/>
        </w:rPr>
        <w:t>按通用合同条款第7.6条规定执行</w:t>
      </w:r>
      <w:r>
        <w:rPr>
          <w:rFonts w:hint="eastAsia" w:ascii="宋体" w:hAnsi="宋体" w:eastAsia="宋体" w:cs="宋体"/>
          <w:color w:val="auto"/>
          <w:szCs w:val="21"/>
          <w:highlight w:val="none"/>
        </w:rPr>
        <w:t>。</w:t>
      </w:r>
    </w:p>
    <w:bookmarkEnd w:id="280"/>
    <w:bookmarkEnd w:id="281"/>
    <w:bookmarkEnd w:id="282"/>
    <w:bookmarkEnd w:id="283"/>
    <w:bookmarkEnd w:id="284"/>
    <w:bookmarkEnd w:id="285"/>
    <w:bookmarkEnd w:id="286"/>
    <w:p w14:paraId="24BF635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287" w:name="_Toc297123521"/>
      <w:bookmarkStart w:id="288" w:name="_Toc303539130"/>
      <w:bookmarkStart w:id="289" w:name="_Toc304295551"/>
      <w:bookmarkStart w:id="290" w:name="_Toc312678017"/>
      <w:bookmarkStart w:id="291" w:name="_Toc300934973"/>
      <w:bookmarkStart w:id="292" w:name="_Toc297216180"/>
      <w:r>
        <w:rPr>
          <w:rFonts w:hint="eastAsia" w:ascii="宋体" w:hAnsi="宋体" w:eastAsia="宋体" w:cs="宋体"/>
          <w:color w:val="auto"/>
          <w:szCs w:val="21"/>
          <w:highlight w:val="none"/>
        </w:rPr>
        <w:t>.7异常恶劣的气候条件</w:t>
      </w:r>
    </w:p>
    <w:bookmarkEnd w:id="287"/>
    <w:bookmarkEnd w:id="288"/>
    <w:bookmarkEnd w:id="289"/>
    <w:bookmarkEnd w:id="290"/>
    <w:bookmarkEnd w:id="291"/>
    <w:bookmarkEnd w:id="292"/>
    <w:p w14:paraId="458F6DD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发包人和承包人同意以下情形视为异常恶劣的气候条件：</w:t>
      </w:r>
    </w:p>
    <w:p w14:paraId="4BF8152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4B066A2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5E50DAA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0B5266FB">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293" w:name="_Toc16472"/>
      <w:r>
        <w:rPr>
          <w:rFonts w:hint="eastAsia" w:ascii="宋体" w:hAnsi="宋体" w:eastAsia="宋体" w:cs="宋体"/>
          <w:color w:val="auto"/>
          <w:szCs w:val="21"/>
          <w:highlight w:val="none"/>
        </w:rPr>
        <w:t>7.9 提前竣工的奖励</w:t>
      </w:r>
      <w:bookmarkEnd w:id="293"/>
    </w:p>
    <w:p w14:paraId="4B7CD1D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7.9.2提前竣工的奖励：</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31E6C613">
      <w:pPr>
        <w:adjustRightInd w:val="0"/>
        <w:snapToGrid w:val="0"/>
        <w:spacing w:line="360" w:lineRule="auto"/>
        <w:ind w:firstLine="420" w:firstLineChars="200"/>
        <w:rPr>
          <w:rFonts w:hint="eastAsia" w:ascii="宋体" w:hAnsi="宋体" w:eastAsia="宋体" w:cs="宋体"/>
          <w:color w:val="auto"/>
          <w:szCs w:val="21"/>
          <w:highlight w:val="none"/>
        </w:rPr>
      </w:pPr>
      <w:bookmarkStart w:id="294" w:name="_Toc351203640"/>
      <w:r>
        <w:rPr>
          <w:rFonts w:hint="eastAsia" w:ascii="宋体" w:hAnsi="宋体" w:eastAsia="宋体" w:cs="宋体"/>
          <w:color w:val="auto"/>
          <w:szCs w:val="21"/>
          <w:highlight w:val="none"/>
        </w:rPr>
        <w:t>8. 材料与设备</w:t>
      </w:r>
      <w:bookmarkEnd w:id="294"/>
    </w:p>
    <w:bookmarkEnd w:id="226"/>
    <w:bookmarkEnd w:id="227"/>
    <w:bookmarkEnd w:id="228"/>
    <w:bookmarkEnd w:id="229"/>
    <w:bookmarkEnd w:id="230"/>
    <w:bookmarkEnd w:id="231"/>
    <w:bookmarkEnd w:id="232"/>
    <w:bookmarkEnd w:id="233"/>
    <w:bookmarkEnd w:id="234"/>
    <w:bookmarkEnd w:id="235"/>
    <w:p w14:paraId="0E9DA60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bookmarkStart w:id="295" w:name="_Toc300934979"/>
      <w:bookmarkStart w:id="296" w:name="_Toc292559877"/>
      <w:bookmarkStart w:id="297" w:name="_Toc297216186"/>
      <w:bookmarkStart w:id="298" w:name="_Toc296347166"/>
      <w:bookmarkStart w:id="299" w:name="_Toc296891207"/>
      <w:bookmarkStart w:id="300" w:name="_Toc296944506"/>
      <w:bookmarkStart w:id="301" w:name="_Toc297123527"/>
      <w:bookmarkStart w:id="302" w:name="_Toc297048353"/>
      <w:bookmarkStart w:id="303" w:name="_Toc296346668"/>
      <w:bookmarkStart w:id="304" w:name="_Toc296503167"/>
      <w:bookmarkStart w:id="305" w:name="_Toc312678019"/>
      <w:bookmarkStart w:id="306" w:name="_Toc304295556"/>
      <w:bookmarkStart w:id="307" w:name="_Toc297120467"/>
      <w:bookmarkStart w:id="308" w:name="_Toc303539136"/>
      <w:bookmarkStart w:id="309" w:name="_Toc312677493"/>
      <w:bookmarkStart w:id="310" w:name="_Toc292559372"/>
      <w:bookmarkStart w:id="311" w:name="_Toc280868654"/>
      <w:bookmarkStart w:id="312" w:name="_Toc296890995"/>
      <w:bookmarkStart w:id="313" w:name="_Toc267251424"/>
      <w:bookmarkStart w:id="314" w:name="_Toc280868656"/>
      <w:bookmarkStart w:id="315" w:name="_Toc280868655"/>
      <w:r>
        <w:rPr>
          <w:rFonts w:hint="eastAsia" w:ascii="宋体" w:hAnsi="宋体" w:eastAsia="宋体" w:cs="宋体"/>
          <w:color w:val="auto"/>
          <w:szCs w:val="21"/>
          <w:highlight w:val="none"/>
        </w:rPr>
        <w:t>.4材料与工程设备的保管与使用</w:t>
      </w:r>
    </w:p>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14:paraId="6B81795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bookmarkStart w:id="316" w:name="_Toc292559878"/>
      <w:bookmarkStart w:id="317" w:name="_Toc292559373"/>
      <w:bookmarkStart w:id="318" w:name="_Toc312677494"/>
      <w:bookmarkStart w:id="319" w:name="_Toc297120468"/>
      <w:bookmarkStart w:id="320" w:name="_Toc297216187"/>
      <w:bookmarkStart w:id="321" w:name="_Toc296503168"/>
      <w:bookmarkStart w:id="322" w:name="_Toc296891208"/>
      <w:bookmarkStart w:id="323" w:name="_Toc318581173"/>
      <w:bookmarkStart w:id="324" w:name="_Toc296890996"/>
      <w:bookmarkStart w:id="325" w:name="_Toc297123528"/>
      <w:bookmarkStart w:id="326" w:name="_Toc304295557"/>
      <w:bookmarkStart w:id="327" w:name="_Toc296347167"/>
      <w:bookmarkStart w:id="328" w:name="_Toc297048354"/>
      <w:bookmarkStart w:id="329" w:name="_Toc312678020"/>
      <w:bookmarkStart w:id="330" w:name="_Toc296944507"/>
      <w:bookmarkStart w:id="331" w:name="_Toc300934980"/>
      <w:bookmarkStart w:id="332" w:name="_Toc303539137"/>
      <w:bookmarkStart w:id="333" w:name="_Toc296346669"/>
      <w:r>
        <w:rPr>
          <w:rFonts w:hint="eastAsia" w:ascii="宋体" w:hAnsi="宋体" w:eastAsia="宋体" w:cs="宋体"/>
          <w:color w:val="auto"/>
          <w:szCs w:val="21"/>
          <w:highlight w:val="none"/>
        </w:rPr>
        <w:t>.4.1发包人供应的材料设备的保管费用的承担：</w:t>
      </w:r>
    </w:p>
    <w:p w14:paraId="3C999026">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发包人供应的材料设备保管费用、安装过程中的二次搬运费用和设备就位费、检验试验费由承包人承担；因承包人原因发生材料丢失损坏，由承包人负责赔偿。</w:t>
      </w:r>
      <w:bookmarkEnd w:id="316"/>
      <w:bookmarkEnd w:id="317"/>
    </w:p>
    <w:p w14:paraId="0D795417">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334" w:name="_Toc30669"/>
      <w:r>
        <w:rPr>
          <w:rFonts w:hint="eastAsia" w:ascii="宋体" w:hAnsi="宋体" w:eastAsia="宋体" w:cs="宋体"/>
          <w:color w:val="auto"/>
          <w:szCs w:val="21"/>
          <w:highlight w:val="none"/>
        </w:rPr>
        <w:t>8.6 样品</w:t>
      </w:r>
      <w:bookmarkEnd w:id="334"/>
    </w:p>
    <w:p w14:paraId="6572A365">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8.6.1 样品的报送与封存</w:t>
      </w:r>
    </w:p>
    <w:p w14:paraId="56B04B57">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需要承包人报送样品的材料或工程设备，样品的种类、名称、规格、数量要求：</w:t>
      </w:r>
      <w:r>
        <w:rPr>
          <w:rFonts w:hint="eastAsia" w:ascii="宋体" w:hAnsi="宋体" w:eastAsia="宋体" w:cs="宋体"/>
          <w:b/>
          <w:bCs/>
          <w:color w:val="auto"/>
          <w:szCs w:val="21"/>
          <w:highlight w:val="none"/>
          <w:u w:val="single"/>
        </w:rPr>
        <w:t>按通用合同条款第8.6.1条规定执行</w:t>
      </w:r>
      <w:r>
        <w:rPr>
          <w:rFonts w:hint="eastAsia" w:ascii="宋体" w:hAnsi="宋体" w:eastAsia="宋体" w:cs="宋体"/>
          <w:color w:val="auto"/>
          <w:szCs w:val="21"/>
          <w:highlight w:val="none"/>
        </w:rPr>
        <w:t>。</w:t>
      </w:r>
    </w:p>
    <w:p w14:paraId="1455AA0B">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335" w:name="_Toc26462"/>
      <w:r>
        <w:rPr>
          <w:rFonts w:hint="eastAsia" w:ascii="宋体" w:hAnsi="宋体" w:eastAsia="宋体" w:cs="宋体"/>
          <w:color w:val="auto"/>
          <w:szCs w:val="21"/>
          <w:highlight w:val="none"/>
        </w:rPr>
        <w:t>8.8 施工设备和临时设施</w:t>
      </w:r>
      <w:bookmarkEnd w:id="335"/>
    </w:p>
    <w:p w14:paraId="51D10097">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8.8.1 承包人提供的施工设备和临时设施</w:t>
      </w:r>
    </w:p>
    <w:p w14:paraId="42832558">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关于修建临时设施费用承担的约定：</w:t>
      </w:r>
      <w:r>
        <w:rPr>
          <w:rFonts w:hint="eastAsia" w:ascii="宋体" w:hAnsi="宋体" w:eastAsia="宋体" w:cs="宋体"/>
          <w:color w:val="auto"/>
          <w:szCs w:val="21"/>
          <w:highlight w:val="none"/>
          <w:u w:val="single"/>
        </w:rPr>
        <w:t>由承包人承担 。</w:t>
      </w:r>
    </w:p>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14:paraId="5617839E">
      <w:pPr>
        <w:adjustRightInd w:val="0"/>
        <w:snapToGrid w:val="0"/>
        <w:spacing w:line="360" w:lineRule="auto"/>
        <w:ind w:firstLine="420" w:firstLineChars="200"/>
        <w:rPr>
          <w:rFonts w:hint="eastAsia" w:ascii="宋体" w:hAnsi="宋体" w:eastAsia="宋体" w:cs="宋体"/>
          <w:color w:val="auto"/>
          <w:szCs w:val="21"/>
          <w:highlight w:val="none"/>
        </w:rPr>
      </w:pPr>
      <w:bookmarkStart w:id="336" w:name="_Toc351203641"/>
      <w:r>
        <w:rPr>
          <w:rFonts w:hint="eastAsia" w:ascii="宋体" w:hAnsi="宋体" w:eastAsia="宋体" w:cs="宋体"/>
          <w:color w:val="auto"/>
          <w:szCs w:val="21"/>
          <w:highlight w:val="none"/>
        </w:rPr>
        <w:t>9</w:t>
      </w:r>
      <w:bookmarkEnd w:id="313"/>
      <w:bookmarkEnd w:id="314"/>
      <w:bookmarkEnd w:id="315"/>
      <w:bookmarkStart w:id="337" w:name="_Toc304295559"/>
      <w:bookmarkStart w:id="338" w:name="_Toc297216192"/>
      <w:bookmarkStart w:id="339" w:name="_Toc312677495"/>
      <w:bookmarkStart w:id="340" w:name="_Toc312678021"/>
      <w:bookmarkStart w:id="341" w:name="_Toc297123533"/>
      <w:bookmarkStart w:id="342" w:name="_Toc303539139"/>
      <w:bookmarkStart w:id="343" w:name="_Toc300934982"/>
      <w:bookmarkStart w:id="344" w:name="_Toc296944512"/>
      <w:bookmarkStart w:id="345" w:name="_Toc296346674"/>
      <w:bookmarkStart w:id="346" w:name="_Toc267251428"/>
      <w:bookmarkStart w:id="347" w:name="_Toc297120473"/>
      <w:bookmarkStart w:id="348" w:name="_Toc292559883"/>
      <w:bookmarkStart w:id="349" w:name="_Toc292559378"/>
      <w:bookmarkStart w:id="350" w:name="_Toc267251427"/>
      <w:bookmarkStart w:id="351" w:name="_Toc296891213"/>
      <w:bookmarkStart w:id="352" w:name="_Toc296347172"/>
      <w:bookmarkStart w:id="353" w:name="_Toc296891001"/>
      <w:bookmarkStart w:id="354" w:name="_Toc296503173"/>
      <w:bookmarkStart w:id="355" w:name="_Toc297048359"/>
      <w:r>
        <w:rPr>
          <w:rFonts w:hint="eastAsia" w:ascii="宋体" w:hAnsi="宋体" w:eastAsia="宋体" w:cs="宋体"/>
          <w:color w:val="auto"/>
          <w:szCs w:val="21"/>
          <w:highlight w:val="none"/>
        </w:rPr>
        <w:t>. 试验与检验</w:t>
      </w:r>
      <w:bookmarkEnd w:id="336"/>
    </w:p>
    <w:bookmarkEnd w:id="337"/>
    <w:bookmarkEnd w:id="338"/>
    <w:bookmarkEnd w:id="339"/>
    <w:bookmarkEnd w:id="340"/>
    <w:bookmarkEnd w:id="341"/>
    <w:bookmarkEnd w:id="342"/>
    <w:bookmarkEnd w:id="343"/>
    <w:p w14:paraId="7DCC673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bookmarkStart w:id="356" w:name="_Toc312678022"/>
      <w:bookmarkStart w:id="357" w:name="_Toc303539140"/>
      <w:bookmarkStart w:id="358" w:name="_Toc297216193"/>
      <w:bookmarkStart w:id="359" w:name="_Toc304295560"/>
      <w:bookmarkStart w:id="360" w:name="_Toc300934983"/>
      <w:bookmarkStart w:id="361" w:name="_Toc297123534"/>
      <w:bookmarkStart w:id="362" w:name="_Toc312677496"/>
      <w:r>
        <w:rPr>
          <w:rFonts w:hint="eastAsia" w:ascii="宋体" w:hAnsi="宋体" w:eastAsia="宋体" w:cs="宋体"/>
          <w:color w:val="auto"/>
          <w:szCs w:val="21"/>
          <w:highlight w:val="none"/>
        </w:rPr>
        <w:t>.1试验设备与试验人员</w:t>
      </w:r>
    </w:p>
    <w:bookmarkEnd w:id="356"/>
    <w:bookmarkEnd w:id="357"/>
    <w:bookmarkEnd w:id="358"/>
    <w:bookmarkEnd w:id="359"/>
    <w:bookmarkEnd w:id="360"/>
    <w:bookmarkEnd w:id="361"/>
    <w:bookmarkEnd w:id="362"/>
    <w:p w14:paraId="3258A63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bookmarkStart w:id="363" w:name="_Toc297216194"/>
      <w:bookmarkStart w:id="364" w:name="_Toc300934984"/>
      <w:bookmarkStart w:id="365" w:name="_Toc312677497"/>
      <w:bookmarkStart w:id="366" w:name="_Toc297123535"/>
      <w:bookmarkStart w:id="367" w:name="_Toc304295561"/>
      <w:bookmarkStart w:id="368" w:name="_Toc312678023"/>
      <w:bookmarkStart w:id="369" w:name="_Toc303539141"/>
      <w:bookmarkStart w:id="370" w:name="_Toc318581174"/>
      <w:r>
        <w:rPr>
          <w:rFonts w:hint="eastAsia" w:ascii="宋体" w:hAnsi="宋体" w:eastAsia="宋体" w:cs="宋体"/>
          <w:color w:val="auto"/>
          <w:szCs w:val="21"/>
          <w:highlight w:val="none"/>
        </w:rPr>
        <w:t>.1.2 试验设备</w:t>
      </w:r>
    </w:p>
    <w:p w14:paraId="1368660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施工现场需要配置的试验场所：</w:t>
      </w:r>
      <w:bookmarkEnd w:id="363"/>
      <w:bookmarkEnd w:id="364"/>
      <w:bookmarkEnd w:id="365"/>
      <w:bookmarkEnd w:id="366"/>
      <w:bookmarkEnd w:id="367"/>
      <w:bookmarkEnd w:id="368"/>
      <w:bookmarkEnd w:id="369"/>
      <w:bookmarkStart w:id="371" w:name="_Toc303539142"/>
      <w:bookmarkStart w:id="372" w:name="_Toc297216195"/>
      <w:bookmarkStart w:id="373" w:name="_Toc297123536"/>
      <w:bookmarkStart w:id="374" w:name="_Toc300934985"/>
      <w:bookmarkStart w:id="375" w:name="_Toc312678024"/>
      <w:bookmarkStart w:id="376" w:name="_Toc312677498"/>
      <w:bookmarkStart w:id="377" w:name="_Toc304295562"/>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w:t>
      </w:r>
    </w:p>
    <w:p w14:paraId="0AF96AD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施工现场需要配备的试验设备：</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156EC65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施工现场需要具备的其他试验条件：满足工程需要，由承包人提供 。</w:t>
      </w:r>
    </w:p>
    <w:p w14:paraId="7B0EB8EF">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378" w:name="_Toc22545"/>
      <w:r>
        <w:rPr>
          <w:rFonts w:hint="eastAsia" w:ascii="宋体" w:hAnsi="宋体" w:eastAsia="宋体" w:cs="宋体"/>
          <w:color w:val="auto"/>
          <w:szCs w:val="21"/>
          <w:highlight w:val="none"/>
        </w:rPr>
        <w:t>9.4 现场工艺试验</w:t>
      </w:r>
      <w:bookmarkEnd w:id="378"/>
      <w:r>
        <w:rPr>
          <w:rFonts w:hint="eastAsia" w:ascii="宋体" w:hAnsi="宋体" w:eastAsia="宋体" w:cs="宋体"/>
          <w:color w:val="auto"/>
          <w:szCs w:val="21"/>
          <w:highlight w:val="none"/>
        </w:rPr>
        <w:t xml:space="preserve"> </w:t>
      </w:r>
    </w:p>
    <w:p w14:paraId="1D50443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现场工艺试验的有关约定：承包人应当根据国家或行业的规程、规范进行试验，费用已包含在合同价款中，不得另行计取。</w:t>
      </w:r>
    </w:p>
    <w:bookmarkEnd w:id="370"/>
    <w:bookmarkEnd w:id="371"/>
    <w:bookmarkEnd w:id="372"/>
    <w:bookmarkEnd w:id="373"/>
    <w:bookmarkEnd w:id="374"/>
    <w:bookmarkEnd w:id="375"/>
    <w:bookmarkEnd w:id="376"/>
    <w:bookmarkEnd w:id="377"/>
    <w:p w14:paraId="61EA84E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End w:id="344"/>
      <w:bookmarkEnd w:id="345"/>
      <w:bookmarkEnd w:id="346"/>
      <w:bookmarkEnd w:id="347"/>
      <w:bookmarkEnd w:id="348"/>
      <w:bookmarkEnd w:id="349"/>
      <w:bookmarkEnd w:id="350"/>
      <w:bookmarkEnd w:id="351"/>
      <w:bookmarkEnd w:id="352"/>
      <w:bookmarkEnd w:id="353"/>
      <w:bookmarkEnd w:id="354"/>
      <w:bookmarkEnd w:id="355"/>
      <w:bookmarkStart w:id="379" w:name="_Toc297048379"/>
      <w:bookmarkStart w:id="380" w:name="_Toc296346694"/>
      <w:bookmarkStart w:id="381" w:name="_Toc300934989"/>
      <w:bookmarkStart w:id="382" w:name="_Toc297216199"/>
      <w:bookmarkStart w:id="383" w:name="_Toc296891233"/>
      <w:bookmarkStart w:id="384" w:name="_Toc296503193"/>
      <w:bookmarkStart w:id="385" w:name="_Toc292559398"/>
      <w:bookmarkStart w:id="386" w:name="_Toc296891021"/>
      <w:bookmarkStart w:id="387" w:name="_Toc297123540"/>
      <w:bookmarkStart w:id="388" w:name="_Toc296347192"/>
      <w:bookmarkStart w:id="389" w:name="_Toc304295566"/>
      <w:bookmarkStart w:id="390" w:name="_Toc292559903"/>
      <w:bookmarkStart w:id="391" w:name="_Toc297120493"/>
      <w:bookmarkStart w:id="392" w:name="_Toc303539146"/>
      <w:bookmarkStart w:id="393" w:name="_Toc296944532"/>
      <w:bookmarkStart w:id="394" w:name="_Toc312677499"/>
      <w:bookmarkStart w:id="395" w:name="_Toc312678025"/>
      <w:bookmarkStart w:id="396" w:name="_Toc267251435"/>
      <w:bookmarkStart w:id="397" w:name="_Toc267251441"/>
      <w:bookmarkStart w:id="398" w:name="_Toc267251433"/>
      <w:bookmarkStart w:id="399" w:name="_Toc267251440"/>
      <w:bookmarkStart w:id="400" w:name="_Toc267251437"/>
      <w:bookmarkStart w:id="401" w:name="_Toc267251439"/>
      <w:bookmarkStart w:id="402" w:name="_Toc267251442"/>
      <w:r>
        <w:rPr>
          <w:rFonts w:hint="eastAsia" w:ascii="宋体" w:hAnsi="宋体" w:eastAsia="宋体" w:cs="宋体"/>
          <w:color w:val="auto"/>
          <w:szCs w:val="21"/>
          <w:highlight w:val="none"/>
        </w:rPr>
        <w:t>0. 变更</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bookmarkEnd w:id="394"/>
    <w:bookmarkEnd w:id="395"/>
    <w:p w14:paraId="779A5B0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403" w:name="_Toc296891234"/>
      <w:bookmarkStart w:id="404" w:name="_Toc296944533"/>
      <w:bookmarkStart w:id="405" w:name="_Toc296346695"/>
      <w:bookmarkStart w:id="406" w:name="_Toc312677500"/>
      <w:bookmarkStart w:id="407" w:name="_Toc303539147"/>
      <w:bookmarkStart w:id="408" w:name="_Toc297123541"/>
      <w:bookmarkStart w:id="409" w:name="_Toc300934990"/>
      <w:bookmarkStart w:id="410" w:name="_Toc292559904"/>
      <w:bookmarkStart w:id="411" w:name="_Toc312678026"/>
      <w:bookmarkStart w:id="412" w:name="_Toc296503194"/>
      <w:bookmarkStart w:id="413" w:name="_Toc296891022"/>
      <w:bookmarkStart w:id="414" w:name="_Toc296347193"/>
      <w:bookmarkStart w:id="415" w:name="_Toc304295567"/>
      <w:bookmarkStart w:id="416" w:name="_Toc297120494"/>
      <w:bookmarkStart w:id="417" w:name="_Toc292559399"/>
      <w:bookmarkStart w:id="418" w:name="_Toc297216200"/>
      <w:bookmarkStart w:id="419" w:name="_Toc297048380"/>
      <w:r>
        <w:rPr>
          <w:rFonts w:hint="eastAsia" w:ascii="宋体" w:hAnsi="宋体" w:eastAsia="宋体" w:cs="宋体"/>
          <w:color w:val="auto"/>
          <w:szCs w:val="21"/>
          <w:highlight w:val="none"/>
        </w:rPr>
        <w:t>0.1变更的范围</w:t>
      </w:r>
    </w:p>
    <w:p w14:paraId="159C7AB8">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关于变更的范围的约定：</w:t>
      </w:r>
    </w:p>
    <w:p w14:paraId="1666C008">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color w:val="auto"/>
          <w:szCs w:val="21"/>
          <w:highlight w:val="none"/>
          <w:u w:val="single"/>
        </w:rPr>
        <w:t>（1）</w:t>
      </w:r>
      <w:r>
        <w:rPr>
          <w:rFonts w:hint="eastAsia" w:ascii="宋体" w:hAnsi="宋体" w:eastAsia="宋体" w:cs="宋体"/>
          <w:b/>
          <w:bCs/>
          <w:color w:val="auto"/>
          <w:szCs w:val="21"/>
          <w:highlight w:val="none"/>
          <w:u w:val="single"/>
        </w:rPr>
        <w:t>施工中发包人需对原工程设计变更，应提前【7】天以书面形式向承包人发出变更通知。变更超过原设计标准或批准的建设规模时，发包人应报规划管理部门和其他有关部门重新审查批准，并由原设计单位提供变更的相应图纸和说明。承包人按照发包人发出的变更通知及有关要求进行变更。</w:t>
      </w:r>
    </w:p>
    <w:p w14:paraId="1FB850D4">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（2）施工中承包人不得对原工程设计进行变更。因承包人擅自变更设计发生的费用和由此导致发包人损失，由承包人承担，延误的工期不予顺延，同时发包人有权解除合同。</w:t>
      </w:r>
    </w:p>
    <w:p w14:paraId="1BF3383D">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3）承包人在施工中提出的合理化建议涉及到对设计图纸或施工组织设计的更改及对材料、设备的换用，须经发包人同意。未经同意擅自更改或换用时，承包人承担由此发生的费用，并赔偿发包人的有关损失，延误的工期不予顺延，同时发包人有权解除合同。发包人同意采用承包人合理化建议，所发生的费用和获得的收益，发包人承包人另行约定分担或分享</w:t>
      </w:r>
      <w:r>
        <w:rPr>
          <w:rFonts w:hint="eastAsia" w:ascii="宋体" w:hAnsi="宋体" w:eastAsia="宋体" w:cs="宋体"/>
          <w:color w:val="auto"/>
          <w:szCs w:val="21"/>
          <w:highlight w:val="none"/>
        </w:rPr>
        <w:t>。</w:t>
      </w:r>
    </w:p>
    <w:p w14:paraId="41F7E12F">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420" w:name="_Toc1082"/>
      <w:r>
        <w:rPr>
          <w:rFonts w:hint="eastAsia" w:ascii="宋体" w:hAnsi="宋体" w:eastAsia="宋体" w:cs="宋体"/>
          <w:color w:val="auto"/>
          <w:szCs w:val="21"/>
          <w:highlight w:val="none"/>
        </w:rPr>
        <w:t>10.4 变更估价</w:t>
      </w:r>
      <w:bookmarkEnd w:id="420"/>
    </w:p>
    <w:p w14:paraId="47C9C53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10.4.1 变更估价原则</w:t>
      </w:r>
    </w:p>
    <w:p w14:paraId="563AAF25">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关于变更估价的约定: </w:t>
      </w:r>
      <w:r>
        <w:rPr>
          <w:rFonts w:hint="eastAsia" w:ascii="宋体" w:hAnsi="宋体" w:eastAsia="宋体" w:cs="宋体"/>
          <w:b/>
          <w:bCs/>
          <w:color w:val="auto"/>
          <w:szCs w:val="21"/>
          <w:highlight w:val="none"/>
          <w:u w:val="single"/>
        </w:rPr>
        <w:t>发包人有可能根据工程需要修改施工图或发出指令增加或减少工程量，工程量不论增减多少，承包人均应无条件服从，对因变更增加或减少的工程量，其结算口径按本合同相应条款执行。对变更单项材料累计金额达到规定标准时，发包人有权通过招标确定材料价格及供货单位</w:t>
      </w:r>
      <w:r>
        <w:rPr>
          <w:rFonts w:hint="eastAsia" w:ascii="宋体" w:hAnsi="宋体" w:eastAsia="宋体" w:cs="宋体"/>
          <w:color w:val="auto"/>
          <w:szCs w:val="21"/>
          <w:highlight w:val="none"/>
        </w:rPr>
        <w:t>。</w:t>
      </w:r>
    </w:p>
    <w:p w14:paraId="7055942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Start w:id="421" w:name="_Toc297216203"/>
      <w:bookmarkStart w:id="422" w:name="_Toc303539150"/>
      <w:bookmarkStart w:id="423" w:name="_Toc297120497"/>
      <w:bookmarkStart w:id="424" w:name="_Toc297048383"/>
      <w:bookmarkStart w:id="425" w:name="_Toc292559402"/>
      <w:bookmarkStart w:id="426" w:name="_Toc296891025"/>
      <w:bookmarkStart w:id="427" w:name="_Toc300934993"/>
      <w:bookmarkStart w:id="428" w:name="_Toc296346698"/>
      <w:bookmarkStart w:id="429" w:name="_Toc296944536"/>
      <w:bookmarkStart w:id="430" w:name="_Toc296503197"/>
      <w:bookmarkStart w:id="431" w:name="_Toc296891237"/>
      <w:bookmarkStart w:id="432" w:name="_Toc296347196"/>
      <w:bookmarkStart w:id="433" w:name="_Toc297123544"/>
      <w:bookmarkStart w:id="434" w:name="_Toc292559907"/>
      <w:bookmarkStart w:id="435" w:name="_Toc312677503"/>
      <w:bookmarkStart w:id="436" w:name="_Toc304295570"/>
      <w:bookmarkStart w:id="437" w:name="_Toc312678029"/>
      <w:r>
        <w:rPr>
          <w:rFonts w:hint="eastAsia" w:ascii="宋体" w:hAnsi="宋体" w:eastAsia="宋体" w:cs="宋体"/>
          <w:color w:val="auto"/>
          <w:szCs w:val="21"/>
          <w:highlight w:val="none"/>
        </w:rPr>
        <w:t>0.5承</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Start w:id="438" w:name="_Toc296891243"/>
      <w:bookmarkStart w:id="439" w:name="_Toc296503203"/>
      <w:bookmarkStart w:id="440" w:name="_Toc296944542"/>
      <w:bookmarkStart w:id="441" w:name="_Toc300934994"/>
      <w:bookmarkStart w:id="442" w:name="_Toc297120503"/>
      <w:bookmarkStart w:id="443" w:name="_Toc292559913"/>
      <w:bookmarkStart w:id="444" w:name="_Toc297123545"/>
      <w:bookmarkStart w:id="445" w:name="_Toc297216204"/>
      <w:bookmarkStart w:id="446" w:name="_Toc303539151"/>
      <w:bookmarkStart w:id="447" w:name="_Toc296891031"/>
      <w:bookmarkStart w:id="448" w:name="_Toc297048389"/>
      <w:bookmarkStart w:id="449" w:name="_Toc292559408"/>
      <w:bookmarkStart w:id="450" w:name="_Toc296346704"/>
      <w:bookmarkStart w:id="451" w:name="_Toc296347202"/>
      <w:r>
        <w:rPr>
          <w:rFonts w:hint="eastAsia" w:ascii="宋体" w:hAnsi="宋体" w:eastAsia="宋体" w:cs="宋体"/>
          <w:color w:val="auto"/>
          <w:szCs w:val="21"/>
          <w:highlight w:val="none"/>
        </w:rPr>
        <w:t>包人的合理化建议</w:t>
      </w:r>
    </w:p>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14:paraId="187CBC0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监理人审查承包人合理化建议的期限：</w:t>
      </w:r>
      <w:r>
        <w:rPr>
          <w:rFonts w:hint="eastAsia" w:ascii="宋体" w:hAnsi="宋体" w:eastAsia="宋体" w:cs="宋体"/>
          <w:b/>
          <w:bCs/>
          <w:color w:val="auto"/>
          <w:szCs w:val="21"/>
          <w:highlight w:val="none"/>
          <w:u w:val="single"/>
        </w:rPr>
        <w:t>按通用合同条款第10.5条规定执行</w:t>
      </w:r>
      <w:r>
        <w:rPr>
          <w:rFonts w:hint="eastAsia" w:ascii="宋体" w:hAnsi="宋体" w:eastAsia="宋体" w:cs="宋体"/>
          <w:color w:val="auto"/>
          <w:szCs w:val="21"/>
          <w:highlight w:val="none"/>
        </w:rPr>
        <w:t>。</w:t>
      </w:r>
    </w:p>
    <w:p w14:paraId="75A4427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发包人审批承包人合理化建议的期限：</w:t>
      </w:r>
      <w:r>
        <w:rPr>
          <w:rFonts w:hint="eastAsia" w:ascii="宋体" w:hAnsi="宋体" w:eastAsia="宋体" w:cs="宋体"/>
          <w:b/>
          <w:bCs/>
          <w:color w:val="auto"/>
          <w:szCs w:val="21"/>
          <w:highlight w:val="none"/>
          <w:u w:val="single"/>
        </w:rPr>
        <w:t>按通用合同条款第10.5条规定执行</w:t>
      </w:r>
      <w:r>
        <w:rPr>
          <w:rFonts w:hint="eastAsia" w:ascii="宋体" w:hAnsi="宋体" w:eastAsia="宋体" w:cs="宋体"/>
          <w:color w:val="auto"/>
          <w:szCs w:val="21"/>
          <w:highlight w:val="none"/>
        </w:rPr>
        <w:t>。</w:t>
      </w:r>
    </w:p>
    <w:p w14:paraId="7003214C">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w:t>
      </w:r>
      <w:bookmarkStart w:id="452" w:name="_Toc312678030"/>
      <w:bookmarkStart w:id="453" w:name="_Toc297048390"/>
      <w:bookmarkStart w:id="454" w:name="_Toc297120504"/>
      <w:bookmarkStart w:id="455" w:name="_Toc312677504"/>
      <w:bookmarkStart w:id="456" w:name="_Toc296346705"/>
      <w:bookmarkStart w:id="457" w:name="_Toc303539152"/>
      <w:bookmarkStart w:id="458" w:name="_Toc297123546"/>
      <w:bookmarkStart w:id="459" w:name="_Toc292559914"/>
      <w:bookmarkStart w:id="460" w:name="_Toc296503204"/>
      <w:bookmarkStart w:id="461" w:name="_Toc292559409"/>
      <w:bookmarkStart w:id="462" w:name="_Toc296891244"/>
      <w:bookmarkStart w:id="463" w:name="_Toc300934995"/>
      <w:bookmarkStart w:id="464" w:name="_Toc296891032"/>
      <w:bookmarkStart w:id="465" w:name="_Toc296944543"/>
      <w:bookmarkStart w:id="466" w:name="_Toc304295571"/>
      <w:bookmarkStart w:id="467" w:name="_Toc296347203"/>
      <w:bookmarkStart w:id="468" w:name="_Toc297216205"/>
      <w:bookmarkStart w:id="469" w:name="_Toc318581175"/>
      <w:r>
        <w:rPr>
          <w:rFonts w:hint="eastAsia" w:ascii="宋体" w:hAnsi="宋体" w:eastAsia="宋体" w:cs="宋体"/>
          <w:color w:val="auto"/>
          <w:szCs w:val="21"/>
          <w:highlight w:val="none"/>
        </w:rPr>
        <w:t>包人提出的合理化建议降低了合同价格或者提高了工程经济效益的奖励的方法和金额为：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14:paraId="36A93D85">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470" w:name="_Toc4004"/>
      <w:r>
        <w:rPr>
          <w:rFonts w:hint="eastAsia" w:ascii="宋体" w:hAnsi="宋体" w:eastAsia="宋体" w:cs="宋体"/>
          <w:color w:val="auto"/>
          <w:szCs w:val="21"/>
          <w:highlight w:val="none"/>
        </w:rPr>
        <w:t>1</w:t>
      </w:r>
      <w:bookmarkStart w:id="471" w:name="_Toc296347198"/>
      <w:bookmarkStart w:id="472" w:name="_Toc296891027"/>
      <w:bookmarkStart w:id="473" w:name="_Toc296346700"/>
      <w:bookmarkStart w:id="474" w:name="_Toc304295574"/>
      <w:bookmarkStart w:id="475" w:name="_Toc303539154"/>
      <w:bookmarkStart w:id="476" w:name="_Toc297120499"/>
      <w:bookmarkStart w:id="477" w:name="_Toc297048385"/>
      <w:bookmarkStart w:id="478" w:name="_Toc297123548"/>
      <w:bookmarkStart w:id="479" w:name="_Toc296944538"/>
      <w:bookmarkStart w:id="480" w:name="_Toc296503199"/>
      <w:bookmarkStart w:id="481" w:name="_Toc292559909"/>
      <w:bookmarkStart w:id="482" w:name="_Toc297216207"/>
      <w:bookmarkStart w:id="483" w:name="_Toc300934997"/>
      <w:bookmarkStart w:id="484" w:name="_Toc296891239"/>
      <w:bookmarkStart w:id="485" w:name="_Toc312677507"/>
      <w:bookmarkStart w:id="486" w:name="_Toc312678033"/>
      <w:bookmarkStart w:id="487" w:name="_Toc292559404"/>
      <w:r>
        <w:rPr>
          <w:rFonts w:hint="eastAsia" w:ascii="宋体" w:hAnsi="宋体" w:eastAsia="宋体" w:cs="宋体"/>
          <w:color w:val="auto"/>
          <w:szCs w:val="21"/>
          <w:highlight w:val="none"/>
        </w:rPr>
        <w:t>0.7 暂估价</w:t>
      </w:r>
      <w:bookmarkEnd w:id="470"/>
    </w:p>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14:paraId="5A474D0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488" w:name="_Toc312678035"/>
      <w:bookmarkStart w:id="489" w:name="_Toc312677509"/>
      <w:bookmarkStart w:id="490" w:name="_Toc318581177"/>
      <w:r>
        <w:rPr>
          <w:rFonts w:hint="eastAsia" w:ascii="宋体" w:hAnsi="宋体" w:eastAsia="宋体" w:cs="宋体"/>
          <w:color w:val="auto"/>
          <w:szCs w:val="21"/>
          <w:highlight w:val="none"/>
        </w:rPr>
        <w:t>0.7.1 依法必须招标的暂估价项目</w:t>
      </w:r>
    </w:p>
    <w:bookmarkEnd w:id="488"/>
    <w:bookmarkEnd w:id="489"/>
    <w:bookmarkEnd w:id="490"/>
    <w:p w14:paraId="18B87F3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对于依法必须招标的暂估价项目的确认和批准采取第</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种方式确定。</w:t>
      </w:r>
    </w:p>
    <w:p w14:paraId="66F9C7A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10.7.2 不属于依法必须招标的暂估价项目</w:t>
      </w:r>
    </w:p>
    <w:p w14:paraId="403A2F0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对于不属于依法必须招标的暂估价项目的确认和批准采取第</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种方式确定。</w:t>
      </w:r>
    </w:p>
    <w:p w14:paraId="2C6F8EF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第3种方式：承包人直接实施的暂估价项目</w:t>
      </w:r>
    </w:p>
    <w:p w14:paraId="3DD5209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承包人直接实施的暂估价项目的约定：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3FC9B27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10.8 暂列金额</w:t>
      </w:r>
    </w:p>
    <w:p w14:paraId="1F860FD4">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合同当事人关于暂列金额使用的约定：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12C20BBF">
      <w:pPr>
        <w:adjustRightInd w:val="0"/>
        <w:snapToGrid w:val="0"/>
        <w:spacing w:line="360" w:lineRule="auto"/>
        <w:ind w:firstLine="420" w:firstLineChars="200"/>
        <w:rPr>
          <w:rFonts w:hint="eastAsia" w:ascii="宋体" w:hAnsi="宋体" w:eastAsia="宋体" w:cs="宋体"/>
          <w:color w:val="auto"/>
          <w:szCs w:val="21"/>
          <w:highlight w:val="none"/>
        </w:rPr>
      </w:pPr>
      <w:bookmarkStart w:id="491" w:name="_Toc351203643"/>
      <w:r>
        <w:rPr>
          <w:rFonts w:hint="eastAsia" w:ascii="宋体" w:hAnsi="宋体" w:eastAsia="宋体" w:cs="宋体"/>
          <w:color w:val="auto"/>
          <w:szCs w:val="21"/>
          <w:highlight w:val="none"/>
        </w:rPr>
        <w:t>11. 价格调整</w:t>
      </w:r>
      <w:bookmarkEnd w:id="491"/>
    </w:p>
    <w:p w14:paraId="2FFCE0C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bookmarkEnd w:id="396"/>
    <w:bookmarkEnd w:id="397"/>
    <w:bookmarkEnd w:id="398"/>
    <w:bookmarkEnd w:id="399"/>
    <w:bookmarkEnd w:id="400"/>
    <w:bookmarkEnd w:id="401"/>
    <w:p w14:paraId="3A2FF04D">
      <w:pPr>
        <w:adjustRightInd w:val="0"/>
        <w:snapToGrid w:val="0"/>
        <w:spacing w:line="360" w:lineRule="auto"/>
        <w:ind w:firstLine="420" w:firstLineChars="200"/>
        <w:rPr>
          <w:rFonts w:hint="eastAsia" w:ascii="宋体" w:hAnsi="宋体" w:eastAsia="宋体" w:cs="宋体"/>
          <w:color w:val="auto"/>
          <w:szCs w:val="21"/>
          <w:highlight w:val="none"/>
        </w:rPr>
      </w:pPr>
      <w:bookmarkStart w:id="492" w:name="_Toc296346706"/>
      <w:bookmarkStart w:id="493" w:name="_Toc292559915"/>
      <w:bookmarkStart w:id="494" w:name="_Toc296891033"/>
      <w:bookmarkStart w:id="495" w:name="_Toc297048391"/>
      <w:bookmarkStart w:id="496" w:name="_Toc296347204"/>
      <w:bookmarkStart w:id="497" w:name="_Toc296503205"/>
      <w:bookmarkStart w:id="498" w:name="_Toc296891245"/>
      <w:bookmarkStart w:id="499" w:name="_Toc292559410"/>
      <w:bookmarkStart w:id="500" w:name="_Toc296944544"/>
      <w:bookmarkStart w:id="501" w:name="_Toc297120505"/>
      <w:bookmarkStart w:id="502" w:name="_Toc351203644"/>
      <w:bookmarkStart w:id="503" w:name="_Toc304295579"/>
      <w:bookmarkStart w:id="504" w:name="_Toc312678040"/>
      <w:bookmarkStart w:id="505" w:name="_Toc303539159"/>
      <w:bookmarkStart w:id="506" w:name="_Toc300935002"/>
      <w:bookmarkStart w:id="507" w:name="_Toc297216211"/>
      <w:bookmarkStart w:id="508" w:name="_Toc297123552"/>
      <w:r>
        <w:rPr>
          <w:rFonts w:hint="eastAsia" w:ascii="宋体" w:hAnsi="宋体" w:eastAsia="宋体" w:cs="宋体"/>
          <w:color w:val="auto"/>
          <w:szCs w:val="21"/>
          <w:highlight w:val="none"/>
        </w:rPr>
        <w:t xml:space="preserve">12. </w:t>
      </w:r>
      <w:bookmarkEnd w:id="492"/>
      <w:bookmarkEnd w:id="493"/>
      <w:bookmarkEnd w:id="494"/>
      <w:bookmarkEnd w:id="495"/>
      <w:bookmarkEnd w:id="496"/>
      <w:bookmarkEnd w:id="497"/>
      <w:bookmarkEnd w:id="498"/>
      <w:bookmarkEnd w:id="499"/>
      <w:bookmarkEnd w:id="500"/>
      <w:bookmarkEnd w:id="501"/>
      <w:r>
        <w:rPr>
          <w:rFonts w:hint="eastAsia" w:ascii="宋体" w:hAnsi="宋体" w:eastAsia="宋体" w:cs="宋体"/>
          <w:color w:val="auto"/>
          <w:szCs w:val="21"/>
          <w:highlight w:val="none"/>
        </w:rPr>
        <w:t>合同价格、计量与支付</w:t>
      </w:r>
      <w:bookmarkEnd w:id="502"/>
    </w:p>
    <w:bookmarkEnd w:id="503"/>
    <w:bookmarkEnd w:id="504"/>
    <w:bookmarkEnd w:id="505"/>
    <w:bookmarkEnd w:id="506"/>
    <w:bookmarkEnd w:id="507"/>
    <w:bookmarkEnd w:id="508"/>
    <w:p w14:paraId="092DBDA9">
      <w:pPr>
        <w:adjustRightInd w:val="0"/>
        <w:snapToGrid w:val="0"/>
        <w:spacing w:line="360" w:lineRule="auto"/>
        <w:ind w:firstLine="420" w:firstLineChars="200"/>
        <w:rPr>
          <w:rFonts w:hint="eastAsia" w:ascii="宋体" w:hAnsi="宋体" w:eastAsia="宋体" w:cs="宋体"/>
          <w:color w:val="auto"/>
          <w:szCs w:val="21"/>
          <w:highlight w:val="none"/>
        </w:rPr>
      </w:pPr>
      <w:bookmarkStart w:id="509" w:name="_Toc292559916"/>
      <w:bookmarkStart w:id="510" w:name="_Toc292559411"/>
      <w:bookmarkStart w:id="511" w:name="_Toc267251461"/>
      <w:bookmarkStart w:id="512" w:name="_Toc296346707"/>
      <w:bookmarkStart w:id="513" w:name="_Toc297120506"/>
      <w:bookmarkStart w:id="514" w:name="_Toc296944545"/>
      <w:bookmarkStart w:id="515" w:name="_Toc296503206"/>
      <w:bookmarkStart w:id="516" w:name="_Toc296891034"/>
      <w:bookmarkStart w:id="517" w:name="_Toc296347205"/>
      <w:bookmarkStart w:id="518" w:name="_Toc297048392"/>
      <w:bookmarkStart w:id="519" w:name="_Toc296891246"/>
      <w:bookmarkStart w:id="520" w:name="_Toc300935003"/>
      <w:bookmarkStart w:id="521" w:name="_Toc303539160"/>
      <w:bookmarkStart w:id="522" w:name="_Toc312678041"/>
      <w:bookmarkStart w:id="523" w:name="_Toc304295580"/>
      <w:bookmarkStart w:id="524" w:name="_Toc297123553"/>
      <w:bookmarkStart w:id="525" w:name="_Toc297216212"/>
      <w:r>
        <w:rPr>
          <w:rFonts w:hint="eastAsia" w:ascii="宋体" w:hAnsi="宋体" w:eastAsia="宋体" w:cs="宋体"/>
          <w:color w:val="auto"/>
          <w:szCs w:val="21"/>
          <w:highlight w:val="none"/>
        </w:rPr>
        <w:t>12.1 合</w:t>
      </w:r>
      <w:bookmarkEnd w:id="509"/>
      <w:bookmarkEnd w:id="510"/>
      <w:bookmarkEnd w:id="511"/>
      <w:r>
        <w:rPr>
          <w:rFonts w:hint="eastAsia" w:ascii="宋体" w:hAnsi="宋体" w:eastAsia="宋体" w:cs="宋体"/>
          <w:color w:val="auto"/>
          <w:szCs w:val="21"/>
          <w:highlight w:val="none"/>
        </w:rPr>
        <w:t>同价</w:t>
      </w:r>
      <w:bookmarkEnd w:id="512"/>
      <w:bookmarkEnd w:id="513"/>
      <w:bookmarkEnd w:id="514"/>
      <w:bookmarkEnd w:id="515"/>
      <w:bookmarkEnd w:id="516"/>
      <w:bookmarkEnd w:id="517"/>
      <w:bookmarkEnd w:id="518"/>
      <w:bookmarkEnd w:id="519"/>
      <w:r>
        <w:rPr>
          <w:rFonts w:hint="eastAsia" w:ascii="宋体" w:hAnsi="宋体" w:eastAsia="宋体" w:cs="宋体"/>
          <w:color w:val="auto"/>
          <w:szCs w:val="21"/>
          <w:highlight w:val="none"/>
        </w:rPr>
        <w:t>格形式</w:t>
      </w:r>
    </w:p>
    <w:bookmarkEnd w:id="520"/>
    <w:bookmarkEnd w:id="521"/>
    <w:bookmarkEnd w:id="522"/>
    <w:bookmarkEnd w:id="523"/>
    <w:bookmarkEnd w:id="524"/>
    <w:bookmarkEnd w:id="525"/>
    <w:p w14:paraId="18924EC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1、本合同为□单价合同 □总价合同 。</w:t>
      </w:r>
    </w:p>
    <w:p w14:paraId="278EDFF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单价包含的风险范围：</w:t>
      </w:r>
    </w:p>
    <w:p w14:paraId="6D83D6AC">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a、除不可抗力外的各种自然灾害；</w:t>
      </w:r>
    </w:p>
    <w:p w14:paraId="5440D59F">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b、安全生产文明施工不当引起的责任；</w:t>
      </w:r>
    </w:p>
    <w:p w14:paraId="3867F01A">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c、所有磋商文件或工程量清单明示要求报价的内容而承包人未予报价的，将被认为包含在合同总价中，结算时合同价款不再增加；</w:t>
      </w:r>
    </w:p>
    <w:p w14:paraId="0D362018">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d、工程要素（含人工、材料（设备）、机械台班）价格的涨跌风险；</w:t>
      </w:r>
    </w:p>
    <w:p w14:paraId="6D7A481F">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e、承包人对工程现场环境以及发包人提供的磋商文件、图纸等资料作出错误的推论、理解而导致的报价失误；</w:t>
      </w:r>
    </w:p>
    <w:p w14:paraId="52606153">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f、磋商文件约定的工程量清单数量误差引起的综合单价成本差异（风险范围及范围外调整方法见本条款第2）条的规定）；</w:t>
      </w:r>
    </w:p>
    <w:p w14:paraId="689D4300">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g、施工组织措施费和技术措施费在成交以后，在合同施工范围内，无论现场施工条件如何变化、设计如何变更、也无论工程量增减的幅度如何，均不再调整；</w:t>
      </w:r>
    </w:p>
    <w:p w14:paraId="39B76A13">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h、施工期间停水、停电引起的费用增加；</w:t>
      </w:r>
    </w:p>
    <w:p w14:paraId="5D0431CB">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i、清单描述中有按图集或规范施工的，综合单价必须满足规范和图集要求，综合单价不作调整；</w:t>
      </w:r>
    </w:p>
    <w:p w14:paraId="33F9221C">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j、本工程垃圾外运费用一次性包干，包括所有垃圾清理、搬运、外运与消纳所产生的费用，施工过程及结算时不予增加。</w:t>
      </w:r>
    </w:p>
    <w:p w14:paraId="570D3AF6">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k、所有磋商文件或工程量清单明示要求报价包干或费率包干（指规费、税金、意外伤害保险费、总承包服务费）的内容；</w:t>
      </w:r>
    </w:p>
    <w:p w14:paraId="0EDBECD0">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l、除本条明确允许调整内容以外的其他风险因素；</w:t>
      </w:r>
    </w:p>
    <w:p w14:paraId="4981416F">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m、若同一工程中出现清单项目相同而报价或取费不一致者，按最低者执行。</w:t>
      </w:r>
    </w:p>
    <w:p w14:paraId="14AA712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风险费用的计算方法：</w:t>
      </w:r>
      <w:r>
        <w:rPr>
          <w:rFonts w:hint="eastAsia" w:ascii="宋体" w:hAnsi="宋体" w:eastAsia="宋体" w:cs="宋体"/>
          <w:b/>
          <w:color w:val="auto"/>
          <w:szCs w:val="21"/>
          <w:highlight w:val="none"/>
          <w:u w:val="single"/>
        </w:rPr>
        <w:t>风险因素范围内的费用由承包人自行考虑计列，不再另行计列、调整</w:t>
      </w:r>
      <w:r>
        <w:rPr>
          <w:rFonts w:hint="eastAsia" w:ascii="宋体" w:hAnsi="宋体" w:eastAsia="宋体" w:cs="宋体"/>
          <w:color w:val="auto"/>
          <w:szCs w:val="21"/>
          <w:highlight w:val="none"/>
        </w:rPr>
        <w:t>。</w:t>
      </w:r>
    </w:p>
    <w:p w14:paraId="12C2297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风险范围以外合同价格的调整方法：</w:t>
      </w:r>
    </w:p>
    <w:p w14:paraId="05168CEA">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工程量：以施工图及有效变更为依据按照工程量清单计算规则进行计算；单价：①投标书中有相同子目的，按投标价；②投标书中有相似子目的，按相似子目组价计算；③没有相同及相似的，按2018版定额相应子目组价计算，费率及规费按投标口径组价计算;④部分内容进行调整的，则原投标单价为基础，仅就调整部分进行调整，仅调整主要材料的，则仅调整材料之间的当期信息价（无信息价时按市场价）差价。</w:t>
      </w:r>
    </w:p>
    <w:p w14:paraId="5FE70176">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1）综合单价确定方式：</w:t>
      </w:r>
    </w:p>
    <w:p w14:paraId="02765BAF">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①合同中已有适用的综合单价的，按合同中已有的综合单价确定；</w:t>
      </w:r>
    </w:p>
    <w:p w14:paraId="1CE1E2C6">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②合同中有类似工程项目单价的，可以参照合同中类似项目的单价计算确定；</w:t>
      </w:r>
    </w:p>
    <w:p w14:paraId="318CD983">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③合同中没有类似工程项目单价的，按以下口径重新组价并下浮后的综合单价确定【下浮率=（1-成交价/最高限价）*100%】：套用浙江省建设工程预算定额（2018版）及计价规则；按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p>
    <w:p w14:paraId="42B0EE74">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2）工程结算时当单项清单工程数量的变化幅度在10%以外，且其影响分部分项工程费用总额超过1%时，其增加的工程量和减少后剩余的工程量的综合单价按以下口径重新组价并下浮后的综合单价确定【下浮率=（1-成交价/最高限价）*100%】：套用浙江省建设工程预算定额（2018版）及计价规则；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r>
        <w:rPr>
          <w:rFonts w:hint="eastAsia" w:ascii="宋体" w:hAnsi="宋体" w:eastAsia="宋体" w:cs="宋体"/>
          <w:color w:val="auto"/>
          <w:szCs w:val="21"/>
          <w:highlight w:val="none"/>
        </w:rPr>
        <w:t>。</w:t>
      </w:r>
    </w:p>
    <w:p w14:paraId="6C5CFBA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w:t>
      </w:r>
    </w:p>
    <w:p w14:paraId="67944E8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总价包含的风险范围：</w:t>
      </w:r>
      <w:r>
        <w:rPr>
          <w:rFonts w:hint="eastAsia" w:ascii="宋体" w:hAnsi="宋体" w:eastAsia="宋体" w:cs="宋体"/>
          <w:color w:val="auto"/>
          <w:szCs w:val="21"/>
          <w:highlight w:val="none"/>
          <w:u w:val="single"/>
        </w:rPr>
        <w:t xml:space="preserve"> 包括但不限于本合同专用条款中所列明的全部风险 </w:t>
      </w:r>
      <w:r>
        <w:rPr>
          <w:rFonts w:hint="eastAsia" w:ascii="宋体" w:hAnsi="宋体" w:eastAsia="宋体" w:cs="宋体"/>
          <w:color w:val="auto"/>
          <w:szCs w:val="21"/>
          <w:highlight w:val="none"/>
        </w:rPr>
        <w:t>。</w:t>
      </w:r>
    </w:p>
    <w:p w14:paraId="2BAD8DA5">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风险费用的计算方法：</w:t>
      </w:r>
      <w:r>
        <w:rPr>
          <w:rFonts w:hint="eastAsia" w:ascii="宋体" w:hAnsi="宋体" w:eastAsia="宋体" w:cs="宋体"/>
          <w:color w:val="auto"/>
          <w:szCs w:val="21"/>
          <w:highlight w:val="none"/>
          <w:u w:val="single"/>
        </w:rPr>
        <w:t xml:space="preserve"> 风险因素范围内的费用由承包人自行考虑计列，如费用减少，以减少后的费用计列；如费用增加，不再另行计列、调整。  </w:t>
      </w:r>
    </w:p>
    <w:p w14:paraId="47D8487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风险范围以外合同价格的调整方法：</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DC8993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A22B1B4">
      <w:pPr>
        <w:adjustRightInd w:val="0"/>
        <w:snapToGrid w:val="0"/>
        <w:spacing w:line="360" w:lineRule="auto"/>
        <w:ind w:firstLine="420" w:firstLineChars="200"/>
        <w:rPr>
          <w:rFonts w:hint="eastAsia" w:ascii="宋体" w:hAnsi="宋体" w:eastAsia="宋体" w:cs="宋体"/>
          <w:color w:val="auto"/>
          <w:szCs w:val="21"/>
          <w:highlight w:val="none"/>
        </w:rPr>
      </w:pPr>
      <w:bookmarkStart w:id="526" w:name="_Toc297216213"/>
      <w:bookmarkStart w:id="527" w:name="_Toc304295581"/>
      <w:bookmarkStart w:id="528" w:name="_Toc300935004"/>
      <w:bookmarkStart w:id="529" w:name="_Toc312678042"/>
      <w:bookmarkStart w:id="530" w:name="_Toc303539161"/>
      <w:bookmarkStart w:id="531" w:name="_Toc297123554"/>
      <w:bookmarkStart w:id="532" w:name="_Toc296503207"/>
      <w:bookmarkStart w:id="533" w:name="_Toc296891247"/>
      <w:bookmarkStart w:id="534" w:name="_Toc296944546"/>
      <w:bookmarkStart w:id="535" w:name="_Toc292559917"/>
      <w:bookmarkStart w:id="536" w:name="_Toc292559412"/>
      <w:bookmarkStart w:id="537" w:name="_Toc296891035"/>
      <w:bookmarkStart w:id="538" w:name="_Toc296346708"/>
      <w:bookmarkStart w:id="539" w:name="_Toc296347206"/>
      <w:bookmarkStart w:id="540" w:name="_Toc297120507"/>
      <w:bookmarkStart w:id="541" w:name="_Toc297048393"/>
      <w:r>
        <w:rPr>
          <w:rFonts w:hint="eastAsia" w:ascii="宋体" w:hAnsi="宋体" w:eastAsia="宋体" w:cs="宋体"/>
          <w:color w:val="auto"/>
          <w:szCs w:val="21"/>
          <w:highlight w:val="none"/>
        </w:rPr>
        <w:t>12.2 预付款</w:t>
      </w:r>
    </w:p>
    <w:bookmarkEnd w:id="526"/>
    <w:bookmarkEnd w:id="527"/>
    <w:bookmarkEnd w:id="528"/>
    <w:bookmarkEnd w:id="529"/>
    <w:bookmarkEnd w:id="530"/>
    <w:bookmarkEnd w:id="531"/>
    <w:p w14:paraId="6E49E31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12.2.1 预付款的支付</w:t>
      </w:r>
    </w:p>
    <w:p w14:paraId="5C2F6F6B">
      <w:pPr>
        <w:adjustRightInd w:val="0"/>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预付款支付比例或金额：</w:t>
      </w:r>
      <w:r>
        <w:rPr>
          <w:rFonts w:hint="eastAsia" w:ascii="宋体" w:hAnsi="宋体" w:eastAsia="宋体" w:cs="宋体"/>
          <w:b/>
          <w:color w:val="auto"/>
          <w:szCs w:val="21"/>
          <w:highlight w:val="none"/>
          <w:u w:val="single"/>
        </w:rPr>
        <w:t>合同金额【</w:t>
      </w:r>
      <w:r>
        <w:rPr>
          <w:rFonts w:hint="eastAsia" w:ascii="宋体" w:hAnsi="宋体" w:eastAsia="宋体" w:cs="宋体"/>
          <w:b/>
          <w:color w:val="auto"/>
          <w:szCs w:val="21"/>
          <w:highlight w:val="none"/>
          <w:u w:val="single"/>
          <w:lang w:val="en-US" w:eastAsia="zh-CN"/>
        </w:rPr>
        <w:t>40</w:t>
      </w:r>
      <w:r>
        <w:rPr>
          <w:rFonts w:hint="eastAsia" w:ascii="宋体" w:hAnsi="宋体" w:eastAsia="宋体" w:cs="宋体"/>
          <w:b/>
          <w:color w:val="auto"/>
          <w:szCs w:val="21"/>
          <w:highlight w:val="none"/>
          <w:u w:val="single"/>
        </w:rPr>
        <w:t>】% 。</w:t>
      </w:r>
    </w:p>
    <w:p w14:paraId="715D0ADD">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预付款支付期限：</w:t>
      </w:r>
      <w:r>
        <w:rPr>
          <w:rFonts w:hint="eastAsia" w:ascii="宋体" w:hAnsi="宋体" w:eastAsia="宋体" w:cs="宋体"/>
          <w:b/>
          <w:color w:val="auto"/>
          <w:szCs w:val="21"/>
          <w:highlight w:val="none"/>
          <w:u w:val="single"/>
        </w:rPr>
        <w:t>合同签订、承包人递交履约保证金后，且承包人施工队伍主要管理人员、主要施工机械进场，且发包人收到符合要求的发票后发包人向承包人预付签约合同价的【</w:t>
      </w:r>
      <w:r>
        <w:rPr>
          <w:rFonts w:hint="eastAsia" w:ascii="宋体" w:hAnsi="宋体" w:eastAsia="宋体" w:cs="宋体"/>
          <w:b/>
          <w:color w:val="auto"/>
          <w:szCs w:val="21"/>
          <w:highlight w:val="none"/>
          <w:u w:val="single"/>
          <w:lang w:val="en-US" w:eastAsia="zh-CN"/>
        </w:rPr>
        <w:t>40</w:t>
      </w:r>
      <w:r>
        <w:rPr>
          <w:rFonts w:hint="eastAsia" w:ascii="宋体" w:hAnsi="宋体" w:eastAsia="宋体" w:cs="宋体"/>
          <w:b/>
          <w:color w:val="auto"/>
          <w:szCs w:val="21"/>
          <w:highlight w:val="none"/>
          <w:u w:val="single"/>
        </w:rPr>
        <w:t>】%的工程预付款</w:t>
      </w:r>
      <w:r>
        <w:rPr>
          <w:rFonts w:hint="eastAsia" w:ascii="宋体" w:hAnsi="宋体" w:eastAsia="宋体" w:cs="宋体"/>
          <w:b/>
          <w:color w:val="auto"/>
          <w:szCs w:val="21"/>
          <w:highlight w:val="none"/>
        </w:rPr>
        <w:t>。</w:t>
      </w:r>
    </w:p>
    <w:p w14:paraId="1AD80D1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预付款扣回的方式：</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rPr>
        <w:t>。</w:t>
      </w:r>
    </w:p>
    <w:p w14:paraId="4323953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12.2.2 预付款担保</w:t>
      </w:r>
    </w:p>
    <w:p w14:paraId="7A93648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承包人提交预付款担保的期限：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AA6B1D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预付款担保的形式为：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532"/>
    <w:bookmarkEnd w:id="533"/>
    <w:bookmarkEnd w:id="534"/>
    <w:bookmarkEnd w:id="535"/>
    <w:bookmarkEnd w:id="536"/>
    <w:bookmarkEnd w:id="537"/>
    <w:bookmarkEnd w:id="538"/>
    <w:bookmarkEnd w:id="539"/>
    <w:bookmarkEnd w:id="540"/>
    <w:bookmarkEnd w:id="541"/>
    <w:p w14:paraId="69EE807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 计量</w:t>
      </w:r>
    </w:p>
    <w:p w14:paraId="5496362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12.3.1 计量原则</w:t>
      </w:r>
    </w:p>
    <w:p w14:paraId="5B61025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工程量计算规则：</w:t>
      </w:r>
    </w:p>
    <w:p w14:paraId="7D14F74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实行工程量清单计价的工程项目，其工程量的计算规则应按国家标准工程量计算规范及省级行业主管部门颁布的补充规定执行。</w:t>
      </w:r>
    </w:p>
    <w:p w14:paraId="41CB77F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（2）不实行工程量清单计价的工程项目，工程量的计算规则应按省、市行业主管部门颁布的各专业工程定额的工程量计算规则执行。</w:t>
      </w:r>
    </w:p>
    <w:p w14:paraId="6D10A23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12.3.2 计量周期</w:t>
      </w:r>
    </w:p>
    <w:p w14:paraId="1D448D3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关于计量周期的约定：</w:t>
      </w:r>
      <w:r>
        <w:rPr>
          <w:rFonts w:hint="eastAsia" w:ascii="宋体" w:hAnsi="宋体" w:eastAsia="宋体" w:cs="宋体"/>
          <w:b/>
          <w:bCs/>
          <w:color w:val="auto"/>
          <w:szCs w:val="21"/>
          <w:highlight w:val="none"/>
          <w:u w:val="single"/>
        </w:rPr>
        <w:t>工程量的计量按月进行</w:t>
      </w:r>
      <w:r>
        <w:rPr>
          <w:rFonts w:hint="eastAsia" w:ascii="宋体" w:hAnsi="宋体" w:eastAsia="宋体" w:cs="宋体"/>
          <w:color w:val="auto"/>
          <w:szCs w:val="21"/>
          <w:highlight w:val="none"/>
        </w:rPr>
        <w:t>。</w:t>
      </w:r>
    </w:p>
    <w:p w14:paraId="3D5B8AC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12.3.3 单价合同的计量</w:t>
      </w:r>
    </w:p>
    <w:p w14:paraId="29DAB9E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关于单价合同计量的约定：</w:t>
      </w:r>
      <w:r>
        <w:rPr>
          <w:rFonts w:hint="eastAsia" w:ascii="宋体" w:hAnsi="宋体" w:eastAsia="宋体" w:cs="宋体"/>
          <w:b/>
          <w:bCs/>
          <w:color w:val="auto"/>
          <w:szCs w:val="21"/>
          <w:highlight w:val="none"/>
          <w:u w:val="single"/>
        </w:rPr>
        <w:t>按通用合同条款规定执行</w:t>
      </w:r>
      <w:r>
        <w:rPr>
          <w:rFonts w:hint="eastAsia" w:ascii="宋体" w:hAnsi="宋体" w:eastAsia="宋体" w:cs="宋体"/>
          <w:color w:val="auto"/>
          <w:szCs w:val="21"/>
          <w:highlight w:val="none"/>
        </w:rPr>
        <w:t>。</w:t>
      </w:r>
    </w:p>
    <w:p w14:paraId="6FD916A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12.3.4 总价合同的计量</w:t>
      </w:r>
    </w:p>
    <w:p w14:paraId="1468DE5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关于总价合同计量的约定：</w:t>
      </w:r>
      <w:r>
        <w:rPr>
          <w:rFonts w:hint="eastAsia" w:ascii="宋体" w:hAnsi="宋体" w:eastAsia="宋体" w:cs="宋体"/>
          <w:b/>
          <w:bCs/>
          <w:color w:val="auto"/>
          <w:szCs w:val="21"/>
          <w:highlight w:val="none"/>
          <w:u w:val="single"/>
        </w:rPr>
        <w:t>/</w:t>
      </w:r>
      <w:r>
        <w:rPr>
          <w:rFonts w:hint="eastAsia" w:ascii="宋体" w:hAnsi="宋体" w:eastAsia="宋体" w:cs="宋体"/>
          <w:color w:val="auto"/>
          <w:szCs w:val="21"/>
          <w:highlight w:val="none"/>
        </w:rPr>
        <w:t>。</w:t>
      </w:r>
    </w:p>
    <w:p w14:paraId="4249ECA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12.3.5总价合同采用支付分解表计量支付的，是否适用第12.3.4 项〔总价合同的计量〕约定进行计量：</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44C37DC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12.3.6 其他价格形式合同的计量</w:t>
      </w:r>
    </w:p>
    <w:p w14:paraId="1A3EC6B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其他价格形式的计量方式和程序：</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5D126B1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 工程进度款支付</w:t>
      </w:r>
    </w:p>
    <w:p w14:paraId="1F8BFCF8">
      <w:pPr>
        <w:adjustRightInd w:val="0"/>
        <w:snapToGrid w:val="0"/>
        <w:spacing w:line="360" w:lineRule="auto"/>
        <w:ind w:firstLine="420" w:firstLineChars="200"/>
        <w:rPr>
          <w:rFonts w:hint="eastAsia" w:ascii="宋体" w:hAnsi="宋体" w:eastAsia="宋体" w:cs="宋体"/>
          <w:color w:val="auto"/>
          <w:szCs w:val="21"/>
          <w:highlight w:val="none"/>
        </w:rPr>
      </w:pPr>
      <w:bookmarkStart w:id="542" w:name="_Toc292559921"/>
      <w:bookmarkStart w:id="543" w:name="_Toc297120511"/>
      <w:bookmarkStart w:id="544" w:name="_Toc296891039"/>
      <w:bookmarkStart w:id="545" w:name="_Toc297123556"/>
      <w:bookmarkStart w:id="546" w:name="_Toc296346712"/>
      <w:bookmarkStart w:id="547" w:name="_Toc296944550"/>
      <w:bookmarkStart w:id="548" w:name="_Toc296891251"/>
      <w:bookmarkStart w:id="549" w:name="_Toc296503211"/>
      <w:bookmarkStart w:id="550" w:name="_Toc297216215"/>
      <w:bookmarkStart w:id="551" w:name="_Toc303539163"/>
      <w:bookmarkStart w:id="552" w:name="_Toc300935006"/>
      <w:bookmarkStart w:id="553" w:name="_Toc297048397"/>
      <w:bookmarkStart w:id="554" w:name="_Toc296347210"/>
      <w:bookmarkStart w:id="555" w:name="_Toc292559416"/>
      <w:r>
        <w:rPr>
          <w:rFonts w:hint="eastAsia" w:ascii="宋体" w:hAnsi="宋体" w:eastAsia="宋体" w:cs="宋体"/>
          <w:color w:val="auto"/>
          <w:szCs w:val="21"/>
          <w:highlight w:val="none"/>
        </w:rPr>
        <w:t>12.4.1 付款周期</w:t>
      </w:r>
    </w:p>
    <w:p w14:paraId="63E7D17E">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关于付款周期的约定：</w:t>
      </w:r>
    </w:p>
    <w:p w14:paraId="0E9358EC">
      <w:pPr>
        <w:spacing w:line="360" w:lineRule="auto"/>
        <w:ind w:left="378" w:leftChars="180"/>
        <w:rPr>
          <w:rFonts w:hint="eastAsia" w:ascii="宋体" w:hAnsi="宋体" w:eastAsia="宋体" w:cs="宋体"/>
          <w:b/>
          <w:bCs/>
          <w:color w:val="auto"/>
          <w:szCs w:val="21"/>
          <w:highlight w:val="none"/>
          <w:u w:val="single"/>
        </w:rPr>
      </w:pPr>
      <w:r>
        <w:rPr>
          <w:rFonts w:hint="eastAsia" w:ascii="宋体" w:hAnsi="宋体" w:eastAsia="宋体" w:cs="宋体"/>
          <w:b/>
          <w:color w:val="auto"/>
          <w:szCs w:val="21"/>
          <w:highlight w:val="none"/>
          <w:u w:val="single"/>
        </w:rPr>
        <w:t>（1）项目竣工验收合格后，支付至合同价款的【85】%，并扣除承包人应承担的全部费用（包括但不限于违约金、损害赔偿金等）无息退还履约保证金。</w:t>
      </w:r>
    </w:p>
    <w:p w14:paraId="64896E18">
      <w:pPr>
        <w:spacing w:line="360" w:lineRule="auto"/>
        <w:ind w:left="378" w:leftChars="18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（2）本项目最终以财政审计为准，审计完毕后【7】日承包人向发包人缴纳审定价的【1.5】%作为质保金，发包人收到质保金后支付至审计审定总价的100%（含预付款）。</w:t>
      </w:r>
    </w:p>
    <w:p w14:paraId="48F5F230">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（3）新增和经认定变更新增的工程量，在工程结算审计完毕后【7】日一次性支付；</w:t>
      </w:r>
      <w:r>
        <w:rPr>
          <w:rFonts w:hint="eastAsia" w:ascii="宋体" w:hAnsi="宋体" w:eastAsia="宋体" w:cs="宋体"/>
          <w:b/>
          <w:color w:val="auto"/>
          <w:szCs w:val="21"/>
          <w:highlight w:val="none"/>
          <w:u w:val="single"/>
          <w:lang w:val="en-US" w:eastAsia="zh-CN"/>
        </w:rPr>
        <w:t>无法安装水电表，</w:t>
      </w:r>
      <w:r>
        <w:rPr>
          <w:rFonts w:hint="eastAsia" w:ascii="宋体" w:hAnsi="宋体" w:eastAsia="宋体" w:cs="宋体"/>
          <w:b/>
          <w:color w:val="auto"/>
          <w:szCs w:val="21"/>
          <w:highlight w:val="none"/>
          <w:u w:val="single"/>
        </w:rPr>
        <w:t>施工水电费按工程竣工结算审定价的0.7％计算，在结算审定款中直接扣除</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lang w:val="en-US" w:eastAsia="zh-CN"/>
        </w:rPr>
        <w:t>本项目不提供工人住宿，相关人员外宿费用由投标人自行考虑，包含在投标报价中，不再另行支付</w:t>
      </w:r>
      <w:r>
        <w:rPr>
          <w:rFonts w:hint="eastAsia" w:ascii="宋体" w:hAnsi="宋体" w:eastAsia="宋体" w:cs="宋体"/>
          <w:b/>
          <w:color w:val="auto"/>
          <w:szCs w:val="21"/>
          <w:highlight w:val="none"/>
          <w:u w:val="single"/>
        </w:rPr>
        <w:t>。</w:t>
      </w:r>
    </w:p>
    <w:p w14:paraId="3747414E">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（4）质保金在质保期满【2】年经验收无质量问题后扣除承包人应承担的全部费用（包括但不限于违约金、损害赔偿金等）后【7】天内结清（不计利息）；</w:t>
      </w:r>
    </w:p>
    <w:p w14:paraId="6E5DAAC3">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（5）上述工程进度款（包括质保金、履约保证金）支付时，发包人有权从应支付给承包人的任意一笔款项中扣除承包人应承担的全部费用（包括但不限于代付费用、违约金、损害赔偿金等）；</w:t>
      </w:r>
    </w:p>
    <w:p w14:paraId="5E7B353D">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（6）发包人审核的工程量仅作为进度款支付依据，不作为结算依据；</w:t>
      </w:r>
    </w:p>
    <w:p w14:paraId="1E33E6A0">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（7）发包人拨付的工程款，汇入承包人指定的公司账户，户名：         ，开户银行：         ，账号：          。</w:t>
      </w:r>
    </w:p>
    <w:p w14:paraId="50E68A2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12.4.2 进度付款申请单的编制</w:t>
      </w:r>
    </w:p>
    <w:p w14:paraId="4CD6A7E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关于进度付款申请单编制的约定：</w:t>
      </w:r>
      <w:r>
        <w:rPr>
          <w:rFonts w:hint="eastAsia" w:ascii="宋体" w:hAnsi="宋体" w:eastAsia="宋体" w:cs="宋体"/>
          <w:b/>
          <w:bCs/>
          <w:color w:val="auto"/>
          <w:szCs w:val="21"/>
          <w:highlight w:val="none"/>
          <w:u w:val="single"/>
        </w:rPr>
        <w:t>按通用合同条款第12.4.2条规定执行</w:t>
      </w:r>
      <w:r>
        <w:rPr>
          <w:rFonts w:hint="eastAsia" w:ascii="宋体" w:hAnsi="宋体" w:eastAsia="宋体" w:cs="宋体"/>
          <w:color w:val="auto"/>
          <w:szCs w:val="21"/>
          <w:highlight w:val="none"/>
        </w:rPr>
        <w:t>。</w:t>
      </w:r>
    </w:p>
    <w:p w14:paraId="4071DE3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Pr>
          <w:rFonts w:hint="eastAsia" w:ascii="宋体" w:hAnsi="宋体" w:eastAsia="宋体" w:cs="宋体"/>
          <w:color w:val="auto"/>
          <w:szCs w:val="21"/>
          <w:highlight w:val="none"/>
        </w:rPr>
        <w:t>2.4.3 进度付款申请单的提交</w:t>
      </w:r>
    </w:p>
    <w:p w14:paraId="0CD399F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（1）单价合同进度付款申请单提交的约定：</w:t>
      </w:r>
      <w:r>
        <w:rPr>
          <w:rFonts w:hint="eastAsia" w:ascii="宋体" w:hAnsi="宋体" w:eastAsia="宋体" w:cs="宋体"/>
          <w:b/>
          <w:bCs/>
          <w:color w:val="auto"/>
          <w:szCs w:val="21"/>
          <w:highlight w:val="none"/>
          <w:u w:val="single"/>
        </w:rPr>
        <w:t>按通用合同条款第12.4.3条第（1）项规定执行</w:t>
      </w:r>
      <w:r>
        <w:rPr>
          <w:rFonts w:hint="eastAsia" w:ascii="宋体" w:hAnsi="宋体" w:eastAsia="宋体" w:cs="宋体"/>
          <w:color w:val="auto"/>
          <w:szCs w:val="21"/>
          <w:highlight w:val="none"/>
        </w:rPr>
        <w:t>。</w:t>
      </w:r>
    </w:p>
    <w:p w14:paraId="635FCE8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8A2558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（3）其他价格形式合同进度付款申请单提交的约定：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9C4BFF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12.4.4 进度款审核和支付</w:t>
      </w:r>
    </w:p>
    <w:p w14:paraId="74EE9E16">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（1）监理人审查并报送发包人的期限：</w:t>
      </w:r>
      <w:r>
        <w:rPr>
          <w:rFonts w:hint="eastAsia" w:ascii="宋体" w:hAnsi="宋体" w:eastAsia="宋体" w:cs="宋体"/>
          <w:b/>
          <w:bCs/>
          <w:color w:val="auto"/>
          <w:szCs w:val="21"/>
          <w:highlight w:val="none"/>
          <w:u w:val="single"/>
        </w:rPr>
        <w:t>【】天内完成审查</w:t>
      </w:r>
      <w:r>
        <w:rPr>
          <w:rFonts w:hint="eastAsia" w:ascii="宋体" w:hAnsi="宋体" w:eastAsia="宋体" w:cs="宋体"/>
          <w:color w:val="auto"/>
          <w:szCs w:val="21"/>
          <w:highlight w:val="none"/>
        </w:rPr>
        <w:t>。</w:t>
      </w:r>
    </w:p>
    <w:p w14:paraId="4DCF843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发包人完成审批并签发进度款支付证书的期限：</w:t>
      </w:r>
      <w:r>
        <w:rPr>
          <w:rFonts w:hint="eastAsia" w:ascii="宋体" w:hAnsi="宋体" w:eastAsia="宋体" w:cs="宋体"/>
          <w:b/>
          <w:bCs/>
          <w:color w:val="auto"/>
          <w:szCs w:val="21"/>
          <w:highlight w:val="none"/>
          <w:u w:val="single"/>
        </w:rPr>
        <w:t>收到监理人报送的进度付款申请单及相关资料后【】天内</w:t>
      </w:r>
      <w:r>
        <w:rPr>
          <w:rFonts w:hint="eastAsia" w:ascii="宋体" w:hAnsi="宋体" w:eastAsia="宋体" w:cs="宋体"/>
          <w:color w:val="auto"/>
          <w:szCs w:val="21"/>
          <w:highlight w:val="none"/>
        </w:rPr>
        <w:t>。</w:t>
      </w:r>
    </w:p>
    <w:p w14:paraId="61459BA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（2）发包人支付进度款的期限：</w:t>
      </w:r>
      <w:r>
        <w:rPr>
          <w:rFonts w:hint="eastAsia" w:ascii="宋体" w:hAnsi="宋体" w:eastAsia="宋体" w:cs="宋体"/>
          <w:b/>
          <w:bCs/>
          <w:color w:val="auto"/>
          <w:szCs w:val="21"/>
          <w:highlight w:val="none"/>
          <w:u w:val="single"/>
        </w:rPr>
        <w:t>在进度款支付证书或临时进度款支付证书签发后【】天内完成支付</w:t>
      </w:r>
      <w:r>
        <w:rPr>
          <w:rFonts w:hint="eastAsia" w:ascii="宋体" w:hAnsi="宋体" w:eastAsia="宋体" w:cs="宋体"/>
          <w:color w:val="auto"/>
          <w:szCs w:val="21"/>
          <w:highlight w:val="none"/>
        </w:rPr>
        <w:t>。</w:t>
      </w:r>
    </w:p>
    <w:p w14:paraId="1325C39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发包人逾期支付进度款的违约金的计算方式：</w:t>
      </w:r>
      <w:r>
        <w:rPr>
          <w:rFonts w:hint="eastAsia" w:ascii="宋体" w:hAnsi="宋体" w:eastAsia="宋体" w:cs="宋体"/>
          <w:b/>
          <w:color w:val="auto"/>
          <w:szCs w:val="21"/>
          <w:highlight w:val="none"/>
          <w:u w:val="single"/>
        </w:rPr>
        <w:t>承担违约责任，经催告后仍未支付的，自催告期满次日起，按当期应付工程进度款金额的一年期存款利率支付违约金</w:t>
      </w:r>
      <w:r>
        <w:rPr>
          <w:rFonts w:hint="eastAsia" w:ascii="宋体" w:hAnsi="宋体" w:eastAsia="宋体" w:cs="宋体"/>
          <w:color w:val="auto"/>
          <w:szCs w:val="21"/>
          <w:highlight w:val="none"/>
        </w:rPr>
        <w:t>。</w:t>
      </w:r>
    </w:p>
    <w:p w14:paraId="09C92AD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12.4.6 支付分解表的编制</w:t>
      </w:r>
    </w:p>
    <w:p w14:paraId="6390E7E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2、总价合同支付分解表的编制与审批：</w:t>
      </w:r>
      <w:r>
        <w:rPr>
          <w:rFonts w:hint="eastAsia" w:ascii="宋体" w:hAnsi="宋体" w:eastAsia="宋体" w:cs="宋体"/>
          <w:b/>
          <w:bCs/>
          <w:color w:val="auto"/>
          <w:szCs w:val="21"/>
          <w:highlight w:val="none"/>
          <w:u w:val="single"/>
        </w:rPr>
        <w:t>按通用合同条款第12.4.6条第2项规定执行</w:t>
      </w:r>
      <w:r>
        <w:rPr>
          <w:rFonts w:hint="eastAsia" w:ascii="宋体" w:hAnsi="宋体" w:eastAsia="宋体" w:cs="宋体"/>
          <w:color w:val="auto"/>
          <w:szCs w:val="21"/>
          <w:highlight w:val="none"/>
        </w:rPr>
        <w:t>。</w:t>
      </w:r>
    </w:p>
    <w:p w14:paraId="49A98D7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3、单价合同的总价项目支付分解表的编制与审批：</w:t>
      </w:r>
      <w:r>
        <w:rPr>
          <w:rFonts w:hint="eastAsia" w:ascii="宋体" w:hAnsi="宋体" w:eastAsia="宋体" w:cs="宋体"/>
          <w:b/>
          <w:bCs/>
          <w:color w:val="auto"/>
          <w:szCs w:val="21"/>
          <w:highlight w:val="none"/>
          <w:u w:val="single"/>
        </w:rPr>
        <w:t>按通用合同条款第12.4.6条第3项规定执行</w:t>
      </w:r>
      <w:r>
        <w:rPr>
          <w:rFonts w:hint="eastAsia" w:ascii="宋体" w:hAnsi="宋体" w:eastAsia="宋体" w:cs="宋体"/>
          <w:color w:val="auto"/>
          <w:szCs w:val="21"/>
          <w:highlight w:val="none"/>
        </w:rPr>
        <w:t>。</w:t>
      </w:r>
    </w:p>
    <w:bookmarkEnd w:id="402"/>
    <w:p w14:paraId="6A54B8C2">
      <w:pPr>
        <w:adjustRightInd w:val="0"/>
        <w:snapToGrid w:val="0"/>
        <w:spacing w:line="360" w:lineRule="auto"/>
        <w:ind w:firstLine="420" w:firstLineChars="200"/>
        <w:rPr>
          <w:rFonts w:hint="eastAsia" w:ascii="宋体" w:hAnsi="宋体" w:eastAsia="宋体" w:cs="宋体"/>
          <w:color w:val="auto"/>
          <w:szCs w:val="21"/>
          <w:highlight w:val="none"/>
        </w:rPr>
      </w:pPr>
      <w:bookmarkStart w:id="556" w:name="_Toc351203645"/>
      <w:bookmarkStart w:id="557" w:name="_Toc312678053"/>
      <w:bookmarkStart w:id="558" w:name="_Toc297120519"/>
      <w:bookmarkStart w:id="559" w:name="_Toc296944558"/>
      <w:bookmarkStart w:id="560" w:name="_Toc296503219"/>
      <w:bookmarkStart w:id="561" w:name="_Toc296346720"/>
      <w:bookmarkStart w:id="562" w:name="_Toc297123564"/>
      <w:bookmarkStart w:id="563" w:name="_Toc296891259"/>
      <w:bookmarkStart w:id="564" w:name="_Toc297216223"/>
      <w:bookmarkStart w:id="565" w:name="_Toc297048405"/>
      <w:bookmarkStart w:id="566" w:name="_Toc292559424"/>
      <w:bookmarkStart w:id="567" w:name="_Toc300935015"/>
      <w:bookmarkStart w:id="568" w:name="_Toc304295593"/>
      <w:bookmarkStart w:id="569" w:name="_Toc303539172"/>
      <w:bookmarkStart w:id="570" w:name="_Toc296891047"/>
      <w:bookmarkStart w:id="571" w:name="_Toc292559929"/>
      <w:bookmarkStart w:id="572" w:name="_Toc296347218"/>
      <w:r>
        <w:rPr>
          <w:rFonts w:hint="eastAsia" w:ascii="宋体" w:hAnsi="宋体" w:eastAsia="宋体" w:cs="宋体"/>
          <w:color w:val="auto"/>
          <w:szCs w:val="21"/>
          <w:highlight w:val="none"/>
        </w:rPr>
        <w:t>13. 验收和工程试车</w:t>
      </w:r>
      <w:bookmarkEnd w:id="556"/>
    </w:p>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14:paraId="3F3EAD7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分部分项工程验收</w:t>
      </w:r>
    </w:p>
    <w:p w14:paraId="3B013F7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13.1.2监理人不能按时进行验收时，应提前</w:t>
      </w:r>
      <w:r>
        <w:rPr>
          <w:rFonts w:hint="eastAsia" w:ascii="宋体" w:hAnsi="宋体" w:eastAsia="宋体" w:cs="宋体"/>
          <w:color w:val="auto"/>
          <w:szCs w:val="21"/>
          <w:highlight w:val="none"/>
          <w:u w:val="single"/>
        </w:rPr>
        <w:t>【24】</w:t>
      </w:r>
      <w:r>
        <w:rPr>
          <w:rFonts w:hint="eastAsia" w:ascii="宋体" w:hAnsi="宋体" w:eastAsia="宋体" w:cs="宋体"/>
          <w:color w:val="auto"/>
          <w:szCs w:val="21"/>
          <w:highlight w:val="none"/>
        </w:rPr>
        <w:t>小时提交书面延期要求。</w:t>
      </w:r>
    </w:p>
    <w:p w14:paraId="54BC1E79">
      <w:pPr>
        <w:adjustRightInd w:val="0"/>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关于延期最长不得超过：</w:t>
      </w:r>
      <w:r>
        <w:rPr>
          <w:rFonts w:hint="eastAsia" w:ascii="宋体" w:hAnsi="宋体" w:eastAsia="宋体" w:cs="宋体"/>
          <w:color w:val="auto"/>
          <w:szCs w:val="21"/>
          <w:highlight w:val="none"/>
          <w:u w:val="single"/>
        </w:rPr>
        <w:t>【48】</w:t>
      </w:r>
      <w:r>
        <w:rPr>
          <w:rFonts w:hint="eastAsia" w:ascii="宋体" w:hAnsi="宋体" w:eastAsia="宋体" w:cs="宋体"/>
          <w:color w:val="auto"/>
          <w:szCs w:val="21"/>
          <w:highlight w:val="none"/>
        </w:rPr>
        <w:t>小时。</w:t>
      </w:r>
    </w:p>
    <w:p w14:paraId="062B7EF0">
      <w:pPr>
        <w:adjustRightInd w:val="0"/>
        <w:snapToGrid w:val="0"/>
        <w:spacing w:line="360" w:lineRule="auto"/>
        <w:ind w:firstLine="420" w:firstLineChars="200"/>
        <w:rPr>
          <w:rFonts w:hint="eastAsia" w:ascii="宋体" w:hAnsi="宋体" w:eastAsia="宋体" w:cs="宋体"/>
          <w:color w:val="auto"/>
          <w:szCs w:val="21"/>
          <w:highlight w:val="none"/>
        </w:rPr>
      </w:pPr>
      <w:bookmarkStart w:id="573" w:name="_Toc292559933"/>
      <w:bookmarkStart w:id="574" w:name="_Toc300935016"/>
      <w:bookmarkStart w:id="575" w:name="_Toc303539173"/>
      <w:bookmarkStart w:id="576" w:name="_Toc297123565"/>
      <w:bookmarkStart w:id="577" w:name="_Toc296346724"/>
      <w:bookmarkStart w:id="578" w:name="_Toc296891263"/>
      <w:bookmarkStart w:id="579" w:name="_Toc312678056"/>
      <w:bookmarkStart w:id="580" w:name="_Toc304295596"/>
      <w:bookmarkStart w:id="581" w:name="_Toc297048409"/>
      <w:bookmarkStart w:id="582" w:name="_Toc296891051"/>
      <w:bookmarkStart w:id="583" w:name="_Toc297216224"/>
      <w:bookmarkStart w:id="584" w:name="_Toc296347222"/>
      <w:bookmarkStart w:id="585" w:name="_Toc292559428"/>
      <w:bookmarkStart w:id="586" w:name="_Toc296503223"/>
      <w:bookmarkStart w:id="587" w:name="_Toc297120523"/>
      <w:bookmarkStart w:id="588" w:name="_Toc296944562"/>
      <w:bookmarkStart w:id="589" w:name="_Toc267251475"/>
      <w:bookmarkStart w:id="590" w:name="_Toc267251472"/>
      <w:bookmarkStart w:id="591" w:name="_Toc267251476"/>
      <w:bookmarkStart w:id="592" w:name="_Toc267251470"/>
      <w:bookmarkStart w:id="593" w:name="_Toc267251473"/>
      <w:bookmarkStart w:id="594" w:name="_Toc267251471"/>
      <w:bookmarkStart w:id="595" w:name="_Toc267251474"/>
      <w:r>
        <w:rPr>
          <w:rFonts w:hint="eastAsia" w:ascii="宋体" w:hAnsi="宋体" w:eastAsia="宋体" w:cs="宋体"/>
          <w:color w:val="auto"/>
          <w:szCs w:val="21"/>
          <w:highlight w:val="none"/>
        </w:rPr>
        <w:t>13.2 竣工验收</w:t>
      </w:r>
    </w:p>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14:paraId="3DC38A68">
      <w:pPr>
        <w:adjustRightInd w:val="0"/>
        <w:snapToGrid w:val="0"/>
        <w:spacing w:line="360" w:lineRule="auto"/>
        <w:ind w:firstLine="420" w:firstLineChars="200"/>
        <w:rPr>
          <w:rFonts w:hint="eastAsia" w:ascii="宋体" w:hAnsi="宋体" w:eastAsia="宋体" w:cs="宋体"/>
          <w:color w:val="auto"/>
          <w:szCs w:val="21"/>
          <w:highlight w:val="none"/>
        </w:rPr>
      </w:pPr>
      <w:bookmarkStart w:id="596" w:name="_Toc280868704"/>
      <w:bookmarkStart w:id="597" w:name="_Toc280868705"/>
      <w:bookmarkStart w:id="598" w:name="_Toc280868706"/>
      <w:bookmarkStart w:id="599" w:name="_Toc280868707"/>
      <w:bookmarkStart w:id="600" w:name="_Toc280868708"/>
      <w:bookmarkStart w:id="601" w:name="_Toc280868709"/>
      <w:r>
        <w:rPr>
          <w:rFonts w:hint="eastAsia" w:ascii="宋体" w:hAnsi="宋体" w:eastAsia="宋体" w:cs="宋体"/>
          <w:color w:val="auto"/>
          <w:szCs w:val="21"/>
          <w:highlight w:val="none"/>
        </w:rPr>
        <w:t>13.2.2竣工验收程序</w:t>
      </w:r>
    </w:p>
    <w:bookmarkEnd w:id="596"/>
    <w:p w14:paraId="005ECA7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关于竣工验收程序的约定：</w:t>
      </w:r>
      <w:r>
        <w:rPr>
          <w:rFonts w:hint="eastAsia" w:ascii="宋体" w:hAnsi="宋体" w:eastAsia="宋体" w:cs="宋体"/>
          <w:b/>
          <w:bCs/>
          <w:color w:val="auto"/>
          <w:szCs w:val="21"/>
          <w:highlight w:val="none"/>
          <w:u w:val="single"/>
        </w:rPr>
        <w:t>按通用合同条款第13.2.2条规定执行</w:t>
      </w:r>
      <w:r>
        <w:rPr>
          <w:rFonts w:hint="eastAsia" w:ascii="宋体" w:hAnsi="宋体" w:eastAsia="宋体" w:cs="宋体"/>
          <w:color w:val="auto"/>
          <w:szCs w:val="21"/>
          <w:highlight w:val="none"/>
        </w:rPr>
        <w:t>。</w:t>
      </w:r>
    </w:p>
    <w:p w14:paraId="03249BF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发包人不按照本项约定组织竣工验收、颁发工程接收证书的违约金的计算方法：</w:t>
      </w:r>
      <w:r>
        <w:rPr>
          <w:rFonts w:hint="eastAsia" w:ascii="宋体" w:hAnsi="宋体" w:eastAsia="宋体" w:cs="宋体"/>
          <w:color w:val="auto"/>
          <w:sz w:val="30"/>
          <w:szCs w:val="32"/>
          <w:highlight w:val="none"/>
          <w:u w:val="single"/>
        </w:rPr>
        <w:t>/</w:t>
      </w:r>
      <w:r>
        <w:rPr>
          <w:rFonts w:hint="eastAsia" w:ascii="宋体" w:hAnsi="宋体" w:eastAsia="宋体" w:cs="宋体"/>
          <w:color w:val="auto"/>
          <w:szCs w:val="21"/>
          <w:highlight w:val="none"/>
        </w:rPr>
        <w:t>。</w:t>
      </w:r>
    </w:p>
    <w:bookmarkEnd w:id="597"/>
    <w:p w14:paraId="543DD9D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13.2.5移交、接收全部与部分工程</w:t>
      </w:r>
    </w:p>
    <w:bookmarkEnd w:id="598"/>
    <w:p w14:paraId="731321B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承包人向发包人移交工程的期限：</w:t>
      </w:r>
      <w:r>
        <w:rPr>
          <w:rFonts w:hint="eastAsia" w:ascii="宋体" w:hAnsi="宋体" w:eastAsia="宋体" w:cs="宋体"/>
          <w:b/>
          <w:bCs/>
          <w:color w:val="auto"/>
          <w:szCs w:val="21"/>
          <w:highlight w:val="none"/>
          <w:u w:val="single"/>
        </w:rPr>
        <w:t>颁发工程接收证书后【】天内完成工程的移交</w:t>
      </w:r>
      <w:r>
        <w:rPr>
          <w:rFonts w:hint="eastAsia" w:ascii="宋体" w:hAnsi="宋体" w:eastAsia="宋体" w:cs="宋体"/>
          <w:color w:val="auto"/>
          <w:szCs w:val="21"/>
          <w:highlight w:val="none"/>
        </w:rPr>
        <w:t>。</w:t>
      </w:r>
    </w:p>
    <w:p w14:paraId="789C6BBA">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发包人未按本合同约定接收全部或部分工程的，违约金的计算方法为：</w:t>
      </w:r>
      <w:r>
        <w:rPr>
          <w:rFonts w:hint="eastAsia" w:ascii="宋体" w:hAnsi="宋体" w:eastAsia="宋体" w:cs="宋体"/>
          <w:color w:val="auto"/>
          <w:sz w:val="30"/>
          <w:szCs w:val="32"/>
          <w:highlight w:val="none"/>
          <w:u w:val="single"/>
        </w:rPr>
        <w:t>/</w:t>
      </w:r>
      <w:r>
        <w:rPr>
          <w:rFonts w:hint="eastAsia" w:ascii="宋体" w:hAnsi="宋体" w:eastAsia="宋体" w:cs="宋体"/>
          <w:color w:val="auto"/>
          <w:szCs w:val="21"/>
          <w:highlight w:val="none"/>
        </w:rPr>
        <w:t>。</w:t>
      </w:r>
    </w:p>
    <w:bookmarkEnd w:id="599"/>
    <w:p w14:paraId="4F1D6051">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承包人未按时移交工程的，违约金的计算方法为：</w:t>
      </w:r>
      <w:r>
        <w:rPr>
          <w:rFonts w:hint="eastAsia" w:ascii="宋体" w:hAnsi="宋体" w:eastAsia="宋体" w:cs="宋体"/>
          <w:color w:val="auto"/>
          <w:szCs w:val="21"/>
          <w:highlight w:val="none"/>
          <w:u w:val="single"/>
        </w:rPr>
        <w:t xml:space="preserve"> 每逾期一天，应向发包人支付【2000】元违约金，逾期超过【15】天的，发包人有权解除合同 。</w:t>
      </w:r>
    </w:p>
    <w:p w14:paraId="4C290E1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 工程试车</w:t>
      </w:r>
    </w:p>
    <w:bookmarkEnd w:id="600"/>
    <w:p w14:paraId="731F9AC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13.3.1 试车程序</w:t>
      </w:r>
    </w:p>
    <w:p w14:paraId="3F5643A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工程试车内容：</w:t>
      </w:r>
      <w:r>
        <w:rPr>
          <w:rFonts w:hint="eastAsia" w:ascii="宋体" w:hAnsi="宋体" w:eastAsia="宋体" w:cs="宋体"/>
          <w:b/>
          <w:bCs/>
          <w:color w:val="auto"/>
          <w:szCs w:val="21"/>
          <w:highlight w:val="none"/>
          <w:u w:val="single"/>
        </w:rPr>
        <w:t>试车内容应与承包人承包范围相一致，试车费用由承包人承担</w:t>
      </w:r>
      <w:r>
        <w:rPr>
          <w:rFonts w:hint="eastAsia" w:ascii="宋体" w:hAnsi="宋体" w:eastAsia="宋体" w:cs="宋体"/>
          <w:color w:val="auto"/>
          <w:szCs w:val="21"/>
          <w:highlight w:val="none"/>
        </w:rPr>
        <w:t>。</w:t>
      </w:r>
    </w:p>
    <w:p w14:paraId="4660DF8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（1）单机无负荷试车费用由</w:t>
      </w:r>
      <w:r>
        <w:rPr>
          <w:rFonts w:hint="eastAsia" w:ascii="宋体" w:hAnsi="宋体" w:eastAsia="宋体" w:cs="宋体"/>
          <w:b/>
          <w:bCs/>
          <w:color w:val="auto"/>
          <w:szCs w:val="21"/>
          <w:highlight w:val="none"/>
          <w:u w:val="single"/>
        </w:rPr>
        <w:t>承包人</w:t>
      </w:r>
      <w:r>
        <w:rPr>
          <w:rFonts w:hint="eastAsia" w:ascii="宋体" w:hAnsi="宋体" w:eastAsia="宋体" w:cs="宋体"/>
          <w:color w:val="auto"/>
          <w:szCs w:val="21"/>
          <w:highlight w:val="none"/>
        </w:rPr>
        <w:t>承担；</w:t>
      </w:r>
    </w:p>
    <w:p w14:paraId="6044A66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（2）无负荷联动试车费用由</w:t>
      </w:r>
      <w:r>
        <w:rPr>
          <w:rFonts w:hint="eastAsia" w:ascii="宋体" w:hAnsi="宋体" w:eastAsia="宋体" w:cs="宋体"/>
          <w:b/>
          <w:bCs/>
          <w:color w:val="auto"/>
          <w:szCs w:val="21"/>
          <w:highlight w:val="none"/>
          <w:u w:val="single"/>
        </w:rPr>
        <w:t>承包人</w:t>
      </w:r>
      <w:r>
        <w:rPr>
          <w:rFonts w:hint="eastAsia" w:ascii="宋体" w:hAnsi="宋体" w:eastAsia="宋体" w:cs="宋体"/>
          <w:color w:val="auto"/>
          <w:szCs w:val="21"/>
          <w:highlight w:val="none"/>
        </w:rPr>
        <w:t>承担。</w:t>
      </w:r>
    </w:p>
    <w:p w14:paraId="461F975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13.3.3 投料试车</w:t>
      </w:r>
    </w:p>
    <w:p w14:paraId="03074DD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关于投料试车相关事项的约定：</w:t>
      </w:r>
      <w:r>
        <w:rPr>
          <w:rFonts w:hint="eastAsia" w:ascii="宋体" w:hAnsi="宋体" w:eastAsia="宋体" w:cs="宋体"/>
          <w:b/>
          <w:bCs/>
          <w:color w:val="auto"/>
          <w:szCs w:val="21"/>
          <w:highlight w:val="none"/>
          <w:u w:val="single"/>
        </w:rPr>
        <w:t>按通用合同条款第13.3.3条规定执行</w:t>
      </w:r>
      <w:r>
        <w:rPr>
          <w:rFonts w:hint="eastAsia" w:ascii="宋体" w:hAnsi="宋体" w:eastAsia="宋体" w:cs="宋体"/>
          <w:color w:val="auto"/>
          <w:szCs w:val="21"/>
          <w:highlight w:val="none"/>
        </w:rPr>
        <w:t>。</w:t>
      </w:r>
    </w:p>
    <w:p w14:paraId="0A9E0397">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02" w:name="_Toc23970"/>
      <w:r>
        <w:rPr>
          <w:rFonts w:hint="eastAsia" w:ascii="宋体" w:hAnsi="宋体" w:eastAsia="宋体" w:cs="宋体"/>
          <w:color w:val="auto"/>
          <w:szCs w:val="21"/>
          <w:highlight w:val="none"/>
        </w:rPr>
        <w:t>13.6 竣工退场</w:t>
      </w:r>
      <w:bookmarkEnd w:id="602"/>
    </w:p>
    <w:p w14:paraId="5752292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13.6.1 竣工退场</w:t>
      </w:r>
    </w:p>
    <w:p w14:paraId="2F0E364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承包人完成竣工退场的期限：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5085920">
      <w:pPr>
        <w:adjustRightInd w:val="0"/>
        <w:snapToGrid w:val="0"/>
        <w:spacing w:line="360" w:lineRule="auto"/>
        <w:ind w:firstLine="420" w:firstLineChars="200"/>
        <w:rPr>
          <w:rFonts w:hint="eastAsia" w:ascii="宋体" w:hAnsi="宋体" w:eastAsia="宋体" w:cs="宋体"/>
          <w:color w:val="auto"/>
          <w:szCs w:val="21"/>
          <w:highlight w:val="none"/>
        </w:rPr>
      </w:pPr>
      <w:bookmarkStart w:id="603" w:name="_Toc351203646"/>
      <w:r>
        <w:rPr>
          <w:rFonts w:hint="eastAsia" w:ascii="宋体" w:hAnsi="宋体" w:eastAsia="宋体" w:cs="宋体"/>
          <w:color w:val="auto"/>
          <w:szCs w:val="21"/>
          <w:highlight w:val="none"/>
        </w:rPr>
        <w:t>14. 竣工结算</w:t>
      </w:r>
      <w:bookmarkEnd w:id="603"/>
    </w:p>
    <w:p w14:paraId="7A9D548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竣工结算申请</w:t>
      </w:r>
    </w:p>
    <w:p w14:paraId="7D16E7B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承包人提交竣工结算申请单的期限：</w:t>
      </w:r>
      <w:r>
        <w:rPr>
          <w:rFonts w:hint="eastAsia" w:ascii="宋体" w:hAnsi="宋体" w:eastAsia="宋体" w:cs="宋体"/>
          <w:b/>
          <w:bCs/>
          <w:color w:val="auto"/>
          <w:szCs w:val="21"/>
          <w:highlight w:val="none"/>
          <w:u w:val="single"/>
        </w:rPr>
        <w:t>在工程竣工验收合格后【15】天内</w:t>
      </w:r>
      <w:r>
        <w:rPr>
          <w:rFonts w:hint="eastAsia" w:ascii="宋体" w:hAnsi="宋体" w:eastAsia="宋体" w:cs="宋体"/>
          <w:color w:val="auto"/>
          <w:szCs w:val="21"/>
          <w:highlight w:val="none"/>
        </w:rPr>
        <w:t>。</w:t>
      </w:r>
    </w:p>
    <w:p w14:paraId="15AD69A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竣工结算申请单应包括的内容：</w:t>
      </w:r>
    </w:p>
    <w:p w14:paraId="0DE90817">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（1）竣工结算合同价格；</w:t>
      </w:r>
    </w:p>
    <w:p w14:paraId="3723E80C">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（2）发包人已支付承包人的款项；</w:t>
      </w:r>
    </w:p>
    <w:p w14:paraId="61A36A44">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 xml:space="preserve">（3）应扣留的质量保证金等； </w:t>
      </w:r>
    </w:p>
    <w:p w14:paraId="0880917E">
      <w:pPr>
        <w:adjustRightInd w:val="0"/>
        <w:snapToGrid w:val="0"/>
        <w:spacing w:line="360" w:lineRule="auto"/>
        <w:ind w:firstLine="422" w:firstLineChars="200"/>
        <w:rPr>
          <w:rFonts w:hint="eastAsia" w:ascii="宋体" w:hAnsi="宋体" w:eastAsia="宋体" w:cs="宋体"/>
          <w:color w:val="auto"/>
          <w:szCs w:val="21"/>
          <w:highlight w:val="none"/>
          <w:u w:val="single"/>
        </w:rPr>
      </w:pPr>
      <w:r>
        <w:rPr>
          <w:rFonts w:hint="eastAsia" w:ascii="宋体" w:hAnsi="宋体" w:eastAsia="宋体" w:cs="宋体"/>
          <w:b/>
          <w:bCs/>
          <w:color w:val="auto"/>
          <w:szCs w:val="21"/>
          <w:highlight w:val="none"/>
          <w:u w:val="single"/>
        </w:rPr>
        <w:t>（4）发包人应支付承包人的合同价款。</w:t>
      </w:r>
    </w:p>
    <w:p w14:paraId="36043E2B">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5）本工程结算造价以审计部门的最终审计结果为准，发包人根据国家造价管理的有关规定以及审计部门审定的价款进行结算，与承包人办理最终价款结算手续。发包人、审计部门应在竣工验收合格、承包人提供完整结算资料以及具备其它结算条件后及时按有关规定核实承包人递交的结算报告及结算资料，但并不受通用条款所述的时间约束。结算审核费用按发包人与结算审核单位的合同约定支付，其中核增额和超过5%以外的核减额的审计费用由承包人按浙价服[2009]84号文件规定的收费标准支付。</w:t>
      </w:r>
    </w:p>
    <w:p w14:paraId="23796B8D">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04" w:name="_Toc808"/>
      <w:r>
        <w:rPr>
          <w:rFonts w:hint="eastAsia" w:ascii="宋体" w:hAnsi="宋体" w:eastAsia="宋体" w:cs="宋体"/>
          <w:color w:val="auto"/>
          <w:szCs w:val="21"/>
          <w:highlight w:val="none"/>
        </w:rPr>
        <w:t>14.2 竣工结算审核</w:t>
      </w:r>
      <w:bookmarkEnd w:id="604"/>
    </w:p>
    <w:p w14:paraId="2010485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发包人审批竣工付款申请单的期限：</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70FA619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发包人完成竣工付款的期限：</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0E034DC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关于竣工付款证书异议部分复核的方式和程序：</w:t>
      </w:r>
      <w:r>
        <w:rPr>
          <w:rFonts w:hint="eastAsia" w:ascii="宋体" w:hAnsi="宋体" w:eastAsia="宋体" w:cs="宋体"/>
          <w:b/>
          <w:bCs/>
          <w:color w:val="auto"/>
          <w:szCs w:val="21"/>
          <w:highlight w:val="none"/>
          <w:u w:val="single"/>
        </w:rPr>
        <w:t>按通用合同条款第14.2条第（3）项规定执行</w:t>
      </w:r>
      <w:r>
        <w:rPr>
          <w:rFonts w:hint="eastAsia" w:ascii="宋体" w:hAnsi="宋体" w:eastAsia="宋体" w:cs="宋体"/>
          <w:color w:val="auto"/>
          <w:szCs w:val="21"/>
          <w:highlight w:val="none"/>
        </w:rPr>
        <w:t>。</w:t>
      </w:r>
    </w:p>
    <w:p w14:paraId="282DF0B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 最终结清</w:t>
      </w:r>
    </w:p>
    <w:p w14:paraId="66DB13F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14.4.1 最终结清申请单</w:t>
      </w:r>
    </w:p>
    <w:p w14:paraId="16C0928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承包人提交最终结清申请单的份数：</w:t>
      </w:r>
      <w:r>
        <w:rPr>
          <w:rFonts w:hint="eastAsia" w:ascii="宋体" w:hAnsi="宋体" w:eastAsia="宋体" w:cs="宋体"/>
          <w:b/>
          <w:bCs/>
          <w:color w:val="auto"/>
          <w:szCs w:val="21"/>
          <w:highlight w:val="none"/>
          <w:u w:val="single"/>
        </w:rPr>
        <w:t>【5】份</w:t>
      </w:r>
      <w:r>
        <w:rPr>
          <w:rFonts w:hint="eastAsia" w:ascii="宋体" w:hAnsi="宋体" w:eastAsia="宋体" w:cs="宋体"/>
          <w:color w:val="auto"/>
          <w:szCs w:val="21"/>
          <w:highlight w:val="none"/>
        </w:rPr>
        <w:t>。</w:t>
      </w:r>
    </w:p>
    <w:p w14:paraId="6F144DE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承包人提交最终结算申请单的期限：</w:t>
      </w:r>
      <w:r>
        <w:rPr>
          <w:rFonts w:hint="eastAsia" w:ascii="宋体" w:hAnsi="宋体" w:eastAsia="宋体" w:cs="宋体"/>
          <w:b/>
          <w:bCs/>
          <w:color w:val="auto"/>
          <w:szCs w:val="21"/>
          <w:highlight w:val="none"/>
          <w:u w:val="single"/>
        </w:rPr>
        <w:t>在缺陷责任期终止证书颁发后【15】天内</w:t>
      </w:r>
      <w:r>
        <w:rPr>
          <w:rFonts w:hint="eastAsia" w:ascii="宋体" w:hAnsi="宋体" w:eastAsia="宋体" w:cs="宋体"/>
          <w:color w:val="auto"/>
          <w:szCs w:val="21"/>
          <w:highlight w:val="none"/>
        </w:rPr>
        <w:t xml:space="preserve">。 </w:t>
      </w:r>
    </w:p>
    <w:p w14:paraId="0721616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14.4.2 最终结清证书和支付</w:t>
      </w:r>
    </w:p>
    <w:p w14:paraId="3CD197B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（1）发包人完成最终结清申请单的审批并颁发最终结清证书的期限：</w:t>
      </w:r>
      <w:r>
        <w:rPr>
          <w:rFonts w:hint="eastAsia" w:ascii="宋体" w:hAnsi="宋体" w:eastAsia="宋体" w:cs="宋体"/>
          <w:b/>
          <w:bCs/>
          <w:color w:val="auto"/>
          <w:szCs w:val="21"/>
          <w:highlight w:val="none"/>
          <w:u w:val="single"/>
        </w:rPr>
        <w:t>在收到承包人提交的最终结清申请单后【15】天内</w:t>
      </w:r>
      <w:r>
        <w:rPr>
          <w:rFonts w:hint="eastAsia" w:ascii="宋体" w:hAnsi="宋体" w:eastAsia="宋体" w:cs="宋体"/>
          <w:color w:val="auto"/>
          <w:szCs w:val="21"/>
          <w:highlight w:val="none"/>
        </w:rPr>
        <w:t>。</w:t>
      </w:r>
    </w:p>
    <w:p w14:paraId="0FE41C9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（2）发包人完成支付的期限：</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bookmarkEnd w:id="589"/>
    <w:bookmarkEnd w:id="590"/>
    <w:bookmarkEnd w:id="591"/>
    <w:bookmarkEnd w:id="592"/>
    <w:bookmarkEnd w:id="593"/>
    <w:bookmarkEnd w:id="594"/>
    <w:bookmarkEnd w:id="595"/>
    <w:bookmarkEnd w:id="601"/>
    <w:p w14:paraId="3EA26D84">
      <w:pPr>
        <w:adjustRightInd w:val="0"/>
        <w:snapToGrid w:val="0"/>
        <w:spacing w:line="360" w:lineRule="auto"/>
        <w:ind w:firstLine="420" w:firstLineChars="200"/>
        <w:rPr>
          <w:rFonts w:hint="eastAsia" w:ascii="宋体" w:hAnsi="宋体" w:eastAsia="宋体" w:cs="宋体"/>
          <w:color w:val="auto"/>
          <w:szCs w:val="21"/>
          <w:highlight w:val="none"/>
        </w:rPr>
      </w:pPr>
      <w:bookmarkStart w:id="605" w:name="_Toc351203647"/>
      <w:bookmarkStart w:id="606" w:name="_Toc267251483"/>
      <w:bookmarkStart w:id="607" w:name="_Toc267251482"/>
      <w:bookmarkStart w:id="608" w:name="_Toc267251484"/>
      <w:bookmarkStart w:id="609" w:name="_Toc267251485"/>
      <w:bookmarkStart w:id="610" w:name="_Toc267251488"/>
      <w:bookmarkStart w:id="611" w:name="_Toc267251490"/>
      <w:bookmarkStart w:id="612" w:name="_Toc267251489"/>
      <w:bookmarkStart w:id="613" w:name="_Toc267251486"/>
      <w:bookmarkStart w:id="614" w:name="_Toc267251492"/>
      <w:bookmarkStart w:id="615" w:name="_Toc267251498"/>
      <w:bookmarkStart w:id="616" w:name="_Toc267251495"/>
      <w:bookmarkStart w:id="617" w:name="_Toc267251493"/>
      <w:bookmarkStart w:id="618" w:name="_Toc267251491"/>
      <w:bookmarkStart w:id="619" w:name="_Toc267251503"/>
      <w:bookmarkStart w:id="620" w:name="_Toc267251502"/>
      <w:bookmarkStart w:id="621" w:name="_Toc267251499"/>
      <w:bookmarkStart w:id="622" w:name="_Toc267251496"/>
      <w:bookmarkStart w:id="623" w:name="_Toc267251501"/>
      <w:bookmarkStart w:id="624" w:name="_Toc267251494"/>
      <w:bookmarkStart w:id="625" w:name="_Toc267251497"/>
      <w:bookmarkStart w:id="626" w:name="_Toc267251504"/>
      <w:bookmarkStart w:id="627" w:name="_Toc267251506"/>
      <w:bookmarkStart w:id="628" w:name="_Toc267251507"/>
      <w:bookmarkStart w:id="629" w:name="_Toc267251508"/>
      <w:bookmarkStart w:id="630" w:name="_Toc267251509"/>
      <w:bookmarkStart w:id="631" w:name="_Toc267251510"/>
      <w:bookmarkStart w:id="632" w:name="_Toc267251514"/>
      <w:bookmarkStart w:id="633" w:name="_Toc267251515"/>
      <w:bookmarkStart w:id="634" w:name="_Toc267251513"/>
      <w:bookmarkStart w:id="635" w:name="_Toc267251511"/>
      <w:r>
        <w:rPr>
          <w:rFonts w:hint="eastAsia" w:ascii="宋体" w:hAnsi="宋体" w:eastAsia="宋体" w:cs="宋体"/>
          <w:color w:val="auto"/>
          <w:szCs w:val="21"/>
          <w:highlight w:val="none"/>
        </w:rPr>
        <w:t>15. 缺陷责任期与保修</w:t>
      </w:r>
      <w:bookmarkEnd w:id="605"/>
    </w:p>
    <w:p w14:paraId="4C2338C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15.2缺陷责任期</w:t>
      </w:r>
      <w:bookmarkEnd w:id="606"/>
    </w:p>
    <w:p w14:paraId="1113DD4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缺陷责任期的具体期限：【24】</w:t>
      </w:r>
      <w:r>
        <w:rPr>
          <w:rFonts w:hint="eastAsia" w:ascii="宋体" w:hAnsi="宋体" w:eastAsia="宋体" w:cs="宋体"/>
          <w:color w:val="auto"/>
          <w:szCs w:val="21"/>
          <w:highlight w:val="none"/>
          <w:u w:val="single"/>
        </w:rPr>
        <w:t xml:space="preserve">个月，自工程竣工验收合格（指验收时发现的所有质量缺陷均整改完毕并经验收合格）之日起计算，法律规定的缺陷责任期超过【24】个月的，执行法律法规的规定   </w:t>
      </w:r>
      <w:r>
        <w:rPr>
          <w:rFonts w:hint="eastAsia" w:ascii="宋体" w:hAnsi="宋体" w:eastAsia="宋体" w:cs="宋体"/>
          <w:color w:val="auto"/>
          <w:szCs w:val="21"/>
          <w:highlight w:val="none"/>
        </w:rPr>
        <w:t>。</w:t>
      </w:r>
    </w:p>
    <w:p w14:paraId="3815D38D">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36" w:name="_Toc899"/>
      <w:r>
        <w:rPr>
          <w:rFonts w:hint="eastAsia" w:ascii="宋体" w:hAnsi="宋体" w:eastAsia="宋体" w:cs="宋体"/>
          <w:color w:val="auto"/>
          <w:szCs w:val="21"/>
          <w:highlight w:val="none"/>
        </w:rPr>
        <w:t>15.3 质量保证金</w:t>
      </w:r>
      <w:bookmarkEnd w:id="636"/>
    </w:p>
    <w:p w14:paraId="63E77D2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关于是否扣留质量保证金的约定：</w:t>
      </w:r>
      <w:r>
        <w:rPr>
          <w:rFonts w:hint="eastAsia" w:ascii="宋体" w:hAnsi="宋体" w:eastAsia="宋体" w:cs="宋体"/>
          <w:color w:val="auto"/>
          <w:szCs w:val="21"/>
          <w:highlight w:val="none"/>
          <w:u w:val="single"/>
        </w:rPr>
        <w:t xml:space="preserve">   是  </w:t>
      </w:r>
      <w:r>
        <w:rPr>
          <w:rFonts w:hint="eastAsia" w:ascii="宋体" w:hAnsi="宋体" w:eastAsia="宋体" w:cs="宋体"/>
          <w:color w:val="auto"/>
          <w:szCs w:val="21"/>
          <w:highlight w:val="none"/>
        </w:rPr>
        <w:t>。在工程项目竣工前，承包人按专用合同条款第3.7条提供履约担保的，发包人不得同时预留工程质量保证金。</w:t>
      </w:r>
    </w:p>
    <w:p w14:paraId="78F3EE2B">
      <w:pPr>
        <w:adjustRightInd w:val="0"/>
        <w:snapToGrid w:val="0"/>
        <w:spacing w:line="360" w:lineRule="auto"/>
        <w:ind w:firstLine="420" w:firstLineChars="200"/>
        <w:rPr>
          <w:rFonts w:hint="eastAsia" w:ascii="宋体" w:hAnsi="宋体" w:eastAsia="宋体" w:cs="宋体"/>
          <w:color w:val="auto"/>
          <w:szCs w:val="21"/>
          <w:highlight w:val="none"/>
        </w:rPr>
      </w:pPr>
    </w:p>
    <w:p w14:paraId="2F3C0C34">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37" w:name="_Toc4446"/>
      <w:r>
        <w:rPr>
          <w:rFonts w:hint="eastAsia" w:ascii="宋体" w:hAnsi="宋体" w:eastAsia="宋体" w:cs="宋体"/>
          <w:color w:val="auto"/>
          <w:szCs w:val="21"/>
          <w:highlight w:val="none"/>
        </w:rPr>
        <w:t>15.3.1 承包人提供质量保证金的方式</w:t>
      </w:r>
      <w:bookmarkEnd w:id="637"/>
    </w:p>
    <w:p w14:paraId="1A8D2A4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质量保证金采用以下第</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种方式：</w:t>
      </w:r>
    </w:p>
    <w:p w14:paraId="0C323435">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（1）质量保证金保函，保证金额为：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0338FE6">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 xml:space="preserve">  工程竣工结算审定价</w:t>
      </w:r>
      <w:r>
        <w:rPr>
          <w:rFonts w:hint="eastAsia" w:ascii="宋体" w:hAnsi="宋体" w:eastAsia="宋体" w:cs="宋体"/>
          <w:color w:val="auto"/>
          <w:szCs w:val="21"/>
          <w:highlight w:val="none"/>
          <w:u w:val="single"/>
          <w:lang w:val="en-US" w:eastAsia="zh-CN"/>
        </w:rPr>
        <w:t>的</w:t>
      </w:r>
      <w:r>
        <w:rPr>
          <w:rFonts w:hint="eastAsia" w:ascii="宋体" w:hAnsi="宋体" w:eastAsia="宋体" w:cs="宋体"/>
          <w:color w:val="auto"/>
          <w:szCs w:val="21"/>
          <w:highlight w:val="none"/>
          <w:u w:val="single"/>
        </w:rPr>
        <w:t xml:space="preserve">【1.5】 </w:t>
      </w:r>
      <w:r>
        <w:rPr>
          <w:rFonts w:hint="eastAsia" w:ascii="宋体" w:hAnsi="宋体" w:eastAsia="宋体" w:cs="宋体"/>
          <w:color w:val="auto"/>
          <w:szCs w:val="21"/>
          <w:highlight w:val="none"/>
        </w:rPr>
        <w:t>%的工程款；</w:t>
      </w:r>
    </w:p>
    <w:p w14:paraId="2D27097B">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3E1E73D">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38" w:name="_Toc22015"/>
      <w:r>
        <w:rPr>
          <w:rFonts w:hint="eastAsia" w:ascii="宋体" w:hAnsi="宋体" w:eastAsia="宋体" w:cs="宋体"/>
          <w:color w:val="auto"/>
          <w:szCs w:val="21"/>
          <w:highlight w:val="none"/>
        </w:rPr>
        <w:t>15.3.2 质量保证金的扣留</w:t>
      </w:r>
      <w:bookmarkEnd w:id="638"/>
      <w:r>
        <w:rPr>
          <w:rFonts w:hint="eastAsia" w:ascii="宋体" w:hAnsi="宋体" w:eastAsia="宋体" w:cs="宋体"/>
          <w:color w:val="auto"/>
          <w:szCs w:val="21"/>
          <w:highlight w:val="none"/>
        </w:rPr>
        <w:t xml:space="preserve"> </w:t>
      </w:r>
    </w:p>
    <w:p w14:paraId="0A7713B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质量保证金的扣留采取以下第</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种方式：</w:t>
      </w:r>
    </w:p>
    <w:p w14:paraId="04BCFC22">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（1）在支付工程进度款时逐次扣留，在此情形下，质量保证金的计算基数不包括预付款的支付、扣回以及价格调整的金额；</w:t>
      </w:r>
    </w:p>
    <w:p w14:paraId="2BC55164">
      <w:pPr>
        <w:autoSpaceDE w:val="0"/>
        <w:autoSpaceDN w:val="0"/>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39" w:name="_Toc11445"/>
      <w:r>
        <w:rPr>
          <w:rFonts w:hint="eastAsia" w:ascii="宋体" w:hAnsi="宋体" w:eastAsia="宋体" w:cs="宋体"/>
          <w:color w:val="auto"/>
          <w:szCs w:val="21"/>
          <w:highlight w:val="none"/>
        </w:rPr>
        <w:t>（2）工程竣工结算时一次性扣留质量保证金；</w:t>
      </w:r>
      <w:bookmarkEnd w:id="639"/>
    </w:p>
    <w:p w14:paraId="69789D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（3）其他扣留方式:</w:t>
      </w:r>
      <w:r>
        <w:rPr>
          <w:rFonts w:hint="eastAsia" w:ascii="宋体" w:hAnsi="宋体" w:eastAsia="宋体" w:cs="宋体"/>
          <w:b/>
          <w:color w:val="auto"/>
          <w:szCs w:val="21"/>
          <w:highlight w:val="none"/>
          <w:u w:val="single"/>
        </w:rPr>
        <w:t>工程结算审计后增加合同价的【1.5】%。</w:t>
      </w:r>
    </w:p>
    <w:p w14:paraId="1118966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关于质量保证金的补充约定</w:t>
      </w:r>
      <w:r>
        <w:rPr>
          <w:rFonts w:hint="eastAsia" w:ascii="宋体" w:hAnsi="宋体" w:eastAsia="宋体" w:cs="宋体"/>
          <w:b/>
          <w:color w:val="auto"/>
          <w:szCs w:val="21"/>
          <w:highlight w:val="none"/>
          <w:u w:val="single"/>
        </w:rPr>
        <w:t>：结算金额【1.5】%作为工程质量保证金，质保金在质保期满经验收无质量问题、扣除承包人应承担的全部费用（包括但不限于违约金违约金、损害赔偿金等）后【】天内全部结清（不计利息）。</w:t>
      </w:r>
    </w:p>
    <w:bookmarkEnd w:id="607"/>
    <w:bookmarkEnd w:id="608"/>
    <w:p w14:paraId="045549C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15.4保修</w:t>
      </w:r>
    </w:p>
    <w:bookmarkEnd w:id="609"/>
    <w:p w14:paraId="7B5BCFE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15.4.1 保修责任</w:t>
      </w:r>
    </w:p>
    <w:p w14:paraId="6FB9DC6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工程保修期为：</w:t>
      </w:r>
      <w:r>
        <w:rPr>
          <w:rFonts w:hint="eastAsia" w:ascii="宋体" w:hAnsi="宋体" w:eastAsia="宋体" w:cs="宋体"/>
          <w:b/>
          <w:bCs/>
          <w:color w:val="auto"/>
          <w:szCs w:val="21"/>
          <w:highlight w:val="none"/>
          <w:u w:val="single"/>
        </w:rPr>
        <w:t>按工程质量保修书规定执行</w:t>
      </w:r>
      <w:r>
        <w:rPr>
          <w:rFonts w:hint="eastAsia" w:ascii="宋体" w:hAnsi="宋体" w:eastAsia="宋体" w:cs="宋体"/>
          <w:color w:val="auto"/>
          <w:szCs w:val="21"/>
          <w:highlight w:val="none"/>
        </w:rPr>
        <w:t>。</w:t>
      </w:r>
    </w:p>
    <w:p w14:paraId="1B96341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15.4.3 修复通知</w:t>
      </w:r>
    </w:p>
    <w:p w14:paraId="18D9DF8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承包人收到保修通知并到达工程现场的合理时间：</w:t>
      </w:r>
      <w:r>
        <w:rPr>
          <w:rFonts w:hint="eastAsia" w:ascii="宋体" w:hAnsi="宋体" w:eastAsia="宋体" w:cs="宋体"/>
          <w:color w:val="auto"/>
          <w:szCs w:val="21"/>
          <w:highlight w:val="none"/>
          <w:u w:val="single"/>
        </w:rPr>
        <w:t>3日内，承包人逾期未响应或未完成维修的，发包人有权自行或另行委托第三方负责，相关费用由承包人承担，发包人有权从应支付给承包人的费用中扣除</w:t>
      </w:r>
      <w:r>
        <w:rPr>
          <w:rFonts w:hint="eastAsia" w:ascii="宋体" w:hAnsi="宋体" w:eastAsia="宋体" w:cs="宋体"/>
          <w:color w:val="auto"/>
          <w:szCs w:val="21"/>
          <w:highlight w:val="none"/>
        </w:rPr>
        <w:t>。</w:t>
      </w:r>
    </w:p>
    <w:bookmarkEnd w:id="610"/>
    <w:bookmarkEnd w:id="611"/>
    <w:bookmarkEnd w:id="612"/>
    <w:bookmarkEnd w:id="613"/>
    <w:p w14:paraId="037416BE">
      <w:pPr>
        <w:adjustRightInd w:val="0"/>
        <w:snapToGrid w:val="0"/>
        <w:spacing w:line="360" w:lineRule="auto"/>
        <w:ind w:firstLine="420" w:firstLineChars="200"/>
        <w:rPr>
          <w:rFonts w:hint="eastAsia" w:ascii="宋体" w:hAnsi="宋体" w:eastAsia="宋体" w:cs="宋体"/>
          <w:color w:val="auto"/>
          <w:szCs w:val="21"/>
          <w:highlight w:val="none"/>
        </w:rPr>
      </w:pPr>
      <w:bookmarkStart w:id="640" w:name="_Toc351203648"/>
      <w:bookmarkStart w:id="641" w:name="_Toc280868717"/>
      <w:bookmarkStart w:id="642" w:name="_Toc280868718"/>
      <w:r>
        <w:rPr>
          <w:rFonts w:hint="eastAsia" w:ascii="宋体" w:hAnsi="宋体" w:eastAsia="宋体" w:cs="宋体"/>
          <w:color w:val="auto"/>
          <w:szCs w:val="21"/>
          <w:highlight w:val="none"/>
        </w:rPr>
        <w:t>16. 违约</w:t>
      </w:r>
      <w:bookmarkEnd w:id="640"/>
    </w:p>
    <w:p w14:paraId="1D5E0DD8">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43" w:name="_Toc11573"/>
      <w:r>
        <w:rPr>
          <w:rFonts w:hint="eastAsia" w:ascii="宋体" w:hAnsi="宋体" w:eastAsia="宋体" w:cs="宋体"/>
          <w:color w:val="auto"/>
          <w:szCs w:val="21"/>
          <w:highlight w:val="none"/>
        </w:rPr>
        <w:t>16.1 发包人违约</w:t>
      </w:r>
      <w:bookmarkEnd w:id="643"/>
    </w:p>
    <w:p w14:paraId="49996D0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16.1.1发包人违约的情形</w:t>
      </w:r>
    </w:p>
    <w:p w14:paraId="1482127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发包人违约的其他情形：</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0515EB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16.1.2 发包人违约的责任</w:t>
      </w:r>
    </w:p>
    <w:p w14:paraId="0DD2144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发包人违约责任的承担方式和计算方法：</w:t>
      </w:r>
    </w:p>
    <w:p w14:paraId="7B62CC18">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（1）因发包人原因未能在计划开工日期前7天内下达开工通知的违约责任：</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004BCFF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（2）因发包人原因未能按合同约定支付合同价款的违约责任：</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06F23E4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（3）发包人违反第10.1款〔变更的范围〕第（2）项约定，自行实施被取消的工作或转由他人实施的违约责任：</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53E9D65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4BE6E0B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（5）因发包人违反合同约定造成暂停施工的违约责任：</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1016C84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（6）发包人无正当理由没有在约定期限内发出复工指示，导致承包人无法复工的违约责任：</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4AA8363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15DFB60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16.1.3 因发包人违约解除合同</w:t>
      </w:r>
    </w:p>
    <w:p w14:paraId="01DE4702">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发生16.1.1项〔发包人违约的情形〕后【30】天内发包人仍不纠正其违约行为并致使合同目的不能实现的，承包人有权解除合同。</w:t>
      </w:r>
    </w:p>
    <w:p w14:paraId="36D4F0B4">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44" w:name="_Toc1661"/>
      <w:r>
        <w:rPr>
          <w:rFonts w:hint="eastAsia" w:ascii="宋体" w:hAnsi="宋体" w:eastAsia="宋体" w:cs="宋体"/>
          <w:color w:val="auto"/>
          <w:szCs w:val="21"/>
          <w:highlight w:val="none"/>
        </w:rPr>
        <w:t>16.2 承包人违约</w:t>
      </w:r>
      <w:bookmarkEnd w:id="644"/>
    </w:p>
    <w:p w14:paraId="1C9F857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16.2.1 承包人违约的情形</w:t>
      </w:r>
    </w:p>
    <w:p w14:paraId="52A75E32">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承包人违约的其他情形：</w:t>
      </w:r>
      <w:r>
        <w:rPr>
          <w:rFonts w:hint="eastAsia" w:ascii="宋体" w:hAnsi="宋体" w:eastAsia="宋体" w:cs="宋体"/>
          <w:color w:val="auto"/>
          <w:szCs w:val="21"/>
          <w:highlight w:val="none"/>
          <w:u w:val="single"/>
        </w:rPr>
        <w:t xml:space="preserve"> </w:t>
      </w:r>
    </w:p>
    <w:p w14:paraId="1CEEAF1E">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在竣工验收合格后【7】天内必须做到工完场清、料清、障清，如未在合同约定时间内做到工完场清，发包人有权指定其他单位清理，其费用在工程款中扣除，承包人还应承担由此给发包人带来的损失，及按日【2000】元支付违约金。</w:t>
      </w:r>
    </w:p>
    <w:p w14:paraId="0F28BD8F">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因承包人不按施工设计图纸施工或违反施工规范进行施工或建筑材料设备、施工工艺不合格等产生的工程质量问题而引起的返工、补救、整改或重建，其全部责任和费用以及赔偿均由承包人自行承担。并向发包人支付违约金【20000】元。</w:t>
      </w:r>
    </w:p>
    <w:p w14:paraId="01225D0D">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（3）承包人应及时支付民工工资，如因拖欠民工工资引起纠纷，发包人有权从工程款中扣除直接支付给该工程的民工工资。 承包人如发生此类情况，另需向发包人支付违约金【】元。（合同价款的【 】%）</w:t>
      </w:r>
    </w:p>
    <w:p w14:paraId="453AFF85">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（4）由于承包人原因，导致发包人无法取得城建档案馆签发的《建设工程竣工档案接收证书》的，承包人应在发包人通知后【7】日内补救，并发包人支付【5000】元违约金。</w:t>
      </w:r>
    </w:p>
    <w:p w14:paraId="489532B7">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（5）承包人将本合同工程转包或分包的， 发包人有权解除合同，要求承包人支付【20000】元违约金。</w:t>
      </w:r>
    </w:p>
    <w:p w14:paraId="59E038C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（6）承包人有任何违约行为的，发包人均有权暂缓支付工程价款，且不视为发包人违约。      </w:t>
      </w:r>
      <w:r>
        <w:rPr>
          <w:rFonts w:hint="eastAsia" w:ascii="宋体" w:hAnsi="宋体" w:eastAsia="宋体" w:cs="宋体"/>
          <w:color w:val="auto"/>
          <w:szCs w:val="21"/>
          <w:highlight w:val="none"/>
        </w:rPr>
        <w:t>。</w:t>
      </w:r>
    </w:p>
    <w:p w14:paraId="014725B6">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（7）承包人发生安全事故，发包人有权单方解除合同，并要求承包人支付【50000】元违约金。</w:t>
      </w:r>
    </w:p>
    <w:p w14:paraId="7C11C330">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（8）承包人或承包人法定代表人、项目经理、公司高管等涉嫌刑事犯罪或涉及任何行政处罚事项的，发包人有权单方解除合同，并要求承包人支付【50000】元违约金。</w:t>
      </w:r>
    </w:p>
    <w:p w14:paraId="29FE4569">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(9)承包人在其他任何项目中存在安全事故、提供虚假资料投标等行为的（包括发包人相关项目及其他单位的任何项目），发包人均有权单方解除合同，并要求承包人支付【50000】元违约金。</w:t>
      </w:r>
    </w:p>
    <w:p w14:paraId="4E2FD921">
      <w:pPr>
        <w:pStyle w:val="76"/>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（10）承包人违反本合同约定的其他在先合同义务的，发包人均有权单方解除合同，并要求承包人支付</w:t>
      </w:r>
      <w:r>
        <w:rPr>
          <w:rFonts w:hint="eastAsia" w:ascii="宋体" w:hAnsi="宋体" w:eastAsia="宋体" w:cs="宋体"/>
          <w:color w:val="auto"/>
          <w:szCs w:val="21"/>
          <w:highlight w:val="none"/>
        </w:rPr>
        <w:t>【50000】</w:t>
      </w:r>
      <w:r>
        <w:rPr>
          <w:rFonts w:hint="eastAsia" w:ascii="宋体" w:hAnsi="宋体" w:eastAsia="宋体" w:cs="宋体"/>
          <w:color w:val="auto"/>
          <w:highlight w:val="none"/>
        </w:rPr>
        <w:t>元违约金，违约金不足以弥补发包人损失的承包人应予补足。</w:t>
      </w:r>
    </w:p>
    <w:p w14:paraId="3DCCBC0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16.2.2承包人违约的责任</w:t>
      </w:r>
    </w:p>
    <w:p w14:paraId="1895A7C0">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承包人违约责任的承担方式和计算方法：</w:t>
      </w:r>
      <w:r>
        <w:rPr>
          <w:rFonts w:hint="eastAsia" w:ascii="宋体" w:hAnsi="宋体" w:eastAsia="宋体" w:cs="宋体"/>
          <w:color w:val="auto"/>
          <w:szCs w:val="21"/>
          <w:highlight w:val="none"/>
          <w:u w:val="single"/>
        </w:rPr>
        <w:t xml:space="preserve">    见本合同相关条款    </w:t>
      </w:r>
      <w:r>
        <w:rPr>
          <w:rFonts w:hint="eastAsia" w:ascii="宋体" w:hAnsi="宋体" w:eastAsia="宋体" w:cs="宋体"/>
          <w:color w:val="auto"/>
          <w:szCs w:val="21"/>
          <w:highlight w:val="none"/>
        </w:rPr>
        <w:t xml:space="preserve">。    </w:t>
      </w:r>
    </w:p>
    <w:p w14:paraId="45F0E68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16.2.3 因承包人违约解除合同</w:t>
      </w:r>
    </w:p>
    <w:p w14:paraId="1CA7679E">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关于承包人违约解除合同的特别约定：</w:t>
      </w:r>
      <w:r>
        <w:rPr>
          <w:rFonts w:hint="eastAsia" w:ascii="宋体" w:hAnsi="宋体" w:eastAsia="宋体" w:cs="宋体"/>
          <w:color w:val="auto"/>
          <w:szCs w:val="21"/>
          <w:highlight w:val="none"/>
          <w:u w:val="single"/>
        </w:rPr>
        <w:t xml:space="preserve">  发包人选择解除合同的，承包人应在收到发包人通知后在【7】日内退场、退还已收取的全部费用并支付【50000】元违约金。</w:t>
      </w:r>
    </w:p>
    <w:p w14:paraId="0559EBE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本合同约定的违约金不足以弥补发包人损失的，承包人应予以补足 。同时承包人还应承担发包人为实现权利而支出的合理费用，包括但不限于诉讼费、保全费、鉴定费、律师代理费、执行费、差旅费等    </w:t>
      </w:r>
      <w:r>
        <w:rPr>
          <w:rFonts w:hint="eastAsia" w:ascii="宋体" w:hAnsi="宋体" w:eastAsia="宋体" w:cs="宋体"/>
          <w:color w:val="auto"/>
          <w:szCs w:val="21"/>
          <w:highlight w:val="none"/>
        </w:rPr>
        <w:t>。</w:t>
      </w:r>
    </w:p>
    <w:p w14:paraId="1F2C0C4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b/>
          <w:bCs/>
          <w:color w:val="auto"/>
          <w:szCs w:val="21"/>
          <w:highlight w:val="none"/>
          <w:u w:val="single"/>
        </w:rPr>
        <w:t>/</w:t>
      </w:r>
      <w:r>
        <w:rPr>
          <w:rFonts w:hint="eastAsia" w:ascii="宋体" w:hAnsi="宋体" w:eastAsia="宋体" w:cs="宋体"/>
          <w:color w:val="auto"/>
          <w:szCs w:val="21"/>
          <w:highlight w:val="none"/>
        </w:rPr>
        <w:t>。</w:t>
      </w:r>
    </w:p>
    <w:p w14:paraId="73DE6D58">
      <w:pPr>
        <w:adjustRightInd w:val="0"/>
        <w:snapToGrid w:val="0"/>
        <w:spacing w:line="360" w:lineRule="auto"/>
        <w:ind w:firstLine="420" w:firstLineChars="200"/>
        <w:rPr>
          <w:rFonts w:hint="eastAsia" w:ascii="宋体" w:hAnsi="宋体" w:eastAsia="宋体" w:cs="宋体"/>
          <w:color w:val="auto"/>
          <w:szCs w:val="21"/>
          <w:highlight w:val="none"/>
        </w:rPr>
      </w:pPr>
      <w:bookmarkStart w:id="645" w:name="_Toc351203649"/>
      <w:r>
        <w:rPr>
          <w:rFonts w:hint="eastAsia" w:ascii="宋体" w:hAnsi="宋体" w:eastAsia="宋体" w:cs="宋体"/>
          <w:color w:val="auto"/>
          <w:szCs w:val="21"/>
          <w:highlight w:val="none"/>
        </w:rPr>
        <w:t>17. 不可抗力</w:t>
      </w:r>
      <w:bookmarkEnd w:id="641"/>
      <w:bookmarkEnd w:id="645"/>
    </w:p>
    <w:p w14:paraId="00F75BB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 不可抗力的确认</w:t>
      </w:r>
    </w:p>
    <w:p w14:paraId="13A7010D">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除通用合同条款约定的不可抗力事件之外，视为不可抗力的其他情形： </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0BE35F41">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46" w:name="_Toc28731"/>
      <w:r>
        <w:rPr>
          <w:rFonts w:hint="eastAsia" w:ascii="宋体" w:hAnsi="宋体" w:eastAsia="宋体" w:cs="宋体"/>
          <w:color w:val="auto"/>
          <w:szCs w:val="21"/>
          <w:highlight w:val="none"/>
        </w:rPr>
        <w:t>17.4 因不可抗力解除合同</w:t>
      </w:r>
      <w:bookmarkEnd w:id="646"/>
    </w:p>
    <w:p w14:paraId="6C4CCCB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合同解除后，发包人应在商定或确定发包人应支付款项后天内完成款项的支付。</w:t>
      </w:r>
    </w:p>
    <w:p w14:paraId="48A396AC">
      <w:pPr>
        <w:adjustRightInd w:val="0"/>
        <w:snapToGrid w:val="0"/>
        <w:spacing w:line="360" w:lineRule="auto"/>
        <w:ind w:firstLine="420" w:firstLineChars="200"/>
        <w:rPr>
          <w:rFonts w:hint="eastAsia" w:ascii="宋体" w:hAnsi="宋体" w:eastAsia="宋体" w:cs="宋体"/>
          <w:color w:val="auto"/>
          <w:szCs w:val="21"/>
          <w:highlight w:val="none"/>
        </w:rPr>
      </w:pPr>
      <w:bookmarkStart w:id="647" w:name="_Toc351203650"/>
      <w:r>
        <w:rPr>
          <w:rFonts w:hint="eastAsia" w:ascii="宋体" w:hAnsi="宋体" w:eastAsia="宋体" w:cs="宋体"/>
          <w:color w:val="auto"/>
          <w:szCs w:val="21"/>
          <w:highlight w:val="none"/>
        </w:rPr>
        <w:t>18. 保险</w:t>
      </w:r>
      <w:bookmarkEnd w:id="647"/>
    </w:p>
    <w:bookmarkEnd w:id="642"/>
    <w:p w14:paraId="2EDB4F4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 工程保险</w:t>
      </w:r>
    </w:p>
    <w:p w14:paraId="719E343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关于工程保险的特别约定：</w:t>
      </w:r>
      <w:r>
        <w:rPr>
          <w:rFonts w:hint="eastAsia" w:ascii="宋体" w:hAnsi="宋体" w:eastAsia="宋体" w:cs="宋体"/>
          <w:color w:val="auto"/>
          <w:szCs w:val="21"/>
          <w:highlight w:val="none"/>
          <w:u w:val="single"/>
        </w:rPr>
        <w:t xml:space="preserve">  承包人委托承包人以发、承包双方共同名义投保建筑工程一切险、安装工程一切险，费用已包含在合同价款内；承包人应当为建设工程和施工场地内的自有人员、设备及第三方生命财产办理保险并支付保险费用，费用已包含在合同价款内；质（安）监部门要求的意外伤害保险，因未办理保险所造成发包人的损失，承包人承担赔偿责任    </w:t>
      </w:r>
      <w:r>
        <w:rPr>
          <w:rFonts w:hint="eastAsia" w:ascii="宋体" w:hAnsi="宋体" w:eastAsia="宋体" w:cs="宋体"/>
          <w:color w:val="auto"/>
          <w:szCs w:val="21"/>
          <w:highlight w:val="none"/>
        </w:rPr>
        <w:t>。</w:t>
      </w:r>
    </w:p>
    <w:p w14:paraId="340FDA9F">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48" w:name="_Toc112"/>
      <w:r>
        <w:rPr>
          <w:rFonts w:hint="eastAsia" w:ascii="宋体" w:hAnsi="宋体" w:eastAsia="宋体" w:cs="宋体"/>
          <w:color w:val="auto"/>
          <w:szCs w:val="21"/>
          <w:highlight w:val="none"/>
        </w:rPr>
        <w:t>18.3 其他保险</w:t>
      </w:r>
      <w:bookmarkEnd w:id="648"/>
    </w:p>
    <w:p w14:paraId="4DAE29F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关于其他保险的约定：</w:t>
      </w:r>
      <w:r>
        <w:rPr>
          <w:rFonts w:hint="eastAsia" w:ascii="宋体" w:hAnsi="宋体" w:eastAsia="宋体" w:cs="宋体"/>
          <w:b/>
          <w:bCs/>
          <w:color w:val="auto"/>
          <w:szCs w:val="21"/>
          <w:highlight w:val="none"/>
          <w:u w:val="single"/>
        </w:rPr>
        <w:t>承包人投保建筑工</w:t>
      </w:r>
      <w:r>
        <w:rPr>
          <w:rFonts w:hint="eastAsia" w:ascii="宋体" w:hAnsi="宋体" w:eastAsia="宋体" w:cs="宋体"/>
          <w:b/>
          <w:color w:val="auto"/>
          <w:szCs w:val="21"/>
          <w:highlight w:val="none"/>
          <w:u w:val="single"/>
        </w:rPr>
        <w:t>人及管理人员意外伤害保险</w:t>
      </w:r>
      <w:r>
        <w:rPr>
          <w:rFonts w:hint="eastAsia" w:ascii="宋体" w:hAnsi="宋体" w:eastAsia="宋体" w:cs="宋体"/>
          <w:color w:val="auto"/>
          <w:szCs w:val="21"/>
          <w:highlight w:val="none"/>
        </w:rPr>
        <w:t>。</w:t>
      </w:r>
    </w:p>
    <w:p w14:paraId="5C3168C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承包人是否应为其施工设备等办理财产保险：</w:t>
      </w:r>
      <w:r>
        <w:rPr>
          <w:rFonts w:hint="eastAsia" w:ascii="宋体" w:hAnsi="宋体" w:eastAsia="宋体" w:cs="宋体"/>
          <w:color w:val="auto"/>
          <w:szCs w:val="21"/>
          <w:highlight w:val="none"/>
          <w:u w:val="single"/>
        </w:rPr>
        <w:t>是</w:t>
      </w:r>
      <w:r>
        <w:rPr>
          <w:rFonts w:hint="eastAsia" w:ascii="宋体" w:hAnsi="宋体" w:eastAsia="宋体" w:cs="宋体"/>
          <w:color w:val="auto"/>
          <w:szCs w:val="21"/>
          <w:highlight w:val="none"/>
        </w:rPr>
        <w:t>。</w:t>
      </w:r>
    </w:p>
    <w:p w14:paraId="1A1D320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18.7 通知义务</w:t>
      </w:r>
    </w:p>
    <w:p w14:paraId="3BBF82D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关于变更保险合同时的通知义务的约定：</w:t>
      </w:r>
      <w:r>
        <w:rPr>
          <w:rFonts w:hint="eastAsia" w:ascii="宋体" w:hAnsi="宋体" w:eastAsia="宋体" w:cs="宋体"/>
          <w:b/>
          <w:bCs/>
          <w:color w:val="auto"/>
          <w:szCs w:val="21"/>
          <w:highlight w:val="none"/>
          <w:u w:val="single"/>
        </w:rPr>
        <w:t>按通用合同条款第18.7条项规定执行</w:t>
      </w:r>
      <w:r>
        <w:rPr>
          <w:rFonts w:hint="eastAsia" w:ascii="宋体" w:hAnsi="宋体" w:eastAsia="宋体" w:cs="宋体"/>
          <w:color w:val="auto"/>
          <w:szCs w:val="21"/>
          <w:highlight w:val="none"/>
        </w:rPr>
        <w:t>。</w:t>
      </w:r>
    </w:p>
    <w:bookmarkEnd w:id="614"/>
    <w:bookmarkEnd w:id="615"/>
    <w:bookmarkEnd w:id="616"/>
    <w:bookmarkEnd w:id="617"/>
    <w:bookmarkEnd w:id="618"/>
    <w:bookmarkEnd w:id="619"/>
    <w:bookmarkEnd w:id="620"/>
    <w:bookmarkEnd w:id="621"/>
    <w:bookmarkEnd w:id="622"/>
    <w:bookmarkEnd w:id="623"/>
    <w:bookmarkEnd w:id="624"/>
    <w:bookmarkEnd w:id="625"/>
    <w:p w14:paraId="3FD07961">
      <w:pPr>
        <w:adjustRightInd w:val="0"/>
        <w:snapToGrid w:val="0"/>
        <w:spacing w:line="360" w:lineRule="auto"/>
        <w:ind w:firstLine="420" w:firstLineChars="200"/>
        <w:rPr>
          <w:rFonts w:hint="eastAsia" w:ascii="宋体" w:hAnsi="宋体" w:eastAsia="宋体" w:cs="宋体"/>
          <w:color w:val="auto"/>
          <w:szCs w:val="21"/>
          <w:highlight w:val="none"/>
        </w:rPr>
      </w:pPr>
      <w:bookmarkStart w:id="649" w:name="_Toc351203651"/>
      <w:r>
        <w:rPr>
          <w:rFonts w:hint="eastAsia" w:ascii="宋体" w:hAnsi="宋体" w:eastAsia="宋体" w:cs="宋体"/>
          <w:color w:val="auto"/>
          <w:szCs w:val="21"/>
          <w:highlight w:val="none"/>
        </w:rPr>
        <w:t>20. 争议解决</w:t>
      </w:r>
      <w:bookmarkEnd w:id="649"/>
    </w:p>
    <w:bookmarkEnd w:id="626"/>
    <w:bookmarkEnd w:id="627"/>
    <w:p w14:paraId="1BC30B05">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50" w:name="_Toc7414"/>
      <w:r>
        <w:rPr>
          <w:rFonts w:hint="eastAsia" w:ascii="宋体" w:hAnsi="宋体" w:eastAsia="宋体" w:cs="宋体"/>
          <w:color w:val="auto"/>
          <w:szCs w:val="21"/>
          <w:highlight w:val="none"/>
        </w:rPr>
        <w:t>20.3 争</w:t>
      </w:r>
      <w:bookmarkEnd w:id="628"/>
      <w:r>
        <w:rPr>
          <w:rFonts w:hint="eastAsia" w:ascii="宋体" w:hAnsi="宋体" w:eastAsia="宋体" w:cs="宋体"/>
          <w:color w:val="auto"/>
          <w:szCs w:val="21"/>
          <w:highlight w:val="none"/>
        </w:rPr>
        <w:t>议评审</w:t>
      </w:r>
      <w:bookmarkEnd w:id="650"/>
    </w:p>
    <w:p w14:paraId="45F95D33">
      <w:pPr>
        <w:adjustRightInd w:val="0"/>
        <w:snapToGrid w:val="0"/>
        <w:spacing w:line="360" w:lineRule="auto"/>
        <w:ind w:left="149" w:leftChars="7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合同当事人是否同意将工程争议提交争议评审小组决定：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w:t>
      </w:r>
    </w:p>
    <w:p w14:paraId="384F2107">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51" w:name="_Toc32679"/>
      <w:r>
        <w:rPr>
          <w:rFonts w:hint="eastAsia" w:ascii="宋体" w:hAnsi="宋体" w:eastAsia="宋体" w:cs="宋体"/>
          <w:color w:val="auto"/>
          <w:szCs w:val="21"/>
          <w:highlight w:val="none"/>
        </w:rPr>
        <w:t>20.3.1 争议评审小组的确定</w:t>
      </w:r>
      <w:bookmarkEnd w:id="651"/>
    </w:p>
    <w:p w14:paraId="01F91C6B">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争议评审小组成员的确定：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45AB558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选定争议评审员的期限：</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0153A7B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争议评审小组成员的报酬承担方式：</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7B52D09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其他事项的约定：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274758D7">
      <w:pPr>
        <w:autoSpaceDE w:val="0"/>
        <w:autoSpaceDN w:val="0"/>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52" w:name="_Toc4024"/>
      <w:r>
        <w:rPr>
          <w:rFonts w:hint="eastAsia" w:ascii="宋体" w:hAnsi="宋体" w:eastAsia="宋体" w:cs="宋体"/>
          <w:color w:val="auto"/>
          <w:szCs w:val="21"/>
          <w:highlight w:val="none"/>
        </w:rPr>
        <w:t>20.3.2 争议评审小组的决定</w:t>
      </w:r>
      <w:bookmarkEnd w:id="652"/>
    </w:p>
    <w:p w14:paraId="4C6D811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合同当事人关于本项的约定：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3CDE0AC8">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53" w:name="_Toc21575"/>
      <w:r>
        <w:rPr>
          <w:rFonts w:hint="eastAsia" w:ascii="宋体" w:hAnsi="宋体" w:eastAsia="宋体" w:cs="宋体"/>
          <w:color w:val="auto"/>
          <w:szCs w:val="21"/>
          <w:highlight w:val="none"/>
        </w:rPr>
        <w:t>20.4仲裁或诉讼</w:t>
      </w:r>
      <w:bookmarkEnd w:id="629"/>
      <w:bookmarkEnd w:id="653"/>
    </w:p>
    <w:p w14:paraId="1919AB8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因合同及合同有关事项发生的争议，按下列第种方式解决：</w:t>
      </w:r>
    </w:p>
    <w:p w14:paraId="3B657E1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仲裁委员会申请仲裁；</w:t>
      </w:r>
    </w:p>
    <w:p w14:paraId="7F56114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w:t>
      </w:r>
      <w:r>
        <w:rPr>
          <w:rFonts w:hint="eastAsia" w:ascii="宋体" w:hAnsi="宋体" w:eastAsia="宋体" w:cs="宋体"/>
          <w:b/>
          <w:bCs/>
          <w:color w:val="auto"/>
          <w:szCs w:val="21"/>
          <w:highlight w:val="none"/>
          <w:u w:val="single"/>
        </w:rPr>
        <w:t>工程所在地</w:t>
      </w:r>
      <w:r>
        <w:rPr>
          <w:rFonts w:hint="eastAsia" w:ascii="宋体" w:hAnsi="宋体" w:eastAsia="宋体" w:cs="宋体"/>
          <w:color w:val="auto"/>
          <w:szCs w:val="21"/>
          <w:highlight w:val="none"/>
        </w:rPr>
        <w:t>人民法院起诉。</w:t>
      </w:r>
      <w:bookmarkEnd w:id="630"/>
      <w:bookmarkEnd w:id="631"/>
      <w:bookmarkEnd w:id="632"/>
      <w:bookmarkEnd w:id="633"/>
      <w:bookmarkEnd w:id="634"/>
      <w:bookmarkEnd w:id="635"/>
    </w:p>
    <w:p w14:paraId="7475D03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21.补充条款</w:t>
      </w:r>
    </w:p>
    <w:p w14:paraId="46D120C9">
      <w:pPr>
        <w:pStyle w:val="30"/>
        <w:adjustRightInd w:val="0"/>
        <w:snapToGrid w:val="0"/>
        <w:spacing w:beforeLines="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21.1工程质量要求的其他约定</w:t>
      </w:r>
    </w:p>
    <w:p w14:paraId="28DA427B">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bCs/>
          <w:color w:val="auto"/>
          <w:szCs w:val="21"/>
          <w:highlight w:val="none"/>
        </w:rPr>
        <w:t>21.1.1</w:t>
      </w:r>
      <w:r>
        <w:rPr>
          <w:rFonts w:hint="eastAsia" w:ascii="宋体" w:hAnsi="宋体" w:eastAsia="宋体" w:cs="宋体"/>
          <w:b/>
          <w:color w:val="auto"/>
          <w:szCs w:val="21"/>
          <w:highlight w:val="none"/>
          <w:u w:val="single"/>
        </w:rPr>
        <w:t>承包人必须严格按合同条款、施工图纸及设计说明文件、施工验收规范、国家和省市的有关质量验收标准，精心组织施工，确保工程质量达到国家合格验收标准。承包人应详细编制施工方案，详细叙述关键部位的质量保证措施，并在响应文件中对质量目标进行承诺。</w:t>
      </w:r>
    </w:p>
    <w:p w14:paraId="228BE6AA">
      <w:pPr>
        <w:pStyle w:val="30"/>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合同总价款的【】%向发包人支付违约金，该违约金从工程款中扣除。若承包人不按发包人要求整改或整改后仍不合格的，发包人有权委托第三方进行整改，整改费用由承包人承担，在工程款中扣除。发包人委托第三方整改不能免除承包人根据合同约定应当承担的工程保维修责任。</w:t>
      </w:r>
    </w:p>
    <w:p w14:paraId="6709E4F8">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bCs/>
          <w:color w:val="auto"/>
          <w:szCs w:val="21"/>
          <w:highlight w:val="none"/>
        </w:rPr>
        <w:t>21.1.2</w:t>
      </w:r>
      <w:r>
        <w:rPr>
          <w:rFonts w:hint="eastAsia" w:ascii="宋体" w:hAnsi="宋体" w:eastAsia="宋体" w:cs="宋体"/>
          <w:b/>
          <w:color w:val="auto"/>
          <w:szCs w:val="21"/>
          <w:highlight w:val="none"/>
          <w:u w:val="single"/>
        </w:rPr>
        <w:t>因工程施工交叉进行，承包人应积极配合，并无条件服从发包人或监理工程师的合理安排。</w:t>
      </w:r>
    </w:p>
    <w:p w14:paraId="7328D13E">
      <w:pPr>
        <w:pStyle w:val="30"/>
        <w:adjustRightInd w:val="0"/>
        <w:snapToGrid w:val="0"/>
        <w:spacing w:beforeLines="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21.2工期要求的其他约定</w:t>
      </w:r>
    </w:p>
    <w:p w14:paraId="39158335">
      <w:pPr>
        <w:pStyle w:val="30"/>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21.2.1承包人应详细踏勘、了解现场实际情况，在磋商中应充分考虑现场情况对施工工期的影响，该部分内容在施工工期中包干，成交后不予调整。</w:t>
      </w:r>
    </w:p>
    <w:p w14:paraId="7A2CF2E5">
      <w:pPr>
        <w:pStyle w:val="30"/>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21.2.2合同工期为进场施工开始至竣工验收时止，承包人必须做好配合协调工作，因协调配合不当引起的工期等所有损失均由承包人承担。</w:t>
      </w:r>
    </w:p>
    <w:p w14:paraId="2B4BC76B">
      <w:pPr>
        <w:pStyle w:val="30"/>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21.2.3如承包人认为发生了可顺延工期情形的，承包人必须于工期延误情形发生后14天内向发包人提出顺延工期申请，经发包人签证后按发包人签证的工期顺延。承包人逾期未申请顺延工期的，工期不予以顺延。</w:t>
      </w:r>
    </w:p>
    <w:p w14:paraId="3E89F9B7">
      <w:pPr>
        <w:pStyle w:val="30"/>
        <w:adjustRightInd w:val="0"/>
        <w:snapToGrid w:val="0"/>
        <w:spacing w:beforeLines="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21.3安全文明施工要求的其他约定</w:t>
      </w:r>
    </w:p>
    <w:p w14:paraId="14094FB7">
      <w:pPr>
        <w:pStyle w:val="30"/>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21.3.1承包人与发包人必须签定《安全生产责任协议书》和《文明施工责任协议书》（见附件），且必须按照浙江省及发包人安全生产、文明施工标准化工地要求，做好安全生产、文明施工。 </w:t>
      </w:r>
    </w:p>
    <w:p w14:paraId="09ECD75D">
      <w:pPr>
        <w:pStyle w:val="30"/>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安全生产、文明施工相关费用在工程实施过程中必须足额投入，否则发包人有权拒绝支付该项费用。</w:t>
      </w:r>
    </w:p>
    <w:p w14:paraId="27654288">
      <w:pPr>
        <w:pStyle w:val="30"/>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安全生产、文明施工维护及宣传方案需征得发包人同意方可实施。</w:t>
      </w:r>
    </w:p>
    <w:p w14:paraId="2F57B58C">
      <w:pPr>
        <w:pStyle w:val="30"/>
        <w:adjustRightInd w:val="0"/>
        <w:snapToGrid w:val="0"/>
        <w:spacing w:beforeLines="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21.4人员到位要求的其他约定</w:t>
      </w:r>
    </w:p>
    <w:p w14:paraId="515E3922">
      <w:pPr>
        <w:pStyle w:val="30"/>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21.4.1承包人在响应文件中承诺的管理人员（项目经理、技术负责人、施工员、安全员、质检员、材料员）配备数量应满足本工程管理的需要和相应规范、文件要求。</w:t>
      </w:r>
    </w:p>
    <w:p w14:paraId="27607F51">
      <w:pPr>
        <w:pStyle w:val="30"/>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本项目</w:t>
      </w:r>
      <w:r>
        <w:rPr>
          <w:rFonts w:hint="eastAsia" w:hAnsi="宋体" w:cs="宋体"/>
          <w:b/>
          <w:color w:val="auto"/>
          <w:sz w:val="21"/>
          <w:szCs w:val="21"/>
          <w:highlight w:val="none"/>
          <w:u w:val="single"/>
          <w:lang w:val="en-US" w:eastAsia="zh-CN"/>
        </w:rPr>
        <w:t>须进行</w:t>
      </w:r>
      <w:r>
        <w:rPr>
          <w:rFonts w:hint="eastAsia" w:ascii="宋体" w:hAnsi="宋体" w:eastAsia="宋体" w:cs="宋体"/>
          <w:b/>
          <w:color w:val="auto"/>
          <w:sz w:val="21"/>
          <w:szCs w:val="21"/>
          <w:highlight w:val="none"/>
          <w:u w:val="single"/>
        </w:rPr>
        <w:t>考勤，在响应文件中需对管理人员的出勤率作出承诺。若项目经理、技术负责人出勤率不足磋商响应承诺，处罚【】元人民币/天；施工员、安全员、质检员、材料员出勤率不足磋商响应承诺，处罚【】元人民币/天/人（出勤率按照为每月【】天，每日工作时间【】小时考勤）。重要施工工序或环节时项目经理、技术负责人等必须到场，否则处罚【】元人民币/每次。</w:t>
      </w:r>
    </w:p>
    <w:p w14:paraId="71E3622C">
      <w:pPr>
        <w:pStyle w:val="30"/>
        <w:adjustRightInd w:val="0"/>
        <w:snapToGrid w:val="0"/>
        <w:spacing w:beforeLines="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21.5合同价款的其他约定</w:t>
      </w:r>
    </w:p>
    <w:p w14:paraId="7E4441C3">
      <w:pPr>
        <w:pStyle w:val="30"/>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21.5.1在工程通过竣工验收前，对已完成工程成品的保护工作由承包人负责，费用在磋商响应报价中包干。</w:t>
      </w:r>
    </w:p>
    <w:p w14:paraId="1BB23B87">
      <w:pPr>
        <w:pStyle w:val="30"/>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21.5.2本工程工期较紧，相应赶工措施费用包含在磋商响应报价中。</w:t>
      </w:r>
    </w:p>
    <w:p w14:paraId="04E0D7ED">
      <w:pPr>
        <w:pStyle w:val="30"/>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21.5.3承包人所报的费用中必须包含危险作业意外伤害保险费用，否则所产生的一切后果由承包人承担。</w:t>
      </w:r>
    </w:p>
    <w:p w14:paraId="0CE995A9">
      <w:pPr>
        <w:pStyle w:val="30"/>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21.5.4施工组织措施费和技术措施费在成交以后，在合同施工范围内，无论现场施工条件如何变化、设计如何变更、也无论工程量增减的幅度如何，均不再调整；</w:t>
      </w:r>
    </w:p>
    <w:p w14:paraId="108E44EC">
      <w:pPr>
        <w:pStyle w:val="30"/>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21.5.5磋商响应报价必须与施工组织设计相一致，对施工组织设计的内容未在磋商响应报价中体现的均视同承包人优惠。施工期间由于承包人原因造成施工方案的更改，所增加的工程费用及工期一概不予调整，属施工技术组织措施失误造成的费用及延误工期均由承包人承担。</w:t>
      </w:r>
    </w:p>
    <w:p w14:paraId="0F55E1DB">
      <w:pPr>
        <w:pStyle w:val="30"/>
        <w:adjustRightInd w:val="0"/>
        <w:snapToGrid w:val="0"/>
        <w:spacing w:beforeLines="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21.6其他方面的约定</w:t>
      </w:r>
    </w:p>
    <w:p w14:paraId="3623A54F">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21.6.1承包人的响应文件必须完全响应磋商文件的要求，磋商响应文件中一切有悖于磋商文件的条款均视作无效条款；承包人在响应文件中单方面设置限制发包人的条款和内容均将被视作无效内容，并且出现上述现象时，承包人应自行承担被否决风险。响应文件中所有在磋商文件约定内容之外的与费用、进度、质量、索赔等有关的制约性内容在承包人成交后，经发包人作出书面确认之前，均视作无效。</w:t>
      </w:r>
    </w:p>
    <w:p w14:paraId="7BDB767E">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21.6.2如承包人在磋商响应时选择的备选材料设备品牌不在发包人推荐范围内，其材料设备进场前必须报发包人、监理审核，经审核如存在材料不满足发包人要求的，则发包人有权在发包人推荐的范围内任意选择</w:t>
      </w:r>
      <w:r>
        <w:rPr>
          <w:rFonts w:hint="eastAsia" w:ascii="宋体" w:hAnsi="宋体" w:eastAsia="宋体" w:cs="宋体"/>
          <w:b/>
          <w:bCs/>
          <w:color w:val="auto"/>
          <w:szCs w:val="21"/>
          <w:highlight w:val="none"/>
          <w:u w:val="single"/>
        </w:rPr>
        <w:t>或社会上相关产品进行指定</w:t>
      </w:r>
      <w:r>
        <w:rPr>
          <w:rFonts w:hint="eastAsia" w:ascii="宋体" w:hAnsi="宋体" w:eastAsia="宋体" w:cs="宋体"/>
          <w:b/>
          <w:color w:val="auto"/>
          <w:szCs w:val="21"/>
          <w:highlight w:val="none"/>
          <w:u w:val="single"/>
        </w:rPr>
        <w:t>，且价格不予调整。</w:t>
      </w:r>
    </w:p>
    <w:p w14:paraId="1EFE13FE">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21.6.3承包人应充分响应杭州市委、市政府及当地政府关于工程运输车安全整治有关问题的相关意见，落实好工程安全运输责任制。</w:t>
      </w:r>
    </w:p>
    <w:p w14:paraId="4C46CF9C">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21.6.4当承包人未按合同约定履行义务，造成质量低下、进度迟缓、管理混乱或将成交项目转让（转包给他人），发包方有权解除合同，没收履约担保，如给发包人造成的损失超过保证金数额的还应当对超过部份予以赔偿，并依法承担相应的法律责任；</w:t>
      </w:r>
    </w:p>
    <w:p w14:paraId="1B620308">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21.6.5承包人应确保民工工资的及时支付，如不及时支付，视作违约，承包人应按合同价款的1%向发包人支付违约金且由此造成的后果与损失应由承包人承担，同时，发包人有权在工程款中扣除相应费用代为支付民工工资。</w:t>
      </w:r>
    </w:p>
    <w:p w14:paraId="69A8227E">
      <w:pPr>
        <w:pStyle w:val="30"/>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21.6.6承包人需加强维修服务意识，信守维修服务承诺书中的各项承诺，维修服务承诺书作为合同附件。</w:t>
      </w:r>
    </w:p>
    <w:p w14:paraId="69D4F8A3">
      <w:pPr>
        <w:pStyle w:val="30"/>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21.6.7工程实施期间，承包人必须确保本工程项目进度款专款专用，发包人（或发包人委托的中介机构）随时有权到承包人处核查工程进度款使用情况，承包人须全力配合不得以任何理由拒绝。</w:t>
      </w:r>
    </w:p>
    <w:p w14:paraId="55A8C8C1">
      <w:pPr>
        <w:pStyle w:val="30"/>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21.6.8承包人应提供所有分部分项工程量清单和技术措施清单项目的综合单价分析表和工料机分析表（工料机分析表由承包人在收到成交通知书两天内提供（须与电子文本完全一致），但电子文本需与响应文件同时提交）。</w:t>
      </w:r>
    </w:p>
    <w:p w14:paraId="263E9088">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21.6.9承包人应在响应文件中列出所有承包人认为需提供的工日、材料（设备）、机械台班价格，若承包人未列出，在施工期间可由发包人根据响应文件及其它的合同文件确定价格。</w:t>
      </w:r>
    </w:p>
    <w:p w14:paraId="56FC65AC">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21.6.10承包人应在响应文件中列出所有承包人认为需列出的材料（设备）的规格、型号、品牌、档次等，若承包人未列出，在施工期间发包人可根据工程需要提出要求，承包人必须按照发包人的要求提供材料（设备）。</w:t>
      </w:r>
    </w:p>
    <w:p w14:paraId="0AD7FC01">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21.6.11如果承包人提供的工日、材料（设备）、机械台班价格及综合单价分析表和工料机分析表与综合单价有矛盾，结算时应以综合单价为准。如是综合总价合同，则已包含在合同价款中。</w:t>
      </w:r>
    </w:p>
    <w:p w14:paraId="749969CF">
      <w:pPr>
        <w:pStyle w:val="30"/>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21.6.12承包人应服从发包人的协调组织安排，不得因交叉交错施工影响本工程总体进度。</w:t>
      </w:r>
    </w:p>
    <w:p w14:paraId="4BDA0578">
      <w:pPr>
        <w:tabs>
          <w:tab w:val="left" w:pos="8080"/>
        </w:tabs>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21.6.13本工程在实施过程中，如承包人的施工队伍素质、力量、现场管理班子、施工设备、不能很好满足实际施工的需要，现场文明安全施工不符合磋商响应文件的承诺，造成现场管理混乱、工程质量和进度达不到磋商响应所承诺的要求时，发包人有权要求其调整充实施工力量，承包人必须接受，如措施不力，将视作承包人违约处理直至终止合同,并按本合同的约定追究违约责任。</w:t>
      </w:r>
    </w:p>
    <w:p w14:paraId="414DAB5B">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 xml:space="preserve">21.6.14中介机构（审计部门）对承包人提交的竣工结算报告进行审核（计）时，承包人必须根据发包人及中介机构（审计部门）的要求履行配合义务，因承包人不配合中介机构（审计部门），导致中介机构（审计部门）无法及时完成造价审核（审计）的，责任由承包人承担，承包人不得以此要求发包人承担逾期付款违约责任，并按日【 】元向发包人支付违约金。        </w:t>
      </w:r>
    </w:p>
    <w:p w14:paraId="28E3BFE9">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21.6.15本合同所涉及的所有处罚违约金将以现金形式缴纳，月罚月交，如未按时递交违约金，本月工程款暂停支付。</w:t>
      </w:r>
    </w:p>
    <w:p w14:paraId="225DF817">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21.6.16本项目涉及到的检测、监测、质检费用由承包人在磋商响应报价中综合考虑，已包含在报价中，不再另行支付。</w:t>
      </w:r>
    </w:p>
    <w:p w14:paraId="01BDE811">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21.6.17合同双方确认，本合同及本合同约定的其它文件组成部分中的各项约定都是通过法定采购过程形成的合法成果，不存在与磋商文件和承包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合同履行过程中，经双方协商一致变更、补充本合同内容的，不受本条款限制，补充合同或工程联系单等内容与本合同内容不一致的，以补充合同内容为准</w:t>
      </w:r>
      <w:r>
        <w:rPr>
          <w:rFonts w:hint="eastAsia" w:ascii="宋体" w:hAnsi="宋体" w:eastAsia="宋体" w:cs="宋体"/>
          <w:color w:val="auto"/>
          <w:szCs w:val="21"/>
          <w:highlight w:val="none"/>
          <w:u w:val="single"/>
        </w:rPr>
        <w:t>。</w:t>
      </w:r>
    </w:p>
    <w:p w14:paraId="3C56270A">
      <w:pPr>
        <w:adjustRightInd w:val="0"/>
        <w:snapToGrid w:val="0"/>
        <w:spacing w:line="360" w:lineRule="auto"/>
        <w:ind w:firstLine="420" w:firstLineChars="200"/>
        <w:rPr>
          <w:rFonts w:hint="eastAsia" w:ascii="宋体" w:hAnsi="宋体" w:eastAsia="宋体" w:cs="宋体"/>
          <w:color w:val="auto"/>
          <w:szCs w:val="21"/>
          <w:highlight w:val="none"/>
        </w:rPr>
      </w:pPr>
    </w:p>
    <w:p w14:paraId="68BF8126">
      <w:pPr>
        <w:adjustRightInd w:val="0"/>
        <w:snapToGrid w:val="0"/>
        <w:spacing w:line="360" w:lineRule="auto"/>
        <w:ind w:firstLine="420" w:firstLineChars="200"/>
        <w:rPr>
          <w:rFonts w:hint="eastAsia" w:ascii="宋体" w:hAnsi="宋体" w:eastAsia="宋体" w:cs="宋体"/>
          <w:color w:val="auto"/>
          <w:szCs w:val="21"/>
          <w:highlight w:val="none"/>
        </w:rPr>
        <w:sectPr>
          <w:footerReference r:id="rId9" w:type="default"/>
          <w:pgSz w:w="11906" w:h="16838"/>
          <w:pgMar w:top="1418" w:right="1555" w:bottom="1418" w:left="1531" w:header="567" w:footer="567" w:gutter="0"/>
          <w:cols w:space="720" w:num="1"/>
          <w:docGrid w:type="lines" w:linePitch="312" w:charSpace="0"/>
        </w:sectPr>
      </w:pPr>
    </w:p>
    <w:p w14:paraId="677A269F">
      <w:pPr>
        <w:spacing w:before="120" w:beforeLines="50" w:after="120" w:afterLines="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附件一：工程质量保修书格式</w:t>
      </w:r>
    </w:p>
    <w:p w14:paraId="62672F4E">
      <w:pPr>
        <w:spacing w:before="120" w:beforeLines="50" w:after="120" w:afterLines="50" w:line="360" w:lineRule="auto"/>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工程质量保修书</w:t>
      </w:r>
    </w:p>
    <w:p w14:paraId="4148E7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b/>
          <w:color w:val="auto"/>
          <w:szCs w:val="21"/>
          <w:highlight w:val="none"/>
          <w:u w:val="single"/>
        </w:rPr>
        <w:t>中国美术学院</w:t>
      </w:r>
    </w:p>
    <w:p w14:paraId="01518E48">
      <w:pPr>
        <w:spacing w:line="360" w:lineRule="auto"/>
        <w:ind w:firstLine="420" w:firstLineChars="200"/>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承包人（全称）：</w:t>
      </w:r>
    </w:p>
    <w:p w14:paraId="7A1A60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发包人和承包人根据《中华人民共和国建筑法》和《建设工程质量管理条例》，经协商一致就（工程全称）签订工程质量保修书。</w:t>
      </w:r>
    </w:p>
    <w:p w14:paraId="1E3AFA1A">
      <w:pPr>
        <w:spacing w:line="360" w:lineRule="auto"/>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bookmarkStart w:id="654" w:name="_Toc4299"/>
      <w:r>
        <w:rPr>
          <w:rFonts w:hint="eastAsia" w:ascii="宋体" w:hAnsi="宋体" w:eastAsia="宋体" w:cs="宋体"/>
          <w:color w:val="auto"/>
          <w:szCs w:val="21"/>
          <w:highlight w:val="none"/>
        </w:rPr>
        <w:t>一、工程质量保修范围和内容</w:t>
      </w:r>
      <w:bookmarkEnd w:id="654"/>
    </w:p>
    <w:p w14:paraId="0862B1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承包人在质量保修期内，按照有关法律规定和合同约定，承担工程质量保修责任。</w:t>
      </w:r>
    </w:p>
    <w:p w14:paraId="6AC7BF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83285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r>
        <w:rPr>
          <w:rFonts w:hint="eastAsia" w:ascii="宋体" w:hAnsi="宋体" w:eastAsia="宋体" w:cs="宋体"/>
          <w:color w:val="auto"/>
          <w:szCs w:val="21"/>
          <w:highlight w:val="none"/>
          <w:u w:val="single"/>
        </w:rPr>
        <w:t>本合同承包范围内的全部工程内容</w:t>
      </w:r>
      <w:r>
        <w:rPr>
          <w:rFonts w:hint="eastAsia" w:ascii="宋体" w:hAnsi="宋体" w:eastAsia="宋体" w:cs="宋体"/>
          <w:color w:val="auto"/>
          <w:szCs w:val="21"/>
          <w:highlight w:val="none"/>
        </w:rPr>
        <w:t>。</w:t>
      </w:r>
    </w:p>
    <w:p w14:paraId="6CE3DE4A">
      <w:pPr>
        <w:spacing w:line="360" w:lineRule="auto"/>
        <w:ind w:firstLine="422" w:firstLineChars="200"/>
        <w:outlineLvl w:val="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w:t>
      </w:r>
      <w:bookmarkStart w:id="655" w:name="_Toc17240"/>
      <w:r>
        <w:rPr>
          <w:rFonts w:hint="eastAsia" w:ascii="宋体" w:hAnsi="宋体" w:eastAsia="宋体" w:cs="宋体"/>
          <w:color w:val="auto"/>
          <w:szCs w:val="21"/>
          <w:highlight w:val="none"/>
        </w:rPr>
        <w:t>二、质量保修期</w:t>
      </w:r>
      <w:bookmarkEnd w:id="655"/>
    </w:p>
    <w:p w14:paraId="0CC711E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质量保修期从工程实际竣工验收合格之日算起。</w:t>
      </w:r>
    </w:p>
    <w:p w14:paraId="12FEA72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双方根据《建设工程质量管理条例》及国家有关规定，结合具体工程情况约定质量保修期如下：</w:t>
      </w:r>
    </w:p>
    <w:p w14:paraId="768E58C1">
      <w:pPr>
        <w:spacing w:line="360" w:lineRule="auto"/>
        <w:ind w:left="420" w:left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1、地基基础工程和主体结构工程为设计文件规定的该工程合理使用年限；</w:t>
      </w:r>
    </w:p>
    <w:p w14:paraId="4B5A59B5">
      <w:pPr>
        <w:spacing w:line="360" w:lineRule="auto"/>
        <w:ind w:left="420" w:left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2、屋面防水工程、有防水要求的墙面、地面的防渗漏为捌年；</w:t>
      </w:r>
    </w:p>
    <w:p w14:paraId="770E978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3、装修工程为贰年；</w:t>
      </w:r>
    </w:p>
    <w:p w14:paraId="063E214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4、电气管线、给排水管道、设备安装工程为贰年；</w:t>
      </w:r>
    </w:p>
    <w:p w14:paraId="453899A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5、供热与供冷系统为贰个采暖期、供冷期；</w:t>
      </w:r>
    </w:p>
    <w:p w14:paraId="2BE4B34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6、其他约定：</w:t>
      </w:r>
    </w:p>
    <w:p w14:paraId="52D621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质量保修期自工程竣工验收合格之日起计算。</w:t>
      </w:r>
    </w:p>
    <w:p w14:paraId="25AF0151">
      <w:pPr>
        <w:spacing w:line="360" w:lineRule="auto"/>
        <w:ind w:firstLine="420" w:firstLineChars="200"/>
        <w:outlineLvl w:val="0"/>
        <w:rPr>
          <w:rFonts w:hint="eastAsia" w:ascii="宋体" w:hAnsi="宋体" w:eastAsia="宋体" w:cs="宋体"/>
          <w:color w:val="auto"/>
          <w:szCs w:val="21"/>
          <w:highlight w:val="none"/>
        </w:rPr>
      </w:pPr>
      <w:bookmarkStart w:id="656" w:name="_Toc8018"/>
      <w:r>
        <w:rPr>
          <w:rFonts w:hint="eastAsia" w:ascii="宋体" w:hAnsi="宋体" w:eastAsia="宋体" w:cs="宋体"/>
          <w:color w:val="auto"/>
          <w:szCs w:val="21"/>
          <w:highlight w:val="none"/>
        </w:rPr>
        <w:t>三、缺陷责任期</w:t>
      </w:r>
      <w:bookmarkEnd w:id="656"/>
    </w:p>
    <w:p w14:paraId="3FF594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工程缺陷责任期及设备质保期为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个月，缺陷责任期自工程通过竣工验收之日起计算。单位工程先于全部工程进行验收，单位工程缺陷责任期自单位工程验收合格之日起算。</w:t>
      </w:r>
    </w:p>
    <w:p w14:paraId="4DF9F2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缺陷责任期终止后，发包人在扣除承包人应承担的违约金、损害赔偿金、维修费等费用后无息退还剩余的质量保证金。</w:t>
      </w:r>
    </w:p>
    <w:p w14:paraId="34FD51F1">
      <w:pPr>
        <w:spacing w:line="360" w:lineRule="auto"/>
        <w:ind w:firstLine="420" w:firstLineChars="200"/>
        <w:outlineLvl w:val="0"/>
        <w:rPr>
          <w:rFonts w:hint="eastAsia" w:ascii="宋体" w:hAnsi="宋体" w:eastAsia="宋体" w:cs="宋体"/>
          <w:color w:val="auto"/>
          <w:szCs w:val="21"/>
          <w:highlight w:val="none"/>
        </w:rPr>
      </w:pPr>
      <w:bookmarkStart w:id="657" w:name="_Toc27824"/>
      <w:r>
        <w:rPr>
          <w:rFonts w:hint="eastAsia" w:ascii="宋体" w:hAnsi="宋体" w:eastAsia="宋体" w:cs="宋体"/>
          <w:color w:val="auto"/>
          <w:szCs w:val="21"/>
          <w:highlight w:val="none"/>
        </w:rPr>
        <w:t>四、质量保修责任</w:t>
      </w:r>
      <w:bookmarkEnd w:id="657"/>
    </w:p>
    <w:p w14:paraId="58D543F0">
      <w:pPr>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1．属于保修范围、内容的项目，承包人应当在接到保修通知之日起7天内派人保修。承包人不在约定期限内派人保修或未完成维修的，发包人可以委托他人修理，相关费用由承包人承担。</w:t>
      </w:r>
    </w:p>
    <w:p w14:paraId="49A62252">
      <w:pPr>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2．发生紧急事故需抢修的，承包人在接到事故通知后，应当立即到达事故现场抢修，否则承包人有限自行或另行委托第三方维修，相关费用由承包人承担。</w:t>
      </w:r>
    </w:p>
    <w:p w14:paraId="6FE15139">
      <w:pPr>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73C3F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14:paraId="2D559035">
      <w:pPr>
        <w:spacing w:line="360" w:lineRule="auto"/>
        <w:ind w:firstLine="420" w:firstLineChars="200"/>
        <w:outlineLvl w:val="0"/>
        <w:rPr>
          <w:rFonts w:hint="eastAsia" w:ascii="宋体" w:hAnsi="宋体" w:eastAsia="宋体" w:cs="宋体"/>
          <w:color w:val="auto"/>
          <w:szCs w:val="21"/>
          <w:highlight w:val="none"/>
        </w:rPr>
      </w:pPr>
      <w:bookmarkStart w:id="658" w:name="_Toc27684"/>
      <w:r>
        <w:rPr>
          <w:rFonts w:hint="eastAsia" w:ascii="宋体" w:hAnsi="宋体" w:eastAsia="宋体" w:cs="宋体"/>
          <w:color w:val="auto"/>
          <w:szCs w:val="21"/>
          <w:highlight w:val="none"/>
        </w:rPr>
        <w:t>五、保修费用</w:t>
      </w:r>
      <w:bookmarkEnd w:id="658"/>
    </w:p>
    <w:p w14:paraId="37A4CC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保修费用由造成质量缺陷的责任方承担。</w:t>
      </w:r>
    </w:p>
    <w:p w14:paraId="27199BB3">
      <w:pPr>
        <w:spacing w:line="360" w:lineRule="auto"/>
        <w:ind w:firstLine="422" w:firstLineChars="200"/>
        <w:outlineLvl w:val="0"/>
        <w:rPr>
          <w:rFonts w:hint="eastAsia" w:ascii="宋体" w:hAnsi="宋体" w:eastAsia="宋体" w:cs="宋体"/>
          <w:color w:val="auto"/>
          <w:szCs w:val="21"/>
          <w:highlight w:val="none"/>
        </w:rPr>
      </w:pPr>
      <w:bookmarkStart w:id="659" w:name="_Toc21717"/>
      <w:r>
        <w:rPr>
          <w:rFonts w:hint="eastAsia" w:ascii="宋体" w:hAnsi="宋体" w:eastAsia="宋体" w:cs="宋体"/>
          <w:b/>
          <w:color w:val="auto"/>
          <w:szCs w:val="21"/>
          <w:highlight w:val="none"/>
        </w:rPr>
        <w:t>六</w:t>
      </w:r>
      <w:r>
        <w:rPr>
          <w:rFonts w:hint="eastAsia" w:ascii="宋体" w:hAnsi="宋体" w:eastAsia="宋体" w:cs="宋体"/>
          <w:color w:val="auto"/>
          <w:szCs w:val="21"/>
          <w:highlight w:val="none"/>
        </w:rPr>
        <w:t>、双方约定的其他工程质量保修事项：</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bookmarkEnd w:id="659"/>
    </w:p>
    <w:p w14:paraId="4BE8D6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314FA07E">
      <w:pPr>
        <w:spacing w:line="360" w:lineRule="auto"/>
        <w:ind w:firstLine="420" w:firstLineChars="200"/>
        <w:rPr>
          <w:rFonts w:hint="eastAsia" w:ascii="宋体" w:hAnsi="宋体" w:eastAsia="宋体" w:cs="宋体"/>
          <w:color w:val="auto"/>
          <w:szCs w:val="21"/>
          <w:highlight w:val="none"/>
        </w:rPr>
      </w:pPr>
    </w:p>
    <w:p w14:paraId="222E81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  </w:t>
      </w:r>
      <w:r>
        <w:rPr>
          <w:rFonts w:hint="eastAsia" w:ascii="宋体" w:hAnsi="宋体" w:eastAsia="宋体" w:cs="宋体"/>
          <w:color w:val="auto"/>
          <w:spacing w:val="-6"/>
          <w:szCs w:val="21"/>
          <w:highlight w:val="none"/>
        </w:rPr>
        <w:t>（公章/合同专用章）</w:t>
      </w:r>
      <w:r>
        <w:rPr>
          <w:rFonts w:hint="eastAsia" w:ascii="宋体" w:hAnsi="宋体" w:eastAsia="宋体" w:cs="宋体"/>
          <w:color w:val="auto"/>
          <w:szCs w:val="21"/>
          <w:highlight w:val="none"/>
        </w:rPr>
        <w:t xml:space="preserve">         承包人：  </w:t>
      </w:r>
      <w:r>
        <w:rPr>
          <w:rFonts w:hint="eastAsia" w:ascii="宋体" w:hAnsi="宋体" w:eastAsia="宋体" w:cs="宋体"/>
          <w:color w:val="auto"/>
          <w:spacing w:val="-6"/>
          <w:szCs w:val="21"/>
          <w:highlight w:val="none"/>
        </w:rPr>
        <w:t>（公章/合同专用章）</w:t>
      </w:r>
    </w:p>
    <w:p w14:paraId="59A74224">
      <w:pPr>
        <w:spacing w:line="400" w:lineRule="exact"/>
        <w:ind w:firstLine="44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  址：                             地  址：</w:t>
      </w:r>
    </w:p>
    <w:p w14:paraId="6C6E940A">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30615E0">
      <w:pPr>
        <w:spacing w:line="360" w:lineRule="auto"/>
        <w:ind w:firstLine="420" w:firstLineChars="200"/>
        <w:rPr>
          <w:rFonts w:hint="eastAsia" w:ascii="宋体" w:hAnsi="宋体" w:eastAsia="宋体" w:cs="宋体"/>
          <w:color w:val="auto"/>
          <w:szCs w:val="21"/>
          <w:highlight w:val="none"/>
        </w:rPr>
      </w:pPr>
    </w:p>
    <w:p w14:paraId="53013F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                   法定代表人(签字)：</w:t>
      </w:r>
    </w:p>
    <w:p w14:paraId="6D0125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                   委托代理人(签字)：</w:t>
      </w:r>
    </w:p>
    <w:p w14:paraId="0484E2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14:paraId="13CA4A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                             传  真：</w:t>
      </w:r>
    </w:p>
    <w:p w14:paraId="19FB11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p>
    <w:p w14:paraId="37C992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                             账  号：</w:t>
      </w:r>
    </w:p>
    <w:p w14:paraId="7EC123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                           邮政编码：</w:t>
      </w:r>
    </w:p>
    <w:p w14:paraId="60DC1FE4">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br w:type="page"/>
      </w:r>
      <w:bookmarkEnd w:id="86"/>
      <w:bookmarkEnd w:id="87"/>
      <w:bookmarkEnd w:id="88"/>
      <w:bookmarkEnd w:id="89"/>
      <w:r>
        <w:rPr>
          <w:rFonts w:hint="eastAsia" w:ascii="宋体" w:hAnsi="宋体" w:eastAsia="宋体" w:cs="宋体"/>
          <w:color w:val="auto"/>
          <w:szCs w:val="21"/>
          <w:highlight w:val="none"/>
        </w:rPr>
        <w:t>附件二：安全生产责任协议书</w:t>
      </w:r>
    </w:p>
    <w:p w14:paraId="6E3B0F43">
      <w:pPr>
        <w:snapToGrid w:val="0"/>
        <w:spacing w:line="360" w:lineRule="auto"/>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安全生产责任协议书</w:t>
      </w:r>
    </w:p>
    <w:p w14:paraId="17D34736">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甲方（发包人）：中国美术学院</w:t>
      </w:r>
    </w:p>
    <w:p w14:paraId="5B0168B3">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乙方（承包人）：</w:t>
      </w:r>
    </w:p>
    <w:p w14:paraId="511DDF3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工程项目名称：</w:t>
      </w:r>
    </w:p>
    <w:p w14:paraId="3306D8F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为落实安全生产的管理要求，确保工程建设的顺利进行，按《浙江省建筑安全文明施工标准化工地管理办法》（浙建建[2005]41号)规定，甲乙双方共同协商，一致同意如下：</w:t>
      </w:r>
    </w:p>
    <w:p w14:paraId="6F60E6B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1DB63C2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二、发包人应积极组织和督促承包人开展安全达标活动，及时传达和部署上级的有关安全生产精神和要求，定期听取承包人的意见和要求。加强安全生产的指导和协调。</w:t>
      </w:r>
    </w:p>
    <w:p w14:paraId="34D0076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2F14C26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70CF13E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责任违约的经济处理的约定：</w:t>
      </w:r>
    </w:p>
    <w:p w14:paraId="27D42C0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依据国家和地方相关法律法规、政策、规定、制度以及本工程施工合同执行。</w:t>
      </w:r>
    </w:p>
    <w:p w14:paraId="29BDCA5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14:paraId="2DCB71A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18BF25E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08EAC0E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1106FA2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九、承包人要按照“安全自查，隐患自改、责任自负”的原则加强对施工责任区的日常安全检查。及叫制上和处理各类违章违法行为。对查获的隐患要及时落实整改措施，消除隐患。</w:t>
      </w:r>
    </w:p>
    <w:p w14:paraId="4C152BE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3697EEE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4B5AE140">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十二、承包人须参加由发包人召集的每周一次的工程工作列会，对工程进度、工程质量、安全施工等情况向会议进行汇报，并接受发包人的安全检查。</w:t>
      </w:r>
    </w:p>
    <w:p w14:paraId="4C257388">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十三、承包人不准将工程项目进行整体转包。</w:t>
      </w:r>
    </w:p>
    <w:p w14:paraId="521F2067">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14:paraId="67DF2054">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十五、承包人须将施工作业人员名册报发包人备案，承包人的施工作业人员必须接受发包人组织的安全培训，培训合格后由发包人发给盖有发包人印章的“施工出入证”。持有“施工出入证”的人员方可进场施工作业。</w:t>
      </w:r>
    </w:p>
    <w:p w14:paraId="2234E1EF">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十六、承包人须为施工作业人员缴纳相关保险，并在合同签订之日起的 个工作日内将缴纳保险凭证复印件交发包人。</w:t>
      </w:r>
    </w:p>
    <w:p w14:paraId="32DCFBCB">
      <w:pPr>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十七、承包人必须严格按学院管理规范要求进场施工：必须报学院后勤处、安保处备案，并接受学院安保处的安全教育；进场施工必须佩戴胸牌，统一着装；施工垃圾及时清运，垃圾密闭包装，不得裸露在外。</w:t>
      </w:r>
    </w:p>
    <w:p w14:paraId="40850FA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十八、本协议中木涉及的有关条款，甲乙双方可根据需要协商补充修改。</w:t>
      </w:r>
    </w:p>
    <w:p w14:paraId="3F0781B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如遇有国家和本市的有关法规不符的，应按国家和本市的有关法规执行。</w:t>
      </w:r>
    </w:p>
    <w:p w14:paraId="2BB02D3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十九、本协议作为甲乙双方工程承包合同的附件，在工程承包合同签约后生效，与工程承包合同具有同等法律效力。工程承包合同期满，本协议终上。</w:t>
      </w:r>
    </w:p>
    <w:p w14:paraId="7C13FBC8">
      <w:pPr>
        <w:snapToGrid w:val="0"/>
        <w:spacing w:line="360" w:lineRule="auto"/>
        <w:ind w:firstLine="420" w:firstLineChars="200"/>
        <w:rPr>
          <w:rFonts w:hint="eastAsia" w:ascii="宋体" w:hAnsi="宋体" w:eastAsia="宋体" w:cs="宋体"/>
          <w:color w:val="auto"/>
          <w:szCs w:val="21"/>
          <w:highlight w:val="none"/>
        </w:rPr>
      </w:pPr>
    </w:p>
    <w:p w14:paraId="76255BDF">
      <w:pPr>
        <w:snapToGrid w:val="0"/>
        <w:spacing w:line="360" w:lineRule="auto"/>
        <w:ind w:firstLine="420" w:firstLineChars="200"/>
        <w:rPr>
          <w:rFonts w:hint="eastAsia" w:ascii="宋体" w:hAnsi="宋体" w:eastAsia="宋体" w:cs="宋体"/>
          <w:color w:val="auto"/>
          <w:szCs w:val="21"/>
          <w:highlight w:val="none"/>
        </w:rPr>
      </w:pPr>
    </w:p>
    <w:p w14:paraId="795FA10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   </w:t>
      </w:r>
      <w:r>
        <w:rPr>
          <w:rFonts w:hint="eastAsia" w:ascii="宋体" w:hAnsi="宋体" w:eastAsia="宋体" w:cs="宋体"/>
          <w:color w:val="auto"/>
          <w:spacing w:val="-6"/>
          <w:szCs w:val="21"/>
          <w:highlight w:val="none"/>
        </w:rPr>
        <w:t>（公章/合同专用章）</w:t>
      </w:r>
      <w:r>
        <w:rPr>
          <w:rFonts w:hint="eastAsia" w:ascii="宋体" w:hAnsi="宋体" w:eastAsia="宋体" w:cs="宋体"/>
          <w:color w:val="auto"/>
          <w:szCs w:val="21"/>
          <w:highlight w:val="none"/>
        </w:rPr>
        <w:t xml:space="preserve">             承包人：   </w:t>
      </w:r>
      <w:r>
        <w:rPr>
          <w:rFonts w:hint="eastAsia" w:ascii="宋体" w:hAnsi="宋体" w:eastAsia="宋体" w:cs="宋体"/>
          <w:color w:val="auto"/>
          <w:spacing w:val="-6"/>
          <w:szCs w:val="21"/>
          <w:highlight w:val="none"/>
        </w:rPr>
        <w:t>（公章/合同专用章）</w:t>
      </w:r>
    </w:p>
    <w:p w14:paraId="23EEB8D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                              法定代表人：</w:t>
      </w:r>
    </w:p>
    <w:p w14:paraId="772AC4A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或委托代理人：                            或委托代理人：</w:t>
      </w:r>
    </w:p>
    <w:p w14:paraId="7583084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                            年    月    日</w:t>
      </w:r>
    </w:p>
    <w:p w14:paraId="3F4F1BE0">
      <w:pPr>
        <w:snapToGrid w:val="0"/>
        <w:spacing w:line="360" w:lineRule="auto"/>
        <w:ind w:firstLine="420" w:firstLineChars="200"/>
        <w:rPr>
          <w:rFonts w:hint="eastAsia" w:ascii="宋体" w:hAnsi="宋体" w:eastAsia="宋体" w:cs="宋体"/>
          <w:color w:val="auto"/>
          <w:szCs w:val="21"/>
          <w:highlight w:val="none"/>
        </w:rPr>
      </w:pPr>
    </w:p>
    <w:p w14:paraId="6D58FA20">
      <w:pPr>
        <w:snapToGrid w:val="0"/>
        <w:spacing w:line="360" w:lineRule="auto"/>
        <w:ind w:firstLine="422" w:firstLineChars="200"/>
        <w:rPr>
          <w:rFonts w:hint="eastAsia" w:ascii="宋体" w:hAnsi="宋体" w:eastAsia="宋体" w:cs="宋体"/>
          <w:b/>
          <w:color w:val="auto"/>
          <w:szCs w:val="21"/>
          <w:highlight w:val="none"/>
        </w:rPr>
        <w:sectPr>
          <w:footerReference r:id="rId10" w:type="default"/>
          <w:type w:val="nextColumn"/>
          <w:pgSz w:w="11906" w:h="16838"/>
          <w:pgMar w:top="1418" w:right="1588" w:bottom="1418" w:left="1588" w:header="567" w:footer="567" w:gutter="0"/>
          <w:cols w:space="720" w:num="1"/>
          <w:docGrid w:linePitch="312" w:charSpace="0"/>
        </w:sectPr>
      </w:pPr>
    </w:p>
    <w:p w14:paraId="5C9F5A68">
      <w:pPr>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zh-CN"/>
        </w:rPr>
        <w:t>附件三 文明施工责任协议书格式</w:t>
      </w:r>
    </w:p>
    <w:p w14:paraId="6DFDD97A">
      <w:pPr>
        <w:snapToGrid w:val="0"/>
        <w:spacing w:line="360" w:lineRule="auto"/>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文明施工责任协议书</w:t>
      </w:r>
    </w:p>
    <w:p w14:paraId="4B4E7C6F">
      <w:pPr>
        <w:snapToGrid w:val="0"/>
        <w:spacing w:line="360" w:lineRule="auto"/>
        <w:ind w:firstLine="420" w:firstLineChars="200"/>
        <w:rPr>
          <w:rFonts w:hint="eastAsia" w:ascii="宋体" w:hAnsi="宋体" w:eastAsia="宋体" w:cs="宋体"/>
          <w:color w:val="auto"/>
          <w:szCs w:val="21"/>
          <w:highlight w:val="none"/>
        </w:rPr>
      </w:pPr>
    </w:p>
    <w:p w14:paraId="7F805AFB">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甲方（发包人）：中国美术学院</w:t>
      </w:r>
    </w:p>
    <w:p w14:paraId="5CEE0E63">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乙方（承包人）：</w:t>
      </w:r>
    </w:p>
    <w:p w14:paraId="5DAC08C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工程项目名称：为认真做好工程建设施工区域内的文明施工，现经甲、乙双方协商同意，明确在文明施工和文明施工管理中的各自职责，并签订如下协议。</w:t>
      </w:r>
    </w:p>
    <w:p w14:paraId="34677F8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14:paraId="511D7C9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1B3CFD6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三、乙方应遵守如下规定：</w:t>
      </w:r>
    </w:p>
    <w:p w14:paraId="4D2B930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1、根据工程的特点，编制文明施工实施方案，在开工前5日内，将文明施工实施方案报甲方和市安全监督部门备案。</w:t>
      </w:r>
    </w:p>
    <w:p w14:paraId="3C353F1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2、乙方按有关规定专项包干使用文明施工费，不得挪作他用。</w:t>
      </w:r>
    </w:p>
    <w:p w14:paraId="64533A2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3、工地应设置专职文明施工安全员，做到佩证上岗、动态管理，及时收集、记录、整理、管理台帐等技术资料。</w:t>
      </w:r>
    </w:p>
    <w:p w14:paraId="4EA2C56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4、施工现场应按文明施工安全生产的要求，设置各项临时设施，并达到下列要求：</w:t>
      </w:r>
    </w:p>
    <w:p w14:paraId="31A697E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（1）施工区域与非施工区域严格分隔。</w:t>
      </w:r>
    </w:p>
    <w:p w14:paraId="5CE66F6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（2）施工区域内应设置能保证施工安全的夜间照明和警示标志，并采取安全防护措施。</w:t>
      </w:r>
    </w:p>
    <w:p w14:paraId="672D1D1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（3）各类材料、机具设备按工地总平面图的布置，在固定场地整齐堆放，不得侵占场内道路及安全防护等设施。</w:t>
      </w:r>
    </w:p>
    <w:p w14:paraId="501AAFC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（4）其他要求：</w:t>
      </w:r>
      <w:r>
        <w:rPr>
          <w:rFonts w:hint="eastAsia" w:ascii="宋体" w:hAnsi="宋体" w:eastAsia="宋体" w:cs="宋体"/>
          <w:b/>
          <w:color w:val="auto"/>
          <w:szCs w:val="21"/>
          <w:highlight w:val="none"/>
        </w:rPr>
        <w:t>严格按学校管理规范要求进场施工。</w:t>
      </w:r>
    </w:p>
    <w:p w14:paraId="6E7D2B6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5、工地民工宿舍应符合卫生要求和居住条件，地面应用砼硬化，照明电线敷设应符合规范，不得任意拉线接电。宿舍应保持整洁有序，不得男女混杂居住及居住与施工无关的人员。</w:t>
      </w:r>
    </w:p>
    <w:p w14:paraId="1DBAC00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6、施工现场设有食堂的，应符合杭州市职工食堂管理的有关规定，并配备冷冻、冷藏设备，其位置应远离厕所、垃圾容器等污染源，炊事员应持有效健康证明及岗位培训合格证。</w:t>
      </w:r>
    </w:p>
    <w:p w14:paraId="0043579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施工现场应设置茶桶、保障茶水供应。</w:t>
      </w:r>
    </w:p>
    <w:p w14:paraId="509C148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7、建筑垃圾和其他散体物料装运应实行车辆密闭式运输，冲洗干净后出场，运输过程中严禁沿途抛、洒、滴、漏。</w:t>
      </w:r>
    </w:p>
    <w:p w14:paraId="2E872D7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8、乙方应当严格依照《中华人民共和国消防条例》的规定，在工地建立和执行防火管理制度，重点部位设置符合消防要求的消防设施，并保持完好的备用状态。　</w:t>
      </w:r>
    </w:p>
    <w:p w14:paraId="1AF4E8D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9、遵守建设地的现场管理要求。</w:t>
      </w:r>
    </w:p>
    <w:p w14:paraId="42E47F5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10、施工单位在施工中应遵守下列规定：</w:t>
      </w:r>
    </w:p>
    <w:p w14:paraId="18DF8EA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（1）完善技术和操作管理规程，确保防汛设施和地下管线通畅、安全。</w:t>
      </w:r>
    </w:p>
    <w:p w14:paraId="5D2BB2E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（2）采取各种有效措施，控制扬尘、噪声。</w:t>
      </w:r>
    </w:p>
    <w:p w14:paraId="30FCF73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（3）设置各种防护设施，防止施工中废弃物、杂物影响周围环境，伤害过往行人。</w:t>
      </w:r>
    </w:p>
    <w:p w14:paraId="219391E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（4）随时清理建筑垃圾，控制工地污染。</w:t>
      </w:r>
    </w:p>
    <w:p w14:paraId="2791DF6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（5）控制夜间施工作业，确需夜间作业的，必须事先向环保部门申办《夜间施工许可证》。</w:t>
      </w:r>
    </w:p>
    <w:p w14:paraId="0B5F5B3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（6）运用其他有效方式，减少施工时对市容、绿化和环境的不良影响。</w:t>
      </w:r>
    </w:p>
    <w:p w14:paraId="1DDD315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（7）遵守交通管理规定，不得使用人力车、三轮车向场外运输建筑垃圾、废土、物料。</w:t>
      </w:r>
    </w:p>
    <w:p w14:paraId="43AC0AA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11、施工人员在施工中应严格遵守下列规定:</w:t>
      </w:r>
    </w:p>
    <w:p w14:paraId="414BB5E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（1）施工中产生的各类垃圾应及时清运到市容环境卫生管理部门指定的地点，严禁随意倾倒在城市道路、河道、绿化带、空旷地带和居民生活垃圾容器内。</w:t>
      </w:r>
    </w:p>
    <w:p w14:paraId="592A314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（2）施工中不得随意丢弃废物、旧料和其他杂物。</w:t>
      </w:r>
    </w:p>
    <w:p w14:paraId="5DE334E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（3）施工中应注意清理施工场地，做到随做随清。</w:t>
      </w:r>
    </w:p>
    <w:p w14:paraId="3DF5BBB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w:t>
      </w:r>
    </w:p>
    <w:p w14:paraId="5291A52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12、乙方应确保工地出入口和道路的畅通、安全。施工中造成沿线单位、人员的出入口障碍和道路交通堵塞，应及时采取有效措施。</w:t>
      </w:r>
    </w:p>
    <w:p w14:paraId="032F8A9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13、施工中造成下水道和其他地下管线堵塞或损坏的，应立即疏浚或修复；对工地周围的单位及人员财产造成损失的，应承担经济赔偿责任。</w:t>
      </w:r>
    </w:p>
    <w:p w14:paraId="53614E6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四、甲方对乙方开展创建文明土地的工作要经常性地给予指导，定期组织检查，对乙方存在的问题应及时通知乙方进行整改，并有权对乙方责任违约，按约定办法进行经济处理。</w:t>
      </w:r>
    </w:p>
    <w:p w14:paraId="5F3AB4A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五、因乙方违反文明施工管理要求，被地方政府有关部门查获而受到的经济处罚，以及由此而使甲方受到的经济损失，均由乙方承担。</w:t>
      </w:r>
    </w:p>
    <w:p w14:paraId="2A532BA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六、本协议作为甲乙双方工程合同的附件，在工程合同正式签约后有效，与工程合同具有同等法律效力。工程合同期满，本协议终止。</w:t>
      </w:r>
    </w:p>
    <w:p w14:paraId="1D4476C3">
      <w:pPr>
        <w:snapToGrid w:val="0"/>
        <w:spacing w:line="360" w:lineRule="auto"/>
        <w:ind w:firstLine="420" w:firstLineChars="200"/>
        <w:rPr>
          <w:rFonts w:hint="eastAsia" w:ascii="宋体" w:hAnsi="宋体" w:eastAsia="宋体" w:cs="宋体"/>
          <w:color w:val="auto"/>
          <w:szCs w:val="21"/>
          <w:highlight w:val="none"/>
        </w:rPr>
      </w:pPr>
    </w:p>
    <w:p w14:paraId="6143B1C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  </w:t>
      </w:r>
      <w:r>
        <w:rPr>
          <w:rFonts w:hint="eastAsia" w:ascii="宋体" w:hAnsi="宋体" w:eastAsia="宋体" w:cs="宋体"/>
          <w:color w:val="auto"/>
          <w:spacing w:val="-6"/>
          <w:szCs w:val="21"/>
          <w:highlight w:val="none"/>
        </w:rPr>
        <w:t>（公章/合同专用章）</w:t>
      </w:r>
      <w:r>
        <w:rPr>
          <w:rFonts w:hint="eastAsia" w:ascii="宋体" w:hAnsi="宋体" w:eastAsia="宋体" w:cs="宋体"/>
          <w:color w:val="auto"/>
          <w:szCs w:val="21"/>
          <w:highlight w:val="none"/>
        </w:rPr>
        <w:t xml:space="preserve">          承包人：    </w:t>
      </w:r>
      <w:r>
        <w:rPr>
          <w:rFonts w:hint="eastAsia" w:ascii="宋体" w:hAnsi="宋体" w:eastAsia="宋体" w:cs="宋体"/>
          <w:color w:val="auto"/>
          <w:spacing w:val="-6"/>
          <w:szCs w:val="21"/>
          <w:highlight w:val="none"/>
        </w:rPr>
        <w:t>（公章/合同专用章）</w:t>
      </w:r>
    </w:p>
    <w:p w14:paraId="5803491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                          法定代表人：</w:t>
      </w:r>
    </w:p>
    <w:p w14:paraId="50EDB47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或委托代理人：                        或委托代理人：</w:t>
      </w:r>
    </w:p>
    <w:p w14:paraId="2435430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                        年    月    日</w:t>
      </w:r>
    </w:p>
    <w:p w14:paraId="5EB86FC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br w:type="page"/>
      </w:r>
      <w:r>
        <w:rPr>
          <w:rFonts w:hint="eastAsia" w:ascii="宋体" w:hAnsi="宋体" w:eastAsia="宋体" w:cs="宋体"/>
          <w:color w:val="auto"/>
          <w:szCs w:val="21"/>
          <w:highlight w:val="none"/>
          <w:lang w:val="zh-CN"/>
        </w:rPr>
        <w:t>附件四 建设工程廉洁协议书格式</w:t>
      </w:r>
    </w:p>
    <w:p w14:paraId="374F9BEA">
      <w:pPr>
        <w:adjustRightInd w:val="0"/>
        <w:snapToGrid w:val="0"/>
        <w:spacing w:line="360" w:lineRule="auto"/>
        <w:ind w:firstLine="422" w:firstLineChars="200"/>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建设工程廉洁协议书</w:t>
      </w:r>
    </w:p>
    <w:p w14:paraId="7489E8B4">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甲方（发包人）：中国美术学院</w:t>
      </w:r>
    </w:p>
    <w:p w14:paraId="1B2DD403">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乙方（承包人）：</w:t>
      </w:r>
    </w:p>
    <w:p w14:paraId="01475FF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工程项目名称：为了在工程建设中保持廉政自律的工作作风，防止各种不正当行为的发生，根据国家和省市有关建设工程承发包和廉政建设的各项规定，结合工程建设的特点，订立本协议如下：</w:t>
      </w:r>
    </w:p>
    <w:p w14:paraId="7CF0379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一、甲乙双方应当自觉遵守国家和市关于建设工程承发包工作规则以及有关廉政建设的各项规定。</w:t>
      </w:r>
    </w:p>
    <w:p w14:paraId="553C142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二、甲方及其工作人员不得以任何形式向乙方索要和收受回扣等好处费。</w:t>
      </w:r>
    </w:p>
    <w:p w14:paraId="5CF8664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三、甲方工作人员应当保持与乙方的正常业务交往，不得接受乙方的现金、有价证券和贵重物品，不得在乙方报销任何应有个人支付的费用。</w:t>
      </w:r>
    </w:p>
    <w:p w14:paraId="7492CC8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四、甲方工作人员不得参加可能对公正执行公务有影响的宴请和娱乐活动。</w:t>
      </w:r>
    </w:p>
    <w:p w14:paraId="5518E6E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五、甲方工作人员不得要求接受乙方为其住房装修、婚丧嫁娶、家属和子女的工作安排以及出国等提供方便。</w:t>
      </w:r>
    </w:p>
    <w:p w14:paraId="7C1296F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六、甲方工作人员不得向乙方介绍家属或者亲友从事与甲方工程有关的材料设备供应、工程分包等经济活动。</w:t>
      </w:r>
    </w:p>
    <w:p w14:paraId="20DC77D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七、乙方应当通过正常途径开展相对业务工作，不得为获取某些不正当利益而向甲方工作人员赠送礼金、有价证券和贵重物品等。</w:t>
      </w:r>
    </w:p>
    <w:p w14:paraId="6BFB0D0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八、乙方不得为谋取私利擅自与甲方工作人员就工程承包、工程费用、材料设备供应、工程量变动、工程验收、工程质量问题处理等进行私下商谈或者达成默契。</w:t>
      </w:r>
    </w:p>
    <w:p w14:paraId="10476F8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九、乙方不得以洽谈业务、签订经济合同为借口，邀请甲方工作人员外出旅游和进入高档娱乐性场所。</w:t>
      </w:r>
    </w:p>
    <w:p w14:paraId="77CFAAB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十、乙方不得为甲方和个人购置或者提供通讯工具、家电、高档办公用品等物品。</w:t>
      </w:r>
    </w:p>
    <w:p w14:paraId="6D973C1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14:paraId="25BEC5E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14:paraId="51E4559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十三、严格执行中纪委下发的中纪发【2007】7号《中共中央纪委关于严格禁止利用职务上的便利谋取不正当利益的若干规定》。</w:t>
      </w:r>
    </w:p>
    <w:p w14:paraId="459D9CA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十四、本廉政协议作为工程承发包合同的附件，与工程承发包合同具有同等法律效力，经协议双方签署后立即生效。</w:t>
      </w:r>
    </w:p>
    <w:p w14:paraId="7873293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十五、本协议一式三份，甲、乙双方各执一份，送交见证部门一份。</w:t>
      </w:r>
    </w:p>
    <w:p w14:paraId="5FFB9E42">
      <w:pPr>
        <w:adjustRightInd w:val="0"/>
        <w:snapToGrid w:val="0"/>
        <w:spacing w:line="360" w:lineRule="auto"/>
        <w:ind w:firstLine="420" w:firstLineChars="200"/>
        <w:rPr>
          <w:rFonts w:hint="eastAsia" w:ascii="宋体" w:hAnsi="宋体" w:eastAsia="宋体" w:cs="宋体"/>
          <w:color w:val="auto"/>
          <w:szCs w:val="21"/>
          <w:highlight w:val="none"/>
        </w:rPr>
      </w:pPr>
    </w:p>
    <w:p w14:paraId="2C15808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  </w:t>
      </w:r>
      <w:r>
        <w:rPr>
          <w:rFonts w:hint="eastAsia" w:ascii="宋体" w:hAnsi="宋体" w:eastAsia="宋体" w:cs="宋体"/>
          <w:color w:val="auto"/>
          <w:spacing w:val="-6"/>
          <w:szCs w:val="21"/>
          <w:highlight w:val="none"/>
        </w:rPr>
        <w:t>（公章/合同专用章）</w:t>
      </w:r>
      <w:r>
        <w:rPr>
          <w:rFonts w:hint="eastAsia" w:ascii="宋体" w:hAnsi="宋体" w:eastAsia="宋体" w:cs="宋体"/>
          <w:color w:val="auto"/>
          <w:szCs w:val="21"/>
          <w:highlight w:val="none"/>
        </w:rPr>
        <w:t xml:space="preserve">         承包人：  </w:t>
      </w:r>
      <w:r>
        <w:rPr>
          <w:rFonts w:hint="eastAsia" w:ascii="宋体" w:hAnsi="宋体" w:eastAsia="宋体" w:cs="宋体"/>
          <w:color w:val="auto"/>
          <w:spacing w:val="-6"/>
          <w:szCs w:val="21"/>
          <w:highlight w:val="none"/>
        </w:rPr>
        <w:t>（公章/合同专用章）</w:t>
      </w:r>
    </w:p>
    <w:p w14:paraId="77A9080E">
      <w:pPr>
        <w:adjustRightInd w:val="0"/>
        <w:snapToGrid w:val="0"/>
        <w:spacing w:line="360" w:lineRule="auto"/>
        <w:ind w:firstLine="420" w:firstLineChars="200"/>
        <w:rPr>
          <w:rFonts w:hint="eastAsia" w:ascii="宋体" w:hAnsi="宋体" w:eastAsia="宋体" w:cs="宋体"/>
          <w:color w:val="auto"/>
          <w:szCs w:val="21"/>
          <w:highlight w:val="none"/>
        </w:rPr>
      </w:pPr>
    </w:p>
    <w:p w14:paraId="2655A43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                          法定代表人：</w:t>
      </w:r>
    </w:p>
    <w:p w14:paraId="091D1269">
      <w:pPr>
        <w:adjustRightInd w:val="0"/>
        <w:snapToGrid w:val="0"/>
        <w:spacing w:line="360" w:lineRule="auto"/>
        <w:ind w:firstLine="420" w:firstLineChars="200"/>
        <w:rPr>
          <w:rFonts w:hint="eastAsia" w:ascii="宋体" w:hAnsi="宋体" w:eastAsia="宋体" w:cs="宋体"/>
          <w:color w:val="auto"/>
          <w:szCs w:val="21"/>
          <w:highlight w:val="none"/>
        </w:rPr>
      </w:pPr>
    </w:p>
    <w:p w14:paraId="53E57B3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或委托代理人：                        或委托代理人：</w:t>
      </w:r>
    </w:p>
    <w:p w14:paraId="320BE2E3">
      <w:pPr>
        <w:adjustRightInd w:val="0"/>
        <w:snapToGrid w:val="0"/>
        <w:spacing w:line="360" w:lineRule="auto"/>
        <w:ind w:firstLine="420" w:firstLineChars="200"/>
        <w:rPr>
          <w:rFonts w:hint="eastAsia" w:ascii="宋体" w:hAnsi="宋体" w:eastAsia="宋体" w:cs="宋体"/>
          <w:color w:val="auto"/>
          <w:szCs w:val="21"/>
          <w:highlight w:val="none"/>
        </w:rPr>
      </w:pPr>
    </w:p>
    <w:p w14:paraId="79854584">
      <w:pPr>
        <w:adjustRightInd w:val="0"/>
        <w:snapToGrid w:val="0"/>
        <w:spacing w:line="360" w:lineRule="auto"/>
        <w:ind w:firstLine="1050" w:firstLineChars="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                        年    月   日</w:t>
      </w:r>
    </w:p>
    <w:p w14:paraId="09E6E796">
      <w:pPr>
        <w:adjustRightInd w:val="0"/>
        <w:snapToGrid w:val="0"/>
        <w:spacing w:line="360" w:lineRule="auto"/>
        <w:jc w:val="both"/>
        <w:rPr>
          <w:rFonts w:hint="eastAsia" w:ascii="宋体" w:hAnsi="宋体" w:eastAsia="宋体" w:cs="宋体"/>
          <w:color w:val="auto"/>
          <w:szCs w:val="21"/>
          <w:highlight w:val="none"/>
        </w:rPr>
      </w:pPr>
    </w:p>
    <w:p w14:paraId="26A90364">
      <w:pPr>
        <w:keepNext w:val="0"/>
        <w:keepLines w:val="0"/>
        <w:pageBreakBefore w:val="0"/>
        <w:widowControl w:val="0"/>
        <w:kinsoku/>
        <w:wordWrap/>
        <w:overflowPunct/>
        <w:topLinePunct w:val="0"/>
        <w:autoSpaceDE/>
        <w:autoSpaceDN w:val="0"/>
        <w:bidi w:val="0"/>
        <w:snapToGrid w:val="0"/>
        <w:spacing w:line="336" w:lineRule="auto"/>
        <w:ind w:left="238" w:firstLine="6425" w:firstLineChars="2000"/>
        <w:jc w:val="both"/>
        <w:textAlignment w:val="auto"/>
        <w:outlineLvl w:val="0"/>
        <w:rPr>
          <w:rFonts w:hint="eastAsia" w:ascii="宋体" w:hAnsi="宋体" w:eastAsia="宋体" w:cs="宋体"/>
          <w:b/>
          <w:color w:val="auto"/>
          <w:sz w:val="32"/>
          <w:szCs w:val="32"/>
          <w:highlight w:val="none"/>
          <w:lang w:eastAsia="zh-CN"/>
        </w:rPr>
      </w:pPr>
    </w:p>
    <w:p w14:paraId="0083CAE2">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br w:type="page"/>
      </w:r>
    </w:p>
    <w:p w14:paraId="7409DC29">
      <w:pPr>
        <w:autoSpaceDN w:val="0"/>
        <w:snapToGrid w:val="0"/>
        <w:spacing w:line="360" w:lineRule="auto"/>
        <w:ind w:left="238"/>
        <w:jc w:val="center"/>
        <w:outlineLvl w:val="0"/>
        <w:rPr>
          <w:rFonts w:hint="eastAsia" w:ascii="宋体" w:hAnsi="宋体" w:eastAsia="宋体" w:cs="宋体"/>
          <w:b/>
          <w:color w:val="auto"/>
          <w:sz w:val="32"/>
          <w:szCs w:val="32"/>
          <w:highlight w:val="none"/>
        </w:rPr>
      </w:pPr>
      <w:bookmarkStart w:id="660" w:name="_Toc3418"/>
      <w:r>
        <w:rPr>
          <w:rFonts w:hint="eastAsia" w:ascii="宋体" w:hAnsi="宋体" w:eastAsia="宋体" w:cs="宋体"/>
          <w:b/>
          <w:color w:val="auto"/>
          <w:sz w:val="32"/>
          <w:szCs w:val="32"/>
          <w:highlight w:val="none"/>
          <w:lang w:eastAsia="zh-CN"/>
        </w:rPr>
        <w:t>第六部分</w:t>
      </w:r>
      <w:r>
        <w:rPr>
          <w:rFonts w:hint="eastAsia" w:ascii="宋体" w:hAnsi="宋体" w:eastAsia="宋体" w:cs="宋体"/>
          <w:b/>
          <w:color w:val="auto"/>
          <w:sz w:val="32"/>
          <w:szCs w:val="32"/>
          <w:highlight w:val="none"/>
        </w:rPr>
        <w:t xml:space="preserve"> 响应文件格式</w:t>
      </w:r>
      <w:bookmarkEnd w:id="660"/>
    </w:p>
    <w:p w14:paraId="2C377BF5">
      <w:pPr>
        <w:keepNext/>
        <w:keepLines/>
        <w:autoSpaceDN w:val="0"/>
        <w:spacing w:before="260" w:after="260" w:line="415" w:lineRule="auto"/>
        <w:outlineLvl w:val="1"/>
        <w:rPr>
          <w:rFonts w:hint="eastAsia" w:ascii="宋体" w:hAnsi="宋体" w:eastAsia="宋体" w:cs="宋体"/>
          <w:b/>
          <w:bCs/>
          <w:color w:val="auto"/>
          <w:sz w:val="24"/>
          <w:szCs w:val="24"/>
          <w:highlight w:val="none"/>
        </w:rPr>
      </w:pPr>
      <w:bookmarkStart w:id="661" w:name="_Toc14324"/>
      <w:bookmarkStart w:id="662" w:name="_Toc20118"/>
      <w:r>
        <w:rPr>
          <w:rFonts w:hint="eastAsia" w:ascii="宋体" w:hAnsi="宋体" w:eastAsia="宋体" w:cs="宋体"/>
          <w:b/>
          <w:bCs/>
          <w:color w:val="auto"/>
          <w:sz w:val="24"/>
          <w:szCs w:val="24"/>
          <w:highlight w:val="none"/>
        </w:rPr>
        <w:t>一、资格文件部分格式</w:t>
      </w:r>
      <w:bookmarkEnd w:id="661"/>
      <w:bookmarkEnd w:id="662"/>
    </w:p>
    <w:p w14:paraId="1675E94F">
      <w:pPr>
        <w:snapToGrid w:val="0"/>
        <w:spacing w:line="360" w:lineRule="auto"/>
        <w:ind w:right="48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 一、 符合参加政府采购活动应当具备的一般条件的承诺函</w:t>
      </w:r>
    </w:p>
    <w:p w14:paraId="182F27D8">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w:t>
      </w:r>
    </w:p>
    <w:p w14:paraId="26C58B8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iCs/>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项目名称）【项目编号：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】政府采购活动，郑重承诺：</w:t>
      </w:r>
    </w:p>
    <w:p w14:paraId="0B5019DF">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（一）具备《中华人民共和国政府采购法》第二十二条第一款规定的条件：</w:t>
      </w:r>
    </w:p>
    <w:p w14:paraId="467304D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1939EED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2、具有良好的商业信誉和健全的财务会计制度； </w:t>
      </w:r>
    </w:p>
    <w:p w14:paraId="038B014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5F32034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5393237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C92201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6、具有法律、行政法规规定的其他条件。</w:t>
      </w:r>
    </w:p>
    <w:p w14:paraId="6D2F1B9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（二）未被信用中国（www.creditchina.gov.cn)、中国政府采购网（www.ccgp.gov.cn）列入失信被执行人、重大税收违法案件</w:t>
      </w:r>
      <w:r>
        <w:rPr>
          <w:rFonts w:hint="eastAsia" w:ascii="宋体" w:hAnsi="宋体" w:eastAsia="宋体" w:cs="宋体"/>
          <w:color w:val="auto"/>
          <w:sz w:val="24"/>
          <w:szCs w:val="24"/>
          <w:highlight w:val="none"/>
          <w:lang w:val="en-US" w:eastAsia="zh-CN"/>
        </w:rPr>
        <w:t>失信主体</w:t>
      </w:r>
      <w:r>
        <w:rPr>
          <w:rFonts w:hint="eastAsia" w:ascii="宋体" w:hAnsi="宋体" w:eastAsia="宋体" w:cs="宋体"/>
          <w:color w:val="auto"/>
          <w:sz w:val="24"/>
          <w:szCs w:val="24"/>
          <w:highlight w:val="none"/>
        </w:rPr>
        <w:t>、政府采购严重违法失信行为记录名单。</w:t>
      </w:r>
    </w:p>
    <w:p w14:paraId="3F652BD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（三）不存在以下情况：</w:t>
      </w:r>
    </w:p>
    <w:p w14:paraId="4F1CDD3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1、单位负责人为同一人或者存在直接控股、管理关系的不同供应商参加同一合同项下的政府采购活动的；</w:t>
      </w:r>
    </w:p>
    <w:p w14:paraId="71FF993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2、为采购项目提供整体设计、规范编制或者项目管理、监理、检测等服务后再参加该采购项目的其他采购活动的。</w:t>
      </w:r>
    </w:p>
    <w:p w14:paraId="09B9EF1C">
      <w:pPr>
        <w:snapToGrid w:val="0"/>
        <w:spacing w:line="360" w:lineRule="auto"/>
        <w:ind w:firstLine="6000" w:firstLineChars="25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供应商名称(电子签名)：</w:t>
      </w:r>
    </w:p>
    <w:p w14:paraId="32EFD6C4">
      <w:pPr>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664F308F">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14:paraId="39BF0C2C">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5943071">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[以联合体形式参与的，提供联合协议（附件</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）；本项目不接受联合体或者供应商不以联合体形式投参与的，则不需要提供]</w:t>
      </w:r>
    </w:p>
    <w:p w14:paraId="08B3FB95">
      <w:pPr>
        <w:snapToGrid w:val="0"/>
        <w:spacing w:line="360" w:lineRule="auto"/>
        <w:ind w:right="480"/>
        <w:jc w:val="center"/>
        <w:rPr>
          <w:rFonts w:ascii="宋体" w:hAnsi="宋体" w:cs="宋体"/>
          <w:b/>
          <w:color w:val="auto"/>
          <w:kern w:val="0"/>
          <w:sz w:val="32"/>
          <w:szCs w:val="32"/>
          <w:highlight w:val="none"/>
        </w:rPr>
      </w:pPr>
    </w:p>
    <w:p w14:paraId="77C11232">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B7F10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（根据竞争性磋商公告落实政府采购政策需满足的资格要求选择提供相应的材料；未要求的，无需提供）</w:t>
      </w:r>
    </w:p>
    <w:p w14:paraId="172BDB6A">
      <w:pPr>
        <w:snapToGrid w:val="0"/>
        <w:spacing w:before="50" w:after="50"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A</w:t>
      </w:r>
      <w:r>
        <w:rPr>
          <w:rFonts w:hint="eastAsia" w:ascii="宋体" w:hAnsi="宋体" w:eastAsia="宋体" w:cs="宋体"/>
          <w:color w:val="auto"/>
          <w:sz w:val="24"/>
          <w:szCs w:val="24"/>
          <w:highlight w:val="none"/>
        </w:rPr>
        <w:t>.专门面向中小企业，工程全部由符合政策要求的中小企业（或小微企业）承建的，提供相应的中小企业声明函（附件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17180529">
      <w:pPr>
        <w:widowControl/>
        <w:spacing w:line="360" w:lineRule="auto"/>
        <w:ind w:firstLine="480"/>
        <w:jc w:val="left"/>
        <w:rPr>
          <w:rFonts w:hint="eastAsia" w:ascii="宋体" w:hAnsi="宋体" w:eastAsia="宋体" w:cs="宋体"/>
          <w:color w:val="auto"/>
          <w:sz w:val="24"/>
          <w:szCs w:val="24"/>
          <w:highlight w:val="none"/>
        </w:rPr>
      </w:pPr>
    </w:p>
    <w:p w14:paraId="43A164B5">
      <w:pPr>
        <w:widowControl/>
        <w:spacing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w:t>
      </w:r>
      <w:r>
        <w:rPr>
          <w:rFonts w:hint="eastAsia" w:ascii="宋体" w:hAnsi="宋体" w:eastAsia="宋体" w:cs="宋体"/>
          <w:color w:val="auto"/>
          <w:sz w:val="24"/>
          <w:szCs w:val="24"/>
          <w:highlight w:val="none"/>
        </w:rPr>
        <w:t>要求以联合体形式参加的，提供联合协议（附件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）和中小企业声明函（附件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），联合协议中中小企业合同金额应当达到竞争性磋商公告载明的比例；如果供应商本身提供所有标的均由中小企业承建的，</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视同符合了资格条件，无需再与其他中小企业组成联合体参加政府采购活动，无需提供联合协议。</w:t>
      </w:r>
    </w:p>
    <w:p w14:paraId="4A8819BB">
      <w:pPr>
        <w:snapToGrid w:val="0"/>
        <w:spacing w:before="50" w:after="50" w:line="360" w:lineRule="auto"/>
        <w:jc w:val="center"/>
        <w:rPr>
          <w:rFonts w:hint="eastAsia" w:ascii="宋体" w:hAnsi="宋体" w:eastAsia="宋体" w:cs="宋体"/>
          <w:color w:val="auto"/>
          <w:sz w:val="24"/>
          <w:szCs w:val="24"/>
          <w:highlight w:val="none"/>
        </w:rPr>
      </w:pPr>
    </w:p>
    <w:p w14:paraId="78DDEBC6">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C、</w:t>
      </w:r>
      <w:r>
        <w:rPr>
          <w:rFonts w:hint="eastAsia" w:ascii="宋体" w:hAnsi="宋体" w:eastAsia="宋体" w:cs="宋体"/>
          <w:color w:val="auto"/>
          <w:sz w:val="24"/>
          <w:szCs w:val="24"/>
          <w:highlight w:val="none"/>
        </w:rPr>
        <w:t>要求合同分包的，提供分包意向协议（附件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）和中小企业声明函（附件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），分包意向协议中中小企业合同金额应当达到竞争性磋商公告载明的比例；如果供应商本身提供所有标的均由中小企业承建，</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视同符合了资格条件，无需再向中小企业分包，无需提供分包意向协议。</w:t>
      </w:r>
    </w:p>
    <w:p w14:paraId="13CAFF2F">
      <w:pPr>
        <w:widowControl/>
        <w:spacing w:line="360" w:lineRule="auto"/>
        <w:ind w:left="150"/>
        <w:jc w:val="center"/>
        <w:rPr>
          <w:rFonts w:hint="eastAsia" w:ascii="宋体" w:hAnsi="宋体" w:eastAsia="宋体" w:cs="宋体"/>
          <w:b/>
          <w:color w:val="auto"/>
          <w:kern w:val="0"/>
          <w:sz w:val="24"/>
          <w:szCs w:val="24"/>
          <w:highlight w:val="none"/>
        </w:rPr>
      </w:pPr>
    </w:p>
    <w:p w14:paraId="38DF8B0E">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67326F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（根据竞争性磋商公告本项目的特定资格要求提供相应的材料；未要求的，无需提供）</w:t>
      </w:r>
    </w:p>
    <w:p w14:paraId="7B451CC8">
      <w:pPr>
        <w:spacing w:line="360" w:lineRule="auto"/>
        <w:jc w:val="center"/>
        <w:rPr>
          <w:rFonts w:hint="eastAsia" w:ascii="宋体" w:hAnsi="宋体" w:eastAsia="宋体" w:cs="宋体"/>
          <w:color w:val="auto"/>
          <w:sz w:val="24"/>
          <w:szCs w:val="24"/>
          <w:highlight w:val="none"/>
        </w:rPr>
      </w:pPr>
    </w:p>
    <w:p w14:paraId="23C4C9FF">
      <w:pPr>
        <w:rPr>
          <w:rFonts w:ascii="宋体" w:hAnsi="宋体" w:cs="宋体"/>
          <w:color w:val="auto"/>
          <w:highlight w:val="none"/>
        </w:rPr>
        <w:sectPr>
          <w:footerReference r:id="rId11" w:type="default"/>
          <w:pgSz w:w="11905" w:h="16838"/>
          <w:pgMar w:top="1417" w:right="1417" w:bottom="1417" w:left="1417" w:header="851" w:footer="992" w:gutter="0"/>
          <w:cols w:space="0" w:num="1"/>
          <w:titlePg/>
          <w:rtlGutter w:val="0"/>
          <w:docGrid w:linePitch="312" w:charSpace="0"/>
        </w:sectPr>
      </w:pPr>
    </w:p>
    <w:p w14:paraId="122B19AC">
      <w:pPr>
        <w:keepNext/>
        <w:keepLines/>
        <w:autoSpaceDN w:val="0"/>
        <w:spacing w:before="260" w:after="260" w:line="415" w:lineRule="auto"/>
        <w:outlineLvl w:val="1"/>
        <w:rPr>
          <w:rFonts w:hint="eastAsia" w:ascii="宋体" w:hAnsi="宋体" w:eastAsia="宋体" w:cs="宋体"/>
          <w:b/>
          <w:bCs/>
          <w:color w:val="auto"/>
          <w:sz w:val="24"/>
          <w:szCs w:val="24"/>
          <w:highlight w:val="none"/>
          <w:lang w:val="en-US" w:eastAsia="zh-CN"/>
        </w:rPr>
      </w:pPr>
      <w:bookmarkStart w:id="663" w:name="_Toc10859"/>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商务技术文件部分</w:t>
      </w:r>
      <w:r>
        <w:rPr>
          <w:rFonts w:hint="eastAsia" w:ascii="宋体" w:hAnsi="宋体" w:eastAsia="宋体" w:cs="宋体"/>
          <w:b/>
          <w:bCs/>
          <w:color w:val="auto"/>
          <w:sz w:val="24"/>
          <w:szCs w:val="24"/>
          <w:highlight w:val="none"/>
          <w:lang w:val="en-US" w:eastAsia="zh-CN"/>
        </w:rPr>
        <w:t>格式</w:t>
      </w:r>
      <w:bookmarkEnd w:id="663"/>
    </w:p>
    <w:p w14:paraId="4F45F026">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一、响应函</w:t>
      </w:r>
    </w:p>
    <w:p w14:paraId="144B63B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A33DE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】采购的有关活动，并对此项目提交响应文件及报价。为此：</w:t>
      </w:r>
    </w:p>
    <w:p w14:paraId="18B4054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1、我方承诺响应文件有效期从提交响应文件的截止之日起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本响应文件在响应文件有效期满之前均具有约束力。</w:t>
      </w:r>
    </w:p>
    <w:p w14:paraId="0369F93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0423610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F98502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205407F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4917C88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3C70036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1A32798B">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9C6CD0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r>
        <w:rPr>
          <w:rFonts w:hint="eastAsia" w:ascii="宋体" w:hAnsi="宋体" w:eastAsia="宋体" w:cs="宋体"/>
          <w:color w:val="auto"/>
          <w:sz w:val="24"/>
          <w:highlight w:val="none"/>
          <w:lang w:val="zh-CN"/>
        </w:rPr>
        <w:t xml:space="preserve"> </w:t>
      </w:r>
    </w:p>
    <w:p w14:paraId="6BCEFA2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6BD0CF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55863AC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5380D4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2.2.5评审标准相应的商务技术资料；</w:t>
      </w:r>
    </w:p>
    <w:p w14:paraId="4C75AE4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46C114B6">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14:paraId="747D46E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297AA85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2.3.1报价单；</w:t>
      </w:r>
    </w:p>
    <w:p w14:paraId="4BEB8DF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14:paraId="3095D41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14:paraId="4B52551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3B751A0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38B21AA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48A5C5A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9317E0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4.3按照采购文件要求提交履约保证金； </w:t>
      </w:r>
    </w:p>
    <w:p w14:paraId="3487F3B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86BDAE4">
      <w:pPr>
        <w:snapToGrid w:val="0"/>
        <w:spacing w:line="360" w:lineRule="auto"/>
        <w:ind w:left="210" w:leftChars="1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D5B4730">
      <w:pPr>
        <w:snapToGrid w:val="0"/>
        <w:spacing w:line="360" w:lineRule="auto"/>
        <w:ind w:left="210" w:leftChars="100" w:firstLine="480" w:firstLineChars="200"/>
        <w:rPr>
          <w:rFonts w:hint="eastAsia" w:ascii="宋体" w:hAnsi="宋体" w:eastAsia="宋体" w:cs="宋体"/>
          <w:color w:val="auto"/>
          <w:sz w:val="24"/>
          <w:highlight w:val="none"/>
        </w:rPr>
      </w:pPr>
    </w:p>
    <w:p w14:paraId="6933DA9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9948B91">
      <w:pPr>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5DDBA74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  年   月   日</w:t>
      </w:r>
    </w:p>
    <w:p w14:paraId="16890A00">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0082969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BA6777">
      <w:pPr>
        <w:snapToGrid w:val="0"/>
        <w:spacing w:line="360" w:lineRule="auto"/>
        <w:jc w:val="center"/>
        <w:rPr>
          <w:rFonts w:hint="eastAsia" w:ascii="宋体" w:hAnsi="宋体" w:eastAsia="宋体" w:cs="宋体"/>
          <w:b/>
          <w:color w:val="auto"/>
          <w:kern w:val="0"/>
          <w:sz w:val="32"/>
          <w:szCs w:val="32"/>
          <w:highlight w:val="none"/>
        </w:rPr>
      </w:pPr>
    </w:p>
    <w:p w14:paraId="735064C0">
      <w:pPr>
        <w:snapToGrid w:val="0"/>
        <w:spacing w:line="360" w:lineRule="auto"/>
        <w:rPr>
          <w:rFonts w:hint="eastAsia" w:ascii="宋体" w:hAnsi="宋体" w:eastAsia="宋体" w:cs="宋体"/>
          <w:color w:val="auto"/>
          <w:sz w:val="24"/>
          <w:highlight w:val="none"/>
        </w:rPr>
      </w:pPr>
    </w:p>
    <w:p w14:paraId="17904D93">
      <w:pPr>
        <w:jc w:val="center"/>
        <w:rPr>
          <w:rFonts w:hint="eastAsia" w:ascii="宋体" w:hAnsi="宋体" w:eastAsia="宋体" w:cs="宋体"/>
          <w:b/>
          <w:color w:val="auto"/>
          <w:kern w:val="0"/>
          <w:sz w:val="32"/>
          <w:szCs w:val="32"/>
          <w:highlight w:val="none"/>
        </w:rPr>
      </w:pPr>
    </w:p>
    <w:p w14:paraId="27D4F973">
      <w:pPr>
        <w:jc w:val="center"/>
        <w:rPr>
          <w:rFonts w:hint="eastAsia" w:ascii="宋体" w:hAnsi="宋体" w:eastAsia="宋体" w:cs="宋体"/>
          <w:b/>
          <w:color w:val="auto"/>
          <w:kern w:val="0"/>
          <w:sz w:val="32"/>
          <w:szCs w:val="32"/>
          <w:highlight w:val="none"/>
        </w:rPr>
        <w:sectPr>
          <w:pgSz w:w="11905" w:h="16838"/>
          <w:pgMar w:top="1417" w:right="1417" w:bottom="1417" w:left="1417" w:header="851" w:footer="992" w:gutter="0"/>
          <w:cols w:space="0" w:num="1"/>
          <w:titlePg/>
          <w:rtlGutter w:val="0"/>
          <w:docGrid w:linePitch="312" w:charSpace="0"/>
        </w:sectPr>
      </w:pPr>
    </w:p>
    <w:p w14:paraId="4AD780CB">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二、授权委托书或法定代表人（单位负责人、自然人本人）身份证明</w:t>
      </w:r>
    </w:p>
    <w:p w14:paraId="7715C2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227BDDF">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授权委托书（适用于非联合体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23DB164A">
      <w:pPr>
        <w:snapToGrid w:val="0"/>
        <w:spacing w:line="360" w:lineRule="auto"/>
        <w:rPr>
          <w:rFonts w:hint="eastAsia" w:ascii="宋体" w:hAnsi="宋体" w:eastAsia="宋体" w:cs="宋体"/>
          <w:color w:val="auto"/>
          <w:sz w:val="24"/>
          <w:highlight w:val="none"/>
        </w:rPr>
      </w:pPr>
    </w:p>
    <w:p w14:paraId="7C793BC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9769180">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794F6F2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B2EC00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7387BF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417133B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3711EAF">
      <w:pPr>
        <w:snapToGrid w:val="0"/>
        <w:spacing w:line="360" w:lineRule="auto"/>
        <w:rPr>
          <w:rFonts w:hint="eastAsia" w:ascii="宋体" w:hAnsi="宋体" w:eastAsia="宋体" w:cs="宋体"/>
          <w:color w:val="auto"/>
          <w:sz w:val="24"/>
          <w:highlight w:val="none"/>
        </w:rPr>
      </w:pPr>
    </w:p>
    <w:p w14:paraId="5257239C">
      <w:pPr>
        <w:snapToGrid w:val="0"/>
        <w:spacing w:line="360" w:lineRule="auto"/>
        <w:rPr>
          <w:rFonts w:hint="eastAsia" w:ascii="宋体" w:hAnsi="宋体" w:eastAsia="宋体" w:cs="宋体"/>
          <w:color w:val="auto"/>
          <w:sz w:val="24"/>
          <w:highlight w:val="none"/>
        </w:rPr>
      </w:pPr>
    </w:p>
    <w:p w14:paraId="639EF7CC">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3F1F2817">
      <w:pPr>
        <w:snapToGrid w:val="0"/>
        <w:spacing w:line="360" w:lineRule="auto"/>
        <w:rPr>
          <w:rFonts w:hint="eastAsia" w:ascii="宋体" w:hAnsi="宋体" w:eastAsia="宋体" w:cs="宋体"/>
          <w:color w:val="auto"/>
          <w:sz w:val="24"/>
          <w:highlight w:val="none"/>
        </w:rPr>
      </w:pPr>
    </w:p>
    <w:p w14:paraId="22491DB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64D0F3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47253DE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D16CDE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D22CC23">
      <w:pPr>
        <w:jc w:val="center"/>
        <w:rPr>
          <w:rFonts w:hint="eastAsia" w:ascii="宋体" w:hAnsi="宋体" w:eastAsia="宋体" w:cs="宋体"/>
          <w:b/>
          <w:color w:val="auto"/>
          <w:kern w:val="0"/>
          <w:sz w:val="32"/>
          <w:szCs w:val="32"/>
          <w:highlight w:val="none"/>
        </w:rPr>
      </w:pPr>
    </w:p>
    <w:p w14:paraId="5C1381CA">
      <w:pPr>
        <w:jc w:val="center"/>
        <w:rPr>
          <w:rFonts w:hint="eastAsia" w:ascii="宋体" w:hAnsi="宋体" w:eastAsia="宋体" w:cs="宋体"/>
          <w:b/>
          <w:color w:val="auto"/>
          <w:kern w:val="0"/>
          <w:sz w:val="32"/>
          <w:szCs w:val="32"/>
          <w:highlight w:val="none"/>
        </w:rPr>
      </w:pPr>
    </w:p>
    <w:p w14:paraId="5B121672">
      <w:pPr>
        <w:jc w:val="center"/>
        <w:rPr>
          <w:rFonts w:hint="eastAsia" w:ascii="宋体" w:hAnsi="宋体" w:eastAsia="宋体" w:cs="宋体"/>
          <w:b/>
          <w:color w:val="auto"/>
          <w:kern w:val="0"/>
          <w:sz w:val="32"/>
          <w:szCs w:val="32"/>
          <w:highlight w:val="none"/>
        </w:rPr>
      </w:pPr>
    </w:p>
    <w:p w14:paraId="1B7AF8F0">
      <w:pPr>
        <w:rPr>
          <w:rFonts w:hint="eastAsia" w:ascii="宋体" w:hAnsi="宋体" w:eastAsia="宋体" w:cs="宋体"/>
          <w:color w:val="auto"/>
          <w:highlight w:val="none"/>
        </w:rPr>
      </w:pPr>
    </w:p>
    <w:p w14:paraId="47436F2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B0D93F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31AB10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C8C0A1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90245B6">
      <w:pPr>
        <w:snapToGrid w:val="0"/>
        <w:jc w:val="center"/>
        <w:rPr>
          <w:rFonts w:hint="eastAsia" w:ascii="宋体" w:hAnsi="宋体" w:eastAsia="宋体" w:cs="宋体"/>
          <w:b/>
          <w:bCs/>
          <w:color w:val="auto"/>
          <w:sz w:val="32"/>
          <w:szCs w:val="32"/>
          <w:highlight w:val="none"/>
          <w:lang w:val="zh-CN"/>
        </w:rPr>
      </w:pPr>
    </w:p>
    <w:p w14:paraId="0809206A">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法定代表人、单位负责人或自然人本人</w:t>
      </w:r>
      <w:r>
        <w:rPr>
          <w:rFonts w:hint="eastAsia" w:ascii="宋体" w:hAnsi="宋体" w:eastAsia="宋体" w:cs="宋体"/>
          <w:b/>
          <w:bCs/>
          <w:color w:val="auto"/>
          <w:sz w:val="32"/>
          <w:szCs w:val="32"/>
          <w:highlight w:val="none"/>
        </w:rPr>
        <w:t>的身份证明（适用于法定代表人、单位负责人或者自然人本人代表供应商参加响应）</w:t>
      </w:r>
    </w:p>
    <w:p w14:paraId="728F0DE6">
      <w:pPr>
        <w:pStyle w:val="102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DF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3D1CCD9">
            <w:pPr>
              <w:pStyle w:val="102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2E48DC7">
            <w:pPr>
              <w:pStyle w:val="1027"/>
              <w:adjustRightInd w:val="0"/>
              <w:spacing w:line="360" w:lineRule="auto"/>
              <w:rPr>
                <w:rFonts w:hint="eastAsia" w:ascii="宋体" w:hAnsi="宋体" w:eastAsia="宋体" w:cs="宋体"/>
                <w:bCs/>
                <w:color w:val="auto"/>
                <w:sz w:val="24"/>
                <w:highlight w:val="none"/>
              </w:rPr>
            </w:pPr>
          </w:p>
        </w:tc>
      </w:tr>
    </w:tbl>
    <w:p w14:paraId="4AE08DD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F83CEE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6D278AE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9A8240D">
      <w:pPr>
        <w:jc w:val="center"/>
        <w:rPr>
          <w:rFonts w:hint="eastAsia" w:ascii="宋体" w:hAnsi="宋体" w:eastAsia="宋体" w:cs="宋体"/>
          <w:b/>
          <w:color w:val="auto"/>
          <w:kern w:val="0"/>
          <w:sz w:val="32"/>
          <w:szCs w:val="32"/>
          <w:highlight w:val="none"/>
        </w:rPr>
      </w:pPr>
    </w:p>
    <w:p w14:paraId="25C73AA6">
      <w:pPr>
        <w:jc w:val="center"/>
        <w:rPr>
          <w:rFonts w:hint="eastAsia" w:ascii="宋体" w:hAnsi="宋体" w:eastAsia="宋体" w:cs="宋体"/>
          <w:b/>
          <w:color w:val="auto"/>
          <w:kern w:val="0"/>
          <w:sz w:val="32"/>
          <w:szCs w:val="32"/>
          <w:highlight w:val="none"/>
        </w:rPr>
      </w:pPr>
    </w:p>
    <w:p w14:paraId="0C5618C8">
      <w:pPr>
        <w:jc w:val="center"/>
        <w:rPr>
          <w:rFonts w:hint="eastAsia" w:ascii="宋体" w:hAnsi="宋体" w:eastAsia="宋体" w:cs="宋体"/>
          <w:b/>
          <w:color w:val="auto"/>
          <w:kern w:val="0"/>
          <w:sz w:val="32"/>
          <w:szCs w:val="32"/>
          <w:highlight w:val="none"/>
        </w:rPr>
      </w:pPr>
    </w:p>
    <w:p w14:paraId="21FB7939">
      <w:pPr>
        <w:jc w:val="center"/>
        <w:rPr>
          <w:rFonts w:hint="eastAsia" w:ascii="宋体" w:hAnsi="宋体" w:eastAsia="宋体" w:cs="宋体"/>
          <w:b/>
          <w:color w:val="auto"/>
          <w:kern w:val="0"/>
          <w:sz w:val="32"/>
          <w:szCs w:val="32"/>
          <w:highlight w:val="none"/>
        </w:rPr>
      </w:pPr>
    </w:p>
    <w:p w14:paraId="0F0E0B25">
      <w:pPr>
        <w:jc w:val="center"/>
        <w:rPr>
          <w:rFonts w:hint="eastAsia" w:ascii="宋体" w:hAnsi="宋体" w:eastAsia="宋体" w:cs="宋体"/>
          <w:b/>
          <w:color w:val="auto"/>
          <w:kern w:val="0"/>
          <w:sz w:val="32"/>
          <w:szCs w:val="32"/>
          <w:highlight w:val="none"/>
        </w:rPr>
      </w:pPr>
    </w:p>
    <w:p w14:paraId="53185CE3">
      <w:pPr>
        <w:jc w:val="center"/>
        <w:rPr>
          <w:rFonts w:hint="eastAsia" w:ascii="宋体" w:hAnsi="宋体" w:eastAsia="宋体" w:cs="宋体"/>
          <w:b/>
          <w:color w:val="auto"/>
          <w:kern w:val="0"/>
          <w:sz w:val="32"/>
          <w:szCs w:val="32"/>
          <w:highlight w:val="none"/>
        </w:rPr>
      </w:pPr>
    </w:p>
    <w:p w14:paraId="56E7C694">
      <w:pPr>
        <w:jc w:val="center"/>
        <w:rPr>
          <w:rFonts w:hint="eastAsia" w:ascii="宋体" w:hAnsi="宋体" w:eastAsia="宋体" w:cs="宋体"/>
          <w:b/>
          <w:color w:val="auto"/>
          <w:kern w:val="0"/>
          <w:sz w:val="32"/>
          <w:szCs w:val="32"/>
          <w:highlight w:val="none"/>
        </w:rPr>
      </w:pPr>
    </w:p>
    <w:p w14:paraId="6D1895BA">
      <w:pPr>
        <w:jc w:val="center"/>
        <w:rPr>
          <w:rFonts w:hint="eastAsia" w:ascii="宋体" w:hAnsi="宋体" w:eastAsia="宋体" w:cs="宋体"/>
          <w:b/>
          <w:color w:val="auto"/>
          <w:kern w:val="0"/>
          <w:sz w:val="32"/>
          <w:szCs w:val="32"/>
          <w:highlight w:val="none"/>
        </w:rPr>
      </w:pPr>
    </w:p>
    <w:p w14:paraId="1A19D50C">
      <w:pPr>
        <w:jc w:val="center"/>
        <w:rPr>
          <w:rFonts w:hint="eastAsia" w:ascii="宋体" w:hAnsi="宋体" w:eastAsia="宋体" w:cs="宋体"/>
          <w:b/>
          <w:color w:val="auto"/>
          <w:kern w:val="0"/>
          <w:sz w:val="32"/>
          <w:szCs w:val="32"/>
          <w:highlight w:val="none"/>
        </w:rPr>
      </w:pPr>
    </w:p>
    <w:p w14:paraId="7D65BE0B">
      <w:pPr>
        <w:jc w:val="center"/>
        <w:rPr>
          <w:rFonts w:hint="eastAsia" w:ascii="宋体" w:hAnsi="宋体" w:eastAsia="宋体" w:cs="宋体"/>
          <w:b/>
          <w:color w:val="auto"/>
          <w:kern w:val="0"/>
          <w:sz w:val="32"/>
          <w:szCs w:val="32"/>
          <w:highlight w:val="none"/>
        </w:rPr>
      </w:pPr>
    </w:p>
    <w:p w14:paraId="0B46B917">
      <w:pPr>
        <w:snapToGrid w:val="0"/>
        <w:spacing w:line="360" w:lineRule="auto"/>
        <w:ind w:right="480"/>
        <w:rPr>
          <w:rFonts w:hint="eastAsia" w:ascii="宋体" w:hAnsi="宋体" w:eastAsia="宋体" w:cs="宋体"/>
          <w:b/>
          <w:color w:val="auto"/>
          <w:kern w:val="0"/>
          <w:sz w:val="32"/>
          <w:szCs w:val="32"/>
          <w:highlight w:val="none"/>
        </w:rPr>
        <w:sectPr>
          <w:pgSz w:w="11905" w:h="16838"/>
          <w:pgMar w:top="1417" w:right="1417" w:bottom="1417" w:left="1417" w:header="851" w:footer="992" w:gutter="0"/>
          <w:cols w:space="0" w:num="1"/>
          <w:titlePg/>
          <w:rtlGutter w:val="0"/>
          <w:docGrid w:linePitch="312" w:charSpace="0"/>
        </w:sectPr>
      </w:pPr>
    </w:p>
    <w:p w14:paraId="645C04D9">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三、分包意向协议（如果有）</w:t>
      </w:r>
    </w:p>
    <w:p w14:paraId="0F50E57B">
      <w:pPr>
        <w:widowControl/>
        <w:spacing w:line="360" w:lineRule="auto"/>
        <w:ind w:firstLine="120" w:firstLineChars="50"/>
        <w:jc w:val="left"/>
        <w:rPr>
          <w:rFonts w:hint="eastAsia" w:ascii="宋体" w:hAnsi="宋体" w:eastAsia="宋体" w:cs="宋体"/>
          <w:color w:val="auto"/>
          <w:sz w:val="24"/>
          <w:highlight w:val="none"/>
        </w:rPr>
      </w:pPr>
      <w:bookmarkStart w:id="664"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成交后以分包方式履行合同的，提供分包意向协议(附件</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)；采购人不同意分包或者供应商成交后不以分包方式履行合同的，则不需要提供。</w:t>
      </w:r>
      <w:r>
        <w:rPr>
          <w:rFonts w:hint="eastAsia" w:ascii="宋体" w:hAnsi="宋体" w:eastAsia="宋体" w:cs="宋体"/>
          <w:color w:val="auto"/>
          <w:sz w:val="24"/>
          <w:highlight w:val="none"/>
        </w:rPr>
        <w:t>]</w:t>
      </w:r>
    </w:p>
    <w:bookmarkEnd w:id="664"/>
    <w:p w14:paraId="24A524A3">
      <w:pPr>
        <w:snapToGrid w:val="0"/>
        <w:spacing w:line="360" w:lineRule="auto"/>
        <w:rPr>
          <w:rFonts w:hint="eastAsia" w:ascii="宋体" w:hAnsi="宋体" w:eastAsia="宋体" w:cs="宋体"/>
          <w:color w:val="auto"/>
          <w:kern w:val="0"/>
          <w:sz w:val="24"/>
          <w:highlight w:val="none"/>
        </w:rPr>
      </w:pPr>
    </w:p>
    <w:p w14:paraId="7ED9625F">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四、符合性审查资料</w:t>
      </w:r>
    </w:p>
    <w:p w14:paraId="77270FD9">
      <w:pPr>
        <w:jc w:val="center"/>
        <w:rPr>
          <w:rFonts w:hint="eastAsia" w:ascii="宋体" w:hAnsi="宋体" w:eastAsia="宋体" w:cs="宋体"/>
          <w:b/>
          <w:color w:val="auto"/>
          <w:kern w:val="0"/>
          <w:sz w:val="32"/>
          <w:szCs w:val="32"/>
          <w:highlight w:val="none"/>
        </w:rPr>
      </w:pPr>
    </w:p>
    <w:tbl>
      <w:tblPr>
        <w:tblStyle w:val="61"/>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2" w:type="dxa"/>
            <w:vAlign w:val="center"/>
          </w:tcPr>
          <w:p w14:paraId="4ED42613">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DEE7F5B">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FBE0114">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1732BCF">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268F05A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32" w:type="dxa"/>
            <w:vAlign w:val="center"/>
          </w:tcPr>
          <w:p w14:paraId="31C2AD2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457EED15">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响应文件按照采购文件要求签署、盖章。</w:t>
            </w:r>
          </w:p>
        </w:tc>
        <w:tc>
          <w:tcPr>
            <w:tcW w:w="2551" w:type="dxa"/>
            <w:vAlign w:val="center"/>
          </w:tcPr>
          <w:p w14:paraId="60DAB515">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51114DD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904B3DF">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832" w:type="dxa"/>
            <w:vAlign w:val="center"/>
          </w:tcPr>
          <w:p w14:paraId="2D4321B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14:paraId="39A32E06">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03737EE">
            <w:pPr>
              <w:pStyle w:val="3"/>
              <w:tabs>
                <w:tab w:val="left" w:pos="432"/>
              </w:tabs>
              <w:adjustRightInd w:val="0"/>
              <w:snapToGrid w:val="0"/>
              <w:spacing w:before="0" w:after="0" w:line="240" w:lineRule="auto"/>
              <w:jc w:val="both"/>
              <w:rPr>
                <w:rFonts w:ascii="宋体" w:hAnsi="宋体" w:eastAsia="宋体" w:cs="宋体"/>
                <w:color w:val="auto"/>
                <w:highlight w:val="none"/>
                <w:lang w:val="en-US"/>
              </w:rPr>
            </w:pPr>
            <w:bookmarkStart w:id="665" w:name="_Toc6499"/>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bookmarkEnd w:id="665"/>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74B6B0B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14:paraId="38A8736B">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响应文件中承诺的响应文件有效期不少于采购文件中载明的响应文件有效期。</w:t>
            </w:r>
          </w:p>
        </w:tc>
        <w:tc>
          <w:tcPr>
            <w:tcW w:w="2551" w:type="dxa"/>
            <w:vAlign w:val="center"/>
          </w:tcPr>
          <w:p w14:paraId="430C54D5">
            <w:pP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418" w:type="dxa"/>
            <w:vAlign w:val="center"/>
          </w:tcPr>
          <w:p w14:paraId="5444BA53">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69B8EEAC">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4</w:t>
            </w:r>
          </w:p>
        </w:tc>
        <w:tc>
          <w:tcPr>
            <w:tcW w:w="4991" w:type="dxa"/>
            <w:vAlign w:val="center"/>
          </w:tcPr>
          <w:p w14:paraId="3F10BC8E">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64C95335">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3F9C4D1B">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5</w:t>
            </w:r>
          </w:p>
        </w:tc>
        <w:tc>
          <w:tcPr>
            <w:tcW w:w="4991" w:type="dxa"/>
            <w:vAlign w:val="center"/>
          </w:tcPr>
          <w:p w14:paraId="6E4C030D">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66361DEA">
            <w:pPr>
              <w:rPr>
                <w:rFonts w:hint="eastAsia" w:ascii="宋体" w:hAnsi="宋体" w:eastAsia="宋体" w:cs="宋体"/>
                <w:color w:val="auto"/>
                <w:kern w:val="0"/>
                <w:sz w:val="24"/>
                <w:highlight w:val="none"/>
              </w:rPr>
            </w:pPr>
          </w:p>
        </w:tc>
        <w:tc>
          <w:tcPr>
            <w:tcW w:w="1418" w:type="dxa"/>
            <w:vAlign w:val="center"/>
          </w:tcPr>
          <w:p w14:paraId="4AD41BDA">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381E776A">
            <w:pPr>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w:t>
            </w:r>
          </w:p>
        </w:tc>
        <w:tc>
          <w:tcPr>
            <w:tcW w:w="4991" w:type="dxa"/>
            <w:vAlign w:val="center"/>
          </w:tcPr>
          <w:p w14:paraId="47AADD3C">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6FBBB7FD">
            <w:pPr>
              <w:rPr>
                <w:rFonts w:hint="eastAsia" w:ascii="宋体" w:hAnsi="宋体" w:eastAsia="宋体" w:cs="宋体"/>
                <w:color w:val="auto"/>
                <w:kern w:val="0"/>
                <w:sz w:val="24"/>
                <w:highlight w:val="none"/>
              </w:rPr>
            </w:pPr>
          </w:p>
        </w:tc>
        <w:tc>
          <w:tcPr>
            <w:tcW w:w="1418" w:type="dxa"/>
            <w:vAlign w:val="center"/>
          </w:tcPr>
          <w:p w14:paraId="20BCB9C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2B02EF4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59ED9F16">
      <w:pPr>
        <w:spacing w:line="360" w:lineRule="auto"/>
        <w:ind w:right="4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文件中实质性要求必须明确响应</w:t>
      </w:r>
      <w:r>
        <w:rPr>
          <w:rFonts w:hint="eastAsia" w:ascii="宋体" w:hAnsi="宋体" w:eastAsia="宋体" w:cs="宋体"/>
          <w:color w:val="auto"/>
          <w:sz w:val="24"/>
          <w:highlight w:val="none"/>
          <w:lang w:eastAsia="zh-CN"/>
        </w:rPr>
        <w:t>。</w:t>
      </w:r>
    </w:p>
    <w:p w14:paraId="1D41301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7A22D4DD">
      <w:pPr>
        <w:jc w:val="center"/>
        <w:rPr>
          <w:rFonts w:hint="eastAsia" w:ascii="宋体" w:hAnsi="宋体" w:eastAsia="宋体" w:cs="宋体"/>
          <w:b/>
          <w:color w:val="auto"/>
          <w:kern w:val="0"/>
          <w:sz w:val="32"/>
          <w:szCs w:val="32"/>
          <w:highlight w:val="none"/>
        </w:rPr>
      </w:pPr>
    </w:p>
    <w:p w14:paraId="418FD62B">
      <w:pPr>
        <w:jc w:val="center"/>
        <w:rPr>
          <w:rFonts w:hint="eastAsia" w:ascii="宋体" w:hAnsi="宋体" w:eastAsia="宋体" w:cs="宋体"/>
          <w:b/>
          <w:color w:val="auto"/>
          <w:kern w:val="0"/>
          <w:sz w:val="32"/>
          <w:szCs w:val="32"/>
          <w:highlight w:val="none"/>
        </w:rPr>
      </w:pPr>
    </w:p>
    <w:p w14:paraId="0EDC4CA7">
      <w:pPr>
        <w:jc w:val="center"/>
        <w:rPr>
          <w:rFonts w:hint="eastAsia" w:ascii="宋体" w:hAnsi="宋体" w:eastAsia="宋体" w:cs="宋体"/>
          <w:b/>
          <w:color w:val="auto"/>
          <w:kern w:val="0"/>
          <w:sz w:val="32"/>
          <w:szCs w:val="32"/>
          <w:highlight w:val="none"/>
        </w:rPr>
      </w:pPr>
    </w:p>
    <w:p w14:paraId="3677E7B2">
      <w:pPr>
        <w:jc w:val="center"/>
        <w:rPr>
          <w:rFonts w:hint="eastAsia" w:ascii="宋体" w:hAnsi="宋体" w:eastAsia="宋体" w:cs="宋体"/>
          <w:b/>
          <w:color w:val="auto"/>
          <w:kern w:val="0"/>
          <w:sz w:val="32"/>
          <w:szCs w:val="32"/>
          <w:highlight w:val="none"/>
        </w:rPr>
      </w:pPr>
    </w:p>
    <w:p w14:paraId="1E344713">
      <w:pPr>
        <w:jc w:val="center"/>
        <w:rPr>
          <w:rFonts w:hint="eastAsia" w:ascii="宋体" w:hAnsi="宋体" w:eastAsia="宋体" w:cs="宋体"/>
          <w:b/>
          <w:color w:val="auto"/>
          <w:kern w:val="0"/>
          <w:sz w:val="32"/>
          <w:szCs w:val="32"/>
          <w:highlight w:val="none"/>
        </w:rPr>
      </w:pPr>
    </w:p>
    <w:p w14:paraId="35032BDF">
      <w:pPr>
        <w:jc w:val="center"/>
        <w:rPr>
          <w:rFonts w:hint="eastAsia" w:ascii="宋体" w:hAnsi="宋体" w:eastAsia="宋体" w:cs="宋体"/>
          <w:b/>
          <w:color w:val="auto"/>
          <w:kern w:val="0"/>
          <w:sz w:val="32"/>
          <w:szCs w:val="32"/>
          <w:highlight w:val="none"/>
        </w:rPr>
        <w:sectPr>
          <w:footerReference r:id="rId13" w:type="first"/>
          <w:footerReference r:id="rId12" w:type="default"/>
          <w:pgSz w:w="11905" w:h="16838"/>
          <w:pgMar w:top="1417" w:right="1417" w:bottom="1417" w:left="1417" w:header="851" w:footer="992" w:gutter="0"/>
          <w:cols w:space="0" w:num="1"/>
          <w:titlePg/>
          <w:rtlGutter w:val="0"/>
          <w:docGrid w:linePitch="312" w:charSpace="0"/>
        </w:sectPr>
      </w:pPr>
    </w:p>
    <w:p w14:paraId="661BFE46">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五、评审标准相应的商务技术资料</w:t>
      </w:r>
    </w:p>
    <w:p w14:paraId="670D89EA">
      <w:pPr>
        <w:snapToGrid w:val="0"/>
        <w:spacing w:line="360" w:lineRule="auto"/>
        <w:jc w:val="left"/>
        <w:rPr>
          <w:rFonts w:hint="eastAsia" w:ascii="宋体" w:hAnsi="宋体" w:eastAsia="宋体" w:cs="宋体"/>
          <w:b/>
          <w:color w:val="auto"/>
          <w:sz w:val="24"/>
          <w:highlight w:val="none"/>
        </w:rPr>
      </w:pPr>
    </w:p>
    <w:p w14:paraId="6B3669EC">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（按采购文件第四部分评审办法前附表中“响应文件中评审标准相应的商务技术资料目录”提供资料。）</w:t>
      </w:r>
    </w:p>
    <w:p w14:paraId="7F2E0675">
      <w:pPr>
        <w:jc w:val="center"/>
        <w:rPr>
          <w:rFonts w:hint="eastAsia" w:ascii="宋体" w:hAnsi="宋体" w:eastAsia="宋体" w:cs="宋体"/>
          <w:b/>
          <w:color w:val="auto"/>
          <w:kern w:val="0"/>
          <w:sz w:val="32"/>
          <w:szCs w:val="32"/>
          <w:highlight w:val="none"/>
        </w:rPr>
      </w:pP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7D5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3EB2D31">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vAlign w:val="center"/>
          </w:tcPr>
          <w:p w14:paraId="66C588F5">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vAlign w:val="center"/>
          </w:tcPr>
          <w:p w14:paraId="34903440">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39E4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774" w:type="dxa"/>
            <w:vAlign w:val="center"/>
          </w:tcPr>
          <w:p w14:paraId="0C79862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vAlign w:val="center"/>
          </w:tcPr>
          <w:p w14:paraId="0978619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供应商同类项目业绩：磋商供应商自2022年1月1日（以合同签订时间为准）以来完成过类似项目业绩的，每个得0.5分，最高得1.5分。</w:t>
            </w:r>
          </w:p>
          <w:p w14:paraId="4753251B">
            <w:pP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sz w:val="21"/>
                <w:szCs w:val="21"/>
                <w:highlight w:val="none"/>
              </w:rPr>
              <w:t>业绩证明材料：须同时提供施工合同及甲方盖章的验收证明材料(包括并不限于对应分部分项竣工验收报告/竣工验收报告等)；要求证明材料能反映评审要素，提供的证明材料不完整或不能反映评审要素的将不予认可。</w:t>
            </w:r>
          </w:p>
        </w:tc>
        <w:tc>
          <w:tcPr>
            <w:tcW w:w="3046" w:type="dxa"/>
            <w:vAlign w:val="center"/>
          </w:tcPr>
          <w:p w14:paraId="2C903CF1">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E66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774" w:type="dxa"/>
            <w:vAlign w:val="center"/>
          </w:tcPr>
          <w:p w14:paraId="28A3193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vAlign w:val="center"/>
          </w:tcPr>
          <w:p w14:paraId="43381FD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供应商具有质量管理体系认证证书、环境认证体系认证证书和职业健康管理体系认证证书且在有效期内的，每提供一个证书得0.5分，最高得1.5分。</w:t>
            </w:r>
          </w:p>
          <w:p w14:paraId="523E8FAE">
            <w:pP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sz w:val="21"/>
                <w:szCs w:val="21"/>
                <w:highlight w:val="none"/>
              </w:rPr>
              <w:t>证明材料：出具有效的证书复印件或扫描件。</w:t>
            </w:r>
          </w:p>
        </w:tc>
        <w:tc>
          <w:tcPr>
            <w:tcW w:w="3046" w:type="dxa"/>
            <w:vAlign w:val="center"/>
          </w:tcPr>
          <w:p w14:paraId="06B51060">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6CD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774" w:type="dxa"/>
            <w:vAlign w:val="center"/>
          </w:tcPr>
          <w:p w14:paraId="0EC3293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lang w:val="en-US" w:eastAsia="zh-CN"/>
              </w:rPr>
              <w:t>3</w:t>
            </w:r>
          </w:p>
        </w:tc>
        <w:tc>
          <w:tcPr>
            <w:tcW w:w="5465" w:type="dxa"/>
            <w:vAlign w:val="center"/>
          </w:tcPr>
          <w:p w14:paraId="7651F22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拟派项目负责人具有中级工程师技术职称的得1分，具有高级工程师技术职称的得2分，没有不得分。</w:t>
            </w:r>
          </w:p>
          <w:p w14:paraId="7606892F">
            <w:pPr>
              <w:rPr>
                <w:rFonts w:hint="eastAsia" w:ascii="宋体" w:hAnsi="宋体" w:eastAsia="宋体" w:cs="宋体"/>
                <w:b w:val="0"/>
                <w:bCs/>
                <w:color w:val="auto"/>
                <w:sz w:val="24"/>
                <w:highlight w:val="none"/>
                <w:vertAlign w:val="baseline"/>
              </w:rPr>
            </w:pPr>
            <w:r>
              <w:rPr>
                <w:rFonts w:hint="eastAsia" w:ascii="宋体" w:hAnsi="宋体" w:eastAsia="宋体" w:cs="宋体"/>
                <w:color w:val="auto"/>
                <w:sz w:val="21"/>
                <w:szCs w:val="21"/>
                <w:highlight w:val="none"/>
              </w:rPr>
              <w:t>证明材料：提供职称证书扫描件及近三个月来任意时间的社保证明材料。</w:t>
            </w:r>
          </w:p>
        </w:tc>
        <w:tc>
          <w:tcPr>
            <w:tcW w:w="3046" w:type="dxa"/>
            <w:vAlign w:val="center"/>
          </w:tcPr>
          <w:p w14:paraId="55C097E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74E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774" w:type="dxa"/>
            <w:vAlign w:val="center"/>
          </w:tcPr>
          <w:p w14:paraId="46336E8D">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5465" w:type="dxa"/>
            <w:vAlign w:val="center"/>
          </w:tcPr>
          <w:p w14:paraId="71ABE9CE">
            <w:pP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针对本工程项目总体情况把握进行分析，根据对工程目标、总体施工部署分析到位情况进行评审。（评审分值：5分或4分或3分或2分或1分或0分）</w:t>
            </w:r>
          </w:p>
        </w:tc>
        <w:tc>
          <w:tcPr>
            <w:tcW w:w="3046" w:type="dxa"/>
            <w:vAlign w:val="center"/>
          </w:tcPr>
          <w:p w14:paraId="76D1F6B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45B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74" w:type="dxa"/>
            <w:vAlign w:val="center"/>
          </w:tcPr>
          <w:p w14:paraId="41028224">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5465" w:type="dxa"/>
            <w:vAlign w:val="center"/>
          </w:tcPr>
          <w:p w14:paraId="7DC67588">
            <w:pPr>
              <w:rPr>
                <w:rFonts w:hint="eastAsia" w:ascii="宋体" w:hAnsi="宋体" w:eastAsia="宋体" w:cs="宋体"/>
                <w:color w:val="auto"/>
                <w:highlight w:val="none"/>
              </w:rPr>
            </w:pPr>
            <w:r>
              <w:rPr>
                <w:rFonts w:hint="eastAsia" w:ascii="宋体" w:hAnsi="宋体" w:eastAsia="宋体" w:cs="宋体"/>
                <w:color w:val="auto"/>
                <w:sz w:val="21"/>
                <w:szCs w:val="21"/>
                <w:highlight w:val="none"/>
              </w:rPr>
              <w:t>工程施工技术方案、措施、施工组织设计：根据方案内容的全面性、合理性以及针对性、可操作性进行评审。（评审分值：5分或4分或3分或2分或1分或0分）</w:t>
            </w:r>
          </w:p>
        </w:tc>
        <w:tc>
          <w:tcPr>
            <w:tcW w:w="3046" w:type="dxa"/>
            <w:vAlign w:val="center"/>
          </w:tcPr>
          <w:p w14:paraId="35E4DDC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1E7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74" w:type="dxa"/>
            <w:vAlign w:val="center"/>
          </w:tcPr>
          <w:p w14:paraId="62F5DF4A">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5465" w:type="dxa"/>
            <w:vAlign w:val="center"/>
          </w:tcPr>
          <w:p w14:paraId="091C041F">
            <w:pPr>
              <w:rPr>
                <w:rFonts w:hint="eastAsia" w:ascii="宋体" w:hAnsi="宋体" w:eastAsia="宋体" w:cs="宋体"/>
                <w:color w:val="auto"/>
                <w:highlight w:val="none"/>
              </w:rPr>
            </w:pPr>
            <w:r>
              <w:rPr>
                <w:rFonts w:hint="eastAsia" w:ascii="宋体" w:hAnsi="宋体" w:eastAsia="宋体" w:cs="宋体"/>
                <w:color w:val="auto"/>
                <w:sz w:val="21"/>
                <w:szCs w:val="21"/>
                <w:highlight w:val="none"/>
              </w:rPr>
              <w:t>针对满足工期要求的进度计划及控制措施进行评审。（评审分值：5分或4分或3分或2分或1分或0分）</w:t>
            </w:r>
          </w:p>
        </w:tc>
        <w:tc>
          <w:tcPr>
            <w:tcW w:w="3046" w:type="dxa"/>
            <w:vAlign w:val="center"/>
          </w:tcPr>
          <w:p w14:paraId="2E77B7E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39B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74" w:type="dxa"/>
            <w:vAlign w:val="center"/>
          </w:tcPr>
          <w:p w14:paraId="704D2160">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5465" w:type="dxa"/>
            <w:vAlign w:val="center"/>
          </w:tcPr>
          <w:p w14:paraId="14498FA2">
            <w:pPr>
              <w:rPr>
                <w:rFonts w:hint="eastAsia" w:ascii="宋体" w:hAnsi="宋体" w:eastAsia="宋体" w:cs="宋体"/>
                <w:color w:val="auto"/>
                <w:highlight w:val="none"/>
              </w:rPr>
            </w:pPr>
            <w:r>
              <w:rPr>
                <w:rFonts w:hint="eastAsia" w:ascii="宋体" w:hAnsi="宋体" w:eastAsia="宋体" w:cs="宋体"/>
                <w:color w:val="auto"/>
                <w:sz w:val="21"/>
                <w:szCs w:val="21"/>
                <w:highlight w:val="none"/>
              </w:rPr>
              <w:t>对供应商和采购人配合实施的方案：根据方案的完整度及可实施性情况进行评审。（评审分值：2分或1分或0分）</w:t>
            </w:r>
          </w:p>
        </w:tc>
        <w:tc>
          <w:tcPr>
            <w:tcW w:w="3046" w:type="dxa"/>
            <w:vAlign w:val="center"/>
          </w:tcPr>
          <w:p w14:paraId="4ED74897">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0F9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74" w:type="dxa"/>
            <w:vAlign w:val="center"/>
          </w:tcPr>
          <w:p w14:paraId="6B2E9D0D">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5465" w:type="dxa"/>
            <w:vAlign w:val="center"/>
          </w:tcPr>
          <w:p w14:paraId="6ADD9DB8">
            <w:pPr>
              <w:rPr>
                <w:rFonts w:hint="eastAsia" w:ascii="宋体" w:hAnsi="宋体" w:eastAsia="宋体" w:cs="宋体"/>
                <w:color w:val="auto"/>
                <w:highlight w:val="none"/>
              </w:rPr>
            </w:pPr>
            <w:r>
              <w:rPr>
                <w:rFonts w:hint="eastAsia" w:ascii="宋体" w:hAnsi="宋体" w:eastAsia="宋体" w:cs="宋体"/>
                <w:color w:val="auto"/>
                <w:sz w:val="21"/>
                <w:szCs w:val="21"/>
                <w:highlight w:val="none"/>
              </w:rPr>
              <w:t>建筑垃圾处置方案，运输方式、总量、计划及时间等具体内容：根据方案的完整度及可实施性情况进行评审。（评审分值：2分或1分或0分）</w:t>
            </w:r>
          </w:p>
        </w:tc>
        <w:tc>
          <w:tcPr>
            <w:tcW w:w="3046" w:type="dxa"/>
            <w:vAlign w:val="center"/>
          </w:tcPr>
          <w:p w14:paraId="0DDB08F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820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74" w:type="dxa"/>
            <w:vAlign w:val="center"/>
          </w:tcPr>
          <w:p w14:paraId="35A272CA">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9</w:t>
            </w:r>
          </w:p>
        </w:tc>
        <w:tc>
          <w:tcPr>
            <w:tcW w:w="5465" w:type="dxa"/>
            <w:vAlign w:val="center"/>
          </w:tcPr>
          <w:p w14:paraId="3E01E606">
            <w:pPr>
              <w:rPr>
                <w:rFonts w:hint="eastAsia" w:ascii="宋体" w:hAnsi="宋体" w:eastAsia="宋体" w:cs="宋体"/>
                <w:color w:val="auto"/>
                <w:highlight w:val="none"/>
              </w:rPr>
            </w:pPr>
            <w:r>
              <w:rPr>
                <w:rFonts w:hint="eastAsia" w:ascii="宋体" w:hAnsi="宋体" w:eastAsia="宋体" w:cs="宋体"/>
                <w:color w:val="auto"/>
                <w:sz w:val="21"/>
                <w:szCs w:val="21"/>
                <w:highlight w:val="none"/>
              </w:rPr>
              <w:t>本项目施工难点、施工重点的描述及解决措施：根据对本项目施工难点、施工重点描述的清晰度、解决措施的完整性、可行性进行评审。（评审分值：5分或4分或3分或2分或1分或0分）</w:t>
            </w:r>
          </w:p>
        </w:tc>
        <w:tc>
          <w:tcPr>
            <w:tcW w:w="3046" w:type="dxa"/>
            <w:vAlign w:val="center"/>
          </w:tcPr>
          <w:p w14:paraId="129E3E4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A76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74" w:type="dxa"/>
            <w:vAlign w:val="center"/>
          </w:tcPr>
          <w:p w14:paraId="77D2556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5465" w:type="dxa"/>
            <w:vAlign w:val="center"/>
          </w:tcPr>
          <w:p w14:paraId="4A4DE5A0">
            <w:pPr>
              <w:rPr>
                <w:rFonts w:hint="eastAsia" w:ascii="宋体" w:hAnsi="宋体" w:eastAsia="宋体" w:cs="宋体"/>
                <w:color w:val="auto"/>
                <w:highlight w:val="none"/>
              </w:rPr>
            </w:pPr>
            <w:r>
              <w:rPr>
                <w:rFonts w:hint="eastAsia" w:ascii="宋体" w:hAnsi="宋体" w:eastAsia="宋体" w:cs="宋体"/>
                <w:color w:val="auto"/>
                <w:sz w:val="21"/>
                <w:szCs w:val="21"/>
                <w:highlight w:val="none"/>
              </w:rPr>
              <w:t>拟派驻现场的工程技术管理人员的专业配置：根据人员配置的科学合理性、职责明确情况，以及人员经验、执行力情况进行评审。（评审分值：5分或4分或3分或2分或1分或0分）</w:t>
            </w:r>
          </w:p>
        </w:tc>
        <w:tc>
          <w:tcPr>
            <w:tcW w:w="3046" w:type="dxa"/>
            <w:vAlign w:val="center"/>
          </w:tcPr>
          <w:p w14:paraId="03ED6F7E">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D57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774" w:type="dxa"/>
            <w:vAlign w:val="center"/>
          </w:tcPr>
          <w:p w14:paraId="0211BDD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w:t>
            </w:r>
          </w:p>
        </w:tc>
        <w:tc>
          <w:tcPr>
            <w:tcW w:w="5465" w:type="dxa"/>
            <w:vAlign w:val="center"/>
          </w:tcPr>
          <w:p w14:paraId="3E750A8C">
            <w:pPr>
              <w:rPr>
                <w:rFonts w:hint="eastAsia" w:ascii="宋体" w:hAnsi="宋体" w:eastAsia="宋体" w:cs="宋体"/>
                <w:color w:val="auto"/>
                <w:highlight w:val="none"/>
              </w:rPr>
            </w:pPr>
            <w:r>
              <w:rPr>
                <w:rFonts w:hint="eastAsia" w:ascii="宋体" w:hAnsi="宋体" w:eastAsia="宋体" w:cs="宋体"/>
                <w:color w:val="auto"/>
                <w:sz w:val="21"/>
                <w:szCs w:val="21"/>
                <w:highlight w:val="none"/>
              </w:rPr>
              <w:t>施工质量控制措施：根据措施的全面性、科学性、可行性以及对本项目的针对性进行评审。（评审分值：5分或4分或3分或2分或1分或0分）</w:t>
            </w:r>
          </w:p>
        </w:tc>
        <w:tc>
          <w:tcPr>
            <w:tcW w:w="3046" w:type="dxa"/>
            <w:vAlign w:val="center"/>
          </w:tcPr>
          <w:p w14:paraId="5CD40689">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EB7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74" w:type="dxa"/>
            <w:vAlign w:val="center"/>
          </w:tcPr>
          <w:p w14:paraId="244C5595">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w:t>
            </w:r>
          </w:p>
        </w:tc>
        <w:tc>
          <w:tcPr>
            <w:tcW w:w="5465" w:type="dxa"/>
            <w:vAlign w:val="center"/>
          </w:tcPr>
          <w:p w14:paraId="46462DE1">
            <w:pPr>
              <w:rPr>
                <w:rFonts w:hint="eastAsia" w:ascii="宋体" w:hAnsi="宋体" w:eastAsia="宋体" w:cs="宋体"/>
                <w:color w:val="auto"/>
                <w:highlight w:val="none"/>
              </w:rPr>
            </w:pPr>
            <w:r>
              <w:rPr>
                <w:rFonts w:hint="eastAsia" w:ascii="宋体" w:hAnsi="宋体" w:eastAsia="宋体" w:cs="宋体"/>
                <w:color w:val="auto"/>
                <w:sz w:val="21"/>
                <w:szCs w:val="21"/>
                <w:highlight w:val="none"/>
              </w:rPr>
              <w:t>安全、文明施工及环保、消防等的保障措施：根据措施的全面性、科学性、可行性以及对本项目的针对性进行评审。（评审分值：5分或4分或3分或2分或1分或0分）</w:t>
            </w:r>
          </w:p>
        </w:tc>
        <w:tc>
          <w:tcPr>
            <w:tcW w:w="3046" w:type="dxa"/>
            <w:vAlign w:val="center"/>
          </w:tcPr>
          <w:p w14:paraId="01EE37E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742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74" w:type="dxa"/>
            <w:vAlign w:val="center"/>
          </w:tcPr>
          <w:p w14:paraId="7D347A0C">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w:t>
            </w:r>
          </w:p>
        </w:tc>
        <w:tc>
          <w:tcPr>
            <w:tcW w:w="5465" w:type="dxa"/>
            <w:vAlign w:val="center"/>
          </w:tcPr>
          <w:p w14:paraId="7F204007">
            <w:pPr>
              <w:rPr>
                <w:rFonts w:hint="eastAsia" w:ascii="宋体" w:hAnsi="宋体" w:eastAsia="宋体" w:cs="宋体"/>
                <w:color w:val="auto"/>
                <w:highlight w:val="none"/>
              </w:rPr>
            </w:pPr>
            <w:r>
              <w:rPr>
                <w:rFonts w:hint="eastAsia" w:ascii="宋体" w:hAnsi="宋体" w:eastAsia="宋体" w:cs="宋体"/>
                <w:color w:val="auto"/>
                <w:sz w:val="21"/>
                <w:szCs w:val="21"/>
                <w:highlight w:val="none"/>
              </w:rPr>
              <w:t>施工机具、检验仪器的投入满足工程质量和进度要求的程度：根据配置的科学性、合理性进行评审。（评审分值：5分或4分或3分或2分或1分或0分）</w:t>
            </w:r>
          </w:p>
        </w:tc>
        <w:tc>
          <w:tcPr>
            <w:tcW w:w="3046" w:type="dxa"/>
            <w:vAlign w:val="center"/>
          </w:tcPr>
          <w:p w14:paraId="2A12D5B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C7A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774" w:type="dxa"/>
            <w:vAlign w:val="center"/>
          </w:tcPr>
          <w:p w14:paraId="6E72BE3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w:t>
            </w:r>
          </w:p>
        </w:tc>
        <w:tc>
          <w:tcPr>
            <w:tcW w:w="5465" w:type="dxa"/>
            <w:vAlign w:val="center"/>
          </w:tcPr>
          <w:p w14:paraId="140D61CE">
            <w:pPr>
              <w:rPr>
                <w:rFonts w:hint="eastAsia" w:ascii="宋体" w:hAnsi="宋体" w:eastAsia="宋体" w:cs="宋体"/>
                <w:color w:val="auto"/>
                <w:highlight w:val="none"/>
              </w:rPr>
            </w:pPr>
            <w:r>
              <w:rPr>
                <w:rFonts w:hint="eastAsia" w:ascii="宋体" w:hAnsi="宋体" w:eastAsia="宋体" w:cs="宋体"/>
                <w:color w:val="auto"/>
                <w:sz w:val="21"/>
                <w:szCs w:val="21"/>
                <w:highlight w:val="none"/>
              </w:rPr>
              <w:t>原材料、半成品、外购件外购设备等设备材料的质量保证措施：根据方案的全面性、科学性、可行性以及对本项目的针对性进行评审。（评审分值：5分或4分或3分或2分或1分或0分）</w:t>
            </w:r>
          </w:p>
        </w:tc>
        <w:tc>
          <w:tcPr>
            <w:tcW w:w="3046" w:type="dxa"/>
            <w:vAlign w:val="center"/>
          </w:tcPr>
          <w:p w14:paraId="5BFB995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F45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774" w:type="dxa"/>
            <w:vAlign w:val="center"/>
          </w:tcPr>
          <w:p w14:paraId="0E00752F">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w:t>
            </w:r>
          </w:p>
        </w:tc>
        <w:tc>
          <w:tcPr>
            <w:tcW w:w="5465" w:type="dxa"/>
            <w:vAlign w:val="center"/>
          </w:tcPr>
          <w:p w14:paraId="4AAFE2BF">
            <w:pPr>
              <w:rPr>
                <w:rFonts w:hint="eastAsia" w:ascii="宋体" w:hAnsi="宋体" w:eastAsia="宋体" w:cs="宋体"/>
                <w:color w:val="auto"/>
                <w:highlight w:val="none"/>
              </w:rPr>
            </w:pPr>
            <w:r>
              <w:rPr>
                <w:rFonts w:hint="eastAsia" w:ascii="宋体" w:hAnsi="宋体" w:eastAsia="宋体" w:cs="宋体"/>
                <w:color w:val="auto"/>
                <w:sz w:val="21"/>
                <w:szCs w:val="21"/>
                <w:highlight w:val="none"/>
              </w:rPr>
              <w:t>项目实施过程中针对成品保护的各项措施：根据措施的全面性、科学性、可行性以及对本项目的针对性进行评审。（评审分值：5分或4分或3分或2分或1分或0分）</w:t>
            </w:r>
          </w:p>
        </w:tc>
        <w:tc>
          <w:tcPr>
            <w:tcW w:w="3046" w:type="dxa"/>
            <w:vAlign w:val="center"/>
          </w:tcPr>
          <w:p w14:paraId="3191B45B">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358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74" w:type="dxa"/>
            <w:vAlign w:val="center"/>
          </w:tcPr>
          <w:p w14:paraId="51792EB8">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16</w:t>
            </w:r>
          </w:p>
        </w:tc>
        <w:tc>
          <w:tcPr>
            <w:tcW w:w="5465" w:type="dxa"/>
            <w:vAlign w:val="center"/>
          </w:tcPr>
          <w:p w14:paraId="6922FD78">
            <w:pPr>
              <w:rPr>
                <w:rFonts w:hint="eastAsia" w:ascii="宋体" w:hAnsi="宋体" w:eastAsia="宋体" w:cs="宋体"/>
                <w:color w:val="auto"/>
                <w:highlight w:val="none"/>
              </w:rPr>
            </w:pPr>
            <w:r>
              <w:rPr>
                <w:rFonts w:hint="eastAsia" w:ascii="宋体" w:hAnsi="宋体" w:eastAsia="宋体" w:cs="宋体"/>
                <w:color w:val="auto"/>
                <w:sz w:val="21"/>
                <w:szCs w:val="21"/>
                <w:highlight w:val="none"/>
              </w:rPr>
              <w:t>验收、维修及保修期内、外后续服务方案保障措施；根据措施的全面性、科学性、可行性以及对本项目的针对性进行评审。（评审分值：5分或4分或3分或2分或1分或0分）</w:t>
            </w:r>
          </w:p>
        </w:tc>
        <w:tc>
          <w:tcPr>
            <w:tcW w:w="3046" w:type="dxa"/>
            <w:vAlign w:val="center"/>
          </w:tcPr>
          <w:p w14:paraId="46301A8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460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74" w:type="dxa"/>
            <w:vAlign w:val="center"/>
          </w:tcPr>
          <w:p w14:paraId="5B8E7919">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w:t>
            </w:r>
          </w:p>
        </w:tc>
        <w:tc>
          <w:tcPr>
            <w:tcW w:w="5465" w:type="dxa"/>
            <w:vAlign w:val="center"/>
          </w:tcPr>
          <w:p w14:paraId="087704D2">
            <w:pPr>
              <w:outlineLvl w:val="0"/>
              <w:rPr>
                <w:rFonts w:hint="eastAsia" w:ascii="宋体" w:hAnsi="宋体" w:eastAsia="宋体" w:cs="宋体"/>
                <w:color w:val="auto"/>
                <w:highlight w:val="none"/>
              </w:rPr>
            </w:pPr>
            <w:r>
              <w:rPr>
                <w:rFonts w:hint="eastAsia" w:ascii="宋体" w:hAnsi="宋体" w:eastAsia="宋体" w:cs="宋体"/>
                <w:color w:val="auto"/>
                <w:spacing w:val="-6"/>
                <w:sz w:val="21"/>
                <w:szCs w:val="21"/>
                <w:highlight w:val="none"/>
              </w:rPr>
              <w:t>应急预案：根据供应商提供针对安全事故、恶劣天气以及突发等情况的应急预案的合理性和适用性进行评审。（评审分值：4分或3分或2分或1分或0分）</w:t>
            </w:r>
          </w:p>
        </w:tc>
        <w:tc>
          <w:tcPr>
            <w:tcW w:w="3046" w:type="dxa"/>
            <w:vAlign w:val="center"/>
          </w:tcPr>
          <w:p w14:paraId="68D092C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058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774" w:type="dxa"/>
            <w:vAlign w:val="center"/>
          </w:tcPr>
          <w:p w14:paraId="188F3EF5">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18</w:t>
            </w:r>
          </w:p>
        </w:tc>
        <w:tc>
          <w:tcPr>
            <w:tcW w:w="5465" w:type="dxa"/>
            <w:vAlign w:val="center"/>
          </w:tcPr>
          <w:p w14:paraId="2DEEDD42">
            <w:pPr>
              <w:outlineLvl w:val="0"/>
              <w:rPr>
                <w:rFonts w:hint="eastAsia" w:ascii="宋体" w:hAnsi="宋体" w:eastAsia="宋体" w:cs="宋体"/>
                <w:color w:val="auto"/>
                <w:highlight w:val="none"/>
              </w:rPr>
            </w:pPr>
            <w:r>
              <w:rPr>
                <w:rFonts w:hint="eastAsia" w:ascii="宋体" w:hAnsi="宋体" w:eastAsia="宋体" w:cs="宋体"/>
                <w:color w:val="auto"/>
                <w:spacing w:val="-6"/>
                <w:sz w:val="21"/>
                <w:szCs w:val="21"/>
                <w:highlight w:val="none"/>
              </w:rPr>
              <w:t>所投材料列入政府采购节能产品（已列入强制要求的除外）、环境标志产品品目清单范围的，节能产品1分，环境标志产品1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3046" w:type="dxa"/>
            <w:vAlign w:val="center"/>
          </w:tcPr>
          <w:p w14:paraId="6D517DC6">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5E70B980">
      <w:pPr>
        <w:jc w:val="center"/>
        <w:rPr>
          <w:rFonts w:hint="eastAsia" w:ascii="宋体" w:hAnsi="宋体" w:eastAsia="宋体" w:cs="宋体"/>
          <w:b/>
          <w:color w:val="auto"/>
          <w:kern w:val="0"/>
          <w:sz w:val="32"/>
          <w:szCs w:val="32"/>
          <w:highlight w:val="none"/>
        </w:rPr>
      </w:pPr>
    </w:p>
    <w:p w14:paraId="2B63335D">
      <w:pPr>
        <w:jc w:val="center"/>
        <w:rPr>
          <w:rFonts w:hint="eastAsia" w:ascii="宋体" w:hAnsi="宋体" w:eastAsia="宋体" w:cs="宋体"/>
          <w:b/>
          <w:color w:val="auto"/>
          <w:kern w:val="0"/>
          <w:sz w:val="32"/>
          <w:szCs w:val="32"/>
          <w:highlight w:val="none"/>
        </w:rPr>
      </w:pPr>
    </w:p>
    <w:p w14:paraId="0EFFCF94">
      <w:pPr>
        <w:jc w:val="center"/>
        <w:rPr>
          <w:rFonts w:hint="eastAsia" w:ascii="宋体" w:hAnsi="宋体" w:eastAsia="宋体" w:cs="宋体"/>
          <w:b/>
          <w:color w:val="auto"/>
          <w:kern w:val="0"/>
          <w:sz w:val="32"/>
          <w:szCs w:val="32"/>
          <w:highlight w:val="none"/>
        </w:rPr>
      </w:pPr>
    </w:p>
    <w:p w14:paraId="71DE34E7">
      <w:pPr>
        <w:jc w:val="center"/>
        <w:rPr>
          <w:rFonts w:hint="eastAsia" w:ascii="宋体" w:hAnsi="宋体" w:eastAsia="宋体" w:cs="宋体"/>
          <w:b/>
          <w:color w:val="auto"/>
          <w:kern w:val="0"/>
          <w:sz w:val="32"/>
          <w:szCs w:val="32"/>
          <w:highlight w:val="none"/>
        </w:rPr>
      </w:pPr>
    </w:p>
    <w:p w14:paraId="14476AB8">
      <w:pPr>
        <w:snapToGrid w:val="0"/>
        <w:jc w:val="center"/>
        <w:rPr>
          <w:rFonts w:hint="eastAsia" w:ascii="宋体" w:hAnsi="宋体" w:eastAsia="宋体" w:cs="宋体"/>
          <w:b/>
          <w:bCs/>
          <w:color w:val="auto"/>
          <w:sz w:val="32"/>
          <w:szCs w:val="32"/>
          <w:highlight w:val="none"/>
        </w:rPr>
      </w:pPr>
    </w:p>
    <w:p w14:paraId="3CF0CE08">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C823FDD">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0D1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4D32F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B366A8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采购文件章节及具体内容</w:t>
            </w:r>
          </w:p>
        </w:tc>
        <w:tc>
          <w:tcPr>
            <w:tcW w:w="3546" w:type="dxa"/>
          </w:tcPr>
          <w:p w14:paraId="384DD92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0C4AA5C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E10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3BAAB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422ECCEF">
            <w:pPr>
              <w:jc w:val="center"/>
              <w:rPr>
                <w:rFonts w:hint="eastAsia" w:ascii="宋体" w:hAnsi="宋体" w:eastAsia="宋体" w:cs="宋体"/>
                <w:b/>
                <w:color w:val="auto"/>
                <w:kern w:val="0"/>
                <w:sz w:val="32"/>
                <w:szCs w:val="32"/>
                <w:highlight w:val="none"/>
              </w:rPr>
            </w:pPr>
          </w:p>
        </w:tc>
        <w:tc>
          <w:tcPr>
            <w:tcW w:w="3546" w:type="dxa"/>
          </w:tcPr>
          <w:p w14:paraId="7B517238">
            <w:pPr>
              <w:jc w:val="center"/>
              <w:rPr>
                <w:rFonts w:hint="eastAsia" w:ascii="宋体" w:hAnsi="宋体" w:eastAsia="宋体" w:cs="宋体"/>
                <w:b/>
                <w:color w:val="auto"/>
                <w:kern w:val="0"/>
                <w:sz w:val="32"/>
                <w:szCs w:val="32"/>
                <w:highlight w:val="none"/>
              </w:rPr>
            </w:pPr>
          </w:p>
        </w:tc>
        <w:tc>
          <w:tcPr>
            <w:tcW w:w="1276" w:type="dxa"/>
          </w:tcPr>
          <w:p w14:paraId="4FEFA49D">
            <w:pPr>
              <w:jc w:val="center"/>
              <w:rPr>
                <w:rFonts w:hint="eastAsia" w:ascii="宋体" w:hAnsi="宋体" w:eastAsia="宋体" w:cs="宋体"/>
                <w:b/>
                <w:color w:val="auto"/>
                <w:kern w:val="0"/>
                <w:sz w:val="32"/>
                <w:szCs w:val="32"/>
                <w:highlight w:val="none"/>
              </w:rPr>
            </w:pPr>
          </w:p>
        </w:tc>
      </w:tr>
      <w:tr w14:paraId="59D9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BC253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5636E344">
            <w:pPr>
              <w:jc w:val="center"/>
              <w:rPr>
                <w:rFonts w:hint="eastAsia" w:ascii="宋体" w:hAnsi="宋体" w:eastAsia="宋体" w:cs="宋体"/>
                <w:b/>
                <w:color w:val="auto"/>
                <w:kern w:val="0"/>
                <w:sz w:val="32"/>
                <w:szCs w:val="32"/>
                <w:highlight w:val="none"/>
              </w:rPr>
            </w:pPr>
          </w:p>
        </w:tc>
        <w:tc>
          <w:tcPr>
            <w:tcW w:w="3546" w:type="dxa"/>
          </w:tcPr>
          <w:p w14:paraId="08E3A8FC">
            <w:pPr>
              <w:jc w:val="center"/>
              <w:rPr>
                <w:rFonts w:hint="eastAsia" w:ascii="宋体" w:hAnsi="宋体" w:eastAsia="宋体" w:cs="宋体"/>
                <w:b/>
                <w:color w:val="auto"/>
                <w:kern w:val="0"/>
                <w:sz w:val="32"/>
                <w:szCs w:val="32"/>
                <w:highlight w:val="none"/>
              </w:rPr>
            </w:pPr>
          </w:p>
        </w:tc>
        <w:tc>
          <w:tcPr>
            <w:tcW w:w="1276" w:type="dxa"/>
          </w:tcPr>
          <w:p w14:paraId="7F0E4020">
            <w:pPr>
              <w:jc w:val="center"/>
              <w:rPr>
                <w:rFonts w:hint="eastAsia" w:ascii="宋体" w:hAnsi="宋体" w:eastAsia="宋体" w:cs="宋体"/>
                <w:b/>
                <w:color w:val="auto"/>
                <w:kern w:val="0"/>
                <w:sz w:val="32"/>
                <w:szCs w:val="32"/>
                <w:highlight w:val="none"/>
              </w:rPr>
            </w:pPr>
          </w:p>
        </w:tc>
      </w:tr>
      <w:tr w14:paraId="4172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BC967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55320D68">
            <w:pPr>
              <w:jc w:val="center"/>
              <w:rPr>
                <w:rFonts w:hint="eastAsia" w:ascii="宋体" w:hAnsi="宋体" w:eastAsia="宋体" w:cs="宋体"/>
                <w:b/>
                <w:color w:val="auto"/>
                <w:kern w:val="0"/>
                <w:sz w:val="32"/>
                <w:szCs w:val="32"/>
                <w:highlight w:val="none"/>
              </w:rPr>
            </w:pPr>
          </w:p>
        </w:tc>
        <w:tc>
          <w:tcPr>
            <w:tcW w:w="3546" w:type="dxa"/>
          </w:tcPr>
          <w:p w14:paraId="0588C058">
            <w:pPr>
              <w:jc w:val="center"/>
              <w:rPr>
                <w:rFonts w:hint="eastAsia" w:ascii="宋体" w:hAnsi="宋体" w:eastAsia="宋体" w:cs="宋体"/>
                <w:b/>
                <w:color w:val="auto"/>
                <w:kern w:val="0"/>
                <w:sz w:val="32"/>
                <w:szCs w:val="32"/>
                <w:highlight w:val="none"/>
              </w:rPr>
            </w:pPr>
          </w:p>
        </w:tc>
        <w:tc>
          <w:tcPr>
            <w:tcW w:w="1276" w:type="dxa"/>
          </w:tcPr>
          <w:p w14:paraId="4563A941">
            <w:pPr>
              <w:jc w:val="center"/>
              <w:rPr>
                <w:rFonts w:hint="eastAsia" w:ascii="宋体" w:hAnsi="宋体" w:eastAsia="宋体" w:cs="宋体"/>
                <w:b/>
                <w:color w:val="auto"/>
                <w:kern w:val="0"/>
                <w:sz w:val="32"/>
                <w:szCs w:val="32"/>
                <w:highlight w:val="none"/>
              </w:rPr>
            </w:pPr>
          </w:p>
        </w:tc>
      </w:tr>
    </w:tbl>
    <w:p w14:paraId="55619A98">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供应商保证：除商务技术偏离表列出的偏离外，供应商响应采购文件的全部要求</w:t>
      </w:r>
    </w:p>
    <w:p w14:paraId="55B0E83A">
      <w:pPr>
        <w:jc w:val="center"/>
        <w:rPr>
          <w:rFonts w:hint="eastAsia" w:ascii="宋体" w:hAnsi="宋体" w:eastAsia="宋体" w:cs="宋体"/>
          <w:b/>
          <w:color w:val="auto"/>
          <w:kern w:val="0"/>
          <w:sz w:val="32"/>
          <w:szCs w:val="32"/>
          <w:highlight w:val="none"/>
        </w:rPr>
      </w:pPr>
    </w:p>
    <w:p w14:paraId="4D5275B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A66F1BE">
      <w:pPr>
        <w:pStyle w:val="77"/>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2.本表格所反映的偏离情况与“符合性审查资料”、“评标标准相应的商务技术资料”不一致的，以“符合性审查资料”、“评标标准相应的商务技术资料”为准。</w:t>
      </w:r>
    </w:p>
    <w:p w14:paraId="27908030">
      <w:pPr>
        <w:pStyle w:val="77"/>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3.供应商须保证：除商务技术偏离表列出的偏离外，供应商响应采购文件的全部非实质性要求。</w:t>
      </w:r>
    </w:p>
    <w:p w14:paraId="229D5489">
      <w:pPr>
        <w:pStyle w:val="77"/>
        <w:rPr>
          <w:rFonts w:hint="eastAsia"/>
          <w:color w:val="auto"/>
          <w:highlight w:val="none"/>
        </w:rPr>
      </w:pPr>
    </w:p>
    <w:p w14:paraId="74C56C23">
      <w:pPr>
        <w:ind w:firstLine="1911" w:firstLineChars="595"/>
        <w:rPr>
          <w:rFonts w:hint="eastAsia" w:ascii="宋体" w:hAnsi="宋体" w:eastAsia="宋体" w:cs="宋体"/>
          <w:b/>
          <w:bCs/>
          <w:color w:val="auto"/>
          <w:sz w:val="32"/>
          <w:szCs w:val="32"/>
          <w:highlight w:val="none"/>
        </w:rPr>
        <w:sectPr>
          <w:pgSz w:w="11905" w:h="16838"/>
          <w:pgMar w:top="1417" w:right="1417" w:bottom="1417" w:left="1417" w:header="851" w:footer="992" w:gutter="0"/>
          <w:cols w:space="0" w:num="1"/>
          <w:titlePg/>
          <w:rtlGutter w:val="0"/>
          <w:docGrid w:linePitch="312" w:charSpace="0"/>
        </w:sectPr>
      </w:pPr>
    </w:p>
    <w:p w14:paraId="43F7326A">
      <w:pPr>
        <w:snapToGrid w:val="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BAC9FE8">
      <w:pPr>
        <w:snapToGrid w:val="0"/>
        <w:spacing w:line="360" w:lineRule="auto"/>
        <w:rPr>
          <w:rFonts w:hint="eastAsia" w:ascii="宋体" w:hAnsi="宋体" w:eastAsia="宋体" w:cs="宋体"/>
          <w:color w:val="auto"/>
          <w:sz w:val="24"/>
          <w:highlight w:val="none"/>
        </w:rPr>
      </w:pPr>
    </w:p>
    <w:p w14:paraId="4615513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271511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EF273C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6F0FC8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D291AB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7856A4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06AF3F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14:paraId="4221DB7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70E6EC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如违反上述承诺，你单位有权立即取消我单位投标、中标或在建项目的建设资格，有权拒绝我单位在一定时期内进入你单位进行项目建设或其他经营活动。由此引起的相应损失均由我单位承担。</w:t>
      </w:r>
    </w:p>
    <w:p w14:paraId="506D787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C3ABF8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3ED2DD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43C4308">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FD80005">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DCE6766">
      <w:pPr>
        <w:spacing w:line="360" w:lineRule="auto"/>
        <w:jc w:val="center"/>
        <w:rPr>
          <w:rFonts w:hint="eastAsia" w:ascii="宋体" w:hAnsi="宋体" w:eastAsia="宋体" w:cs="宋体"/>
          <w:b/>
          <w:bCs/>
          <w:color w:val="auto"/>
          <w:sz w:val="24"/>
          <w:highlight w:val="none"/>
        </w:rPr>
      </w:pPr>
    </w:p>
    <w:p w14:paraId="3F1479A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0303241">
      <w:pPr>
        <w:spacing w:line="360" w:lineRule="auto"/>
        <w:jc w:val="center"/>
        <w:rPr>
          <w:rFonts w:ascii="宋体" w:hAnsi="宋体" w:cs="宋体"/>
          <w:b/>
          <w:bCs/>
          <w:color w:val="auto"/>
          <w:sz w:val="24"/>
          <w:highlight w:val="none"/>
        </w:rPr>
        <w:sectPr>
          <w:pgSz w:w="11905" w:h="16838"/>
          <w:pgMar w:top="1417" w:right="1417" w:bottom="1417" w:left="1417" w:header="851" w:footer="992" w:gutter="0"/>
          <w:cols w:space="0" w:num="1"/>
          <w:titlePg/>
          <w:rtlGutter w:val="0"/>
          <w:docGrid w:linePitch="312" w:charSpace="0"/>
        </w:sectPr>
      </w:pPr>
    </w:p>
    <w:p w14:paraId="1A01C26A">
      <w:pPr>
        <w:keepNext/>
        <w:keepLines/>
        <w:autoSpaceDN w:val="0"/>
        <w:spacing w:before="260" w:after="260" w:line="415" w:lineRule="auto"/>
        <w:outlineLvl w:val="1"/>
        <w:rPr>
          <w:rFonts w:hint="eastAsia" w:ascii="宋体" w:hAnsi="宋体" w:eastAsia="宋体" w:cs="宋体"/>
          <w:b/>
          <w:bCs/>
          <w:color w:val="auto"/>
          <w:sz w:val="24"/>
          <w:szCs w:val="24"/>
          <w:highlight w:val="none"/>
          <w:lang w:val="en-US" w:eastAsia="zh-CN"/>
        </w:rPr>
      </w:pPr>
      <w:bookmarkStart w:id="666" w:name="_Toc25038"/>
      <w:bookmarkStart w:id="667" w:name="_Toc96947081"/>
      <w:bookmarkStart w:id="668" w:name="_Toc1870"/>
      <w:r>
        <w:rPr>
          <w:rFonts w:hint="eastAsia" w:ascii="宋体" w:hAnsi="宋体" w:eastAsia="宋体" w:cs="宋体"/>
          <w:b/>
          <w:bCs/>
          <w:color w:val="auto"/>
          <w:sz w:val="24"/>
          <w:szCs w:val="24"/>
          <w:highlight w:val="none"/>
          <w:lang w:val="en-US" w:eastAsia="zh-CN"/>
        </w:rPr>
        <w:t>三、报价文件部分格式</w:t>
      </w:r>
      <w:bookmarkEnd w:id="666"/>
      <w:bookmarkEnd w:id="667"/>
      <w:bookmarkEnd w:id="668"/>
    </w:p>
    <w:p w14:paraId="69902617">
      <w:pPr>
        <w:pStyle w:val="62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11825C0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A0B736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6DDD5C84">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报价单(单位均为人民币元)</w:t>
      </w:r>
    </w:p>
    <w:tbl>
      <w:tblPr>
        <w:tblStyle w:val="61"/>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43"/>
        <w:gridCol w:w="1740"/>
        <w:gridCol w:w="1491"/>
        <w:gridCol w:w="1663"/>
        <w:gridCol w:w="1766"/>
      </w:tblGrid>
      <w:tr w14:paraId="6B78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515" w:type="dxa"/>
            <w:vAlign w:val="center"/>
          </w:tcPr>
          <w:p w14:paraId="3952616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1843" w:type="dxa"/>
          </w:tcPr>
          <w:p w14:paraId="6F0AC3B5">
            <w:pPr>
              <w:spacing w:line="360" w:lineRule="auto"/>
              <w:jc w:val="center"/>
              <w:rPr>
                <w:rFonts w:hint="eastAsia" w:ascii="宋体" w:hAnsi="宋体" w:eastAsia="宋体" w:cs="宋体"/>
                <w:b/>
                <w:color w:val="auto"/>
                <w:sz w:val="24"/>
                <w:highlight w:val="none"/>
              </w:rPr>
            </w:pPr>
          </w:p>
          <w:p w14:paraId="689EF9D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施工范围</w:t>
            </w:r>
          </w:p>
        </w:tc>
        <w:tc>
          <w:tcPr>
            <w:tcW w:w="1740" w:type="dxa"/>
            <w:vAlign w:val="center"/>
          </w:tcPr>
          <w:p w14:paraId="20844CB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施工工期</w:t>
            </w:r>
          </w:p>
        </w:tc>
        <w:tc>
          <w:tcPr>
            <w:tcW w:w="1491" w:type="dxa"/>
            <w:vAlign w:val="center"/>
          </w:tcPr>
          <w:p w14:paraId="48F322C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项目经理</w:t>
            </w:r>
          </w:p>
        </w:tc>
        <w:tc>
          <w:tcPr>
            <w:tcW w:w="1663" w:type="dxa"/>
            <w:vAlign w:val="center"/>
          </w:tcPr>
          <w:p w14:paraId="6C088B5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执业证书信息</w:t>
            </w:r>
          </w:p>
        </w:tc>
        <w:tc>
          <w:tcPr>
            <w:tcW w:w="1766" w:type="dxa"/>
            <w:vAlign w:val="center"/>
          </w:tcPr>
          <w:p w14:paraId="34FB6F39">
            <w:pPr>
              <w:spacing w:line="360" w:lineRule="auto"/>
              <w:jc w:val="center"/>
              <w:rPr>
                <w:rFonts w:hint="eastAsia" w:ascii="宋体" w:hAnsi="宋体" w:eastAsia="宋体" w:cs="宋体"/>
                <w:b/>
                <w:color w:val="auto"/>
                <w:sz w:val="24"/>
                <w:highlight w:val="none"/>
              </w:rPr>
            </w:pPr>
          </w:p>
          <w:p w14:paraId="48B8BA6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E354985">
            <w:pPr>
              <w:spacing w:line="360" w:lineRule="auto"/>
              <w:jc w:val="center"/>
              <w:rPr>
                <w:rFonts w:hint="eastAsia" w:ascii="宋体" w:hAnsi="宋体" w:eastAsia="宋体" w:cs="宋体"/>
                <w:b/>
                <w:color w:val="auto"/>
                <w:sz w:val="24"/>
                <w:highlight w:val="none"/>
              </w:rPr>
            </w:pPr>
          </w:p>
        </w:tc>
      </w:tr>
      <w:tr w14:paraId="6A79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15" w:type="dxa"/>
            <w:vAlign w:val="center"/>
          </w:tcPr>
          <w:p w14:paraId="00182E00">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651F01B3">
            <w:pPr>
              <w:snapToGrid w:val="0"/>
              <w:spacing w:line="360" w:lineRule="auto"/>
              <w:jc w:val="center"/>
              <w:rPr>
                <w:rFonts w:hint="eastAsia" w:ascii="宋体" w:hAnsi="宋体" w:eastAsia="宋体" w:cs="宋体"/>
                <w:color w:val="auto"/>
                <w:sz w:val="24"/>
                <w:highlight w:val="none"/>
              </w:rPr>
            </w:pPr>
          </w:p>
        </w:tc>
        <w:tc>
          <w:tcPr>
            <w:tcW w:w="1740" w:type="dxa"/>
            <w:vAlign w:val="center"/>
          </w:tcPr>
          <w:p w14:paraId="57A8ADFB">
            <w:pPr>
              <w:snapToGrid w:val="0"/>
              <w:spacing w:line="360" w:lineRule="auto"/>
              <w:jc w:val="center"/>
              <w:rPr>
                <w:rFonts w:hint="eastAsia" w:ascii="宋体" w:hAnsi="宋体" w:eastAsia="宋体" w:cs="宋体"/>
                <w:color w:val="auto"/>
                <w:sz w:val="24"/>
                <w:highlight w:val="none"/>
              </w:rPr>
            </w:pPr>
          </w:p>
        </w:tc>
        <w:tc>
          <w:tcPr>
            <w:tcW w:w="1491" w:type="dxa"/>
            <w:vAlign w:val="center"/>
          </w:tcPr>
          <w:p w14:paraId="43DE9154">
            <w:pPr>
              <w:spacing w:line="360" w:lineRule="auto"/>
              <w:jc w:val="center"/>
              <w:rPr>
                <w:rFonts w:hint="eastAsia" w:ascii="宋体" w:hAnsi="宋体" w:eastAsia="宋体" w:cs="宋体"/>
                <w:color w:val="auto"/>
                <w:sz w:val="24"/>
                <w:highlight w:val="none"/>
              </w:rPr>
            </w:pPr>
          </w:p>
        </w:tc>
        <w:tc>
          <w:tcPr>
            <w:tcW w:w="1663" w:type="dxa"/>
            <w:vAlign w:val="center"/>
          </w:tcPr>
          <w:p w14:paraId="654D0A80">
            <w:pPr>
              <w:spacing w:line="360" w:lineRule="auto"/>
              <w:jc w:val="center"/>
              <w:rPr>
                <w:rFonts w:hint="eastAsia" w:ascii="宋体" w:hAnsi="宋体" w:eastAsia="宋体" w:cs="宋体"/>
                <w:color w:val="auto"/>
                <w:sz w:val="24"/>
                <w:highlight w:val="none"/>
              </w:rPr>
            </w:pPr>
          </w:p>
        </w:tc>
        <w:tc>
          <w:tcPr>
            <w:tcW w:w="1766" w:type="dxa"/>
            <w:vAlign w:val="center"/>
          </w:tcPr>
          <w:p w14:paraId="314C1EA6">
            <w:pPr>
              <w:spacing w:line="360" w:lineRule="auto"/>
              <w:jc w:val="center"/>
              <w:rPr>
                <w:rFonts w:hint="eastAsia" w:ascii="宋体" w:hAnsi="宋体" w:eastAsia="宋体" w:cs="宋体"/>
                <w:color w:val="auto"/>
                <w:sz w:val="24"/>
                <w:highlight w:val="none"/>
              </w:rPr>
            </w:pPr>
          </w:p>
        </w:tc>
      </w:tr>
      <w:tr w14:paraId="5CD8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098" w:type="dxa"/>
            <w:gridSpan w:val="3"/>
            <w:vAlign w:val="center"/>
          </w:tcPr>
          <w:p w14:paraId="6FE4839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磋商报价（小写）</w:t>
            </w:r>
          </w:p>
        </w:tc>
        <w:tc>
          <w:tcPr>
            <w:tcW w:w="4920" w:type="dxa"/>
            <w:gridSpan w:val="3"/>
            <w:vAlign w:val="center"/>
          </w:tcPr>
          <w:p w14:paraId="2480502F">
            <w:pPr>
              <w:spacing w:line="360" w:lineRule="auto"/>
              <w:jc w:val="center"/>
              <w:rPr>
                <w:rFonts w:hint="eastAsia" w:ascii="宋体" w:hAnsi="宋体" w:eastAsia="宋体" w:cs="宋体"/>
                <w:color w:val="auto"/>
                <w:sz w:val="24"/>
                <w:highlight w:val="none"/>
              </w:rPr>
            </w:pPr>
          </w:p>
        </w:tc>
      </w:tr>
      <w:tr w14:paraId="08B8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098" w:type="dxa"/>
            <w:gridSpan w:val="3"/>
            <w:vAlign w:val="center"/>
          </w:tcPr>
          <w:p w14:paraId="1397DC9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磋商报价（大写）</w:t>
            </w:r>
          </w:p>
        </w:tc>
        <w:tc>
          <w:tcPr>
            <w:tcW w:w="4920" w:type="dxa"/>
            <w:gridSpan w:val="3"/>
            <w:vAlign w:val="center"/>
          </w:tcPr>
          <w:p w14:paraId="0CC1BD14">
            <w:pPr>
              <w:spacing w:line="360" w:lineRule="auto"/>
              <w:jc w:val="center"/>
              <w:rPr>
                <w:rFonts w:hint="eastAsia" w:ascii="宋体" w:hAnsi="宋体" w:eastAsia="宋体" w:cs="宋体"/>
                <w:color w:val="auto"/>
                <w:sz w:val="24"/>
                <w:highlight w:val="none"/>
              </w:rPr>
            </w:pPr>
          </w:p>
        </w:tc>
      </w:tr>
    </w:tbl>
    <w:p w14:paraId="0F48B786">
      <w:pPr>
        <w:spacing w:line="360" w:lineRule="auto"/>
        <w:ind w:left="-2" w:leftChars="-1"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33F6FFB8">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1、供应商需按本表格式填写，否则视为响应文件含有采购人不能接受的附加条件，响应文件无效；。</w:t>
      </w:r>
    </w:p>
    <w:p w14:paraId="07721F85">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报价单》名称栏中，供应商不能作出合理解释的，视为响应文件含有采购人不能接受的附加条件的，响应文件无效。</w:t>
      </w:r>
    </w:p>
    <w:p w14:paraId="2FB1ABF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50869CBD">
      <w:pPr>
        <w:spacing w:line="360" w:lineRule="auto"/>
        <w:ind w:firstLine="482" w:firstLineChars="200"/>
        <w:rPr>
          <w:rFonts w:hint="eastAsia" w:ascii="宋体" w:hAnsi="宋体" w:eastAsia="宋体" w:cs="宋体"/>
          <w:b/>
          <w:color w:val="auto"/>
          <w:kern w:val="0"/>
          <w:sz w:val="24"/>
          <w:highlight w:val="none"/>
        </w:rPr>
      </w:pPr>
    </w:p>
    <w:p w14:paraId="72897D97">
      <w:pPr>
        <w:tabs>
          <w:tab w:val="right" w:pos="0"/>
          <w:tab w:val="center" w:pos="4755"/>
        </w:tabs>
        <w:autoSpaceDN w:val="0"/>
        <w:spacing w:before="100" w:beforeAutospacing="1" w:after="100" w:afterAutospacing="1" w:line="440" w:lineRule="exact"/>
        <w:ind w:firstLine="220" w:firstLineChars="100"/>
        <w:rPr>
          <w:rFonts w:hint="eastAsia" w:ascii="宋体" w:hAnsi="宋体" w:eastAsia="宋体" w:cs="宋体"/>
          <w:color w:val="auto"/>
          <w:kern w:val="0"/>
          <w:sz w:val="22"/>
          <w:highlight w:val="none"/>
        </w:rPr>
      </w:pPr>
    </w:p>
    <w:p w14:paraId="5D3CCF82">
      <w:pPr>
        <w:keepNext/>
        <w:keepLines/>
        <w:autoSpaceDN w:val="0"/>
        <w:spacing w:before="280" w:after="290" w:line="374" w:lineRule="auto"/>
        <w:jc w:val="center"/>
        <w:outlineLvl w:val="3"/>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磋商总价</w:t>
      </w:r>
    </w:p>
    <w:p w14:paraId="24F6477F">
      <w:pPr>
        <w:widowControl/>
        <w:tabs>
          <w:tab w:val="center" w:pos="4755"/>
          <w:tab w:val="right" w:pos="9070"/>
        </w:tabs>
        <w:autoSpaceDN w:val="0"/>
        <w:spacing w:before="100" w:beforeAutospacing="1" w:after="100" w:afterAutospacing="1"/>
        <w:ind w:firstLine="220" w:firstLineChars="100"/>
        <w:jc w:val="center"/>
        <w:rPr>
          <w:rFonts w:hint="eastAsia" w:ascii="宋体" w:hAnsi="宋体" w:eastAsia="宋体" w:cs="宋体"/>
          <w:color w:val="auto"/>
          <w:kern w:val="0"/>
          <w:sz w:val="22"/>
          <w:highlight w:val="none"/>
        </w:rPr>
      </w:pPr>
    </w:p>
    <w:p w14:paraId="0E98608F">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p>
    <w:p w14:paraId="02231B77">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r>
        <w:rPr>
          <w:rFonts w:hint="eastAsia" w:ascii="宋体" w:hAnsi="宋体" w:eastAsia="宋体" w:cs="宋体"/>
          <w:color w:val="auto"/>
          <w:kern w:val="0"/>
          <w:sz w:val="28"/>
          <w:szCs w:val="28"/>
          <w:highlight w:val="none"/>
          <w:u w:val="single"/>
        </w:rPr>
        <w:t xml:space="preserve">                                </w:t>
      </w:r>
    </w:p>
    <w:p w14:paraId="4EE2ECDD">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磋商总价（小写）：</w:t>
      </w:r>
      <w:r>
        <w:rPr>
          <w:rFonts w:hint="eastAsia" w:ascii="宋体" w:hAnsi="宋体" w:eastAsia="宋体" w:cs="宋体"/>
          <w:color w:val="auto"/>
          <w:kern w:val="0"/>
          <w:sz w:val="28"/>
          <w:szCs w:val="28"/>
          <w:highlight w:val="none"/>
          <w:u w:val="single"/>
        </w:rPr>
        <w:t xml:space="preserve">                        </w:t>
      </w:r>
    </w:p>
    <w:p w14:paraId="09B6E3F7">
      <w:pPr>
        <w:widowControl/>
        <w:tabs>
          <w:tab w:val="center" w:pos="4755"/>
          <w:tab w:val="right" w:pos="9070"/>
        </w:tabs>
        <w:autoSpaceDN w:val="0"/>
        <w:spacing w:after="100" w:afterAutospacing="1"/>
        <w:ind w:left="2415" w:leftChars="11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r>
        <w:rPr>
          <w:rFonts w:hint="eastAsia" w:ascii="宋体" w:hAnsi="宋体" w:eastAsia="宋体" w:cs="宋体"/>
          <w:color w:val="auto"/>
          <w:kern w:val="0"/>
          <w:sz w:val="28"/>
          <w:szCs w:val="28"/>
          <w:highlight w:val="none"/>
          <w:u w:val="single"/>
        </w:rPr>
        <w:t xml:space="preserve">                        </w:t>
      </w:r>
    </w:p>
    <w:p w14:paraId="2FD77C0D">
      <w:pPr>
        <w:widowControl/>
        <w:tabs>
          <w:tab w:val="center" w:pos="4755"/>
          <w:tab w:val="right" w:pos="9070"/>
        </w:tabs>
        <w:autoSpaceDN w:val="0"/>
        <w:spacing w:after="100" w:afterAutospacing="1"/>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电子签名</w:t>
      </w:r>
      <w:r>
        <w:rPr>
          <w:rFonts w:hint="eastAsia" w:ascii="宋体" w:hAnsi="宋体" w:eastAsia="宋体" w:cs="宋体"/>
          <w:color w:val="auto"/>
          <w:kern w:val="0"/>
          <w:sz w:val="28"/>
          <w:szCs w:val="28"/>
          <w:highlight w:val="none"/>
        </w:rPr>
        <w:t>）</w:t>
      </w:r>
    </w:p>
    <w:p w14:paraId="27A9FBC0">
      <w:pPr>
        <w:widowControl/>
        <w:autoSpaceDN w:val="0"/>
        <w:spacing w:after="100"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（签字或盖章）</w:t>
      </w:r>
    </w:p>
    <w:p w14:paraId="364F0133">
      <w:pPr>
        <w:widowControl/>
        <w:tabs>
          <w:tab w:val="center" w:pos="4755"/>
          <w:tab w:val="right" w:pos="9070"/>
        </w:tabs>
        <w:autoSpaceDN w:val="0"/>
        <w:spacing w:after="100" w:afterAutospacing="1"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编制人员：</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rPr>
        <w:t>（签字或盖章）</w:t>
      </w:r>
    </w:p>
    <w:p w14:paraId="5F37BDED">
      <w:pPr>
        <w:widowControl/>
        <w:tabs>
          <w:tab w:val="center" w:pos="4755"/>
          <w:tab w:val="right" w:pos="9070"/>
        </w:tabs>
        <w:autoSpaceDN w:val="0"/>
        <w:spacing w:line="400" w:lineRule="exact"/>
        <w:ind w:left="1260" w:leftChars="600"/>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编制时间：</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sz w:val="28"/>
          <w:szCs w:val="28"/>
          <w:highlight w:val="none"/>
          <w:u w:val="single"/>
        </w:rPr>
        <w:t>      </w:t>
      </w:r>
    </w:p>
    <w:p w14:paraId="0877878E">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工程量清单报价说明</w:t>
      </w:r>
    </w:p>
    <w:p w14:paraId="573EFDC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890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14:paraId="48FA0E89">
            <w:pPr>
              <w:autoSpaceDN w:val="0"/>
              <w:rPr>
                <w:rFonts w:hint="eastAsia" w:ascii="宋体" w:hAnsi="宋体" w:eastAsia="宋体" w:cs="宋体"/>
                <w:color w:val="auto"/>
                <w:sz w:val="24"/>
                <w:szCs w:val="24"/>
                <w:highlight w:val="none"/>
              </w:rPr>
            </w:pPr>
          </w:p>
        </w:tc>
      </w:tr>
    </w:tbl>
    <w:p w14:paraId="51380952">
      <w:pPr>
        <w:autoSpaceDN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供应商名称（电子签名）：</w:t>
      </w:r>
    </w:p>
    <w:p w14:paraId="08CDAB0C">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表1-1-1  工程项目报价汇总表</w:t>
      </w:r>
    </w:p>
    <w:p w14:paraId="0FC4AA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14:paraId="76F5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2D5CFF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14:paraId="776370BA">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14:paraId="446619EE">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报价（元）</w:t>
            </w:r>
          </w:p>
        </w:tc>
      </w:tr>
      <w:tr w14:paraId="2196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205D19C">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055B01A7">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14:paraId="46DD23A2">
            <w:pPr>
              <w:autoSpaceDN w:val="0"/>
              <w:rPr>
                <w:rFonts w:hint="eastAsia" w:ascii="宋体" w:hAnsi="宋体" w:eastAsia="宋体" w:cs="宋体"/>
                <w:color w:val="auto"/>
                <w:sz w:val="24"/>
                <w:szCs w:val="24"/>
                <w:highlight w:val="none"/>
              </w:rPr>
            </w:pPr>
          </w:p>
        </w:tc>
      </w:tr>
      <w:tr w14:paraId="7838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1FDDA959">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356CEBD1">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14:paraId="0614FFF7">
            <w:pPr>
              <w:autoSpaceDN w:val="0"/>
              <w:rPr>
                <w:rFonts w:hint="eastAsia" w:ascii="宋体" w:hAnsi="宋体" w:eastAsia="宋体" w:cs="宋体"/>
                <w:color w:val="auto"/>
                <w:sz w:val="24"/>
                <w:szCs w:val="24"/>
                <w:highlight w:val="none"/>
              </w:rPr>
            </w:pPr>
          </w:p>
        </w:tc>
      </w:tr>
      <w:tr w14:paraId="2BEE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A50816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5EED52F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14:paraId="61D942F0">
            <w:pPr>
              <w:autoSpaceDN w:val="0"/>
              <w:rPr>
                <w:rFonts w:hint="eastAsia" w:ascii="宋体" w:hAnsi="宋体" w:eastAsia="宋体" w:cs="宋体"/>
                <w:color w:val="auto"/>
                <w:sz w:val="24"/>
                <w:szCs w:val="24"/>
                <w:highlight w:val="none"/>
              </w:rPr>
            </w:pPr>
          </w:p>
        </w:tc>
      </w:tr>
      <w:tr w14:paraId="2DC8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307D157">
            <w:pPr>
              <w:tabs>
                <w:tab w:val="left" w:pos="3780"/>
              </w:tabs>
              <w:autoSpaceDN w:val="0"/>
              <w:jc w:val="center"/>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5F670F10">
            <w:pPr>
              <w:tabs>
                <w:tab w:val="left" w:pos="3780"/>
              </w:tabs>
              <w:autoSpaceDN w:val="0"/>
              <w:rPr>
                <w:rFonts w:hint="eastAsia"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0F1621FC">
            <w:pPr>
              <w:autoSpaceDN w:val="0"/>
              <w:rPr>
                <w:rFonts w:hint="eastAsia" w:ascii="宋体" w:hAnsi="宋体" w:eastAsia="宋体" w:cs="宋体"/>
                <w:color w:val="auto"/>
                <w:sz w:val="24"/>
                <w:szCs w:val="24"/>
                <w:highlight w:val="none"/>
              </w:rPr>
            </w:pPr>
          </w:p>
        </w:tc>
      </w:tr>
      <w:tr w14:paraId="0F6B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7379D24">
            <w:pPr>
              <w:tabs>
                <w:tab w:val="left" w:pos="3780"/>
              </w:tabs>
              <w:autoSpaceDN w:val="0"/>
              <w:jc w:val="center"/>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F42F68C">
            <w:pPr>
              <w:tabs>
                <w:tab w:val="left" w:pos="3780"/>
              </w:tabs>
              <w:autoSpaceDN w:val="0"/>
              <w:rPr>
                <w:rFonts w:hint="eastAsia"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6537EF48">
            <w:pPr>
              <w:autoSpaceDN w:val="0"/>
              <w:rPr>
                <w:rFonts w:hint="eastAsia" w:ascii="宋体" w:hAnsi="宋体" w:eastAsia="宋体" w:cs="宋体"/>
                <w:color w:val="auto"/>
                <w:sz w:val="24"/>
                <w:szCs w:val="24"/>
                <w:highlight w:val="none"/>
              </w:rPr>
            </w:pPr>
          </w:p>
        </w:tc>
      </w:tr>
      <w:tr w14:paraId="663B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7722B5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50C98C03">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14:paraId="4B17943A">
            <w:pPr>
              <w:autoSpaceDN w:val="0"/>
              <w:rPr>
                <w:rFonts w:hint="eastAsia" w:ascii="宋体" w:hAnsi="宋体" w:eastAsia="宋体" w:cs="宋体"/>
                <w:color w:val="auto"/>
                <w:sz w:val="24"/>
                <w:szCs w:val="24"/>
                <w:highlight w:val="none"/>
              </w:rPr>
            </w:pPr>
          </w:p>
        </w:tc>
      </w:tr>
      <w:tr w14:paraId="0E8C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80AF20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110B8E44">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14:paraId="1A5A93A6">
            <w:pPr>
              <w:autoSpaceDN w:val="0"/>
              <w:rPr>
                <w:rFonts w:hint="eastAsia" w:ascii="宋体" w:hAnsi="宋体" w:eastAsia="宋体" w:cs="宋体"/>
                <w:color w:val="auto"/>
                <w:sz w:val="24"/>
                <w:szCs w:val="24"/>
                <w:highlight w:val="none"/>
              </w:rPr>
            </w:pPr>
          </w:p>
        </w:tc>
      </w:tr>
      <w:tr w14:paraId="0A1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4622947B">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07AA32F6">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0FA35FED">
            <w:pPr>
              <w:autoSpaceDN w:val="0"/>
              <w:rPr>
                <w:rFonts w:hint="eastAsia" w:ascii="宋体" w:hAnsi="宋体" w:eastAsia="宋体" w:cs="宋体"/>
                <w:color w:val="auto"/>
                <w:sz w:val="24"/>
                <w:szCs w:val="24"/>
                <w:highlight w:val="none"/>
              </w:rPr>
            </w:pPr>
          </w:p>
        </w:tc>
      </w:tr>
      <w:tr w14:paraId="04CD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ED4E4A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34D84E99">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661D1489">
            <w:pPr>
              <w:autoSpaceDN w:val="0"/>
              <w:rPr>
                <w:rFonts w:hint="eastAsia" w:ascii="宋体" w:hAnsi="宋体" w:eastAsia="宋体" w:cs="宋体"/>
                <w:color w:val="auto"/>
                <w:sz w:val="24"/>
                <w:szCs w:val="24"/>
                <w:highlight w:val="none"/>
              </w:rPr>
            </w:pPr>
          </w:p>
        </w:tc>
      </w:tr>
      <w:tr w14:paraId="1B4F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B2C3BA2">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46A2343F">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7748D6A7">
            <w:pPr>
              <w:autoSpaceDN w:val="0"/>
              <w:rPr>
                <w:rFonts w:hint="eastAsia" w:ascii="宋体" w:hAnsi="宋体" w:eastAsia="宋体" w:cs="宋体"/>
                <w:color w:val="auto"/>
                <w:sz w:val="24"/>
                <w:szCs w:val="24"/>
                <w:highlight w:val="none"/>
              </w:rPr>
            </w:pPr>
          </w:p>
        </w:tc>
      </w:tr>
      <w:tr w14:paraId="241E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6563D9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14:paraId="180E72B3">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14:paraId="7422FF26">
            <w:pPr>
              <w:autoSpaceDN w:val="0"/>
              <w:rPr>
                <w:rFonts w:hint="eastAsia" w:ascii="宋体" w:hAnsi="宋体" w:eastAsia="宋体" w:cs="宋体"/>
                <w:color w:val="auto"/>
                <w:sz w:val="24"/>
                <w:szCs w:val="24"/>
                <w:highlight w:val="none"/>
              </w:rPr>
            </w:pPr>
          </w:p>
        </w:tc>
      </w:tr>
      <w:tr w14:paraId="3E79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2C34CD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14:paraId="4FEB606A">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14:paraId="3E373C81">
            <w:pPr>
              <w:autoSpaceDN w:val="0"/>
              <w:rPr>
                <w:rFonts w:hint="eastAsia" w:ascii="宋体" w:hAnsi="宋体" w:eastAsia="宋体" w:cs="宋体"/>
                <w:color w:val="auto"/>
                <w:sz w:val="24"/>
                <w:szCs w:val="24"/>
                <w:highlight w:val="none"/>
              </w:rPr>
            </w:pPr>
          </w:p>
        </w:tc>
      </w:tr>
      <w:tr w14:paraId="57C3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14:paraId="08A7DB4F">
            <w:pPr>
              <w:widowControl/>
              <w:tabs>
                <w:tab w:val="center" w:pos="4755"/>
                <w:tab w:val="right" w:pos="9070"/>
              </w:tabs>
              <w:autoSpaceDN w:val="0"/>
              <w:spacing w:before="100" w:beforeAutospacing="1" w:after="100" w:afterAutospacing="1"/>
              <w:jc w:val="left"/>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81A2B9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14:paraId="4F80B92C">
            <w:pPr>
              <w:autoSpaceDN w:val="0"/>
              <w:rPr>
                <w:rFonts w:hint="eastAsia" w:ascii="宋体" w:hAnsi="宋体" w:eastAsia="宋体" w:cs="宋体"/>
                <w:color w:val="auto"/>
                <w:sz w:val="24"/>
                <w:szCs w:val="24"/>
                <w:highlight w:val="none"/>
              </w:rPr>
            </w:pPr>
          </w:p>
        </w:tc>
      </w:tr>
      <w:tr w14:paraId="0322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14:paraId="7978536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27D2A667">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注：1.本表适用于：（1）有2个及以上单位工程的群体项目的总报价汇总；（2）单位工程发包且有2个及以上专业工程分部分项工程量清单的采购项目总报价汇总。本表应在表1-1-2基础上汇总。</w:t>
      </w:r>
    </w:p>
    <w:p w14:paraId="290CF834">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2．本表中的整体项目措施清单报价指根据采购人要求和项目特点应从采购项目整体上考虑的措施项目报价。</w:t>
      </w:r>
    </w:p>
    <w:p w14:paraId="14AC264F">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3．本表中的整体其他项目清单报价指根据采购人要求需按采购项目整体考虑的其他项目清单报价。</w:t>
      </w:r>
    </w:p>
    <w:p w14:paraId="4FF7E887">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4．本表中的规费指整体措施清单项目应计取的规费。</w:t>
      </w:r>
    </w:p>
    <w:p w14:paraId="0701D53F">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5．本表中的税金指未纳入单位工程费的整体措施项目清单、其他项目清单以及相应规费等费用应计取的税金。</w:t>
      </w:r>
    </w:p>
    <w:p w14:paraId="030EBCDB">
      <w:pPr>
        <w:autoSpaceDN w:val="0"/>
        <w:rPr>
          <w:rFonts w:hint="eastAsia" w:ascii="宋体" w:hAnsi="宋体" w:eastAsia="宋体" w:cs="宋体"/>
          <w:color w:val="auto"/>
          <w:sz w:val="24"/>
          <w:szCs w:val="24"/>
          <w:highlight w:val="none"/>
        </w:rPr>
      </w:pPr>
    </w:p>
    <w:p w14:paraId="3F9D910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供应商名称（电子签名）：</w:t>
      </w:r>
      <w:r>
        <w:rPr>
          <w:rFonts w:hint="eastAsia" w:ascii="宋体" w:hAnsi="宋体" w:eastAsia="宋体" w:cs="宋体"/>
          <w:color w:val="auto"/>
          <w:sz w:val="24"/>
          <w:szCs w:val="24"/>
          <w:highlight w:val="none"/>
        </w:rPr>
        <w:t>：</w:t>
      </w:r>
    </w:p>
    <w:p w14:paraId="64239DE5">
      <w:pPr>
        <w:widowControl/>
        <w:spacing w:beforeAutospacing="1" w:afterAutospacing="1"/>
        <w:jc w:val="left"/>
        <w:rPr>
          <w:rFonts w:hint="eastAsia" w:ascii="宋体" w:hAnsi="宋体" w:eastAsia="宋体" w:cs="宋体"/>
          <w:color w:val="auto"/>
          <w:sz w:val="22"/>
          <w:highlight w:val="none"/>
        </w:rPr>
        <w:sectPr>
          <w:headerReference r:id="rId14" w:type="default"/>
          <w:footerReference r:id="rId15" w:type="default"/>
          <w:pgSz w:w="11905" w:h="16838"/>
          <w:pgMar w:top="1417" w:right="1417" w:bottom="1417" w:left="1417" w:header="851" w:footer="992" w:gutter="0"/>
          <w:pgNumType w:fmt="decimal"/>
          <w:cols w:space="0" w:num="1"/>
          <w:titlePg/>
          <w:rtlGutter w:val="0"/>
          <w:docGrid w:linePitch="312" w:charSpace="0"/>
        </w:sectPr>
      </w:pPr>
    </w:p>
    <w:p w14:paraId="6CEDC97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表1-1-2 单位工程报价汇总表</w:t>
      </w:r>
    </w:p>
    <w:p w14:paraId="2274062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DFF0CE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14:paraId="7094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14:paraId="23C1DC8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14:paraId="5FEABA0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14:paraId="380A63F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报价合计</w:t>
            </w:r>
          </w:p>
          <w:p w14:paraId="09CC3A4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BED44CC">
            <w:pPr>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c>
          <w:tcPr>
            <w:tcW w:w="1749" w:type="dxa"/>
            <w:tcBorders>
              <w:top w:val="single" w:color="auto" w:sz="4" w:space="0"/>
              <w:left w:val="single" w:color="auto" w:sz="4" w:space="0"/>
              <w:bottom w:val="single" w:color="auto" w:sz="4" w:space="0"/>
              <w:right w:val="single" w:color="auto" w:sz="4" w:space="0"/>
            </w:tcBorders>
            <w:vAlign w:val="center"/>
          </w:tcPr>
          <w:p w14:paraId="5CC09E4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r>
      <w:tr w14:paraId="6F7A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14:paraId="26DEEFAE">
            <w:pPr>
              <w:widowControl/>
              <w:jc w:val="left"/>
              <w:rPr>
                <w:rFonts w:hint="eastAsia" w:ascii="宋体" w:hAnsi="宋体" w:eastAsia="宋体" w:cs="宋体"/>
                <w:color w:val="auto"/>
                <w:sz w:val="24"/>
                <w:szCs w:val="24"/>
                <w:highlight w:val="none"/>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14:paraId="5DBEBFE7">
            <w:pPr>
              <w:widowControl/>
              <w:jc w:val="left"/>
              <w:rPr>
                <w:rFonts w:hint="eastAsia" w:ascii="宋体" w:hAnsi="宋体" w:eastAsia="宋体" w:cs="宋体"/>
                <w:color w:val="auto"/>
                <w:sz w:val="24"/>
                <w:szCs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14:paraId="0DE82DFC">
            <w:pPr>
              <w:widowControl/>
              <w:jc w:val="left"/>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E0684B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14:paraId="32271D7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(专业工程2)</w:t>
            </w:r>
          </w:p>
        </w:tc>
      </w:tr>
      <w:tr w14:paraId="7BFA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2161C5F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3601" w:type="dxa"/>
            <w:tcBorders>
              <w:top w:val="single" w:color="auto" w:sz="4" w:space="0"/>
              <w:left w:val="single" w:color="auto" w:sz="4" w:space="0"/>
              <w:bottom w:val="single" w:color="auto" w:sz="4" w:space="0"/>
              <w:right w:val="single" w:color="auto" w:sz="4" w:space="0"/>
            </w:tcBorders>
            <w:vAlign w:val="center"/>
          </w:tcPr>
          <w:p w14:paraId="08C81A87">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14:paraId="5476D8AE">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976CE14">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7454A8F0">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52CF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477F981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3601" w:type="dxa"/>
            <w:tcBorders>
              <w:top w:val="single" w:color="auto" w:sz="4" w:space="0"/>
              <w:left w:val="single" w:color="auto" w:sz="4" w:space="0"/>
              <w:bottom w:val="single" w:color="auto" w:sz="4" w:space="0"/>
              <w:right w:val="single" w:color="auto" w:sz="4" w:space="0"/>
            </w:tcBorders>
            <w:vAlign w:val="center"/>
          </w:tcPr>
          <w:p w14:paraId="0F817C1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14:paraId="7F14152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2FFDCBAC">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4E8B7808">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0721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D293EBF">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01" w:type="dxa"/>
            <w:tcBorders>
              <w:top w:val="single" w:color="auto" w:sz="4" w:space="0"/>
              <w:left w:val="single" w:color="auto" w:sz="4" w:space="0"/>
              <w:bottom w:val="single" w:color="auto" w:sz="4" w:space="0"/>
              <w:right w:val="single" w:color="auto" w:sz="4" w:space="0"/>
            </w:tcBorders>
            <w:vAlign w:val="center"/>
          </w:tcPr>
          <w:p w14:paraId="39941B5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78E0E65A">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9BA4447">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265B0EF1">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46C0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1A46004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601" w:type="dxa"/>
            <w:tcBorders>
              <w:top w:val="single" w:color="auto" w:sz="4" w:space="0"/>
              <w:left w:val="single" w:color="auto" w:sz="4" w:space="0"/>
              <w:bottom w:val="single" w:color="auto" w:sz="4" w:space="0"/>
              <w:right w:val="single" w:color="auto" w:sz="4" w:space="0"/>
            </w:tcBorders>
            <w:vAlign w:val="center"/>
          </w:tcPr>
          <w:p w14:paraId="7FDCAC8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535AE14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02FB9D6">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1C03CBDB">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3880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402D7F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3601" w:type="dxa"/>
            <w:tcBorders>
              <w:top w:val="single" w:color="auto" w:sz="4" w:space="0"/>
              <w:left w:val="single" w:color="auto" w:sz="4" w:space="0"/>
              <w:bottom w:val="single" w:color="auto" w:sz="4" w:space="0"/>
              <w:right w:val="single" w:color="auto" w:sz="4" w:space="0"/>
            </w:tcBorders>
            <w:vAlign w:val="center"/>
          </w:tcPr>
          <w:p w14:paraId="24EC7872">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0316D12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14:paraId="28413865">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45BD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DED006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3601" w:type="dxa"/>
            <w:tcBorders>
              <w:top w:val="single" w:color="auto" w:sz="4" w:space="0"/>
              <w:left w:val="single" w:color="auto" w:sz="4" w:space="0"/>
              <w:bottom w:val="single" w:color="auto" w:sz="4" w:space="0"/>
              <w:right w:val="single" w:color="auto" w:sz="4" w:space="0"/>
            </w:tcBorders>
            <w:vAlign w:val="center"/>
          </w:tcPr>
          <w:p w14:paraId="69B422C7">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规费</w:t>
            </w:r>
          </w:p>
        </w:tc>
        <w:tc>
          <w:tcPr>
            <w:tcW w:w="1441" w:type="dxa"/>
            <w:tcBorders>
              <w:top w:val="single" w:color="auto" w:sz="4" w:space="0"/>
              <w:left w:val="single" w:color="auto" w:sz="4" w:space="0"/>
              <w:bottom w:val="single" w:color="auto" w:sz="4" w:space="0"/>
              <w:right w:val="single" w:color="auto" w:sz="4" w:space="0"/>
            </w:tcBorders>
            <w:vAlign w:val="center"/>
          </w:tcPr>
          <w:p w14:paraId="65A68C25">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7F28B18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14:paraId="33AD53FE">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080F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3BEA34F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p>
        </w:tc>
        <w:tc>
          <w:tcPr>
            <w:tcW w:w="3601" w:type="dxa"/>
            <w:tcBorders>
              <w:top w:val="single" w:color="auto" w:sz="4" w:space="0"/>
              <w:left w:val="single" w:color="auto" w:sz="4" w:space="0"/>
              <w:bottom w:val="single" w:color="auto" w:sz="4" w:space="0"/>
              <w:right w:val="single" w:color="auto" w:sz="4" w:space="0"/>
            </w:tcBorders>
            <w:vAlign w:val="center"/>
          </w:tcPr>
          <w:p w14:paraId="0CC821E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14:paraId="6DA5CFA0">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14:paraId="358F83B0">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6BDB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B7DB6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p>
        </w:tc>
        <w:tc>
          <w:tcPr>
            <w:tcW w:w="3601" w:type="dxa"/>
            <w:tcBorders>
              <w:top w:val="single" w:color="auto" w:sz="4" w:space="0"/>
              <w:left w:val="single" w:color="auto" w:sz="4" w:space="0"/>
              <w:bottom w:val="single" w:color="auto" w:sz="4" w:space="0"/>
              <w:right w:val="single" w:color="auto" w:sz="4" w:space="0"/>
            </w:tcBorders>
            <w:vAlign w:val="center"/>
          </w:tcPr>
          <w:p w14:paraId="2CD7FC5F">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14:paraId="73F89452">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14:paraId="6367D5B7">
            <w:pPr>
              <w:widowControl/>
              <w:jc w:val="left"/>
              <w:rPr>
                <w:rFonts w:hint="eastAsia" w:ascii="宋体" w:hAnsi="宋体" w:eastAsia="宋体" w:cs="宋体"/>
                <w:color w:val="auto"/>
                <w:sz w:val="24"/>
                <w:szCs w:val="24"/>
                <w:highlight w:val="none"/>
              </w:rPr>
            </w:pPr>
          </w:p>
        </w:tc>
      </w:tr>
      <w:tr w14:paraId="2E56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14:paraId="5F17FC6A">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261C8F5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注:本表适用于：</w:t>
      </w:r>
    </w:p>
    <w:p w14:paraId="7EAA31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（1）只有1个专业工程分部分项工程量清单的单位工程发包项目的报价汇总；</w:t>
      </w:r>
    </w:p>
    <w:p w14:paraId="58EEB9F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（2）其余采购项目的单位工程报价汇总。</w:t>
      </w:r>
    </w:p>
    <w:p w14:paraId="39F3C6C3">
      <w:pPr>
        <w:autoSpaceDN w:val="0"/>
        <w:rPr>
          <w:rFonts w:hint="eastAsia" w:ascii="宋体" w:hAnsi="宋体" w:eastAsia="宋体" w:cs="宋体"/>
          <w:color w:val="auto"/>
          <w:sz w:val="24"/>
          <w:szCs w:val="24"/>
          <w:highlight w:val="none"/>
        </w:rPr>
      </w:pPr>
    </w:p>
    <w:p w14:paraId="03D8A08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供应商名称（电子签名）：</w:t>
      </w:r>
      <w:r>
        <w:rPr>
          <w:rFonts w:hint="eastAsia" w:ascii="宋体" w:hAnsi="宋体" w:eastAsia="宋体" w:cs="宋体"/>
          <w:color w:val="auto"/>
          <w:sz w:val="24"/>
          <w:szCs w:val="24"/>
          <w:highlight w:val="none"/>
        </w:rPr>
        <w:t>：</w:t>
      </w:r>
    </w:p>
    <w:p w14:paraId="5E60F1D2">
      <w:pPr>
        <w:widowControl/>
        <w:spacing w:beforeAutospacing="1" w:afterAutospacing="1"/>
        <w:jc w:val="left"/>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312" w:charSpace="0"/>
        </w:sectPr>
      </w:pPr>
    </w:p>
    <w:p w14:paraId="2723466F">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表1-2  分部分项工程量清单及计价表(  号清单)</w:t>
      </w:r>
    </w:p>
    <w:p w14:paraId="409E0D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6FA9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35AD385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14:paraId="4512FA4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249DACA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15D3B39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515B52AF">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0AE1D7D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49DD656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14:paraId="53D9D9F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09A8FAD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14:paraId="7D0C8F0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0FE53709">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14:paraId="410F718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7025E26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706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14:paraId="061196D6">
            <w:pPr>
              <w:widowControl/>
              <w:jc w:val="left"/>
              <w:rPr>
                <w:rFonts w:hint="eastAsia" w:ascii="宋体" w:hAnsi="宋体" w:eastAsia="宋体" w:cs="宋体"/>
                <w:color w:val="auto"/>
                <w:sz w:val="24"/>
                <w:szCs w:val="24"/>
                <w:highlight w:val="none"/>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14:paraId="0FA38D12">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4FDE8086">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5943AA0C">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23C71DEA">
            <w:pPr>
              <w:widowControl/>
              <w:jc w:val="left"/>
              <w:rPr>
                <w:rFonts w:hint="eastAsia" w:ascii="宋体" w:hAnsi="宋体" w:eastAsia="宋体" w:cs="宋体"/>
                <w:color w:val="auto"/>
                <w:sz w:val="24"/>
                <w:szCs w:val="24"/>
                <w:highlight w:val="none"/>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2C2E23E6">
            <w:pPr>
              <w:widowControl/>
              <w:jc w:val="left"/>
              <w:rPr>
                <w:rFonts w:hint="eastAsia" w:ascii="宋体" w:hAnsi="宋体" w:eastAsia="宋体" w:cs="宋体"/>
                <w:color w:val="auto"/>
                <w:sz w:val="24"/>
                <w:szCs w:val="24"/>
                <w:highlight w:val="none"/>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14:paraId="4BC03059">
            <w:pPr>
              <w:widowControl/>
              <w:jc w:val="left"/>
              <w:rPr>
                <w:rFonts w:hint="eastAsia" w:ascii="宋体" w:hAnsi="宋体" w:eastAsia="宋体" w:cs="宋体"/>
                <w:color w:val="auto"/>
                <w:sz w:val="24"/>
                <w:szCs w:val="24"/>
                <w:highlight w:val="none"/>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14:paraId="77E10BE0">
            <w:pPr>
              <w:widowControl/>
              <w:jc w:val="left"/>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37204F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27" w:type="dxa"/>
            <w:tcBorders>
              <w:top w:val="single" w:color="auto" w:sz="4" w:space="0"/>
              <w:left w:val="single" w:color="auto" w:sz="4" w:space="0"/>
              <w:bottom w:val="single" w:color="auto" w:sz="4" w:space="0"/>
              <w:right w:val="single" w:color="auto" w:sz="4" w:space="0"/>
            </w:tcBorders>
            <w:vAlign w:val="center"/>
          </w:tcPr>
          <w:p w14:paraId="5FCD2D8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230" w:type="dxa"/>
            <w:tcBorders>
              <w:top w:val="single" w:color="auto" w:sz="4" w:space="0"/>
              <w:left w:val="single" w:color="auto" w:sz="4" w:space="0"/>
              <w:bottom w:val="single" w:color="auto" w:sz="4" w:space="0"/>
              <w:right w:val="single" w:color="auto" w:sz="4" w:space="0"/>
            </w:tcBorders>
            <w:vAlign w:val="center"/>
          </w:tcPr>
          <w:p w14:paraId="11F58D2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6DF11D1A">
            <w:pPr>
              <w:widowControl/>
              <w:jc w:val="left"/>
              <w:rPr>
                <w:rFonts w:hint="eastAsia" w:ascii="宋体" w:hAnsi="宋体" w:eastAsia="宋体" w:cs="宋体"/>
                <w:color w:val="auto"/>
                <w:sz w:val="24"/>
                <w:szCs w:val="24"/>
                <w:highlight w:val="none"/>
              </w:rPr>
            </w:pPr>
          </w:p>
        </w:tc>
      </w:tr>
      <w:tr w14:paraId="4F76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42D1215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14:paraId="3225E74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50" w:type="dxa"/>
            <w:tcBorders>
              <w:top w:val="single" w:color="auto" w:sz="4" w:space="0"/>
              <w:left w:val="single" w:color="auto" w:sz="4" w:space="0"/>
              <w:bottom w:val="single" w:color="auto" w:sz="4" w:space="0"/>
              <w:right w:val="single" w:color="auto" w:sz="4" w:space="0"/>
            </w:tcBorders>
            <w:vAlign w:val="center"/>
          </w:tcPr>
          <w:p w14:paraId="6286414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50" w:type="dxa"/>
            <w:tcBorders>
              <w:top w:val="single" w:color="auto" w:sz="4" w:space="0"/>
              <w:left w:val="single" w:color="auto" w:sz="4" w:space="0"/>
              <w:bottom w:val="single" w:color="auto" w:sz="4" w:space="0"/>
              <w:right w:val="single" w:color="auto" w:sz="4" w:space="0"/>
            </w:tcBorders>
            <w:vAlign w:val="center"/>
          </w:tcPr>
          <w:p w14:paraId="725E0DE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50" w:type="dxa"/>
            <w:tcBorders>
              <w:top w:val="single" w:color="auto" w:sz="4" w:space="0"/>
              <w:left w:val="single" w:color="auto" w:sz="4" w:space="0"/>
              <w:bottom w:val="single" w:color="auto" w:sz="4" w:space="0"/>
              <w:right w:val="single" w:color="auto" w:sz="4" w:space="0"/>
            </w:tcBorders>
            <w:vAlign w:val="center"/>
          </w:tcPr>
          <w:p w14:paraId="2D160DB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70" w:type="dxa"/>
            <w:tcBorders>
              <w:top w:val="single" w:color="auto" w:sz="4" w:space="0"/>
              <w:left w:val="single" w:color="auto" w:sz="4" w:space="0"/>
              <w:bottom w:val="single" w:color="auto" w:sz="4" w:space="0"/>
              <w:right w:val="single" w:color="auto" w:sz="4" w:space="0"/>
            </w:tcBorders>
            <w:vAlign w:val="center"/>
          </w:tcPr>
          <w:p w14:paraId="1F84737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83" w:type="dxa"/>
            <w:tcBorders>
              <w:top w:val="single" w:color="auto" w:sz="4" w:space="0"/>
              <w:left w:val="single" w:color="auto" w:sz="4" w:space="0"/>
              <w:bottom w:val="single" w:color="auto" w:sz="4" w:space="0"/>
              <w:right w:val="single" w:color="auto" w:sz="4" w:space="0"/>
            </w:tcBorders>
            <w:vAlign w:val="center"/>
          </w:tcPr>
          <w:p w14:paraId="348B67D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572F7F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86E00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F3A0A7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0378C76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144C5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14:paraId="51FD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F67C0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622CC2C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E97F9D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373BA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2A0A03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172E1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A26BCC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6FFFEA4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3CF38B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CD1E46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3779EE9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1D33DEB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F4E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07DF0D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033CADB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A8E64B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9A9C7D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3A3F9D3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46853A5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418604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EF3707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6E501D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4716B4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44F8FBD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070AF3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592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267B9BC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7542081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0BD1F3F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773EF21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76327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762BD05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2BE692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1ACB14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984081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193C49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76CFC72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008134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16C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1434994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FDEE66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413031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97166E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09C58E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5BDDDE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1D900FD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1316748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1D1FFB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21C2D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5EFCCE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96F8B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28E7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14:paraId="0E398A9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834" w:type="dxa"/>
            <w:tcBorders>
              <w:top w:val="single" w:color="auto" w:sz="4" w:space="0"/>
              <w:left w:val="single" w:color="auto" w:sz="4" w:space="0"/>
              <w:bottom w:val="single" w:color="auto" w:sz="4" w:space="0"/>
              <w:right w:val="single" w:color="auto" w:sz="4" w:space="0"/>
            </w:tcBorders>
            <w:vAlign w:val="center"/>
          </w:tcPr>
          <w:p w14:paraId="76C4D06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ECBE25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AB2694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CD644F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290756C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bl>
    <w:p w14:paraId="7129FABB">
      <w:pPr>
        <w:autoSpaceDN w:val="0"/>
        <w:rPr>
          <w:rFonts w:hint="eastAsia" w:ascii="宋体" w:hAnsi="宋体" w:eastAsia="宋体" w:cs="宋体"/>
          <w:color w:val="auto"/>
          <w:sz w:val="24"/>
          <w:szCs w:val="24"/>
          <w:highlight w:val="none"/>
        </w:rPr>
      </w:pPr>
    </w:p>
    <w:p w14:paraId="3B6262E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注：表中（1）～〔6）栏由采购人提供内容，（7）栏由采购人按需提出要求，如采购人需要磋商响应供应商提供清单项目综合单价的计算分析和工料机分析，请在（7）备注中明确。</w:t>
      </w:r>
    </w:p>
    <w:p w14:paraId="05FD3E4E">
      <w:pPr>
        <w:widowControl/>
        <w:spacing w:beforeAutospacing="1" w:afterAutospacing="1"/>
        <w:jc w:val="left"/>
        <w:rPr>
          <w:rFonts w:hint="eastAsia" w:ascii="宋体" w:hAnsi="宋体" w:eastAsia="宋体" w:cs="宋体"/>
          <w:color w:val="auto"/>
          <w:sz w:val="24"/>
          <w:szCs w:val="24"/>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01CBAA11">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  组织措施项目（整体）清单及计价表</w:t>
      </w:r>
    </w:p>
    <w:p w14:paraId="26FB42D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16A4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14:paraId="43BE391D">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86" w:type="dxa"/>
            <w:tcBorders>
              <w:top w:val="single" w:color="auto" w:sz="4" w:space="0"/>
              <w:left w:val="single" w:color="auto" w:sz="4" w:space="0"/>
              <w:bottom w:val="single" w:color="auto" w:sz="4" w:space="0"/>
              <w:right w:val="single" w:color="auto" w:sz="4" w:space="0"/>
            </w:tcBorders>
            <w:vAlign w:val="center"/>
          </w:tcPr>
          <w:p w14:paraId="12776C94">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14:paraId="67990570">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103" w:type="dxa"/>
            <w:tcBorders>
              <w:top w:val="single" w:color="auto" w:sz="4" w:space="0"/>
              <w:left w:val="single" w:color="auto" w:sz="4" w:space="0"/>
              <w:bottom w:val="single" w:color="auto" w:sz="4" w:space="0"/>
              <w:right w:val="single" w:color="auto" w:sz="4" w:space="0"/>
            </w:tcBorders>
            <w:vAlign w:val="center"/>
          </w:tcPr>
          <w:p w14:paraId="548C922D">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14:paraId="4FCCC98A">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2020" w:type="dxa"/>
            <w:tcBorders>
              <w:top w:val="single" w:color="auto" w:sz="4" w:space="0"/>
              <w:left w:val="single" w:color="auto" w:sz="4" w:space="0"/>
              <w:bottom w:val="single" w:color="auto" w:sz="4" w:space="0"/>
              <w:right w:val="single" w:color="auto" w:sz="4" w:space="0"/>
            </w:tcBorders>
            <w:vAlign w:val="center"/>
          </w:tcPr>
          <w:p w14:paraId="54810062">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A49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14:paraId="1453783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498DC07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p w14:paraId="639736D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二</w:t>
            </w:r>
          </w:p>
          <w:p w14:paraId="047536F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7BA2F2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62505F5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6CB7C74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tc>
        <w:tc>
          <w:tcPr>
            <w:tcW w:w="3086" w:type="dxa"/>
            <w:tcBorders>
              <w:top w:val="single" w:color="auto" w:sz="4" w:space="0"/>
              <w:left w:val="single" w:color="auto" w:sz="4" w:space="0"/>
              <w:bottom w:val="single" w:color="auto" w:sz="4" w:space="0"/>
              <w:right w:val="single" w:color="auto" w:sz="4" w:space="0"/>
            </w:tcBorders>
          </w:tcPr>
          <w:p w14:paraId="2C21E8E9">
            <w:pPr>
              <w:widowControl/>
              <w:tabs>
                <w:tab w:val="center" w:pos="4755"/>
                <w:tab w:val="right" w:pos="9070"/>
              </w:tabs>
              <w:autoSpaceDN w:val="0"/>
              <w:adjustRightInd w:val="0"/>
              <w:spacing w:before="100" w:beforeAutospacing="1" w:after="100" w:afterAutospacing="1"/>
              <w:jc w:val="center"/>
              <w:rPr>
                <w:rFonts w:hint="eastAsia" w:ascii="宋体" w:hAnsi="宋体" w:eastAsia="宋体" w:cs="宋体"/>
                <w:color w:val="auto"/>
                <w:spacing w:val="-16"/>
                <w:sz w:val="24"/>
                <w:szCs w:val="24"/>
                <w:highlight w:val="none"/>
              </w:rPr>
            </w:pPr>
          </w:p>
          <w:p w14:paraId="3EA8223A">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安全文明施工措施项目</w:t>
            </w:r>
          </w:p>
          <w:p w14:paraId="1F59404F">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其他组织措施项目</w:t>
            </w:r>
          </w:p>
          <w:p w14:paraId="7E42E787">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6D968D8D">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16D7491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6EAFFE7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tc>
        <w:tc>
          <w:tcPr>
            <w:tcW w:w="1103" w:type="dxa"/>
            <w:tcBorders>
              <w:top w:val="single" w:color="auto" w:sz="4" w:space="0"/>
              <w:left w:val="single" w:color="auto" w:sz="4" w:space="0"/>
              <w:bottom w:val="single" w:color="auto" w:sz="4" w:space="0"/>
              <w:right w:val="single" w:color="auto" w:sz="4" w:space="0"/>
            </w:tcBorders>
          </w:tcPr>
          <w:p w14:paraId="4BEC69A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556B6C7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6F193E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439AB46B">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17B9AA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提供分析清单（表1-3-A-1）</w:t>
            </w:r>
          </w:p>
          <w:p w14:paraId="3F02BE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086E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14:paraId="56C363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71" w:type="dxa"/>
            <w:tcBorders>
              <w:top w:val="single" w:color="auto" w:sz="4" w:space="0"/>
              <w:left w:val="single" w:color="auto" w:sz="4" w:space="0"/>
              <w:bottom w:val="single" w:color="auto" w:sz="4" w:space="0"/>
              <w:right w:val="single" w:color="auto" w:sz="4" w:space="0"/>
            </w:tcBorders>
          </w:tcPr>
          <w:p w14:paraId="065558A1">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099EE36A">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3E3512F9">
      <w:pPr>
        <w:autoSpaceDN w:val="0"/>
        <w:rPr>
          <w:rFonts w:hint="eastAsia" w:ascii="宋体" w:hAnsi="宋体" w:eastAsia="宋体" w:cs="宋体"/>
          <w:color w:val="auto"/>
          <w:sz w:val="22"/>
          <w:highlight w:val="none"/>
        </w:rPr>
      </w:pPr>
    </w:p>
    <w:p w14:paraId="1B430133">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7A55FE32">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09544639">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专业工程组织措施项目清单表1-3-B中已报价的组织措施费不得与整体组织措施项目清单表1-3-A中的其他组织措施项目重复报价。</w:t>
      </w:r>
    </w:p>
    <w:p w14:paraId="2D7C191C">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表1-3-B  组织措施项目（专业工程）清单及计价表</w:t>
      </w:r>
    </w:p>
    <w:p w14:paraId="6039BB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1716B7C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3887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14:paraId="6AFC520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56" w:type="dxa"/>
            <w:tcBorders>
              <w:top w:val="single" w:color="auto" w:sz="4" w:space="0"/>
              <w:left w:val="single" w:color="auto" w:sz="4" w:space="0"/>
              <w:bottom w:val="single" w:color="auto" w:sz="4" w:space="0"/>
              <w:right w:val="single" w:color="auto" w:sz="4" w:space="0"/>
            </w:tcBorders>
            <w:vAlign w:val="center"/>
          </w:tcPr>
          <w:p w14:paraId="1241F1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14:paraId="1523CAA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29" w:type="dxa"/>
            <w:tcBorders>
              <w:top w:val="single" w:color="auto" w:sz="4" w:space="0"/>
              <w:left w:val="single" w:color="auto" w:sz="4" w:space="0"/>
              <w:bottom w:val="single" w:color="auto" w:sz="4" w:space="0"/>
              <w:right w:val="single" w:color="auto" w:sz="4" w:space="0"/>
            </w:tcBorders>
            <w:vAlign w:val="center"/>
          </w:tcPr>
          <w:p w14:paraId="52AE4DB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806" w:type="dxa"/>
            <w:tcBorders>
              <w:top w:val="single" w:color="auto" w:sz="4" w:space="0"/>
              <w:left w:val="single" w:color="auto" w:sz="4" w:space="0"/>
              <w:bottom w:val="single" w:color="auto" w:sz="4" w:space="0"/>
              <w:right w:val="single" w:color="auto" w:sz="4" w:space="0"/>
            </w:tcBorders>
            <w:vAlign w:val="center"/>
          </w:tcPr>
          <w:p w14:paraId="339DDC9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1831" w:type="dxa"/>
            <w:tcBorders>
              <w:top w:val="single" w:color="auto" w:sz="4" w:space="0"/>
              <w:left w:val="single" w:color="auto" w:sz="4" w:space="0"/>
              <w:bottom w:val="single" w:color="auto" w:sz="4" w:space="0"/>
              <w:right w:val="single" w:color="auto" w:sz="4" w:space="0"/>
            </w:tcBorders>
            <w:vAlign w:val="center"/>
          </w:tcPr>
          <w:p w14:paraId="6F507F5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7CA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14:paraId="2C3F8119">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148766F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00EA2C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0BB1A19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45CE05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p w14:paraId="3A2635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p>
          <w:p w14:paraId="367DB38C">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p w14:paraId="16568F45">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p w14:paraId="6876773B">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tc>
        <w:tc>
          <w:tcPr>
            <w:tcW w:w="3156" w:type="dxa"/>
            <w:tcBorders>
              <w:top w:val="single" w:color="auto" w:sz="4" w:space="0"/>
              <w:left w:val="single" w:color="auto" w:sz="4" w:space="0"/>
              <w:bottom w:val="single" w:color="auto" w:sz="4" w:space="0"/>
              <w:right w:val="single" w:color="auto" w:sz="4" w:space="0"/>
            </w:tcBorders>
          </w:tcPr>
          <w:p w14:paraId="1CE54AE2">
            <w:pPr>
              <w:widowControl/>
              <w:tabs>
                <w:tab w:val="center" w:pos="4755"/>
                <w:tab w:val="right" w:pos="9070"/>
              </w:tabs>
              <w:autoSpaceDN w:val="0"/>
              <w:adjustRightInd w:val="0"/>
              <w:spacing w:before="100" w:beforeAutospacing="1" w:after="100" w:afterAutospacing="1"/>
              <w:jc w:val="center"/>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w:t>
            </w:r>
          </w:p>
          <w:p w14:paraId="606A52C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49B8F158">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0A23AA99">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0A7427FA">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p w14:paraId="1232828E">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p>
          <w:p w14:paraId="5DA6E26B">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14:paraId="628F8BD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14:paraId="0CB81AD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14:paraId="5ED92E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3AF7BE01">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725DE07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p w14:paraId="2D4CC4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CC9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14:paraId="42148BA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806" w:type="dxa"/>
            <w:tcBorders>
              <w:top w:val="single" w:color="auto" w:sz="4" w:space="0"/>
              <w:left w:val="single" w:color="auto" w:sz="4" w:space="0"/>
              <w:bottom w:val="single" w:color="auto" w:sz="4" w:space="0"/>
              <w:right w:val="single" w:color="auto" w:sz="4" w:space="0"/>
            </w:tcBorders>
          </w:tcPr>
          <w:p w14:paraId="616E99B0">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41DC6C89">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3EA8958A">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1EF237F6">
      <w:pPr>
        <w:widowControl/>
        <w:tabs>
          <w:tab w:val="center" w:pos="4755"/>
          <w:tab w:val="right" w:pos="9070"/>
        </w:tabs>
        <w:autoSpaceDN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2．当采购项目为单位工程发包且只有1个分部分项工程量清单时，组织措施项目清单应按表1-3-A报价。</w:t>
      </w:r>
    </w:p>
    <w:p w14:paraId="5D93308C">
      <w:pPr>
        <w:widowControl/>
        <w:tabs>
          <w:tab w:val="center" w:pos="4755"/>
          <w:tab w:val="right" w:pos="9070"/>
        </w:tabs>
        <w:autoSpaceDN w:val="0"/>
        <w:rPr>
          <w:rFonts w:hint="eastAsia" w:ascii="宋体" w:hAnsi="宋体" w:eastAsia="宋体" w:cs="宋体"/>
          <w:color w:val="auto"/>
          <w:sz w:val="24"/>
          <w:szCs w:val="24"/>
          <w:highlight w:val="none"/>
        </w:rPr>
      </w:pPr>
    </w:p>
    <w:p w14:paraId="6FF34CE2">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419118B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表1-3-C  技术措施项目清单及计价表</w:t>
      </w:r>
    </w:p>
    <w:p w14:paraId="019D3F4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14:paraId="49A0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14:paraId="5FB1481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14:paraId="44BF344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13A63B5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54F58EE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2BDF799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239ABD2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6B543C5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14:paraId="151BE85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491C6BC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14:paraId="293B5B9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0919C2D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14:paraId="3BA8398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5F332D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8CD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14:paraId="6EE966A3">
            <w:pPr>
              <w:widowControl/>
              <w:jc w:val="left"/>
              <w:rPr>
                <w:rFonts w:hint="eastAsia" w:ascii="宋体" w:hAnsi="宋体" w:eastAsia="宋体" w:cs="宋体"/>
                <w:color w:val="auto"/>
                <w:sz w:val="24"/>
                <w:szCs w:val="24"/>
                <w:highlight w:val="none"/>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57791FF1">
            <w:pPr>
              <w:widowControl/>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154C90B">
            <w:pPr>
              <w:widowControl/>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EE14AE0">
            <w:pPr>
              <w:widowControl/>
              <w:jc w:val="left"/>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579F308">
            <w:pPr>
              <w:widowControl/>
              <w:jc w:val="left"/>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4D512B9">
            <w:pPr>
              <w:widowControl/>
              <w:jc w:val="left"/>
              <w:rPr>
                <w:rFonts w:hint="eastAsia" w:ascii="宋体" w:hAnsi="宋体" w:eastAsia="宋体" w:cs="宋体"/>
                <w:color w:val="auto"/>
                <w:sz w:val="24"/>
                <w:szCs w:val="24"/>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7C8AA191">
            <w:pPr>
              <w:widowControl/>
              <w:jc w:val="left"/>
              <w:rPr>
                <w:rFonts w:hint="eastAsia" w:ascii="宋体" w:hAnsi="宋体" w:eastAsia="宋体" w:cs="宋体"/>
                <w:color w:val="auto"/>
                <w:sz w:val="24"/>
                <w:szCs w:val="24"/>
                <w:highlight w:val="none"/>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14:paraId="7D75565D">
            <w:pPr>
              <w:widowControl/>
              <w:jc w:val="lef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49A5FB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14:paraId="6A5E25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14:paraId="43E84DC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14:paraId="488A9216">
            <w:pPr>
              <w:widowControl/>
              <w:jc w:val="left"/>
              <w:rPr>
                <w:rFonts w:hint="eastAsia" w:ascii="宋体" w:hAnsi="宋体" w:eastAsia="宋体" w:cs="宋体"/>
                <w:color w:val="auto"/>
                <w:sz w:val="24"/>
                <w:szCs w:val="24"/>
                <w:highlight w:val="none"/>
              </w:rPr>
            </w:pPr>
          </w:p>
        </w:tc>
      </w:tr>
      <w:tr w14:paraId="27C6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14:paraId="21CA647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72" w:type="dxa"/>
            <w:tcBorders>
              <w:top w:val="single" w:color="auto" w:sz="4" w:space="0"/>
              <w:left w:val="single" w:color="auto" w:sz="4" w:space="0"/>
              <w:bottom w:val="single" w:color="auto" w:sz="4" w:space="0"/>
              <w:right w:val="single" w:color="auto" w:sz="4" w:space="0"/>
            </w:tcBorders>
            <w:noWrap/>
          </w:tcPr>
          <w:p w14:paraId="559B8A3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noWrap/>
          </w:tcPr>
          <w:p w14:paraId="0842210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noWrap/>
          </w:tcPr>
          <w:p w14:paraId="574A15B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tcPr>
          <w:p w14:paraId="7D4A2EA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60" w:type="dxa"/>
            <w:tcBorders>
              <w:top w:val="single" w:color="auto" w:sz="4" w:space="0"/>
              <w:left w:val="single" w:color="auto" w:sz="4" w:space="0"/>
              <w:bottom w:val="single" w:color="auto" w:sz="4" w:space="0"/>
              <w:right w:val="single" w:color="auto" w:sz="4" w:space="0"/>
            </w:tcBorders>
            <w:noWrap/>
          </w:tcPr>
          <w:p w14:paraId="58026FA1">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0AD23E6">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4A7263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154CCB">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126C86D4">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30AD74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1CF26F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17CB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1FD9C6D">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3A5FA306">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8D50FE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2B1A432D">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B28D8C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89437C4">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0ACB8660">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3566A6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AF0CD2">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5585314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5FA4FF">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328EDB68">
            <w:pPr>
              <w:autoSpaceDN w:val="0"/>
              <w:rPr>
                <w:rFonts w:hint="eastAsia" w:ascii="宋体" w:hAnsi="宋体" w:eastAsia="宋体" w:cs="宋体"/>
                <w:color w:val="auto"/>
                <w:sz w:val="24"/>
                <w:szCs w:val="24"/>
                <w:highlight w:val="none"/>
              </w:rPr>
            </w:pPr>
          </w:p>
        </w:tc>
      </w:tr>
      <w:tr w14:paraId="1989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22B49FFB">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13EB6BA">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3B4C07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3A1DD3D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CC513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1A8D2F">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7D08874">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2D5429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B8B08A">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0D21EC2">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EB3795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EFC3D85">
            <w:pPr>
              <w:autoSpaceDN w:val="0"/>
              <w:rPr>
                <w:rFonts w:hint="eastAsia" w:ascii="宋体" w:hAnsi="宋体" w:eastAsia="宋体" w:cs="宋体"/>
                <w:color w:val="auto"/>
                <w:sz w:val="24"/>
                <w:szCs w:val="24"/>
                <w:highlight w:val="none"/>
              </w:rPr>
            </w:pPr>
          </w:p>
        </w:tc>
      </w:tr>
      <w:tr w14:paraId="6810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F350C25">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0C46FB2">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4EFF37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58F5D713">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604F9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E859249">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72942792">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B35DB7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C836D1">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3314BE67">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6026928">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51088D3">
            <w:pPr>
              <w:autoSpaceDN w:val="0"/>
              <w:rPr>
                <w:rFonts w:hint="eastAsia" w:ascii="宋体" w:hAnsi="宋体" w:eastAsia="宋体" w:cs="宋体"/>
                <w:color w:val="auto"/>
                <w:sz w:val="24"/>
                <w:szCs w:val="24"/>
                <w:highlight w:val="none"/>
              </w:rPr>
            </w:pPr>
          </w:p>
        </w:tc>
      </w:tr>
      <w:tr w14:paraId="0714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C13AD9D">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28A25CD2">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677496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7D4AFD3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99FD4F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843860A">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20E50823">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0FA4C07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A53ABB6">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E55BDA3">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A408E9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2B2A27DB">
            <w:pPr>
              <w:autoSpaceDN w:val="0"/>
              <w:rPr>
                <w:rFonts w:hint="eastAsia" w:ascii="宋体" w:hAnsi="宋体" w:eastAsia="宋体" w:cs="宋体"/>
                <w:color w:val="auto"/>
                <w:sz w:val="24"/>
                <w:szCs w:val="24"/>
                <w:highlight w:val="none"/>
              </w:rPr>
            </w:pPr>
          </w:p>
        </w:tc>
      </w:tr>
      <w:tr w14:paraId="21C0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1EF127F">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12484B67">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1FF41E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40" w:type="dxa"/>
            <w:tcBorders>
              <w:top w:val="single" w:color="auto" w:sz="4" w:space="0"/>
              <w:left w:val="single" w:color="auto" w:sz="4" w:space="0"/>
              <w:bottom w:val="single" w:color="auto" w:sz="4" w:space="0"/>
              <w:right w:val="single" w:color="auto" w:sz="4" w:space="0"/>
            </w:tcBorders>
            <w:noWrap/>
          </w:tcPr>
          <w:p w14:paraId="633BC60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B31DD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009E29">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6A2F80A5">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EFB38B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E846869">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47286B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A370C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5ADA0421">
            <w:pPr>
              <w:autoSpaceDN w:val="0"/>
              <w:rPr>
                <w:rFonts w:hint="eastAsia" w:ascii="宋体" w:hAnsi="宋体" w:eastAsia="宋体" w:cs="宋体"/>
                <w:color w:val="auto"/>
                <w:sz w:val="24"/>
                <w:szCs w:val="24"/>
                <w:highlight w:val="none"/>
              </w:rPr>
            </w:pPr>
          </w:p>
        </w:tc>
      </w:tr>
      <w:tr w14:paraId="691F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53AA0B09">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tcPr>
          <w:p w14:paraId="75837228">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5F8E3F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模板</w:t>
            </w:r>
          </w:p>
        </w:tc>
        <w:tc>
          <w:tcPr>
            <w:tcW w:w="1440" w:type="dxa"/>
            <w:tcBorders>
              <w:top w:val="single" w:color="auto" w:sz="4" w:space="0"/>
              <w:left w:val="single" w:color="auto" w:sz="4" w:space="0"/>
              <w:bottom w:val="single" w:color="auto" w:sz="4" w:space="0"/>
              <w:right w:val="single" w:color="auto" w:sz="4" w:space="0"/>
            </w:tcBorders>
            <w:noWrap/>
          </w:tcPr>
          <w:p w14:paraId="205EA8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15E45D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6ACF2">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39A2428E">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26C951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DFE050">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D2808D6">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0133C5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1139C4F4">
            <w:pPr>
              <w:autoSpaceDN w:val="0"/>
              <w:rPr>
                <w:rFonts w:hint="eastAsia" w:ascii="宋体" w:hAnsi="宋体" w:eastAsia="宋体" w:cs="宋体"/>
                <w:color w:val="auto"/>
                <w:sz w:val="24"/>
                <w:szCs w:val="24"/>
                <w:highlight w:val="none"/>
              </w:rPr>
            </w:pPr>
          </w:p>
        </w:tc>
      </w:tr>
      <w:tr w14:paraId="291F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14:paraId="412633EC">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026" w:type="dxa"/>
            <w:tcBorders>
              <w:top w:val="single" w:color="auto" w:sz="4" w:space="0"/>
              <w:left w:val="single" w:color="auto" w:sz="4" w:space="0"/>
              <w:bottom w:val="single" w:color="auto" w:sz="4" w:space="0"/>
              <w:right w:val="single" w:color="auto" w:sz="4" w:space="0"/>
            </w:tcBorders>
            <w:noWrap/>
          </w:tcPr>
          <w:p w14:paraId="3C9B56C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2386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2469422">
            <w:pPr>
              <w:autoSpaceDN w:val="0"/>
              <w:rPr>
                <w:rFonts w:hint="eastAsia"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3F45670C">
            <w:pPr>
              <w:autoSpaceDN w:val="0"/>
              <w:rPr>
                <w:rFonts w:hint="eastAsia"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4437D679">
            <w:pPr>
              <w:autoSpaceDN w:val="0"/>
              <w:rPr>
                <w:rFonts w:hint="eastAsia" w:ascii="宋体" w:hAnsi="宋体" w:eastAsia="宋体" w:cs="宋体"/>
                <w:color w:val="auto"/>
                <w:sz w:val="24"/>
                <w:szCs w:val="24"/>
                <w:highlight w:val="none"/>
              </w:rPr>
            </w:pPr>
          </w:p>
        </w:tc>
      </w:tr>
    </w:tbl>
    <w:p w14:paraId="3118A88E">
      <w:pPr>
        <w:widowControl/>
        <w:tabs>
          <w:tab w:val="center" w:pos="4755"/>
          <w:tab w:val="right" w:pos="9070"/>
        </w:tabs>
        <w:autoSpaceDN w:val="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注：1．本表适用于以“项”为单位计价和以“分部分项工程量清单项目综合单价”方式计价的技术措施项目。</w:t>
      </w:r>
    </w:p>
    <w:p w14:paraId="3822EECB">
      <w:pPr>
        <w:widowControl/>
        <w:tabs>
          <w:tab w:val="center" w:pos="4755"/>
          <w:tab w:val="right" w:pos="9070"/>
        </w:tabs>
        <w:autoSpaceDN w:val="0"/>
        <w:ind w:firstLine="300" w:firstLineChars="20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2．措施项目应分整体措施项目和专业工程措施项目。如应用于整体措施项目，表头中只须填报项目名称；如应用于专业工程措施项目，表头中应分别填写项目名称、单位工程及专业项目名称。</w:t>
      </w:r>
    </w:p>
    <w:p w14:paraId="4B24E23F">
      <w:pPr>
        <w:widowControl/>
        <w:tabs>
          <w:tab w:val="center" w:pos="4755"/>
          <w:tab w:val="right" w:pos="9070"/>
        </w:tabs>
        <w:autoSpaceDN w:val="0"/>
        <w:ind w:firstLine="300" w:firstLineChars="20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1D2159C6">
      <w:pPr>
        <w:widowControl/>
        <w:tabs>
          <w:tab w:val="center" w:pos="4755"/>
          <w:tab w:val="right" w:pos="9070"/>
        </w:tabs>
        <w:autoSpaceDN w:val="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4．第（6）栏由采购人按需出要求，如采购人需要供应商提供清单项目综合单价的计算分析和工料机分析，请在备注中明确。</w:t>
      </w:r>
    </w:p>
    <w:p w14:paraId="3D6AA1F9">
      <w:pPr>
        <w:widowControl/>
        <w:spacing w:beforeAutospacing="1" w:afterAutospacing="1"/>
        <w:jc w:val="left"/>
        <w:rPr>
          <w:rFonts w:hint="eastAsia" w:ascii="宋体" w:hAnsi="宋体" w:eastAsia="宋体" w:cs="宋体"/>
          <w:color w:val="auto"/>
          <w:sz w:val="18"/>
          <w:szCs w:val="18"/>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1CF956BE">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表1-3-A-1  安全文明施工措施项目清单及计价表</w:t>
      </w:r>
    </w:p>
    <w:p w14:paraId="689783D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14:paraId="592D3327">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6C73F1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14:paraId="4BC4238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14:paraId="5E26FD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14:paraId="5AEEFCD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14:paraId="363C893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14:paraId="1DB4786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14:paraId="29D5078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05AD8A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ECD5E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AC1C46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4F2AB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D8D75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3B069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6C808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632706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3721C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A0F7762">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4FEEDB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14:paraId="72E0B8DC">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CB060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6CA5B8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CA67E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943E4ED">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069DA7C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DACBFA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91620C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14:paraId="2567377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8A83A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9FEE0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16408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68FE6E">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4280BE4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DABC6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E8704C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14:paraId="764B18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BFF50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FBC2F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1293A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A07A1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3FC003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C5D29A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214240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14:paraId="242453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3647BB8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45CC90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EDBF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406CD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平面面积</w:t>
            </w:r>
          </w:p>
        </w:tc>
      </w:tr>
      <w:tr w14:paraId="6364F0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261D95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2F071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14:paraId="6E1BC39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F6C4BC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1DC2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5CFE8F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3C0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垂直立面</w:t>
            </w:r>
          </w:p>
        </w:tc>
      </w:tr>
      <w:tr w14:paraId="1ED442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EFA69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77AA37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14:paraId="64F5B1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07D7C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54FE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C494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A8D4D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按栏杆长度</w:t>
            </w:r>
          </w:p>
        </w:tc>
      </w:tr>
      <w:tr w14:paraId="287315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A603BC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B455D8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14:paraId="1EADDA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5E34380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A5E3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8456B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0F028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F2F24E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A6F0AD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3FDBBE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14:paraId="76E0A9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7D0961E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5F2C5E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02B3C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81DE17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A9E471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B55B6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0FD395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14:paraId="6D22F2C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9178D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EA26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1630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F5A0D2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43EB8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611EC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8C16E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14:paraId="3AE8F01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17B93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2DDA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7F1429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CF2CE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9737F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268A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6EE0D05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14:paraId="3DB796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4EC3B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B966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7670D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E6B89B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按防护面积</w:t>
            </w:r>
          </w:p>
        </w:tc>
      </w:tr>
      <w:tr w14:paraId="3DE230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E3754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D48F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14:paraId="28BF97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DCD3CB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9B41C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0E6B96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50836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174018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756AC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72D6D2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14:paraId="2716F7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3E34D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6325A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FCCB6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39DDA3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6AEAD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28029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D0AA2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14:paraId="69592DB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6D0B0A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FCC57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97ACE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D20D1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含人货两用升降机、货用</w:t>
            </w:r>
          </w:p>
          <w:p w14:paraId="58F5A33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w:t>
            </w:r>
          </w:p>
        </w:tc>
      </w:tr>
      <w:tr w14:paraId="7430B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80D1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71FC14A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14:paraId="7B267C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14:paraId="595B1B4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BF550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FFAA8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DE52DF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254F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94A8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6AD7BBC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14:paraId="16D92BB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1AAA72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96C4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96BDC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D99A5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爆破工程</w:t>
            </w:r>
          </w:p>
        </w:tc>
      </w:tr>
      <w:tr w14:paraId="10757A8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EF983F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33F815C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14:paraId="031EE6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5154B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A6914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31E9F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93C0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2101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813DAA4">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vAlign w:val="center"/>
          </w:tcPr>
          <w:p w14:paraId="3251FF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14:paraId="0991671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E453A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6184E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5F0D4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C5D6F0">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0875A8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EF0B1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CC545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14:paraId="26713F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23312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90B7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3A8F43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49006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按洞口水平面积</w:t>
            </w:r>
          </w:p>
        </w:tc>
      </w:tr>
      <w:tr w14:paraId="1B5EA92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EDBEE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CE8D4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14:paraId="49E5172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B1D65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9E89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F7E1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799B6D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FB4412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912D92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4EFC7F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14:paraId="70D3B04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17531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09A5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D44F6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E14B78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9951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4C5D4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4E437D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14:paraId="01159D2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72B7626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D8B17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9003D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2D24F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D7BE0A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D937D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3E06D4C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14:paraId="7338D58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58D5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E26BC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8E3E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DE103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906714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05D2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vAlign w:val="center"/>
          </w:tcPr>
          <w:p w14:paraId="0C6C962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14:paraId="00CB3C6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F25B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CB360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1505D7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C0399B4">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5E8CAA6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6FBF4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8201EE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14:paraId="2092958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EC5692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9099A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8B2A0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3462D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含安全爬梯</w:t>
            </w:r>
          </w:p>
        </w:tc>
      </w:tr>
      <w:tr w14:paraId="153B3D9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1CEF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1633F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14:paraId="067C318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2D4BB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18533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59EA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01CDD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995CA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DE729D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EFCDD4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14:paraId="631F4CC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3E13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3D38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765C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CE2699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7AD44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32FA3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vAlign w:val="center"/>
          </w:tcPr>
          <w:p w14:paraId="5435E19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14:paraId="098E2C2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4872C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03F5D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B7CDF5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8025DA2">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1FF9A5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B638B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79793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14:paraId="3967AF1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28A838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7A8187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8A5716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EA1FF8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806B92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A8747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1BBE2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14:paraId="4305AA4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85230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BE2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2CF82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14FF76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424601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7F5CB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vAlign w:val="center"/>
          </w:tcPr>
          <w:p w14:paraId="79321F6C">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14:paraId="03F205B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3C35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2448F6">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5AD1E3">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0AC0845">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37B566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22E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0DD255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14:paraId="2830F91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7ABD3A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8C335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A13AB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80EF39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A8E41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269DD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5DCE2F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14:paraId="425E113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3C66F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B4001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FC7FB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B0F05F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B3DC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473DFE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080EF05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14:paraId="71F4A6D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A7739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8243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C0445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322137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B1E0C6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9D52D5">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vAlign w:val="center"/>
          </w:tcPr>
          <w:p w14:paraId="48F545C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14:paraId="0EBFD2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863B4B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D52AF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1AB2F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508D66">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408E95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5FA0B9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24959F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14:paraId="1CD520A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7851F27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709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07839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8BBD0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0F70C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144D0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22729A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14:paraId="435B61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vAlign w:val="center"/>
          </w:tcPr>
          <w:p w14:paraId="68DE811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501C2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A64C78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0940F6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42C56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38B1C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9C1637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14:paraId="3EFDB9A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416D476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46C4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C35A3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668BF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0523A8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779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5A9B380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14:paraId="7EC2018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6C8BFF0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C2A59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B88575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6B3E1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A545C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5703D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054940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14:paraId="5EEC49F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32057F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CBD72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709C3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0A787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DE6B9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00DAC3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15A043C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14:paraId="05A2CEB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EF8BD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694AB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575B6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249BB4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BE8F77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31D39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68478A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14:paraId="17A3C4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2CA12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9DBF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F3A3F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CBF26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117C2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D6538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vAlign w:val="center"/>
          </w:tcPr>
          <w:p w14:paraId="590C9B8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14:paraId="52AB83A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DEE8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5D00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71025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0C4BF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68FC53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464C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vAlign w:val="center"/>
          </w:tcPr>
          <w:p w14:paraId="09893C0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14:paraId="44D64C5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1A8CA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B9A8B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FEE3E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CF5CCD">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32FF65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9DE06E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779E9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14:paraId="05F6575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CED9F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ED74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BB97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948B23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C85B1C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77D68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C869B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14:paraId="240F675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53767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2B3B8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054A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242A7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含救生衣、救生圈等</w:t>
            </w:r>
          </w:p>
        </w:tc>
      </w:tr>
      <w:tr w14:paraId="4FD574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C85257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5DC0A4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14:paraId="126CF39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w:t>
            </w:r>
          </w:p>
        </w:tc>
        <w:tc>
          <w:tcPr>
            <w:tcW w:w="878" w:type="dxa"/>
            <w:tcBorders>
              <w:top w:val="single" w:color="auto" w:sz="4" w:space="0"/>
              <w:left w:val="nil"/>
              <w:bottom w:val="single" w:color="auto" w:sz="4" w:space="0"/>
              <w:right w:val="single" w:color="auto" w:sz="4" w:space="0"/>
            </w:tcBorders>
            <w:vAlign w:val="center"/>
          </w:tcPr>
          <w:p w14:paraId="388CCE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52DB7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B1C94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F7F86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FE54D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C50B4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F3938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14:paraId="15B462D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43458D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C1778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3035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E1A461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E4357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07BF9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53C08A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14:paraId="0A8BCE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93012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2100A5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1EDD1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E5C81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60D16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911D5B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w:t>
            </w:r>
          </w:p>
        </w:tc>
        <w:tc>
          <w:tcPr>
            <w:tcW w:w="2162" w:type="dxa"/>
            <w:tcBorders>
              <w:top w:val="single" w:color="auto" w:sz="4" w:space="0"/>
              <w:left w:val="nil"/>
              <w:bottom w:val="single" w:color="auto" w:sz="4" w:space="0"/>
              <w:right w:val="single" w:color="auto" w:sz="4" w:space="0"/>
            </w:tcBorders>
            <w:vAlign w:val="center"/>
          </w:tcPr>
          <w:p w14:paraId="50041994">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14:paraId="0939079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D1631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ABF11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84AFC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E5B9A12">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5B55B9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807A91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1829FC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14:paraId="6CBE21A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19F501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3FCF2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924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EF43E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F761B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CA409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16882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14:paraId="1C8A95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2D708F2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6E13F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72586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DBC9D8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3E589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238D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26238C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14:paraId="2264AD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44EEEE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0848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CE3EE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423C84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通航要求</w:t>
            </w:r>
          </w:p>
        </w:tc>
      </w:tr>
      <w:tr w14:paraId="0C732F7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CE7B8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09D6FD1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14:paraId="3A6A5E8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264E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E9A5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E3DF0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805CF6A">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119484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9391A1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（九）</w:t>
            </w:r>
          </w:p>
        </w:tc>
        <w:tc>
          <w:tcPr>
            <w:tcW w:w="2162" w:type="dxa"/>
            <w:tcBorders>
              <w:top w:val="single" w:color="auto" w:sz="4" w:space="0"/>
              <w:left w:val="nil"/>
              <w:bottom w:val="single" w:color="auto" w:sz="4" w:space="0"/>
              <w:right w:val="single" w:color="auto" w:sz="4" w:space="0"/>
            </w:tcBorders>
            <w:vAlign w:val="center"/>
          </w:tcPr>
          <w:p w14:paraId="359AC8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14:paraId="33F5203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E3D2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222AF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0BEA5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1FF847E">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70DD9B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BF7173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19F6A9A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14:paraId="6AA979A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43607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1C94C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9650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675D9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塔吊、升降机等</w:t>
            </w:r>
          </w:p>
        </w:tc>
      </w:tr>
      <w:tr w14:paraId="3A8127C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AD70E3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7890E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14:paraId="504CA1A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B92BE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F7E9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F2AC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388A4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AEFD5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09AB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CC6F7A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14:paraId="1A79623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544A168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4327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ACD88B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6CD272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61D5C1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A1F40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0A2B1A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14:paraId="5D41D40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A5840D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EF917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B993E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712B1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6021FD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09B6E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140C50B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14:paraId="698B6F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89B1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B07FB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FA22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525AC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F473E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C10B4B5">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EBA4DF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4AF6ED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5C29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01F0B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59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47CF1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39658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C73D16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47DBB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8FD62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9CCAD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BFA7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B98F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8F084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F297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9C16F0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01148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F113E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580FE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15331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788CE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430B5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51D87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A0EA0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18E390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F467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FD873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CBC5B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1EE10A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BF1A28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5E6C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165B3A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8E119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4A2C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1DCE3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65A6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3BE1A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5301C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B5C421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78D4C1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0A087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A7424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461F1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DBA3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2D2EF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C83E2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63B959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73D2B8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515C3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61D4B6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04482A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1904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17734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9F2BC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56F71F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D88568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5F5273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80D9E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08BC0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DF672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3CA1A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D2BFFF">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EDE03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EC99C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9A8D1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1A7FE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B4BE4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78F81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4745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903CC3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EF9FB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2AF58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AC2C5D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B885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B7662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B245A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29250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73B3D6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4C37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0C8B52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09318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F5AB9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B8368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04BF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1AF18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2F2CF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493B5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83A3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18FC86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8153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131D34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1F15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D317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34D08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D634C9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D9E164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9B8912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3FAB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2AA6E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4927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1665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69BC9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9B06E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E4F81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28936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095EA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B60D51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EF6FF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78653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97663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925C5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0E9E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947B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3F01ED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46C579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20473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EDF74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D1C90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64B9E7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D8062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D415A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9DC768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91C46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403A2F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1AE5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A18D8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8D17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1A6D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5C017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665A33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9CE0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D900C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F6CC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B28470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04645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C44C6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93DA3B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85AF0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099B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13BC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2D1B1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801B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含扬尘污染防治措施</w:t>
            </w:r>
          </w:p>
        </w:tc>
      </w:tr>
      <w:tr w14:paraId="446AB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17D87C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43B0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AD2C4D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566EFE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19F7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ED688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3FB0D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1E064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AA636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371800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3CE1E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73BD9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145E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5B617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921619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876E55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748CB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01F20E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B8CEA7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329C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76CFD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D4AF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D1FAE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含洗车槽、自动冲洗或</w:t>
            </w:r>
          </w:p>
          <w:p w14:paraId="397F773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其他冲洗设备等</w:t>
            </w:r>
          </w:p>
        </w:tc>
      </w:tr>
      <w:tr w14:paraId="754D19D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D396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A9BAF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C7525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6DC9E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707A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95814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4682F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5F6963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4DC8F9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8AC832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E7787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0E9B5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F266C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96B2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EEB3D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90E06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EA9B6C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C242B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03C59F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1BBB5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37493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394B7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5A4F11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593098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EE8A6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B7349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53292F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04BD5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7A37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D7D9E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19DD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2D19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3C9AA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96FFD8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CC63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55A0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9360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E86E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C49FF9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855D8F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42246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96A28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954AA5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44C4E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4CCF5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9326C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E31FE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1255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2DF13D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7BD0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BD169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E4AB0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879C3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6A0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F1A40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0B0B8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CC801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C67FAB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DEE1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8EF7C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18575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96DC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0A230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特殊工程要求</w:t>
            </w:r>
          </w:p>
        </w:tc>
      </w:tr>
      <w:tr w14:paraId="2712C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EE1D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EFA7DD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7ACE19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70EDF0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0959E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AAB1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2B760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4C7A26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C5C56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6380F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077FB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43752B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7432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8F9A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1FB2F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B9143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631AC3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649736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A0F14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D259E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031C1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D36DE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E52AB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BFC89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274377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407CD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A8EF8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A75DD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1C682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F406A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0C23A8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CE8E5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71E5D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016B62">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DAADD2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8B871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D0A8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C4AE7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A67DF3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EE3D2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ECBC0C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090D7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2037A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6F75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0A42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3A7E9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40BFF5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B29F5E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9BC4D4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63C436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B57B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227CE8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6E69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94C94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6F12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DE5B0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3D471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D2C26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50F85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A318E3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C6C2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C791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525981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72FB6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C87AE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D2723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443A3B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02C9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2EB91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FA0AF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121B21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CF494D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29B171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A191E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3C6F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FAF7A8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68A9B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C4BC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B5DF6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8E8CE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FE101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7833A2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6374C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18C1D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513EB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E016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25912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休息场所、文化娱乐设施等</w:t>
            </w:r>
          </w:p>
        </w:tc>
      </w:tr>
      <w:tr w14:paraId="726825E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30FAE8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83E406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4878F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F6257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6E2AD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8637A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54048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FC9228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B33E8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763FA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47300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4F703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95E5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7E1F2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1A1F9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728B6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3BA44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4F66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80F5ED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C747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D189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9B735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E392C1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4AD5C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C144B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F5EC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5A4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AD8F2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970F2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BD13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690CD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AE9F96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3FEF9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C59C1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49FB6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C0F9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3D1E4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A03FE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FCC85D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5F9903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35EF6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05D1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E207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56553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0689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52A54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EB66BD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A4961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6C306D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A495C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600E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FE5E2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3D88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0CB1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5EE17E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18EE65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619C33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F847E8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0F47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5FA24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D4CB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A1C1A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D995D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32FE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7A28FE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3BB2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7753ED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495DC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A261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BF5ED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0C74CE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附近外电线路</w:t>
            </w:r>
          </w:p>
          <w:p w14:paraId="24EF2E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防护设施等</w:t>
            </w:r>
          </w:p>
        </w:tc>
      </w:tr>
      <w:tr w14:paraId="4F66EF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C0DD1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26C6D1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812B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CC15F0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5B1A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32E8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0E28B5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65AFC3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3DED7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235C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6D3DE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3C08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005CF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6BCB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C3CE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5F713C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CD0F7B">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0DFFF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CFD44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DC002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63673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86AAE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785DFC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E19B66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3D91C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981709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203AF9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92630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AEA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E39A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96761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2781D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484FD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27CB03A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34266E1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318D2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93E0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D6379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359BF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E9BC76E">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1489E9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0A513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A9DF81">
            <w:pPr>
              <w:autoSpaceDN w:val="0"/>
              <w:spacing w:line="300" w:lineRule="exact"/>
              <w:ind w:left="-53" w:leftChars="-25" w:right="-53" w:rightChars="-25"/>
              <w:jc w:val="center"/>
              <w:rPr>
                <w:rFonts w:hint="eastAsia" w:ascii="宋体" w:hAnsi="宋体" w:eastAsia="宋体" w:cs="宋体"/>
                <w:color w:val="auto"/>
                <w:szCs w:val="21"/>
                <w:highlight w:val="none"/>
              </w:rPr>
            </w:pPr>
          </w:p>
        </w:tc>
      </w:tr>
    </w:tbl>
    <w:p w14:paraId="5752A03A">
      <w:pPr>
        <w:autoSpaceDN w:val="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注：表中（1）～（3）栏由采购人根据具体工程特点提供，供应商可补充。安全文明施工措施项目及费用应按采购项目整体报价。</w:t>
      </w:r>
    </w:p>
    <w:p w14:paraId="12E07FC4">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  其他项目清单及计价表</w:t>
      </w:r>
    </w:p>
    <w:p w14:paraId="1EDB8B2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4F18676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2849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73F51649">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14:paraId="4538D41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14:paraId="3F83162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14:paraId="6AED1AC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A22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357416A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87" w:type="dxa"/>
            <w:tcBorders>
              <w:top w:val="single" w:color="auto" w:sz="4" w:space="0"/>
              <w:left w:val="single" w:color="auto" w:sz="4" w:space="0"/>
              <w:bottom w:val="single" w:color="auto" w:sz="4" w:space="0"/>
              <w:right w:val="single" w:color="auto" w:sz="4" w:space="0"/>
            </w:tcBorders>
            <w:noWrap/>
            <w:vAlign w:val="center"/>
          </w:tcPr>
          <w:p w14:paraId="7F1DA95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14:paraId="3831AE9C">
            <w:pPr>
              <w:widowControl/>
              <w:tabs>
                <w:tab w:val="left" w:pos="100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741DDEA6">
            <w:pPr>
              <w:widowControl/>
              <w:tabs>
                <w:tab w:val="left" w:pos="100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81E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5ECB17B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87" w:type="dxa"/>
            <w:tcBorders>
              <w:top w:val="single" w:color="auto" w:sz="4" w:space="0"/>
              <w:left w:val="single" w:color="auto" w:sz="4" w:space="0"/>
              <w:bottom w:val="single" w:color="auto" w:sz="4" w:space="0"/>
              <w:right w:val="single" w:color="auto" w:sz="4" w:space="0"/>
            </w:tcBorders>
            <w:noWrap/>
            <w:vAlign w:val="center"/>
          </w:tcPr>
          <w:p w14:paraId="456D67B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14:paraId="4CFB7E3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F7D03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明细表详见1-4-1</w:t>
            </w:r>
          </w:p>
        </w:tc>
      </w:tr>
      <w:tr w14:paraId="4925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1A3AA8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87" w:type="dxa"/>
            <w:tcBorders>
              <w:top w:val="single" w:color="auto" w:sz="4" w:space="0"/>
              <w:left w:val="single" w:color="auto" w:sz="4" w:space="0"/>
              <w:bottom w:val="single" w:color="auto" w:sz="4" w:space="0"/>
              <w:right w:val="single" w:color="auto" w:sz="4" w:space="0"/>
            </w:tcBorders>
            <w:noWrap/>
            <w:vAlign w:val="center"/>
          </w:tcPr>
          <w:p w14:paraId="7864F9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123E087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25D302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明细表详见1-4-2</w:t>
            </w:r>
          </w:p>
        </w:tc>
      </w:tr>
      <w:tr w14:paraId="0B6F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4FFE2F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87" w:type="dxa"/>
            <w:tcBorders>
              <w:top w:val="single" w:color="auto" w:sz="4" w:space="0"/>
              <w:left w:val="single" w:color="auto" w:sz="4" w:space="0"/>
              <w:bottom w:val="single" w:color="auto" w:sz="4" w:space="0"/>
              <w:right w:val="single" w:color="auto" w:sz="4" w:space="0"/>
            </w:tcBorders>
            <w:noWrap/>
            <w:vAlign w:val="center"/>
          </w:tcPr>
          <w:p w14:paraId="119868D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37CE25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148787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75B1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2CE1E4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687" w:type="dxa"/>
            <w:tcBorders>
              <w:top w:val="single" w:color="auto" w:sz="4" w:space="0"/>
              <w:left w:val="single" w:color="auto" w:sz="4" w:space="0"/>
              <w:bottom w:val="single" w:color="auto" w:sz="4" w:space="0"/>
              <w:right w:val="single" w:color="auto" w:sz="4" w:space="0"/>
            </w:tcBorders>
            <w:noWrap/>
            <w:vAlign w:val="center"/>
          </w:tcPr>
          <w:p w14:paraId="337FE8F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41DD05E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0BC5004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509D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2DED280D">
            <w:pPr>
              <w:autoSpaceDN w:val="0"/>
              <w:rPr>
                <w:rFonts w:hint="eastAsia"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1D838EEC">
            <w:pPr>
              <w:autoSpaceDN w:val="0"/>
              <w:rPr>
                <w:rFonts w:hint="eastAsia" w:ascii="宋体" w:hAnsi="宋体" w:eastAsia="宋体" w:cs="宋体"/>
                <w:color w:val="auto"/>
                <w:sz w:val="24"/>
                <w:szCs w:val="24"/>
                <w:highlight w:val="none"/>
              </w:rPr>
            </w:pPr>
          </w:p>
        </w:tc>
        <w:tc>
          <w:tcPr>
            <w:tcW w:w="3178" w:type="dxa"/>
            <w:tcBorders>
              <w:top w:val="single" w:color="auto" w:sz="4" w:space="0"/>
              <w:left w:val="single" w:color="auto" w:sz="4" w:space="0"/>
              <w:bottom w:val="single" w:color="auto" w:sz="4" w:space="0"/>
              <w:right w:val="single" w:color="auto" w:sz="4" w:space="0"/>
            </w:tcBorders>
            <w:noWrap/>
            <w:vAlign w:val="center"/>
          </w:tcPr>
          <w:p w14:paraId="59461434">
            <w:pPr>
              <w:autoSpaceDN w:val="0"/>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2661B9E">
            <w:pPr>
              <w:autoSpaceDN w:val="0"/>
              <w:rPr>
                <w:rFonts w:hint="eastAsia" w:ascii="宋体" w:hAnsi="宋体" w:eastAsia="宋体" w:cs="宋体"/>
                <w:color w:val="auto"/>
                <w:sz w:val="24"/>
                <w:szCs w:val="24"/>
                <w:highlight w:val="none"/>
              </w:rPr>
            </w:pPr>
          </w:p>
        </w:tc>
      </w:tr>
      <w:tr w14:paraId="2938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0C180D2">
            <w:pPr>
              <w:autoSpaceDN w:val="0"/>
              <w:rPr>
                <w:rFonts w:hint="eastAsia"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34BFD27D">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14:paraId="5FBF0F8C">
            <w:pPr>
              <w:autoSpaceDN w:val="0"/>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52BD618">
            <w:pPr>
              <w:autoSpaceDN w:val="0"/>
              <w:rPr>
                <w:rFonts w:hint="eastAsia" w:ascii="宋体" w:hAnsi="宋体" w:eastAsia="宋体" w:cs="宋体"/>
                <w:color w:val="auto"/>
                <w:sz w:val="24"/>
                <w:szCs w:val="24"/>
                <w:highlight w:val="none"/>
              </w:rPr>
            </w:pPr>
          </w:p>
        </w:tc>
      </w:tr>
    </w:tbl>
    <w:p w14:paraId="31E4DFF5">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表1-4-1  计日工表</w:t>
      </w:r>
    </w:p>
    <w:p w14:paraId="18C6974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02746FE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2A4284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14:paraId="2DC6873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2957" w:type="dxa"/>
            <w:tcBorders>
              <w:top w:val="single" w:color="auto" w:sz="8" w:space="0"/>
              <w:left w:val="single" w:color="auto" w:sz="6" w:space="0"/>
              <w:bottom w:val="single" w:color="auto" w:sz="6" w:space="0"/>
              <w:right w:val="single" w:color="auto" w:sz="6" w:space="0"/>
            </w:tcBorders>
            <w:vAlign w:val="center"/>
          </w:tcPr>
          <w:p w14:paraId="77E7E8F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14:paraId="607C9B7C">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547" w:type="dxa"/>
            <w:tcBorders>
              <w:top w:val="single" w:color="auto" w:sz="8" w:space="0"/>
              <w:left w:val="single" w:color="auto" w:sz="6" w:space="0"/>
              <w:bottom w:val="single" w:color="auto" w:sz="6" w:space="0"/>
              <w:right w:val="single" w:color="auto" w:sz="6" w:space="0"/>
            </w:tcBorders>
            <w:vAlign w:val="center"/>
          </w:tcPr>
          <w:p w14:paraId="5966A25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547" w:type="dxa"/>
            <w:tcBorders>
              <w:top w:val="single" w:color="auto" w:sz="8" w:space="0"/>
              <w:left w:val="single" w:color="auto" w:sz="6" w:space="0"/>
              <w:bottom w:val="single" w:color="auto" w:sz="6" w:space="0"/>
              <w:right w:val="single" w:color="auto" w:sz="6" w:space="0"/>
            </w:tcBorders>
            <w:vAlign w:val="center"/>
          </w:tcPr>
          <w:p w14:paraId="5102904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14:paraId="3BC58ED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46F5EA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73D6AE6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5CD1EB9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411C458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47" w:type="dxa"/>
            <w:tcBorders>
              <w:top w:val="single" w:color="auto" w:sz="6" w:space="0"/>
              <w:left w:val="single" w:color="auto" w:sz="6" w:space="0"/>
              <w:bottom w:val="single" w:color="auto" w:sz="6" w:space="0"/>
              <w:right w:val="single" w:color="auto" w:sz="6" w:space="0"/>
            </w:tcBorders>
            <w:vAlign w:val="center"/>
          </w:tcPr>
          <w:p w14:paraId="77D12EA9">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47" w:type="dxa"/>
            <w:tcBorders>
              <w:top w:val="single" w:color="auto" w:sz="6" w:space="0"/>
              <w:left w:val="single" w:color="auto" w:sz="6" w:space="0"/>
              <w:bottom w:val="single" w:color="auto" w:sz="6" w:space="0"/>
              <w:right w:val="single" w:color="auto" w:sz="6" w:space="0"/>
            </w:tcBorders>
            <w:vAlign w:val="center"/>
          </w:tcPr>
          <w:p w14:paraId="08C7DFA5">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142884A2">
            <w:pPr>
              <w:tabs>
                <w:tab w:val="left" w:pos="3780"/>
              </w:tabs>
              <w:autoSpaceDN w:val="0"/>
              <w:jc w:val="center"/>
              <w:rPr>
                <w:rFonts w:hint="eastAsia" w:ascii="宋体" w:hAnsi="宋体" w:eastAsia="宋体" w:cs="宋体"/>
                <w:color w:val="auto"/>
                <w:sz w:val="24"/>
                <w:szCs w:val="24"/>
                <w:highlight w:val="none"/>
              </w:rPr>
            </w:pPr>
          </w:p>
        </w:tc>
      </w:tr>
      <w:tr w14:paraId="0E0BC7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05EA339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2957" w:type="dxa"/>
            <w:tcBorders>
              <w:top w:val="single" w:color="auto" w:sz="6" w:space="0"/>
              <w:left w:val="single" w:color="auto" w:sz="6" w:space="0"/>
              <w:bottom w:val="single" w:color="auto" w:sz="6" w:space="0"/>
              <w:right w:val="single" w:color="auto" w:sz="6" w:space="0"/>
            </w:tcBorders>
            <w:vAlign w:val="center"/>
          </w:tcPr>
          <w:p w14:paraId="75F05E0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工</w:t>
            </w:r>
          </w:p>
        </w:tc>
        <w:tc>
          <w:tcPr>
            <w:tcW w:w="1293" w:type="dxa"/>
            <w:tcBorders>
              <w:top w:val="single" w:color="auto" w:sz="6" w:space="0"/>
              <w:left w:val="single" w:color="auto" w:sz="6" w:space="0"/>
              <w:bottom w:val="single" w:color="auto" w:sz="6" w:space="0"/>
              <w:right w:val="single" w:color="auto" w:sz="6" w:space="0"/>
            </w:tcBorders>
            <w:vAlign w:val="center"/>
          </w:tcPr>
          <w:p w14:paraId="2C288692">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995112B">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11A04F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166CD41">
            <w:pPr>
              <w:tabs>
                <w:tab w:val="left" w:pos="3780"/>
              </w:tabs>
              <w:autoSpaceDN w:val="0"/>
              <w:jc w:val="center"/>
              <w:rPr>
                <w:rFonts w:hint="eastAsia" w:ascii="宋体" w:hAnsi="宋体" w:eastAsia="宋体" w:cs="宋体"/>
                <w:color w:val="auto"/>
                <w:sz w:val="24"/>
                <w:szCs w:val="24"/>
                <w:highlight w:val="none"/>
              </w:rPr>
            </w:pPr>
          </w:p>
        </w:tc>
      </w:tr>
      <w:tr w14:paraId="2098EB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3C4224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4C10199C">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E81BE5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D019784">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0C71D95">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B6F33C0">
            <w:pPr>
              <w:tabs>
                <w:tab w:val="left" w:pos="3780"/>
              </w:tabs>
              <w:autoSpaceDN w:val="0"/>
              <w:jc w:val="center"/>
              <w:rPr>
                <w:rFonts w:hint="eastAsia" w:ascii="宋体" w:hAnsi="宋体" w:eastAsia="宋体" w:cs="宋体"/>
                <w:color w:val="auto"/>
                <w:sz w:val="24"/>
                <w:szCs w:val="24"/>
                <w:highlight w:val="none"/>
              </w:rPr>
            </w:pPr>
          </w:p>
        </w:tc>
      </w:tr>
      <w:tr w14:paraId="101C4D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C2C731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3DE9CC7E">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428D85F2">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F0A24BF">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3F237824">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C09C670">
            <w:pPr>
              <w:tabs>
                <w:tab w:val="left" w:pos="3780"/>
              </w:tabs>
              <w:autoSpaceDN w:val="0"/>
              <w:jc w:val="center"/>
              <w:rPr>
                <w:rFonts w:hint="eastAsia" w:ascii="宋体" w:hAnsi="宋体" w:eastAsia="宋体" w:cs="宋体"/>
                <w:color w:val="auto"/>
                <w:sz w:val="24"/>
                <w:szCs w:val="24"/>
                <w:highlight w:val="none"/>
              </w:rPr>
            </w:pPr>
          </w:p>
        </w:tc>
      </w:tr>
      <w:tr w14:paraId="467DE4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54CDC97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14:paraId="3C254842">
            <w:pPr>
              <w:tabs>
                <w:tab w:val="left" w:pos="3780"/>
              </w:tabs>
              <w:autoSpaceDN w:val="0"/>
              <w:jc w:val="center"/>
              <w:rPr>
                <w:rFonts w:hint="eastAsia" w:ascii="宋体" w:hAnsi="宋体" w:eastAsia="宋体" w:cs="宋体"/>
                <w:color w:val="auto"/>
                <w:sz w:val="24"/>
                <w:szCs w:val="24"/>
                <w:highlight w:val="none"/>
              </w:rPr>
            </w:pPr>
          </w:p>
        </w:tc>
      </w:tr>
      <w:tr w14:paraId="59023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3896C52">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2957" w:type="dxa"/>
            <w:tcBorders>
              <w:top w:val="single" w:color="auto" w:sz="6" w:space="0"/>
              <w:left w:val="single" w:color="auto" w:sz="6" w:space="0"/>
              <w:bottom w:val="single" w:color="auto" w:sz="6" w:space="0"/>
              <w:right w:val="single" w:color="auto" w:sz="6" w:space="0"/>
            </w:tcBorders>
            <w:vAlign w:val="center"/>
          </w:tcPr>
          <w:p w14:paraId="77EF515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    料</w:t>
            </w:r>
          </w:p>
        </w:tc>
        <w:tc>
          <w:tcPr>
            <w:tcW w:w="1293" w:type="dxa"/>
            <w:tcBorders>
              <w:top w:val="single" w:color="auto" w:sz="6" w:space="0"/>
              <w:left w:val="single" w:color="auto" w:sz="6" w:space="0"/>
              <w:bottom w:val="single" w:color="auto" w:sz="6" w:space="0"/>
              <w:right w:val="single" w:color="auto" w:sz="6" w:space="0"/>
            </w:tcBorders>
            <w:vAlign w:val="center"/>
          </w:tcPr>
          <w:p w14:paraId="3187A92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0AF80B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FEA961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9A97C77">
            <w:pPr>
              <w:tabs>
                <w:tab w:val="left" w:pos="3780"/>
              </w:tabs>
              <w:autoSpaceDN w:val="0"/>
              <w:jc w:val="center"/>
              <w:rPr>
                <w:rFonts w:hint="eastAsia" w:ascii="宋体" w:hAnsi="宋体" w:eastAsia="宋体" w:cs="宋体"/>
                <w:color w:val="auto"/>
                <w:sz w:val="24"/>
                <w:szCs w:val="24"/>
                <w:highlight w:val="none"/>
              </w:rPr>
            </w:pPr>
          </w:p>
        </w:tc>
      </w:tr>
      <w:tr w14:paraId="09BBB2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2969868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1B991289">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669AE68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BC4DF8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548666B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319A6715">
            <w:pPr>
              <w:tabs>
                <w:tab w:val="left" w:pos="3780"/>
              </w:tabs>
              <w:autoSpaceDN w:val="0"/>
              <w:jc w:val="center"/>
              <w:rPr>
                <w:rFonts w:hint="eastAsia" w:ascii="宋体" w:hAnsi="宋体" w:eastAsia="宋体" w:cs="宋体"/>
                <w:color w:val="auto"/>
                <w:sz w:val="24"/>
                <w:szCs w:val="24"/>
                <w:highlight w:val="none"/>
              </w:rPr>
            </w:pPr>
          </w:p>
        </w:tc>
      </w:tr>
      <w:tr w14:paraId="2401BA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CC638D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564662CD">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1E0131DD">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2BD7980">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70E106DD">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898A35B">
            <w:pPr>
              <w:tabs>
                <w:tab w:val="left" w:pos="3780"/>
              </w:tabs>
              <w:autoSpaceDN w:val="0"/>
              <w:jc w:val="center"/>
              <w:rPr>
                <w:rFonts w:hint="eastAsia" w:ascii="宋体" w:hAnsi="宋体" w:eastAsia="宋体" w:cs="宋体"/>
                <w:color w:val="auto"/>
                <w:sz w:val="24"/>
                <w:szCs w:val="24"/>
                <w:highlight w:val="none"/>
              </w:rPr>
            </w:pPr>
          </w:p>
        </w:tc>
      </w:tr>
      <w:tr w14:paraId="67D59C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3C829968">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14:paraId="5944483F">
            <w:pPr>
              <w:tabs>
                <w:tab w:val="left" w:pos="3780"/>
              </w:tabs>
              <w:autoSpaceDN w:val="0"/>
              <w:jc w:val="center"/>
              <w:rPr>
                <w:rFonts w:hint="eastAsia" w:ascii="宋体" w:hAnsi="宋体" w:eastAsia="宋体" w:cs="宋体"/>
                <w:color w:val="auto"/>
                <w:sz w:val="24"/>
                <w:szCs w:val="24"/>
                <w:highlight w:val="none"/>
              </w:rPr>
            </w:pPr>
          </w:p>
        </w:tc>
      </w:tr>
      <w:tr w14:paraId="7359A0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188DF37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2957" w:type="dxa"/>
            <w:tcBorders>
              <w:top w:val="single" w:color="auto" w:sz="6" w:space="0"/>
              <w:left w:val="single" w:color="auto" w:sz="6" w:space="0"/>
              <w:bottom w:val="single" w:color="auto" w:sz="6" w:space="0"/>
              <w:right w:val="single" w:color="auto" w:sz="6" w:space="0"/>
            </w:tcBorders>
            <w:vAlign w:val="center"/>
          </w:tcPr>
          <w:p w14:paraId="19AC5F1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14:paraId="2BC74BF0">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F2CCFC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22239DE">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FC9B0B8">
            <w:pPr>
              <w:tabs>
                <w:tab w:val="left" w:pos="3780"/>
              </w:tabs>
              <w:autoSpaceDN w:val="0"/>
              <w:jc w:val="center"/>
              <w:rPr>
                <w:rFonts w:hint="eastAsia" w:ascii="宋体" w:hAnsi="宋体" w:eastAsia="宋体" w:cs="宋体"/>
                <w:color w:val="auto"/>
                <w:sz w:val="24"/>
                <w:szCs w:val="24"/>
                <w:highlight w:val="none"/>
              </w:rPr>
            </w:pPr>
          </w:p>
        </w:tc>
      </w:tr>
      <w:tr w14:paraId="79F03D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20C152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78B5EC2D">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2E25CC7">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487EF16">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C94DF77">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A73E72F">
            <w:pPr>
              <w:tabs>
                <w:tab w:val="left" w:pos="3780"/>
              </w:tabs>
              <w:autoSpaceDN w:val="0"/>
              <w:jc w:val="center"/>
              <w:rPr>
                <w:rFonts w:hint="eastAsia" w:ascii="宋体" w:hAnsi="宋体" w:eastAsia="宋体" w:cs="宋体"/>
                <w:color w:val="auto"/>
                <w:sz w:val="24"/>
                <w:szCs w:val="24"/>
                <w:highlight w:val="none"/>
              </w:rPr>
            </w:pPr>
          </w:p>
        </w:tc>
      </w:tr>
      <w:tr w14:paraId="1B665F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88746F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7CE78001">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3F20F97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7A684AB">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E7B1F2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22CF3E6">
            <w:pPr>
              <w:tabs>
                <w:tab w:val="left" w:pos="3780"/>
              </w:tabs>
              <w:autoSpaceDN w:val="0"/>
              <w:jc w:val="center"/>
              <w:rPr>
                <w:rFonts w:hint="eastAsia" w:ascii="宋体" w:hAnsi="宋体" w:eastAsia="宋体" w:cs="宋体"/>
                <w:color w:val="auto"/>
                <w:sz w:val="24"/>
                <w:szCs w:val="24"/>
                <w:highlight w:val="none"/>
              </w:rPr>
            </w:pPr>
          </w:p>
        </w:tc>
      </w:tr>
      <w:tr w14:paraId="065D95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24883A4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14:paraId="2A0F7FC6">
            <w:pPr>
              <w:tabs>
                <w:tab w:val="left" w:pos="3780"/>
              </w:tabs>
              <w:autoSpaceDN w:val="0"/>
              <w:jc w:val="center"/>
              <w:rPr>
                <w:rFonts w:hint="eastAsia" w:ascii="宋体" w:hAnsi="宋体" w:eastAsia="宋体" w:cs="宋体"/>
                <w:color w:val="auto"/>
                <w:sz w:val="24"/>
                <w:szCs w:val="24"/>
                <w:highlight w:val="none"/>
              </w:rPr>
            </w:pPr>
          </w:p>
        </w:tc>
      </w:tr>
      <w:tr w14:paraId="6C97D3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14:paraId="1607CF35">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547" w:type="dxa"/>
            <w:tcBorders>
              <w:top w:val="single" w:color="auto" w:sz="6" w:space="0"/>
              <w:left w:val="single" w:color="auto" w:sz="6" w:space="0"/>
              <w:bottom w:val="single" w:color="auto" w:sz="8" w:space="0"/>
              <w:right w:val="single" w:color="auto" w:sz="8" w:space="0"/>
            </w:tcBorders>
            <w:vAlign w:val="center"/>
          </w:tcPr>
          <w:p w14:paraId="3BB07A16">
            <w:pPr>
              <w:tabs>
                <w:tab w:val="left" w:pos="3780"/>
              </w:tabs>
              <w:autoSpaceDN w:val="0"/>
              <w:jc w:val="center"/>
              <w:rPr>
                <w:rFonts w:hint="eastAsia" w:ascii="宋体" w:hAnsi="宋体" w:eastAsia="宋体" w:cs="宋体"/>
                <w:color w:val="auto"/>
                <w:sz w:val="24"/>
                <w:szCs w:val="24"/>
                <w:highlight w:val="none"/>
              </w:rPr>
            </w:pPr>
          </w:p>
        </w:tc>
      </w:tr>
    </w:tbl>
    <w:p w14:paraId="14B939AB">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注：表中（1）～（4）由采购人按需要提出，其中第（4）栏数量为暂定。</w:t>
      </w:r>
    </w:p>
    <w:p w14:paraId="0C90D2DA">
      <w:pPr>
        <w:keepNext/>
        <w:keepLines/>
        <w:autoSpaceDN w:val="0"/>
        <w:spacing w:before="280" w:after="290" w:line="374" w:lineRule="auto"/>
        <w:jc w:val="center"/>
        <w:outlineLvl w:val="3"/>
        <w:rPr>
          <w:rFonts w:hint="eastAsia" w:ascii="宋体" w:hAnsi="宋体" w:eastAsia="宋体" w:cs="宋体"/>
          <w:b/>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1-4-2   总承包服务费项目及计价表</w:t>
      </w:r>
    </w:p>
    <w:p w14:paraId="0D1C9DB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239FF4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14:paraId="270142F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14:paraId="6FA56D8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14:paraId="1582BE0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14:paraId="2466DDA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14:paraId="47196CB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14:paraId="4BD1545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216B5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D8E5E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157B893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20" w:type="dxa"/>
            <w:tcBorders>
              <w:top w:val="single" w:color="auto" w:sz="6" w:space="0"/>
              <w:left w:val="single" w:color="auto" w:sz="6" w:space="0"/>
              <w:bottom w:val="single" w:color="auto" w:sz="6" w:space="0"/>
              <w:right w:val="single" w:color="auto" w:sz="6" w:space="0"/>
            </w:tcBorders>
            <w:noWrap/>
            <w:vAlign w:val="center"/>
          </w:tcPr>
          <w:p w14:paraId="62B4263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6" w:space="0"/>
              <w:left w:val="single" w:color="auto" w:sz="6" w:space="0"/>
              <w:bottom w:val="single" w:color="auto" w:sz="6" w:space="0"/>
              <w:right w:val="single" w:color="auto" w:sz="6" w:space="0"/>
            </w:tcBorders>
            <w:noWrap/>
            <w:vAlign w:val="center"/>
          </w:tcPr>
          <w:p w14:paraId="5FEFB11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40" w:type="dxa"/>
            <w:tcBorders>
              <w:top w:val="single" w:color="auto" w:sz="6" w:space="0"/>
              <w:left w:val="single" w:color="auto" w:sz="6" w:space="0"/>
              <w:bottom w:val="single" w:color="auto" w:sz="6" w:space="0"/>
              <w:right w:val="single" w:color="auto" w:sz="6" w:space="0"/>
            </w:tcBorders>
            <w:noWrap/>
            <w:vAlign w:val="center"/>
          </w:tcPr>
          <w:p w14:paraId="63ADFEA1">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D55ED1E">
            <w:pPr>
              <w:autoSpaceDN w:val="0"/>
              <w:rPr>
                <w:rFonts w:hint="eastAsia" w:ascii="宋体" w:hAnsi="宋体" w:eastAsia="宋体" w:cs="宋体"/>
                <w:color w:val="auto"/>
                <w:sz w:val="24"/>
                <w:szCs w:val="24"/>
                <w:highlight w:val="none"/>
              </w:rPr>
            </w:pPr>
          </w:p>
        </w:tc>
      </w:tr>
      <w:tr w14:paraId="67B81F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68AC94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5C7B32E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14:paraId="1B3DA755">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0CEF73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875ACC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11ED1E0">
            <w:pPr>
              <w:autoSpaceDN w:val="0"/>
              <w:rPr>
                <w:rFonts w:hint="eastAsia" w:ascii="宋体" w:hAnsi="宋体" w:eastAsia="宋体" w:cs="宋体"/>
                <w:color w:val="auto"/>
                <w:sz w:val="24"/>
                <w:szCs w:val="24"/>
                <w:highlight w:val="none"/>
              </w:rPr>
            </w:pPr>
          </w:p>
        </w:tc>
      </w:tr>
      <w:tr w14:paraId="5EB847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E7F70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09" w:type="dxa"/>
            <w:tcBorders>
              <w:top w:val="single" w:color="auto" w:sz="6" w:space="0"/>
              <w:left w:val="single" w:color="auto" w:sz="6" w:space="0"/>
              <w:bottom w:val="single" w:color="auto" w:sz="6" w:space="0"/>
              <w:right w:val="single" w:color="auto" w:sz="6" w:space="0"/>
            </w:tcBorders>
            <w:noWrap/>
            <w:vAlign w:val="center"/>
          </w:tcPr>
          <w:p w14:paraId="0C17EC7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14:paraId="3D04D94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F2D179">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5ECD53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D0D8091">
            <w:pPr>
              <w:autoSpaceDN w:val="0"/>
              <w:rPr>
                <w:rFonts w:hint="eastAsia" w:ascii="宋体" w:hAnsi="宋体" w:eastAsia="宋体" w:cs="宋体"/>
                <w:color w:val="auto"/>
                <w:sz w:val="24"/>
                <w:szCs w:val="24"/>
                <w:highlight w:val="none"/>
              </w:rPr>
            </w:pPr>
          </w:p>
        </w:tc>
      </w:tr>
      <w:tr w14:paraId="61AED8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7145104">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08EAB41">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FFC8FD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7A57FE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4C8CFD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ACDDB85">
            <w:pPr>
              <w:autoSpaceDN w:val="0"/>
              <w:rPr>
                <w:rFonts w:hint="eastAsia" w:ascii="宋体" w:hAnsi="宋体" w:eastAsia="宋体" w:cs="宋体"/>
                <w:color w:val="auto"/>
                <w:sz w:val="24"/>
                <w:szCs w:val="24"/>
                <w:highlight w:val="none"/>
              </w:rPr>
            </w:pPr>
          </w:p>
        </w:tc>
      </w:tr>
      <w:tr w14:paraId="77F08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11EEF5E">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EA46264">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582A243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D802B2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74F2271">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28BCDF9">
            <w:pPr>
              <w:autoSpaceDN w:val="0"/>
              <w:rPr>
                <w:rFonts w:hint="eastAsia" w:ascii="宋体" w:hAnsi="宋体" w:eastAsia="宋体" w:cs="宋体"/>
                <w:color w:val="auto"/>
                <w:sz w:val="24"/>
                <w:szCs w:val="24"/>
                <w:highlight w:val="none"/>
              </w:rPr>
            </w:pPr>
          </w:p>
        </w:tc>
      </w:tr>
      <w:tr w14:paraId="037C99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3C25267">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F83555A">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936B5A8">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B523DB4">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FADF27E">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C7FDACC">
            <w:pPr>
              <w:autoSpaceDN w:val="0"/>
              <w:rPr>
                <w:rFonts w:hint="eastAsia" w:ascii="宋体" w:hAnsi="宋体" w:eastAsia="宋体" w:cs="宋体"/>
                <w:color w:val="auto"/>
                <w:sz w:val="24"/>
                <w:szCs w:val="24"/>
                <w:highlight w:val="none"/>
              </w:rPr>
            </w:pPr>
          </w:p>
        </w:tc>
      </w:tr>
      <w:tr w14:paraId="32BA4D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E0374C9">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6BA4404E">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AA0918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A3C238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CA56AB8">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5A8D672">
            <w:pPr>
              <w:autoSpaceDN w:val="0"/>
              <w:rPr>
                <w:rFonts w:hint="eastAsia" w:ascii="宋体" w:hAnsi="宋体" w:eastAsia="宋体" w:cs="宋体"/>
                <w:color w:val="auto"/>
                <w:sz w:val="24"/>
                <w:szCs w:val="24"/>
                <w:highlight w:val="none"/>
              </w:rPr>
            </w:pPr>
          </w:p>
        </w:tc>
      </w:tr>
      <w:tr w14:paraId="3AA30A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44E4EB6C">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363B0FA">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743AA9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D04257E">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83A7837">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3D8966">
            <w:pPr>
              <w:autoSpaceDN w:val="0"/>
              <w:rPr>
                <w:rFonts w:hint="eastAsia" w:ascii="宋体" w:hAnsi="宋体" w:eastAsia="宋体" w:cs="宋体"/>
                <w:color w:val="auto"/>
                <w:sz w:val="24"/>
                <w:szCs w:val="24"/>
                <w:highlight w:val="none"/>
              </w:rPr>
            </w:pPr>
          </w:p>
        </w:tc>
      </w:tr>
      <w:tr w14:paraId="28B0EA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6D5059">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88D182D">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91149E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FE3252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D6AFF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74BF84">
            <w:pPr>
              <w:autoSpaceDN w:val="0"/>
              <w:rPr>
                <w:rFonts w:hint="eastAsia" w:ascii="宋体" w:hAnsi="宋体" w:eastAsia="宋体" w:cs="宋体"/>
                <w:color w:val="auto"/>
                <w:sz w:val="24"/>
                <w:szCs w:val="24"/>
                <w:highlight w:val="none"/>
              </w:rPr>
            </w:pPr>
          </w:p>
        </w:tc>
      </w:tr>
      <w:tr w14:paraId="3C5864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8750805">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2472D19">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E739AD3">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FD2FCF3">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FADECB6">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F843393">
            <w:pPr>
              <w:autoSpaceDN w:val="0"/>
              <w:rPr>
                <w:rFonts w:hint="eastAsia" w:ascii="宋体" w:hAnsi="宋体" w:eastAsia="宋体" w:cs="宋体"/>
                <w:color w:val="auto"/>
                <w:sz w:val="24"/>
                <w:szCs w:val="24"/>
                <w:highlight w:val="none"/>
              </w:rPr>
            </w:pPr>
          </w:p>
        </w:tc>
      </w:tr>
      <w:tr w14:paraId="799EDB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753DF457">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11E8747B">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751779C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CF7AF95">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E050C4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2DC469A">
            <w:pPr>
              <w:autoSpaceDN w:val="0"/>
              <w:rPr>
                <w:rFonts w:hint="eastAsia" w:ascii="宋体" w:hAnsi="宋体" w:eastAsia="宋体" w:cs="宋体"/>
                <w:color w:val="auto"/>
                <w:sz w:val="24"/>
                <w:szCs w:val="24"/>
                <w:highlight w:val="none"/>
              </w:rPr>
            </w:pPr>
          </w:p>
        </w:tc>
      </w:tr>
      <w:tr w14:paraId="38AB70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2D621E">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74B7F3F5">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4F481E2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4C81AE7">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608AFCB">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B7F1C7B">
            <w:pPr>
              <w:autoSpaceDN w:val="0"/>
              <w:rPr>
                <w:rFonts w:hint="eastAsia" w:ascii="宋体" w:hAnsi="宋体" w:eastAsia="宋体" w:cs="宋体"/>
                <w:color w:val="auto"/>
                <w:sz w:val="24"/>
                <w:szCs w:val="24"/>
                <w:highlight w:val="none"/>
              </w:rPr>
            </w:pPr>
          </w:p>
        </w:tc>
      </w:tr>
      <w:tr w14:paraId="71930F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14:paraId="33ECC8B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14:paraId="503A6568">
            <w:pPr>
              <w:autoSpaceDN w:val="0"/>
              <w:rPr>
                <w:rFonts w:hint="eastAsia" w:ascii="宋体" w:hAnsi="宋体" w:eastAsia="宋体" w:cs="宋体"/>
                <w:color w:val="auto"/>
                <w:sz w:val="24"/>
                <w:szCs w:val="24"/>
                <w:highlight w:val="none"/>
              </w:rPr>
            </w:pPr>
          </w:p>
        </w:tc>
      </w:tr>
    </w:tbl>
    <w:p w14:paraId="556C2AF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w:t>
      </w:r>
    </w:p>
    <w:p w14:paraId="6FD4E87D">
      <w:pPr>
        <w:autoSpaceDN w:val="0"/>
        <w:rPr>
          <w:rFonts w:hint="eastAsia" w:ascii="宋体" w:hAnsi="宋体" w:eastAsia="宋体" w:cs="宋体"/>
          <w:color w:val="auto"/>
          <w:sz w:val="22"/>
          <w:highlight w:val="none"/>
        </w:rPr>
      </w:pPr>
    </w:p>
    <w:p w14:paraId="5CCAC4C7">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表1-5  主要工日价格表</w:t>
      </w:r>
    </w:p>
    <w:p w14:paraId="10D3A98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14:paraId="50E5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14:paraId="0C0C6DB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14:paraId="70BE57C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14:paraId="5C4ABF0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14:paraId="2CBE74C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14:paraId="2321934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7FF9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388300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8" w:type="dxa"/>
            <w:tcBorders>
              <w:top w:val="single" w:color="auto" w:sz="4" w:space="0"/>
              <w:left w:val="single" w:color="auto" w:sz="4" w:space="0"/>
              <w:bottom w:val="single" w:color="auto" w:sz="4" w:space="0"/>
              <w:right w:val="single" w:color="auto" w:sz="4" w:space="0"/>
            </w:tcBorders>
            <w:noWrap/>
          </w:tcPr>
          <w:p w14:paraId="2D2E272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23" w:type="dxa"/>
            <w:tcBorders>
              <w:top w:val="single" w:color="auto" w:sz="4" w:space="0"/>
              <w:left w:val="single" w:color="auto" w:sz="4" w:space="0"/>
              <w:bottom w:val="single" w:color="auto" w:sz="4" w:space="0"/>
              <w:right w:val="single" w:color="auto" w:sz="4" w:space="0"/>
            </w:tcBorders>
            <w:noWrap/>
          </w:tcPr>
          <w:p w14:paraId="042C4B5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64" w:type="dxa"/>
            <w:tcBorders>
              <w:top w:val="single" w:color="auto" w:sz="4" w:space="0"/>
              <w:left w:val="single" w:color="auto" w:sz="4" w:space="0"/>
              <w:bottom w:val="single" w:color="auto" w:sz="4" w:space="0"/>
              <w:right w:val="single" w:color="auto" w:sz="4" w:space="0"/>
            </w:tcBorders>
            <w:noWrap/>
          </w:tcPr>
          <w:p w14:paraId="00B41136">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FB4388D">
            <w:pPr>
              <w:autoSpaceDN w:val="0"/>
              <w:rPr>
                <w:rFonts w:hint="eastAsia" w:ascii="宋体" w:hAnsi="宋体" w:eastAsia="宋体" w:cs="宋体"/>
                <w:color w:val="auto"/>
                <w:sz w:val="24"/>
                <w:szCs w:val="24"/>
                <w:highlight w:val="none"/>
              </w:rPr>
            </w:pPr>
          </w:p>
        </w:tc>
      </w:tr>
      <w:tr w14:paraId="2131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B501F03">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D61CE06">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1C4BC876">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64DAF50">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A90F1D3">
            <w:pPr>
              <w:autoSpaceDN w:val="0"/>
              <w:rPr>
                <w:rFonts w:hint="eastAsia" w:ascii="宋体" w:hAnsi="宋体" w:eastAsia="宋体" w:cs="宋体"/>
                <w:color w:val="auto"/>
                <w:sz w:val="24"/>
                <w:szCs w:val="24"/>
                <w:highlight w:val="none"/>
              </w:rPr>
            </w:pPr>
          </w:p>
        </w:tc>
      </w:tr>
      <w:tr w14:paraId="69C6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7121F90">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45697699">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2CB54F8">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7462F44">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33FD96F3">
            <w:pPr>
              <w:autoSpaceDN w:val="0"/>
              <w:rPr>
                <w:rFonts w:hint="eastAsia" w:ascii="宋体" w:hAnsi="宋体" w:eastAsia="宋体" w:cs="宋体"/>
                <w:color w:val="auto"/>
                <w:sz w:val="24"/>
                <w:szCs w:val="24"/>
                <w:highlight w:val="none"/>
              </w:rPr>
            </w:pPr>
          </w:p>
        </w:tc>
      </w:tr>
      <w:tr w14:paraId="4084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6D155943">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6B60F1C0">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E5BE82A">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73A5F58">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36C188B">
            <w:pPr>
              <w:autoSpaceDN w:val="0"/>
              <w:rPr>
                <w:rFonts w:hint="eastAsia" w:ascii="宋体" w:hAnsi="宋体" w:eastAsia="宋体" w:cs="宋体"/>
                <w:color w:val="auto"/>
                <w:sz w:val="24"/>
                <w:szCs w:val="24"/>
                <w:highlight w:val="none"/>
              </w:rPr>
            </w:pPr>
          </w:p>
        </w:tc>
      </w:tr>
      <w:tr w14:paraId="2DA5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423CB05">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07F5140">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B01F55">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C29A8DD">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76C1B19F">
            <w:pPr>
              <w:autoSpaceDN w:val="0"/>
              <w:rPr>
                <w:rFonts w:hint="eastAsia" w:ascii="宋体" w:hAnsi="宋体" w:eastAsia="宋体" w:cs="宋体"/>
                <w:color w:val="auto"/>
                <w:sz w:val="24"/>
                <w:szCs w:val="24"/>
                <w:highlight w:val="none"/>
              </w:rPr>
            </w:pPr>
          </w:p>
        </w:tc>
      </w:tr>
      <w:tr w14:paraId="1570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6B5D084">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B38B016">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765A207">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323C9CB">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ECEA826">
            <w:pPr>
              <w:autoSpaceDN w:val="0"/>
              <w:rPr>
                <w:rFonts w:hint="eastAsia" w:ascii="宋体" w:hAnsi="宋体" w:eastAsia="宋体" w:cs="宋体"/>
                <w:color w:val="auto"/>
                <w:sz w:val="24"/>
                <w:szCs w:val="24"/>
                <w:highlight w:val="none"/>
              </w:rPr>
            </w:pPr>
          </w:p>
        </w:tc>
      </w:tr>
      <w:tr w14:paraId="6647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5A568CF1">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73076A7">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9CB207">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8C7C244">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65159D5">
            <w:pPr>
              <w:autoSpaceDN w:val="0"/>
              <w:rPr>
                <w:rFonts w:hint="eastAsia" w:ascii="宋体" w:hAnsi="宋体" w:eastAsia="宋体" w:cs="宋体"/>
                <w:color w:val="auto"/>
                <w:sz w:val="24"/>
                <w:szCs w:val="24"/>
                <w:highlight w:val="none"/>
              </w:rPr>
            </w:pPr>
          </w:p>
        </w:tc>
      </w:tr>
      <w:tr w14:paraId="0722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8867BEC">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DE1DBF7">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5D88FC4">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CC00DFD">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FC127D1">
            <w:pPr>
              <w:autoSpaceDN w:val="0"/>
              <w:rPr>
                <w:rFonts w:hint="eastAsia" w:ascii="宋体" w:hAnsi="宋体" w:eastAsia="宋体" w:cs="宋体"/>
                <w:color w:val="auto"/>
                <w:sz w:val="24"/>
                <w:szCs w:val="24"/>
                <w:highlight w:val="none"/>
              </w:rPr>
            </w:pPr>
          </w:p>
        </w:tc>
      </w:tr>
      <w:tr w14:paraId="0B79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0BAB264">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017CBB1">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AE63915">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6B3118DE">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05C44D80">
            <w:pPr>
              <w:autoSpaceDN w:val="0"/>
              <w:rPr>
                <w:rFonts w:hint="eastAsia" w:ascii="宋体" w:hAnsi="宋体" w:eastAsia="宋体" w:cs="宋体"/>
                <w:color w:val="auto"/>
                <w:sz w:val="24"/>
                <w:szCs w:val="24"/>
                <w:highlight w:val="none"/>
              </w:rPr>
            </w:pPr>
          </w:p>
        </w:tc>
      </w:tr>
      <w:tr w14:paraId="7B5C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BC24096">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58CAF7C9">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CDD6ED1">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A0C99E2">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33B436C">
            <w:pPr>
              <w:autoSpaceDN w:val="0"/>
              <w:rPr>
                <w:rFonts w:hint="eastAsia" w:ascii="宋体" w:hAnsi="宋体" w:eastAsia="宋体" w:cs="宋体"/>
                <w:color w:val="auto"/>
                <w:sz w:val="24"/>
                <w:szCs w:val="24"/>
                <w:highlight w:val="none"/>
              </w:rPr>
            </w:pPr>
          </w:p>
        </w:tc>
      </w:tr>
      <w:tr w14:paraId="7948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49E9251">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23728A33">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7A442AD">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7DA5729">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A075B3A">
            <w:pPr>
              <w:autoSpaceDN w:val="0"/>
              <w:rPr>
                <w:rFonts w:hint="eastAsia" w:ascii="宋体" w:hAnsi="宋体" w:eastAsia="宋体" w:cs="宋体"/>
                <w:color w:val="auto"/>
                <w:sz w:val="24"/>
                <w:szCs w:val="24"/>
                <w:highlight w:val="none"/>
              </w:rPr>
            </w:pPr>
          </w:p>
        </w:tc>
      </w:tr>
    </w:tbl>
    <w:p w14:paraId="29FF5A5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注：本表（1）、（2）栏由采购人按需要提出。</w:t>
      </w:r>
    </w:p>
    <w:p w14:paraId="19E005F6">
      <w:pPr>
        <w:autoSpaceDN w:val="0"/>
        <w:rPr>
          <w:rFonts w:hint="eastAsia" w:ascii="宋体" w:hAnsi="宋体" w:eastAsia="宋体" w:cs="宋体"/>
          <w:color w:val="auto"/>
          <w:sz w:val="24"/>
          <w:szCs w:val="24"/>
          <w:highlight w:val="none"/>
        </w:rPr>
      </w:pPr>
    </w:p>
    <w:p w14:paraId="775B1D3B">
      <w:pPr>
        <w:autoSpaceDN w:val="0"/>
        <w:rPr>
          <w:rFonts w:hint="eastAsia" w:ascii="宋体" w:hAnsi="宋体" w:eastAsia="宋体" w:cs="宋体"/>
          <w:color w:val="auto"/>
          <w:sz w:val="24"/>
          <w:szCs w:val="24"/>
          <w:highlight w:val="none"/>
        </w:rPr>
      </w:pPr>
    </w:p>
    <w:p w14:paraId="4F7D6AAD">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1FDBFC05">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表1-6  主要材料及设备价格表</w:t>
      </w:r>
    </w:p>
    <w:p w14:paraId="14A6C17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14:paraId="45B8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38D754A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14:paraId="19843F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14:paraId="6C02F8C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14:paraId="64C1E2B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55F4C4F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14:paraId="76BF5D2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979C33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14:paraId="2199359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413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4E862B4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751B808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0" w:type="dxa"/>
            <w:tcBorders>
              <w:top w:val="single" w:color="auto" w:sz="4" w:space="0"/>
              <w:left w:val="single" w:color="auto" w:sz="4" w:space="0"/>
              <w:bottom w:val="single" w:color="auto" w:sz="4" w:space="0"/>
              <w:right w:val="single" w:color="auto" w:sz="4" w:space="0"/>
            </w:tcBorders>
            <w:noWrap/>
            <w:vAlign w:val="center"/>
          </w:tcPr>
          <w:p w14:paraId="577F490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noWrap/>
            <w:vAlign w:val="center"/>
          </w:tcPr>
          <w:p w14:paraId="7CB436C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vAlign w:val="center"/>
          </w:tcPr>
          <w:p w14:paraId="6D85517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44" w:type="dxa"/>
            <w:tcBorders>
              <w:top w:val="single" w:color="auto" w:sz="4" w:space="0"/>
              <w:left w:val="single" w:color="auto" w:sz="4" w:space="0"/>
              <w:bottom w:val="single" w:color="auto" w:sz="4" w:space="0"/>
              <w:right w:val="single" w:color="auto" w:sz="4" w:space="0"/>
            </w:tcBorders>
            <w:noWrap/>
            <w:vAlign w:val="center"/>
          </w:tcPr>
          <w:p w14:paraId="6A345643">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550B1F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F65A80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04EB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5434D03">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4AC9C81">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266D9C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E2717B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F00882E">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28971E1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62D2D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AD4CCE4">
            <w:pPr>
              <w:autoSpaceDN w:val="0"/>
              <w:rPr>
                <w:rFonts w:hint="eastAsia" w:ascii="宋体" w:hAnsi="宋体" w:eastAsia="宋体" w:cs="宋体"/>
                <w:color w:val="auto"/>
                <w:sz w:val="24"/>
                <w:szCs w:val="24"/>
                <w:highlight w:val="none"/>
              </w:rPr>
            </w:pPr>
          </w:p>
        </w:tc>
      </w:tr>
      <w:tr w14:paraId="308B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2CAEA1F">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DFFB707">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C378BE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3CA67C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30B7A8F">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14F54E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E0363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C9702E">
            <w:pPr>
              <w:autoSpaceDN w:val="0"/>
              <w:rPr>
                <w:rFonts w:hint="eastAsia" w:ascii="宋体" w:hAnsi="宋体" w:eastAsia="宋体" w:cs="宋体"/>
                <w:color w:val="auto"/>
                <w:sz w:val="24"/>
                <w:szCs w:val="24"/>
                <w:highlight w:val="none"/>
              </w:rPr>
            </w:pPr>
          </w:p>
        </w:tc>
      </w:tr>
      <w:tr w14:paraId="21A9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F1D5173">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47B67E">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621FB0E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B9535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1B63E0E">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11C01A9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042C3D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7520830">
            <w:pPr>
              <w:autoSpaceDN w:val="0"/>
              <w:rPr>
                <w:rFonts w:hint="eastAsia" w:ascii="宋体" w:hAnsi="宋体" w:eastAsia="宋体" w:cs="宋体"/>
                <w:color w:val="auto"/>
                <w:sz w:val="24"/>
                <w:szCs w:val="24"/>
                <w:highlight w:val="none"/>
              </w:rPr>
            </w:pPr>
          </w:p>
        </w:tc>
      </w:tr>
      <w:tr w14:paraId="282E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58FC9F9">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A136235">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01CCAF4">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BFA7AD">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37B4F2">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0AB2845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AE5A92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43A140">
            <w:pPr>
              <w:autoSpaceDN w:val="0"/>
              <w:rPr>
                <w:rFonts w:hint="eastAsia" w:ascii="宋体" w:hAnsi="宋体" w:eastAsia="宋体" w:cs="宋体"/>
                <w:color w:val="auto"/>
                <w:sz w:val="24"/>
                <w:szCs w:val="24"/>
                <w:highlight w:val="none"/>
              </w:rPr>
            </w:pPr>
          </w:p>
        </w:tc>
      </w:tr>
      <w:tr w14:paraId="5F4D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A672AE0">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C39655E">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B29A2F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69B90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F3C2C09">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61E842F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11E94F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A052F5">
            <w:pPr>
              <w:autoSpaceDN w:val="0"/>
              <w:rPr>
                <w:rFonts w:hint="eastAsia" w:ascii="宋体" w:hAnsi="宋体" w:eastAsia="宋体" w:cs="宋体"/>
                <w:color w:val="auto"/>
                <w:sz w:val="24"/>
                <w:szCs w:val="24"/>
                <w:highlight w:val="none"/>
              </w:rPr>
            </w:pPr>
          </w:p>
        </w:tc>
      </w:tr>
      <w:tr w14:paraId="0B61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EEB87EF">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C13CEC">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72A36F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F3F25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FB5D368">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79B358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2308C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C08034B">
            <w:pPr>
              <w:autoSpaceDN w:val="0"/>
              <w:rPr>
                <w:rFonts w:hint="eastAsia" w:ascii="宋体" w:hAnsi="宋体" w:eastAsia="宋体" w:cs="宋体"/>
                <w:color w:val="auto"/>
                <w:sz w:val="24"/>
                <w:szCs w:val="24"/>
                <w:highlight w:val="none"/>
              </w:rPr>
            </w:pPr>
          </w:p>
        </w:tc>
      </w:tr>
      <w:tr w14:paraId="3AEA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4400810A">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A360EFF">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395894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584FF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957C0C">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4995934">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5DA704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7BDFDC">
            <w:pPr>
              <w:autoSpaceDN w:val="0"/>
              <w:rPr>
                <w:rFonts w:hint="eastAsia" w:ascii="宋体" w:hAnsi="宋体" w:eastAsia="宋体" w:cs="宋体"/>
                <w:color w:val="auto"/>
                <w:sz w:val="24"/>
                <w:szCs w:val="24"/>
                <w:highlight w:val="none"/>
              </w:rPr>
            </w:pPr>
          </w:p>
        </w:tc>
      </w:tr>
      <w:tr w14:paraId="4971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05AE4B2">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0467CCF">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C82EBF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097821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35A8DA6">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C808B7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51F89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6CA6FD5">
            <w:pPr>
              <w:autoSpaceDN w:val="0"/>
              <w:rPr>
                <w:rFonts w:hint="eastAsia" w:ascii="宋体" w:hAnsi="宋体" w:eastAsia="宋体" w:cs="宋体"/>
                <w:color w:val="auto"/>
                <w:sz w:val="24"/>
                <w:szCs w:val="24"/>
                <w:highlight w:val="none"/>
              </w:rPr>
            </w:pPr>
          </w:p>
        </w:tc>
      </w:tr>
      <w:tr w14:paraId="5B67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4F83979">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0F10C43">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0A5C5F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9C69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7048C06">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4D45D78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21D34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33BCDF">
            <w:pPr>
              <w:autoSpaceDN w:val="0"/>
              <w:rPr>
                <w:rFonts w:hint="eastAsia" w:ascii="宋体" w:hAnsi="宋体" w:eastAsia="宋体" w:cs="宋体"/>
                <w:color w:val="auto"/>
                <w:sz w:val="24"/>
                <w:szCs w:val="24"/>
                <w:highlight w:val="none"/>
              </w:rPr>
            </w:pPr>
          </w:p>
        </w:tc>
      </w:tr>
      <w:tr w14:paraId="2021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D84FFF4">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ACCD359">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6D6EF3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4BD05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7BE7E5">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6DCB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CBE5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A37DBB0">
            <w:pPr>
              <w:autoSpaceDN w:val="0"/>
              <w:rPr>
                <w:rFonts w:hint="eastAsia" w:ascii="宋体" w:hAnsi="宋体" w:eastAsia="宋体" w:cs="宋体"/>
                <w:color w:val="auto"/>
                <w:sz w:val="24"/>
                <w:szCs w:val="24"/>
                <w:highlight w:val="none"/>
              </w:rPr>
            </w:pPr>
          </w:p>
        </w:tc>
      </w:tr>
      <w:tr w14:paraId="1112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253AC652">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2CE2AC0">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C6DA37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6D750F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553C89">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FF82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693F90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E3FCBC">
            <w:pPr>
              <w:autoSpaceDN w:val="0"/>
              <w:rPr>
                <w:rFonts w:hint="eastAsia" w:ascii="宋体" w:hAnsi="宋体" w:eastAsia="宋体" w:cs="宋体"/>
                <w:color w:val="auto"/>
                <w:sz w:val="24"/>
                <w:szCs w:val="24"/>
                <w:highlight w:val="none"/>
              </w:rPr>
            </w:pPr>
          </w:p>
        </w:tc>
      </w:tr>
    </w:tbl>
    <w:p w14:paraId="58B74A8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注：1、表（1）（2）（3）（5）（6）栏由采购人按需要提出，磋商响应供应商可补充。</w:t>
      </w:r>
    </w:p>
    <w:p w14:paraId="78A0447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2、本表的材料及设备包括原材料、燃料、构配件以及按规定应计入建筑安装工程造价的设备。</w:t>
      </w:r>
    </w:p>
    <w:p w14:paraId="379081B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3、采购人指定、提供或暂定的材料和设备，按杭州市工程量清单计价实施细则的规定填写。</w:t>
      </w:r>
    </w:p>
    <w:p w14:paraId="756DC3BC">
      <w:pPr>
        <w:widowControl/>
        <w:spacing w:beforeAutospacing="1" w:afterAutospacing="1"/>
        <w:jc w:val="left"/>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312" w:charSpace="0"/>
        </w:sectPr>
      </w:pPr>
    </w:p>
    <w:p w14:paraId="5181FF56">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表1-7  主要机械台班价格表</w:t>
      </w:r>
    </w:p>
    <w:p w14:paraId="7517F2D6">
      <w:pPr>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0DA3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1BB5B23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1E1F8C3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14:paraId="059CA98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14:paraId="50CDF92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14:paraId="1CEE979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56EE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6F0D185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0" w:type="dxa"/>
            <w:tcBorders>
              <w:top w:val="single" w:color="auto" w:sz="4" w:space="0"/>
              <w:left w:val="single" w:color="auto" w:sz="4" w:space="0"/>
              <w:bottom w:val="single" w:color="auto" w:sz="4" w:space="0"/>
              <w:right w:val="single" w:color="auto" w:sz="4" w:space="0"/>
            </w:tcBorders>
            <w:noWrap/>
            <w:vAlign w:val="center"/>
          </w:tcPr>
          <w:p w14:paraId="789885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44" w:type="dxa"/>
            <w:tcBorders>
              <w:top w:val="single" w:color="auto" w:sz="4" w:space="0"/>
              <w:left w:val="single" w:color="auto" w:sz="4" w:space="0"/>
              <w:bottom w:val="single" w:color="auto" w:sz="4" w:space="0"/>
              <w:right w:val="single" w:color="auto" w:sz="4" w:space="0"/>
            </w:tcBorders>
            <w:noWrap/>
            <w:vAlign w:val="center"/>
          </w:tcPr>
          <w:p w14:paraId="51BC9D1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台班</w:t>
            </w:r>
          </w:p>
        </w:tc>
        <w:tc>
          <w:tcPr>
            <w:tcW w:w="1260" w:type="dxa"/>
            <w:tcBorders>
              <w:top w:val="single" w:color="auto" w:sz="4" w:space="0"/>
              <w:left w:val="single" w:color="auto" w:sz="4" w:space="0"/>
              <w:bottom w:val="single" w:color="auto" w:sz="4" w:space="0"/>
              <w:right w:val="single" w:color="auto" w:sz="4" w:space="0"/>
            </w:tcBorders>
            <w:noWrap/>
          </w:tcPr>
          <w:p w14:paraId="61CE2D50">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68470478">
            <w:pPr>
              <w:autoSpaceDN w:val="0"/>
              <w:rPr>
                <w:rFonts w:hint="eastAsia" w:ascii="宋体" w:hAnsi="宋体" w:eastAsia="宋体" w:cs="宋体"/>
                <w:color w:val="auto"/>
                <w:sz w:val="24"/>
                <w:szCs w:val="24"/>
                <w:highlight w:val="none"/>
              </w:rPr>
            </w:pPr>
          </w:p>
        </w:tc>
      </w:tr>
      <w:tr w14:paraId="275E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3092853">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AB57FD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8896EA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939B85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C54DE5B">
            <w:pPr>
              <w:autoSpaceDN w:val="0"/>
              <w:rPr>
                <w:rFonts w:hint="eastAsia" w:ascii="宋体" w:hAnsi="宋体" w:eastAsia="宋体" w:cs="宋体"/>
                <w:color w:val="auto"/>
                <w:sz w:val="24"/>
                <w:szCs w:val="24"/>
                <w:highlight w:val="none"/>
              </w:rPr>
            </w:pPr>
          </w:p>
        </w:tc>
      </w:tr>
      <w:tr w14:paraId="5442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6600CCB">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7301E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99C981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1DD629">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4B4C7AB">
            <w:pPr>
              <w:autoSpaceDN w:val="0"/>
              <w:rPr>
                <w:rFonts w:hint="eastAsia" w:ascii="宋体" w:hAnsi="宋体" w:eastAsia="宋体" w:cs="宋体"/>
                <w:color w:val="auto"/>
                <w:sz w:val="24"/>
                <w:szCs w:val="24"/>
                <w:highlight w:val="none"/>
              </w:rPr>
            </w:pPr>
          </w:p>
        </w:tc>
      </w:tr>
      <w:tr w14:paraId="3E1F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0A5D18">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28514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035CBF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970924E">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EF05C13">
            <w:pPr>
              <w:autoSpaceDN w:val="0"/>
              <w:rPr>
                <w:rFonts w:hint="eastAsia" w:ascii="宋体" w:hAnsi="宋体" w:eastAsia="宋体" w:cs="宋体"/>
                <w:color w:val="auto"/>
                <w:sz w:val="24"/>
                <w:szCs w:val="24"/>
                <w:highlight w:val="none"/>
              </w:rPr>
            </w:pPr>
          </w:p>
        </w:tc>
      </w:tr>
      <w:tr w14:paraId="156A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6B527E5">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C003DE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27459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111890">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2D7E5A2">
            <w:pPr>
              <w:autoSpaceDN w:val="0"/>
              <w:rPr>
                <w:rFonts w:hint="eastAsia" w:ascii="宋体" w:hAnsi="宋体" w:eastAsia="宋体" w:cs="宋体"/>
                <w:color w:val="auto"/>
                <w:sz w:val="24"/>
                <w:szCs w:val="24"/>
                <w:highlight w:val="none"/>
              </w:rPr>
            </w:pPr>
          </w:p>
        </w:tc>
      </w:tr>
      <w:tr w14:paraId="115D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D6DA118">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973B68">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55689A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B9EC1C">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2562F53">
            <w:pPr>
              <w:autoSpaceDN w:val="0"/>
              <w:rPr>
                <w:rFonts w:hint="eastAsia" w:ascii="宋体" w:hAnsi="宋体" w:eastAsia="宋体" w:cs="宋体"/>
                <w:color w:val="auto"/>
                <w:sz w:val="24"/>
                <w:szCs w:val="24"/>
                <w:highlight w:val="none"/>
              </w:rPr>
            </w:pPr>
          </w:p>
        </w:tc>
      </w:tr>
      <w:tr w14:paraId="7559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FA75B9E">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93DD18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19AFD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3B8C2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61E57A7">
            <w:pPr>
              <w:autoSpaceDN w:val="0"/>
              <w:rPr>
                <w:rFonts w:hint="eastAsia" w:ascii="宋体" w:hAnsi="宋体" w:eastAsia="宋体" w:cs="宋体"/>
                <w:color w:val="auto"/>
                <w:sz w:val="24"/>
                <w:szCs w:val="24"/>
                <w:highlight w:val="none"/>
              </w:rPr>
            </w:pPr>
          </w:p>
        </w:tc>
      </w:tr>
      <w:tr w14:paraId="2F1D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3DF89D0">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CBB8E4">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45F44E6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126B91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0FBCCEC">
            <w:pPr>
              <w:autoSpaceDN w:val="0"/>
              <w:rPr>
                <w:rFonts w:hint="eastAsia" w:ascii="宋体" w:hAnsi="宋体" w:eastAsia="宋体" w:cs="宋体"/>
                <w:color w:val="auto"/>
                <w:sz w:val="24"/>
                <w:szCs w:val="24"/>
                <w:highlight w:val="none"/>
              </w:rPr>
            </w:pPr>
          </w:p>
        </w:tc>
      </w:tr>
      <w:tr w14:paraId="5D40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C0905E4">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08A77B3">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3E537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526069F">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064BF82">
            <w:pPr>
              <w:autoSpaceDN w:val="0"/>
              <w:rPr>
                <w:rFonts w:hint="eastAsia" w:ascii="宋体" w:hAnsi="宋体" w:eastAsia="宋体" w:cs="宋体"/>
                <w:color w:val="auto"/>
                <w:sz w:val="24"/>
                <w:szCs w:val="24"/>
                <w:highlight w:val="none"/>
              </w:rPr>
            </w:pPr>
          </w:p>
        </w:tc>
      </w:tr>
      <w:tr w14:paraId="61A5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53E425">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1868F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92A5A1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D27024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DBB8E41">
            <w:pPr>
              <w:autoSpaceDN w:val="0"/>
              <w:rPr>
                <w:rFonts w:hint="eastAsia" w:ascii="宋体" w:hAnsi="宋体" w:eastAsia="宋体" w:cs="宋体"/>
                <w:color w:val="auto"/>
                <w:sz w:val="24"/>
                <w:szCs w:val="24"/>
                <w:highlight w:val="none"/>
              </w:rPr>
            </w:pPr>
          </w:p>
        </w:tc>
      </w:tr>
      <w:tr w14:paraId="75FA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2A37B13A">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5CD42052">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13D333E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A50C5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B89FE68">
            <w:pPr>
              <w:autoSpaceDN w:val="0"/>
              <w:rPr>
                <w:rFonts w:hint="eastAsia" w:ascii="宋体" w:hAnsi="宋体" w:eastAsia="宋体" w:cs="宋体"/>
                <w:color w:val="auto"/>
                <w:sz w:val="24"/>
                <w:szCs w:val="24"/>
                <w:highlight w:val="none"/>
              </w:rPr>
            </w:pPr>
          </w:p>
        </w:tc>
      </w:tr>
      <w:tr w14:paraId="600E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CD873B7">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32B32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74506D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48EC0A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632A215">
            <w:pPr>
              <w:autoSpaceDN w:val="0"/>
              <w:rPr>
                <w:rFonts w:hint="eastAsia" w:ascii="宋体" w:hAnsi="宋体" w:eastAsia="宋体" w:cs="宋体"/>
                <w:color w:val="auto"/>
                <w:sz w:val="24"/>
                <w:szCs w:val="24"/>
                <w:highlight w:val="none"/>
              </w:rPr>
            </w:pPr>
          </w:p>
        </w:tc>
      </w:tr>
      <w:tr w14:paraId="3C46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017CBB2">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FA24FFF">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79EE7D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77C5F91">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36BD0F8">
            <w:pPr>
              <w:autoSpaceDN w:val="0"/>
              <w:rPr>
                <w:rFonts w:hint="eastAsia" w:ascii="宋体" w:hAnsi="宋体" w:eastAsia="宋体" w:cs="宋体"/>
                <w:color w:val="auto"/>
                <w:sz w:val="24"/>
                <w:szCs w:val="24"/>
                <w:highlight w:val="none"/>
              </w:rPr>
            </w:pPr>
          </w:p>
        </w:tc>
      </w:tr>
      <w:tr w14:paraId="2A9E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10C62BE">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BFE5CE">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2EB75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47AD742">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687E3DC">
            <w:pPr>
              <w:autoSpaceDN w:val="0"/>
              <w:rPr>
                <w:rFonts w:hint="eastAsia" w:ascii="宋体" w:hAnsi="宋体" w:eastAsia="宋体" w:cs="宋体"/>
                <w:color w:val="auto"/>
                <w:sz w:val="24"/>
                <w:szCs w:val="24"/>
                <w:highlight w:val="none"/>
              </w:rPr>
            </w:pPr>
          </w:p>
        </w:tc>
      </w:tr>
    </w:tbl>
    <w:p w14:paraId="2FA8A082">
      <w:pPr>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注：表（1）（2）由采购人按需要提出，磋商响应供应商可补充。</w:t>
      </w:r>
    </w:p>
    <w:p w14:paraId="41BBB1C3">
      <w:pPr>
        <w:autoSpaceDN w:val="0"/>
        <w:rPr>
          <w:rFonts w:hint="eastAsia" w:ascii="宋体" w:hAnsi="宋体" w:eastAsia="宋体" w:cs="宋体"/>
          <w:color w:val="auto"/>
          <w:sz w:val="22"/>
          <w:highlight w:val="none"/>
        </w:rPr>
      </w:pPr>
    </w:p>
    <w:p w14:paraId="69C2B04E">
      <w:pPr>
        <w:autoSpaceDN w:val="0"/>
        <w:rPr>
          <w:rFonts w:hint="eastAsia" w:ascii="宋体" w:hAnsi="宋体" w:eastAsia="宋体" w:cs="宋体"/>
          <w:color w:val="auto"/>
          <w:sz w:val="22"/>
          <w:highlight w:val="none"/>
        </w:rPr>
      </w:pPr>
    </w:p>
    <w:p w14:paraId="08FAB888">
      <w:pPr>
        <w:autoSpaceDN w:val="0"/>
        <w:rPr>
          <w:rFonts w:hint="eastAsia" w:ascii="宋体" w:hAnsi="宋体" w:eastAsia="宋体" w:cs="宋体"/>
          <w:color w:val="auto"/>
          <w:sz w:val="22"/>
          <w:highlight w:val="none"/>
        </w:rPr>
      </w:pPr>
    </w:p>
    <w:p w14:paraId="3EC27849">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5B65E67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表2-1  分部分项工程量清单综合单价分析表</w:t>
      </w:r>
    </w:p>
    <w:p w14:paraId="234876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清单号：                                        第页共页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3B5E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44EC570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5BF1AAA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0BE970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74CF0D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0BB8CD7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14:paraId="1C6627A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14:paraId="7171613C">
            <w:pPr>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合计(元)</w:t>
            </w:r>
          </w:p>
        </w:tc>
      </w:tr>
      <w:tr w14:paraId="08BB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62143D7">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860FADE">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483E619">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615C0AF">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75F0C7D">
            <w:pPr>
              <w:widowControl/>
              <w:jc w:val="left"/>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6CEAC63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089" w:type="dxa"/>
            <w:tcBorders>
              <w:top w:val="single" w:color="auto" w:sz="4" w:space="0"/>
              <w:left w:val="single" w:color="auto" w:sz="4" w:space="0"/>
              <w:bottom w:val="single" w:color="auto" w:sz="4" w:space="0"/>
              <w:right w:val="single" w:color="auto" w:sz="4" w:space="0"/>
            </w:tcBorders>
            <w:vAlign w:val="center"/>
          </w:tcPr>
          <w:p w14:paraId="5E544A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089" w:type="dxa"/>
            <w:tcBorders>
              <w:top w:val="single" w:color="auto" w:sz="4" w:space="0"/>
              <w:left w:val="single" w:color="auto" w:sz="4" w:space="0"/>
              <w:bottom w:val="single" w:color="auto" w:sz="4" w:space="0"/>
              <w:right w:val="single" w:color="auto" w:sz="4" w:space="0"/>
            </w:tcBorders>
            <w:vAlign w:val="center"/>
          </w:tcPr>
          <w:p w14:paraId="7D0CECC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089" w:type="dxa"/>
            <w:tcBorders>
              <w:top w:val="single" w:color="auto" w:sz="4" w:space="0"/>
              <w:left w:val="single" w:color="auto" w:sz="4" w:space="0"/>
              <w:bottom w:val="single" w:color="auto" w:sz="4" w:space="0"/>
              <w:right w:val="single" w:color="auto" w:sz="4" w:space="0"/>
            </w:tcBorders>
            <w:vAlign w:val="center"/>
          </w:tcPr>
          <w:p w14:paraId="43B5D6B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909" w:type="dxa"/>
            <w:tcBorders>
              <w:top w:val="single" w:color="auto" w:sz="4" w:space="0"/>
              <w:left w:val="single" w:color="auto" w:sz="4" w:space="0"/>
              <w:bottom w:val="single" w:color="auto" w:sz="4" w:space="0"/>
              <w:right w:val="single" w:color="auto" w:sz="4" w:space="0"/>
            </w:tcBorders>
            <w:vAlign w:val="center"/>
          </w:tcPr>
          <w:p w14:paraId="49E1D34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95" w:type="dxa"/>
            <w:tcBorders>
              <w:top w:val="single" w:color="auto" w:sz="4" w:space="0"/>
              <w:left w:val="single" w:color="auto" w:sz="4" w:space="0"/>
              <w:bottom w:val="single" w:color="auto" w:sz="4" w:space="0"/>
              <w:right w:val="single" w:color="auto" w:sz="4" w:space="0"/>
            </w:tcBorders>
            <w:vAlign w:val="center"/>
          </w:tcPr>
          <w:p w14:paraId="7A68F79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14:paraId="6CC9CCE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14:paraId="0B0EF44A">
            <w:pPr>
              <w:widowControl/>
              <w:jc w:val="left"/>
              <w:rPr>
                <w:rFonts w:hint="eastAsia" w:ascii="宋体" w:hAnsi="宋体" w:eastAsia="宋体" w:cs="宋体"/>
                <w:color w:val="auto"/>
                <w:sz w:val="24"/>
                <w:szCs w:val="24"/>
                <w:highlight w:val="none"/>
              </w:rPr>
            </w:pPr>
          </w:p>
        </w:tc>
      </w:tr>
      <w:tr w14:paraId="4B10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14:paraId="6066641C">
            <w:pPr>
              <w:widowControl/>
              <w:tabs>
                <w:tab w:val="center" w:pos="4755"/>
                <w:tab w:val="right" w:pos="9070"/>
              </w:tabs>
              <w:autoSpaceDN w:val="0"/>
              <w:spacing w:before="100" w:beforeAutospacing="1" w:after="100" w:afterAutospacing="1"/>
              <w:ind w:firstLine="360" w:firstLineChars="150"/>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76446D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1C3E1A8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09" w:type="dxa"/>
            <w:tcBorders>
              <w:top w:val="single" w:color="auto" w:sz="4" w:space="0"/>
              <w:left w:val="single" w:color="auto" w:sz="4" w:space="0"/>
              <w:bottom w:val="single" w:color="auto" w:sz="4" w:space="0"/>
              <w:right w:val="single" w:color="auto" w:sz="4" w:space="0"/>
            </w:tcBorders>
            <w:vAlign w:val="center"/>
          </w:tcPr>
          <w:p w14:paraId="7EF57B8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09" w:type="dxa"/>
            <w:tcBorders>
              <w:top w:val="single" w:color="auto" w:sz="4" w:space="0"/>
              <w:left w:val="single" w:color="auto" w:sz="4" w:space="0"/>
              <w:bottom w:val="single" w:color="auto" w:sz="4" w:space="0"/>
              <w:right w:val="single" w:color="auto" w:sz="4" w:space="0"/>
            </w:tcBorders>
            <w:vAlign w:val="center"/>
          </w:tcPr>
          <w:p w14:paraId="4BCB3B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89" w:type="dxa"/>
            <w:tcBorders>
              <w:top w:val="single" w:color="auto" w:sz="4" w:space="0"/>
              <w:left w:val="single" w:color="auto" w:sz="4" w:space="0"/>
              <w:bottom w:val="single" w:color="auto" w:sz="4" w:space="0"/>
              <w:right w:val="single" w:color="auto" w:sz="4" w:space="0"/>
            </w:tcBorders>
            <w:vAlign w:val="center"/>
          </w:tcPr>
          <w:p w14:paraId="46991A7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89" w:type="dxa"/>
            <w:tcBorders>
              <w:top w:val="single" w:color="auto" w:sz="4" w:space="0"/>
              <w:left w:val="single" w:color="auto" w:sz="4" w:space="0"/>
              <w:bottom w:val="single" w:color="auto" w:sz="4" w:space="0"/>
              <w:right w:val="single" w:color="auto" w:sz="4" w:space="0"/>
            </w:tcBorders>
            <w:vAlign w:val="center"/>
          </w:tcPr>
          <w:p w14:paraId="7B0239F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89" w:type="dxa"/>
            <w:tcBorders>
              <w:top w:val="single" w:color="auto" w:sz="4" w:space="0"/>
              <w:left w:val="single" w:color="auto" w:sz="4" w:space="0"/>
              <w:bottom w:val="single" w:color="auto" w:sz="4" w:space="0"/>
              <w:right w:val="single" w:color="auto" w:sz="4" w:space="0"/>
            </w:tcBorders>
            <w:vAlign w:val="center"/>
          </w:tcPr>
          <w:p w14:paraId="6D6910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89" w:type="dxa"/>
            <w:tcBorders>
              <w:top w:val="single" w:color="auto" w:sz="4" w:space="0"/>
              <w:left w:val="single" w:color="auto" w:sz="4" w:space="0"/>
              <w:bottom w:val="single" w:color="auto" w:sz="4" w:space="0"/>
              <w:right w:val="single" w:color="auto" w:sz="4" w:space="0"/>
            </w:tcBorders>
            <w:vAlign w:val="center"/>
          </w:tcPr>
          <w:p w14:paraId="35595D1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09" w:type="dxa"/>
            <w:tcBorders>
              <w:top w:val="single" w:color="auto" w:sz="4" w:space="0"/>
              <w:left w:val="single" w:color="auto" w:sz="4" w:space="0"/>
              <w:bottom w:val="single" w:color="auto" w:sz="4" w:space="0"/>
              <w:right w:val="single" w:color="auto" w:sz="4" w:space="0"/>
            </w:tcBorders>
            <w:vAlign w:val="center"/>
          </w:tcPr>
          <w:p w14:paraId="61FE04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95" w:type="dxa"/>
            <w:tcBorders>
              <w:top w:val="single" w:color="auto" w:sz="4" w:space="0"/>
              <w:left w:val="single" w:color="auto" w:sz="4" w:space="0"/>
              <w:bottom w:val="single" w:color="auto" w:sz="4" w:space="0"/>
              <w:right w:val="single" w:color="auto" w:sz="4" w:space="0"/>
            </w:tcBorders>
            <w:vAlign w:val="center"/>
          </w:tcPr>
          <w:p w14:paraId="1CA3C6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09" w:type="dxa"/>
            <w:tcBorders>
              <w:top w:val="single" w:color="auto" w:sz="4" w:space="0"/>
              <w:left w:val="single" w:color="auto" w:sz="4" w:space="0"/>
              <w:bottom w:val="single" w:color="auto" w:sz="4" w:space="0"/>
              <w:right w:val="single" w:color="auto" w:sz="4" w:space="0"/>
            </w:tcBorders>
            <w:vAlign w:val="center"/>
          </w:tcPr>
          <w:p w14:paraId="52AB075A">
            <w:pPr>
              <w:widowControl/>
              <w:tabs>
                <w:tab w:val="center" w:pos="4755"/>
                <w:tab w:val="right" w:pos="9070"/>
              </w:tabs>
              <w:autoSpaceDN w:val="0"/>
              <w:spacing w:before="100" w:beforeAutospacing="1" w:after="100" w:afterAutospacing="1"/>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353" w:type="dxa"/>
            <w:tcBorders>
              <w:top w:val="single" w:color="auto" w:sz="4" w:space="0"/>
              <w:left w:val="single" w:color="auto" w:sz="4" w:space="0"/>
              <w:bottom w:val="single" w:color="auto" w:sz="4" w:space="0"/>
              <w:right w:val="single" w:color="auto" w:sz="4" w:space="0"/>
            </w:tcBorders>
            <w:vAlign w:val="center"/>
          </w:tcPr>
          <w:p w14:paraId="25B4FF1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08D6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14:paraId="7820066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6C80F5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3E2AD8E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77DDBB3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50487DB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B409C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52AA46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EDFCF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E93AEE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84DBC4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0E049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B51FE0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6E64CB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59AB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525DFEC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289F0F6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11A251E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3D08326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85E3A9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370779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11558E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22702F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50632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1879B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7E248ED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2F8ACC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00B42B8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0593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14:paraId="15C7F2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63EFB3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2A0D24D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6BAF08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5E9019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6E7AD9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B1E8BA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A2F5E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1C8E3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93967E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060064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B38142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600C61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41BC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646D32A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4" w:space="0"/>
              <w:left w:val="single" w:color="auto" w:sz="4" w:space="0"/>
              <w:bottom w:val="single" w:color="auto" w:sz="4" w:space="0"/>
              <w:right w:val="single" w:color="auto" w:sz="4" w:space="0"/>
            </w:tcBorders>
            <w:vAlign w:val="center"/>
          </w:tcPr>
          <w:p w14:paraId="6F42FB2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56CEB7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408E289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1F726A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C46FCF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32E9D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8991B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F5096F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4D514F0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7C13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CCD901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4487A6A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68EC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43895BB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3D06AC5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0981E4F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5BD7F0B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F66E8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6B8BE9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7B7F58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C4525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4942A9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4DA037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48971EB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784C9B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2CB968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76EF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17CEDC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12EE6F6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0205F4E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42DC2AD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5A92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D99B37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C11A3C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822077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71B3A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364DBC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6B824A3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DEBCC1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753665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47A3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14:paraId="7FA6C2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353" w:type="dxa"/>
            <w:tcBorders>
              <w:top w:val="single" w:color="auto" w:sz="4" w:space="0"/>
              <w:left w:val="single" w:color="auto" w:sz="4" w:space="0"/>
              <w:bottom w:val="single" w:color="auto" w:sz="4" w:space="0"/>
              <w:right w:val="single" w:color="auto" w:sz="4" w:space="0"/>
            </w:tcBorders>
          </w:tcPr>
          <w:p w14:paraId="299F678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79324BDD">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4"/>
          <w:szCs w:val="24"/>
          <w:highlight w:val="none"/>
        </w:rPr>
        <w:t>注：表（1）～（4）栏中的清单编号、清单名称、清单计量单位和数量由采购人按需要提出。</w:t>
      </w:r>
      <w:r>
        <w:rPr>
          <w:rFonts w:hint="eastAsia" w:ascii="宋体" w:hAnsi="宋体" w:eastAsia="宋体" w:cs="宋体"/>
          <w:b/>
          <w:bCs/>
          <w:color w:val="auto"/>
          <w:kern w:val="0"/>
          <w:sz w:val="24"/>
          <w:szCs w:val="24"/>
          <w:highlight w:val="none"/>
        </w:rPr>
        <w:br w:type="page"/>
      </w:r>
      <w:r>
        <w:rPr>
          <w:rFonts w:hint="eastAsia" w:ascii="宋体" w:hAnsi="宋体" w:eastAsia="宋体" w:cs="宋体"/>
          <w:b/>
          <w:bCs/>
          <w:color w:val="auto"/>
          <w:kern w:val="0"/>
          <w:sz w:val="28"/>
          <w:szCs w:val="28"/>
          <w:highlight w:val="none"/>
        </w:rPr>
        <w:t>表2-2  措施项目清单分析表</w:t>
      </w:r>
    </w:p>
    <w:p w14:paraId="356C519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5CF2A52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4996B5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14:paraId="48F3FC8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B04E60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A0E00F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7A226D7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w:t>
            </w:r>
          </w:p>
          <w:p w14:paraId="602DB9C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6B8A332C">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14:paraId="48C5523F">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14:paraId="6B8A41E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p w14:paraId="25DCEB2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r>
      <w:tr w14:paraId="5661FA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14:paraId="2147BCD6">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124C679C">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0717DAE">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9E8D938">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F6A7E1E">
            <w:pPr>
              <w:widowControl/>
              <w:jc w:val="left"/>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51BD6F4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124" w:type="dxa"/>
            <w:tcBorders>
              <w:top w:val="single" w:color="auto" w:sz="6" w:space="0"/>
              <w:left w:val="single" w:color="auto" w:sz="6" w:space="0"/>
              <w:bottom w:val="single" w:color="auto" w:sz="6" w:space="0"/>
              <w:right w:val="single" w:color="auto" w:sz="6" w:space="0"/>
            </w:tcBorders>
            <w:vAlign w:val="center"/>
          </w:tcPr>
          <w:p w14:paraId="7065FE6E">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238" w:type="dxa"/>
            <w:tcBorders>
              <w:top w:val="single" w:color="auto" w:sz="6" w:space="0"/>
              <w:left w:val="single" w:color="auto" w:sz="6" w:space="0"/>
              <w:bottom w:val="single" w:color="auto" w:sz="6" w:space="0"/>
              <w:right w:val="single" w:color="auto" w:sz="6" w:space="0"/>
            </w:tcBorders>
            <w:vAlign w:val="center"/>
          </w:tcPr>
          <w:p w14:paraId="5E93455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172" w:type="dxa"/>
            <w:tcBorders>
              <w:top w:val="single" w:color="auto" w:sz="6" w:space="0"/>
              <w:left w:val="single" w:color="auto" w:sz="6" w:space="0"/>
              <w:bottom w:val="single" w:color="auto" w:sz="6" w:space="0"/>
              <w:right w:val="single" w:color="auto" w:sz="6" w:space="0"/>
            </w:tcBorders>
            <w:vAlign w:val="center"/>
          </w:tcPr>
          <w:p w14:paraId="377F3BA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820" w:type="dxa"/>
            <w:tcBorders>
              <w:top w:val="single" w:color="auto" w:sz="6" w:space="0"/>
              <w:left w:val="single" w:color="auto" w:sz="6" w:space="0"/>
              <w:bottom w:val="single" w:color="auto" w:sz="6" w:space="0"/>
              <w:right w:val="single" w:color="auto" w:sz="6" w:space="0"/>
            </w:tcBorders>
            <w:vAlign w:val="center"/>
          </w:tcPr>
          <w:p w14:paraId="6E877F8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72" w:type="dxa"/>
            <w:tcBorders>
              <w:top w:val="single" w:color="auto" w:sz="6" w:space="0"/>
              <w:left w:val="single" w:color="auto" w:sz="6" w:space="0"/>
              <w:bottom w:val="single" w:color="auto" w:sz="6" w:space="0"/>
              <w:right w:val="single" w:color="auto" w:sz="6" w:space="0"/>
            </w:tcBorders>
            <w:vAlign w:val="center"/>
          </w:tcPr>
          <w:p w14:paraId="01412CEA">
            <w:pPr>
              <w:tabs>
                <w:tab w:val="left" w:pos="3780"/>
              </w:tabs>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w:t>
            </w:r>
          </w:p>
          <w:p w14:paraId="5C4703DD">
            <w:pPr>
              <w:tabs>
                <w:tab w:val="left" w:pos="3780"/>
              </w:tabs>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w:t>
            </w:r>
          </w:p>
        </w:tc>
        <w:tc>
          <w:tcPr>
            <w:tcW w:w="843" w:type="dxa"/>
            <w:tcBorders>
              <w:top w:val="single" w:color="auto" w:sz="6" w:space="0"/>
              <w:left w:val="single" w:color="auto" w:sz="6" w:space="0"/>
              <w:bottom w:val="single" w:color="auto" w:sz="6" w:space="0"/>
              <w:right w:val="single" w:color="auto" w:sz="4" w:space="0"/>
            </w:tcBorders>
            <w:vAlign w:val="center"/>
          </w:tcPr>
          <w:p w14:paraId="4DABC7CD">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14:paraId="67486355">
            <w:pPr>
              <w:widowControl/>
              <w:jc w:val="left"/>
              <w:rPr>
                <w:rFonts w:hint="eastAsia" w:ascii="宋体" w:hAnsi="宋体" w:eastAsia="宋体" w:cs="宋体"/>
                <w:color w:val="auto"/>
                <w:sz w:val="24"/>
                <w:szCs w:val="24"/>
                <w:highlight w:val="none"/>
              </w:rPr>
            </w:pPr>
          </w:p>
        </w:tc>
      </w:tr>
      <w:tr w14:paraId="6B406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3648AB76">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2AE27C0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53A4959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57" w:type="dxa"/>
            <w:tcBorders>
              <w:top w:val="single" w:color="auto" w:sz="6" w:space="0"/>
              <w:left w:val="single" w:color="auto" w:sz="6" w:space="0"/>
              <w:bottom w:val="single" w:color="auto" w:sz="6" w:space="0"/>
              <w:right w:val="single" w:color="auto" w:sz="6" w:space="0"/>
            </w:tcBorders>
            <w:vAlign w:val="center"/>
          </w:tcPr>
          <w:p w14:paraId="5A02D5C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57" w:type="dxa"/>
            <w:tcBorders>
              <w:top w:val="single" w:color="auto" w:sz="6" w:space="0"/>
              <w:left w:val="single" w:color="auto" w:sz="6" w:space="0"/>
              <w:bottom w:val="single" w:color="auto" w:sz="6" w:space="0"/>
              <w:right w:val="single" w:color="auto" w:sz="6" w:space="0"/>
            </w:tcBorders>
            <w:vAlign w:val="center"/>
          </w:tcPr>
          <w:p w14:paraId="7C69BFF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0" w:type="dxa"/>
            <w:tcBorders>
              <w:top w:val="single" w:color="auto" w:sz="6" w:space="0"/>
              <w:left w:val="single" w:color="auto" w:sz="6" w:space="0"/>
              <w:bottom w:val="single" w:color="auto" w:sz="6" w:space="0"/>
              <w:right w:val="single" w:color="auto" w:sz="6" w:space="0"/>
            </w:tcBorders>
            <w:vAlign w:val="center"/>
          </w:tcPr>
          <w:p w14:paraId="3C2A92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24" w:type="dxa"/>
            <w:tcBorders>
              <w:top w:val="single" w:color="auto" w:sz="6" w:space="0"/>
              <w:left w:val="single" w:color="auto" w:sz="6" w:space="0"/>
              <w:bottom w:val="single" w:color="auto" w:sz="6" w:space="0"/>
              <w:right w:val="single" w:color="auto" w:sz="6" w:space="0"/>
            </w:tcBorders>
            <w:vAlign w:val="center"/>
          </w:tcPr>
          <w:p w14:paraId="2B88E1A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38" w:type="dxa"/>
            <w:tcBorders>
              <w:top w:val="single" w:color="auto" w:sz="6" w:space="0"/>
              <w:left w:val="single" w:color="auto" w:sz="6" w:space="0"/>
              <w:bottom w:val="single" w:color="auto" w:sz="6" w:space="0"/>
              <w:right w:val="single" w:color="auto" w:sz="6" w:space="0"/>
            </w:tcBorders>
            <w:vAlign w:val="center"/>
          </w:tcPr>
          <w:p w14:paraId="7493E515">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172" w:type="dxa"/>
            <w:tcBorders>
              <w:top w:val="single" w:color="auto" w:sz="6" w:space="0"/>
              <w:left w:val="single" w:color="auto" w:sz="6" w:space="0"/>
              <w:bottom w:val="single" w:color="auto" w:sz="6" w:space="0"/>
              <w:right w:val="single" w:color="auto" w:sz="6" w:space="0"/>
            </w:tcBorders>
            <w:vAlign w:val="center"/>
          </w:tcPr>
          <w:p w14:paraId="62719A0F">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20" w:type="dxa"/>
            <w:tcBorders>
              <w:top w:val="single" w:color="auto" w:sz="6" w:space="0"/>
              <w:left w:val="single" w:color="auto" w:sz="6" w:space="0"/>
              <w:bottom w:val="single" w:color="auto" w:sz="6" w:space="0"/>
              <w:right w:val="single" w:color="auto" w:sz="6" w:space="0"/>
            </w:tcBorders>
            <w:vAlign w:val="center"/>
          </w:tcPr>
          <w:p w14:paraId="4067DEA3">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72" w:type="dxa"/>
            <w:tcBorders>
              <w:top w:val="single" w:color="auto" w:sz="6" w:space="0"/>
              <w:left w:val="single" w:color="auto" w:sz="6" w:space="0"/>
              <w:bottom w:val="single" w:color="auto" w:sz="6" w:space="0"/>
              <w:right w:val="single" w:color="auto" w:sz="6" w:space="0"/>
            </w:tcBorders>
            <w:vAlign w:val="center"/>
          </w:tcPr>
          <w:p w14:paraId="18652B5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43" w:type="dxa"/>
            <w:tcBorders>
              <w:top w:val="single" w:color="auto" w:sz="6" w:space="0"/>
              <w:left w:val="single" w:color="auto" w:sz="6" w:space="0"/>
              <w:bottom w:val="single" w:color="auto" w:sz="6" w:space="0"/>
              <w:right w:val="single" w:color="auto" w:sz="4" w:space="0"/>
            </w:tcBorders>
            <w:vAlign w:val="center"/>
          </w:tcPr>
          <w:p w14:paraId="7C5D3BBA">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267" w:type="dxa"/>
            <w:tcBorders>
              <w:top w:val="single" w:color="auto" w:sz="6" w:space="0"/>
              <w:left w:val="single" w:color="auto" w:sz="4" w:space="0"/>
              <w:bottom w:val="single" w:color="auto" w:sz="6" w:space="0"/>
              <w:right w:val="single" w:color="auto" w:sz="8" w:space="0"/>
            </w:tcBorders>
            <w:vAlign w:val="center"/>
          </w:tcPr>
          <w:p w14:paraId="46145A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290E2C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7F6687EA">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37A49331">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448B0EC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400BEE61">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EF68F65">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1A45B350">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8B96793">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50771B6B">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45678E6">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3513EFD7">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0441ED3D">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4" w:space="0"/>
            </w:tcBorders>
            <w:vAlign w:val="center"/>
          </w:tcPr>
          <w:p w14:paraId="092DE888">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4" w:space="0"/>
              <w:bottom w:val="single" w:color="auto" w:sz="6" w:space="0"/>
              <w:right w:val="single" w:color="auto" w:sz="8" w:space="0"/>
            </w:tcBorders>
            <w:vAlign w:val="center"/>
          </w:tcPr>
          <w:p w14:paraId="1998CE16">
            <w:pPr>
              <w:tabs>
                <w:tab w:val="left" w:pos="3780"/>
              </w:tabs>
              <w:autoSpaceDN w:val="0"/>
              <w:ind w:firstLine="360"/>
              <w:jc w:val="center"/>
              <w:rPr>
                <w:rFonts w:hint="eastAsia" w:ascii="宋体" w:hAnsi="宋体" w:eastAsia="宋体" w:cs="宋体"/>
                <w:color w:val="auto"/>
                <w:sz w:val="24"/>
                <w:szCs w:val="24"/>
                <w:highlight w:val="none"/>
              </w:rPr>
            </w:pPr>
          </w:p>
        </w:tc>
      </w:tr>
      <w:tr w14:paraId="623863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14:paraId="6F874D4F">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0D316E3F">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2034392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40EFF8C9">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12E8A884">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3041EDF3">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5AC37F47">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66C28BF5">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23B6F5A">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645F384">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5D1277B7">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EC45671">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16CEF145">
            <w:pPr>
              <w:tabs>
                <w:tab w:val="left" w:pos="3780"/>
              </w:tabs>
              <w:autoSpaceDN w:val="0"/>
              <w:ind w:firstLine="360"/>
              <w:jc w:val="center"/>
              <w:rPr>
                <w:rFonts w:hint="eastAsia" w:ascii="宋体" w:hAnsi="宋体" w:eastAsia="宋体" w:cs="宋体"/>
                <w:color w:val="auto"/>
                <w:sz w:val="24"/>
                <w:szCs w:val="24"/>
                <w:highlight w:val="none"/>
              </w:rPr>
            </w:pPr>
          </w:p>
        </w:tc>
      </w:tr>
      <w:tr w14:paraId="6C06C8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204FDE20">
            <w:pPr>
              <w:autoSpaceDN w:val="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6D16DFFE">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6B02288A">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5982547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940C1C2">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4338BA">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7B3D8B1F">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8FB4542">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0935FF0">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21D49E9">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32B8C32C">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0539EEA2">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A4C01DA">
            <w:pPr>
              <w:tabs>
                <w:tab w:val="left" w:pos="3780"/>
              </w:tabs>
              <w:autoSpaceDN w:val="0"/>
              <w:ind w:firstLine="360"/>
              <w:jc w:val="center"/>
              <w:rPr>
                <w:rFonts w:hint="eastAsia" w:ascii="宋体" w:hAnsi="宋体" w:eastAsia="宋体" w:cs="宋体"/>
                <w:color w:val="auto"/>
                <w:sz w:val="24"/>
                <w:szCs w:val="24"/>
                <w:highlight w:val="none"/>
              </w:rPr>
            </w:pPr>
          </w:p>
        </w:tc>
      </w:tr>
      <w:tr w14:paraId="55FC79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4730EF07">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6" w:space="0"/>
              <w:left w:val="single" w:color="auto" w:sz="6" w:space="0"/>
              <w:bottom w:val="single" w:color="auto" w:sz="6" w:space="0"/>
              <w:right w:val="single" w:color="auto" w:sz="6" w:space="0"/>
            </w:tcBorders>
            <w:vAlign w:val="center"/>
          </w:tcPr>
          <w:p w14:paraId="58C53C4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2A8113D9">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65227F9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3B576C">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20346D">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01AA7A0A">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09671F54">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2FC5E204">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33AED23">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68CF870">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55B3A943">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7DE814D">
            <w:pPr>
              <w:tabs>
                <w:tab w:val="left" w:pos="3780"/>
              </w:tabs>
              <w:autoSpaceDN w:val="0"/>
              <w:ind w:firstLine="360"/>
              <w:jc w:val="center"/>
              <w:rPr>
                <w:rFonts w:hint="eastAsia" w:ascii="宋体" w:hAnsi="宋体" w:eastAsia="宋体" w:cs="宋体"/>
                <w:color w:val="auto"/>
                <w:sz w:val="24"/>
                <w:szCs w:val="24"/>
                <w:highlight w:val="none"/>
              </w:rPr>
            </w:pPr>
          </w:p>
        </w:tc>
      </w:tr>
      <w:tr w14:paraId="7F2607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14:paraId="100B887A">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5B7BCE8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631EC950">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185F124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797E4954">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29BCA22C">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1AE4BBE8">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E076BB6">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5418C54C">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23BC06D">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CACA5C2">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0F815A7">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9CFDC40">
            <w:pPr>
              <w:tabs>
                <w:tab w:val="left" w:pos="3780"/>
              </w:tabs>
              <w:autoSpaceDN w:val="0"/>
              <w:ind w:firstLine="360"/>
              <w:jc w:val="center"/>
              <w:rPr>
                <w:rFonts w:hint="eastAsia" w:ascii="宋体" w:hAnsi="宋体" w:eastAsia="宋体" w:cs="宋体"/>
                <w:color w:val="auto"/>
                <w:sz w:val="24"/>
                <w:szCs w:val="24"/>
                <w:highlight w:val="none"/>
              </w:rPr>
            </w:pPr>
          </w:p>
        </w:tc>
      </w:tr>
      <w:tr w14:paraId="0DC105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14:paraId="6C9A8922">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3E1C5D04">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0BCC75FB">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26856F3A">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6B6B93">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71E56848">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024B10F">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B847F86">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73109477">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527C22C8">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2367058D">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14699B22">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9B7D94F">
            <w:pPr>
              <w:tabs>
                <w:tab w:val="left" w:pos="3780"/>
              </w:tabs>
              <w:autoSpaceDN w:val="0"/>
              <w:ind w:firstLine="360"/>
              <w:jc w:val="center"/>
              <w:rPr>
                <w:rFonts w:hint="eastAsia" w:ascii="宋体" w:hAnsi="宋体" w:eastAsia="宋体" w:cs="宋体"/>
                <w:color w:val="auto"/>
                <w:sz w:val="24"/>
                <w:szCs w:val="24"/>
                <w:highlight w:val="none"/>
              </w:rPr>
            </w:pPr>
          </w:p>
        </w:tc>
      </w:tr>
      <w:tr w14:paraId="3CEA07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14:paraId="38D97191">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267" w:type="dxa"/>
            <w:tcBorders>
              <w:top w:val="single" w:color="auto" w:sz="6" w:space="0"/>
              <w:left w:val="single" w:color="auto" w:sz="6" w:space="0"/>
              <w:bottom w:val="single" w:color="auto" w:sz="8" w:space="0"/>
              <w:right w:val="single" w:color="auto" w:sz="8" w:space="0"/>
            </w:tcBorders>
            <w:vAlign w:val="center"/>
          </w:tcPr>
          <w:p w14:paraId="7E10BA5F">
            <w:pPr>
              <w:tabs>
                <w:tab w:val="left" w:pos="3780"/>
              </w:tabs>
              <w:autoSpaceDN w:val="0"/>
              <w:ind w:firstLine="360"/>
              <w:jc w:val="center"/>
              <w:rPr>
                <w:rFonts w:hint="eastAsia" w:ascii="宋体" w:hAnsi="宋体" w:eastAsia="宋体" w:cs="宋体"/>
                <w:color w:val="auto"/>
                <w:sz w:val="24"/>
                <w:szCs w:val="24"/>
                <w:highlight w:val="none"/>
              </w:rPr>
            </w:pPr>
          </w:p>
        </w:tc>
      </w:tr>
    </w:tbl>
    <w:p w14:paraId="0B158993">
      <w:pPr>
        <w:widowControl/>
        <w:tabs>
          <w:tab w:val="center" w:pos="4755"/>
          <w:tab w:val="right" w:pos="9070"/>
        </w:tabs>
        <w:autoSpaceDN w:val="0"/>
        <w:rPr>
          <w:rFonts w:hint="eastAsia" w:ascii="宋体" w:hAnsi="宋体" w:eastAsia="宋体" w:cs="宋体"/>
          <w:color w:val="auto"/>
          <w:sz w:val="24"/>
          <w:szCs w:val="24"/>
          <w:highlight w:val="none"/>
        </w:rPr>
      </w:pPr>
    </w:p>
    <w:p w14:paraId="165110D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注：表（1）、（2）栏中清单编号和措施项目清单名称由采购人按需要提出。</w:t>
      </w:r>
    </w:p>
    <w:p w14:paraId="55B9FF31">
      <w:pPr>
        <w:widowControl/>
        <w:spacing w:beforeAutospacing="1" w:afterAutospacing="1"/>
        <w:jc w:val="left"/>
        <w:rPr>
          <w:rFonts w:hint="eastAsia" w:ascii="宋体" w:hAnsi="宋体" w:eastAsia="宋体" w:cs="宋体"/>
          <w:color w:val="auto"/>
          <w:sz w:val="24"/>
          <w:szCs w:val="24"/>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4077B152">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表2-3  综合单价工料机分析表</w:t>
      </w:r>
    </w:p>
    <w:p w14:paraId="41EBE9E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6C9FAB8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5566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CF200A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186FC30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39A043E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5D703E4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4D70B94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43AA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CE6D94">
            <w:pPr>
              <w:widowControl/>
              <w:jc w:val="left"/>
              <w:rPr>
                <w:rFonts w:hint="eastAsia" w:ascii="宋体" w:hAnsi="宋体" w:eastAsia="宋体" w:cs="宋体"/>
                <w:color w:val="auto"/>
                <w:sz w:val="24"/>
                <w:szCs w:val="24"/>
                <w:highlight w:val="none"/>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14:paraId="3864952C">
            <w:pPr>
              <w:widowControl/>
              <w:jc w:val="left"/>
              <w:rPr>
                <w:rFonts w:hint="eastAsia" w:ascii="宋体" w:hAnsi="宋体" w:eastAsia="宋体" w:cs="宋体"/>
                <w:color w:val="auto"/>
                <w:sz w:val="24"/>
                <w:szCs w:val="24"/>
                <w:highlight w:val="none"/>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5128F7F7">
            <w:pPr>
              <w:widowControl/>
              <w:jc w:val="left"/>
              <w:rPr>
                <w:rFonts w:hint="eastAsia"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6C4D6AE2">
            <w:pPr>
              <w:widowControl/>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70F797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574D704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37FE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0605DFD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B1FC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D34F7C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2FA6A53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77BEC9AC">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ECBF87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9C3964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568A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31A2561">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10694ADB">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55D088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054F877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58AB373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C0E314C">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048E52B">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289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A036126">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2FC8C466">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EF388D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4740B90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4395205A">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48B46194">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C18AE57">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6543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056EF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A0A867">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751" w:type="dxa"/>
            <w:tcBorders>
              <w:top w:val="single" w:color="auto" w:sz="4" w:space="0"/>
              <w:left w:val="single" w:color="auto" w:sz="4" w:space="0"/>
              <w:bottom w:val="single" w:color="auto" w:sz="4" w:space="0"/>
              <w:right w:val="single" w:color="auto" w:sz="4" w:space="0"/>
            </w:tcBorders>
          </w:tcPr>
          <w:p w14:paraId="6160E790">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4869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5E2DFFA0">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59400781">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1661ED5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w:t>
            </w:r>
          </w:p>
        </w:tc>
        <w:tc>
          <w:tcPr>
            <w:tcW w:w="1226" w:type="dxa"/>
            <w:tcBorders>
              <w:top w:val="single" w:color="auto" w:sz="4" w:space="0"/>
              <w:left w:val="single" w:color="auto" w:sz="4" w:space="0"/>
              <w:bottom w:val="single" w:color="auto" w:sz="4" w:space="0"/>
              <w:right w:val="single" w:color="auto" w:sz="4" w:space="0"/>
            </w:tcBorders>
          </w:tcPr>
          <w:p w14:paraId="38BBAA86">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632453F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AD089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2200085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101A375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3FFE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A7E833">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E59BE66">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0F60628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2833BFC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03B8F52">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A96BA2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B4B02E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BB6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B03EA0F">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D6682D4">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1A7BE7F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1D0788C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3B4F0B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3B96BA21">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7B114BA">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0A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DD62217">
            <w:pPr>
              <w:widowControl/>
              <w:jc w:val="left"/>
              <w:rPr>
                <w:rFonts w:hint="eastAsia"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603E05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751" w:type="dxa"/>
            <w:tcBorders>
              <w:top w:val="single" w:color="auto" w:sz="4" w:space="0"/>
              <w:left w:val="single" w:color="auto" w:sz="4" w:space="0"/>
              <w:bottom w:val="single" w:color="auto" w:sz="4" w:space="0"/>
              <w:right w:val="single" w:color="auto" w:sz="4" w:space="0"/>
            </w:tcBorders>
          </w:tcPr>
          <w:p w14:paraId="72CF0BD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7CE4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236F585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4B0974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751" w:type="dxa"/>
            <w:tcBorders>
              <w:top w:val="single" w:color="auto" w:sz="4" w:space="0"/>
              <w:left w:val="single" w:color="auto" w:sz="4" w:space="0"/>
              <w:bottom w:val="single" w:color="auto" w:sz="4" w:space="0"/>
              <w:right w:val="single" w:color="auto" w:sz="4" w:space="0"/>
            </w:tcBorders>
          </w:tcPr>
          <w:p w14:paraId="131B9D1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6920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ED4ED2C">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A83EE49">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33456AB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438C6D75">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4554B476">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745E8100">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60D3F57E">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44F2DBA2">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22C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EFE506">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61F588DD">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45A4350C">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5FAE2D8">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3809B1DD">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1429888B">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3FC66D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C1A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B560D79">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49C0D730">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5661E8F1">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71671B6">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3948947">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0907B059">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9A13B2">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853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6B0F1A">
            <w:pPr>
              <w:widowControl/>
              <w:jc w:val="left"/>
              <w:rPr>
                <w:rFonts w:hint="eastAsia"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C6AE05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751" w:type="dxa"/>
            <w:tcBorders>
              <w:top w:val="single" w:color="auto" w:sz="4" w:space="0"/>
              <w:left w:val="single" w:color="auto" w:sz="4" w:space="0"/>
              <w:bottom w:val="single" w:color="auto" w:sz="4" w:space="0"/>
              <w:right w:val="single" w:color="auto" w:sz="4" w:space="0"/>
            </w:tcBorders>
          </w:tcPr>
          <w:p w14:paraId="380F878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722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B5452B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B462F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751" w:type="dxa"/>
            <w:tcBorders>
              <w:top w:val="single" w:color="auto" w:sz="4" w:space="0"/>
              <w:left w:val="single" w:color="auto" w:sz="4" w:space="0"/>
              <w:bottom w:val="single" w:color="auto" w:sz="4" w:space="0"/>
              <w:right w:val="single" w:color="auto" w:sz="4" w:space="0"/>
            </w:tcBorders>
          </w:tcPr>
          <w:p w14:paraId="0BACB75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4ED8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9DA7B8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C098E82">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751" w:type="dxa"/>
            <w:tcBorders>
              <w:top w:val="single" w:color="auto" w:sz="4" w:space="0"/>
              <w:left w:val="single" w:color="auto" w:sz="4" w:space="0"/>
              <w:bottom w:val="single" w:color="auto" w:sz="4" w:space="0"/>
              <w:right w:val="single" w:color="auto" w:sz="4" w:space="0"/>
            </w:tcBorders>
          </w:tcPr>
          <w:p w14:paraId="12E82F3F">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1FC2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1CC08A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70672B8">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751" w:type="dxa"/>
            <w:tcBorders>
              <w:top w:val="single" w:color="auto" w:sz="4" w:space="0"/>
              <w:left w:val="single" w:color="auto" w:sz="4" w:space="0"/>
              <w:bottom w:val="single" w:color="auto" w:sz="4" w:space="0"/>
              <w:right w:val="single" w:color="auto" w:sz="4" w:space="0"/>
            </w:tcBorders>
          </w:tcPr>
          <w:p w14:paraId="2CAC95F3">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3455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6CEFE0E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7DCA34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751" w:type="dxa"/>
            <w:tcBorders>
              <w:top w:val="single" w:color="auto" w:sz="4" w:space="0"/>
              <w:left w:val="single" w:color="auto" w:sz="4" w:space="0"/>
              <w:bottom w:val="single" w:color="auto" w:sz="4" w:space="0"/>
              <w:right w:val="single" w:color="auto" w:sz="4" w:space="0"/>
            </w:tcBorders>
          </w:tcPr>
          <w:p w14:paraId="21F5BCD8">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5D2D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8AAB33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4AB166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751" w:type="dxa"/>
            <w:tcBorders>
              <w:top w:val="single" w:color="auto" w:sz="4" w:space="0"/>
              <w:left w:val="single" w:color="auto" w:sz="4" w:space="0"/>
              <w:bottom w:val="single" w:color="auto" w:sz="4" w:space="0"/>
              <w:right w:val="single" w:color="auto" w:sz="4" w:space="0"/>
            </w:tcBorders>
          </w:tcPr>
          <w:p w14:paraId="47F0AB1C">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D33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6ADEA3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52D126B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综合单价（4+5+6+7）</w:t>
            </w:r>
          </w:p>
        </w:tc>
        <w:tc>
          <w:tcPr>
            <w:tcW w:w="1751" w:type="dxa"/>
            <w:tcBorders>
              <w:top w:val="single" w:color="auto" w:sz="4" w:space="0"/>
              <w:left w:val="single" w:color="auto" w:sz="4" w:space="0"/>
              <w:bottom w:val="single" w:color="auto" w:sz="4" w:space="0"/>
              <w:right w:val="single" w:color="auto" w:sz="4" w:space="0"/>
            </w:tcBorders>
          </w:tcPr>
          <w:p w14:paraId="3B63DC50">
            <w:pPr>
              <w:widowControl/>
              <w:tabs>
                <w:tab w:val="center" w:pos="4755"/>
                <w:tab w:val="right" w:pos="9070"/>
              </w:tabs>
              <w:autoSpaceDN w:val="0"/>
              <w:jc w:val="left"/>
              <w:rPr>
                <w:rFonts w:hint="eastAsia" w:ascii="宋体" w:hAnsi="宋体" w:eastAsia="宋体" w:cs="宋体"/>
                <w:color w:val="auto"/>
                <w:sz w:val="24"/>
                <w:szCs w:val="24"/>
                <w:highlight w:val="none"/>
              </w:rPr>
            </w:pPr>
          </w:p>
        </w:tc>
      </w:tr>
    </w:tbl>
    <w:p w14:paraId="512D0DD2">
      <w:pPr>
        <w:widowControl/>
        <w:tabs>
          <w:tab w:val="center" w:pos="4755"/>
          <w:tab w:val="right" w:pos="9070"/>
        </w:tabs>
        <w:autoSpaceDN w:val="0"/>
        <w:jc w:val="left"/>
        <w:rPr>
          <w:rFonts w:hint="eastAsia" w:ascii="宋体" w:hAnsi="宋体" w:eastAsia="宋体" w:cs="宋体"/>
          <w:color w:val="auto"/>
          <w:sz w:val="24"/>
          <w:szCs w:val="24"/>
          <w:highlight w:val="none"/>
        </w:rPr>
      </w:pPr>
    </w:p>
    <w:p w14:paraId="5034CE23">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注:本表由采购人按需要提出</w:t>
      </w:r>
    </w:p>
    <w:p w14:paraId="4F02BC8B">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 w:val="24"/>
          <w:szCs w:val="28"/>
          <w:highlight w:val="none"/>
        </w:rPr>
        <w:br w:type="page"/>
      </w:r>
      <w:r>
        <w:rPr>
          <w:rFonts w:hint="eastAsia" w:ascii="宋体" w:hAnsi="宋体" w:eastAsia="宋体" w:cs="宋体"/>
          <w:b/>
          <w:bCs/>
          <w:color w:val="auto"/>
          <w:kern w:val="0"/>
          <w:sz w:val="28"/>
          <w:szCs w:val="28"/>
          <w:highlight w:val="none"/>
        </w:rPr>
        <w:t>表2-4  措施项目工料机分析表</w:t>
      </w:r>
    </w:p>
    <w:p w14:paraId="5B07DD5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748A728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2151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491C0E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01978D2E">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08A15FE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09EC53D6">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537D7D7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6B67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E688006">
            <w:pPr>
              <w:widowControl/>
              <w:jc w:val="left"/>
              <w:rPr>
                <w:rFonts w:hint="eastAsia" w:ascii="宋体" w:hAnsi="宋体" w:eastAsia="宋体" w:cs="宋体"/>
                <w:color w:val="auto"/>
                <w:sz w:val="24"/>
                <w:szCs w:val="24"/>
                <w:highlight w:val="none"/>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14:paraId="04CA28F1">
            <w:pPr>
              <w:widowControl/>
              <w:jc w:val="left"/>
              <w:rPr>
                <w:rFonts w:hint="eastAsia" w:ascii="宋体" w:hAnsi="宋体" w:eastAsia="宋体" w:cs="宋体"/>
                <w:color w:val="auto"/>
                <w:sz w:val="24"/>
                <w:szCs w:val="24"/>
                <w:highlight w:val="none"/>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05777F97">
            <w:pPr>
              <w:widowControl/>
              <w:jc w:val="left"/>
              <w:rPr>
                <w:rFonts w:hint="eastAsia"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4B7CEE99">
            <w:pPr>
              <w:widowControl/>
              <w:jc w:val="left"/>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04B142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2BE0D536">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7265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0747007">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133AD58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E6F2FE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034EEC0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711FF469">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43AE256C">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C5DCF59">
            <w:pPr>
              <w:widowControl/>
              <w:tabs>
                <w:tab w:val="center" w:pos="4755"/>
                <w:tab w:val="right" w:pos="9070"/>
              </w:tabs>
              <w:autoSpaceDN w:val="0"/>
              <w:rPr>
                <w:rFonts w:hint="eastAsia" w:ascii="宋体" w:hAnsi="宋体" w:eastAsia="宋体" w:cs="宋体"/>
                <w:color w:val="auto"/>
                <w:sz w:val="24"/>
                <w:szCs w:val="24"/>
                <w:highlight w:val="none"/>
              </w:rPr>
            </w:pPr>
          </w:p>
        </w:tc>
      </w:tr>
      <w:tr w14:paraId="0BE0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9781CE4">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A9EDA87">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6557490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53B858B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6E6491B1">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A32782A">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134586D3">
            <w:pPr>
              <w:widowControl/>
              <w:tabs>
                <w:tab w:val="center" w:pos="4755"/>
                <w:tab w:val="right" w:pos="9070"/>
              </w:tabs>
              <w:autoSpaceDN w:val="0"/>
              <w:rPr>
                <w:rFonts w:hint="eastAsia" w:ascii="宋体" w:hAnsi="宋体" w:eastAsia="宋体" w:cs="宋体"/>
                <w:color w:val="auto"/>
                <w:sz w:val="24"/>
                <w:szCs w:val="24"/>
                <w:highlight w:val="none"/>
              </w:rPr>
            </w:pPr>
          </w:p>
        </w:tc>
      </w:tr>
      <w:tr w14:paraId="7B81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893C5E8">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72AA9E2">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4CBF380">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377B5D3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25A11195">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57B1B94">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A928173">
            <w:pPr>
              <w:widowControl/>
              <w:tabs>
                <w:tab w:val="center" w:pos="4755"/>
                <w:tab w:val="right" w:pos="9070"/>
              </w:tabs>
              <w:autoSpaceDN w:val="0"/>
              <w:rPr>
                <w:rFonts w:hint="eastAsia" w:ascii="宋体" w:hAnsi="宋体" w:eastAsia="宋体" w:cs="宋体"/>
                <w:color w:val="auto"/>
                <w:sz w:val="24"/>
                <w:szCs w:val="24"/>
                <w:highlight w:val="none"/>
              </w:rPr>
            </w:pPr>
          </w:p>
        </w:tc>
      </w:tr>
      <w:tr w14:paraId="584A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2A36017">
            <w:pPr>
              <w:widowControl/>
              <w:tabs>
                <w:tab w:val="center" w:pos="4755"/>
                <w:tab w:val="right" w:pos="9070"/>
              </w:tabs>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4FA86C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767A8F87">
            <w:pPr>
              <w:widowControl/>
              <w:tabs>
                <w:tab w:val="center" w:pos="4755"/>
                <w:tab w:val="right" w:pos="9070"/>
              </w:tabs>
              <w:autoSpaceDN w:val="0"/>
              <w:rPr>
                <w:rFonts w:hint="eastAsia" w:ascii="宋体" w:hAnsi="宋体" w:eastAsia="宋体" w:cs="宋体"/>
                <w:color w:val="auto"/>
                <w:sz w:val="24"/>
                <w:szCs w:val="24"/>
                <w:highlight w:val="none"/>
              </w:rPr>
            </w:pPr>
          </w:p>
        </w:tc>
      </w:tr>
      <w:tr w14:paraId="0375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9055B58">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FC2A462">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486D5F40">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4BBE784">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04BF460E">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8BFA84F">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47C71F25">
            <w:pPr>
              <w:widowControl/>
              <w:tabs>
                <w:tab w:val="center" w:pos="4755"/>
                <w:tab w:val="right" w:pos="9070"/>
              </w:tabs>
              <w:autoSpaceDN w:val="0"/>
              <w:rPr>
                <w:rFonts w:hint="eastAsia" w:ascii="宋体" w:hAnsi="宋体" w:eastAsia="宋体" w:cs="宋体"/>
                <w:color w:val="auto"/>
                <w:sz w:val="24"/>
                <w:szCs w:val="24"/>
                <w:highlight w:val="none"/>
              </w:rPr>
            </w:pPr>
          </w:p>
        </w:tc>
      </w:tr>
      <w:tr w14:paraId="4771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286B05">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529950A">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022FEB1">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A37A189">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E4618D6">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CF97E9C">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79A9F02E">
            <w:pPr>
              <w:widowControl/>
              <w:tabs>
                <w:tab w:val="center" w:pos="4755"/>
                <w:tab w:val="right" w:pos="9070"/>
              </w:tabs>
              <w:autoSpaceDN w:val="0"/>
              <w:rPr>
                <w:rFonts w:hint="eastAsia" w:ascii="宋体" w:hAnsi="宋体" w:eastAsia="宋体" w:cs="宋体"/>
                <w:color w:val="auto"/>
                <w:sz w:val="24"/>
                <w:szCs w:val="24"/>
                <w:highlight w:val="none"/>
              </w:rPr>
            </w:pPr>
          </w:p>
        </w:tc>
      </w:tr>
      <w:tr w14:paraId="502E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8B82113">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5631A67">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6C9D086">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2DF06D0">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079E83F">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61DD0129">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6E22CBA">
            <w:pPr>
              <w:widowControl/>
              <w:tabs>
                <w:tab w:val="center" w:pos="4755"/>
                <w:tab w:val="right" w:pos="9070"/>
              </w:tabs>
              <w:autoSpaceDN w:val="0"/>
              <w:rPr>
                <w:rFonts w:hint="eastAsia" w:ascii="宋体" w:hAnsi="宋体" w:eastAsia="宋体" w:cs="宋体"/>
                <w:color w:val="auto"/>
                <w:sz w:val="24"/>
                <w:szCs w:val="24"/>
                <w:highlight w:val="none"/>
              </w:rPr>
            </w:pPr>
          </w:p>
        </w:tc>
      </w:tr>
      <w:tr w14:paraId="6CC5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5FF8F7">
            <w:pPr>
              <w:widowControl/>
              <w:jc w:val="left"/>
              <w:rPr>
                <w:rFonts w:hint="eastAsia"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B64557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75A19E97">
            <w:pPr>
              <w:widowControl/>
              <w:tabs>
                <w:tab w:val="center" w:pos="4755"/>
                <w:tab w:val="right" w:pos="9070"/>
              </w:tabs>
              <w:autoSpaceDN w:val="0"/>
              <w:rPr>
                <w:rFonts w:hint="eastAsia" w:ascii="宋体" w:hAnsi="宋体" w:eastAsia="宋体" w:cs="宋体"/>
                <w:color w:val="auto"/>
                <w:sz w:val="24"/>
                <w:szCs w:val="24"/>
                <w:highlight w:val="none"/>
              </w:rPr>
            </w:pPr>
          </w:p>
        </w:tc>
      </w:tr>
      <w:tr w14:paraId="69BC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C82E13C">
            <w:pPr>
              <w:widowControl/>
              <w:tabs>
                <w:tab w:val="center" w:pos="4755"/>
                <w:tab w:val="right" w:pos="9070"/>
              </w:tabs>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63A0DE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3CADB323">
            <w:pPr>
              <w:widowControl/>
              <w:tabs>
                <w:tab w:val="center" w:pos="4755"/>
                <w:tab w:val="right" w:pos="9070"/>
              </w:tabs>
              <w:autoSpaceDN w:val="0"/>
              <w:rPr>
                <w:rFonts w:hint="eastAsia" w:ascii="宋体" w:hAnsi="宋体" w:eastAsia="宋体" w:cs="宋体"/>
                <w:color w:val="auto"/>
                <w:sz w:val="24"/>
                <w:szCs w:val="24"/>
                <w:highlight w:val="none"/>
              </w:rPr>
            </w:pPr>
          </w:p>
        </w:tc>
      </w:tr>
      <w:tr w14:paraId="6981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CB7D61C">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53F0DB">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5C4FAF46">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3D18C5A">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1CD19103">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8ADE2A4">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5983FC2">
            <w:pPr>
              <w:widowControl/>
              <w:tabs>
                <w:tab w:val="center" w:pos="4755"/>
                <w:tab w:val="right" w:pos="9070"/>
              </w:tabs>
              <w:autoSpaceDN w:val="0"/>
              <w:rPr>
                <w:rFonts w:hint="eastAsia" w:ascii="宋体" w:hAnsi="宋体" w:eastAsia="宋体" w:cs="宋体"/>
                <w:color w:val="auto"/>
                <w:sz w:val="24"/>
                <w:szCs w:val="24"/>
                <w:highlight w:val="none"/>
              </w:rPr>
            </w:pPr>
          </w:p>
        </w:tc>
      </w:tr>
      <w:tr w14:paraId="0258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832719D">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1742A9A">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E03654A">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F3F8DAC">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257C2122">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0435B223">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5193C7D3">
            <w:pPr>
              <w:widowControl/>
              <w:tabs>
                <w:tab w:val="center" w:pos="4755"/>
                <w:tab w:val="right" w:pos="9070"/>
              </w:tabs>
              <w:autoSpaceDN w:val="0"/>
              <w:rPr>
                <w:rFonts w:hint="eastAsia" w:ascii="宋体" w:hAnsi="宋体" w:eastAsia="宋体" w:cs="宋体"/>
                <w:color w:val="auto"/>
                <w:sz w:val="24"/>
                <w:szCs w:val="24"/>
                <w:highlight w:val="none"/>
              </w:rPr>
            </w:pPr>
          </w:p>
        </w:tc>
      </w:tr>
      <w:tr w14:paraId="52B1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5A31396">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D8F5A9B">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977B929">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9B6E9AD">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997A07B">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B852BEF">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65364F26">
            <w:pPr>
              <w:widowControl/>
              <w:tabs>
                <w:tab w:val="center" w:pos="4755"/>
                <w:tab w:val="right" w:pos="9070"/>
              </w:tabs>
              <w:autoSpaceDN w:val="0"/>
              <w:rPr>
                <w:rFonts w:hint="eastAsia" w:ascii="宋体" w:hAnsi="宋体" w:eastAsia="宋体" w:cs="宋体"/>
                <w:color w:val="auto"/>
                <w:sz w:val="24"/>
                <w:szCs w:val="24"/>
                <w:highlight w:val="none"/>
              </w:rPr>
            </w:pPr>
          </w:p>
        </w:tc>
      </w:tr>
      <w:tr w14:paraId="0F1B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399F0D6">
            <w:pPr>
              <w:widowControl/>
              <w:jc w:val="left"/>
              <w:rPr>
                <w:rFonts w:hint="eastAsia"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948E9D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5C5B2436">
            <w:pPr>
              <w:widowControl/>
              <w:tabs>
                <w:tab w:val="center" w:pos="4755"/>
                <w:tab w:val="right" w:pos="9070"/>
              </w:tabs>
              <w:autoSpaceDN w:val="0"/>
              <w:rPr>
                <w:rFonts w:hint="eastAsia" w:ascii="宋体" w:hAnsi="宋体" w:eastAsia="宋体" w:cs="宋体"/>
                <w:color w:val="auto"/>
                <w:sz w:val="24"/>
                <w:szCs w:val="24"/>
                <w:highlight w:val="none"/>
              </w:rPr>
            </w:pPr>
          </w:p>
        </w:tc>
      </w:tr>
      <w:tr w14:paraId="4164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3C2ACEC">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6D90E70">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1C437A3E">
            <w:pPr>
              <w:widowControl/>
              <w:tabs>
                <w:tab w:val="center" w:pos="4755"/>
                <w:tab w:val="right" w:pos="9070"/>
              </w:tabs>
              <w:autoSpaceDN w:val="0"/>
              <w:rPr>
                <w:rFonts w:hint="eastAsia" w:ascii="宋体" w:hAnsi="宋体" w:eastAsia="宋体" w:cs="宋体"/>
                <w:color w:val="auto"/>
                <w:sz w:val="24"/>
                <w:szCs w:val="24"/>
                <w:highlight w:val="none"/>
              </w:rPr>
            </w:pPr>
          </w:p>
        </w:tc>
      </w:tr>
      <w:tr w14:paraId="1ACB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71A5D2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7E6A73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5F3AD8E4">
            <w:pPr>
              <w:widowControl/>
              <w:tabs>
                <w:tab w:val="center" w:pos="4755"/>
                <w:tab w:val="right" w:pos="9070"/>
              </w:tabs>
              <w:autoSpaceDN w:val="0"/>
              <w:rPr>
                <w:rFonts w:hint="eastAsia" w:ascii="宋体" w:hAnsi="宋体" w:eastAsia="宋体" w:cs="宋体"/>
                <w:color w:val="auto"/>
                <w:sz w:val="24"/>
                <w:szCs w:val="24"/>
                <w:highlight w:val="none"/>
              </w:rPr>
            </w:pPr>
          </w:p>
        </w:tc>
      </w:tr>
      <w:tr w14:paraId="5E77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CC8D1F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BB6A83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267BF729">
            <w:pPr>
              <w:widowControl/>
              <w:tabs>
                <w:tab w:val="center" w:pos="4755"/>
                <w:tab w:val="right" w:pos="9070"/>
              </w:tabs>
              <w:autoSpaceDN w:val="0"/>
              <w:rPr>
                <w:rFonts w:hint="eastAsia" w:ascii="宋体" w:hAnsi="宋体" w:eastAsia="宋体" w:cs="宋体"/>
                <w:color w:val="auto"/>
                <w:sz w:val="24"/>
                <w:szCs w:val="24"/>
                <w:highlight w:val="none"/>
              </w:rPr>
            </w:pPr>
          </w:p>
        </w:tc>
      </w:tr>
      <w:tr w14:paraId="08A9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2F8FFB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376C0B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2BF7BD80">
            <w:pPr>
              <w:widowControl/>
              <w:tabs>
                <w:tab w:val="center" w:pos="4755"/>
                <w:tab w:val="right" w:pos="9070"/>
              </w:tabs>
              <w:autoSpaceDN w:val="0"/>
              <w:rPr>
                <w:rFonts w:hint="eastAsia" w:ascii="宋体" w:hAnsi="宋体" w:eastAsia="宋体" w:cs="宋体"/>
                <w:color w:val="auto"/>
                <w:sz w:val="24"/>
                <w:szCs w:val="24"/>
                <w:highlight w:val="none"/>
              </w:rPr>
            </w:pPr>
          </w:p>
        </w:tc>
      </w:tr>
      <w:tr w14:paraId="526F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72AEC1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AF6BC58">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79ED535B">
            <w:pPr>
              <w:widowControl/>
              <w:tabs>
                <w:tab w:val="center" w:pos="4755"/>
                <w:tab w:val="right" w:pos="9070"/>
              </w:tabs>
              <w:autoSpaceDN w:val="0"/>
              <w:rPr>
                <w:rFonts w:hint="eastAsia" w:ascii="宋体" w:hAnsi="宋体" w:eastAsia="宋体" w:cs="宋体"/>
                <w:color w:val="auto"/>
                <w:sz w:val="24"/>
                <w:szCs w:val="24"/>
                <w:highlight w:val="none"/>
              </w:rPr>
            </w:pPr>
          </w:p>
        </w:tc>
      </w:tr>
      <w:tr w14:paraId="4293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437140E">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63AA4B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51DA096A">
            <w:pPr>
              <w:widowControl/>
              <w:tabs>
                <w:tab w:val="center" w:pos="4755"/>
                <w:tab w:val="right" w:pos="9070"/>
              </w:tabs>
              <w:autoSpaceDN w:val="0"/>
              <w:rPr>
                <w:rFonts w:hint="eastAsia" w:ascii="宋体" w:hAnsi="宋体" w:eastAsia="宋体" w:cs="宋体"/>
                <w:color w:val="auto"/>
                <w:sz w:val="24"/>
                <w:szCs w:val="24"/>
                <w:highlight w:val="none"/>
              </w:rPr>
            </w:pPr>
          </w:p>
        </w:tc>
      </w:tr>
    </w:tbl>
    <w:p w14:paraId="1893FB1F">
      <w:pPr>
        <w:widowControl/>
        <w:tabs>
          <w:tab w:val="center" w:pos="4755"/>
          <w:tab w:val="right" w:pos="9070"/>
        </w:tabs>
        <w:autoSpaceDN w:val="0"/>
        <w:jc w:val="left"/>
        <w:rPr>
          <w:rFonts w:hint="eastAsia" w:ascii="宋体" w:hAnsi="宋体" w:eastAsia="宋体" w:cs="宋体"/>
          <w:color w:val="auto"/>
          <w:sz w:val="24"/>
          <w:szCs w:val="24"/>
          <w:highlight w:val="none"/>
        </w:rPr>
      </w:pPr>
    </w:p>
    <w:p w14:paraId="0E35AB34">
      <w:pPr>
        <w:autoSpaceDN w:val="0"/>
        <w:rPr>
          <w:rFonts w:hint="eastAsia" w:ascii="宋体" w:hAnsi="宋体" w:eastAsia="宋体" w:cs="宋体"/>
          <w:color w:val="auto"/>
          <w:sz w:val="22"/>
          <w:highlight w:val="none"/>
        </w:rPr>
      </w:pPr>
      <w:r>
        <w:rPr>
          <w:rFonts w:hint="eastAsia" w:ascii="宋体" w:hAnsi="宋体" w:eastAsia="宋体" w:cs="宋体"/>
          <w:color w:val="auto"/>
          <w:sz w:val="24"/>
          <w:szCs w:val="24"/>
          <w:highlight w:val="none"/>
        </w:rPr>
        <w:t>注:本表由采购人按需要提出</w:t>
      </w:r>
      <w:r>
        <w:rPr>
          <w:rFonts w:hint="eastAsia" w:ascii="宋体" w:hAnsi="宋体" w:eastAsia="宋体" w:cs="宋体"/>
          <w:color w:val="auto"/>
          <w:sz w:val="22"/>
          <w:highlight w:val="none"/>
        </w:rPr>
        <w:br w:type="page"/>
      </w:r>
    </w:p>
    <w:p w14:paraId="2D3EE248">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表2-5  现场监控、临时宿舍取暖降温费用分析表</w:t>
      </w:r>
    </w:p>
    <w:p w14:paraId="766AD08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14:paraId="6DDE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4824757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14:paraId="3A2EE55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14:paraId="733A394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14:paraId="0FAF7F4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14:paraId="7DCD50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14:paraId="7FF2049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539C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22C6CC44">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7B7608F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00860DF6">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4C7CD55C">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800CAD1">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A9265C6">
            <w:pPr>
              <w:autoSpaceDN w:val="0"/>
              <w:rPr>
                <w:rFonts w:hint="eastAsia" w:ascii="宋体" w:hAnsi="宋体" w:eastAsia="宋体" w:cs="宋体"/>
                <w:color w:val="auto"/>
                <w:sz w:val="24"/>
                <w:szCs w:val="24"/>
                <w:highlight w:val="none"/>
              </w:rPr>
            </w:pPr>
          </w:p>
        </w:tc>
      </w:tr>
      <w:tr w14:paraId="1683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17681C93">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A1FA36C">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1675F3C">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AA993C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DE99F86">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EA046CF">
            <w:pPr>
              <w:autoSpaceDN w:val="0"/>
              <w:rPr>
                <w:rFonts w:hint="eastAsia" w:ascii="宋体" w:hAnsi="宋体" w:eastAsia="宋体" w:cs="宋体"/>
                <w:color w:val="auto"/>
                <w:sz w:val="24"/>
                <w:szCs w:val="24"/>
                <w:highlight w:val="none"/>
              </w:rPr>
            </w:pPr>
          </w:p>
        </w:tc>
      </w:tr>
      <w:tr w14:paraId="1205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18AFA89">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44E9A76B">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46DC70EC">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56EC27A">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3010A98">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7E7F919F">
            <w:pPr>
              <w:autoSpaceDN w:val="0"/>
              <w:rPr>
                <w:rFonts w:hint="eastAsia" w:ascii="宋体" w:hAnsi="宋体" w:eastAsia="宋体" w:cs="宋体"/>
                <w:color w:val="auto"/>
                <w:sz w:val="24"/>
                <w:szCs w:val="24"/>
                <w:highlight w:val="none"/>
              </w:rPr>
            </w:pPr>
          </w:p>
        </w:tc>
      </w:tr>
      <w:tr w14:paraId="56A3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F0A575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5BB2121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B609364">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10A2E56">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713F178">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221D6F49">
            <w:pPr>
              <w:autoSpaceDN w:val="0"/>
              <w:rPr>
                <w:rFonts w:hint="eastAsia" w:ascii="宋体" w:hAnsi="宋体" w:eastAsia="宋体" w:cs="宋体"/>
                <w:color w:val="auto"/>
                <w:sz w:val="24"/>
                <w:szCs w:val="24"/>
                <w:highlight w:val="none"/>
              </w:rPr>
            </w:pPr>
          </w:p>
        </w:tc>
      </w:tr>
      <w:tr w14:paraId="2F0F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3A9EEE1F">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3B7FAF5">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27DEE65">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16FF2C7">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C7D7926">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01DAB9D8">
            <w:pPr>
              <w:autoSpaceDN w:val="0"/>
              <w:rPr>
                <w:rFonts w:hint="eastAsia" w:ascii="宋体" w:hAnsi="宋体" w:eastAsia="宋体" w:cs="宋体"/>
                <w:color w:val="auto"/>
                <w:sz w:val="24"/>
                <w:szCs w:val="24"/>
                <w:highlight w:val="none"/>
              </w:rPr>
            </w:pPr>
          </w:p>
        </w:tc>
      </w:tr>
      <w:tr w14:paraId="4E87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B292F2C">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717E67E">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67927C40">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DAD21E0">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2FCC30B">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C4789F4">
            <w:pPr>
              <w:autoSpaceDN w:val="0"/>
              <w:rPr>
                <w:rFonts w:hint="eastAsia" w:ascii="宋体" w:hAnsi="宋体" w:eastAsia="宋体" w:cs="宋体"/>
                <w:color w:val="auto"/>
                <w:sz w:val="24"/>
                <w:szCs w:val="24"/>
                <w:highlight w:val="none"/>
              </w:rPr>
            </w:pPr>
          </w:p>
        </w:tc>
      </w:tr>
      <w:tr w14:paraId="7269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028D235">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53203A5">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9D47197">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C6CB69E">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7B14A2D">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35229727">
            <w:pPr>
              <w:autoSpaceDN w:val="0"/>
              <w:rPr>
                <w:rFonts w:hint="eastAsia" w:ascii="宋体" w:hAnsi="宋体" w:eastAsia="宋体" w:cs="宋体"/>
                <w:color w:val="auto"/>
                <w:sz w:val="24"/>
                <w:szCs w:val="24"/>
                <w:highlight w:val="none"/>
              </w:rPr>
            </w:pPr>
          </w:p>
        </w:tc>
      </w:tr>
      <w:tr w14:paraId="192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7DE108E">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A2460E9">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5799B4C9">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7F2D86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C7D6ABF">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194C112">
            <w:pPr>
              <w:autoSpaceDN w:val="0"/>
              <w:rPr>
                <w:rFonts w:hint="eastAsia" w:ascii="宋体" w:hAnsi="宋体" w:eastAsia="宋体" w:cs="宋体"/>
                <w:color w:val="auto"/>
                <w:sz w:val="24"/>
                <w:szCs w:val="24"/>
                <w:highlight w:val="none"/>
              </w:rPr>
            </w:pPr>
          </w:p>
        </w:tc>
      </w:tr>
      <w:tr w14:paraId="713E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A0EEC5">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3C3D93F6">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7557404A">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E43643">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896C2CA">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1AE82FE0">
            <w:pPr>
              <w:autoSpaceDN w:val="0"/>
              <w:rPr>
                <w:rFonts w:hint="eastAsia" w:ascii="宋体" w:hAnsi="宋体" w:eastAsia="宋体" w:cs="宋体"/>
                <w:color w:val="auto"/>
                <w:sz w:val="24"/>
                <w:szCs w:val="24"/>
                <w:highlight w:val="none"/>
              </w:rPr>
            </w:pPr>
          </w:p>
        </w:tc>
      </w:tr>
      <w:tr w14:paraId="2940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432D76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48E0903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0265D8E">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F03EFE7">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7F0F567">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50E25D6F">
            <w:pPr>
              <w:autoSpaceDN w:val="0"/>
              <w:rPr>
                <w:rFonts w:hint="eastAsia" w:ascii="宋体" w:hAnsi="宋体" w:eastAsia="宋体" w:cs="宋体"/>
                <w:color w:val="auto"/>
                <w:sz w:val="24"/>
                <w:szCs w:val="24"/>
                <w:highlight w:val="none"/>
              </w:rPr>
            </w:pPr>
          </w:p>
        </w:tc>
      </w:tr>
      <w:tr w14:paraId="0F9E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6D05B4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6ECFD43">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A835537">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5E13240">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A1C03FB">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55CB1DC">
            <w:pPr>
              <w:autoSpaceDN w:val="0"/>
              <w:rPr>
                <w:rFonts w:hint="eastAsia" w:ascii="宋体" w:hAnsi="宋体" w:eastAsia="宋体" w:cs="宋体"/>
                <w:color w:val="auto"/>
                <w:sz w:val="24"/>
                <w:szCs w:val="24"/>
                <w:highlight w:val="none"/>
              </w:rPr>
            </w:pPr>
          </w:p>
        </w:tc>
      </w:tr>
      <w:tr w14:paraId="4182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D04669">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0A581F33">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4ED10AC4">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12E27C2">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219A2F9D">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73E73C1">
            <w:pPr>
              <w:autoSpaceDN w:val="0"/>
              <w:rPr>
                <w:rFonts w:hint="eastAsia" w:ascii="宋体" w:hAnsi="宋体" w:eastAsia="宋体" w:cs="宋体"/>
                <w:color w:val="auto"/>
                <w:sz w:val="24"/>
                <w:szCs w:val="24"/>
                <w:highlight w:val="none"/>
              </w:rPr>
            </w:pPr>
          </w:p>
        </w:tc>
      </w:tr>
      <w:tr w14:paraId="080F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0BB1B70">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1A39BDBD">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963C4E3">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5E440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BCB7EEC">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9C2F2B4">
            <w:pPr>
              <w:autoSpaceDN w:val="0"/>
              <w:rPr>
                <w:rFonts w:hint="eastAsia" w:ascii="宋体" w:hAnsi="宋体" w:eastAsia="宋体" w:cs="宋体"/>
                <w:color w:val="auto"/>
                <w:sz w:val="24"/>
                <w:szCs w:val="24"/>
                <w:highlight w:val="none"/>
              </w:rPr>
            </w:pPr>
          </w:p>
        </w:tc>
      </w:tr>
      <w:tr w14:paraId="1AC0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5114137E">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339FFEC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972" w:type="dxa"/>
            <w:tcBorders>
              <w:top w:val="single" w:color="auto" w:sz="4" w:space="0"/>
              <w:left w:val="single" w:color="auto" w:sz="4" w:space="0"/>
              <w:bottom w:val="single" w:color="auto" w:sz="4" w:space="0"/>
              <w:right w:val="single" w:color="auto" w:sz="4" w:space="0"/>
            </w:tcBorders>
            <w:noWrap/>
          </w:tcPr>
          <w:p w14:paraId="1C0D929E">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309F2C5">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56376B4">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6089A2B">
            <w:pPr>
              <w:autoSpaceDN w:val="0"/>
              <w:rPr>
                <w:rFonts w:hint="eastAsia" w:ascii="宋体" w:hAnsi="宋体" w:eastAsia="宋体" w:cs="宋体"/>
                <w:color w:val="auto"/>
                <w:sz w:val="24"/>
                <w:szCs w:val="24"/>
                <w:highlight w:val="none"/>
              </w:rPr>
            </w:pPr>
          </w:p>
        </w:tc>
      </w:tr>
    </w:tbl>
    <w:p w14:paraId="4FF7B7D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注：本表为分析表，由磋商响应供应商根据市政府、市建设行政主管部门颁发的有关文件对于现场监控和现场民工宿舍空调的设置要求或标准规定进行相应数量和费用的报价。</w:t>
      </w:r>
    </w:p>
    <w:p w14:paraId="567D3F1D">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4BACE683">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52B07C85">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029732D7">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7DA2D407">
      <w:pPr>
        <w:autoSpaceDN w:val="0"/>
        <w:spacing w:before="156" w:beforeLines="50" w:after="156" w:afterLines="50" w:line="400" w:lineRule="exact"/>
        <w:rPr>
          <w:rFonts w:hint="eastAsia" w:ascii="宋体" w:hAnsi="宋体" w:eastAsia="宋体" w:cs="宋体"/>
          <w:b/>
          <w:bCs/>
          <w:color w:val="auto"/>
          <w:kern w:val="0"/>
          <w:sz w:val="28"/>
          <w:szCs w:val="28"/>
          <w:highlight w:val="none"/>
        </w:rPr>
      </w:pPr>
    </w:p>
    <w:p w14:paraId="0E0D4A7E">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2761ED22">
      <w:pPr>
        <w:pStyle w:val="628"/>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669" w:name="_Hlk101259491"/>
      <w:r>
        <w:rPr>
          <w:rFonts w:hint="eastAsia" w:ascii="宋体" w:hAnsi="宋体" w:eastAsia="宋体" w:cs="宋体"/>
          <w:color w:val="auto"/>
          <w:sz w:val="32"/>
          <w:szCs w:val="32"/>
          <w:highlight w:val="none"/>
        </w:rPr>
        <w:t>（如果有）</w:t>
      </w:r>
      <w:bookmarkEnd w:id="669"/>
    </w:p>
    <w:p w14:paraId="508C0FBA">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w:t>
      </w:r>
    </w:p>
    <w:p w14:paraId="5AC656A4">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57BA921">
      <w:pPr>
        <w:spacing w:line="360" w:lineRule="auto"/>
        <w:jc w:val="center"/>
        <w:rPr>
          <w:rFonts w:hint="eastAsia" w:ascii="宋体" w:hAnsi="宋体" w:eastAsia="宋体" w:cs="宋体"/>
          <w:b/>
          <w:color w:val="auto"/>
          <w:spacing w:val="6"/>
          <w:sz w:val="32"/>
          <w:szCs w:val="32"/>
          <w:highlight w:val="none"/>
        </w:rPr>
      </w:pPr>
      <w:bookmarkStart w:id="670" w:name="OLE_LINK14"/>
      <w:bookmarkStart w:id="671" w:name="OLE_LINK13"/>
      <w:r>
        <w:rPr>
          <w:rFonts w:hint="eastAsia" w:ascii="宋体" w:hAnsi="宋体" w:eastAsia="宋体" w:cs="宋体"/>
          <w:b/>
          <w:color w:val="auto"/>
          <w:spacing w:val="6"/>
          <w:sz w:val="32"/>
          <w:szCs w:val="32"/>
          <w:highlight w:val="none"/>
        </w:rPr>
        <w:t>残疾人福利性单位声明函</w:t>
      </w:r>
    </w:p>
    <w:bookmarkEnd w:id="670"/>
    <w:bookmarkEnd w:id="671"/>
    <w:p w14:paraId="4BAF7CF1">
      <w:pPr>
        <w:spacing w:line="360" w:lineRule="auto"/>
        <w:rPr>
          <w:rFonts w:hint="eastAsia" w:ascii="宋体" w:hAnsi="宋体" w:eastAsia="宋体" w:cs="宋体"/>
          <w:b/>
          <w:color w:val="auto"/>
          <w:spacing w:val="6"/>
          <w:sz w:val="30"/>
          <w:szCs w:val="30"/>
          <w:highlight w:val="none"/>
        </w:rPr>
      </w:pPr>
    </w:p>
    <w:p w14:paraId="4EF679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51F1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D4DD56B">
      <w:pPr>
        <w:spacing w:line="360" w:lineRule="auto"/>
        <w:ind w:firstLine="480" w:firstLineChars="200"/>
        <w:rPr>
          <w:rFonts w:hint="eastAsia" w:ascii="宋体" w:hAnsi="宋体" w:eastAsia="宋体" w:cs="宋体"/>
          <w:color w:val="auto"/>
          <w:sz w:val="24"/>
          <w:highlight w:val="none"/>
        </w:rPr>
      </w:pPr>
    </w:p>
    <w:p w14:paraId="345858BE">
      <w:pPr>
        <w:spacing w:line="360" w:lineRule="auto"/>
        <w:ind w:firstLine="480" w:firstLineChars="200"/>
        <w:rPr>
          <w:rFonts w:hint="eastAsia" w:ascii="宋体" w:hAnsi="宋体" w:eastAsia="宋体" w:cs="宋体"/>
          <w:color w:val="auto"/>
          <w:sz w:val="24"/>
          <w:highlight w:val="none"/>
        </w:rPr>
      </w:pPr>
    </w:p>
    <w:p w14:paraId="21538778">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614BC65D">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1640DF26">
      <w:pPr>
        <w:spacing w:line="360" w:lineRule="auto"/>
        <w:ind w:firstLine="480" w:firstLineChars="200"/>
        <w:rPr>
          <w:rFonts w:hint="eastAsia" w:ascii="宋体" w:hAnsi="宋体" w:eastAsia="宋体" w:cs="宋体"/>
          <w:color w:val="auto"/>
          <w:sz w:val="24"/>
          <w:highlight w:val="none"/>
        </w:rPr>
      </w:pPr>
    </w:p>
    <w:p w14:paraId="15629B4F">
      <w:pPr>
        <w:spacing w:line="360" w:lineRule="auto"/>
        <w:ind w:firstLine="420" w:firstLineChars="200"/>
        <w:rPr>
          <w:rFonts w:hint="eastAsia" w:ascii="宋体" w:hAnsi="宋体" w:eastAsia="宋体" w:cs="宋体"/>
          <w:color w:val="auto"/>
          <w:highlight w:val="none"/>
        </w:rPr>
      </w:pPr>
    </w:p>
    <w:p w14:paraId="6A4183C0">
      <w:pPr>
        <w:spacing w:line="360" w:lineRule="auto"/>
        <w:ind w:firstLine="420" w:firstLineChars="200"/>
        <w:rPr>
          <w:rFonts w:hint="eastAsia" w:ascii="宋体" w:hAnsi="宋体" w:eastAsia="宋体" w:cs="宋体"/>
          <w:color w:val="auto"/>
          <w:highlight w:val="none"/>
        </w:rPr>
      </w:pPr>
    </w:p>
    <w:p w14:paraId="2544FAEA">
      <w:pPr>
        <w:spacing w:line="360" w:lineRule="auto"/>
        <w:ind w:firstLine="420" w:firstLineChars="200"/>
        <w:rPr>
          <w:rFonts w:hint="eastAsia" w:ascii="宋体" w:hAnsi="宋体" w:eastAsia="宋体" w:cs="宋体"/>
          <w:color w:val="auto"/>
          <w:highlight w:val="none"/>
        </w:rPr>
      </w:pPr>
    </w:p>
    <w:p w14:paraId="27908B8A">
      <w:pPr>
        <w:spacing w:line="360" w:lineRule="auto"/>
        <w:ind w:firstLine="420" w:firstLineChars="200"/>
        <w:rPr>
          <w:rFonts w:hint="eastAsia" w:ascii="宋体" w:hAnsi="宋体" w:eastAsia="宋体" w:cs="宋体"/>
          <w:color w:val="auto"/>
          <w:highlight w:val="none"/>
        </w:rPr>
      </w:pPr>
    </w:p>
    <w:p w14:paraId="1A6C45D2">
      <w:pPr>
        <w:spacing w:line="360" w:lineRule="auto"/>
        <w:rPr>
          <w:rFonts w:hint="eastAsia" w:ascii="宋体" w:hAnsi="宋体" w:eastAsia="宋体" w:cs="宋体"/>
          <w:b/>
          <w:color w:val="auto"/>
          <w:sz w:val="24"/>
          <w:highlight w:val="none"/>
        </w:rPr>
      </w:pPr>
    </w:p>
    <w:p w14:paraId="2520D20D">
      <w:pPr>
        <w:spacing w:line="360" w:lineRule="auto"/>
        <w:rPr>
          <w:rFonts w:hint="eastAsia" w:ascii="宋体" w:hAnsi="宋体" w:eastAsia="宋体" w:cs="宋体"/>
          <w:b/>
          <w:color w:val="auto"/>
          <w:sz w:val="24"/>
          <w:highlight w:val="none"/>
        </w:rPr>
      </w:pPr>
    </w:p>
    <w:p w14:paraId="3A36BB40">
      <w:pPr>
        <w:spacing w:line="360" w:lineRule="auto"/>
        <w:rPr>
          <w:rFonts w:hint="eastAsia" w:ascii="宋体" w:hAnsi="宋体" w:eastAsia="宋体" w:cs="宋体"/>
          <w:b/>
          <w:color w:val="auto"/>
          <w:sz w:val="24"/>
          <w:highlight w:val="none"/>
        </w:rPr>
      </w:pPr>
    </w:p>
    <w:p w14:paraId="2C30A6DD">
      <w:pPr>
        <w:spacing w:line="360" w:lineRule="auto"/>
        <w:rPr>
          <w:rFonts w:hint="eastAsia" w:ascii="宋体" w:hAnsi="宋体" w:eastAsia="宋体" w:cs="宋体"/>
          <w:b/>
          <w:color w:val="auto"/>
          <w:sz w:val="24"/>
          <w:highlight w:val="none"/>
        </w:rPr>
      </w:pPr>
    </w:p>
    <w:p w14:paraId="19AA4F0A">
      <w:pPr>
        <w:spacing w:line="360" w:lineRule="auto"/>
        <w:rPr>
          <w:rFonts w:hint="eastAsia" w:ascii="宋体" w:hAnsi="宋体" w:eastAsia="宋体" w:cs="宋体"/>
          <w:b/>
          <w:color w:val="auto"/>
          <w:sz w:val="24"/>
          <w:highlight w:val="none"/>
        </w:rPr>
      </w:pPr>
    </w:p>
    <w:p w14:paraId="4F80DE7E">
      <w:pPr>
        <w:spacing w:line="360" w:lineRule="auto"/>
        <w:rPr>
          <w:rFonts w:hint="eastAsia" w:ascii="宋体" w:hAnsi="宋体" w:eastAsia="宋体" w:cs="宋体"/>
          <w:b/>
          <w:color w:val="auto"/>
          <w:sz w:val="24"/>
          <w:highlight w:val="none"/>
        </w:rPr>
      </w:pPr>
    </w:p>
    <w:p w14:paraId="79BF73D5">
      <w:pPr>
        <w:spacing w:line="360" w:lineRule="auto"/>
        <w:rPr>
          <w:rFonts w:hint="eastAsia" w:ascii="宋体" w:hAnsi="宋体" w:eastAsia="宋体" w:cs="宋体"/>
          <w:b/>
          <w:color w:val="auto"/>
          <w:sz w:val="24"/>
          <w:highlight w:val="none"/>
        </w:rPr>
      </w:pPr>
    </w:p>
    <w:p w14:paraId="364B3F74">
      <w:pPr>
        <w:autoSpaceDE w:val="0"/>
        <w:autoSpaceDN w:val="0"/>
        <w:jc w:val="center"/>
        <w:rPr>
          <w:rFonts w:hint="eastAsia" w:ascii="宋体" w:hAnsi="宋体" w:eastAsia="宋体" w:cs="宋体"/>
          <w:b/>
          <w:color w:val="auto"/>
          <w:spacing w:val="6"/>
          <w:sz w:val="32"/>
          <w:szCs w:val="32"/>
          <w:highlight w:val="none"/>
        </w:rPr>
      </w:pPr>
    </w:p>
    <w:p w14:paraId="58BA6988">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w:t>
      </w:r>
      <w:r>
        <w:rPr>
          <w:rFonts w:hint="eastAsia" w:ascii="宋体" w:hAnsi="宋体" w:eastAsia="宋体" w:cs="宋体"/>
          <w:b/>
          <w:bCs/>
          <w:color w:val="auto"/>
          <w:sz w:val="32"/>
          <w:szCs w:val="32"/>
          <w:highlight w:val="none"/>
        </w:rPr>
        <w:t>业务专用章使用说明函</w:t>
      </w:r>
    </w:p>
    <w:p w14:paraId="386767FD">
      <w:pPr>
        <w:spacing w:line="360" w:lineRule="auto"/>
        <w:rPr>
          <w:rFonts w:hint="eastAsia" w:ascii="宋体" w:hAnsi="宋体" w:eastAsia="宋体" w:cs="宋体"/>
          <w:color w:val="auto"/>
          <w:sz w:val="24"/>
          <w:highlight w:val="none"/>
          <w:u w:val="single"/>
        </w:rPr>
      </w:pPr>
    </w:p>
    <w:p w14:paraId="231554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10E5F3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你方组织的（项目名称）项目【项目编号：（采购编号）】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728DE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B1C2038">
      <w:pPr>
        <w:spacing w:line="360" w:lineRule="auto"/>
        <w:ind w:firstLine="494"/>
        <w:rPr>
          <w:rFonts w:hint="eastAsia" w:ascii="宋体" w:hAnsi="宋体" w:eastAsia="宋体" w:cs="宋体"/>
          <w:color w:val="auto"/>
          <w:sz w:val="24"/>
          <w:highlight w:val="none"/>
        </w:rPr>
      </w:pPr>
    </w:p>
    <w:p w14:paraId="30DC2BF6">
      <w:pPr>
        <w:spacing w:line="360" w:lineRule="auto"/>
        <w:ind w:firstLine="494"/>
        <w:rPr>
          <w:rFonts w:hint="eastAsia" w:ascii="宋体" w:hAnsi="宋体" w:eastAsia="宋体" w:cs="宋体"/>
          <w:color w:val="auto"/>
          <w:sz w:val="24"/>
          <w:highlight w:val="none"/>
        </w:rPr>
      </w:pPr>
    </w:p>
    <w:p w14:paraId="75A0C7B0">
      <w:pPr>
        <w:spacing w:line="360" w:lineRule="auto"/>
        <w:ind w:firstLine="494"/>
        <w:rPr>
          <w:rFonts w:hint="eastAsia" w:ascii="宋体" w:hAnsi="宋体" w:eastAsia="宋体" w:cs="宋体"/>
          <w:color w:val="auto"/>
          <w:sz w:val="24"/>
          <w:highlight w:val="none"/>
        </w:rPr>
      </w:pPr>
    </w:p>
    <w:p w14:paraId="1480ED20">
      <w:pPr>
        <w:spacing w:line="360" w:lineRule="auto"/>
        <w:ind w:firstLine="494"/>
        <w:rPr>
          <w:rFonts w:hint="eastAsia" w:ascii="宋体" w:hAnsi="宋体" w:eastAsia="宋体" w:cs="宋体"/>
          <w:color w:val="auto"/>
          <w:sz w:val="24"/>
          <w:highlight w:val="none"/>
        </w:rPr>
      </w:pPr>
    </w:p>
    <w:p w14:paraId="7B96B03B">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06566C61">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F198CA0">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183DFC02">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w:t>供应商</w:t>
      </w:r>
      <w:r>
        <w:rPr>
          <w:rFonts w:hint="eastAsia" w:ascii="宋体" w:hAnsi="宋体" w:eastAsia="宋体" w:cs="宋体"/>
          <w:color w:val="auto"/>
          <w:sz w:val="24"/>
          <w:highlight w:val="none"/>
        </w:rPr>
        <w:t>法定名称章（印模）                供应商“XX专用章”（印模）</w:t>
      </w:r>
    </w:p>
    <w:p w14:paraId="5D061F36">
      <w:pPr>
        <w:autoSpaceDE w:val="0"/>
        <w:autoSpaceDN w:val="0"/>
        <w:jc w:val="center"/>
        <w:rPr>
          <w:rFonts w:hint="eastAsia" w:ascii="宋体" w:hAnsi="宋体" w:eastAsia="宋体" w:cs="宋体"/>
          <w:b/>
          <w:color w:val="auto"/>
          <w:spacing w:val="6"/>
          <w:sz w:val="32"/>
          <w:szCs w:val="32"/>
          <w:highlight w:val="none"/>
        </w:rPr>
      </w:pPr>
    </w:p>
    <w:p w14:paraId="7A91A44A">
      <w:pPr>
        <w:autoSpaceDE w:val="0"/>
        <w:autoSpaceDN w:val="0"/>
        <w:jc w:val="center"/>
        <w:rPr>
          <w:rFonts w:hint="eastAsia" w:ascii="宋体" w:hAnsi="宋体" w:eastAsia="宋体" w:cs="宋体"/>
          <w:b/>
          <w:color w:val="auto"/>
          <w:spacing w:val="6"/>
          <w:sz w:val="32"/>
          <w:szCs w:val="32"/>
          <w:highlight w:val="none"/>
        </w:rPr>
      </w:pPr>
    </w:p>
    <w:p w14:paraId="198E3759">
      <w:pPr>
        <w:autoSpaceDE w:val="0"/>
        <w:autoSpaceDN w:val="0"/>
        <w:jc w:val="center"/>
        <w:rPr>
          <w:rFonts w:hint="eastAsia" w:ascii="宋体" w:hAnsi="宋体" w:eastAsia="宋体" w:cs="宋体"/>
          <w:b/>
          <w:color w:val="auto"/>
          <w:spacing w:val="6"/>
          <w:sz w:val="32"/>
          <w:szCs w:val="32"/>
          <w:highlight w:val="none"/>
        </w:rPr>
      </w:pPr>
    </w:p>
    <w:p w14:paraId="6BBCFB15">
      <w:pPr>
        <w:autoSpaceDE w:val="0"/>
        <w:autoSpaceDN w:val="0"/>
        <w:jc w:val="center"/>
        <w:rPr>
          <w:rFonts w:hint="eastAsia" w:ascii="宋体" w:hAnsi="宋体" w:eastAsia="宋体" w:cs="宋体"/>
          <w:b/>
          <w:color w:val="auto"/>
          <w:spacing w:val="6"/>
          <w:sz w:val="32"/>
          <w:szCs w:val="32"/>
          <w:highlight w:val="none"/>
        </w:rPr>
      </w:pPr>
    </w:p>
    <w:p w14:paraId="17401CC5">
      <w:pPr>
        <w:autoSpaceDE w:val="0"/>
        <w:autoSpaceDN w:val="0"/>
        <w:jc w:val="center"/>
        <w:rPr>
          <w:rFonts w:hint="eastAsia" w:ascii="宋体" w:hAnsi="宋体" w:eastAsia="宋体" w:cs="宋体"/>
          <w:b/>
          <w:color w:val="auto"/>
          <w:spacing w:val="6"/>
          <w:sz w:val="32"/>
          <w:szCs w:val="32"/>
          <w:highlight w:val="none"/>
        </w:rPr>
      </w:pPr>
    </w:p>
    <w:p w14:paraId="16184FF7">
      <w:pPr>
        <w:autoSpaceDE w:val="0"/>
        <w:autoSpaceDN w:val="0"/>
        <w:jc w:val="center"/>
        <w:rPr>
          <w:rFonts w:hint="eastAsia" w:ascii="宋体" w:hAnsi="宋体" w:eastAsia="宋体" w:cs="宋体"/>
          <w:b/>
          <w:color w:val="auto"/>
          <w:spacing w:val="6"/>
          <w:sz w:val="32"/>
          <w:szCs w:val="32"/>
          <w:highlight w:val="none"/>
        </w:rPr>
      </w:pPr>
    </w:p>
    <w:p w14:paraId="4BBF6DF8">
      <w:pPr>
        <w:autoSpaceDE w:val="0"/>
        <w:autoSpaceDN w:val="0"/>
        <w:jc w:val="center"/>
        <w:rPr>
          <w:rFonts w:hint="eastAsia" w:ascii="宋体" w:hAnsi="宋体" w:eastAsia="宋体" w:cs="宋体"/>
          <w:b/>
          <w:color w:val="auto"/>
          <w:spacing w:val="6"/>
          <w:sz w:val="32"/>
          <w:szCs w:val="32"/>
          <w:highlight w:val="none"/>
        </w:rPr>
      </w:pPr>
    </w:p>
    <w:p w14:paraId="47BD9F5F">
      <w:pPr>
        <w:autoSpaceDE w:val="0"/>
        <w:autoSpaceDN w:val="0"/>
        <w:jc w:val="center"/>
        <w:rPr>
          <w:rFonts w:hint="eastAsia" w:ascii="宋体" w:hAnsi="宋体" w:eastAsia="宋体" w:cs="宋体"/>
          <w:b/>
          <w:color w:val="auto"/>
          <w:spacing w:val="6"/>
          <w:sz w:val="32"/>
          <w:szCs w:val="32"/>
          <w:highlight w:val="none"/>
        </w:rPr>
      </w:pPr>
    </w:p>
    <w:p w14:paraId="38602FE1">
      <w:pPr>
        <w:autoSpaceDE w:val="0"/>
        <w:autoSpaceDN w:val="0"/>
        <w:jc w:val="center"/>
        <w:rPr>
          <w:rFonts w:hint="eastAsia" w:ascii="宋体" w:hAnsi="宋体" w:eastAsia="宋体" w:cs="宋体"/>
          <w:b/>
          <w:color w:val="auto"/>
          <w:spacing w:val="6"/>
          <w:sz w:val="32"/>
          <w:szCs w:val="32"/>
          <w:highlight w:val="none"/>
        </w:rPr>
      </w:pPr>
    </w:p>
    <w:p w14:paraId="2357D029">
      <w:pPr>
        <w:autoSpaceDE w:val="0"/>
        <w:autoSpaceDN w:val="0"/>
        <w:jc w:val="center"/>
        <w:rPr>
          <w:rFonts w:hint="eastAsia" w:ascii="宋体" w:hAnsi="宋体" w:eastAsia="宋体" w:cs="宋体"/>
          <w:b/>
          <w:color w:val="auto"/>
          <w:spacing w:val="6"/>
          <w:sz w:val="32"/>
          <w:szCs w:val="32"/>
          <w:highlight w:val="none"/>
        </w:rPr>
      </w:pPr>
    </w:p>
    <w:p w14:paraId="2BC28849">
      <w:pPr>
        <w:autoSpaceDE w:val="0"/>
        <w:autoSpaceDN w:val="0"/>
        <w:jc w:val="center"/>
        <w:rPr>
          <w:rFonts w:hint="eastAsia" w:ascii="宋体" w:hAnsi="宋体" w:eastAsia="宋体" w:cs="宋体"/>
          <w:b/>
          <w:color w:val="auto"/>
          <w:spacing w:val="6"/>
          <w:sz w:val="32"/>
          <w:szCs w:val="32"/>
          <w:highlight w:val="none"/>
        </w:rPr>
      </w:pPr>
    </w:p>
    <w:p w14:paraId="33266377">
      <w:pPr>
        <w:autoSpaceDE w:val="0"/>
        <w:autoSpaceDN w:val="0"/>
        <w:jc w:val="center"/>
        <w:rPr>
          <w:rFonts w:hint="eastAsia" w:ascii="宋体" w:hAnsi="宋体" w:eastAsia="宋体" w:cs="宋体"/>
          <w:b/>
          <w:color w:val="auto"/>
          <w:spacing w:val="6"/>
          <w:sz w:val="32"/>
          <w:szCs w:val="32"/>
          <w:highlight w:val="none"/>
        </w:rPr>
      </w:pPr>
    </w:p>
    <w:p w14:paraId="76F12F65">
      <w:pPr>
        <w:autoSpaceDE w:val="0"/>
        <w:autoSpaceDN w:val="0"/>
        <w:jc w:val="center"/>
        <w:rPr>
          <w:rFonts w:hint="eastAsia" w:ascii="宋体" w:hAnsi="宋体" w:eastAsia="宋体" w:cs="宋体"/>
          <w:b/>
          <w:color w:val="auto"/>
          <w:spacing w:val="6"/>
          <w:sz w:val="32"/>
          <w:szCs w:val="32"/>
          <w:highlight w:val="none"/>
        </w:rPr>
      </w:pPr>
    </w:p>
    <w:p w14:paraId="59F38C17">
      <w:pPr>
        <w:autoSpaceDE w:val="0"/>
        <w:autoSpaceDN w:val="0"/>
        <w:jc w:val="center"/>
        <w:rPr>
          <w:rFonts w:hint="eastAsia" w:ascii="宋体" w:hAnsi="宋体" w:eastAsia="宋体" w:cs="宋体"/>
          <w:b/>
          <w:color w:val="auto"/>
          <w:spacing w:val="6"/>
          <w:sz w:val="32"/>
          <w:szCs w:val="32"/>
          <w:highlight w:val="none"/>
        </w:rPr>
      </w:pPr>
    </w:p>
    <w:p w14:paraId="500A83A7">
      <w:pPr>
        <w:autoSpaceDE w:val="0"/>
        <w:autoSpaceDN w:val="0"/>
        <w:jc w:val="center"/>
        <w:rPr>
          <w:rFonts w:hint="eastAsia" w:ascii="宋体" w:hAnsi="宋体" w:eastAsia="宋体" w:cs="宋体"/>
          <w:b/>
          <w:color w:val="auto"/>
          <w:spacing w:val="6"/>
          <w:sz w:val="32"/>
          <w:szCs w:val="32"/>
          <w:highlight w:val="none"/>
        </w:rPr>
      </w:pPr>
    </w:p>
    <w:p w14:paraId="1839F9F0">
      <w:pPr>
        <w:autoSpaceDE w:val="0"/>
        <w:autoSpaceDN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lang w:val="zh-CN"/>
        </w:rPr>
        <w:t>联合协议</w:t>
      </w:r>
    </w:p>
    <w:p w14:paraId="082C5A0C">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（以联合体形式参与的，提供联合协议；本项目不接受联合体或者供应商不以联合体形式参与的，则不需要提供）</w:t>
      </w:r>
    </w:p>
    <w:p w14:paraId="05BBBA2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 xml:space="preserve">。 </w:t>
      </w:r>
    </w:p>
    <w:p w14:paraId="7AD5DBD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253BC4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w:t>
      </w:r>
      <w:r>
        <w:rPr>
          <w:rFonts w:hint="eastAsia" w:ascii="宋体" w:hAnsi="宋体" w:eastAsia="宋体" w:cs="宋体"/>
          <w:color w:val="auto"/>
          <w:kern w:val="0"/>
          <w:sz w:val="24"/>
          <w:highlight w:val="none"/>
        </w:rPr>
        <w:t>响应内容</w:t>
      </w:r>
      <w:r>
        <w:rPr>
          <w:rFonts w:hint="eastAsia" w:ascii="宋体" w:hAnsi="宋体" w:eastAsia="宋体" w:cs="宋体"/>
          <w:color w:val="auto"/>
          <w:kern w:val="0"/>
          <w:sz w:val="24"/>
          <w:highlight w:val="none"/>
          <w:lang w:val="zh-CN"/>
        </w:rPr>
        <w:t>而对采购人、采购代理机构所作的任何合法承诺，包括书面澄清及相应等均对联合投标各方产生约束力。</w:t>
      </w:r>
    </w:p>
    <w:p w14:paraId="016F79A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中，分工如下：</w:t>
      </w:r>
    </w:p>
    <w:p w14:paraId="3F6CEE35">
      <w:pPr>
        <w:snapToGrid w:val="0"/>
        <w:spacing w:line="360" w:lineRule="auto"/>
        <w:ind w:firstLine="576"/>
        <w:rPr>
          <w:rFonts w:hint="eastAsia" w:ascii="宋体" w:hAnsi="宋体" w:eastAsia="宋体" w:cs="宋体"/>
          <w:color w:val="auto"/>
          <w:kern w:val="0"/>
          <w:sz w:val="24"/>
          <w:highlight w:val="none"/>
          <w:lang w:val="zh-CN"/>
        </w:rPr>
      </w:pPr>
      <w:bookmarkStart w:id="672"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8A5813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96D907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672"/>
    <w:p w14:paraId="2D739EB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C1A8214">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提供的全部工程由小微企业承建，其合同份额占到合同总金额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eastAsia="宋体" w:cs="宋体"/>
          <w:b/>
          <w:color w:val="auto"/>
          <w:kern w:val="0"/>
          <w:sz w:val="24"/>
          <w:highlight w:val="none"/>
        </w:rPr>
        <w:t>磋商</w:t>
      </w:r>
      <w:r>
        <w:rPr>
          <w:rFonts w:hint="eastAsia" w:ascii="宋体" w:hAnsi="宋体" w:eastAsia="宋体" w:cs="宋体"/>
          <w:b/>
          <w:color w:val="auto"/>
          <w:kern w:val="0"/>
          <w:sz w:val="24"/>
          <w:highlight w:val="none"/>
          <w:lang w:val="zh-CN"/>
        </w:rPr>
        <w:t>的，联合协议约定小微企业的合同份额占到合同总金额30%以上的，对联合体报价给予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C30A08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4759A09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6294EAE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的其他事宜：</w:t>
      </w:r>
    </w:p>
    <w:p w14:paraId="22E4657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976FD2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FCF49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1B4A7A5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74BB5D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5F258B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C29E0D">
      <w:pPr>
        <w:autoSpaceDE w:val="0"/>
        <w:autoSpaceDN w:val="0"/>
        <w:jc w:val="center"/>
        <w:rPr>
          <w:rFonts w:hint="eastAsia" w:ascii="宋体" w:hAnsi="宋体" w:eastAsia="宋体" w:cs="宋体"/>
          <w:b/>
          <w:color w:val="auto"/>
          <w:spacing w:val="6"/>
          <w:sz w:val="32"/>
          <w:szCs w:val="32"/>
          <w:highlight w:val="none"/>
        </w:rPr>
        <w:sectPr>
          <w:footerReference r:id="rId18" w:type="first"/>
          <w:headerReference r:id="rId16" w:type="default"/>
          <w:footerReference r:id="rId17" w:type="default"/>
          <w:pgSz w:w="11905" w:h="16838"/>
          <w:pgMar w:top="1417" w:right="1417" w:bottom="1417" w:left="1417" w:header="851" w:footer="992" w:gutter="0"/>
          <w:cols w:space="0" w:num="1"/>
          <w:titlePg/>
          <w:rtlGutter w:val="0"/>
          <w:docGrid w:linePitch="312" w:charSpace="0"/>
        </w:sectPr>
      </w:pPr>
    </w:p>
    <w:p w14:paraId="52C6BFD0">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4</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rPr>
        <w:t>分包意向协议</w:t>
      </w:r>
    </w:p>
    <w:p w14:paraId="68F5EB53">
      <w:pPr>
        <w:pageBreakBefore w:val="0"/>
        <w:widowControl/>
        <w:kinsoku/>
        <w:wordWrap/>
        <w:overflowPunct/>
        <w:topLinePunct w:val="0"/>
        <w:autoSpaceDE/>
        <w:autoSpaceDN/>
        <w:bidi w:val="0"/>
        <w:adjustRightInd w:val="0"/>
        <w:snapToGrid w:val="0"/>
        <w:spacing w:line="360" w:lineRule="auto"/>
        <w:ind w:firstLine="120" w:firstLineChars="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52DDD3D3">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5397D1C">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8762012">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9B5ADBF">
      <w:pPr>
        <w:pStyle w:val="3"/>
        <w:keepNext/>
        <w:keepLines/>
        <w:pageBreakBefore w:val="0"/>
        <w:widowControl w:val="0"/>
        <w:tabs>
          <w:tab w:val="left" w:pos="432"/>
        </w:tabs>
        <w:kinsoku/>
        <w:wordWrap/>
        <w:overflowPunct/>
        <w:topLinePunct w:val="0"/>
        <w:autoSpaceDE/>
        <w:autoSpaceDN/>
        <w:bidi w:val="0"/>
        <w:adjustRightInd w:val="0"/>
        <w:snapToGrid w:val="0"/>
        <w:spacing w:before="0" w:after="0" w:line="360" w:lineRule="auto"/>
        <w:ind w:left="664" w:leftChars="316" w:firstLine="229" w:firstLineChars="95"/>
        <w:textAlignment w:val="auto"/>
        <w:rPr>
          <w:rFonts w:hint="eastAsia" w:ascii="宋体" w:hAnsi="宋体" w:eastAsia="宋体" w:cs="宋体"/>
          <w:color w:val="auto"/>
          <w:kern w:val="0"/>
          <w:sz w:val="24"/>
          <w:szCs w:val="24"/>
          <w:highlight w:val="none"/>
        </w:rPr>
      </w:pPr>
      <w:bookmarkStart w:id="673" w:name="_Toc20294"/>
      <w:r>
        <w:rPr>
          <w:rFonts w:hint="eastAsia" w:ascii="宋体" w:hAnsi="宋体" w:eastAsia="宋体" w:cs="宋体"/>
          <w:color w:val="auto"/>
          <w:kern w:val="0"/>
          <w:sz w:val="24"/>
          <w:szCs w:val="24"/>
          <w:highlight w:val="none"/>
        </w:rPr>
        <w:t>……</w:t>
      </w:r>
      <w:bookmarkEnd w:id="673"/>
    </w:p>
    <w:p w14:paraId="65E1935B">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407B4E7D">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（分包供应商X,……）提供的工程全部由小微企业承建，</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D6656A3">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67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674"/>
    </w:p>
    <w:p w14:paraId="1F3C7C3E">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1C6D351">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626CF5B">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500BCDD">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1AD55B5">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66A7C4C9">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87982DD">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0D38D5D3">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C922017">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2051459">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134DF46">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w:t>
      </w:r>
    </w:p>
    <w:p w14:paraId="5D2EE87F">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22E12C7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DA8A99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434526D">
      <w:pPr>
        <w:autoSpaceDE w:val="0"/>
        <w:autoSpaceDN w:val="0"/>
        <w:jc w:val="center"/>
        <w:rPr>
          <w:rFonts w:hint="eastAsia" w:ascii="宋体" w:hAnsi="宋体" w:eastAsia="宋体" w:cs="宋体"/>
          <w:b/>
          <w:color w:val="auto"/>
          <w:spacing w:val="6"/>
          <w:sz w:val="32"/>
          <w:szCs w:val="32"/>
          <w:highlight w:val="none"/>
        </w:rPr>
      </w:pPr>
    </w:p>
    <w:p w14:paraId="10905DBA">
      <w:pPr>
        <w:autoSpaceDE w:val="0"/>
        <w:autoSpaceDN w:val="0"/>
        <w:jc w:val="center"/>
        <w:rPr>
          <w:rFonts w:hint="eastAsia" w:ascii="宋体" w:hAnsi="宋体" w:eastAsia="宋体" w:cs="宋体"/>
          <w:b/>
          <w:color w:val="auto"/>
          <w:spacing w:val="6"/>
          <w:sz w:val="32"/>
          <w:szCs w:val="32"/>
          <w:highlight w:val="none"/>
        </w:rPr>
        <w:sectPr>
          <w:pgSz w:w="11905" w:h="16838"/>
          <w:pgMar w:top="1417" w:right="1417" w:bottom="1417" w:left="1417" w:header="851" w:footer="992" w:gutter="0"/>
          <w:cols w:space="0" w:num="1"/>
          <w:titlePg/>
          <w:rtlGutter w:val="0"/>
          <w:docGrid w:linePitch="312" w:charSpace="0"/>
        </w:sectPr>
      </w:pPr>
    </w:p>
    <w:p w14:paraId="465022F4">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5</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z w:val="32"/>
          <w:szCs w:val="32"/>
          <w:highlight w:val="none"/>
        </w:rPr>
        <w:t>中小企业声明函</w:t>
      </w:r>
    </w:p>
    <w:p w14:paraId="1DC7A7FE">
      <w:pPr>
        <w:spacing w:line="360" w:lineRule="auto"/>
        <w:jc w:val="center"/>
        <w:rPr>
          <w:rFonts w:hint="eastAsia" w:ascii="宋体" w:hAnsi="宋体" w:eastAsia="宋体" w:cs="宋体"/>
          <w:color w:val="auto"/>
          <w:sz w:val="24"/>
          <w:highlight w:val="none"/>
          <w:u w:val="single"/>
        </w:rPr>
      </w:pPr>
    </w:p>
    <w:p w14:paraId="0169CB8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w:t>
      </w:r>
    </w:p>
    <w:p w14:paraId="7E132254">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val="en-US" w:eastAsia="zh-CN"/>
        </w:rPr>
        <w:t xml:space="preserve"> 中国美术学院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绘画学院教学空间提升项目（版画系、壁画系）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8B06AE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lang w:val="en-US" w:eastAsia="zh-CN"/>
        </w:rPr>
        <w:t xml:space="preserve"> 绘画学院教学空间提升项目（版画系、壁画系） </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val="en-US" w:eastAsia="zh-CN"/>
        </w:rPr>
        <w:t xml:space="preserve"> 建筑业 </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A862B0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8ADB98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516DBE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59B5A2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61A104B">
      <w:pPr>
        <w:spacing w:line="360" w:lineRule="auto"/>
        <w:ind w:firstLine="480" w:firstLineChars="200"/>
        <w:rPr>
          <w:rFonts w:hint="eastAsia" w:ascii="宋体" w:hAnsi="宋体" w:eastAsia="宋体" w:cs="宋体"/>
          <w:color w:val="auto"/>
          <w:sz w:val="24"/>
          <w:highlight w:val="none"/>
        </w:rPr>
      </w:pPr>
    </w:p>
    <w:p w14:paraId="1E79A584">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5586486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F86A6A4">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3D581CD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A32D36C">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文件第二部分</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须知前附表中“采购标的及其对应的中小企业划分标准所属行业”的指引，逐一填写，不得缺漏。</w:t>
      </w:r>
    </w:p>
    <w:p w14:paraId="6261E62A">
      <w:pPr>
        <w:autoSpaceDN w:val="0"/>
        <w:spacing w:line="360" w:lineRule="auto"/>
        <w:ind w:firstLine="442" w:firstLineChars="200"/>
        <w:rPr>
          <w:rFonts w:hint="eastAsia" w:ascii="宋体" w:hAnsi="宋体" w:eastAsia="宋体" w:cs="宋体"/>
          <w:b/>
          <w:bCs/>
          <w:color w:val="auto"/>
          <w:sz w:val="22"/>
          <w:highlight w:val="none"/>
        </w:rPr>
      </w:pPr>
    </w:p>
    <w:p w14:paraId="391A5DCB">
      <w:pPr>
        <w:autoSpaceDN w:val="0"/>
        <w:spacing w:line="200" w:lineRule="exact"/>
        <w:ind w:firstLine="301"/>
        <w:rPr>
          <w:rFonts w:hint="eastAsia" w:ascii="宋体" w:hAnsi="宋体" w:eastAsia="宋体" w:cs="宋体"/>
          <w:color w:val="auto"/>
          <w:spacing w:val="-4"/>
          <w:kern w:val="0"/>
          <w:sz w:val="18"/>
          <w:szCs w:val="20"/>
          <w:highlight w:val="none"/>
        </w:rPr>
      </w:pPr>
    </w:p>
    <w:p w14:paraId="60D541EC">
      <w:pPr>
        <w:keepNext/>
        <w:keepLines/>
        <w:autoSpaceDN w:val="0"/>
        <w:spacing w:before="240" w:line="360" w:lineRule="auto"/>
        <w:jc w:val="left"/>
        <w:outlineLvl w:val="2"/>
        <w:rPr>
          <w:rFonts w:hint="eastAsia" w:ascii="宋体" w:hAnsi="宋体" w:eastAsia="宋体" w:cs="宋体"/>
          <w:b/>
          <w:bCs/>
          <w:color w:val="auto"/>
          <w:kern w:val="0"/>
          <w:sz w:val="24"/>
          <w:szCs w:val="24"/>
          <w:highlight w:val="none"/>
        </w:rPr>
      </w:pPr>
      <w:bookmarkStart w:id="675" w:name="_Toc20358292"/>
      <w:bookmarkStart w:id="676" w:name="_Toc7668950"/>
      <w:bookmarkStart w:id="677" w:name="_Toc17428254"/>
      <w:bookmarkStart w:id="678" w:name="_Toc8007005"/>
      <w:bookmarkStart w:id="679" w:name="_Toc7574705"/>
      <w:bookmarkStart w:id="680" w:name="_Toc7542916"/>
      <w:bookmarkStart w:id="681" w:name="_Toc7663597"/>
      <w:bookmarkStart w:id="682" w:name="_Toc7993641"/>
      <w:bookmarkStart w:id="683" w:name="_Toc25765010"/>
      <w:bookmarkStart w:id="684" w:name="_Toc10432458"/>
      <w:bookmarkStart w:id="685" w:name="_Toc7492528"/>
      <w:bookmarkStart w:id="686" w:name="_Toc7664197"/>
      <w:bookmarkStart w:id="687" w:name="_Toc17428349"/>
      <w:bookmarkStart w:id="688" w:name="_Toc7988475"/>
      <w:bookmarkStart w:id="689" w:name="_Toc24471818"/>
      <w:bookmarkStart w:id="690" w:name="_Toc7488759"/>
      <w:bookmarkStart w:id="691" w:name="_Toc7988421"/>
      <w:bookmarkStart w:id="692" w:name="_Toc532440701"/>
      <w:bookmarkStart w:id="693" w:name="_Toc2002574"/>
      <w:bookmarkStart w:id="694" w:name="_Toc4649580"/>
      <w:bookmarkStart w:id="695" w:name="_Toc522417531"/>
      <w:bookmarkStart w:id="696" w:name="_Toc522830351"/>
      <w:r>
        <w:rPr>
          <w:rFonts w:hint="eastAsia" w:ascii="宋体" w:hAnsi="宋体" w:eastAsia="宋体" w:cs="宋体"/>
          <w:b/>
          <w:bCs/>
          <w:color w:val="auto"/>
          <w:kern w:val="0"/>
          <w:sz w:val="24"/>
          <w:szCs w:val="24"/>
          <w:highlight w:val="none"/>
        </w:rPr>
        <w:t>市场监管总局关于发布参与实施政府采购节能产品、环境标志产品认证机构名录的公告（2019年第16号）</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0C2E87F9">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p>
    <w:p w14:paraId="03E8E92A">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市场监管总局关于发布参与实施政府采购节能产品、环境</w:t>
      </w:r>
    </w:p>
    <w:p w14:paraId="147F06E5">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标志产品认证机构名录的公告</w:t>
      </w:r>
    </w:p>
    <w:p w14:paraId="4228EDB2">
      <w:pPr>
        <w:widowControl/>
        <w:shd w:val="clear" w:color="auto" w:fill="FFFFFF"/>
        <w:autoSpaceDN w:val="0"/>
        <w:spacing w:before="68" w:after="299" w:line="360"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2019年第16号</w:t>
      </w:r>
    </w:p>
    <w:p w14:paraId="013ABB44">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107C1EAE">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自本公告发布后，新增认证机构应尽快完成政府采购认证信息系统对接，对接完成后方可开展相关认证工作。</w:t>
      </w:r>
    </w:p>
    <w:p w14:paraId="297BE344">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市场监管总局</w:t>
      </w:r>
    </w:p>
    <w:p w14:paraId="48A8810C">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2019年4月3日</w:t>
      </w:r>
    </w:p>
    <w:p w14:paraId="63DC9DAA">
      <w:pPr>
        <w:keepNext/>
        <w:keepLines/>
        <w:autoSpaceDN w:val="0"/>
        <w:spacing w:before="240"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附1：参与实施政府采购节能产品认证机构名录</w:t>
      </w:r>
    </w:p>
    <w:tbl>
      <w:tblPr>
        <w:tblStyle w:val="61"/>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45D559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74B17DA6">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1CD4C2BD">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33975E21">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1ACCC983">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认证机构名录</w:t>
            </w:r>
          </w:p>
        </w:tc>
      </w:tr>
      <w:tr w14:paraId="5DF1CE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082EB4C1">
            <w:pPr>
              <w:widowControl/>
              <w:jc w:val="left"/>
              <w:rPr>
                <w:rFonts w:hint="eastAsia" w:ascii="宋体" w:hAnsi="宋体" w:eastAsia="宋体" w:cs="宋体"/>
                <w:b/>
                <w:color w:val="auto"/>
                <w:w w:val="90"/>
                <w:kern w:val="0"/>
                <w:sz w:val="24"/>
                <w:szCs w:val="24"/>
                <w:highlight w:val="none"/>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40A47D03">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2B2D2491">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07B54B82">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1FDCD85C">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1954AA36">
            <w:pPr>
              <w:widowControl/>
              <w:jc w:val="left"/>
              <w:rPr>
                <w:rFonts w:hint="eastAsia" w:ascii="宋体" w:hAnsi="宋体" w:eastAsia="宋体" w:cs="宋体"/>
                <w:b/>
                <w:color w:val="auto"/>
                <w:w w:val="90"/>
                <w:kern w:val="0"/>
                <w:sz w:val="24"/>
                <w:szCs w:val="24"/>
                <w:highlight w:val="none"/>
              </w:rPr>
            </w:pPr>
          </w:p>
        </w:tc>
      </w:tr>
      <w:tr w14:paraId="60737E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7C8BA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F905F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E43BB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02BDB5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101F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7FFAE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129F1A1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北京赛西认证有限责任公司</w:t>
            </w:r>
          </w:p>
          <w:p w14:paraId="732952DC">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中国网络安全审查技术与认证中心</w:t>
            </w:r>
          </w:p>
          <w:p w14:paraId="728EDC9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0C8C0E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B91171">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D0DB0D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7295E37">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BE409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A9F3D5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4191781C">
            <w:pPr>
              <w:widowControl/>
              <w:jc w:val="left"/>
              <w:rPr>
                <w:rFonts w:hint="eastAsia" w:ascii="宋体" w:hAnsi="宋体" w:eastAsia="宋体" w:cs="宋体"/>
                <w:color w:val="auto"/>
                <w:w w:val="90"/>
                <w:kern w:val="0"/>
                <w:sz w:val="24"/>
                <w:szCs w:val="24"/>
                <w:highlight w:val="none"/>
              </w:rPr>
            </w:pPr>
          </w:p>
        </w:tc>
      </w:tr>
      <w:tr w14:paraId="7ED1AF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D13A180">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AA7A9A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82B480B">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FBEFC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D64AAC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DFF34C5">
            <w:pPr>
              <w:widowControl/>
              <w:jc w:val="left"/>
              <w:rPr>
                <w:rFonts w:hint="eastAsia" w:ascii="宋体" w:hAnsi="宋体" w:eastAsia="宋体" w:cs="宋体"/>
                <w:color w:val="auto"/>
                <w:w w:val="90"/>
                <w:kern w:val="0"/>
                <w:sz w:val="24"/>
                <w:szCs w:val="24"/>
                <w:highlight w:val="none"/>
              </w:rPr>
            </w:pPr>
          </w:p>
        </w:tc>
      </w:tr>
      <w:tr w14:paraId="797A8B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93586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5C887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F6BBC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6AC9EE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19AE68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12283F3">
            <w:pPr>
              <w:widowControl/>
              <w:jc w:val="left"/>
              <w:rPr>
                <w:rFonts w:hint="eastAsia" w:ascii="宋体" w:hAnsi="宋体" w:eastAsia="宋体" w:cs="宋体"/>
                <w:color w:val="auto"/>
                <w:w w:val="90"/>
                <w:kern w:val="0"/>
                <w:sz w:val="24"/>
                <w:szCs w:val="24"/>
                <w:highlight w:val="none"/>
              </w:rPr>
            </w:pPr>
          </w:p>
        </w:tc>
      </w:tr>
      <w:tr w14:paraId="149B5E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97CC05A">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A2A4BB6">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612B8D3">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4AE0A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3B4230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2D2C016">
            <w:pPr>
              <w:widowControl/>
              <w:jc w:val="left"/>
              <w:rPr>
                <w:rFonts w:hint="eastAsia" w:ascii="宋体" w:hAnsi="宋体" w:eastAsia="宋体" w:cs="宋体"/>
                <w:color w:val="auto"/>
                <w:w w:val="90"/>
                <w:kern w:val="0"/>
                <w:sz w:val="24"/>
                <w:szCs w:val="24"/>
                <w:highlight w:val="none"/>
              </w:rPr>
            </w:pPr>
          </w:p>
        </w:tc>
      </w:tr>
      <w:tr w14:paraId="11D7A0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37E54CF">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71B73D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D2A89C4">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335C3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80E39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56A2281">
            <w:pPr>
              <w:widowControl/>
              <w:jc w:val="left"/>
              <w:rPr>
                <w:rFonts w:hint="eastAsia" w:ascii="宋体" w:hAnsi="宋体" w:eastAsia="宋体" w:cs="宋体"/>
                <w:color w:val="auto"/>
                <w:w w:val="90"/>
                <w:kern w:val="0"/>
                <w:sz w:val="24"/>
                <w:szCs w:val="24"/>
                <w:highlight w:val="none"/>
              </w:rPr>
            </w:pPr>
          </w:p>
        </w:tc>
      </w:tr>
      <w:tr w14:paraId="6A483C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8180F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33DAB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C0F2B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A561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4E4E20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700AECF">
            <w:pPr>
              <w:widowControl/>
              <w:jc w:val="left"/>
              <w:rPr>
                <w:rFonts w:hint="eastAsia" w:ascii="宋体" w:hAnsi="宋体" w:eastAsia="宋体" w:cs="宋体"/>
                <w:color w:val="auto"/>
                <w:w w:val="90"/>
                <w:kern w:val="0"/>
                <w:sz w:val="24"/>
                <w:szCs w:val="24"/>
                <w:highlight w:val="none"/>
              </w:rPr>
            </w:pPr>
          </w:p>
        </w:tc>
      </w:tr>
      <w:tr w14:paraId="085DC4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89AD52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D86FB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15B2BC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9A547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F1348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3C91201">
            <w:pPr>
              <w:widowControl/>
              <w:jc w:val="left"/>
              <w:rPr>
                <w:rFonts w:hint="eastAsia" w:ascii="宋体" w:hAnsi="宋体" w:eastAsia="宋体" w:cs="宋体"/>
                <w:color w:val="auto"/>
                <w:w w:val="90"/>
                <w:kern w:val="0"/>
                <w:sz w:val="24"/>
                <w:szCs w:val="24"/>
                <w:highlight w:val="none"/>
              </w:rPr>
            </w:pPr>
          </w:p>
        </w:tc>
      </w:tr>
      <w:tr w14:paraId="3CDBE9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A75AEF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CFE7EA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8BFC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DA32E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BF646F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E30D88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5311B7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058A781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149B95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978F9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24AEDC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7314CF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1CA0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130BAE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5CD5F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B56EBB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4FAD739C">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p w14:paraId="43D4F8B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北京中冷通质量认证中心有限公司</w:t>
            </w:r>
          </w:p>
        </w:tc>
      </w:tr>
      <w:tr w14:paraId="00E669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DE6788">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19EBE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52D8276">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965F4D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303077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A5FCBA3">
            <w:pPr>
              <w:widowControl/>
              <w:jc w:val="left"/>
              <w:rPr>
                <w:rFonts w:hint="eastAsia" w:ascii="宋体" w:hAnsi="宋体" w:eastAsia="宋体" w:cs="宋体"/>
                <w:color w:val="auto"/>
                <w:w w:val="90"/>
                <w:kern w:val="0"/>
                <w:sz w:val="24"/>
                <w:szCs w:val="24"/>
                <w:highlight w:val="none"/>
              </w:rPr>
            </w:pPr>
          </w:p>
        </w:tc>
      </w:tr>
      <w:tr w14:paraId="45D61E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CE216E8">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908B7F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A8D1BC">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BB955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DE4713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F8C8E3F">
            <w:pPr>
              <w:widowControl/>
              <w:jc w:val="left"/>
              <w:rPr>
                <w:rFonts w:hint="eastAsia" w:ascii="宋体" w:hAnsi="宋体" w:eastAsia="宋体" w:cs="宋体"/>
                <w:color w:val="auto"/>
                <w:w w:val="90"/>
                <w:kern w:val="0"/>
                <w:sz w:val="24"/>
                <w:szCs w:val="24"/>
                <w:highlight w:val="none"/>
              </w:rPr>
            </w:pPr>
          </w:p>
        </w:tc>
      </w:tr>
      <w:tr w14:paraId="1EB02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1C624F2">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7E4D81">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029B865">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F83D84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C0D263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54B8EDD">
            <w:pPr>
              <w:widowControl/>
              <w:jc w:val="left"/>
              <w:rPr>
                <w:rFonts w:hint="eastAsia" w:ascii="宋体" w:hAnsi="宋体" w:eastAsia="宋体" w:cs="宋体"/>
                <w:color w:val="auto"/>
                <w:w w:val="90"/>
                <w:kern w:val="0"/>
                <w:sz w:val="24"/>
                <w:szCs w:val="24"/>
                <w:highlight w:val="none"/>
              </w:rPr>
            </w:pPr>
          </w:p>
        </w:tc>
      </w:tr>
      <w:tr w14:paraId="23A059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C23910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D602EA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F0B006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09F4EA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0C5E24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A682EEF">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8EBF01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7411B23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580F37BB">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中国船级社质量认证公司</w:t>
            </w:r>
          </w:p>
        </w:tc>
      </w:tr>
      <w:tr w14:paraId="336B05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A2E6A5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A1D38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364D5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296293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88A1F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316C2B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2A4833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32E20B7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348E7D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E0BFB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62E88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B9B6E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6DCF6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D5C5A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482153B">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633834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757DAD3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1483FD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9A21C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9900E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7172FB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9A8557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6DCCD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39E028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AE1AAB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396A707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2E67FC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2BA4785">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3378E2">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9217010">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53CE6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F0EC7A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344CA41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E8B21F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5F1D237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6FE8353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tc>
      </w:tr>
      <w:tr w14:paraId="4BB076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DAF6639">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08CB62F">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070E392">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38332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64CE0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2A90EBA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08BAE75">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707A52C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5D8BF5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AC00797">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1ACC63F">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DA03BD3">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1D9F50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5DB66A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4499B9A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5FA56D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0B7D6A1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3C49074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合肥通用机械产品认证有限公司(范围仅限于“热泵热水器”)</w:t>
            </w:r>
          </w:p>
        </w:tc>
      </w:tr>
      <w:tr w14:paraId="7BE8BF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39F23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A0FA8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35961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9F3271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9809E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89DE54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2FAF1D6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44BB6F4E">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5D2D32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6FAE6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6FA90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3CBF93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42B721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91FA7E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A286DF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4BCBFA41">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北京泰瑞特认证有限责任公司</w:t>
            </w:r>
          </w:p>
          <w:p w14:paraId="75DA9FB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27FB4A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2D7D0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43230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FAF46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2D1D7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2E6F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D8019E7">
            <w:pPr>
              <w:widowControl/>
              <w:jc w:val="left"/>
              <w:rPr>
                <w:rFonts w:hint="eastAsia" w:ascii="宋体" w:hAnsi="宋体" w:eastAsia="宋体" w:cs="宋体"/>
                <w:color w:val="auto"/>
                <w:w w:val="90"/>
                <w:kern w:val="0"/>
                <w:sz w:val="24"/>
                <w:szCs w:val="24"/>
                <w:highlight w:val="none"/>
              </w:rPr>
            </w:pPr>
          </w:p>
        </w:tc>
      </w:tr>
      <w:tr w14:paraId="660F66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C571BD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AD3C0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D7ABD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350E8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7B7650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70C460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6B10E8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北京鉴衡认证中心</w:t>
            </w:r>
          </w:p>
          <w:p w14:paraId="12FE894F">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中国市政工程华北设计研究总院有限公司</w:t>
            </w:r>
          </w:p>
        </w:tc>
      </w:tr>
      <w:tr w14:paraId="0B7A3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E9DB13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1A67D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E2DBA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66F1B9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CF3EE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1740170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42CDCD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北京新华节水产品认证有限公司</w:t>
            </w:r>
          </w:p>
          <w:p w14:paraId="591F739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18BB92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FB0FA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C3940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0803E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97854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7F0C7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5D2E3EBB">
            <w:pPr>
              <w:widowControl/>
              <w:jc w:val="left"/>
              <w:rPr>
                <w:rFonts w:hint="eastAsia" w:ascii="宋体" w:hAnsi="宋体" w:eastAsia="宋体" w:cs="宋体"/>
                <w:color w:val="auto"/>
                <w:w w:val="90"/>
                <w:kern w:val="0"/>
                <w:sz w:val="24"/>
                <w:szCs w:val="24"/>
                <w:highlight w:val="none"/>
              </w:rPr>
            </w:pPr>
          </w:p>
        </w:tc>
      </w:tr>
      <w:tr w14:paraId="5C6B36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D1B21C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D5AC2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69C7B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AD83CF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ED061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07C67661">
            <w:pPr>
              <w:widowControl/>
              <w:jc w:val="left"/>
              <w:rPr>
                <w:rFonts w:hint="eastAsia" w:ascii="宋体" w:hAnsi="宋体" w:eastAsia="宋体" w:cs="宋体"/>
                <w:color w:val="auto"/>
                <w:w w:val="90"/>
                <w:kern w:val="0"/>
                <w:sz w:val="24"/>
                <w:szCs w:val="24"/>
                <w:highlight w:val="none"/>
              </w:rPr>
            </w:pPr>
          </w:p>
        </w:tc>
      </w:tr>
      <w:tr w14:paraId="50940A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963503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5CC23A8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C1C45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747E77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13FCBBD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16C4F10C">
            <w:pPr>
              <w:widowControl/>
              <w:jc w:val="left"/>
              <w:rPr>
                <w:rFonts w:hint="eastAsia" w:ascii="宋体" w:hAnsi="宋体" w:eastAsia="宋体" w:cs="宋体"/>
                <w:color w:val="auto"/>
                <w:w w:val="90"/>
                <w:kern w:val="0"/>
                <w:sz w:val="24"/>
                <w:szCs w:val="24"/>
                <w:highlight w:val="none"/>
              </w:rPr>
            </w:pPr>
          </w:p>
        </w:tc>
      </w:tr>
    </w:tbl>
    <w:p w14:paraId="1F7F553A">
      <w:pPr>
        <w:keepNext/>
        <w:keepLines/>
        <w:autoSpaceDN w:val="0"/>
        <w:spacing w:before="240"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附2：参与实施政府采购环境标志产品认证机构名录</w:t>
      </w:r>
    </w:p>
    <w:tbl>
      <w:tblPr>
        <w:tblStyle w:val="61"/>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7DA86D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7ACE5E91">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275DA3FB">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3B9CB6EF">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认证机构名录</w:t>
            </w:r>
          </w:p>
        </w:tc>
      </w:tr>
      <w:tr w14:paraId="5858BB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F4EF63">
            <w:pPr>
              <w:widowControl/>
              <w:autoSpaceDN w:val="0"/>
              <w:spacing w:line="276"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FCF2111">
            <w:pPr>
              <w:widowControl/>
              <w:autoSpaceDN w:val="0"/>
              <w:spacing w:line="276"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6DAE6D46">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中环联合（北京）认证中心有限公司</w:t>
            </w:r>
          </w:p>
          <w:p w14:paraId="0E07459A">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中标合信（北京）认证有限公司</w:t>
            </w:r>
          </w:p>
          <w:p w14:paraId="26D6D84F">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中环协（北京）认证有限公司</w:t>
            </w:r>
          </w:p>
          <w:p w14:paraId="02A26295">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天津华诚认证有限公司</w:t>
            </w:r>
          </w:p>
        </w:tc>
      </w:tr>
      <w:bookmarkEnd w:id="692"/>
      <w:bookmarkEnd w:id="693"/>
      <w:bookmarkEnd w:id="694"/>
      <w:bookmarkEnd w:id="695"/>
      <w:bookmarkEnd w:id="696"/>
    </w:tbl>
    <w:p w14:paraId="2148FF2A">
      <w:pPr>
        <w:autoSpaceDN w:val="0"/>
        <w:rPr>
          <w:rFonts w:hint="eastAsia" w:ascii="宋体" w:hAnsi="宋体" w:eastAsia="宋体" w:cs="宋体"/>
          <w:b/>
          <w:bCs/>
          <w:color w:val="auto"/>
          <w:sz w:val="24"/>
          <w:szCs w:val="24"/>
          <w:highlight w:val="none"/>
        </w:rPr>
      </w:pPr>
    </w:p>
    <w:p w14:paraId="104E4C35">
      <w:pPr>
        <w:rPr>
          <w:rFonts w:hint="eastAsia" w:ascii="宋体" w:hAnsi="宋体" w:eastAsia="宋体" w:cs="宋体"/>
          <w:color w:val="auto"/>
          <w:szCs w:val="24"/>
          <w:highlight w:val="none"/>
        </w:rPr>
      </w:pPr>
    </w:p>
    <w:p w14:paraId="2740FA3A">
      <w:pPr>
        <w:rPr>
          <w:rFonts w:hint="eastAsia" w:ascii="宋体" w:hAnsi="宋体" w:eastAsia="宋体" w:cs="宋体"/>
          <w:color w:val="auto"/>
          <w:szCs w:val="24"/>
          <w:highlight w:val="none"/>
        </w:rPr>
      </w:pPr>
    </w:p>
    <w:bookmarkEnd w:id="0"/>
    <w:p w14:paraId="2C9A467B">
      <w:pPr>
        <w:rPr>
          <w:rFonts w:hint="eastAsia" w:ascii="宋体" w:hAnsi="宋体" w:eastAsia="宋体" w:cs="宋体"/>
          <w:color w:val="auto"/>
          <w:highlight w:val="none"/>
        </w:rPr>
      </w:pPr>
    </w:p>
    <w:sectPr>
      <w:pgSz w:w="11905" w:h="16838"/>
      <w:pgMar w:top="1417" w:right="1417" w:bottom="141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UI"/>
    <w:panose1 w:val="00000000000000000000"/>
    <w:charset w:val="80"/>
    <w:family w:val="moder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ˎ̥">
    <w:altName w:val="Malgun Gothic Semilight"/>
    <w:panose1 w:val="00000000000000000000"/>
    <w:charset w:val="00"/>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8429A">
    <w:pPr>
      <w:pStyle w:val="37"/>
      <w:tabs>
        <w:tab w:val="clear" w:pos="4153"/>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FDCC8">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70177">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5270177">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0563F">
    <w:pPr>
      <w:pStyle w:val="37"/>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53222">
                          <w:pPr>
                            <w:pStyle w:val="37"/>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D553222">
                    <w:pPr>
                      <w:pStyle w:val="37"/>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42ECF">
    <w:pPr>
      <w:pStyle w:val="37"/>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A16B6">
                          <w:pPr>
                            <w:pStyle w:val="37"/>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83A16B6">
                    <w:pPr>
                      <w:pStyle w:val="37"/>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CE72D">
    <w:pPr>
      <w:pStyle w:val="37"/>
      <w:tabs>
        <w:tab w:val="clear" w:pos="4153"/>
      </w:tabs>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64D83">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CA64D83">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354C">
    <w:pPr>
      <w:pStyle w:val="3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5B2A7">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7A5B2A7">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DD462">
    <w:pP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D30EA">
                          <w:pPr>
                            <w:pStyle w:val="3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4ED30EA">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88382">
    <w:pPr>
      <w:pStyle w:val="37"/>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60351">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7D60351">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64C0A">
    <w:pPr>
      <w:pStyle w:val="37"/>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3513E">
                          <w:pPr>
                            <w:pStyle w:val="3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0C3513E">
                    <w:pPr>
                      <w:pStyle w:val="3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41CD2">
    <w:pPr>
      <w:pStyle w:val="3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FE48B">
    <w:pPr>
      <w:pStyle w:val="3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1A55C">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3A1A55C">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862C0E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E761C">
    <w:pPr>
      <w:pStyle w:val="37"/>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888FC">
                          <w:pPr>
                            <w:pStyle w:val="37"/>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AA888FC">
                    <w:pPr>
                      <w:pStyle w:val="37"/>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4EB06E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6CDCA">
    <w:pPr>
      <w:pStyle w:val="38"/>
      <w:pBdr>
        <w:top w:val="none" w:color="auto" w:sz="0" w:space="0"/>
        <w:left w:val="none" w:color="auto" w:sz="0" w:space="0"/>
        <w:bottom w:val="none" w:color="auto" w:sz="0" w:space="1"/>
        <w:right w:val="none" w:color="auto" w:sz="0" w:space="0"/>
        <w:between w:val="none" w:color="auto" w:sz="0" w:space="0"/>
      </w:pBdr>
      <w:tabs>
        <w:tab w:val="left" w:pos="7734"/>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3700E">
    <w:pPr>
      <w:pStyle w:val="38"/>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6CAF">
    <w:pPr>
      <w:pStyle w:val="3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C704">
    <w:pPr>
      <w:pStyle w:val="38"/>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449DF"/>
    <w:multiLevelType w:val="singleLevel"/>
    <w:tmpl w:val="EAE449DF"/>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2">
    <w:nsid w:val="004C1BFA"/>
    <w:multiLevelType w:val="multilevel"/>
    <w:tmpl w:val="004C1BFA"/>
    <w:lvl w:ilvl="0" w:tentative="0">
      <w:start w:val="1"/>
      <w:numFmt w:val="decimal"/>
      <w:pStyle w:val="361"/>
      <w:lvlText w:val="%1"/>
      <w:lvlJc w:val="left"/>
      <w:pPr>
        <w:ind w:left="704" w:hanging="420"/>
      </w:pPr>
      <w:rPr>
        <w:rFonts w:cs="Times New Roman"/>
      </w:rPr>
    </w:lvl>
    <w:lvl w:ilvl="1" w:tentative="0">
      <w:start w:val="1"/>
      <w:numFmt w:val="lowerLetter"/>
      <w:pStyle w:val="519"/>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3">
    <w:nsid w:val="09890BCC"/>
    <w:multiLevelType w:val="multilevel"/>
    <w:tmpl w:val="09890BCC"/>
    <w:lvl w:ilvl="0" w:tentative="0">
      <w:start w:val="1"/>
      <w:numFmt w:val="decimal"/>
      <w:pStyle w:val="13"/>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120D21CC"/>
    <w:multiLevelType w:val="multilevel"/>
    <w:tmpl w:val="120D21CC"/>
    <w:lvl w:ilvl="0" w:tentative="0">
      <w:start w:val="1"/>
      <w:numFmt w:val="decimal"/>
      <w:pStyle w:val="231"/>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5">
    <w:nsid w:val="37851814"/>
    <w:multiLevelType w:val="multilevel"/>
    <w:tmpl w:val="37851814"/>
    <w:lvl w:ilvl="0" w:tentative="0">
      <w:start w:val="1"/>
      <w:numFmt w:val="decimal"/>
      <w:pStyle w:val="239"/>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ODI0M2ExNzUyODFlMWViYTA0MjlhMmVjMzIwZmMifQ=="/>
    <w:docVar w:name="KGWebUrl" w:val="http://oa.zjgsu.edu.cn/zftal-zhbgpt-web/common/weboffice/server.zf?jsessionid=0180535E626E8E8EEF3E916D91F78817"/>
  </w:docVars>
  <w:rsids>
    <w:rsidRoot w:val="00D910AE"/>
    <w:rsid w:val="00002EEF"/>
    <w:rsid w:val="000157C2"/>
    <w:rsid w:val="00016690"/>
    <w:rsid w:val="00016899"/>
    <w:rsid w:val="00077C14"/>
    <w:rsid w:val="000972F1"/>
    <w:rsid w:val="000B1A79"/>
    <w:rsid w:val="001707DE"/>
    <w:rsid w:val="001D1178"/>
    <w:rsid w:val="001D6C0F"/>
    <w:rsid w:val="00285221"/>
    <w:rsid w:val="002859CB"/>
    <w:rsid w:val="00291450"/>
    <w:rsid w:val="002919D3"/>
    <w:rsid w:val="002D0769"/>
    <w:rsid w:val="002D2D7A"/>
    <w:rsid w:val="002E23A5"/>
    <w:rsid w:val="002E38E4"/>
    <w:rsid w:val="002E498B"/>
    <w:rsid w:val="002F6025"/>
    <w:rsid w:val="00300CEF"/>
    <w:rsid w:val="003111D3"/>
    <w:rsid w:val="00312FA4"/>
    <w:rsid w:val="00325C20"/>
    <w:rsid w:val="003330C1"/>
    <w:rsid w:val="00334336"/>
    <w:rsid w:val="0033586E"/>
    <w:rsid w:val="0039558B"/>
    <w:rsid w:val="003F2324"/>
    <w:rsid w:val="00403BB8"/>
    <w:rsid w:val="00405C3C"/>
    <w:rsid w:val="004A088A"/>
    <w:rsid w:val="004B1B73"/>
    <w:rsid w:val="004B2426"/>
    <w:rsid w:val="004C4A67"/>
    <w:rsid w:val="004C7A8C"/>
    <w:rsid w:val="004F254A"/>
    <w:rsid w:val="00525372"/>
    <w:rsid w:val="005262E4"/>
    <w:rsid w:val="0053232F"/>
    <w:rsid w:val="00537D02"/>
    <w:rsid w:val="005406B5"/>
    <w:rsid w:val="00564DE4"/>
    <w:rsid w:val="005A5F85"/>
    <w:rsid w:val="005F463E"/>
    <w:rsid w:val="00643D8C"/>
    <w:rsid w:val="00654633"/>
    <w:rsid w:val="006743ED"/>
    <w:rsid w:val="006A4548"/>
    <w:rsid w:val="006F3115"/>
    <w:rsid w:val="00731203"/>
    <w:rsid w:val="00737403"/>
    <w:rsid w:val="007379F9"/>
    <w:rsid w:val="00745D76"/>
    <w:rsid w:val="0075194C"/>
    <w:rsid w:val="00760FBA"/>
    <w:rsid w:val="00797333"/>
    <w:rsid w:val="007B74F5"/>
    <w:rsid w:val="007C54A4"/>
    <w:rsid w:val="007E2DFD"/>
    <w:rsid w:val="007F17FD"/>
    <w:rsid w:val="00874A74"/>
    <w:rsid w:val="0088277F"/>
    <w:rsid w:val="008943A5"/>
    <w:rsid w:val="008A75AC"/>
    <w:rsid w:val="008B600D"/>
    <w:rsid w:val="008D2F23"/>
    <w:rsid w:val="008F46A2"/>
    <w:rsid w:val="00913F68"/>
    <w:rsid w:val="009323A6"/>
    <w:rsid w:val="00A40F4E"/>
    <w:rsid w:val="00A442DC"/>
    <w:rsid w:val="00A66CA9"/>
    <w:rsid w:val="00B07FBC"/>
    <w:rsid w:val="00B206EC"/>
    <w:rsid w:val="00B2192F"/>
    <w:rsid w:val="00B233CB"/>
    <w:rsid w:val="00B30565"/>
    <w:rsid w:val="00B51557"/>
    <w:rsid w:val="00BB15C2"/>
    <w:rsid w:val="00BC5A20"/>
    <w:rsid w:val="00BD5FDD"/>
    <w:rsid w:val="00BE4569"/>
    <w:rsid w:val="00C00AEA"/>
    <w:rsid w:val="00C028EC"/>
    <w:rsid w:val="00C1091E"/>
    <w:rsid w:val="00C10BCA"/>
    <w:rsid w:val="00C23AB0"/>
    <w:rsid w:val="00C23CDE"/>
    <w:rsid w:val="00CB7A4E"/>
    <w:rsid w:val="00CC412C"/>
    <w:rsid w:val="00CE47CD"/>
    <w:rsid w:val="00D06BF0"/>
    <w:rsid w:val="00D11904"/>
    <w:rsid w:val="00D11B86"/>
    <w:rsid w:val="00D16AB6"/>
    <w:rsid w:val="00D257C5"/>
    <w:rsid w:val="00D27CC1"/>
    <w:rsid w:val="00D515DE"/>
    <w:rsid w:val="00D821B1"/>
    <w:rsid w:val="00D910AE"/>
    <w:rsid w:val="00DB4616"/>
    <w:rsid w:val="00DF083E"/>
    <w:rsid w:val="00DF29E0"/>
    <w:rsid w:val="00DF5F58"/>
    <w:rsid w:val="00E004F8"/>
    <w:rsid w:val="00E2158F"/>
    <w:rsid w:val="00E5189A"/>
    <w:rsid w:val="00E80370"/>
    <w:rsid w:val="00E95B60"/>
    <w:rsid w:val="00EA058C"/>
    <w:rsid w:val="00EB0C27"/>
    <w:rsid w:val="00EE2410"/>
    <w:rsid w:val="00F03C16"/>
    <w:rsid w:val="00F133AA"/>
    <w:rsid w:val="00F46312"/>
    <w:rsid w:val="00F74272"/>
    <w:rsid w:val="00F85B13"/>
    <w:rsid w:val="00F93DAC"/>
    <w:rsid w:val="00FD0CC6"/>
    <w:rsid w:val="00FF7E52"/>
    <w:rsid w:val="01791910"/>
    <w:rsid w:val="01AF7562"/>
    <w:rsid w:val="01CF32DE"/>
    <w:rsid w:val="02356D6A"/>
    <w:rsid w:val="028B4E8E"/>
    <w:rsid w:val="02925A61"/>
    <w:rsid w:val="02B96468"/>
    <w:rsid w:val="02D14342"/>
    <w:rsid w:val="02DC0A16"/>
    <w:rsid w:val="030B374D"/>
    <w:rsid w:val="0326440A"/>
    <w:rsid w:val="03443858"/>
    <w:rsid w:val="035C0EAD"/>
    <w:rsid w:val="035F5214"/>
    <w:rsid w:val="0369158A"/>
    <w:rsid w:val="03710342"/>
    <w:rsid w:val="03D14504"/>
    <w:rsid w:val="041D6583"/>
    <w:rsid w:val="0471297E"/>
    <w:rsid w:val="048E122E"/>
    <w:rsid w:val="04984BA1"/>
    <w:rsid w:val="04E23328"/>
    <w:rsid w:val="04E67D68"/>
    <w:rsid w:val="05065269"/>
    <w:rsid w:val="052D36E5"/>
    <w:rsid w:val="059E2FD8"/>
    <w:rsid w:val="05C50C80"/>
    <w:rsid w:val="05EF03F3"/>
    <w:rsid w:val="0610493F"/>
    <w:rsid w:val="06147E59"/>
    <w:rsid w:val="062F6624"/>
    <w:rsid w:val="06541A9E"/>
    <w:rsid w:val="06792949"/>
    <w:rsid w:val="069F7DB0"/>
    <w:rsid w:val="06E4782C"/>
    <w:rsid w:val="06F07F7E"/>
    <w:rsid w:val="06F2019A"/>
    <w:rsid w:val="06F86E33"/>
    <w:rsid w:val="06FC2DC7"/>
    <w:rsid w:val="07057522"/>
    <w:rsid w:val="07162747"/>
    <w:rsid w:val="071B5392"/>
    <w:rsid w:val="07224AC8"/>
    <w:rsid w:val="07304CD1"/>
    <w:rsid w:val="07807554"/>
    <w:rsid w:val="079925E1"/>
    <w:rsid w:val="07AF3996"/>
    <w:rsid w:val="07B54E60"/>
    <w:rsid w:val="07D94EB6"/>
    <w:rsid w:val="0818141E"/>
    <w:rsid w:val="08B04AAC"/>
    <w:rsid w:val="08B52B24"/>
    <w:rsid w:val="08F17D67"/>
    <w:rsid w:val="08FF6B9F"/>
    <w:rsid w:val="093E026D"/>
    <w:rsid w:val="0949606C"/>
    <w:rsid w:val="094D790A"/>
    <w:rsid w:val="097D4EE0"/>
    <w:rsid w:val="098502D3"/>
    <w:rsid w:val="09BE4C65"/>
    <w:rsid w:val="09D27A29"/>
    <w:rsid w:val="09D85B61"/>
    <w:rsid w:val="09DC0C8E"/>
    <w:rsid w:val="0A16757C"/>
    <w:rsid w:val="0A1A0F95"/>
    <w:rsid w:val="0A3E36F7"/>
    <w:rsid w:val="0A674CCF"/>
    <w:rsid w:val="0A780FD3"/>
    <w:rsid w:val="0ADB7197"/>
    <w:rsid w:val="0AF3628F"/>
    <w:rsid w:val="0B064214"/>
    <w:rsid w:val="0B304DED"/>
    <w:rsid w:val="0B333FAA"/>
    <w:rsid w:val="0B3C7C36"/>
    <w:rsid w:val="0BBC0505"/>
    <w:rsid w:val="0BE43E2A"/>
    <w:rsid w:val="0C250048"/>
    <w:rsid w:val="0C6812D0"/>
    <w:rsid w:val="0C851169"/>
    <w:rsid w:val="0D3E56CD"/>
    <w:rsid w:val="0D4E1EA3"/>
    <w:rsid w:val="0D646FD0"/>
    <w:rsid w:val="0D93519F"/>
    <w:rsid w:val="0DD979BE"/>
    <w:rsid w:val="0E48092C"/>
    <w:rsid w:val="0E545297"/>
    <w:rsid w:val="0E5D59F3"/>
    <w:rsid w:val="0E8010F9"/>
    <w:rsid w:val="0E803CB0"/>
    <w:rsid w:val="0E9B1118"/>
    <w:rsid w:val="0EEB2A4C"/>
    <w:rsid w:val="0EF645A0"/>
    <w:rsid w:val="0F2164C4"/>
    <w:rsid w:val="0F713C26"/>
    <w:rsid w:val="0F737150"/>
    <w:rsid w:val="0F9A0092"/>
    <w:rsid w:val="0FBC4D56"/>
    <w:rsid w:val="101A2510"/>
    <w:rsid w:val="104B091B"/>
    <w:rsid w:val="1084221D"/>
    <w:rsid w:val="10855BDB"/>
    <w:rsid w:val="10B72A0C"/>
    <w:rsid w:val="10BB15FD"/>
    <w:rsid w:val="1102547E"/>
    <w:rsid w:val="112C0073"/>
    <w:rsid w:val="1152290F"/>
    <w:rsid w:val="1178361C"/>
    <w:rsid w:val="117A1879"/>
    <w:rsid w:val="118C512A"/>
    <w:rsid w:val="11B03C20"/>
    <w:rsid w:val="11CC713F"/>
    <w:rsid w:val="11F078CC"/>
    <w:rsid w:val="121B4BF4"/>
    <w:rsid w:val="12211934"/>
    <w:rsid w:val="129F0AAB"/>
    <w:rsid w:val="12AB56BA"/>
    <w:rsid w:val="12C8108B"/>
    <w:rsid w:val="13223BB5"/>
    <w:rsid w:val="13460BA8"/>
    <w:rsid w:val="136F5004"/>
    <w:rsid w:val="137141F5"/>
    <w:rsid w:val="13731A92"/>
    <w:rsid w:val="137C4848"/>
    <w:rsid w:val="13B567D8"/>
    <w:rsid w:val="13BD7245"/>
    <w:rsid w:val="144D4C62"/>
    <w:rsid w:val="14550A82"/>
    <w:rsid w:val="14884E2D"/>
    <w:rsid w:val="14A97F23"/>
    <w:rsid w:val="14BB6070"/>
    <w:rsid w:val="14D56A06"/>
    <w:rsid w:val="14EF3F6B"/>
    <w:rsid w:val="151856A7"/>
    <w:rsid w:val="15292DA3"/>
    <w:rsid w:val="15454D0E"/>
    <w:rsid w:val="15712BD2"/>
    <w:rsid w:val="15806B32"/>
    <w:rsid w:val="158F12AA"/>
    <w:rsid w:val="15AC7766"/>
    <w:rsid w:val="162D6DB3"/>
    <w:rsid w:val="16414353"/>
    <w:rsid w:val="16687A24"/>
    <w:rsid w:val="168E215B"/>
    <w:rsid w:val="16900FD2"/>
    <w:rsid w:val="16AC12CB"/>
    <w:rsid w:val="17455FEB"/>
    <w:rsid w:val="17481711"/>
    <w:rsid w:val="1767603B"/>
    <w:rsid w:val="17925102"/>
    <w:rsid w:val="18131D1F"/>
    <w:rsid w:val="181628F9"/>
    <w:rsid w:val="182F0E04"/>
    <w:rsid w:val="18610CDC"/>
    <w:rsid w:val="1890511D"/>
    <w:rsid w:val="18C748B7"/>
    <w:rsid w:val="18C80D5B"/>
    <w:rsid w:val="18CE20EA"/>
    <w:rsid w:val="18DA283C"/>
    <w:rsid w:val="19566367"/>
    <w:rsid w:val="19575C3B"/>
    <w:rsid w:val="197A7067"/>
    <w:rsid w:val="19834C82"/>
    <w:rsid w:val="19894F54"/>
    <w:rsid w:val="19991019"/>
    <w:rsid w:val="199E1ABC"/>
    <w:rsid w:val="19A30E80"/>
    <w:rsid w:val="19BB441C"/>
    <w:rsid w:val="19C40040"/>
    <w:rsid w:val="19D52777"/>
    <w:rsid w:val="19D72D8D"/>
    <w:rsid w:val="19FF69FF"/>
    <w:rsid w:val="1A212966"/>
    <w:rsid w:val="1A4C776A"/>
    <w:rsid w:val="1AC6751C"/>
    <w:rsid w:val="1AF1649A"/>
    <w:rsid w:val="1AFC6E58"/>
    <w:rsid w:val="1B123520"/>
    <w:rsid w:val="1B214753"/>
    <w:rsid w:val="1B775612"/>
    <w:rsid w:val="1B80312D"/>
    <w:rsid w:val="1BD45299"/>
    <w:rsid w:val="1BEA2178"/>
    <w:rsid w:val="1BEE6D2B"/>
    <w:rsid w:val="1C281B11"/>
    <w:rsid w:val="1C2C7DBA"/>
    <w:rsid w:val="1C7E5859"/>
    <w:rsid w:val="1CE7377A"/>
    <w:rsid w:val="1CEE6C89"/>
    <w:rsid w:val="1D040DAB"/>
    <w:rsid w:val="1D1C168E"/>
    <w:rsid w:val="1D4604F3"/>
    <w:rsid w:val="1D585312"/>
    <w:rsid w:val="1D766A29"/>
    <w:rsid w:val="1D7C655F"/>
    <w:rsid w:val="1DF20628"/>
    <w:rsid w:val="1E1E36A6"/>
    <w:rsid w:val="1E21302E"/>
    <w:rsid w:val="1E4F5A7B"/>
    <w:rsid w:val="1E761FB4"/>
    <w:rsid w:val="1E8526FE"/>
    <w:rsid w:val="1EA01E32"/>
    <w:rsid w:val="1EAC07D7"/>
    <w:rsid w:val="1EB87665"/>
    <w:rsid w:val="1EDD6BE3"/>
    <w:rsid w:val="1EEF1298"/>
    <w:rsid w:val="1F0B19A2"/>
    <w:rsid w:val="1F15637C"/>
    <w:rsid w:val="1F371E52"/>
    <w:rsid w:val="1F427E7B"/>
    <w:rsid w:val="1FAE731F"/>
    <w:rsid w:val="1FF64A1D"/>
    <w:rsid w:val="2059498F"/>
    <w:rsid w:val="207B66B3"/>
    <w:rsid w:val="207D68CF"/>
    <w:rsid w:val="20904E15"/>
    <w:rsid w:val="21333432"/>
    <w:rsid w:val="21385966"/>
    <w:rsid w:val="21627DB3"/>
    <w:rsid w:val="217E4766"/>
    <w:rsid w:val="21D00C81"/>
    <w:rsid w:val="21D20555"/>
    <w:rsid w:val="21E8421C"/>
    <w:rsid w:val="21ED78D5"/>
    <w:rsid w:val="22066484"/>
    <w:rsid w:val="223D3B7A"/>
    <w:rsid w:val="225C65BA"/>
    <w:rsid w:val="226E008B"/>
    <w:rsid w:val="22D958E1"/>
    <w:rsid w:val="22E83DA8"/>
    <w:rsid w:val="22FC115A"/>
    <w:rsid w:val="231E77CA"/>
    <w:rsid w:val="232D0ECF"/>
    <w:rsid w:val="235F58DE"/>
    <w:rsid w:val="23775858"/>
    <w:rsid w:val="238B1783"/>
    <w:rsid w:val="239F5281"/>
    <w:rsid w:val="23CD2307"/>
    <w:rsid w:val="2423778D"/>
    <w:rsid w:val="242C042C"/>
    <w:rsid w:val="245F009A"/>
    <w:rsid w:val="248F1CB6"/>
    <w:rsid w:val="24AF1021"/>
    <w:rsid w:val="24C83E91"/>
    <w:rsid w:val="24E76A0D"/>
    <w:rsid w:val="257767F1"/>
    <w:rsid w:val="25CA2314"/>
    <w:rsid w:val="25E43998"/>
    <w:rsid w:val="26105AEF"/>
    <w:rsid w:val="26120DB9"/>
    <w:rsid w:val="264C26B9"/>
    <w:rsid w:val="265D4703"/>
    <w:rsid w:val="26704BBE"/>
    <w:rsid w:val="26C64400"/>
    <w:rsid w:val="26E33204"/>
    <w:rsid w:val="26EF2BC4"/>
    <w:rsid w:val="26F1147D"/>
    <w:rsid w:val="27455C6D"/>
    <w:rsid w:val="2747754D"/>
    <w:rsid w:val="27572D81"/>
    <w:rsid w:val="27987C58"/>
    <w:rsid w:val="27B33F58"/>
    <w:rsid w:val="27B8643F"/>
    <w:rsid w:val="27EA2BD9"/>
    <w:rsid w:val="27FA7609"/>
    <w:rsid w:val="27FE6547"/>
    <w:rsid w:val="28127A77"/>
    <w:rsid w:val="28133675"/>
    <w:rsid w:val="283E1BE5"/>
    <w:rsid w:val="285C501C"/>
    <w:rsid w:val="285E4472"/>
    <w:rsid w:val="2894662F"/>
    <w:rsid w:val="28996270"/>
    <w:rsid w:val="28C055AB"/>
    <w:rsid w:val="290A5ABA"/>
    <w:rsid w:val="291B0A33"/>
    <w:rsid w:val="29493E47"/>
    <w:rsid w:val="29534B10"/>
    <w:rsid w:val="2A3049B2"/>
    <w:rsid w:val="2A391AB9"/>
    <w:rsid w:val="2A4B17EC"/>
    <w:rsid w:val="2A862824"/>
    <w:rsid w:val="2ACB0237"/>
    <w:rsid w:val="2AE020DC"/>
    <w:rsid w:val="2B326508"/>
    <w:rsid w:val="2B856638"/>
    <w:rsid w:val="2BDE1B3D"/>
    <w:rsid w:val="2BEB1605"/>
    <w:rsid w:val="2C2C73FB"/>
    <w:rsid w:val="2C4D184B"/>
    <w:rsid w:val="2C5F157F"/>
    <w:rsid w:val="2C6B4AC3"/>
    <w:rsid w:val="2C730B86"/>
    <w:rsid w:val="2CCB6BEF"/>
    <w:rsid w:val="2CD226C8"/>
    <w:rsid w:val="2D047A30"/>
    <w:rsid w:val="2D23435A"/>
    <w:rsid w:val="2D656721"/>
    <w:rsid w:val="2D660DEE"/>
    <w:rsid w:val="2D7626DC"/>
    <w:rsid w:val="2D79220F"/>
    <w:rsid w:val="2DD4370C"/>
    <w:rsid w:val="2DE367A5"/>
    <w:rsid w:val="2E600853"/>
    <w:rsid w:val="2E724ECC"/>
    <w:rsid w:val="2ED4493C"/>
    <w:rsid w:val="2EE43FBD"/>
    <w:rsid w:val="2F0D6A6E"/>
    <w:rsid w:val="2F454A5C"/>
    <w:rsid w:val="2F741AF9"/>
    <w:rsid w:val="2FA96B3D"/>
    <w:rsid w:val="2FB054D4"/>
    <w:rsid w:val="2FC86F9D"/>
    <w:rsid w:val="30313232"/>
    <w:rsid w:val="304868DB"/>
    <w:rsid w:val="3058256D"/>
    <w:rsid w:val="306929CC"/>
    <w:rsid w:val="306D4751"/>
    <w:rsid w:val="30712EAA"/>
    <w:rsid w:val="311F12DD"/>
    <w:rsid w:val="314C7B56"/>
    <w:rsid w:val="31501496"/>
    <w:rsid w:val="3150593A"/>
    <w:rsid w:val="315F399E"/>
    <w:rsid w:val="31AA32FC"/>
    <w:rsid w:val="31BA3142"/>
    <w:rsid w:val="31C14142"/>
    <w:rsid w:val="31D976DD"/>
    <w:rsid w:val="31ED3189"/>
    <w:rsid w:val="320D7EB2"/>
    <w:rsid w:val="32335040"/>
    <w:rsid w:val="326A2A2B"/>
    <w:rsid w:val="32861A63"/>
    <w:rsid w:val="3291399D"/>
    <w:rsid w:val="3293373B"/>
    <w:rsid w:val="329B4993"/>
    <w:rsid w:val="33524AF4"/>
    <w:rsid w:val="33604C3F"/>
    <w:rsid w:val="338171D9"/>
    <w:rsid w:val="33C01A7F"/>
    <w:rsid w:val="343E1A7A"/>
    <w:rsid w:val="34441786"/>
    <w:rsid w:val="34A00986"/>
    <w:rsid w:val="34BD790F"/>
    <w:rsid w:val="350C7DCA"/>
    <w:rsid w:val="350E5DAF"/>
    <w:rsid w:val="352E1AEE"/>
    <w:rsid w:val="352F3FB1"/>
    <w:rsid w:val="355879C5"/>
    <w:rsid w:val="3585021E"/>
    <w:rsid w:val="35B30245"/>
    <w:rsid w:val="35CC6F22"/>
    <w:rsid w:val="35F93992"/>
    <w:rsid w:val="36015455"/>
    <w:rsid w:val="360B24B9"/>
    <w:rsid w:val="36127662"/>
    <w:rsid w:val="36335B90"/>
    <w:rsid w:val="3645646E"/>
    <w:rsid w:val="364D6772"/>
    <w:rsid w:val="3666792F"/>
    <w:rsid w:val="36781311"/>
    <w:rsid w:val="367E6AA5"/>
    <w:rsid w:val="36857E34"/>
    <w:rsid w:val="36C842EF"/>
    <w:rsid w:val="36ED02CA"/>
    <w:rsid w:val="372B3D89"/>
    <w:rsid w:val="379A346B"/>
    <w:rsid w:val="379B25D7"/>
    <w:rsid w:val="37B025A2"/>
    <w:rsid w:val="37ED5C00"/>
    <w:rsid w:val="37F76B0F"/>
    <w:rsid w:val="38170F5F"/>
    <w:rsid w:val="384004B6"/>
    <w:rsid w:val="389D2E4B"/>
    <w:rsid w:val="38B76313"/>
    <w:rsid w:val="38CE7F0A"/>
    <w:rsid w:val="39152225"/>
    <w:rsid w:val="392B06F0"/>
    <w:rsid w:val="395D3A1B"/>
    <w:rsid w:val="39604B98"/>
    <w:rsid w:val="396B70C2"/>
    <w:rsid w:val="397B72CC"/>
    <w:rsid w:val="397F500E"/>
    <w:rsid w:val="3995213C"/>
    <w:rsid w:val="39964C0C"/>
    <w:rsid w:val="39B906D2"/>
    <w:rsid w:val="39CB784D"/>
    <w:rsid w:val="39FF09DB"/>
    <w:rsid w:val="3A231E3E"/>
    <w:rsid w:val="3A2C1FD8"/>
    <w:rsid w:val="3A2F2590"/>
    <w:rsid w:val="3A661C7E"/>
    <w:rsid w:val="3A824DB6"/>
    <w:rsid w:val="3AD870A0"/>
    <w:rsid w:val="3B2A2D58"/>
    <w:rsid w:val="3B464036"/>
    <w:rsid w:val="3B5068F7"/>
    <w:rsid w:val="3B842468"/>
    <w:rsid w:val="3B887743"/>
    <w:rsid w:val="3B921D33"/>
    <w:rsid w:val="3B9C1EA7"/>
    <w:rsid w:val="3C2B135B"/>
    <w:rsid w:val="3C502C92"/>
    <w:rsid w:val="3C5A336A"/>
    <w:rsid w:val="3C7857D4"/>
    <w:rsid w:val="3C8C6095"/>
    <w:rsid w:val="3CAC0C7E"/>
    <w:rsid w:val="3CC233F6"/>
    <w:rsid w:val="3CDB69FF"/>
    <w:rsid w:val="3CE52DAF"/>
    <w:rsid w:val="3CF47AC1"/>
    <w:rsid w:val="3D113ED7"/>
    <w:rsid w:val="3DD26D7F"/>
    <w:rsid w:val="3DEB4A20"/>
    <w:rsid w:val="3E2148E6"/>
    <w:rsid w:val="3E364BBD"/>
    <w:rsid w:val="3E541694"/>
    <w:rsid w:val="3E64615F"/>
    <w:rsid w:val="3E6F7DAB"/>
    <w:rsid w:val="3E98746E"/>
    <w:rsid w:val="3E9C3F6D"/>
    <w:rsid w:val="3EC104C1"/>
    <w:rsid w:val="3EEB27FE"/>
    <w:rsid w:val="3F021BDF"/>
    <w:rsid w:val="3F2475BE"/>
    <w:rsid w:val="3F4F7231"/>
    <w:rsid w:val="3FEC4311"/>
    <w:rsid w:val="3FF73B50"/>
    <w:rsid w:val="40167D4F"/>
    <w:rsid w:val="40185F30"/>
    <w:rsid w:val="40265BC8"/>
    <w:rsid w:val="403A1C8F"/>
    <w:rsid w:val="4059198F"/>
    <w:rsid w:val="40750F19"/>
    <w:rsid w:val="40871577"/>
    <w:rsid w:val="408E74F7"/>
    <w:rsid w:val="40A47108"/>
    <w:rsid w:val="4100775E"/>
    <w:rsid w:val="410706BB"/>
    <w:rsid w:val="412A5860"/>
    <w:rsid w:val="41313092"/>
    <w:rsid w:val="415154E2"/>
    <w:rsid w:val="41753E74"/>
    <w:rsid w:val="41FD4D22"/>
    <w:rsid w:val="42022339"/>
    <w:rsid w:val="42204EB5"/>
    <w:rsid w:val="425E6FD4"/>
    <w:rsid w:val="426B77AA"/>
    <w:rsid w:val="42843695"/>
    <w:rsid w:val="42B54533"/>
    <w:rsid w:val="432F7ED2"/>
    <w:rsid w:val="442742D8"/>
    <w:rsid w:val="447119F7"/>
    <w:rsid w:val="44832FFF"/>
    <w:rsid w:val="44B034E0"/>
    <w:rsid w:val="44E06E90"/>
    <w:rsid w:val="44F87A23"/>
    <w:rsid w:val="45107462"/>
    <w:rsid w:val="45303A38"/>
    <w:rsid w:val="45632161"/>
    <w:rsid w:val="45723C79"/>
    <w:rsid w:val="457C0654"/>
    <w:rsid w:val="458C4D3B"/>
    <w:rsid w:val="45B20519"/>
    <w:rsid w:val="46476EB4"/>
    <w:rsid w:val="4654384D"/>
    <w:rsid w:val="466E4440"/>
    <w:rsid w:val="467C4DAF"/>
    <w:rsid w:val="46805AB8"/>
    <w:rsid w:val="46853538"/>
    <w:rsid w:val="46C027C2"/>
    <w:rsid w:val="470D2C06"/>
    <w:rsid w:val="47512AB9"/>
    <w:rsid w:val="47527A52"/>
    <w:rsid w:val="47610BF2"/>
    <w:rsid w:val="47743CD8"/>
    <w:rsid w:val="47865812"/>
    <w:rsid w:val="478B5BE9"/>
    <w:rsid w:val="479F09BE"/>
    <w:rsid w:val="47AB0071"/>
    <w:rsid w:val="48074B4D"/>
    <w:rsid w:val="485C5852"/>
    <w:rsid w:val="486C75C8"/>
    <w:rsid w:val="488A581A"/>
    <w:rsid w:val="48945CB4"/>
    <w:rsid w:val="48D72771"/>
    <w:rsid w:val="48DB3AEF"/>
    <w:rsid w:val="48ED216D"/>
    <w:rsid w:val="491579CC"/>
    <w:rsid w:val="493A1961"/>
    <w:rsid w:val="49435655"/>
    <w:rsid w:val="497951E5"/>
    <w:rsid w:val="49D7054F"/>
    <w:rsid w:val="49E8688E"/>
    <w:rsid w:val="4A62496B"/>
    <w:rsid w:val="4A677B24"/>
    <w:rsid w:val="4A8174A6"/>
    <w:rsid w:val="4ABB5C20"/>
    <w:rsid w:val="4AF52B27"/>
    <w:rsid w:val="4AFD2237"/>
    <w:rsid w:val="4B0C2851"/>
    <w:rsid w:val="4B2D70D9"/>
    <w:rsid w:val="4B3A44A1"/>
    <w:rsid w:val="4B3D6AD7"/>
    <w:rsid w:val="4B5A2102"/>
    <w:rsid w:val="4B712EE6"/>
    <w:rsid w:val="4B885FA4"/>
    <w:rsid w:val="4BAB03BD"/>
    <w:rsid w:val="4BB171F6"/>
    <w:rsid w:val="4BB8681F"/>
    <w:rsid w:val="4BD05870"/>
    <w:rsid w:val="4BE538C0"/>
    <w:rsid w:val="4C0B2731"/>
    <w:rsid w:val="4C272D43"/>
    <w:rsid w:val="4C5D54F5"/>
    <w:rsid w:val="4C653BF0"/>
    <w:rsid w:val="4C8F3363"/>
    <w:rsid w:val="4C984320"/>
    <w:rsid w:val="4C9B1D07"/>
    <w:rsid w:val="4CE54214"/>
    <w:rsid w:val="4D074245"/>
    <w:rsid w:val="4D0B0C3B"/>
    <w:rsid w:val="4D6E2F78"/>
    <w:rsid w:val="4D730019"/>
    <w:rsid w:val="4D7B4228"/>
    <w:rsid w:val="4DBC0187"/>
    <w:rsid w:val="4DC15FEE"/>
    <w:rsid w:val="4DED0341"/>
    <w:rsid w:val="4E5570C0"/>
    <w:rsid w:val="4ED93C8A"/>
    <w:rsid w:val="4F0A0A7E"/>
    <w:rsid w:val="4F245FE4"/>
    <w:rsid w:val="4F552641"/>
    <w:rsid w:val="4F555807"/>
    <w:rsid w:val="4FEB4D54"/>
    <w:rsid w:val="4FEE76AD"/>
    <w:rsid w:val="4FF04118"/>
    <w:rsid w:val="4FF57980"/>
    <w:rsid w:val="5023629C"/>
    <w:rsid w:val="502D4DCB"/>
    <w:rsid w:val="503B1F28"/>
    <w:rsid w:val="5066262C"/>
    <w:rsid w:val="50930B29"/>
    <w:rsid w:val="50BB64D4"/>
    <w:rsid w:val="50CC06E1"/>
    <w:rsid w:val="51516E38"/>
    <w:rsid w:val="515B7CB7"/>
    <w:rsid w:val="51673B87"/>
    <w:rsid w:val="51786173"/>
    <w:rsid w:val="51AF789D"/>
    <w:rsid w:val="51C43518"/>
    <w:rsid w:val="51D33A37"/>
    <w:rsid w:val="51DB3A12"/>
    <w:rsid w:val="52030738"/>
    <w:rsid w:val="520F39C4"/>
    <w:rsid w:val="52416EAD"/>
    <w:rsid w:val="528374C6"/>
    <w:rsid w:val="528E2CE3"/>
    <w:rsid w:val="52911BE2"/>
    <w:rsid w:val="5299786A"/>
    <w:rsid w:val="52B24DB9"/>
    <w:rsid w:val="52E837CD"/>
    <w:rsid w:val="52FF3229"/>
    <w:rsid w:val="53220A8C"/>
    <w:rsid w:val="532742F5"/>
    <w:rsid w:val="53514ECE"/>
    <w:rsid w:val="537B5277"/>
    <w:rsid w:val="537C5EA5"/>
    <w:rsid w:val="53806B14"/>
    <w:rsid w:val="53894DCA"/>
    <w:rsid w:val="53B8319F"/>
    <w:rsid w:val="53CC6C89"/>
    <w:rsid w:val="53D1600F"/>
    <w:rsid w:val="540006A2"/>
    <w:rsid w:val="543F741C"/>
    <w:rsid w:val="547E7549"/>
    <w:rsid w:val="548B0CEB"/>
    <w:rsid w:val="54E81862"/>
    <w:rsid w:val="54F209D1"/>
    <w:rsid w:val="55164621"/>
    <w:rsid w:val="555111B5"/>
    <w:rsid w:val="55A31CC2"/>
    <w:rsid w:val="561A3BFF"/>
    <w:rsid w:val="565A63C6"/>
    <w:rsid w:val="566229E6"/>
    <w:rsid w:val="567A72D5"/>
    <w:rsid w:val="57790E97"/>
    <w:rsid w:val="578F06BB"/>
    <w:rsid w:val="579655A5"/>
    <w:rsid w:val="579752FC"/>
    <w:rsid w:val="57BB325E"/>
    <w:rsid w:val="57C041AB"/>
    <w:rsid w:val="57C2283E"/>
    <w:rsid w:val="57C87729"/>
    <w:rsid w:val="57F450C3"/>
    <w:rsid w:val="581666E6"/>
    <w:rsid w:val="582D6CCD"/>
    <w:rsid w:val="586121B4"/>
    <w:rsid w:val="5875165E"/>
    <w:rsid w:val="58813437"/>
    <w:rsid w:val="589046EA"/>
    <w:rsid w:val="58922210"/>
    <w:rsid w:val="589917F1"/>
    <w:rsid w:val="58B902F9"/>
    <w:rsid w:val="58BB164B"/>
    <w:rsid w:val="59314366"/>
    <w:rsid w:val="59525C4D"/>
    <w:rsid w:val="59815DE1"/>
    <w:rsid w:val="59CC1752"/>
    <w:rsid w:val="59D52AC2"/>
    <w:rsid w:val="59E25D6D"/>
    <w:rsid w:val="5A48414F"/>
    <w:rsid w:val="5A5C0D28"/>
    <w:rsid w:val="5A6E7A28"/>
    <w:rsid w:val="5AF03C74"/>
    <w:rsid w:val="5AF076C2"/>
    <w:rsid w:val="5B1D3A19"/>
    <w:rsid w:val="5B893AD3"/>
    <w:rsid w:val="5B9A0D03"/>
    <w:rsid w:val="5B9C33A6"/>
    <w:rsid w:val="5BA81D4B"/>
    <w:rsid w:val="5BBA55DA"/>
    <w:rsid w:val="5BBB1A7E"/>
    <w:rsid w:val="5BC8305B"/>
    <w:rsid w:val="5BD1174E"/>
    <w:rsid w:val="5C190553"/>
    <w:rsid w:val="5C367B35"/>
    <w:rsid w:val="5C500B28"/>
    <w:rsid w:val="5C7C039B"/>
    <w:rsid w:val="5CF81C6E"/>
    <w:rsid w:val="5D1C19D8"/>
    <w:rsid w:val="5D256B55"/>
    <w:rsid w:val="5D706898"/>
    <w:rsid w:val="5DCE5957"/>
    <w:rsid w:val="5DD40BD5"/>
    <w:rsid w:val="5DED58A9"/>
    <w:rsid w:val="5E0F60B1"/>
    <w:rsid w:val="5E1B2CA8"/>
    <w:rsid w:val="5E1D19E0"/>
    <w:rsid w:val="5E40270F"/>
    <w:rsid w:val="5E5F0DD7"/>
    <w:rsid w:val="5E783C56"/>
    <w:rsid w:val="5EEC45AB"/>
    <w:rsid w:val="5F42388A"/>
    <w:rsid w:val="5F437D21"/>
    <w:rsid w:val="5F5E475F"/>
    <w:rsid w:val="5F867F04"/>
    <w:rsid w:val="5FB24F46"/>
    <w:rsid w:val="5FB92779"/>
    <w:rsid w:val="5FC86258"/>
    <w:rsid w:val="5FDB5835"/>
    <w:rsid w:val="602274B0"/>
    <w:rsid w:val="60363DC9"/>
    <w:rsid w:val="604C0EF7"/>
    <w:rsid w:val="605B5D36"/>
    <w:rsid w:val="60A30D33"/>
    <w:rsid w:val="60A76A75"/>
    <w:rsid w:val="60B44CEE"/>
    <w:rsid w:val="60D12EC9"/>
    <w:rsid w:val="60D333C6"/>
    <w:rsid w:val="61176BE7"/>
    <w:rsid w:val="613D4CE3"/>
    <w:rsid w:val="61700C3D"/>
    <w:rsid w:val="618D36C0"/>
    <w:rsid w:val="619349A8"/>
    <w:rsid w:val="61AE5BE1"/>
    <w:rsid w:val="61DA7617"/>
    <w:rsid w:val="61E82EA1"/>
    <w:rsid w:val="62481B92"/>
    <w:rsid w:val="62A72D5C"/>
    <w:rsid w:val="62BA151E"/>
    <w:rsid w:val="62C40459"/>
    <w:rsid w:val="62E10A89"/>
    <w:rsid w:val="63000BBC"/>
    <w:rsid w:val="633D0FCB"/>
    <w:rsid w:val="63CD05A1"/>
    <w:rsid w:val="63F26259"/>
    <w:rsid w:val="642B3B0B"/>
    <w:rsid w:val="64430863"/>
    <w:rsid w:val="6458643A"/>
    <w:rsid w:val="646063F6"/>
    <w:rsid w:val="64680C55"/>
    <w:rsid w:val="646C600B"/>
    <w:rsid w:val="64B17EC2"/>
    <w:rsid w:val="6512467D"/>
    <w:rsid w:val="65254792"/>
    <w:rsid w:val="65295CAB"/>
    <w:rsid w:val="652C12F7"/>
    <w:rsid w:val="65C50B86"/>
    <w:rsid w:val="65C60DEB"/>
    <w:rsid w:val="65D234D2"/>
    <w:rsid w:val="6616481E"/>
    <w:rsid w:val="668C14C2"/>
    <w:rsid w:val="67007432"/>
    <w:rsid w:val="67492C4F"/>
    <w:rsid w:val="674A7397"/>
    <w:rsid w:val="674E1D56"/>
    <w:rsid w:val="6751773B"/>
    <w:rsid w:val="675635B6"/>
    <w:rsid w:val="676A4358"/>
    <w:rsid w:val="67803B7C"/>
    <w:rsid w:val="67A1349C"/>
    <w:rsid w:val="67AD4D09"/>
    <w:rsid w:val="67FB3202"/>
    <w:rsid w:val="68833924"/>
    <w:rsid w:val="68B97D45"/>
    <w:rsid w:val="68E71007"/>
    <w:rsid w:val="691602F4"/>
    <w:rsid w:val="69403C83"/>
    <w:rsid w:val="695F7AC2"/>
    <w:rsid w:val="696F0688"/>
    <w:rsid w:val="697469DA"/>
    <w:rsid w:val="69794D8A"/>
    <w:rsid w:val="69A659BF"/>
    <w:rsid w:val="69C73E13"/>
    <w:rsid w:val="6A5F5CCB"/>
    <w:rsid w:val="6AB04778"/>
    <w:rsid w:val="6B00125C"/>
    <w:rsid w:val="6B451507"/>
    <w:rsid w:val="6BEA35FD"/>
    <w:rsid w:val="6C880E4A"/>
    <w:rsid w:val="6C8B0FF9"/>
    <w:rsid w:val="6C91288D"/>
    <w:rsid w:val="6CE8198E"/>
    <w:rsid w:val="6CEB5F3B"/>
    <w:rsid w:val="6CF46B9E"/>
    <w:rsid w:val="6D0D53A0"/>
    <w:rsid w:val="6D1159A2"/>
    <w:rsid w:val="6D14184B"/>
    <w:rsid w:val="6D2F407A"/>
    <w:rsid w:val="6D4C69DA"/>
    <w:rsid w:val="6D8758DA"/>
    <w:rsid w:val="6D9E29F3"/>
    <w:rsid w:val="6DA71E62"/>
    <w:rsid w:val="6E146DCC"/>
    <w:rsid w:val="6E3418AC"/>
    <w:rsid w:val="6E4219E4"/>
    <w:rsid w:val="6E966AF8"/>
    <w:rsid w:val="6E9D5013"/>
    <w:rsid w:val="6EBC193D"/>
    <w:rsid w:val="6F002C34"/>
    <w:rsid w:val="6F2F65B3"/>
    <w:rsid w:val="6F360946"/>
    <w:rsid w:val="6F4638FD"/>
    <w:rsid w:val="6F647FD2"/>
    <w:rsid w:val="6F9603E0"/>
    <w:rsid w:val="6FFB46E7"/>
    <w:rsid w:val="702A2EE5"/>
    <w:rsid w:val="7082629A"/>
    <w:rsid w:val="70A82003"/>
    <w:rsid w:val="70D2706C"/>
    <w:rsid w:val="7105409D"/>
    <w:rsid w:val="71465768"/>
    <w:rsid w:val="715916C6"/>
    <w:rsid w:val="717A78A8"/>
    <w:rsid w:val="71AF7A24"/>
    <w:rsid w:val="71C11019"/>
    <w:rsid w:val="72516841"/>
    <w:rsid w:val="728403F0"/>
    <w:rsid w:val="72895FDA"/>
    <w:rsid w:val="72E72D01"/>
    <w:rsid w:val="72F464CC"/>
    <w:rsid w:val="731665BB"/>
    <w:rsid w:val="73774085"/>
    <w:rsid w:val="73AA2C22"/>
    <w:rsid w:val="73CF2113"/>
    <w:rsid w:val="73EF6311"/>
    <w:rsid w:val="74387CB8"/>
    <w:rsid w:val="74411194"/>
    <w:rsid w:val="744A543C"/>
    <w:rsid w:val="74B44E65"/>
    <w:rsid w:val="74FD6465"/>
    <w:rsid w:val="751007EA"/>
    <w:rsid w:val="7531025A"/>
    <w:rsid w:val="7551712E"/>
    <w:rsid w:val="758E71FE"/>
    <w:rsid w:val="75A74EDD"/>
    <w:rsid w:val="75BD235C"/>
    <w:rsid w:val="75D141C0"/>
    <w:rsid w:val="75E17EDC"/>
    <w:rsid w:val="761A49D3"/>
    <w:rsid w:val="76284C90"/>
    <w:rsid w:val="76511F78"/>
    <w:rsid w:val="76557EC3"/>
    <w:rsid w:val="765C3ABF"/>
    <w:rsid w:val="76A3126E"/>
    <w:rsid w:val="771816DB"/>
    <w:rsid w:val="77196938"/>
    <w:rsid w:val="772269FE"/>
    <w:rsid w:val="77297D8C"/>
    <w:rsid w:val="773724A9"/>
    <w:rsid w:val="77390BA8"/>
    <w:rsid w:val="776C31E4"/>
    <w:rsid w:val="776F1462"/>
    <w:rsid w:val="779416A9"/>
    <w:rsid w:val="7797037B"/>
    <w:rsid w:val="77C12216"/>
    <w:rsid w:val="77E84A4C"/>
    <w:rsid w:val="78172511"/>
    <w:rsid w:val="781A1483"/>
    <w:rsid w:val="78324A1E"/>
    <w:rsid w:val="78342545"/>
    <w:rsid w:val="7880578A"/>
    <w:rsid w:val="789F75AD"/>
    <w:rsid w:val="78C049FB"/>
    <w:rsid w:val="78CD70B6"/>
    <w:rsid w:val="78E734DC"/>
    <w:rsid w:val="78FA1106"/>
    <w:rsid w:val="78FF0DA4"/>
    <w:rsid w:val="79652BD2"/>
    <w:rsid w:val="79A56C45"/>
    <w:rsid w:val="79E47F9A"/>
    <w:rsid w:val="79ED33F3"/>
    <w:rsid w:val="79F71A7C"/>
    <w:rsid w:val="79FD1C37"/>
    <w:rsid w:val="7A5E2B5E"/>
    <w:rsid w:val="7A9A6418"/>
    <w:rsid w:val="7AC0574F"/>
    <w:rsid w:val="7AF63774"/>
    <w:rsid w:val="7B0D52CF"/>
    <w:rsid w:val="7B1420DD"/>
    <w:rsid w:val="7B1526FE"/>
    <w:rsid w:val="7B3B1E3C"/>
    <w:rsid w:val="7B6E00A7"/>
    <w:rsid w:val="7B7D7929"/>
    <w:rsid w:val="7BD04C7A"/>
    <w:rsid w:val="7BE92F62"/>
    <w:rsid w:val="7BFD3595"/>
    <w:rsid w:val="7C140119"/>
    <w:rsid w:val="7C217284"/>
    <w:rsid w:val="7C2211FF"/>
    <w:rsid w:val="7C3D41A1"/>
    <w:rsid w:val="7C502461"/>
    <w:rsid w:val="7C661E10"/>
    <w:rsid w:val="7CC960C9"/>
    <w:rsid w:val="7CE72622"/>
    <w:rsid w:val="7CF757ED"/>
    <w:rsid w:val="7D7A6BA6"/>
    <w:rsid w:val="7DA71C68"/>
    <w:rsid w:val="7DB55ED6"/>
    <w:rsid w:val="7DBA7990"/>
    <w:rsid w:val="7DD547CA"/>
    <w:rsid w:val="7DDB4957"/>
    <w:rsid w:val="7E1C41A7"/>
    <w:rsid w:val="7E247389"/>
    <w:rsid w:val="7E953F59"/>
    <w:rsid w:val="7EA30424"/>
    <w:rsid w:val="7EC93128"/>
    <w:rsid w:val="7EE84089"/>
    <w:rsid w:val="7EE96031"/>
    <w:rsid w:val="7F5434CC"/>
    <w:rsid w:val="7F65392B"/>
    <w:rsid w:val="7FC62089"/>
    <w:rsid w:val="7FD309BB"/>
    <w:rsid w:val="7FE85121"/>
    <w:rsid w:val="7FEC5323"/>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semiHidden="0"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25"/>
    <w:autoRedefine/>
    <w:qFormat/>
    <w:uiPriority w:val="0"/>
    <w:pPr>
      <w:keepNext/>
      <w:jc w:val="center"/>
      <w:outlineLvl w:val="0"/>
    </w:pPr>
    <w:rPr>
      <w:rFonts w:ascii="Times New Roman" w:hAnsi="Times New Roman" w:eastAsia="宋体" w:cs="Times New Roman"/>
      <w:b/>
      <w:bCs/>
      <w:kern w:val="0"/>
      <w:sz w:val="24"/>
      <w:szCs w:val="24"/>
    </w:rPr>
  </w:style>
  <w:style w:type="paragraph" w:styleId="3">
    <w:name w:val="heading 2"/>
    <w:basedOn w:val="1"/>
    <w:next w:val="1"/>
    <w:link w:val="83"/>
    <w:autoRedefine/>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4">
    <w:name w:val="heading 3"/>
    <w:basedOn w:val="1"/>
    <w:next w:val="1"/>
    <w:link w:val="84"/>
    <w:autoRedefine/>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5">
    <w:name w:val="heading 4"/>
    <w:basedOn w:val="1"/>
    <w:next w:val="1"/>
    <w:link w:val="85"/>
    <w:autoRedefine/>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6">
    <w:name w:val="heading 5"/>
    <w:basedOn w:val="1"/>
    <w:next w:val="1"/>
    <w:link w:val="86"/>
    <w:autoRedefine/>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7">
    <w:name w:val="heading 6"/>
    <w:next w:val="1"/>
    <w:link w:val="87"/>
    <w:autoRedefine/>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8">
    <w:name w:val="heading 7"/>
    <w:next w:val="1"/>
    <w:link w:val="88"/>
    <w:autoRedefine/>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9">
    <w:name w:val="heading 8"/>
    <w:next w:val="1"/>
    <w:link w:val="89"/>
    <w:autoRedefine/>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0">
    <w:name w:val="heading 9"/>
    <w:basedOn w:val="1"/>
    <w:next w:val="1"/>
    <w:link w:val="90"/>
    <w:autoRedefine/>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5">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semiHidden/>
    <w:unhideWhenUsed/>
    <w:qFormat/>
    <w:uiPriority w:val="99"/>
    <w:pPr>
      <w:ind w:left="100" w:leftChars="400" w:hanging="200" w:hangingChars="200"/>
    </w:pPr>
    <w:rPr>
      <w:rFonts w:ascii="Times New Roman" w:hAnsi="Times New Roman" w:eastAsia="宋体" w:cs="Times New Roman"/>
      <w:szCs w:val="20"/>
    </w:rPr>
  </w:style>
  <w:style w:type="paragraph" w:styleId="12">
    <w:name w:val="toc 7"/>
    <w:next w:val="1"/>
    <w:autoRedefine/>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3">
    <w:name w:val="List Number"/>
    <w:basedOn w:val="1"/>
    <w:autoRedefine/>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4">
    <w:name w:val="Normal Indent"/>
    <w:basedOn w:val="1"/>
    <w:link w:val="93"/>
    <w:autoRedefine/>
    <w:semiHidden/>
    <w:unhideWhenUsed/>
    <w:qFormat/>
    <w:uiPriority w:val="0"/>
    <w:pPr>
      <w:ind w:firstLine="420"/>
    </w:pPr>
  </w:style>
  <w:style w:type="paragraph" w:styleId="15">
    <w:name w:val="caption"/>
    <w:basedOn w:val="1"/>
    <w:next w:val="1"/>
    <w:autoRedefine/>
    <w:semiHidden/>
    <w:unhideWhenUsed/>
    <w:qFormat/>
    <w:uiPriority w:val="99"/>
    <w:pPr>
      <w:spacing w:before="152" w:after="160"/>
    </w:pPr>
    <w:rPr>
      <w:rFonts w:ascii="Arial" w:hAnsi="Arial" w:eastAsia="黑体" w:cs="Arial"/>
      <w:sz w:val="20"/>
      <w:szCs w:val="20"/>
    </w:rPr>
  </w:style>
  <w:style w:type="paragraph" w:styleId="16">
    <w:name w:val="index 5"/>
    <w:basedOn w:val="1"/>
    <w:next w:val="1"/>
    <w:autoRedefine/>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7">
    <w:name w:val="Document Map"/>
    <w:basedOn w:val="1"/>
    <w:link w:val="110"/>
    <w:autoRedefine/>
    <w:semiHidden/>
    <w:unhideWhenUsed/>
    <w:qFormat/>
    <w:uiPriority w:val="99"/>
    <w:pPr>
      <w:shd w:val="clear" w:color="auto" w:fill="000080"/>
    </w:pPr>
    <w:rPr>
      <w:rFonts w:ascii="宋体" w:hAnsi="Times New Roman" w:eastAsia="宋体" w:cs="Times New Roman"/>
      <w:sz w:val="18"/>
      <w:szCs w:val="18"/>
    </w:rPr>
  </w:style>
  <w:style w:type="paragraph" w:styleId="18">
    <w:name w:val="toa heading"/>
    <w:basedOn w:val="1"/>
    <w:next w:val="1"/>
    <w:autoRedefine/>
    <w:semiHidden/>
    <w:unhideWhenUsed/>
    <w:qFormat/>
    <w:uiPriority w:val="99"/>
    <w:pPr>
      <w:spacing w:before="120"/>
    </w:pPr>
    <w:rPr>
      <w:rFonts w:ascii="Arial" w:hAnsi="Times New Roman" w:eastAsia="宋体" w:cs="Times New Roman"/>
      <w:kern w:val="0"/>
      <w:sz w:val="24"/>
      <w:szCs w:val="20"/>
    </w:rPr>
  </w:style>
  <w:style w:type="paragraph" w:styleId="19">
    <w:name w:val="annotation text"/>
    <w:basedOn w:val="1"/>
    <w:link w:val="712"/>
    <w:autoRedefine/>
    <w:semiHidden/>
    <w:unhideWhenUsed/>
    <w:qFormat/>
    <w:uiPriority w:val="99"/>
    <w:pPr>
      <w:jc w:val="left"/>
    </w:pPr>
    <w:rPr>
      <w:rFonts w:ascii="Times New Roman" w:hAnsi="Times New Roman" w:eastAsia="宋体" w:cs="Times New Roman"/>
      <w:kern w:val="0"/>
      <w:sz w:val="20"/>
      <w:szCs w:val="24"/>
    </w:rPr>
  </w:style>
  <w:style w:type="paragraph" w:styleId="20">
    <w:name w:val="Body Text 3"/>
    <w:basedOn w:val="1"/>
    <w:link w:val="107"/>
    <w:autoRedefine/>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1">
    <w:name w:val="Body Text"/>
    <w:basedOn w:val="1"/>
    <w:next w:val="1"/>
    <w:link w:val="101"/>
    <w:autoRedefine/>
    <w:semiHidden/>
    <w:unhideWhenUsed/>
    <w:qFormat/>
    <w:uiPriority w:val="99"/>
    <w:pPr>
      <w:spacing w:after="120"/>
    </w:pPr>
    <w:rPr>
      <w:rFonts w:ascii="Times New Roman" w:hAnsi="Times New Roman" w:eastAsia="宋体" w:cs="Times New Roman"/>
      <w:kern w:val="0"/>
      <w:sz w:val="28"/>
      <w:szCs w:val="24"/>
    </w:rPr>
  </w:style>
  <w:style w:type="paragraph" w:styleId="22">
    <w:name w:val="Body Text Indent"/>
    <w:basedOn w:val="1"/>
    <w:next w:val="23"/>
    <w:link w:val="102"/>
    <w:autoRedefine/>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23">
    <w:name w:val="Body Text First Indent 2"/>
    <w:basedOn w:val="22"/>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styleId="24">
    <w:name w:val="List Number 3"/>
    <w:basedOn w:val="1"/>
    <w:autoRedefine/>
    <w:semiHidden/>
    <w:unhideWhenUsed/>
    <w:qFormat/>
    <w:uiPriority w:val="99"/>
    <w:pPr>
      <w:numPr>
        <w:ilvl w:val="0"/>
        <w:numId w:val="2"/>
      </w:numPr>
    </w:pPr>
    <w:rPr>
      <w:rFonts w:ascii="Times New Roman" w:hAnsi="Times New Roman" w:eastAsia="宋体" w:cs="Times New Roman"/>
      <w:szCs w:val="24"/>
    </w:rPr>
  </w:style>
  <w:style w:type="paragraph" w:styleId="25">
    <w:name w:val="List 2"/>
    <w:basedOn w:val="1"/>
    <w:autoRedefine/>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6">
    <w:name w:val="Block Text"/>
    <w:basedOn w:val="1"/>
    <w:autoRedefine/>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7">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28">
    <w:name w:val="toc 5"/>
    <w:next w:val="1"/>
    <w:autoRedefine/>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9">
    <w:name w:val="toc 3"/>
    <w:basedOn w:val="1"/>
    <w:next w:val="1"/>
    <w:autoRedefine/>
    <w:semiHidden/>
    <w:unhideWhenUsed/>
    <w:qFormat/>
    <w:uiPriority w:val="39"/>
    <w:pPr>
      <w:ind w:left="840" w:leftChars="400"/>
    </w:pPr>
    <w:rPr>
      <w:rFonts w:ascii="Calibri" w:hAnsi="Calibri" w:eastAsia="宋体" w:cs="Times New Roman"/>
    </w:rPr>
  </w:style>
  <w:style w:type="paragraph" w:styleId="30">
    <w:name w:val="Plain Text"/>
    <w:basedOn w:val="1"/>
    <w:next w:val="1"/>
    <w:link w:val="111"/>
    <w:autoRedefine/>
    <w:unhideWhenUsed/>
    <w:qFormat/>
    <w:uiPriority w:val="99"/>
    <w:pPr>
      <w:spacing w:beforeLines="50" w:afterLines="50" w:line="400" w:lineRule="exact"/>
    </w:pPr>
    <w:rPr>
      <w:rFonts w:ascii="宋体" w:hAnsi="Courier New" w:eastAsia="宋体" w:cs="Times New Roman"/>
      <w:kern w:val="0"/>
      <w:sz w:val="24"/>
      <w:szCs w:val="24"/>
    </w:rPr>
  </w:style>
  <w:style w:type="paragraph" w:styleId="31">
    <w:name w:val="toc 8"/>
    <w:next w:val="1"/>
    <w:autoRedefine/>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2">
    <w:name w:val="index 3"/>
    <w:basedOn w:val="1"/>
    <w:next w:val="1"/>
    <w:autoRedefine/>
    <w:semiHidden/>
    <w:unhideWhenUsed/>
    <w:qFormat/>
    <w:uiPriority w:val="99"/>
    <w:pPr>
      <w:ind w:left="400" w:leftChars="400"/>
    </w:pPr>
    <w:rPr>
      <w:rFonts w:ascii="宋体" w:hAnsi="Times New Roman" w:eastAsia="宋体" w:cs="Times New Roman"/>
      <w:sz w:val="24"/>
      <w:szCs w:val="20"/>
    </w:rPr>
  </w:style>
  <w:style w:type="paragraph" w:styleId="33">
    <w:name w:val="Date"/>
    <w:basedOn w:val="1"/>
    <w:next w:val="1"/>
    <w:link w:val="104"/>
    <w:autoRedefine/>
    <w:semiHidden/>
    <w:unhideWhenUsed/>
    <w:qFormat/>
    <w:uiPriority w:val="99"/>
    <w:pPr>
      <w:ind w:left="2500" w:leftChars="2500"/>
    </w:pPr>
    <w:rPr>
      <w:rFonts w:ascii="Times New Roman" w:hAnsi="Times New Roman" w:eastAsia="楷体_GB2312" w:cs="Times New Roman"/>
      <w:kern w:val="0"/>
      <w:sz w:val="32"/>
      <w:szCs w:val="20"/>
    </w:rPr>
  </w:style>
  <w:style w:type="paragraph" w:styleId="34">
    <w:name w:val="Body Text Indent 2"/>
    <w:basedOn w:val="1"/>
    <w:link w:val="108"/>
    <w:autoRedefine/>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5">
    <w:name w:val="endnote text"/>
    <w:basedOn w:val="1"/>
    <w:link w:val="98"/>
    <w:autoRedefine/>
    <w:semiHidden/>
    <w:unhideWhenUsed/>
    <w:qFormat/>
    <w:uiPriority w:val="99"/>
    <w:pPr>
      <w:snapToGrid w:val="0"/>
      <w:jc w:val="left"/>
    </w:pPr>
    <w:rPr>
      <w:rFonts w:ascii="Calibri" w:hAnsi="Calibri" w:eastAsia="宋体" w:cs="Times New Roman"/>
      <w:szCs w:val="20"/>
    </w:rPr>
  </w:style>
  <w:style w:type="paragraph" w:styleId="36">
    <w:name w:val="Balloon Text"/>
    <w:basedOn w:val="1"/>
    <w:link w:val="113"/>
    <w:autoRedefine/>
    <w:semiHidden/>
    <w:unhideWhenUsed/>
    <w:qFormat/>
    <w:uiPriority w:val="99"/>
    <w:rPr>
      <w:rFonts w:ascii="Times New Roman" w:hAnsi="Times New Roman" w:eastAsia="宋体" w:cs="Times New Roman"/>
      <w:kern w:val="0"/>
      <w:sz w:val="18"/>
      <w:szCs w:val="18"/>
    </w:rPr>
  </w:style>
  <w:style w:type="paragraph" w:styleId="37">
    <w:name w:val="footer"/>
    <w:basedOn w:val="1"/>
    <w:link w:val="97"/>
    <w:autoRedefine/>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8">
    <w:name w:val="header"/>
    <w:basedOn w:val="1"/>
    <w:link w:val="96"/>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9">
    <w:name w:val="Signature"/>
    <w:basedOn w:val="1"/>
    <w:link w:val="100"/>
    <w:autoRedefine/>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0">
    <w:name w:val="toc 1"/>
    <w:basedOn w:val="1"/>
    <w:next w:val="1"/>
    <w:autoRedefine/>
    <w:unhideWhenUsed/>
    <w:qFormat/>
    <w:uiPriority w:val="39"/>
    <w:rPr>
      <w:rFonts w:ascii="Times New Roman" w:hAnsi="Times New Roman" w:eastAsia="宋体" w:cs="Times New Roman"/>
      <w:szCs w:val="24"/>
    </w:rPr>
  </w:style>
  <w:style w:type="paragraph" w:styleId="41">
    <w:name w:val="toc 4"/>
    <w:next w:val="1"/>
    <w:autoRedefine/>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2">
    <w:name w:val="Subtitle"/>
    <w:next w:val="1"/>
    <w:link w:val="103"/>
    <w:autoRedefine/>
    <w:qFormat/>
    <w:uiPriority w:val="99"/>
    <w:pPr>
      <w:wordWrap w:val="0"/>
      <w:spacing w:after="60"/>
      <w:jc w:val="center"/>
    </w:pPr>
    <w:rPr>
      <w:rFonts w:ascii="Times New Roman" w:hAnsi="Times New Roman" w:eastAsia="宋体" w:cs="Times New Roman"/>
      <w:sz w:val="24"/>
      <w:lang w:val="en-US" w:eastAsia="zh-CN" w:bidi="ar-SA"/>
    </w:rPr>
  </w:style>
  <w:style w:type="paragraph" w:styleId="43">
    <w:name w:val="List"/>
    <w:basedOn w:val="1"/>
    <w:autoRedefine/>
    <w:semiHidden/>
    <w:unhideWhenUsed/>
    <w:qFormat/>
    <w:uiPriority w:val="99"/>
    <w:pPr>
      <w:ind w:left="200" w:hanging="200" w:hangingChars="200"/>
    </w:pPr>
    <w:rPr>
      <w:rFonts w:ascii="Times New Roman" w:hAnsi="Times New Roman" w:eastAsia="宋体" w:cs="Times New Roman"/>
      <w:sz w:val="28"/>
      <w:szCs w:val="24"/>
    </w:rPr>
  </w:style>
  <w:style w:type="paragraph" w:styleId="44">
    <w:name w:val="footnote text"/>
    <w:basedOn w:val="1"/>
    <w:link w:val="94"/>
    <w:autoRedefine/>
    <w:semiHidden/>
    <w:unhideWhenUsed/>
    <w:qFormat/>
    <w:uiPriority w:val="99"/>
    <w:pPr>
      <w:snapToGrid w:val="0"/>
      <w:jc w:val="left"/>
    </w:pPr>
    <w:rPr>
      <w:rFonts w:ascii="Calibri" w:hAnsi="Calibri" w:eastAsia="宋体" w:cs="Times New Roman"/>
      <w:sz w:val="18"/>
      <w:szCs w:val="20"/>
    </w:rPr>
  </w:style>
  <w:style w:type="paragraph" w:styleId="45">
    <w:name w:val="toc 6"/>
    <w:basedOn w:val="1"/>
    <w:next w:val="1"/>
    <w:autoRedefine/>
    <w:semiHidden/>
    <w:unhideWhenUsed/>
    <w:qFormat/>
    <w:uiPriority w:val="99"/>
    <w:pPr>
      <w:wordWrap w:val="0"/>
      <w:ind w:left="1700"/>
    </w:pPr>
    <w:rPr>
      <w:rFonts w:ascii="Times New Roman" w:hAnsi="Times New Roman" w:eastAsia="宋体" w:cs="Times New Roman"/>
    </w:rPr>
  </w:style>
  <w:style w:type="paragraph" w:styleId="46">
    <w:name w:val="List 5"/>
    <w:basedOn w:val="1"/>
    <w:autoRedefine/>
    <w:semiHidden/>
    <w:unhideWhenUsed/>
    <w:qFormat/>
    <w:uiPriority w:val="99"/>
    <w:pPr>
      <w:ind w:left="2100" w:hanging="420"/>
    </w:pPr>
    <w:rPr>
      <w:rFonts w:ascii="Calibri" w:hAnsi="Calibri" w:eastAsia="楷体_GB2312" w:cs="Times New Roman"/>
      <w:sz w:val="32"/>
    </w:rPr>
  </w:style>
  <w:style w:type="paragraph" w:styleId="47">
    <w:name w:val="Body Text Indent 3"/>
    <w:basedOn w:val="1"/>
    <w:link w:val="109"/>
    <w:autoRedefine/>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8">
    <w:name w:val="index 7"/>
    <w:basedOn w:val="1"/>
    <w:next w:val="1"/>
    <w:autoRedefine/>
    <w:qFormat/>
    <w:uiPriority w:val="0"/>
    <w:pPr>
      <w:ind w:left="1200" w:leftChars="1200"/>
    </w:pPr>
  </w:style>
  <w:style w:type="paragraph" w:styleId="49">
    <w:name w:val="table of figures"/>
    <w:basedOn w:val="1"/>
    <w:next w:val="1"/>
    <w:autoRedefine/>
    <w:semiHidden/>
    <w:unhideWhenUsed/>
    <w:qFormat/>
    <w:uiPriority w:val="99"/>
    <w:pPr>
      <w:ind w:left="200" w:leftChars="200" w:hanging="200" w:hangingChars="200"/>
    </w:pPr>
    <w:rPr>
      <w:rFonts w:ascii="Times New Roman" w:hAnsi="Times New Roman" w:eastAsia="宋体" w:cs="Times New Roman"/>
      <w:szCs w:val="24"/>
    </w:rPr>
  </w:style>
  <w:style w:type="paragraph" w:styleId="50">
    <w:name w:val="toc 2"/>
    <w:basedOn w:val="1"/>
    <w:next w:val="1"/>
    <w:autoRedefine/>
    <w:unhideWhenUsed/>
    <w:qFormat/>
    <w:uiPriority w:val="39"/>
    <w:pPr>
      <w:ind w:left="420" w:leftChars="200"/>
    </w:pPr>
    <w:rPr>
      <w:rFonts w:ascii="Calibri" w:hAnsi="Calibri" w:eastAsia="宋体" w:cs="Times New Roman"/>
    </w:rPr>
  </w:style>
  <w:style w:type="paragraph" w:styleId="51">
    <w:name w:val="toc 9"/>
    <w:next w:val="1"/>
    <w:autoRedefine/>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2">
    <w:name w:val="Body Text 2"/>
    <w:basedOn w:val="1"/>
    <w:link w:val="106"/>
    <w:autoRedefine/>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3">
    <w:name w:val="List 4"/>
    <w:basedOn w:val="1"/>
    <w:autoRedefine/>
    <w:semiHidden/>
    <w:unhideWhenUsed/>
    <w:qFormat/>
    <w:uiPriority w:val="99"/>
    <w:pPr>
      <w:ind w:left="1680" w:hanging="420"/>
    </w:pPr>
    <w:rPr>
      <w:rFonts w:ascii="Calibri" w:hAnsi="Calibri" w:eastAsia="楷体_GB2312" w:cs="Times New Roman"/>
      <w:sz w:val="32"/>
    </w:rPr>
  </w:style>
  <w:style w:type="paragraph" w:styleId="54">
    <w:name w:val="HTML Preformatted"/>
    <w:basedOn w:val="1"/>
    <w:link w:val="91"/>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5">
    <w:name w:val="Normal (Web)"/>
    <w:basedOn w:val="1"/>
    <w:autoRedefine/>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6">
    <w:name w:val="index 1"/>
    <w:basedOn w:val="1"/>
    <w:next w:val="1"/>
    <w:autoRedefine/>
    <w:semiHidden/>
    <w:unhideWhenUsed/>
    <w:qFormat/>
    <w:uiPriority w:val="99"/>
    <w:pPr>
      <w:spacing w:line="220" w:lineRule="exact"/>
      <w:jc w:val="center"/>
    </w:pPr>
    <w:rPr>
      <w:rFonts w:ascii="仿宋_GB2312" w:hAnsi="Calibri" w:eastAsia="仿宋_GB2312" w:cs="Times New Roman"/>
      <w:szCs w:val="21"/>
    </w:rPr>
  </w:style>
  <w:style w:type="paragraph" w:styleId="57">
    <w:name w:val="index 2"/>
    <w:basedOn w:val="1"/>
    <w:next w:val="1"/>
    <w:autoRedefine/>
    <w:semiHidden/>
    <w:unhideWhenUsed/>
    <w:qFormat/>
    <w:uiPriority w:val="99"/>
    <w:pPr>
      <w:ind w:left="200" w:leftChars="200"/>
    </w:pPr>
    <w:rPr>
      <w:rFonts w:ascii="宋体" w:hAnsi="Times New Roman" w:eastAsia="宋体" w:cs="Times New Roman"/>
      <w:sz w:val="24"/>
      <w:szCs w:val="20"/>
    </w:rPr>
  </w:style>
  <w:style w:type="paragraph" w:styleId="58">
    <w:name w:val="Title"/>
    <w:basedOn w:val="1"/>
    <w:next w:val="1"/>
    <w:link w:val="99"/>
    <w:autoRedefine/>
    <w:qFormat/>
    <w:uiPriority w:val="99"/>
    <w:pPr>
      <w:spacing w:line="520" w:lineRule="exact"/>
      <w:jc w:val="center"/>
      <w:outlineLvl w:val="3"/>
    </w:pPr>
    <w:rPr>
      <w:rFonts w:ascii="Cambria" w:hAnsi="Cambria" w:eastAsia="宋体" w:cs="Times New Roman"/>
      <w:b/>
      <w:bCs/>
      <w:kern w:val="0"/>
      <w:sz w:val="28"/>
      <w:szCs w:val="32"/>
    </w:rPr>
  </w:style>
  <w:style w:type="paragraph" w:styleId="59">
    <w:name w:val="annotation subject"/>
    <w:basedOn w:val="19"/>
    <w:next w:val="19"/>
    <w:link w:val="112"/>
    <w:autoRedefine/>
    <w:semiHidden/>
    <w:unhideWhenUsed/>
    <w:qFormat/>
    <w:uiPriority w:val="99"/>
    <w:rPr>
      <w:b/>
      <w:bCs/>
      <w:szCs w:val="20"/>
    </w:rPr>
  </w:style>
  <w:style w:type="paragraph" w:styleId="60">
    <w:name w:val="Body Text First Indent"/>
    <w:basedOn w:val="21"/>
    <w:link w:val="105"/>
    <w:autoRedefine/>
    <w:semiHidden/>
    <w:unhideWhenUsed/>
    <w:qFormat/>
    <w:uiPriority w:val="99"/>
    <w:pPr>
      <w:ind w:firstLine="420" w:firstLineChars="100"/>
    </w:pPr>
    <w:rPr>
      <w:rFonts w:ascii="Calibri" w:hAnsi="Calibri"/>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1"/>
    <w:basedOn w:val="61"/>
    <w:autoRedefine/>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6">
    <w:name w:val="Strong"/>
    <w:autoRedefine/>
    <w:qFormat/>
    <w:uiPriority w:val="22"/>
    <w:rPr>
      <w:rFonts w:hint="eastAsia" w:ascii="宋体" w:hAnsi="宋体" w:eastAsia="宋体"/>
      <w:b/>
      <w:bCs/>
      <w:kern w:val="2"/>
      <w:sz w:val="24"/>
      <w:szCs w:val="24"/>
      <w:lang w:val="en-US" w:eastAsia="zh-CN" w:bidi="ar-SA"/>
    </w:rPr>
  </w:style>
  <w:style w:type="character" w:styleId="67">
    <w:name w:val="endnote reference"/>
    <w:autoRedefine/>
    <w:semiHidden/>
    <w:unhideWhenUsed/>
    <w:qFormat/>
    <w:uiPriority w:val="0"/>
    <w:rPr>
      <w:vertAlign w:val="superscript"/>
    </w:rPr>
  </w:style>
  <w:style w:type="character" w:styleId="68">
    <w:name w:val="page number"/>
    <w:basedOn w:val="65"/>
    <w:autoRedefine/>
    <w:qFormat/>
    <w:uiPriority w:val="0"/>
  </w:style>
  <w:style w:type="character" w:styleId="69">
    <w:name w:val="FollowedHyperlink"/>
    <w:autoRedefine/>
    <w:semiHidden/>
    <w:unhideWhenUsed/>
    <w:qFormat/>
    <w:uiPriority w:val="0"/>
    <w:rPr>
      <w:rFonts w:hint="eastAsia" w:ascii="宋体" w:hAnsi="宋体" w:eastAsia="宋体"/>
      <w:color w:val="800080"/>
      <w:kern w:val="2"/>
      <w:sz w:val="24"/>
      <w:szCs w:val="24"/>
      <w:u w:val="single"/>
      <w:lang w:val="en-US" w:eastAsia="zh-CN" w:bidi="ar-SA"/>
    </w:rPr>
  </w:style>
  <w:style w:type="character" w:styleId="70">
    <w:name w:val="Emphasis"/>
    <w:autoRedefine/>
    <w:qFormat/>
    <w:uiPriority w:val="20"/>
    <w:rPr>
      <w:i/>
      <w:sz w:val="21"/>
    </w:rPr>
  </w:style>
  <w:style w:type="character" w:styleId="71">
    <w:name w:val="Hyperlink"/>
    <w:autoRedefine/>
    <w:unhideWhenUsed/>
    <w:qFormat/>
    <w:uiPriority w:val="99"/>
    <w:rPr>
      <w:color w:val="0000FF"/>
      <w:u w:val="single"/>
    </w:rPr>
  </w:style>
  <w:style w:type="character" w:styleId="72">
    <w:name w:val="annotation reference"/>
    <w:autoRedefine/>
    <w:semiHidden/>
    <w:unhideWhenUsed/>
    <w:qFormat/>
    <w:uiPriority w:val="0"/>
    <w:rPr>
      <w:rFonts w:hint="eastAsia" w:ascii="宋体" w:hAnsi="宋体" w:eastAsia="宋体"/>
      <w:kern w:val="2"/>
      <w:sz w:val="21"/>
      <w:szCs w:val="21"/>
      <w:lang w:val="en-US" w:eastAsia="zh-CN" w:bidi="ar-SA"/>
    </w:rPr>
  </w:style>
  <w:style w:type="character" w:styleId="73">
    <w:name w:val="footnote reference"/>
    <w:autoRedefine/>
    <w:semiHidden/>
    <w:unhideWhenUsed/>
    <w:qFormat/>
    <w:uiPriority w:val="0"/>
    <w:rPr>
      <w:vertAlign w:val="superscript"/>
    </w:rPr>
  </w:style>
  <w:style w:type="character" w:styleId="74">
    <w:name w:val="HTML Sample"/>
    <w:basedOn w:val="65"/>
    <w:autoRedefine/>
    <w:semiHidden/>
    <w:unhideWhenUsed/>
    <w:qFormat/>
    <w:uiPriority w:val="99"/>
    <w:rPr>
      <w:rFonts w:ascii="Courier New" w:hAnsi="Courier New"/>
    </w:rPr>
  </w:style>
  <w:style w:type="paragraph" w:customStyle="1" w:styleId="75">
    <w:name w:val="Default"/>
    <w:next w:val="76"/>
    <w:link w:val="165"/>
    <w:autoRedefine/>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paragraph" w:customStyle="1" w:styleId="76">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7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78">
    <w:name w:val="标题 2 Char"/>
    <w:autoRedefine/>
    <w:qFormat/>
    <w:uiPriority w:val="0"/>
    <w:rPr>
      <w:rFonts w:hint="default" w:ascii="Cambria" w:hAnsi="Cambria" w:eastAsia="宋体"/>
      <w:b/>
      <w:bCs/>
      <w:kern w:val="2"/>
      <w:sz w:val="32"/>
      <w:szCs w:val="32"/>
      <w:lang w:val="en-US" w:eastAsia="zh-CN" w:bidi="ar-SA"/>
    </w:rPr>
  </w:style>
  <w:style w:type="paragraph" w:customStyle="1" w:styleId="79">
    <w:name w:val="样式2"/>
    <w:basedOn w:val="40"/>
    <w:autoRedefine/>
    <w:qFormat/>
    <w:uiPriority w:val="99"/>
    <w:pPr>
      <w:adjustRightInd w:val="0"/>
      <w:spacing w:line="360" w:lineRule="auto"/>
      <w:jc w:val="left"/>
    </w:pPr>
    <w:rPr>
      <w:rFonts w:ascii="宋体" w:hAnsi="宋体"/>
      <w:caps/>
      <w:kern w:val="0"/>
      <w:sz w:val="24"/>
      <w:szCs w:val="20"/>
    </w:rPr>
  </w:style>
  <w:style w:type="paragraph" w:customStyle="1" w:styleId="80">
    <w:name w:val="样式3"/>
    <w:basedOn w:val="1"/>
    <w:link w:val="605"/>
    <w:autoRedefine/>
    <w:qFormat/>
    <w:uiPriority w:val="0"/>
    <w:pPr>
      <w:spacing w:line="360" w:lineRule="auto"/>
      <w:ind w:left="454" w:hanging="227"/>
    </w:pPr>
    <w:rPr>
      <w:rFonts w:ascii="宋体" w:hAnsi="宋体" w:eastAsia="宋体"/>
      <w:sz w:val="24"/>
      <w:szCs w:val="24"/>
    </w:rPr>
  </w:style>
  <w:style w:type="paragraph" w:customStyle="1" w:styleId="81">
    <w:name w:val="正文缩进1"/>
    <w:basedOn w:val="1"/>
    <w:autoRedefine/>
    <w:qFormat/>
    <w:uiPriority w:val="99"/>
    <w:pPr>
      <w:ind w:firstLine="420"/>
    </w:pPr>
    <w:rPr>
      <w:rFonts w:ascii="Times New Roman" w:hAnsi="Times New Roman" w:eastAsia="宋体" w:cs="Times New Roman"/>
      <w:kern w:val="0"/>
      <w:szCs w:val="20"/>
    </w:rPr>
  </w:style>
  <w:style w:type="character" w:customStyle="1" w:styleId="82">
    <w:name w:val="标题 1 字符"/>
    <w:basedOn w:val="65"/>
    <w:link w:val="2"/>
    <w:autoRedefine/>
    <w:qFormat/>
    <w:uiPriority w:val="0"/>
    <w:rPr>
      <w:rFonts w:ascii="Times New Roman" w:hAnsi="Times New Roman" w:eastAsia="宋体" w:cs="Times New Roman"/>
      <w:b/>
      <w:bCs/>
      <w:kern w:val="0"/>
      <w:sz w:val="24"/>
      <w:szCs w:val="24"/>
    </w:rPr>
  </w:style>
  <w:style w:type="character" w:customStyle="1" w:styleId="83">
    <w:name w:val="标题 2 字符"/>
    <w:basedOn w:val="65"/>
    <w:link w:val="3"/>
    <w:autoRedefine/>
    <w:semiHidden/>
    <w:qFormat/>
    <w:uiPriority w:val="0"/>
    <w:rPr>
      <w:rFonts w:ascii="等线 Light" w:hAnsi="等线 Light" w:eastAsia="等线 Light" w:cs="Times New Roman"/>
      <w:b/>
      <w:bCs/>
      <w:sz w:val="32"/>
      <w:szCs w:val="32"/>
    </w:rPr>
  </w:style>
  <w:style w:type="character" w:customStyle="1" w:styleId="84">
    <w:name w:val="标题 3 字符"/>
    <w:basedOn w:val="65"/>
    <w:link w:val="4"/>
    <w:autoRedefine/>
    <w:semiHidden/>
    <w:qFormat/>
    <w:uiPriority w:val="0"/>
    <w:rPr>
      <w:rFonts w:ascii="Times New Roman" w:hAnsi="Times New Roman" w:eastAsia="宋体" w:cs="Times New Roman"/>
      <w:b/>
      <w:bCs/>
      <w:kern w:val="0"/>
      <w:sz w:val="32"/>
      <w:szCs w:val="32"/>
    </w:rPr>
  </w:style>
  <w:style w:type="character" w:customStyle="1" w:styleId="85">
    <w:name w:val="标题 4 字符"/>
    <w:basedOn w:val="65"/>
    <w:link w:val="5"/>
    <w:autoRedefine/>
    <w:semiHidden/>
    <w:qFormat/>
    <w:uiPriority w:val="0"/>
    <w:rPr>
      <w:rFonts w:ascii="Arial" w:hAnsi="Arial" w:eastAsia="黑体" w:cs="Times New Roman"/>
      <w:b/>
      <w:bCs/>
      <w:kern w:val="0"/>
      <w:sz w:val="28"/>
      <w:szCs w:val="28"/>
    </w:rPr>
  </w:style>
  <w:style w:type="character" w:customStyle="1" w:styleId="86">
    <w:name w:val="标题 5 字符"/>
    <w:basedOn w:val="65"/>
    <w:link w:val="6"/>
    <w:autoRedefine/>
    <w:semiHidden/>
    <w:qFormat/>
    <w:uiPriority w:val="0"/>
    <w:rPr>
      <w:rFonts w:ascii="Times New Roman" w:hAnsi="Times New Roman" w:eastAsia="宋体" w:cs="Times New Roman"/>
      <w:b/>
      <w:bCs/>
      <w:kern w:val="0"/>
      <w:sz w:val="28"/>
      <w:szCs w:val="28"/>
    </w:rPr>
  </w:style>
  <w:style w:type="character" w:customStyle="1" w:styleId="87">
    <w:name w:val="标题 6 字符"/>
    <w:basedOn w:val="65"/>
    <w:link w:val="7"/>
    <w:autoRedefine/>
    <w:semiHidden/>
    <w:qFormat/>
    <w:uiPriority w:val="0"/>
    <w:rPr>
      <w:rFonts w:ascii="Times New Roman" w:hAnsi="Times New Roman" w:eastAsia="宋体" w:cs="Times New Roman"/>
      <w:b/>
      <w:kern w:val="0"/>
      <w:szCs w:val="20"/>
    </w:rPr>
  </w:style>
  <w:style w:type="character" w:customStyle="1" w:styleId="88">
    <w:name w:val="标题 7 字符"/>
    <w:basedOn w:val="65"/>
    <w:link w:val="8"/>
    <w:autoRedefine/>
    <w:semiHidden/>
    <w:qFormat/>
    <w:uiPriority w:val="99"/>
    <w:rPr>
      <w:rFonts w:ascii="Times New Roman" w:hAnsi="Times New Roman" w:eastAsia="宋体" w:cs="Times New Roman"/>
      <w:kern w:val="0"/>
      <w:szCs w:val="20"/>
    </w:rPr>
  </w:style>
  <w:style w:type="character" w:customStyle="1" w:styleId="89">
    <w:name w:val="标题 8 字符"/>
    <w:basedOn w:val="65"/>
    <w:link w:val="9"/>
    <w:autoRedefine/>
    <w:semiHidden/>
    <w:qFormat/>
    <w:uiPriority w:val="99"/>
    <w:rPr>
      <w:rFonts w:ascii="Times New Roman" w:hAnsi="Times New Roman" w:eastAsia="宋体" w:cs="Times New Roman"/>
      <w:kern w:val="0"/>
      <w:szCs w:val="20"/>
    </w:rPr>
  </w:style>
  <w:style w:type="character" w:customStyle="1" w:styleId="90">
    <w:name w:val="标题 9 字符"/>
    <w:basedOn w:val="65"/>
    <w:link w:val="10"/>
    <w:autoRedefine/>
    <w:semiHidden/>
    <w:qFormat/>
    <w:uiPriority w:val="99"/>
    <w:rPr>
      <w:rFonts w:ascii="Arial" w:hAnsi="Arial" w:eastAsia="黑体" w:cs="Times New Roman"/>
      <w:kern w:val="0"/>
      <w:sz w:val="20"/>
      <w:szCs w:val="20"/>
    </w:rPr>
  </w:style>
  <w:style w:type="character" w:customStyle="1" w:styleId="91">
    <w:name w:val="HTML 预设格式 字符"/>
    <w:basedOn w:val="65"/>
    <w:link w:val="54"/>
    <w:autoRedefine/>
    <w:semiHidden/>
    <w:qFormat/>
    <w:uiPriority w:val="0"/>
    <w:rPr>
      <w:rFonts w:ascii="宋体" w:hAnsi="宋体" w:eastAsia="宋体" w:cs="Times New Roman"/>
      <w:kern w:val="0"/>
      <w:sz w:val="24"/>
      <w:szCs w:val="24"/>
    </w:rPr>
  </w:style>
  <w:style w:type="paragraph" w:customStyle="1" w:styleId="92">
    <w:name w:val="msonormal"/>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93">
    <w:name w:val="正文缩进 字符"/>
    <w:link w:val="14"/>
    <w:autoRedefine/>
    <w:semiHidden/>
    <w:qFormat/>
    <w:locked/>
    <w:uiPriority w:val="0"/>
  </w:style>
  <w:style w:type="character" w:customStyle="1" w:styleId="94">
    <w:name w:val="脚注文本 字符"/>
    <w:basedOn w:val="65"/>
    <w:link w:val="44"/>
    <w:autoRedefine/>
    <w:semiHidden/>
    <w:qFormat/>
    <w:uiPriority w:val="99"/>
    <w:rPr>
      <w:rFonts w:ascii="Calibri" w:hAnsi="Calibri" w:eastAsia="宋体" w:cs="Times New Roman"/>
      <w:sz w:val="18"/>
      <w:szCs w:val="20"/>
    </w:rPr>
  </w:style>
  <w:style w:type="character" w:customStyle="1" w:styleId="95">
    <w:name w:val="批注文字 字符"/>
    <w:basedOn w:val="65"/>
    <w:autoRedefine/>
    <w:semiHidden/>
    <w:qFormat/>
    <w:uiPriority w:val="0"/>
  </w:style>
  <w:style w:type="character" w:customStyle="1" w:styleId="96">
    <w:name w:val="页眉 字符"/>
    <w:basedOn w:val="65"/>
    <w:link w:val="38"/>
    <w:autoRedefine/>
    <w:qFormat/>
    <w:uiPriority w:val="99"/>
    <w:rPr>
      <w:rFonts w:ascii="Times New Roman" w:hAnsi="Times New Roman" w:eastAsia="仿宋_GB2312" w:cs="Times New Roman"/>
      <w:kern w:val="0"/>
      <w:sz w:val="18"/>
      <w:szCs w:val="20"/>
    </w:rPr>
  </w:style>
  <w:style w:type="character" w:customStyle="1" w:styleId="97">
    <w:name w:val="页脚 字符"/>
    <w:basedOn w:val="65"/>
    <w:link w:val="37"/>
    <w:autoRedefine/>
    <w:qFormat/>
    <w:uiPriority w:val="99"/>
    <w:rPr>
      <w:rFonts w:ascii="Times New Roman" w:hAnsi="Times New Roman" w:eastAsia="黑体" w:cs="Times New Roman"/>
      <w:kern w:val="0"/>
      <w:sz w:val="18"/>
      <w:szCs w:val="18"/>
    </w:rPr>
  </w:style>
  <w:style w:type="character" w:customStyle="1" w:styleId="98">
    <w:name w:val="尾注文本 字符"/>
    <w:basedOn w:val="65"/>
    <w:link w:val="35"/>
    <w:autoRedefine/>
    <w:semiHidden/>
    <w:qFormat/>
    <w:uiPriority w:val="99"/>
    <w:rPr>
      <w:rFonts w:ascii="Calibri" w:hAnsi="Calibri" w:eastAsia="宋体" w:cs="Times New Roman"/>
      <w:szCs w:val="20"/>
    </w:rPr>
  </w:style>
  <w:style w:type="character" w:customStyle="1" w:styleId="99">
    <w:name w:val="标题 字符"/>
    <w:basedOn w:val="65"/>
    <w:link w:val="58"/>
    <w:autoRedefine/>
    <w:qFormat/>
    <w:uiPriority w:val="99"/>
    <w:rPr>
      <w:rFonts w:ascii="Cambria" w:hAnsi="Cambria" w:eastAsia="宋体" w:cs="Times New Roman"/>
      <w:b/>
      <w:bCs/>
      <w:kern w:val="0"/>
      <w:sz w:val="28"/>
      <w:szCs w:val="32"/>
    </w:rPr>
  </w:style>
  <w:style w:type="character" w:customStyle="1" w:styleId="100">
    <w:name w:val="签名 字符"/>
    <w:basedOn w:val="65"/>
    <w:link w:val="39"/>
    <w:autoRedefine/>
    <w:semiHidden/>
    <w:qFormat/>
    <w:uiPriority w:val="99"/>
    <w:rPr>
      <w:rFonts w:ascii="Calibri" w:hAnsi="Calibri" w:eastAsia="宋体" w:cs="Times New Roman"/>
      <w:kern w:val="0"/>
      <w:sz w:val="24"/>
      <w:szCs w:val="20"/>
      <w:lang w:val="en-GB" w:eastAsia="en-US"/>
    </w:rPr>
  </w:style>
  <w:style w:type="character" w:customStyle="1" w:styleId="101">
    <w:name w:val="正文文本 字符"/>
    <w:basedOn w:val="65"/>
    <w:link w:val="21"/>
    <w:autoRedefine/>
    <w:semiHidden/>
    <w:qFormat/>
    <w:uiPriority w:val="99"/>
    <w:rPr>
      <w:rFonts w:ascii="Times New Roman" w:hAnsi="Times New Roman" w:eastAsia="宋体" w:cs="Times New Roman"/>
      <w:kern w:val="0"/>
      <w:sz w:val="28"/>
      <w:szCs w:val="24"/>
    </w:rPr>
  </w:style>
  <w:style w:type="character" w:customStyle="1" w:styleId="102">
    <w:name w:val="正文文本缩进 字符"/>
    <w:basedOn w:val="65"/>
    <w:link w:val="22"/>
    <w:autoRedefine/>
    <w:semiHidden/>
    <w:qFormat/>
    <w:uiPriority w:val="99"/>
    <w:rPr>
      <w:rFonts w:ascii="宋体" w:hAnsi="Courier New" w:eastAsia="宋体" w:cs="Times New Roman"/>
      <w:spacing w:val="-4"/>
      <w:kern w:val="0"/>
      <w:sz w:val="18"/>
      <w:szCs w:val="20"/>
    </w:rPr>
  </w:style>
  <w:style w:type="character" w:customStyle="1" w:styleId="103">
    <w:name w:val="副标题 字符"/>
    <w:basedOn w:val="65"/>
    <w:link w:val="42"/>
    <w:autoRedefine/>
    <w:qFormat/>
    <w:uiPriority w:val="99"/>
    <w:rPr>
      <w:rFonts w:ascii="Times New Roman" w:hAnsi="Times New Roman" w:eastAsia="宋体" w:cs="Times New Roman"/>
      <w:kern w:val="0"/>
      <w:sz w:val="24"/>
      <w:szCs w:val="20"/>
    </w:rPr>
  </w:style>
  <w:style w:type="character" w:customStyle="1" w:styleId="104">
    <w:name w:val="日期 字符"/>
    <w:basedOn w:val="65"/>
    <w:link w:val="33"/>
    <w:autoRedefine/>
    <w:semiHidden/>
    <w:qFormat/>
    <w:uiPriority w:val="99"/>
    <w:rPr>
      <w:rFonts w:ascii="Times New Roman" w:hAnsi="Times New Roman" w:eastAsia="楷体_GB2312" w:cs="Times New Roman"/>
      <w:kern w:val="0"/>
      <w:sz w:val="32"/>
      <w:szCs w:val="20"/>
    </w:rPr>
  </w:style>
  <w:style w:type="character" w:customStyle="1" w:styleId="105">
    <w:name w:val="正文文本首行缩进 字符"/>
    <w:basedOn w:val="101"/>
    <w:link w:val="60"/>
    <w:autoRedefine/>
    <w:semiHidden/>
    <w:qFormat/>
    <w:uiPriority w:val="99"/>
    <w:rPr>
      <w:rFonts w:ascii="Calibri" w:hAnsi="Calibri" w:eastAsia="宋体" w:cs="Times New Roman"/>
      <w:kern w:val="0"/>
      <w:sz w:val="28"/>
      <w:szCs w:val="24"/>
    </w:rPr>
  </w:style>
  <w:style w:type="character" w:customStyle="1" w:styleId="106">
    <w:name w:val="正文文本 2 字符"/>
    <w:basedOn w:val="65"/>
    <w:link w:val="52"/>
    <w:autoRedefine/>
    <w:semiHidden/>
    <w:qFormat/>
    <w:uiPriority w:val="99"/>
    <w:rPr>
      <w:rFonts w:ascii="宋体" w:hAnsi="宋体" w:eastAsia="宋体" w:cs="Times New Roman"/>
      <w:color w:val="000000"/>
      <w:kern w:val="0"/>
      <w:sz w:val="24"/>
      <w:szCs w:val="24"/>
    </w:rPr>
  </w:style>
  <w:style w:type="character" w:customStyle="1" w:styleId="107">
    <w:name w:val="正文文本 3 字符"/>
    <w:basedOn w:val="65"/>
    <w:link w:val="20"/>
    <w:autoRedefine/>
    <w:semiHidden/>
    <w:qFormat/>
    <w:uiPriority w:val="99"/>
    <w:rPr>
      <w:rFonts w:ascii="Times New Roman" w:hAnsi="宋体" w:eastAsia="仿宋_GB2312" w:cs="Times New Roman"/>
      <w:b/>
      <w:bCs/>
      <w:kern w:val="0"/>
      <w:sz w:val="24"/>
      <w:szCs w:val="20"/>
    </w:rPr>
  </w:style>
  <w:style w:type="character" w:customStyle="1" w:styleId="108">
    <w:name w:val="正文文本缩进 2 字符"/>
    <w:basedOn w:val="65"/>
    <w:link w:val="34"/>
    <w:autoRedefine/>
    <w:semiHidden/>
    <w:qFormat/>
    <w:uiPriority w:val="99"/>
    <w:rPr>
      <w:rFonts w:ascii="仿宋_GB2312" w:hAnsi="宋体" w:eastAsia="宋体" w:cs="Times New Roman"/>
      <w:b/>
      <w:bCs/>
      <w:color w:val="000000"/>
      <w:kern w:val="0"/>
      <w:sz w:val="24"/>
      <w:szCs w:val="24"/>
    </w:rPr>
  </w:style>
  <w:style w:type="character" w:customStyle="1" w:styleId="109">
    <w:name w:val="正文文本缩进 3 字符"/>
    <w:basedOn w:val="65"/>
    <w:link w:val="47"/>
    <w:autoRedefine/>
    <w:semiHidden/>
    <w:qFormat/>
    <w:uiPriority w:val="99"/>
    <w:rPr>
      <w:rFonts w:ascii="仿宋_GB2312" w:hAnsi="宋体" w:eastAsia="仿宋_GB2312" w:cs="Times New Roman"/>
      <w:color w:val="000000"/>
      <w:kern w:val="0"/>
      <w:sz w:val="24"/>
      <w:szCs w:val="24"/>
    </w:rPr>
  </w:style>
  <w:style w:type="character" w:customStyle="1" w:styleId="110">
    <w:name w:val="文档结构图 字符"/>
    <w:basedOn w:val="65"/>
    <w:link w:val="17"/>
    <w:autoRedefine/>
    <w:semiHidden/>
    <w:qFormat/>
    <w:uiPriority w:val="99"/>
    <w:rPr>
      <w:rFonts w:ascii="宋体" w:hAnsi="Times New Roman" w:eastAsia="宋体" w:cs="Times New Roman"/>
      <w:sz w:val="18"/>
      <w:szCs w:val="18"/>
      <w:shd w:val="clear" w:color="auto" w:fill="000080"/>
    </w:rPr>
  </w:style>
  <w:style w:type="character" w:customStyle="1" w:styleId="111">
    <w:name w:val="纯文本 字符"/>
    <w:basedOn w:val="65"/>
    <w:link w:val="30"/>
    <w:autoRedefine/>
    <w:semiHidden/>
    <w:qFormat/>
    <w:uiPriority w:val="99"/>
    <w:rPr>
      <w:rFonts w:ascii="宋体" w:hAnsi="Courier New" w:eastAsia="宋体" w:cs="Times New Roman"/>
      <w:kern w:val="0"/>
      <w:sz w:val="24"/>
      <w:szCs w:val="24"/>
    </w:rPr>
  </w:style>
  <w:style w:type="character" w:customStyle="1" w:styleId="112">
    <w:name w:val="批注主题 字符"/>
    <w:basedOn w:val="95"/>
    <w:link w:val="59"/>
    <w:autoRedefine/>
    <w:semiHidden/>
    <w:qFormat/>
    <w:uiPriority w:val="99"/>
    <w:rPr>
      <w:rFonts w:ascii="Times New Roman" w:hAnsi="Times New Roman" w:eastAsia="宋体" w:cs="Times New Roman"/>
      <w:b/>
      <w:bCs/>
      <w:kern w:val="0"/>
      <w:sz w:val="20"/>
      <w:szCs w:val="20"/>
    </w:rPr>
  </w:style>
  <w:style w:type="character" w:customStyle="1" w:styleId="113">
    <w:name w:val="批注框文本 字符"/>
    <w:basedOn w:val="65"/>
    <w:link w:val="36"/>
    <w:autoRedefine/>
    <w:semiHidden/>
    <w:qFormat/>
    <w:uiPriority w:val="99"/>
    <w:rPr>
      <w:rFonts w:ascii="Times New Roman" w:hAnsi="Times New Roman" w:eastAsia="宋体" w:cs="Times New Roman"/>
      <w:kern w:val="0"/>
      <w:sz w:val="18"/>
      <w:szCs w:val="18"/>
    </w:rPr>
  </w:style>
  <w:style w:type="paragraph" w:styleId="114">
    <w:name w:val="No Spacing"/>
    <w:autoRedefine/>
    <w:qFormat/>
    <w:uiPriority w:val="99"/>
    <w:rPr>
      <w:rFonts w:ascii="Calibri" w:hAnsi="Calibri" w:eastAsia="Times New Roman" w:cs="Times New Roman"/>
      <w:kern w:val="2"/>
      <w:sz w:val="22"/>
      <w:szCs w:val="22"/>
      <w:lang w:val="en-US" w:eastAsia="zh-CN" w:bidi="ar-SA"/>
    </w:rPr>
  </w:style>
  <w:style w:type="paragraph" w:customStyle="1" w:styleId="115">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116">
    <w:name w:val="List Paragraph"/>
    <w:basedOn w:val="1"/>
    <w:autoRedefine/>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7">
    <w:name w:val="Quote"/>
    <w:next w:val="1"/>
    <w:link w:val="118"/>
    <w:autoRedefine/>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8">
    <w:name w:val="引用 字符"/>
    <w:basedOn w:val="65"/>
    <w:link w:val="117"/>
    <w:autoRedefine/>
    <w:qFormat/>
    <w:uiPriority w:val="99"/>
    <w:rPr>
      <w:rFonts w:ascii="Times New Roman" w:hAnsi="Times New Roman" w:eastAsia="宋体" w:cs="Times New Roman"/>
      <w:i/>
      <w:kern w:val="0"/>
      <w:szCs w:val="20"/>
    </w:rPr>
  </w:style>
  <w:style w:type="paragraph" w:styleId="119">
    <w:name w:val="Intense Quote"/>
    <w:next w:val="1"/>
    <w:link w:val="120"/>
    <w:autoRedefine/>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20">
    <w:name w:val="明显引用 字符"/>
    <w:basedOn w:val="65"/>
    <w:link w:val="119"/>
    <w:autoRedefine/>
    <w:qFormat/>
    <w:uiPriority w:val="99"/>
    <w:rPr>
      <w:rFonts w:ascii="Times New Roman" w:hAnsi="Times New Roman" w:eastAsia="宋体" w:cs="Times New Roman"/>
      <w:i/>
      <w:kern w:val="0"/>
      <w:szCs w:val="20"/>
    </w:rPr>
  </w:style>
  <w:style w:type="paragraph" w:customStyle="1" w:styleId="121">
    <w:name w:val="TOC 标题1"/>
    <w:next w:val="1"/>
    <w:autoRedefine/>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22">
    <w:name w:val="List Paragraph Char"/>
    <w:link w:val="123"/>
    <w:autoRedefine/>
    <w:qFormat/>
    <w:locked/>
    <w:uiPriority w:val="0"/>
    <w:rPr>
      <w:szCs w:val="24"/>
    </w:rPr>
  </w:style>
  <w:style w:type="paragraph" w:customStyle="1" w:styleId="123">
    <w:name w:val="列表段落1"/>
    <w:basedOn w:val="1"/>
    <w:link w:val="122"/>
    <w:autoRedefine/>
    <w:qFormat/>
    <w:uiPriority w:val="0"/>
    <w:pPr>
      <w:ind w:firstLine="420" w:firstLineChars="200"/>
    </w:pPr>
    <w:rPr>
      <w:szCs w:val="24"/>
    </w:rPr>
  </w:style>
  <w:style w:type="character" w:customStyle="1" w:styleId="124">
    <w:name w:val="目录3 Char"/>
    <w:link w:val="125"/>
    <w:autoRedefine/>
    <w:qFormat/>
    <w:locked/>
    <w:uiPriority w:val="99"/>
    <w:rPr>
      <w:rFonts w:ascii="宋体" w:hAnsi="宋体" w:eastAsia="宋体"/>
      <w:b/>
      <w:sz w:val="24"/>
    </w:rPr>
  </w:style>
  <w:style w:type="paragraph" w:customStyle="1" w:styleId="125">
    <w:name w:val="目录3"/>
    <w:basedOn w:val="1"/>
    <w:link w:val="124"/>
    <w:autoRedefine/>
    <w:qFormat/>
    <w:uiPriority w:val="99"/>
    <w:pPr>
      <w:adjustRightInd w:val="0"/>
      <w:snapToGrid w:val="0"/>
      <w:jc w:val="left"/>
    </w:pPr>
    <w:rPr>
      <w:rFonts w:ascii="宋体" w:hAnsi="宋体" w:eastAsia="宋体"/>
      <w:b/>
      <w:sz w:val="24"/>
    </w:rPr>
  </w:style>
  <w:style w:type="paragraph" w:customStyle="1" w:styleId="126">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7">
    <w:name w:val="正文_14"/>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8">
    <w:name w:val="无间隔 Char"/>
    <w:link w:val="129"/>
    <w:autoRedefine/>
    <w:qFormat/>
    <w:locked/>
    <w:uiPriority w:val="0"/>
    <w:rPr>
      <w:rFonts w:ascii="Times New Roman" w:hAnsi="Times New Roman" w:eastAsia="Times New Roman" w:cs="Times New Roman"/>
      <w:szCs w:val="24"/>
    </w:rPr>
  </w:style>
  <w:style w:type="paragraph" w:customStyle="1" w:styleId="129">
    <w:name w:val="无间隔1"/>
    <w:link w:val="128"/>
    <w:autoRedefine/>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30">
    <w:name w:val="普通文字 Char Char_0"/>
    <w:link w:val="131"/>
    <w:autoRedefine/>
    <w:qFormat/>
    <w:locked/>
    <w:uiPriority w:val="0"/>
    <w:rPr>
      <w:rFonts w:ascii="Arial Unicode MS" w:hAnsi="Arial Unicode MS" w:eastAsia="ヒラギノ角ゴ Pro W3"/>
      <w:color w:val="000000"/>
    </w:rPr>
  </w:style>
  <w:style w:type="paragraph" w:customStyle="1" w:styleId="131">
    <w:name w:val="纯文本_0"/>
    <w:link w:val="130"/>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32">
    <w:name w:val="样式1 Char Char"/>
    <w:link w:val="133"/>
    <w:autoRedefine/>
    <w:qFormat/>
    <w:locked/>
    <w:uiPriority w:val="0"/>
    <w:rPr>
      <w:rFonts w:ascii="宋体" w:hAnsi="宋体" w:eastAsia="宋体"/>
      <w:b/>
      <w:sz w:val="24"/>
    </w:rPr>
  </w:style>
  <w:style w:type="paragraph" w:customStyle="1" w:styleId="133">
    <w:name w:val="样式1"/>
    <w:basedOn w:val="1"/>
    <w:link w:val="132"/>
    <w:autoRedefine/>
    <w:qFormat/>
    <w:uiPriority w:val="0"/>
    <w:pPr>
      <w:spacing w:before="120" w:after="120" w:line="300" w:lineRule="auto"/>
    </w:pPr>
    <w:rPr>
      <w:rFonts w:ascii="宋体" w:hAnsi="宋体" w:eastAsia="宋体"/>
      <w:b/>
      <w:sz w:val="24"/>
    </w:rPr>
  </w:style>
  <w:style w:type="paragraph" w:customStyle="1" w:styleId="134">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5">
    <w:name w:val="纯文本 Char_0"/>
    <w:link w:val="136"/>
    <w:autoRedefine/>
    <w:qFormat/>
    <w:locked/>
    <w:uiPriority w:val="0"/>
    <w:rPr>
      <w:rFonts w:ascii="宋体" w:hAnsi="宋体" w:eastAsia="ヒラギノ角ゴ Pro W3"/>
      <w:color w:val="000000"/>
    </w:rPr>
  </w:style>
  <w:style w:type="paragraph" w:customStyle="1" w:styleId="136">
    <w:name w:val="纯文本_1"/>
    <w:link w:val="135"/>
    <w:autoRedefine/>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7">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8">
    <w:name w:val="彩色网格 - 强调文字颜色 1 Char"/>
    <w:link w:val="139"/>
    <w:autoRedefine/>
    <w:qFormat/>
    <w:locked/>
    <w:uiPriority w:val="0"/>
    <w:rPr>
      <w:i/>
      <w:iCs/>
      <w:color w:val="000000"/>
    </w:rPr>
  </w:style>
  <w:style w:type="paragraph" w:customStyle="1" w:styleId="139">
    <w:name w:val="彩色网格 - 强调文字颜色 11"/>
    <w:basedOn w:val="1"/>
    <w:next w:val="1"/>
    <w:link w:val="138"/>
    <w:autoRedefine/>
    <w:qFormat/>
    <w:uiPriority w:val="0"/>
    <w:rPr>
      <w:i/>
      <w:iCs/>
      <w:color w:val="000000"/>
    </w:rPr>
  </w:style>
  <w:style w:type="character" w:customStyle="1" w:styleId="140">
    <w:name w:val="样式 纯文本普通文字 Char纯文本 Char Char普通文字纯文本 Char Char Char Char Char...6 Char Char"/>
    <w:link w:val="141"/>
    <w:autoRedefine/>
    <w:qFormat/>
    <w:locked/>
    <w:uiPriority w:val="0"/>
    <w:rPr>
      <w:rFonts w:ascii="宋体" w:hAnsi="Courier New" w:eastAsia="宋体"/>
      <w:color w:val="000000"/>
      <w:szCs w:val="21"/>
    </w:rPr>
  </w:style>
  <w:style w:type="paragraph" w:customStyle="1" w:styleId="141">
    <w:name w:val="样式 纯文本普通文字 Char纯文本 Char Char普通文字纯文本 Char Char Char Char Char...6"/>
    <w:basedOn w:val="30"/>
    <w:link w:val="140"/>
    <w:autoRedefine/>
    <w:qFormat/>
    <w:uiPriority w:val="0"/>
    <w:pPr>
      <w:spacing w:beforeLines="0" w:afterLines="0" w:line="240" w:lineRule="auto"/>
    </w:pPr>
    <w:rPr>
      <w:rFonts w:cstheme="minorBidi"/>
      <w:color w:val="000000"/>
      <w:kern w:val="2"/>
      <w:sz w:val="21"/>
      <w:szCs w:val="21"/>
    </w:rPr>
  </w:style>
  <w:style w:type="character" w:customStyle="1" w:styleId="142">
    <w:name w:val="引用 Char1"/>
    <w:link w:val="143"/>
    <w:autoRedefine/>
    <w:qFormat/>
    <w:locked/>
    <w:uiPriority w:val="0"/>
    <w:rPr>
      <w:i/>
      <w:iCs/>
      <w:color w:val="000000"/>
      <w:szCs w:val="24"/>
    </w:rPr>
  </w:style>
  <w:style w:type="paragraph" w:customStyle="1" w:styleId="143">
    <w:name w:val="引用1"/>
    <w:basedOn w:val="1"/>
    <w:next w:val="1"/>
    <w:link w:val="142"/>
    <w:autoRedefine/>
    <w:qFormat/>
    <w:uiPriority w:val="0"/>
    <w:rPr>
      <w:i/>
      <w:iCs/>
      <w:color w:val="000000"/>
      <w:szCs w:val="24"/>
    </w:rPr>
  </w:style>
  <w:style w:type="character" w:customStyle="1" w:styleId="144">
    <w:name w:val="标题4 Char Char"/>
    <w:link w:val="145"/>
    <w:autoRedefine/>
    <w:qFormat/>
    <w:locked/>
    <w:uiPriority w:val="0"/>
    <w:rPr>
      <w:rFonts w:ascii="Arial" w:hAnsi="Arial" w:cs="Arial"/>
      <w:b/>
      <w:bCs/>
      <w:sz w:val="24"/>
      <w:szCs w:val="32"/>
    </w:rPr>
  </w:style>
  <w:style w:type="paragraph" w:customStyle="1" w:styleId="145">
    <w:name w:val="标题4"/>
    <w:basedOn w:val="1"/>
    <w:link w:val="144"/>
    <w:autoRedefine/>
    <w:qFormat/>
    <w:uiPriority w:val="0"/>
    <w:rPr>
      <w:rFonts w:ascii="Arial" w:hAnsi="Arial" w:cs="Arial"/>
      <w:b/>
      <w:bCs/>
      <w:sz w:val="24"/>
      <w:szCs w:val="32"/>
    </w:rPr>
  </w:style>
  <w:style w:type="character" w:customStyle="1" w:styleId="146">
    <w:name w:val="明显引用 Char1"/>
    <w:link w:val="147"/>
    <w:autoRedefine/>
    <w:qFormat/>
    <w:locked/>
    <w:uiPriority w:val="0"/>
    <w:rPr>
      <w:b/>
      <w:bCs/>
      <w:i/>
      <w:iCs/>
      <w:color w:val="4F81BD"/>
      <w:szCs w:val="24"/>
    </w:rPr>
  </w:style>
  <w:style w:type="paragraph" w:customStyle="1" w:styleId="147">
    <w:name w:val="Intense Quote1"/>
    <w:basedOn w:val="1"/>
    <w:next w:val="1"/>
    <w:link w:val="146"/>
    <w:autoRedefine/>
    <w:qFormat/>
    <w:uiPriority w:val="0"/>
    <w:pPr>
      <w:pBdr>
        <w:bottom w:val="single" w:color="4F81BD" w:sz="4" w:space="4"/>
      </w:pBdr>
      <w:spacing w:before="200" w:after="280"/>
      <w:ind w:left="936" w:right="936"/>
    </w:pPr>
    <w:rPr>
      <w:b/>
      <w:bCs/>
      <w:i/>
      <w:iCs/>
      <w:color w:val="4F81BD"/>
      <w:szCs w:val="24"/>
    </w:rPr>
  </w:style>
  <w:style w:type="paragraph" w:customStyle="1" w:styleId="148">
    <w:name w:val="正文_1_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9">
    <w:name w:val="标题5 Char Char"/>
    <w:link w:val="150"/>
    <w:autoRedefine/>
    <w:qFormat/>
    <w:locked/>
    <w:uiPriority w:val="0"/>
    <w:rPr>
      <w:rFonts w:ascii="Arial" w:hAnsi="Arial" w:cs="Arial"/>
      <w:b/>
      <w:bCs/>
      <w:sz w:val="24"/>
      <w:szCs w:val="32"/>
    </w:rPr>
  </w:style>
  <w:style w:type="paragraph" w:customStyle="1" w:styleId="150">
    <w:name w:val="标题5"/>
    <w:basedOn w:val="4"/>
    <w:link w:val="149"/>
    <w:autoRedefine/>
    <w:qFormat/>
    <w:uiPriority w:val="0"/>
    <w:pPr>
      <w:spacing w:line="412" w:lineRule="auto"/>
    </w:pPr>
    <w:rPr>
      <w:rFonts w:ascii="Arial" w:hAnsi="Arial" w:cs="Arial" w:eastAsiaTheme="minorEastAsia"/>
      <w:kern w:val="2"/>
      <w:sz w:val="24"/>
    </w:rPr>
  </w:style>
  <w:style w:type="character" w:customStyle="1" w:styleId="151">
    <w:name w:val="正文文字4 Char1_0"/>
    <w:link w:val="152"/>
    <w:autoRedefine/>
    <w:qFormat/>
    <w:locked/>
    <w:uiPriority w:val="0"/>
  </w:style>
  <w:style w:type="paragraph" w:customStyle="1" w:styleId="152">
    <w:name w:val="正文文本缩进_0"/>
    <w:basedOn w:val="137"/>
    <w:link w:val="151"/>
    <w:autoRedefine/>
    <w:qFormat/>
    <w:uiPriority w:val="0"/>
    <w:pPr>
      <w:spacing w:after="120"/>
      <w:ind w:left="420" w:leftChars="200"/>
    </w:pPr>
    <w:rPr>
      <w:rFonts w:asciiTheme="minorHAnsi" w:hAnsiTheme="minorHAnsi" w:eastAsiaTheme="minorEastAsia" w:cstheme="minorBidi"/>
    </w:rPr>
  </w:style>
  <w:style w:type="character" w:customStyle="1" w:styleId="153">
    <w:name w:val="内文 Char Char"/>
    <w:link w:val="154"/>
    <w:autoRedefine/>
    <w:qFormat/>
    <w:locked/>
    <w:uiPriority w:val="0"/>
    <w:rPr>
      <w:rFonts w:ascii="Arial" w:hAnsi="Arial" w:eastAsia="Times New Roman" w:cs="Arial"/>
      <w:szCs w:val="24"/>
    </w:rPr>
  </w:style>
  <w:style w:type="paragraph" w:customStyle="1" w:styleId="154">
    <w:name w:val="内文"/>
    <w:link w:val="153"/>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55">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普通文字 Char Char_1"/>
    <w:link w:val="157"/>
    <w:autoRedefine/>
    <w:qFormat/>
    <w:locked/>
    <w:uiPriority w:val="0"/>
    <w:rPr>
      <w:rFonts w:ascii="宋体" w:hAnsi="Courier New" w:eastAsia="宋体"/>
      <w:szCs w:val="21"/>
    </w:rPr>
  </w:style>
  <w:style w:type="paragraph" w:customStyle="1" w:styleId="157">
    <w:name w:val="纯文本_1_0"/>
    <w:basedOn w:val="148"/>
    <w:link w:val="156"/>
    <w:autoRedefine/>
    <w:qFormat/>
    <w:uiPriority w:val="0"/>
    <w:rPr>
      <w:rFonts w:ascii="宋体" w:hAnsi="Courier New" w:cstheme="minorBidi"/>
      <w:szCs w:val="21"/>
    </w:rPr>
  </w:style>
  <w:style w:type="paragraph" w:customStyle="1" w:styleId="158">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9">
    <w:name w:val="样式 正文文本 Char Char"/>
    <w:link w:val="160"/>
    <w:autoRedefine/>
    <w:qFormat/>
    <w:locked/>
    <w:uiPriority w:val="0"/>
    <w:rPr>
      <w:rFonts w:ascii="Arial" w:hAnsi="Arial" w:cs="Arial"/>
      <w:color w:val="000000"/>
    </w:rPr>
  </w:style>
  <w:style w:type="paragraph" w:customStyle="1" w:styleId="160">
    <w:name w:val="样式 正文文本"/>
    <w:basedOn w:val="1"/>
    <w:link w:val="159"/>
    <w:autoRedefine/>
    <w:qFormat/>
    <w:uiPriority w:val="0"/>
    <w:pPr>
      <w:adjustRightInd w:val="0"/>
      <w:snapToGrid w:val="0"/>
      <w:spacing w:line="400" w:lineRule="exact"/>
      <w:ind w:firstLine="200" w:firstLineChars="200"/>
    </w:pPr>
    <w:rPr>
      <w:rFonts w:ascii="Arial" w:hAnsi="Arial" w:cs="Arial"/>
      <w:color w:val="000000"/>
    </w:rPr>
  </w:style>
  <w:style w:type="character" w:customStyle="1" w:styleId="161">
    <w:name w:val="浅色底纹 - 强调文字颜色 2 Char"/>
    <w:link w:val="162"/>
    <w:autoRedefine/>
    <w:qFormat/>
    <w:locked/>
    <w:uiPriority w:val="0"/>
    <w:rPr>
      <w:b/>
      <w:bCs/>
      <w:i/>
      <w:iCs/>
      <w:color w:val="4F81BD"/>
    </w:rPr>
  </w:style>
  <w:style w:type="paragraph" w:customStyle="1" w:styleId="162">
    <w:name w:val="浅色底纹 - 强调文字颜色 21"/>
    <w:basedOn w:val="1"/>
    <w:next w:val="1"/>
    <w:link w:val="161"/>
    <w:autoRedefine/>
    <w:qFormat/>
    <w:uiPriority w:val="0"/>
    <w:pPr>
      <w:pBdr>
        <w:bottom w:val="single" w:color="4F81BD" w:sz="4" w:space="4"/>
      </w:pBdr>
      <w:spacing w:before="200" w:after="280"/>
      <w:ind w:left="936" w:right="936"/>
    </w:pPr>
    <w:rPr>
      <w:b/>
      <w:bCs/>
      <w:i/>
      <w:iCs/>
      <w:color w:val="4F81BD"/>
    </w:rPr>
  </w:style>
  <w:style w:type="character" w:customStyle="1" w:styleId="163">
    <w:name w:val="Intense Quote Char"/>
    <w:link w:val="164"/>
    <w:autoRedefine/>
    <w:qFormat/>
    <w:locked/>
    <w:uiPriority w:val="0"/>
    <w:rPr>
      <w:b/>
      <w:i/>
      <w:color w:val="4F81BD"/>
      <w:sz w:val="22"/>
    </w:rPr>
  </w:style>
  <w:style w:type="paragraph" w:customStyle="1" w:styleId="164">
    <w:name w:val="明显引用1"/>
    <w:basedOn w:val="1"/>
    <w:next w:val="1"/>
    <w:link w:val="163"/>
    <w:autoRedefine/>
    <w:qFormat/>
    <w:uiPriority w:val="0"/>
    <w:pPr>
      <w:pBdr>
        <w:bottom w:val="single" w:color="4F81BD" w:sz="4" w:space="4"/>
      </w:pBdr>
      <w:spacing w:before="200" w:after="280"/>
      <w:ind w:left="936" w:right="936"/>
    </w:pPr>
    <w:rPr>
      <w:b/>
      <w:i/>
      <w:color w:val="4F81BD"/>
      <w:sz w:val="22"/>
    </w:rPr>
  </w:style>
  <w:style w:type="character" w:customStyle="1" w:styleId="165">
    <w:name w:val="Default Char Char"/>
    <w:link w:val="75"/>
    <w:autoRedefine/>
    <w:qFormat/>
    <w:locked/>
    <w:uiPriority w:val="0"/>
    <w:rPr>
      <w:rFonts w:ascii="..ì." w:hAnsi="..ì." w:eastAsia="..ì." w:cs="..ì."/>
      <w:color w:val="000000"/>
      <w:sz w:val="24"/>
      <w:szCs w:val="24"/>
    </w:rPr>
  </w:style>
  <w:style w:type="character" w:customStyle="1" w:styleId="166">
    <w:name w:val="Quote Char"/>
    <w:link w:val="167"/>
    <w:autoRedefine/>
    <w:qFormat/>
    <w:locked/>
    <w:uiPriority w:val="0"/>
    <w:rPr>
      <w:i/>
      <w:color w:val="000000"/>
      <w:sz w:val="22"/>
    </w:rPr>
  </w:style>
  <w:style w:type="paragraph" w:customStyle="1" w:styleId="167">
    <w:name w:val="引用11"/>
    <w:basedOn w:val="1"/>
    <w:next w:val="1"/>
    <w:link w:val="166"/>
    <w:autoRedefine/>
    <w:qFormat/>
    <w:uiPriority w:val="0"/>
    <w:rPr>
      <w:i/>
      <w:color w:val="000000"/>
      <w:sz w:val="22"/>
    </w:rPr>
  </w:style>
  <w:style w:type="character" w:customStyle="1" w:styleId="168">
    <w:name w:val="明显引用 Char"/>
    <w:link w:val="169"/>
    <w:autoRedefine/>
    <w:qFormat/>
    <w:locked/>
    <w:uiPriority w:val="0"/>
    <w:rPr>
      <w:b/>
      <w:bCs/>
      <w:i/>
      <w:iCs/>
      <w:color w:val="4F81BD"/>
    </w:rPr>
  </w:style>
  <w:style w:type="paragraph" w:customStyle="1" w:styleId="169">
    <w:name w:val="明显引用2"/>
    <w:basedOn w:val="1"/>
    <w:next w:val="1"/>
    <w:link w:val="168"/>
    <w:autoRedefine/>
    <w:qFormat/>
    <w:uiPriority w:val="0"/>
    <w:pPr>
      <w:pBdr>
        <w:bottom w:val="single" w:color="4F81BD" w:sz="4" w:space="4"/>
      </w:pBdr>
      <w:spacing w:before="200" w:after="280"/>
      <w:ind w:left="936" w:right="936"/>
    </w:pPr>
    <w:rPr>
      <w:b/>
      <w:bCs/>
      <w:i/>
      <w:iCs/>
      <w:color w:val="4F81BD"/>
    </w:rPr>
  </w:style>
  <w:style w:type="paragraph" w:customStyle="1" w:styleId="170">
    <w:name w:val="样式 标题 3 + (中文) 黑体 小四 非加粗 段前: 7.8 磅 段后: 0 磅 行距: 固定值 20 磅"/>
    <w:basedOn w:val="4"/>
    <w:autoRedefine/>
    <w:qFormat/>
    <w:uiPriority w:val="99"/>
    <w:pPr>
      <w:spacing w:before="0" w:after="0" w:line="400" w:lineRule="exact"/>
    </w:pPr>
    <w:rPr>
      <w:rFonts w:ascii="Calibri" w:hAnsi="Calibri" w:eastAsia="黑体" w:cs="宋体"/>
      <w:b w:val="0"/>
      <w:bCs w:val="0"/>
      <w:sz w:val="24"/>
      <w:szCs w:val="20"/>
    </w:rPr>
  </w:style>
  <w:style w:type="paragraph" w:customStyle="1" w:styleId="171">
    <w:name w:val="pa-1"/>
    <w:basedOn w:val="1"/>
    <w:autoRedefine/>
    <w:qFormat/>
    <w:uiPriority w:val="99"/>
    <w:pPr>
      <w:widowControl/>
      <w:spacing w:line="480" w:lineRule="atLeast"/>
      <w:jc w:val="center"/>
    </w:pPr>
    <w:rPr>
      <w:rFonts w:ascii="宋体" w:hAnsi="宋体" w:eastAsia="宋体" w:cs="宋体"/>
      <w:kern w:val="0"/>
      <w:sz w:val="24"/>
    </w:rPr>
  </w:style>
  <w:style w:type="paragraph" w:customStyle="1" w:styleId="172">
    <w:name w:val="ca-28"/>
    <w:basedOn w:val="1"/>
    <w:autoRedefine/>
    <w:qFormat/>
    <w:uiPriority w:val="99"/>
    <w:pPr>
      <w:widowControl/>
      <w:jc w:val="left"/>
    </w:pPr>
    <w:rPr>
      <w:rFonts w:ascii="宋体" w:hAnsi="宋体" w:eastAsia="宋体" w:cs="宋体"/>
      <w:color w:val="FF0000"/>
      <w:kern w:val="0"/>
      <w:szCs w:val="21"/>
    </w:rPr>
  </w:style>
  <w:style w:type="paragraph" w:customStyle="1" w:styleId="173">
    <w:name w:val="正文_2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xl40"/>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5">
    <w:name w:val="pa-41"/>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176">
    <w:name w:val="pa-107"/>
    <w:basedOn w:val="1"/>
    <w:autoRedefine/>
    <w:qFormat/>
    <w:uiPriority w:val="99"/>
    <w:pPr>
      <w:widowControl/>
      <w:spacing w:line="720" w:lineRule="atLeast"/>
      <w:ind w:firstLine="3000"/>
    </w:pPr>
    <w:rPr>
      <w:rFonts w:ascii="宋体" w:hAnsi="宋体" w:eastAsia="宋体" w:cs="宋体"/>
      <w:kern w:val="0"/>
      <w:sz w:val="24"/>
    </w:rPr>
  </w:style>
  <w:style w:type="paragraph" w:customStyle="1" w:styleId="177">
    <w:name w:val="pa-131"/>
    <w:basedOn w:val="1"/>
    <w:autoRedefine/>
    <w:qFormat/>
    <w:uiPriority w:val="99"/>
    <w:pPr>
      <w:widowControl/>
      <w:spacing w:line="280" w:lineRule="atLeast"/>
      <w:jc w:val="left"/>
    </w:pPr>
    <w:rPr>
      <w:rFonts w:ascii="宋体" w:hAnsi="宋体" w:eastAsia="宋体" w:cs="宋体"/>
      <w:kern w:val="0"/>
      <w:sz w:val="24"/>
    </w:rPr>
  </w:style>
  <w:style w:type="paragraph" w:customStyle="1" w:styleId="178">
    <w:name w:val="p0"/>
    <w:basedOn w:val="1"/>
    <w:autoRedefine/>
    <w:qFormat/>
    <w:uiPriority w:val="99"/>
    <w:pPr>
      <w:widowControl/>
    </w:pPr>
    <w:rPr>
      <w:rFonts w:ascii="Times New Roman" w:hAnsi="Times New Roman" w:eastAsia="宋体" w:cs="Times New Roman"/>
      <w:kern w:val="0"/>
      <w:szCs w:val="21"/>
    </w:rPr>
  </w:style>
  <w:style w:type="paragraph" w:customStyle="1" w:styleId="179">
    <w:name w:val="正文_0_0"/>
    <w:autoRedefine/>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80">
    <w:name w:val="标题 3_0"/>
    <w:next w:val="179"/>
    <w:autoRedefine/>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81">
    <w:name w:val="xl38"/>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82">
    <w:name w:val="pa-129"/>
    <w:basedOn w:val="1"/>
    <w:autoRedefine/>
    <w:qFormat/>
    <w:uiPriority w:val="99"/>
    <w:pPr>
      <w:widowControl/>
      <w:spacing w:line="300" w:lineRule="atLeast"/>
    </w:pPr>
    <w:rPr>
      <w:rFonts w:ascii="宋体" w:hAnsi="宋体" w:eastAsia="宋体" w:cs="宋体"/>
      <w:kern w:val="0"/>
      <w:sz w:val="24"/>
    </w:rPr>
  </w:style>
  <w:style w:type="paragraph" w:customStyle="1" w:styleId="183">
    <w:name w:val="投标标题 2"/>
    <w:basedOn w:val="15"/>
    <w:autoRedefine/>
    <w:qFormat/>
    <w:uiPriority w:val="99"/>
    <w:pPr>
      <w:spacing w:before="0" w:after="0"/>
      <w:ind w:firstLine="6290" w:firstLineChars="2282"/>
    </w:pPr>
    <w:rPr>
      <w:rFonts w:ascii="Calibri" w:hAnsi="Calibri" w:cs="Times New Roman"/>
      <w:b/>
      <w:bCs/>
      <w:sz w:val="28"/>
      <w:szCs w:val="22"/>
    </w:rPr>
  </w:style>
  <w:style w:type="paragraph" w:customStyle="1" w:styleId="184">
    <w:name w:val="xl75"/>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5">
    <w:name w:val="Char Char Char Char"/>
    <w:basedOn w:val="1"/>
    <w:autoRedefine/>
    <w:qFormat/>
    <w:uiPriority w:val="99"/>
    <w:rPr>
      <w:rFonts w:ascii="Calibri" w:hAnsi="Calibri" w:eastAsia="宋体" w:cs="Times New Roman"/>
    </w:rPr>
  </w:style>
  <w:style w:type="paragraph" w:customStyle="1" w:styleId="186">
    <w:name w:val="pa-43"/>
    <w:basedOn w:val="1"/>
    <w:autoRedefine/>
    <w:qFormat/>
    <w:uiPriority w:val="99"/>
    <w:pPr>
      <w:widowControl/>
      <w:spacing w:line="280" w:lineRule="atLeast"/>
      <w:jc w:val="center"/>
    </w:pPr>
    <w:rPr>
      <w:rFonts w:ascii="宋体" w:hAnsi="宋体" w:eastAsia="宋体" w:cs="宋体"/>
      <w:kern w:val="0"/>
      <w:sz w:val="24"/>
    </w:rPr>
  </w:style>
  <w:style w:type="character" w:customStyle="1" w:styleId="187">
    <w:name w:val="内文正文 Char"/>
    <w:link w:val="188"/>
    <w:autoRedefine/>
    <w:qFormat/>
    <w:locked/>
    <w:uiPriority w:val="0"/>
    <w:rPr>
      <w:rFonts w:ascii="宋体" w:hAnsi="???|CS?o｡ﾀ?" w:eastAsia="宋体"/>
      <w:szCs w:val="28"/>
    </w:rPr>
  </w:style>
  <w:style w:type="paragraph" w:customStyle="1" w:styleId="188">
    <w:name w:val="内文正文"/>
    <w:basedOn w:val="30"/>
    <w:link w:val="187"/>
    <w:autoRedefine/>
    <w:qFormat/>
    <w:uiPriority w:val="0"/>
    <w:pPr>
      <w:autoSpaceDE w:val="0"/>
      <w:autoSpaceDN w:val="0"/>
      <w:ind w:firstLine="200" w:firstLineChars="200"/>
    </w:pPr>
    <w:rPr>
      <w:rFonts w:hAnsi="???|CS?o｡ﾀ?" w:cstheme="minorBidi"/>
      <w:kern w:val="2"/>
      <w:sz w:val="21"/>
      <w:szCs w:val="28"/>
    </w:rPr>
  </w:style>
  <w:style w:type="paragraph" w:customStyle="1" w:styleId="189">
    <w:name w:val="Normal_21"/>
    <w:autoRedefine/>
    <w:qFormat/>
    <w:uiPriority w:val="99"/>
    <w:rPr>
      <w:rFonts w:ascii="黑体" w:hAnsi="黑体" w:eastAsia="黑体" w:cs="Times New Roman"/>
      <w:b/>
      <w:sz w:val="32"/>
      <w:szCs w:val="24"/>
      <w:lang w:val="en-US" w:eastAsia="zh-CN" w:bidi="ar-SA"/>
    </w:rPr>
  </w:style>
  <w:style w:type="paragraph" w:customStyle="1" w:styleId="190">
    <w:name w:val="td-6"/>
    <w:basedOn w:val="1"/>
    <w:autoRedefine/>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91">
    <w:name w:val="td-9"/>
    <w:basedOn w:val="1"/>
    <w:autoRedefine/>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92">
    <w:name w:val="pa-11"/>
    <w:basedOn w:val="1"/>
    <w:autoRedefine/>
    <w:qFormat/>
    <w:uiPriority w:val="99"/>
    <w:pPr>
      <w:widowControl/>
      <w:spacing w:line="280" w:lineRule="atLeast"/>
    </w:pPr>
    <w:rPr>
      <w:rFonts w:ascii="宋体" w:hAnsi="宋体" w:eastAsia="宋体" w:cs="宋体"/>
      <w:kern w:val="0"/>
      <w:sz w:val="24"/>
    </w:rPr>
  </w:style>
  <w:style w:type="paragraph" w:customStyle="1" w:styleId="193">
    <w:name w:val="pa-97"/>
    <w:basedOn w:val="1"/>
    <w:autoRedefine/>
    <w:qFormat/>
    <w:uiPriority w:val="99"/>
    <w:pPr>
      <w:widowControl/>
      <w:spacing w:line="720" w:lineRule="atLeast"/>
    </w:pPr>
    <w:rPr>
      <w:rFonts w:ascii="宋体" w:hAnsi="宋体" w:eastAsia="宋体" w:cs="宋体"/>
      <w:kern w:val="0"/>
      <w:sz w:val="24"/>
    </w:rPr>
  </w:style>
  <w:style w:type="paragraph" w:customStyle="1" w:styleId="194">
    <w:name w:val="pa-23"/>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195">
    <w:name w:val="Char2 Char Char Char Char Char Char"/>
    <w:basedOn w:val="1"/>
    <w:autoRedefine/>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6">
    <w:name w:val="ca-19"/>
    <w:basedOn w:val="1"/>
    <w:autoRedefine/>
    <w:qFormat/>
    <w:uiPriority w:val="99"/>
    <w:pPr>
      <w:widowControl/>
      <w:jc w:val="left"/>
    </w:pPr>
    <w:rPr>
      <w:rFonts w:ascii="Calibri" w:hAnsi="Calibri" w:eastAsia="宋体" w:cs="Times New Roman"/>
      <w:kern w:val="0"/>
      <w:sz w:val="18"/>
      <w:szCs w:val="18"/>
    </w:rPr>
  </w:style>
  <w:style w:type="paragraph" w:customStyle="1" w:styleId="197">
    <w:name w:val="正文，首行缩进:"/>
    <w:basedOn w:val="1"/>
    <w:autoRedefine/>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8">
    <w:name w:val="Normal_18"/>
    <w:autoRedefine/>
    <w:qFormat/>
    <w:uiPriority w:val="99"/>
    <w:rPr>
      <w:rFonts w:ascii="黑体" w:hAnsi="黑体" w:eastAsia="黑体" w:cs="Times New Roman"/>
      <w:b/>
      <w:sz w:val="32"/>
      <w:szCs w:val="24"/>
      <w:lang w:val="en-US" w:eastAsia="zh-CN" w:bidi="ar-SA"/>
    </w:rPr>
  </w:style>
  <w:style w:type="paragraph" w:customStyle="1" w:styleId="199">
    <w:name w:val="pa-82"/>
    <w:basedOn w:val="1"/>
    <w:autoRedefine/>
    <w:qFormat/>
    <w:uiPriority w:val="99"/>
    <w:pPr>
      <w:widowControl/>
      <w:spacing w:line="480" w:lineRule="atLeast"/>
      <w:jc w:val="center"/>
    </w:pPr>
    <w:rPr>
      <w:rFonts w:ascii="宋体" w:hAnsi="宋体" w:eastAsia="宋体" w:cs="宋体"/>
      <w:kern w:val="0"/>
      <w:sz w:val="24"/>
    </w:rPr>
  </w:style>
  <w:style w:type="paragraph" w:customStyle="1" w:styleId="200">
    <w:name w:val="正文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pa-127"/>
    <w:basedOn w:val="1"/>
    <w:autoRedefine/>
    <w:qFormat/>
    <w:uiPriority w:val="99"/>
    <w:pPr>
      <w:widowControl/>
      <w:spacing w:line="480" w:lineRule="atLeast"/>
      <w:ind w:firstLine="960"/>
    </w:pPr>
    <w:rPr>
      <w:rFonts w:ascii="宋体" w:hAnsi="宋体" w:eastAsia="宋体" w:cs="宋体"/>
      <w:kern w:val="0"/>
      <w:sz w:val="24"/>
    </w:rPr>
  </w:style>
  <w:style w:type="paragraph" w:customStyle="1" w:styleId="202">
    <w:name w:val="默认段落字体 Para Char Char Char Char"/>
    <w:basedOn w:val="1"/>
    <w:autoRedefine/>
    <w:qFormat/>
    <w:uiPriority w:val="99"/>
    <w:rPr>
      <w:rFonts w:ascii="Times New Roman" w:hAnsi="Times New Roman" w:eastAsia="宋体" w:cs="Times New Roman"/>
      <w:spacing w:val="20"/>
      <w:sz w:val="28"/>
      <w:szCs w:val="21"/>
    </w:rPr>
  </w:style>
  <w:style w:type="paragraph" w:customStyle="1" w:styleId="203">
    <w:name w:val="td-1"/>
    <w:basedOn w:val="1"/>
    <w:autoRedefine/>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204">
    <w:name w:val="页眉_0"/>
    <w:basedOn w:val="158"/>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5">
    <w:name w:val="pa-113"/>
    <w:basedOn w:val="1"/>
    <w:autoRedefine/>
    <w:qFormat/>
    <w:uiPriority w:val="99"/>
    <w:pPr>
      <w:widowControl/>
      <w:spacing w:line="360" w:lineRule="atLeast"/>
      <w:ind w:firstLine="2960"/>
    </w:pPr>
    <w:rPr>
      <w:rFonts w:ascii="宋体" w:hAnsi="宋体" w:eastAsia="宋体" w:cs="宋体"/>
      <w:kern w:val="0"/>
      <w:sz w:val="24"/>
    </w:rPr>
  </w:style>
  <w:style w:type="paragraph" w:customStyle="1" w:styleId="206">
    <w:name w:val="ca-1"/>
    <w:basedOn w:val="1"/>
    <w:autoRedefine/>
    <w:qFormat/>
    <w:uiPriority w:val="99"/>
    <w:pPr>
      <w:widowControl/>
      <w:jc w:val="left"/>
    </w:pPr>
    <w:rPr>
      <w:rFonts w:ascii="宋体" w:hAnsi="宋体" w:eastAsia="宋体" w:cs="宋体"/>
      <w:color w:val="000000"/>
      <w:spacing w:val="40"/>
      <w:kern w:val="0"/>
      <w:sz w:val="44"/>
      <w:szCs w:val="44"/>
    </w:rPr>
  </w:style>
  <w:style w:type="paragraph" w:customStyle="1" w:styleId="207">
    <w:name w:val="ca-2"/>
    <w:basedOn w:val="1"/>
    <w:autoRedefine/>
    <w:qFormat/>
    <w:uiPriority w:val="99"/>
    <w:pPr>
      <w:widowControl/>
      <w:jc w:val="left"/>
    </w:pPr>
    <w:rPr>
      <w:rFonts w:ascii="Calibri" w:hAnsi="Calibri" w:eastAsia="宋体" w:cs="Times New Roman"/>
      <w:color w:val="000000"/>
      <w:kern w:val="0"/>
      <w:sz w:val="36"/>
      <w:szCs w:val="36"/>
    </w:rPr>
  </w:style>
  <w:style w:type="paragraph" w:customStyle="1" w:styleId="208">
    <w:name w:val="ca-53"/>
    <w:basedOn w:val="1"/>
    <w:autoRedefine/>
    <w:qFormat/>
    <w:uiPriority w:val="99"/>
    <w:pPr>
      <w:widowControl/>
      <w:jc w:val="left"/>
    </w:pPr>
    <w:rPr>
      <w:rFonts w:ascii="Calibri" w:hAnsi="Calibri" w:eastAsia="宋体" w:cs="Times New Roman"/>
      <w:b/>
      <w:bCs/>
      <w:spacing w:val="-20"/>
      <w:kern w:val="0"/>
      <w:sz w:val="36"/>
      <w:szCs w:val="36"/>
    </w:rPr>
  </w:style>
  <w:style w:type="paragraph" w:customStyle="1" w:styleId="209">
    <w:name w:val="xl3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10">
    <w:name w:val="xl3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11">
    <w:name w:val="pa-90"/>
    <w:basedOn w:val="1"/>
    <w:autoRedefine/>
    <w:qFormat/>
    <w:uiPriority w:val="99"/>
    <w:pPr>
      <w:widowControl/>
      <w:spacing w:line="280" w:lineRule="atLeast"/>
    </w:pPr>
    <w:rPr>
      <w:rFonts w:ascii="宋体" w:hAnsi="宋体" w:eastAsia="宋体" w:cs="宋体"/>
      <w:kern w:val="0"/>
      <w:sz w:val="24"/>
    </w:rPr>
  </w:style>
  <w:style w:type="paragraph" w:customStyle="1" w:styleId="212">
    <w:name w:val="pa-47"/>
    <w:basedOn w:val="1"/>
    <w:autoRedefine/>
    <w:qFormat/>
    <w:uiPriority w:val="99"/>
    <w:pPr>
      <w:widowControl/>
      <w:spacing w:line="280" w:lineRule="atLeast"/>
      <w:ind w:firstLine="280"/>
      <w:jc w:val="center"/>
    </w:pPr>
    <w:rPr>
      <w:rFonts w:ascii="宋体" w:hAnsi="宋体" w:eastAsia="宋体" w:cs="宋体"/>
      <w:kern w:val="0"/>
      <w:sz w:val="24"/>
    </w:rPr>
  </w:style>
  <w:style w:type="paragraph" w:customStyle="1" w:styleId="213">
    <w:name w:val="pa-78"/>
    <w:basedOn w:val="1"/>
    <w:autoRedefine/>
    <w:qFormat/>
    <w:uiPriority w:val="99"/>
    <w:pPr>
      <w:widowControl/>
      <w:spacing w:line="340" w:lineRule="atLeast"/>
    </w:pPr>
    <w:rPr>
      <w:rFonts w:ascii="宋体" w:hAnsi="宋体" w:eastAsia="宋体" w:cs="宋体"/>
      <w:kern w:val="0"/>
      <w:sz w:val="24"/>
    </w:rPr>
  </w:style>
  <w:style w:type="paragraph" w:customStyle="1" w:styleId="214">
    <w:name w:val="Para-----"/>
    <w:autoRedefine/>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5">
    <w:name w:val="pa-124"/>
    <w:basedOn w:val="1"/>
    <w:autoRedefine/>
    <w:qFormat/>
    <w:uiPriority w:val="99"/>
    <w:pPr>
      <w:widowControl/>
      <w:spacing w:line="760" w:lineRule="atLeast"/>
    </w:pPr>
    <w:rPr>
      <w:rFonts w:ascii="宋体" w:hAnsi="宋体" w:eastAsia="宋体" w:cs="宋体"/>
      <w:kern w:val="0"/>
      <w:sz w:val="24"/>
    </w:rPr>
  </w:style>
  <w:style w:type="paragraph" w:customStyle="1" w:styleId="216">
    <w:name w:val="pa-62"/>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217">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8">
    <w:name w:val="pa-24"/>
    <w:basedOn w:val="1"/>
    <w:autoRedefine/>
    <w:qFormat/>
    <w:uiPriority w:val="99"/>
    <w:pPr>
      <w:widowControl/>
      <w:spacing w:line="360" w:lineRule="atLeast"/>
      <w:ind w:firstLine="480"/>
    </w:pPr>
    <w:rPr>
      <w:rFonts w:ascii="宋体" w:hAnsi="宋体" w:eastAsia="宋体" w:cs="宋体"/>
      <w:kern w:val="0"/>
      <w:sz w:val="24"/>
    </w:rPr>
  </w:style>
  <w:style w:type="paragraph" w:customStyle="1" w:styleId="219">
    <w:name w:val="样式 正文缩进正文（首行缩进两字）特点ALT+Z表正文正文非缩进四号段1Normal Indent Char2..."/>
    <w:basedOn w:val="3"/>
    <w:next w:val="4"/>
    <w:autoRedefine/>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20">
    <w:name w:val="Normal_0"/>
    <w:autoRedefine/>
    <w:qFormat/>
    <w:uiPriority w:val="99"/>
    <w:rPr>
      <w:rFonts w:ascii="黑体" w:hAnsi="黑体" w:eastAsia="黑体" w:cs="Times New Roman"/>
      <w:b/>
      <w:sz w:val="32"/>
      <w:szCs w:val="24"/>
      <w:lang w:val="en-US" w:eastAsia="zh-CN" w:bidi="ar-SA"/>
    </w:rPr>
  </w:style>
  <w:style w:type="paragraph" w:customStyle="1" w:styleId="221">
    <w:name w:val="pa-17"/>
    <w:basedOn w:val="1"/>
    <w:autoRedefine/>
    <w:qFormat/>
    <w:uiPriority w:val="99"/>
    <w:pPr>
      <w:widowControl/>
      <w:spacing w:line="240" w:lineRule="atLeast"/>
      <w:jc w:val="center"/>
    </w:pPr>
    <w:rPr>
      <w:rFonts w:ascii="宋体" w:hAnsi="宋体" w:eastAsia="宋体" w:cs="宋体"/>
      <w:kern w:val="0"/>
      <w:sz w:val="24"/>
    </w:rPr>
  </w:style>
  <w:style w:type="paragraph" w:customStyle="1" w:styleId="222">
    <w:name w:val="pa-12"/>
    <w:basedOn w:val="1"/>
    <w:autoRedefine/>
    <w:qFormat/>
    <w:uiPriority w:val="99"/>
    <w:pPr>
      <w:widowControl/>
      <w:spacing w:line="360" w:lineRule="atLeast"/>
    </w:pPr>
    <w:rPr>
      <w:rFonts w:ascii="宋体" w:hAnsi="宋体" w:eastAsia="宋体" w:cs="宋体"/>
      <w:kern w:val="0"/>
      <w:sz w:val="24"/>
    </w:rPr>
  </w:style>
  <w:style w:type="paragraph" w:customStyle="1" w:styleId="223">
    <w:name w:val="6'"/>
    <w:basedOn w:val="1"/>
    <w:autoRedefine/>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24">
    <w:name w:val="pa-8"/>
    <w:basedOn w:val="1"/>
    <w:autoRedefine/>
    <w:qFormat/>
    <w:uiPriority w:val="99"/>
    <w:pPr>
      <w:widowControl/>
      <w:spacing w:line="360" w:lineRule="atLeast"/>
    </w:pPr>
    <w:rPr>
      <w:rFonts w:ascii="宋体" w:hAnsi="宋体" w:eastAsia="宋体" w:cs="宋体"/>
      <w:kern w:val="0"/>
      <w:sz w:val="24"/>
    </w:rPr>
  </w:style>
  <w:style w:type="paragraph" w:customStyle="1" w:styleId="225">
    <w:name w:val="样式 标题 1 + 黑体 三号 非加粗 居中 段前: 6 磅 段后: 6 磅 行距: 固定值 20 磅"/>
    <w:basedOn w:val="2"/>
    <w:autoRedefine/>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6">
    <w:name w:val="xl64"/>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7">
    <w:name w:val="样式 样式 标题 3section:33l3Level 3 HeadH3heading 3h3Bold Headbh... + ... Char"/>
    <w:basedOn w:val="1"/>
    <w:autoRedefine/>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8">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9">
    <w:name w:val="pa-53"/>
    <w:basedOn w:val="1"/>
    <w:autoRedefine/>
    <w:qFormat/>
    <w:uiPriority w:val="99"/>
    <w:pPr>
      <w:widowControl/>
      <w:spacing w:line="280" w:lineRule="atLeast"/>
      <w:ind w:firstLine="100"/>
    </w:pPr>
    <w:rPr>
      <w:rFonts w:ascii="宋体" w:hAnsi="宋体" w:eastAsia="宋体" w:cs="宋体"/>
      <w:kern w:val="0"/>
      <w:sz w:val="24"/>
    </w:rPr>
  </w:style>
  <w:style w:type="paragraph" w:customStyle="1" w:styleId="230">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31">
    <w:name w:val="Rechtliche Stellung Unterzeichner"/>
    <w:basedOn w:val="39"/>
    <w:autoRedefine/>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32">
    <w:name w:val="pa-61"/>
    <w:basedOn w:val="1"/>
    <w:autoRedefine/>
    <w:qFormat/>
    <w:uiPriority w:val="99"/>
    <w:pPr>
      <w:widowControl/>
      <w:spacing w:line="240" w:lineRule="atLeast"/>
    </w:pPr>
    <w:rPr>
      <w:rFonts w:ascii="宋体" w:hAnsi="宋体" w:eastAsia="宋体" w:cs="宋体"/>
      <w:kern w:val="0"/>
      <w:sz w:val="24"/>
    </w:rPr>
  </w:style>
  <w:style w:type="paragraph" w:customStyle="1" w:styleId="233">
    <w:name w:val="pa-63"/>
    <w:basedOn w:val="1"/>
    <w:autoRedefine/>
    <w:qFormat/>
    <w:uiPriority w:val="99"/>
    <w:pPr>
      <w:widowControl/>
      <w:spacing w:line="360" w:lineRule="atLeast"/>
      <w:ind w:firstLine="300"/>
      <w:jc w:val="left"/>
    </w:pPr>
    <w:rPr>
      <w:rFonts w:ascii="宋体" w:hAnsi="宋体" w:eastAsia="宋体" w:cs="宋体"/>
      <w:kern w:val="0"/>
      <w:sz w:val="24"/>
    </w:rPr>
  </w:style>
  <w:style w:type="paragraph" w:customStyle="1" w:styleId="234">
    <w:name w:val="pa-30"/>
    <w:basedOn w:val="1"/>
    <w:autoRedefine/>
    <w:qFormat/>
    <w:uiPriority w:val="99"/>
    <w:pPr>
      <w:widowControl/>
      <w:spacing w:line="360" w:lineRule="atLeast"/>
      <w:ind w:firstLine="4100"/>
    </w:pPr>
    <w:rPr>
      <w:rFonts w:ascii="宋体" w:hAnsi="宋体" w:eastAsia="宋体" w:cs="宋体"/>
      <w:kern w:val="0"/>
      <w:sz w:val="24"/>
    </w:rPr>
  </w:style>
  <w:style w:type="paragraph" w:customStyle="1" w:styleId="235">
    <w:name w:val="BJ-Blob"/>
    <w:autoRedefine/>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6">
    <w:name w:val="pa-96"/>
    <w:basedOn w:val="1"/>
    <w:autoRedefine/>
    <w:qFormat/>
    <w:uiPriority w:val="99"/>
    <w:pPr>
      <w:widowControl/>
      <w:spacing w:line="480" w:lineRule="atLeast"/>
    </w:pPr>
    <w:rPr>
      <w:rFonts w:ascii="宋体" w:hAnsi="宋体" w:eastAsia="宋体" w:cs="宋体"/>
      <w:kern w:val="0"/>
      <w:sz w:val="24"/>
    </w:rPr>
  </w:style>
  <w:style w:type="paragraph" w:customStyle="1" w:styleId="237">
    <w:name w:val="ca-14"/>
    <w:basedOn w:val="1"/>
    <w:autoRedefine/>
    <w:qFormat/>
    <w:uiPriority w:val="99"/>
    <w:pPr>
      <w:widowControl/>
      <w:jc w:val="left"/>
    </w:pPr>
    <w:rPr>
      <w:rFonts w:ascii="Calibri" w:hAnsi="Calibri" w:eastAsia="宋体" w:cs="Times New Roman"/>
      <w:color w:val="000000"/>
      <w:kern w:val="0"/>
      <w:sz w:val="24"/>
    </w:rPr>
  </w:style>
  <w:style w:type="paragraph" w:customStyle="1" w:styleId="238">
    <w:name w:val="Normal_8"/>
    <w:autoRedefine/>
    <w:qFormat/>
    <w:uiPriority w:val="99"/>
    <w:rPr>
      <w:rFonts w:ascii="黑体" w:hAnsi="黑体" w:eastAsia="黑体" w:cs="Times New Roman"/>
      <w:b/>
      <w:sz w:val="32"/>
      <w:szCs w:val="24"/>
      <w:lang w:val="en-US" w:eastAsia="zh-CN" w:bidi="ar-SA"/>
    </w:rPr>
  </w:style>
  <w:style w:type="paragraph" w:customStyle="1" w:styleId="239">
    <w:name w:val="BJ-01"/>
    <w:autoRedefine/>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40">
    <w:name w:val="pa-31"/>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241">
    <w:name w:val="Normal_14"/>
    <w:autoRedefine/>
    <w:qFormat/>
    <w:uiPriority w:val="99"/>
    <w:rPr>
      <w:rFonts w:ascii="黑体" w:hAnsi="黑体" w:eastAsia="黑体" w:cs="Times New Roman"/>
      <w:b/>
      <w:sz w:val="32"/>
      <w:szCs w:val="24"/>
      <w:lang w:val="en-US" w:eastAsia="zh-CN" w:bidi="ar-SA"/>
    </w:rPr>
  </w:style>
  <w:style w:type="paragraph" w:customStyle="1" w:styleId="242">
    <w:name w:val="ca-21"/>
    <w:basedOn w:val="1"/>
    <w:autoRedefine/>
    <w:qFormat/>
    <w:uiPriority w:val="99"/>
    <w:pPr>
      <w:widowControl/>
      <w:jc w:val="left"/>
    </w:pPr>
    <w:rPr>
      <w:rFonts w:ascii="宋体" w:hAnsi="宋体" w:eastAsia="宋体" w:cs="宋体"/>
      <w:color w:val="000000"/>
      <w:kern w:val="0"/>
      <w:szCs w:val="21"/>
    </w:rPr>
  </w:style>
  <w:style w:type="paragraph" w:customStyle="1" w:styleId="243">
    <w:name w:val="样式 正文缩进正文（首行缩进两字）特点ALT+Z表正文正文非缩进四号段1Normal Indent Char2...1"/>
    <w:basedOn w:val="3"/>
    <w:autoRedefine/>
    <w:qFormat/>
    <w:uiPriority w:val="99"/>
    <w:pPr>
      <w:spacing w:before="1320" w:after="240" w:line="300" w:lineRule="auto"/>
      <w:jc w:val="center"/>
    </w:pPr>
    <w:rPr>
      <w:rFonts w:ascii="Arial" w:hAnsi="Arial" w:eastAsia="宋体"/>
      <w:bCs w:val="0"/>
      <w:kern w:val="0"/>
      <w:sz w:val="24"/>
      <w:szCs w:val="20"/>
    </w:rPr>
  </w:style>
  <w:style w:type="paragraph" w:customStyle="1" w:styleId="244">
    <w:name w:val="Normal_13"/>
    <w:autoRedefine/>
    <w:qFormat/>
    <w:uiPriority w:val="99"/>
    <w:rPr>
      <w:rFonts w:ascii="黑体" w:hAnsi="黑体" w:eastAsia="黑体" w:cs="Times New Roman"/>
      <w:b/>
      <w:sz w:val="32"/>
      <w:szCs w:val="24"/>
      <w:lang w:val="en-US" w:eastAsia="zh-CN" w:bidi="ar-SA"/>
    </w:rPr>
  </w:style>
  <w:style w:type="paragraph" w:customStyle="1" w:styleId="245">
    <w:name w:val="Normal_23"/>
    <w:autoRedefine/>
    <w:qFormat/>
    <w:uiPriority w:val="99"/>
    <w:rPr>
      <w:rFonts w:ascii="黑体" w:hAnsi="黑体" w:eastAsia="黑体" w:cs="Times New Roman"/>
      <w:b/>
      <w:sz w:val="32"/>
      <w:szCs w:val="24"/>
      <w:lang w:val="en-US" w:eastAsia="zh-CN" w:bidi="ar-SA"/>
    </w:rPr>
  </w:style>
  <w:style w:type="paragraph" w:customStyle="1" w:styleId="246">
    <w:name w:val="pa-83"/>
    <w:basedOn w:val="1"/>
    <w:autoRedefine/>
    <w:qFormat/>
    <w:uiPriority w:val="99"/>
    <w:pPr>
      <w:widowControl/>
      <w:spacing w:line="560" w:lineRule="atLeast"/>
      <w:jc w:val="center"/>
    </w:pPr>
    <w:rPr>
      <w:rFonts w:ascii="宋体" w:hAnsi="宋体" w:eastAsia="宋体" w:cs="宋体"/>
      <w:kern w:val="0"/>
      <w:sz w:val="24"/>
    </w:rPr>
  </w:style>
  <w:style w:type="paragraph" w:customStyle="1" w:styleId="247">
    <w:name w:val="Char Char1 Char"/>
    <w:basedOn w:val="1"/>
    <w:autoRedefine/>
    <w:qFormat/>
    <w:uiPriority w:val="99"/>
    <w:rPr>
      <w:rFonts w:ascii="Calibri" w:hAnsi="Calibri" w:eastAsia="宋体" w:cs="Times New Roman"/>
    </w:rPr>
  </w:style>
  <w:style w:type="paragraph" w:customStyle="1" w:styleId="248">
    <w:name w:val="Normal_4"/>
    <w:autoRedefine/>
    <w:qFormat/>
    <w:uiPriority w:val="99"/>
    <w:rPr>
      <w:rFonts w:ascii="黑体" w:hAnsi="黑体" w:eastAsia="黑体" w:cs="Times New Roman"/>
      <w:b/>
      <w:sz w:val="32"/>
      <w:szCs w:val="24"/>
      <w:lang w:val="en-US" w:eastAsia="zh-CN" w:bidi="ar-SA"/>
    </w:rPr>
  </w:style>
  <w:style w:type="paragraph" w:customStyle="1" w:styleId="249">
    <w:name w:val="pa-84"/>
    <w:basedOn w:val="1"/>
    <w:autoRedefine/>
    <w:qFormat/>
    <w:uiPriority w:val="99"/>
    <w:pPr>
      <w:widowControl/>
      <w:spacing w:line="480" w:lineRule="atLeast"/>
      <w:jc w:val="center"/>
    </w:pPr>
    <w:rPr>
      <w:rFonts w:ascii="宋体" w:hAnsi="宋体" w:eastAsia="宋体" w:cs="宋体"/>
      <w:kern w:val="0"/>
      <w:sz w:val="24"/>
    </w:rPr>
  </w:style>
  <w:style w:type="paragraph" w:customStyle="1" w:styleId="250">
    <w:name w:val="xl7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1">
    <w:name w:val="ca-46"/>
    <w:basedOn w:val="1"/>
    <w:autoRedefine/>
    <w:qFormat/>
    <w:uiPriority w:val="99"/>
    <w:pPr>
      <w:widowControl/>
      <w:jc w:val="left"/>
    </w:pPr>
    <w:rPr>
      <w:rFonts w:ascii="宋体" w:hAnsi="宋体" w:eastAsia="宋体" w:cs="宋体"/>
      <w:color w:val="000000"/>
      <w:spacing w:val="-20"/>
      <w:kern w:val="0"/>
      <w:sz w:val="28"/>
      <w:szCs w:val="28"/>
    </w:rPr>
  </w:style>
  <w:style w:type="paragraph" w:customStyle="1" w:styleId="252">
    <w:name w:val="Normal_22"/>
    <w:autoRedefine/>
    <w:qFormat/>
    <w:uiPriority w:val="99"/>
    <w:rPr>
      <w:rFonts w:ascii="黑体" w:hAnsi="黑体" w:eastAsia="黑体" w:cs="Times New Roman"/>
      <w:b/>
      <w:sz w:val="32"/>
      <w:szCs w:val="24"/>
      <w:lang w:val="en-US" w:eastAsia="zh-CN" w:bidi="ar-SA"/>
    </w:rPr>
  </w:style>
  <w:style w:type="paragraph" w:customStyle="1" w:styleId="253">
    <w:name w:val="xl22"/>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54">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5">
    <w:name w:val="ca-30"/>
    <w:basedOn w:val="1"/>
    <w:autoRedefine/>
    <w:qFormat/>
    <w:uiPriority w:val="99"/>
    <w:pPr>
      <w:widowControl/>
      <w:jc w:val="left"/>
    </w:pPr>
    <w:rPr>
      <w:rFonts w:ascii="??" w:hAnsi="??" w:eastAsia="宋体" w:cs="宋体"/>
      <w:color w:val="002060"/>
      <w:kern w:val="0"/>
      <w:szCs w:val="21"/>
    </w:rPr>
  </w:style>
  <w:style w:type="paragraph" w:customStyle="1" w:styleId="256">
    <w:name w:val="pa-13"/>
    <w:basedOn w:val="1"/>
    <w:autoRedefine/>
    <w:qFormat/>
    <w:uiPriority w:val="99"/>
    <w:pPr>
      <w:widowControl/>
      <w:spacing w:line="360" w:lineRule="atLeast"/>
    </w:pPr>
    <w:rPr>
      <w:rFonts w:ascii="宋体" w:hAnsi="宋体" w:eastAsia="宋体" w:cs="宋体"/>
      <w:kern w:val="0"/>
      <w:sz w:val="24"/>
    </w:rPr>
  </w:style>
  <w:style w:type="paragraph" w:customStyle="1" w:styleId="257">
    <w:name w:val="ca-47"/>
    <w:basedOn w:val="1"/>
    <w:autoRedefine/>
    <w:qFormat/>
    <w:uiPriority w:val="99"/>
    <w:pPr>
      <w:widowControl/>
      <w:jc w:val="left"/>
    </w:pPr>
    <w:rPr>
      <w:rFonts w:ascii="宋体" w:hAnsi="宋体" w:eastAsia="宋体" w:cs="宋体"/>
      <w:b/>
      <w:bCs/>
      <w:color w:val="000000"/>
      <w:spacing w:val="-20"/>
      <w:kern w:val="0"/>
      <w:sz w:val="24"/>
    </w:rPr>
  </w:style>
  <w:style w:type="paragraph" w:customStyle="1" w:styleId="258">
    <w:name w:val="pa-16"/>
    <w:basedOn w:val="1"/>
    <w:autoRedefine/>
    <w:qFormat/>
    <w:uiPriority w:val="99"/>
    <w:pPr>
      <w:widowControl/>
      <w:spacing w:line="240" w:lineRule="atLeast"/>
    </w:pPr>
    <w:rPr>
      <w:rFonts w:ascii="宋体" w:hAnsi="宋体" w:eastAsia="宋体" w:cs="宋体"/>
      <w:kern w:val="0"/>
      <w:sz w:val="24"/>
    </w:rPr>
  </w:style>
  <w:style w:type="paragraph" w:customStyle="1" w:styleId="259">
    <w:name w:val="Char Char Char Char Char Char"/>
    <w:basedOn w:val="1"/>
    <w:autoRedefine/>
    <w:qFormat/>
    <w:uiPriority w:val="99"/>
    <w:rPr>
      <w:rFonts w:ascii="仿宋_GB2312" w:hAnsi="Times New Roman" w:eastAsia="仿宋_GB2312" w:cs="Times New Roman"/>
      <w:b/>
      <w:sz w:val="32"/>
      <w:szCs w:val="32"/>
    </w:rPr>
  </w:style>
  <w:style w:type="paragraph" w:customStyle="1" w:styleId="260">
    <w:name w:val="td-7"/>
    <w:basedOn w:val="1"/>
    <w:autoRedefine/>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61">
    <w:name w:val="ca-29"/>
    <w:basedOn w:val="1"/>
    <w:autoRedefine/>
    <w:qFormat/>
    <w:uiPriority w:val="99"/>
    <w:pPr>
      <w:widowControl/>
      <w:jc w:val="left"/>
    </w:pPr>
    <w:rPr>
      <w:rFonts w:ascii="宋体" w:hAnsi="宋体" w:eastAsia="宋体" w:cs="宋体"/>
      <w:color w:val="7030A0"/>
      <w:kern w:val="0"/>
      <w:szCs w:val="21"/>
    </w:rPr>
  </w:style>
  <w:style w:type="paragraph" w:customStyle="1" w:styleId="262">
    <w:name w:val="BJ-02-T"/>
    <w:autoRedefine/>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63">
    <w:name w:val="Para----"/>
    <w:autoRedefine/>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64">
    <w:name w:val="pa-99"/>
    <w:basedOn w:val="1"/>
    <w:autoRedefine/>
    <w:qFormat/>
    <w:uiPriority w:val="99"/>
    <w:pPr>
      <w:widowControl/>
      <w:spacing w:line="300" w:lineRule="atLeast"/>
      <w:ind w:firstLine="520"/>
    </w:pPr>
    <w:rPr>
      <w:rFonts w:ascii="宋体" w:hAnsi="宋体" w:eastAsia="宋体" w:cs="宋体"/>
      <w:kern w:val="0"/>
      <w:sz w:val="24"/>
    </w:rPr>
  </w:style>
  <w:style w:type="paragraph" w:customStyle="1" w:styleId="265">
    <w:name w:val="样式 正文缩进正文（首行缩进两字）特点ALT+Z表正文正文非缩进四号段1Normal Indent Char2...2"/>
    <w:basedOn w:val="4"/>
    <w:autoRedefine/>
    <w:qFormat/>
    <w:uiPriority w:val="99"/>
    <w:pPr>
      <w:spacing w:before="360" w:after="120" w:line="360" w:lineRule="auto"/>
      <w:jc w:val="center"/>
    </w:pPr>
    <w:rPr>
      <w:rFonts w:ascii="宋体" w:hAnsi="宋体"/>
      <w:bCs w:val="0"/>
      <w:sz w:val="28"/>
      <w:szCs w:val="20"/>
    </w:rPr>
  </w:style>
  <w:style w:type="paragraph" w:customStyle="1" w:styleId="266">
    <w:name w:val="pa-141"/>
    <w:basedOn w:val="1"/>
    <w:autoRedefine/>
    <w:qFormat/>
    <w:uiPriority w:val="99"/>
    <w:pPr>
      <w:widowControl/>
      <w:spacing w:line="320" w:lineRule="atLeast"/>
      <w:jc w:val="right"/>
    </w:pPr>
    <w:rPr>
      <w:rFonts w:ascii="宋体" w:hAnsi="宋体" w:eastAsia="宋体" w:cs="宋体"/>
      <w:kern w:val="0"/>
      <w:sz w:val="24"/>
    </w:rPr>
  </w:style>
  <w:style w:type="paragraph" w:customStyle="1" w:styleId="267">
    <w:name w:val="pa-52"/>
    <w:basedOn w:val="1"/>
    <w:autoRedefine/>
    <w:qFormat/>
    <w:uiPriority w:val="99"/>
    <w:pPr>
      <w:widowControl/>
      <w:spacing w:line="276" w:lineRule="atLeast"/>
      <w:jc w:val="left"/>
    </w:pPr>
    <w:rPr>
      <w:rFonts w:ascii="宋体" w:hAnsi="宋体" w:eastAsia="宋体" w:cs="宋体"/>
      <w:kern w:val="0"/>
      <w:sz w:val="24"/>
    </w:rPr>
  </w:style>
  <w:style w:type="paragraph" w:customStyle="1" w:styleId="268">
    <w:name w:val="标题A"/>
    <w:basedOn w:val="2"/>
    <w:autoRedefine/>
    <w:qFormat/>
    <w:uiPriority w:val="99"/>
    <w:pPr>
      <w:keepLines/>
      <w:adjustRightInd w:val="0"/>
      <w:spacing w:before="100" w:beforeAutospacing="1" w:after="60"/>
    </w:pPr>
    <w:rPr>
      <w:rFonts w:ascii="Arial" w:hAnsi="Arial"/>
      <w:kern w:val="44"/>
      <w:sz w:val="28"/>
      <w:szCs w:val="44"/>
    </w:rPr>
  </w:style>
  <w:style w:type="paragraph" w:customStyle="1" w:styleId="269">
    <w:name w:val="Normal_19"/>
    <w:autoRedefine/>
    <w:qFormat/>
    <w:uiPriority w:val="99"/>
    <w:rPr>
      <w:rFonts w:ascii="黑体" w:hAnsi="黑体" w:eastAsia="黑体" w:cs="Times New Roman"/>
      <w:b/>
      <w:sz w:val="32"/>
      <w:szCs w:val="24"/>
      <w:lang w:val="en-US" w:eastAsia="zh-CN" w:bidi="ar-SA"/>
    </w:rPr>
  </w:style>
  <w:style w:type="paragraph" w:customStyle="1" w:styleId="270">
    <w:name w:val="纯文本_2"/>
    <w:basedOn w:val="1"/>
    <w:autoRedefine/>
    <w:qFormat/>
    <w:uiPriority w:val="99"/>
    <w:rPr>
      <w:rFonts w:ascii="宋体" w:hAnsi="Courier New" w:eastAsia="宋体" w:cs="Times New Roman"/>
      <w:szCs w:val="21"/>
    </w:rPr>
  </w:style>
  <w:style w:type="paragraph" w:customStyle="1" w:styleId="271">
    <w:name w:val="pa-80"/>
    <w:basedOn w:val="1"/>
    <w:autoRedefine/>
    <w:qFormat/>
    <w:uiPriority w:val="99"/>
    <w:pPr>
      <w:widowControl/>
      <w:spacing w:line="360" w:lineRule="atLeast"/>
    </w:pPr>
    <w:rPr>
      <w:rFonts w:ascii="宋体" w:hAnsi="宋体" w:eastAsia="宋体" w:cs="宋体"/>
      <w:kern w:val="0"/>
      <w:sz w:val="24"/>
    </w:rPr>
  </w:style>
  <w:style w:type="paragraph" w:customStyle="1" w:styleId="272">
    <w:name w:val="正文_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3">
    <w:name w:val="xl78"/>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4">
    <w:name w:val="ca-13"/>
    <w:basedOn w:val="1"/>
    <w:autoRedefine/>
    <w:qFormat/>
    <w:uiPriority w:val="99"/>
    <w:pPr>
      <w:widowControl/>
      <w:jc w:val="left"/>
    </w:pPr>
    <w:rPr>
      <w:rFonts w:ascii="宋体" w:hAnsi="宋体" w:eastAsia="宋体" w:cs="宋体"/>
      <w:color w:val="000000"/>
      <w:kern w:val="0"/>
      <w:sz w:val="32"/>
      <w:szCs w:val="32"/>
    </w:rPr>
  </w:style>
  <w:style w:type="paragraph" w:customStyle="1" w:styleId="275">
    <w:name w:val="正文_4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6">
    <w:name w:val="pa-20"/>
    <w:basedOn w:val="1"/>
    <w:autoRedefine/>
    <w:qFormat/>
    <w:uiPriority w:val="99"/>
    <w:pPr>
      <w:widowControl/>
      <w:spacing w:line="360" w:lineRule="atLeast"/>
      <w:jc w:val="left"/>
    </w:pPr>
    <w:rPr>
      <w:rFonts w:ascii="宋体" w:hAnsi="宋体" w:eastAsia="宋体" w:cs="宋体"/>
      <w:kern w:val="0"/>
      <w:sz w:val="24"/>
    </w:rPr>
  </w:style>
  <w:style w:type="paragraph" w:customStyle="1" w:styleId="277">
    <w:name w:val="Char_0"/>
    <w:basedOn w:val="1"/>
    <w:autoRedefine/>
    <w:qFormat/>
    <w:uiPriority w:val="99"/>
    <w:rPr>
      <w:rFonts w:ascii="Tahoma" w:hAnsi="Tahoma" w:eastAsia="宋体" w:cs="Times New Roman"/>
      <w:sz w:val="24"/>
      <w:szCs w:val="20"/>
    </w:rPr>
  </w:style>
  <w:style w:type="paragraph" w:customStyle="1" w:styleId="278">
    <w:name w:val="td-11"/>
    <w:basedOn w:val="1"/>
    <w:autoRedefine/>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9">
    <w:name w:val="pa-100"/>
    <w:basedOn w:val="1"/>
    <w:autoRedefine/>
    <w:qFormat/>
    <w:uiPriority w:val="99"/>
    <w:pPr>
      <w:widowControl/>
      <w:spacing w:line="300" w:lineRule="atLeast"/>
    </w:pPr>
    <w:rPr>
      <w:rFonts w:ascii="宋体" w:hAnsi="宋体" w:eastAsia="宋体" w:cs="宋体"/>
      <w:kern w:val="0"/>
      <w:sz w:val="24"/>
    </w:rPr>
  </w:style>
  <w:style w:type="paragraph" w:customStyle="1" w:styleId="280">
    <w:name w:val="ca-49"/>
    <w:basedOn w:val="1"/>
    <w:autoRedefine/>
    <w:qFormat/>
    <w:uiPriority w:val="99"/>
    <w:pPr>
      <w:widowControl/>
      <w:jc w:val="left"/>
    </w:pPr>
    <w:rPr>
      <w:rFonts w:ascii="宋体" w:hAnsi="宋体" w:eastAsia="宋体" w:cs="宋体"/>
      <w:kern w:val="0"/>
      <w:sz w:val="32"/>
      <w:szCs w:val="32"/>
    </w:rPr>
  </w:style>
  <w:style w:type="character" w:customStyle="1" w:styleId="281">
    <w:name w:val="Blockquote Char"/>
    <w:link w:val="282"/>
    <w:autoRedefine/>
    <w:qFormat/>
    <w:locked/>
    <w:uiPriority w:val="0"/>
    <w:rPr>
      <w:rFonts w:ascii="Calibri" w:hAnsi="Calibri" w:cs="Calibri"/>
      <w:sz w:val="24"/>
    </w:rPr>
  </w:style>
  <w:style w:type="paragraph" w:customStyle="1" w:styleId="282">
    <w:name w:val="Blockquote"/>
    <w:basedOn w:val="1"/>
    <w:link w:val="281"/>
    <w:autoRedefine/>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83">
    <w:name w:val="xl29"/>
    <w:basedOn w:val="1"/>
    <w:autoRedefine/>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84">
    <w:name w:val="自由格式"/>
    <w:autoRedefine/>
    <w:qFormat/>
    <w:uiPriority w:val="99"/>
    <w:rPr>
      <w:rFonts w:ascii="Times New Roman" w:hAnsi="Times New Roman" w:eastAsia="ヒラギノ角ゴ Pro W3" w:cs="Times New Roman"/>
      <w:color w:val="000000"/>
      <w:lang w:val="en-US" w:eastAsia="zh-CN" w:bidi="ar-SA"/>
    </w:rPr>
  </w:style>
  <w:style w:type="paragraph" w:customStyle="1" w:styleId="285">
    <w:name w:val="Normal_15"/>
    <w:autoRedefine/>
    <w:qFormat/>
    <w:uiPriority w:val="99"/>
    <w:rPr>
      <w:rFonts w:ascii="黑体" w:hAnsi="黑体" w:eastAsia="黑体" w:cs="Times New Roman"/>
      <w:b/>
      <w:sz w:val="32"/>
      <w:szCs w:val="24"/>
      <w:lang w:val="en-US" w:eastAsia="zh-CN" w:bidi="ar-SA"/>
    </w:rPr>
  </w:style>
  <w:style w:type="paragraph" w:customStyle="1" w:styleId="286">
    <w:name w:val="ca-45"/>
    <w:basedOn w:val="1"/>
    <w:autoRedefine/>
    <w:qFormat/>
    <w:uiPriority w:val="99"/>
    <w:pPr>
      <w:widowControl/>
      <w:jc w:val="left"/>
    </w:pPr>
    <w:rPr>
      <w:rFonts w:ascii="宋体" w:hAnsi="宋体" w:eastAsia="宋体" w:cs="宋体"/>
      <w:color w:val="000000"/>
      <w:kern w:val="0"/>
      <w:sz w:val="72"/>
      <w:szCs w:val="72"/>
    </w:rPr>
  </w:style>
  <w:style w:type="paragraph" w:customStyle="1" w:styleId="287">
    <w:name w:val="pa-27"/>
    <w:basedOn w:val="1"/>
    <w:autoRedefine/>
    <w:qFormat/>
    <w:uiPriority w:val="99"/>
    <w:pPr>
      <w:widowControl/>
      <w:spacing w:line="276" w:lineRule="atLeast"/>
      <w:ind w:firstLine="300"/>
    </w:pPr>
    <w:rPr>
      <w:rFonts w:ascii="宋体" w:hAnsi="宋体" w:eastAsia="宋体" w:cs="宋体"/>
      <w:kern w:val="0"/>
      <w:sz w:val="24"/>
    </w:rPr>
  </w:style>
  <w:style w:type="paragraph" w:customStyle="1" w:styleId="288">
    <w:name w:val="pa-40"/>
    <w:basedOn w:val="1"/>
    <w:autoRedefine/>
    <w:qFormat/>
    <w:uiPriority w:val="99"/>
    <w:pPr>
      <w:widowControl/>
      <w:spacing w:line="280" w:lineRule="atLeast"/>
    </w:pPr>
    <w:rPr>
      <w:rFonts w:ascii="宋体" w:hAnsi="宋体" w:eastAsia="宋体" w:cs="宋体"/>
      <w:kern w:val="0"/>
      <w:sz w:val="24"/>
    </w:rPr>
  </w:style>
  <w:style w:type="paragraph" w:customStyle="1" w:styleId="289">
    <w:name w:val="cjk"/>
    <w:basedOn w:val="1"/>
    <w:autoRedefine/>
    <w:qFormat/>
    <w:uiPriority w:val="99"/>
    <w:pPr>
      <w:widowControl/>
      <w:spacing w:line="480" w:lineRule="auto"/>
      <w:jc w:val="left"/>
    </w:pPr>
    <w:rPr>
      <w:rFonts w:ascii="宋体" w:hAnsi="宋体" w:eastAsia="宋体" w:cs="宋体"/>
      <w:kern w:val="0"/>
      <w:sz w:val="24"/>
    </w:rPr>
  </w:style>
  <w:style w:type="paragraph" w:customStyle="1" w:styleId="290">
    <w:name w:val="pa-2"/>
    <w:basedOn w:val="1"/>
    <w:autoRedefine/>
    <w:qFormat/>
    <w:uiPriority w:val="99"/>
    <w:pPr>
      <w:widowControl/>
      <w:spacing w:line="400" w:lineRule="atLeast"/>
      <w:jc w:val="center"/>
    </w:pPr>
    <w:rPr>
      <w:rFonts w:ascii="宋体" w:hAnsi="宋体" w:eastAsia="宋体" w:cs="宋体"/>
      <w:kern w:val="0"/>
      <w:sz w:val="24"/>
    </w:rPr>
  </w:style>
  <w:style w:type="paragraph" w:customStyle="1" w:styleId="291">
    <w:name w:val="pa-109"/>
    <w:basedOn w:val="1"/>
    <w:autoRedefine/>
    <w:qFormat/>
    <w:uiPriority w:val="99"/>
    <w:pPr>
      <w:widowControl/>
      <w:spacing w:line="280" w:lineRule="atLeast"/>
    </w:pPr>
    <w:rPr>
      <w:rFonts w:ascii="宋体" w:hAnsi="宋体" w:eastAsia="宋体" w:cs="宋体"/>
      <w:kern w:val="0"/>
      <w:sz w:val="24"/>
    </w:rPr>
  </w:style>
  <w:style w:type="paragraph" w:customStyle="1" w:styleId="292">
    <w:name w:val="pa-108"/>
    <w:basedOn w:val="1"/>
    <w:autoRedefine/>
    <w:qFormat/>
    <w:uiPriority w:val="99"/>
    <w:pPr>
      <w:widowControl/>
      <w:spacing w:line="280" w:lineRule="atLeast"/>
      <w:jc w:val="center"/>
    </w:pPr>
    <w:rPr>
      <w:rFonts w:ascii="宋体" w:hAnsi="宋体" w:eastAsia="宋体" w:cs="宋体"/>
      <w:kern w:val="0"/>
      <w:sz w:val="24"/>
    </w:rPr>
  </w:style>
  <w:style w:type="paragraph" w:customStyle="1" w:styleId="293">
    <w:name w:val="pa-104"/>
    <w:basedOn w:val="1"/>
    <w:autoRedefine/>
    <w:qFormat/>
    <w:uiPriority w:val="99"/>
    <w:pPr>
      <w:widowControl/>
      <w:spacing w:line="280" w:lineRule="atLeast"/>
      <w:ind w:firstLine="500"/>
      <w:jc w:val="left"/>
    </w:pPr>
    <w:rPr>
      <w:rFonts w:ascii="宋体" w:hAnsi="宋体" w:eastAsia="宋体" w:cs="宋体"/>
      <w:kern w:val="0"/>
      <w:sz w:val="24"/>
    </w:rPr>
  </w:style>
  <w:style w:type="paragraph" w:customStyle="1" w:styleId="294">
    <w:name w:val="标题 1_0"/>
    <w:next w:val="179"/>
    <w:autoRedefine/>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5">
    <w:name w:val="BJ-01-T"/>
    <w:autoRedefine/>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6">
    <w:name w:val="pa-37"/>
    <w:basedOn w:val="1"/>
    <w:autoRedefine/>
    <w:qFormat/>
    <w:uiPriority w:val="99"/>
    <w:pPr>
      <w:widowControl/>
      <w:spacing w:line="360" w:lineRule="atLeast"/>
      <w:ind w:firstLine="300"/>
    </w:pPr>
    <w:rPr>
      <w:rFonts w:ascii="宋体" w:hAnsi="宋体" w:eastAsia="宋体" w:cs="宋体"/>
      <w:kern w:val="0"/>
      <w:sz w:val="24"/>
    </w:rPr>
  </w:style>
  <w:style w:type="paragraph" w:customStyle="1" w:styleId="297">
    <w:name w:val="ca-42"/>
    <w:basedOn w:val="1"/>
    <w:autoRedefine/>
    <w:qFormat/>
    <w:uiPriority w:val="99"/>
    <w:pPr>
      <w:widowControl/>
      <w:jc w:val="left"/>
    </w:pPr>
    <w:rPr>
      <w:rFonts w:ascii="宋体" w:hAnsi="宋体" w:eastAsia="宋体" w:cs="宋体"/>
      <w:color w:val="000000"/>
      <w:kern w:val="0"/>
      <w:sz w:val="36"/>
      <w:szCs w:val="36"/>
    </w:rPr>
  </w:style>
  <w:style w:type="paragraph" w:customStyle="1" w:styleId="298">
    <w:name w:val="xl27"/>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9">
    <w:name w:val="Char Char1 Char_0"/>
    <w:basedOn w:val="1"/>
    <w:autoRedefine/>
    <w:qFormat/>
    <w:uiPriority w:val="99"/>
    <w:rPr>
      <w:rFonts w:ascii="Calibri" w:hAnsi="Calibri" w:eastAsia="宋体" w:cs="Times New Roman"/>
    </w:rPr>
  </w:style>
  <w:style w:type="paragraph" w:customStyle="1" w:styleId="300">
    <w:name w:val="pa-32"/>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301">
    <w:name w:val="td-4"/>
    <w:basedOn w:val="1"/>
    <w:autoRedefine/>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302">
    <w:name w:val="pa-86"/>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303">
    <w:name w:val="ca-44"/>
    <w:basedOn w:val="1"/>
    <w:autoRedefine/>
    <w:qFormat/>
    <w:uiPriority w:val="99"/>
    <w:pPr>
      <w:widowControl/>
      <w:jc w:val="left"/>
    </w:pPr>
    <w:rPr>
      <w:rFonts w:ascii="宋体" w:hAnsi="宋体" w:eastAsia="宋体" w:cs="宋体"/>
      <w:color w:val="000000"/>
      <w:kern w:val="0"/>
      <w:sz w:val="52"/>
      <w:szCs w:val="52"/>
    </w:rPr>
  </w:style>
  <w:style w:type="paragraph" w:customStyle="1" w:styleId="304">
    <w:name w:val="段"/>
    <w:next w:val="1"/>
    <w:autoRedefine/>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5">
    <w:name w:val="样式 标题 3h33rd level3l3CTLevel 3 Topic Headingsect1.2.3Hea..."/>
    <w:basedOn w:val="4"/>
    <w:autoRedefine/>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306">
    <w:name w:val="ca-35"/>
    <w:basedOn w:val="1"/>
    <w:autoRedefine/>
    <w:qFormat/>
    <w:uiPriority w:val="99"/>
    <w:pPr>
      <w:widowControl/>
      <w:jc w:val="left"/>
    </w:pPr>
    <w:rPr>
      <w:rFonts w:ascii="Calibri" w:hAnsi="Calibri" w:eastAsia="宋体" w:cs="Times New Roman"/>
      <w:kern w:val="0"/>
      <w:sz w:val="10"/>
      <w:szCs w:val="10"/>
    </w:rPr>
  </w:style>
  <w:style w:type="paragraph" w:customStyle="1" w:styleId="307">
    <w:name w:val="pa-9"/>
    <w:basedOn w:val="1"/>
    <w:autoRedefine/>
    <w:qFormat/>
    <w:uiPriority w:val="99"/>
    <w:pPr>
      <w:widowControl/>
      <w:spacing w:line="360" w:lineRule="atLeast"/>
      <w:ind w:firstLine="900"/>
    </w:pPr>
    <w:rPr>
      <w:rFonts w:ascii="宋体" w:hAnsi="宋体" w:eastAsia="宋体" w:cs="宋体"/>
      <w:kern w:val="0"/>
      <w:sz w:val="24"/>
    </w:rPr>
  </w:style>
  <w:style w:type="paragraph" w:customStyle="1" w:styleId="308">
    <w:name w:val="xl3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9">
    <w:name w:val="pa-28"/>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10">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ca-43"/>
    <w:basedOn w:val="1"/>
    <w:autoRedefine/>
    <w:qFormat/>
    <w:uiPriority w:val="99"/>
    <w:pPr>
      <w:widowControl/>
      <w:jc w:val="left"/>
    </w:pPr>
    <w:rPr>
      <w:rFonts w:ascii="宋体" w:hAnsi="宋体" w:eastAsia="宋体" w:cs="宋体"/>
      <w:color w:val="000000"/>
      <w:kern w:val="0"/>
      <w:sz w:val="44"/>
      <w:szCs w:val="44"/>
    </w:rPr>
  </w:style>
  <w:style w:type="paragraph" w:customStyle="1" w:styleId="312">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3">
    <w:name w:val="pa-71"/>
    <w:basedOn w:val="1"/>
    <w:autoRedefine/>
    <w:qFormat/>
    <w:uiPriority w:val="99"/>
    <w:pPr>
      <w:widowControl/>
      <w:spacing w:line="240" w:lineRule="atLeast"/>
      <w:ind w:firstLine="320"/>
    </w:pPr>
    <w:rPr>
      <w:rFonts w:ascii="宋体" w:hAnsi="宋体" w:eastAsia="宋体" w:cs="宋体"/>
      <w:kern w:val="0"/>
      <w:sz w:val="24"/>
    </w:rPr>
  </w:style>
  <w:style w:type="paragraph" w:customStyle="1" w:styleId="314">
    <w:name w:val="正文_2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5">
    <w:name w:val="ca-27"/>
    <w:basedOn w:val="1"/>
    <w:autoRedefine/>
    <w:qFormat/>
    <w:uiPriority w:val="99"/>
    <w:pPr>
      <w:widowControl/>
      <w:jc w:val="left"/>
    </w:pPr>
    <w:rPr>
      <w:rFonts w:ascii="宋体" w:hAnsi="宋体" w:eastAsia="宋体" w:cs="宋体"/>
      <w:b/>
      <w:bCs/>
      <w:color w:val="002060"/>
      <w:spacing w:val="-20"/>
      <w:kern w:val="0"/>
      <w:szCs w:val="21"/>
    </w:rPr>
  </w:style>
  <w:style w:type="paragraph" w:customStyle="1" w:styleId="316">
    <w:name w:val="样式 样式 样式1 + 首行缩进:  2 字符 + 首行缩进:  2 字符1"/>
    <w:basedOn w:val="1"/>
    <w:autoRedefine/>
    <w:qFormat/>
    <w:uiPriority w:val="99"/>
    <w:pPr>
      <w:spacing w:line="360" w:lineRule="exact"/>
      <w:ind w:firstLine="480" w:firstLineChars="200"/>
    </w:pPr>
    <w:rPr>
      <w:rFonts w:ascii="Arial" w:hAnsi="Arial" w:eastAsia="宋体" w:cs="Times New Roman"/>
      <w:szCs w:val="20"/>
    </w:rPr>
  </w:style>
  <w:style w:type="paragraph" w:customStyle="1" w:styleId="317">
    <w:name w:val="pa-26"/>
    <w:basedOn w:val="1"/>
    <w:autoRedefine/>
    <w:qFormat/>
    <w:uiPriority w:val="99"/>
    <w:pPr>
      <w:widowControl/>
      <w:spacing w:line="276" w:lineRule="atLeast"/>
      <w:ind w:firstLine="720"/>
    </w:pPr>
    <w:rPr>
      <w:rFonts w:ascii="宋体" w:hAnsi="宋体" w:eastAsia="宋体" w:cs="宋体"/>
      <w:kern w:val="0"/>
      <w:sz w:val="24"/>
    </w:rPr>
  </w:style>
  <w:style w:type="paragraph" w:customStyle="1" w:styleId="318">
    <w:name w:val="样式 标题 1 + 宋体 居中 段前: 48 磅 段后: 12 磅 行距: 1.5 倍行距"/>
    <w:basedOn w:val="2"/>
    <w:autoRedefine/>
    <w:qFormat/>
    <w:uiPriority w:val="99"/>
    <w:pPr>
      <w:keepLines/>
      <w:spacing w:before="1560" w:after="240" w:line="360" w:lineRule="auto"/>
    </w:pPr>
    <w:rPr>
      <w:rFonts w:ascii="宋体" w:hAnsi="宋体"/>
      <w:b w:val="0"/>
      <w:bCs w:val="0"/>
      <w:sz w:val="36"/>
      <w:szCs w:val="20"/>
    </w:rPr>
  </w:style>
  <w:style w:type="paragraph" w:customStyle="1" w:styleId="319">
    <w:name w:val="ca-24"/>
    <w:basedOn w:val="1"/>
    <w:autoRedefine/>
    <w:qFormat/>
    <w:uiPriority w:val="99"/>
    <w:pPr>
      <w:widowControl/>
      <w:jc w:val="left"/>
    </w:pPr>
    <w:rPr>
      <w:rFonts w:ascii="宋体" w:hAnsi="宋体" w:eastAsia="宋体" w:cs="宋体"/>
      <w:kern w:val="0"/>
      <w:sz w:val="24"/>
    </w:rPr>
  </w:style>
  <w:style w:type="paragraph" w:customStyle="1" w:styleId="320">
    <w:name w:val="pa-88"/>
    <w:basedOn w:val="1"/>
    <w:autoRedefine/>
    <w:qFormat/>
    <w:uiPriority w:val="99"/>
    <w:pPr>
      <w:widowControl/>
      <w:spacing w:line="320" w:lineRule="atLeast"/>
      <w:ind w:firstLine="480"/>
    </w:pPr>
    <w:rPr>
      <w:rFonts w:ascii="宋体" w:hAnsi="宋体" w:eastAsia="宋体" w:cs="宋体"/>
      <w:kern w:val="0"/>
      <w:sz w:val="24"/>
    </w:rPr>
  </w:style>
  <w:style w:type="paragraph" w:customStyle="1" w:styleId="321">
    <w:name w:val="xl43"/>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2">
    <w:name w:val="pa-128"/>
    <w:basedOn w:val="1"/>
    <w:autoRedefine/>
    <w:qFormat/>
    <w:uiPriority w:val="99"/>
    <w:pPr>
      <w:widowControl/>
      <w:spacing w:line="360" w:lineRule="atLeast"/>
      <w:jc w:val="center"/>
    </w:pPr>
    <w:rPr>
      <w:rFonts w:ascii="宋体" w:hAnsi="宋体" w:eastAsia="宋体" w:cs="宋体"/>
      <w:kern w:val="0"/>
      <w:sz w:val="24"/>
    </w:rPr>
  </w:style>
  <w:style w:type="paragraph" w:customStyle="1" w:styleId="323">
    <w:name w:val="pa-35"/>
    <w:basedOn w:val="1"/>
    <w:autoRedefine/>
    <w:qFormat/>
    <w:uiPriority w:val="99"/>
    <w:pPr>
      <w:widowControl/>
      <w:spacing w:line="360" w:lineRule="atLeast"/>
      <w:jc w:val="left"/>
    </w:pPr>
    <w:rPr>
      <w:rFonts w:ascii="宋体" w:hAnsi="宋体" w:eastAsia="宋体" w:cs="宋体"/>
      <w:kern w:val="0"/>
      <w:sz w:val="24"/>
    </w:rPr>
  </w:style>
  <w:style w:type="paragraph" w:customStyle="1" w:styleId="324">
    <w:name w:val="ca-9"/>
    <w:basedOn w:val="1"/>
    <w:autoRedefine/>
    <w:qFormat/>
    <w:uiPriority w:val="99"/>
    <w:pPr>
      <w:widowControl/>
      <w:jc w:val="left"/>
    </w:pPr>
    <w:rPr>
      <w:rFonts w:ascii="楷体_GB2312" w:hAnsi="宋体" w:eastAsia="楷体_GB2312" w:cs="宋体"/>
      <w:color w:val="000000"/>
      <w:spacing w:val="20"/>
      <w:kern w:val="0"/>
      <w:sz w:val="96"/>
      <w:szCs w:val="96"/>
    </w:rPr>
  </w:style>
  <w:style w:type="paragraph" w:customStyle="1" w:styleId="325">
    <w:name w:val="pa-118"/>
    <w:basedOn w:val="1"/>
    <w:autoRedefine/>
    <w:qFormat/>
    <w:uiPriority w:val="99"/>
    <w:pPr>
      <w:widowControl/>
      <w:spacing w:line="480" w:lineRule="atLeast"/>
      <w:ind w:firstLine="1440"/>
    </w:pPr>
    <w:rPr>
      <w:rFonts w:ascii="宋体" w:hAnsi="宋体" w:eastAsia="宋体" w:cs="宋体"/>
      <w:kern w:val="0"/>
      <w:sz w:val="24"/>
    </w:rPr>
  </w:style>
  <w:style w:type="paragraph" w:customStyle="1" w:styleId="326">
    <w:name w:val="pa-58"/>
    <w:basedOn w:val="1"/>
    <w:autoRedefine/>
    <w:qFormat/>
    <w:uiPriority w:val="99"/>
    <w:pPr>
      <w:widowControl/>
      <w:spacing w:line="300" w:lineRule="atLeast"/>
      <w:ind w:firstLine="300"/>
    </w:pPr>
    <w:rPr>
      <w:rFonts w:ascii="宋体" w:hAnsi="宋体" w:eastAsia="宋体" w:cs="宋体"/>
      <w:kern w:val="0"/>
      <w:sz w:val="24"/>
    </w:rPr>
  </w:style>
  <w:style w:type="paragraph" w:customStyle="1" w:styleId="327">
    <w:name w:val="pa-33"/>
    <w:basedOn w:val="1"/>
    <w:autoRedefine/>
    <w:qFormat/>
    <w:uiPriority w:val="99"/>
    <w:pPr>
      <w:widowControl/>
      <w:spacing w:line="360" w:lineRule="atLeast"/>
      <w:ind w:firstLine="440"/>
    </w:pPr>
    <w:rPr>
      <w:rFonts w:ascii="宋体" w:hAnsi="宋体" w:eastAsia="宋体" w:cs="宋体"/>
      <w:kern w:val="0"/>
      <w:sz w:val="24"/>
    </w:rPr>
  </w:style>
  <w:style w:type="paragraph" w:customStyle="1" w:styleId="328">
    <w:name w:val="pa-101"/>
    <w:basedOn w:val="1"/>
    <w:autoRedefine/>
    <w:qFormat/>
    <w:uiPriority w:val="99"/>
    <w:pPr>
      <w:widowControl/>
      <w:spacing w:line="360" w:lineRule="atLeast"/>
      <w:jc w:val="center"/>
    </w:pPr>
    <w:rPr>
      <w:rFonts w:ascii="宋体" w:hAnsi="宋体" w:eastAsia="宋体" w:cs="宋体"/>
      <w:kern w:val="0"/>
      <w:sz w:val="24"/>
    </w:rPr>
  </w:style>
  <w:style w:type="paragraph" w:customStyle="1" w:styleId="329">
    <w:name w:val="目录"/>
    <w:basedOn w:val="1"/>
    <w:autoRedefine/>
    <w:qFormat/>
    <w:uiPriority w:val="99"/>
    <w:pPr>
      <w:widowControl/>
      <w:jc w:val="center"/>
    </w:pPr>
    <w:rPr>
      <w:rFonts w:ascii="宋体" w:hAnsi="Calibri" w:eastAsia="宋体" w:cs="Times New Roman"/>
      <w:b/>
      <w:kern w:val="0"/>
      <w:sz w:val="36"/>
      <w:szCs w:val="20"/>
    </w:rPr>
  </w:style>
  <w:style w:type="paragraph" w:customStyle="1" w:styleId="330">
    <w:name w:val="t1"/>
    <w:basedOn w:val="1"/>
    <w:autoRedefine/>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31">
    <w:name w:val="正文_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2">
    <w:name w:val="xl44"/>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33">
    <w:name w:val="pa-73"/>
    <w:basedOn w:val="1"/>
    <w:autoRedefine/>
    <w:qFormat/>
    <w:uiPriority w:val="99"/>
    <w:pPr>
      <w:widowControl/>
      <w:spacing w:line="360" w:lineRule="atLeast"/>
      <w:ind w:firstLine="640"/>
    </w:pPr>
    <w:rPr>
      <w:rFonts w:ascii="宋体" w:hAnsi="宋体" w:eastAsia="宋体" w:cs="宋体"/>
      <w:kern w:val="0"/>
      <w:sz w:val="24"/>
    </w:rPr>
  </w:style>
  <w:style w:type="paragraph" w:customStyle="1" w:styleId="334">
    <w:name w:val="pa-36"/>
    <w:basedOn w:val="1"/>
    <w:autoRedefine/>
    <w:qFormat/>
    <w:uiPriority w:val="99"/>
    <w:pPr>
      <w:widowControl/>
      <w:spacing w:line="360" w:lineRule="atLeast"/>
      <w:ind w:firstLine="3100"/>
      <w:jc w:val="left"/>
    </w:pPr>
    <w:rPr>
      <w:rFonts w:ascii="宋体" w:hAnsi="宋体" w:eastAsia="宋体" w:cs="宋体"/>
      <w:kern w:val="0"/>
      <w:sz w:val="24"/>
    </w:rPr>
  </w:style>
  <w:style w:type="paragraph" w:customStyle="1" w:styleId="335">
    <w:name w:val="pa-4"/>
    <w:basedOn w:val="1"/>
    <w:autoRedefine/>
    <w:qFormat/>
    <w:uiPriority w:val="99"/>
    <w:pPr>
      <w:widowControl/>
      <w:spacing w:line="360" w:lineRule="atLeast"/>
      <w:jc w:val="center"/>
    </w:pPr>
    <w:rPr>
      <w:rFonts w:ascii="宋体" w:hAnsi="宋体" w:eastAsia="宋体" w:cs="宋体"/>
      <w:kern w:val="0"/>
      <w:sz w:val="24"/>
    </w:rPr>
  </w:style>
  <w:style w:type="paragraph" w:customStyle="1" w:styleId="336">
    <w:name w:val="pa-56"/>
    <w:basedOn w:val="1"/>
    <w:autoRedefine/>
    <w:qFormat/>
    <w:uiPriority w:val="99"/>
    <w:pPr>
      <w:widowControl/>
      <w:spacing w:line="300" w:lineRule="atLeast"/>
      <w:ind w:firstLine="420"/>
    </w:pPr>
    <w:rPr>
      <w:rFonts w:ascii="宋体" w:hAnsi="宋体" w:eastAsia="宋体" w:cs="宋体"/>
      <w:kern w:val="0"/>
      <w:sz w:val="24"/>
    </w:rPr>
  </w:style>
  <w:style w:type="paragraph" w:customStyle="1" w:styleId="337">
    <w:name w:val="pa-67"/>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338">
    <w:name w:val="pa-66"/>
    <w:basedOn w:val="1"/>
    <w:autoRedefine/>
    <w:qFormat/>
    <w:uiPriority w:val="99"/>
    <w:pPr>
      <w:widowControl/>
      <w:spacing w:line="240" w:lineRule="atLeast"/>
      <w:ind w:firstLine="200"/>
    </w:pPr>
    <w:rPr>
      <w:rFonts w:ascii="宋体" w:hAnsi="宋体" w:eastAsia="宋体" w:cs="宋体"/>
      <w:kern w:val="0"/>
      <w:sz w:val="24"/>
    </w:rPr>
  </w:style>
  <w:style w:type="paragraph" w:customStyle="1" w:styleId="339">
    <w:name w:val="pa-44"/>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40">
    <w:name w:val="目录文字"/>
    <w:basedOn w:val="1"/>
    <w:autoRedefine/>
    <w:qFormat/>
    <w:uiPriority w:val="99"/>
    <w:pPr>
      <w:widowControl/>
      <w:spacing w:line="480" w:lineRule="auto"/>
      <w:jc w:val="left"/>
    </w:pPr>
    <w:rPr>
      <w:rFonts w:ascii="宋体" w:hAnsi="宋体" w:eastAsia="宋体" w:cs="Times New Roman"/>
      <w:kern w:val="0"/>
      <w:sz w:val="24"/>
      <w:szCs w:val="20"/>
    </w:rPr>
  </w:style>
  <w:style w:type="paragraph" w:customStyle="1" w:styleId="341">
    <w:name w:val="ca-15"/>
    <w:basedOn w:val="1"/>
    <w:autoRedefine/>
    <w:qFormat/>
    <w:uiPriority w:val="99"/>
    <w:pPr>
      <w:widowControl/>
      <w:jc w:val="left"/>
    </w:pPr>
    <w:rPr>
      <w:rFonts w:ascii="宋体" w:hAnsi="宋体" w:eastAsia="宋体" w:cs="宋体"/>
      <w:caps/>
      <w:color w:val="000000"/>
      <w:kern w:val="0"/>
      <w:sz w:val="24"/>
    </w:rPr>
  </w:style>
  <w:style w:type="paragraph" w:customStyle="1" w:styleId="342">
    <w:name w:val="CPara---"/>
    <w:autoRedefine/>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43">
    <w:name w:val="pa-122"/>
    <w:basedOn w:val="1"/>
    <w:autoRedefine/>
    <w:qFormat/>
    <w:uiPriority w:val="99"/>
    <w:pPr>
      <w:widowControl/>
      <w:spacing w:line="360" w:lineRule="atLeast"/>
      <w:jc w:val="center"/>
    </w:pPr>
    <w:rPr>
      <w:rFonts w:ascii="宋体" w:hAnsi="宋体" w:eastAsia="宋体" w:cs="宋体"/>
      <w:kern w:val="0"/>
      <w:sz w:val="24"/>
    </w:rPr>
  </w:style>
  <w:style w:type="paragraph" w:customStyle="1" w:styleId="344">
    <w:name w:val="pa-111"/>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345">
    <w:name w:val="默认段落字体 Para Char Char Char Char Char Char Char Char Char1 Char Char Char Char"/>
    <w:basedOn w:val="1"/>
    <w:autoRedefine/>
    <w:qFormat/>
    <w:uiPriority w:val="99"/>
    <w:rPr>
      <w:rFonts w:ascii="Tahoma" w:hAnsi="Tahoma" w:eastAsia="宋体" w:cs="Times New Roman"/>
      <w:sz w:val="24"/>
      <w:szCs w:val="20"/>
    </w:rPr>
  </w:style>
  <w:style w:type="paragraph" w:customStyle="1" w:styleId="346">
    <w:name w:val="td-10"/>
    <w:basedOn w:val="1"/>
    <w:autoRedefine/>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7">
    <w:name w:val="pa-29"/>
    <w:basedOn w:val="1"/>
    <w:autoRedefine/>
    <w:qFormat/>
    <w:uiPriority w:val="99"/>
    <w:pPr>
      <w:widowControl/>
      <w:spacing w:line="360" w:lineRule="atLeast"/>
      <w:ind w:firstLine="2820"/>
    </w:pPr>
    <w:rPr>
      <w:rFonts w:ascii="宋体" w:hAnsi="宋体" w:eastAsia="宋体" w:cs="宋体"/>
      <w:kern w:val="0"/>
      <w:sz w:val="24"/>
    </w:rPr>
  </w:style>
  <w:style w:type="paragraph" w:customStyle="1" w:styleId="348">
    <w:name w:val="xl7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9">
    <w:name w:val="ca-20"/>
    <w:basedOn w:val="1"/>
    <w:autoRedefine/>
    <w:qFormat/>
    <w:uiPriority w:val="99"/>
    <w:pPr>
      <w:widowControl/>
      <w:jc w:val="left"/>
    </w:pPr>
    <w:rPr>
      <w:rFonts w:ascii="??" w:hAnsi="??" w:eastAsia="宋体" w:cs="宋体"/>
      <w:color w:val="000000"/>
      <w:kern w:val="0"/>
      <w:sz w:val="18"/>
      <w:szCs w:val="18"/>
    </w:rPr>
  </w:style>
  <w:style w:type="paragraph" w:customStyle="1" w:styleId="350">
    <w:name w:val="Normal_10"/>
    <w:autoRedefine/>
    <w:qFormat/>
    <w:uiPriority w:val="99"/>
    <w:rPr>
      <w:rFonts w:ascii="黑体" w:hAnsi="黑体" w:eastAsia="黑体" w:cs="Times New Roman"/>
      <w:b/>
      <w:sz w:val="32"/>
      <w:szCs w:val="24"/>
      <w:lang w:val="en-US" w:eastAsia="zh-CN" w:bidi="ar-SA"/>
    </w:rPr>
  </w:style>
  <w:style w:type="paragraph" w:customStyle="1" w:styleId="351">
    <w:name w:val="ca-48"/>
    <w:basedOn w:val="1"/>
    <w:autoRedefine/>
    <w:qFormat/>
    <w:uiPriority w:val="99"/>
    <w:pPr>
      <w:widowControl/>
      <w:jc w:val="left"/>
    </w:pPr>
    <w:rPr>
      <w:rFonts w:ascii="宋体" w:hAnsi="宋体" w:eastAsia="宋体" w:cs="宋体"/>
      <w:color w:val="000000"/>
      <w:kern w:val="0"/>
      <w:sz w:val="26"/>
      <w:szCs w:val="26"/>
    </w:rPr>
  </w:style>
  <w:style w:type="paragraph" w:customStyle="1" w:styleId="352">
    <w:name w:val="pa-137"/>
    <w:basedOn w:val="1"/>
    <w:autoRedefine/>
    <w:qFormat/>
    <w:uiPriority w:val="99"/>
    <w:pPr>
      <w:widowControl/>
      <w:spacing w:line="480" w:lineRule="atLeast"/>
      <w:jc w:val="center"/>
    </w:pPr>
    <w:rPr>
      <w:rFonts w:ascii="宋体" w:hAnsi="宋体" w:eastAsia="宋体" w:cs="宋体"/>
      <w:kern w:val="0"/>
      <w:sz w:val="24"/>
    </w:rPr>
  </w:style>
  <w:style w:type="paragraph" w:customStyle="1" w:styleId="353">
    <w:name w:val="ca-33"/>
    <w:basedOn w:val="1"/>
    <w:autoRedefine/>
    <w:qFormat/>
    <w:uiPriority w:val="99"/>
    <w:pPr>
      <w:widowControl/>
      <w:jc w:val="left"/>
    </w:pPr>
    <w:rPr>
      <w:rFonts w:ascii="宋体" w:hAnsi="宋体" w:eastAsia="宋体" w:cs="宋体"/>
      <w:b/>
      <w:bCs/>
      <w:color w:val="002060"/>
      <w:spacing w:val="-20"/>
      <w:kern w:val="0"/>
      <w:sz w:val="20"/>
      <w:szCs w:val="20"/>
    </w:rPr>
  </w:style>
  <w:style w:type="paragraph" w:customStyle="1" w:styleId="354">
    <w:name w:val="pa-75"/>
    <w:basedOn w:val="1"/>
    <w:autoRedefine/>
    <w:qFormat/>
    <w:uiPriority w:val="99"/>
    <w:pPr>
      <w:widowControl/>
      <w:spacing w:line="300" w:lineRule="atLeast"/>
      <w:jc w:val="center"/>
    </w:pPr>
    <w:rPr>
      <w:rFonts w:ascii="宋体" w:hAnsi="宋体" w:eastAsia="宋体" w:cs="宋体"/>
      <w:kern w:val="0"/>
      <w:sz w:val="24"/>
    </w:rPr>
  </w:style>
  <w:style w:type="paragraph" w:customStyle="1" w:styleId="355">
    <w:name w:val="ca-16"/>
    <w:basedOn w:val="1"/>
    <w:autoRedefine/>
    <w:qFormat/>
    <w:uiPriority w:val="99"/>
    <w:pPr>
      <w:widowControl/>
      <w:jc w:val="left"/>
    </w:pPr>
    <w:rPr>
      <w:rFonts w:ascii="宋体" w:hAnsi="宋体" w:eastAsia="宋体" w:cs="宋体"/>
      <w:kern w:val="0"/>
      <w:sz w:val="24"/>
    </w:rPr>
  </w:style>
  <w:style w:type="character" w:customStyle="1" w:styleId="356">
    <w:name w:val="正文2 Char Char"/>
    <w:link w:val="357"/>
    <w:autoRedefine/>
    <w:qFormat/>
    <w:locked/>
    <w:uiPriority w:val="0"/>
    <w:rPr>
      <w:rFonts w:ascii="Arial" w:hAnsi="Arial" w:cs="宋体"/>
      <w:sz w:val="24"/>
    </w:rPr>
  </w:style>
  <w:style w:type="paragraph" w:customStyle="1" w:styleId="357">
    <w:name w:val="正文2"/>
    <w:basedOn w:val="1"/>
    <w:link w:val="356"/>
    <w:autoRedefine/>
    <w:qFormat/>
    <w:uiPriority w:val="0"/>
    <w:pPr>
      <w:spacing w:before="156" w:line="360" w:lineRule="auto"/>
      <w:ind w:firstLine="510" w:firstLineChars="200"/>
    </w:pPr>
    <w:rPr>
      <w:rFonts w:ascii="Arial" w:hAnsi="Arial" w:cs="宋体"/>
      <w:sz w:val="24"/>
    </w:rPr>
  </w:style>
  <w:style w:type="paragraph" w:customStyle="1" w:styleId="358">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9">
    <w:name w:val="BJ-02"/>
    <w:next w:val="30"/>
    <w:autoRedefine/>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60">
    <w:name w:val="Char Char1 Char Char Char Char Char Char Char"/>
    <w:basedOn w:val="1"/>
    <w:autoRedefine/>
    <w:qFormat/>
    <w:uiPriority w:val="99"/>
    <w:pPr>
      <w:widowControl/>
      <w:spacing w:after="160" w:line="240" w:lineRule="exact"/>
      <w:jc w:val="left"/>
    </w:pPr>
    <w:rPr>
      <w:rFonts w:ascii="Calibri" w:hAnsi="Calibri" w:eastAsia="宋体" w:cs="Times New Roman"/>
      <w:szCs w:val="20"/>
    </w:rPr>
  </w:style>
  <w:style w:type="paragraph" w:customStyle="1" w:styleId="361">
    <w:name w:val="BJ-03"/>
    <w:autoRedefine/>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62">
    <w:name w:val="Normal_11"/>
    <w:autoRedefine/>
    <w:qFormat/>
    <w:uiPriority w:val="99"/>
    <w:rPr>
      <w:rFonts w:ascii="黑体" w:hAnsi="黑体" w:eastAsia="黑体" w:cs="Times New Roman"/>
      <w:b/>
      <w:sz w:val="32"/>
      <w:szCs w:val="24"/>
      <w:lang w:val="en-US" w:eastAsia="zh-CN" w:bidi="ar-SA"/>
    </w:rPr>
  </w:style>
  <w:style w:type="paragraph" w:customStyle="1" w:styleId="363">
    <w:name w:val="表内文字"/>
    <w:basedOn w:val="1"/>
    <w:autoRedefine/>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64">
    <w:name w:val="正文段"/>
    <w:basedOn w:val="1"/>
    <w:autoRedefine/>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5">
    <w:name w:val="Normal_2"/>
    <w:autoRedefine/>
    <w:qFormat/>
    <w:uiPriority w:val="99"/>
    <w:rPr>
      <w:rFonts w:ascii="黑体" w:hAnsi="黑体" w:eastAsia="黑体" w:cs="Times New Roman"/>
      <w:b/>
      <w:sz w:val="32"/>
      <w:szCs w:val="24"/>
      <w:lang w:val="en-US" w:eastAsia="zh-CN" w:bidi="ar-SA"/>
    </w:rPr>
  </w:style>
  <w:style w:type="paragraph" w:customStyle="1" w:styleId="366">
    <w:name w:val="正文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Char1"/>
    <w:basedOn w:val="1"/>
    <w:autoRedefine/>
    <w:qFormat/>
    <w:uiPriority w:val="99"/>
    <w:rPr>
      <w:rFonts w:ascii="仿宋_GB2312" w:hAnsi="Times New Roman" w:eastAsia="仿宋_GB2312" w:cs="Times New Roman"/>
      <w:b/>
      <w:sz w:val="32"/>
      <w:szCs w:val="32"/>
    </w:rPr>
  </w:style>
  <w:style w:type="paragraph" w:customStyle="1" w:styleId="368">
    <w:name w:val="xl71"/>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9">
    <w:name w:val="pa-18"/>
    <w:basedOn w:val="1"/>
    <w:autoRedefine/>
    <w:qFormat/>
    <w:uiPriority w:val="99"/>
    <w:pPr>
      <w:widowControl/>
      <w:spacing w:line="240" w:lineRule="atLeast"/>
      <w:ind w:firstLine="20"/>
    </w:pPr>
    <w:rPr>
      <w:rFonts w:ascii="宋体" w:hAnsi="宋体" w:eastAsia="宋体" w:cs="宋体"/>
      <w:kern w:val="0"/>
      <w:sz w:val="24"/>
    </w:rPr>
  </w:style>
  <w:style w:type="paragraph" w:customStyle="1" w:styleId="370">
    <w:name w:val="font5"/>
    <w:basedOn w:val="1"/>
    <w:autoRedefine/>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71">
    <w:name w:val="正文 A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72">
    <w:name w:val="Normal_6"/>
    <w:autoRedefine/>
    <w:qFormat/>
    <w:uiPriority w:val="99"/>
    <w:rPr>
      <w:rFonts w:ascii="黑体" w:hAnsi="黑体" w:eastAsia="黑体" w:cs="Times New Roman"/>
      <w:b/>
      <w:sz w:val="32"/>
      <w:szCs w:val="24"/>
      <w:lang w:val="en-US" w:eastAsia="zh-CN" w:bidi="ar-SA"/>
    </w:rPr>
  </w:style>
  <w:style w:type="paragraph" w:customStyle="1" w:styleId="373">
    <w:name w:val="pa-119"/>
    <w:basedOn w:val="1"/>
    <w:autoRedefine/>
    <w:qFormat/>
    <w:uiPriority w:val="99"/>
    <w:pPr>
      <w:widowControl/>
      <w:spacing w:line="420" w:lineRule="atLeast"/>
      <w:jc w:val="center"/>
    </w:pPr>
    <w:rPr>
      <w:rFonts w:ascii="宋体" w:hAnsi="宋体" w:eastAsia="宋体" w:cs="宋体"/>
      <w:kern w:val="0"/>
      <w:sz w:val="24"/>
    </w:rPr>
  </w:style>
  <w:style w:type="paragraph" w:customStyle="1" w:styleId="374">
    <w:name w:val="xl24"/>
    <w:basedOn w:val="1"/>
    <w:autoRedefine/>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5">
    <w:name w:val="td-2"/>
    <w:basedOn w:val="1"/>
    <w:autoRedefine/>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6">
    <w:name w:val="pa-10"/>
    <w:basedOn w:val="1"/>
    <w:autoRedefine/>
    <w:qFormat/>
    <w:uiPriority w:val="99"/>
    <w:pPr>
      <w:widowControl/>
      <w:spacing w:line="360" w:lineRule="atLeast"/>
      <w:ind w:firstLine="3220"/>
    </w:pPr>
    <w:rPr>
      <w:rFonts w:ascii="宋体" w:hAnsi="宋体" w:eastAsia="宋体" w:cs="宋体"/>
      <w:kern w:val="0"/>
      <w:sz w:val="24"/>
    </w:rPr>
  </w:style>
  <w:style w:type="paragraph" w:customStyle="1" w:styleId="377">
    <w:name w:val="表头"/>
    <w:basedOn w:val="1"/>
    <w:autoRedefine/>
    <w:qFormat/>
    <w:uiPriority w:val="99"/>
    <w:pPr>
      <w:spacing w:line="360" w:lineRule="auto"/>
      <w:jc w:val="center"/>
    </w:pPr>
    <w:rPr>
      <w:rFonts w:ascii="黑体" w:hAnsi="Calibri" w:eastAsia="黑体" w:cs="Times New Roman"/>
      <w:kern w:val="0"/>
      <w:sz w:val="24"/>
      <w:szCs w:val="20"/>
    </w:rPr>
  </w:style>
  <w:style w:type="paragraph" w:customStyle="1" w:styleId="378">
    <w:name w:val="pa-59"/>
    <w:basedOn w:val="1"/>
    <w:autoRedefine/>
    <w:qFormat/>
    <w:uiPriority w:val="99"/>
    <w:pPr>
      <w:widowControl/>
      <w:spacing w:line="360" w:lineRule="atLeast"/>
      <w:ind w:firstLine="200"/>
    </w:pPr>
    <w:rPr>
      <w:rFonts w:ascii="宋体" w:hAnsi="宋体" w:eastAsia="宋体" w:cs="宋体"/>
      <w:kern w:val="0"/>
      <w:sz w:val="24"/>
    </w:rPr>
  </w:style>
  <w:style w:type="paragraph" w:customStyle="1" w:styleId="379">
    <w:name w:val="Normal_7"/>
    <w:autoRedefine/>
    <w:qFormat/>
    <w:uiPriority w:val="99"/>
    <w:rPr>
      <w:rFonts w:ascii="黑体" w:hAnsi="黑体" w:eastAsia="黑体" w:cs="Times New Roman"/>
      <w:b/>
      <w:sz w:val="32"/>
      <w:szCs w:val="24"/>
      <w:lang w:val="en-US" w:eastAsia="zh-CN" w:bidi="ar-SA"/>
    </w:rPr>
  </w:style>
  <w:style w:type="paragraph" w:customStyle="1" w:styleId="380">
    <w:name w:val="pa-3"/>
    <w:basedOn w:val="1"/>
    <w:autoRedefine/>
    <w:qFormat/>
    <w:uiPriority w:val="99"/>
    <w:pPr>
      <w:widowControl/>
      <w:spacing w:line="520" w:lineRule="atLeast"/>
      <w:jc w:val="center"/>
    </w:pPr>
    <w:rPr>
      <w:rFonts w:ascii="宋体" w:hAnsi="宋体" w:eastAsia="宋体" w:cs="宋体"/>
      <w:kern w:val="0"/>
      <w:sz w:val="24"/>
    </w:rPr>
  </w:style>
  <w:style w:type="paragraph" w:customStyle="1" w:styleId="381">
    <w:name w:val="pa-19"/>
    <w:basedOn w:val="1"/>
    <w:autoRedefine/>
    <w:qFormat/>
    <w:uiPriority w:val="99"/>
    <w:pPr>
      <w:widowControl/>
      <w:spacing w:line="240" w:lineRule="atLeast"/>
      <w:ind w:firstLine="20"/>
      <w:jc w:val="left"/>
    </w:pPr>
    <w:rPr>
      <w:rFonts w:ascii="宋体" w:hAnsi="宋体" w:eastAsia="宋体" w:cs="宋体"/>
      <w:kern w:val="0"/>
      <w:sz w:val="24"/>
    </w:rPr>
  </w:style>
  <w:style w:type="paragraph" w:customStyle="1" w:styleId="382">
    <w:name w:val="ca-34"/>
    <w:basedOn w:val="1"/>
    <w:autoRedefine/>
    <w:qFormat/>
    <w:uiPriority w:val="99"/>
    <w:pPr>
      <w:widowControl/>
      <w:jc w:val="left"/>
    </w:pPr>
    <w:rPr>
      <w:rFonts w:ascii="宋体" w:hAnsi="宋体" w:eastAsia="宋体" w:cs="宋体"/>
      <w:color w:val="000000"/>
      <w:kern w:val="0"/>
      <w:sz w:val="20"/>
      <w:szCs w:val="20"/>
    </w:rPr>
  </w:style>
  <w:style w:type="paragraph" w:customStyle="1" w:styleId="383">
    <w:name w:val="pa-139"/>
    <w:basedOn w:val="1"/>
    <w:autoRedefine/>
    <w:qFormat/>
    <w:uiPriority w:val="99"/>
    <w:pPr>
      <w:widowControl/>
      <w:spacing w:line="320" w:lineRule="atLeast"/>
      <w:ind w:firstLine="280"/>
    </w:pPr>
    <w:rPr>
      <w:rFonts w:ascii="宋体" w:hAnsi="宋体" w:eastAsia="宋体" w:cs="宋体"/>
      <w:kern w:val="0"/>
      <w:sz w:val="24"/>
    </w:rPr>
  </w:style>
  <w:style w:type="paragraph" w:customStyle="1" w:styleId="384">
    <w:name w:val="Normal_24"/>
    <w:autoRedefine/>
    <w:qFormat/>
    <w:uiPriority w:val="99"/>
    <w:rPr>
      <w:rFonts w:ascii="黑体" w:hAnsi="黑体" w:eastAsia="黑体" w:cs="Times New Roman"/>
      <w:b/>
      <w:sz w:val="32"/>
      <w:szCs w:val="24"/>
      <w:lang w:val="en-US" w:eastAsia="zh-CN" w:bidi="ar-SA"/>
    </w:rPr>
  </w:style>
  <w:style w:type="paragraph" w:customStyle="1" w:styleId="385">
    <w:name w:val="xl31"/>
    <w:basedOn w:val="1"/>
    <w:next w:val="1"/>
    <w:autoRedefine/>
    <w:qFormat/>
    <w:uiPriority w:val="99"/>
    <w:pPr>
      <w:widowControl/>
      <w:spacing w:before="280" w:after="280"/>
      <w:jc w:val="center"/>
    </w:pPr>
    <w:rPr>
      <w:rFonts w:ascii="宋体" w:hAnsi="Times New Roman" w:eastAsia="宋体" w:cs="Times New Roman"/>
      <w:kern w:val="0"/>
      <w:sz w:val="20"/>
      <w:szCs w:val="20"/>
    </w:rPr>
  </w:style>
  <w:style w:type="paragraph" w:customStyle="1" w:styleId="386">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7">
    <w:name w:val="pa-116"/>
    <w:basedOn w:val="1"/>
    <w:autoRedefine/>
    <w:qFormat/>
    <w:uiPriority w:val="99"/>
    <w:pPr>
      <w:widowControl/>
      <w:spacing w:line="480" w:lineRule="atLeast"/>
      <w:ind w:firstLine="200"/>
    </w:pPr>
    <w:rPr>
      <w:rFonts w:ascii="宋体" w:hAnsi="宋体" w:eastAsia="宋体" w:cs="宋体"/>
      <w:kern w:val="0"/>
      <w:sz w:val="24"/>
    </w:rPr>
  </w:style>
  <w:style w:type="paragraph" w:customStyle="1" w:styleId="388">
    <w:name w:val="CPara----"/>
    <w:autoRedefine/>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9">
    <w:name w:val="xl2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90">
    <w:name w:val="默认段落字体 Para Char"/>
    <w:basedOn w:val="1"/>
    <w:autoRedefine/>
    <w:qFormat/>
    <w:uiPriority w:val="99"/>
    <w:pPr>
      <w:tabs>
        <w:tab w:val="left" w:pos="780"/>
      </w:tabs>
      <w:ind w:left="780" w:hanging="360"/>
    </w:pPr>
    <w:rPr>
      <w:rFonts w:ascii="Calibri" w:hAnsi="Calibri" w:eastAsia="宋体" w:cs="Times New Roman"/>
    </w:rPr>
  </w:style>
  <w:style w:type="paragraph" w:customStyle="1" w:styleId="391">
    <w:name w:val="ca-5"/>
    <w:basedOn w:val="1"/>
    <w:autoRedefine/>
    <w:qFormat/>
    <w:uiPriority w:val="99"/>
    <w:pPr>
      <w:widowControl/>
      <w:jc w:val="left"/>
    </w:pPr>
    <w:rPr>
      <w:rFonts w:ascii="宋体" w:hAnsi="宋体" w:eastAsia="宋体" w:cs="宋体"/>
      <w:b/>
      <w:bCs/>
      <w:color w:val="000000"/>
      <w:spacing w:val="40"/>
      <w:kern w:val="0"/>
      <w:sz w:val="48"/>
      <w:szCs w:val="48"/>
    </w:rPr>
  </w:style>
  <w:style w:type="paragraph" w:customStyle="1" w:styleId="392">
    <w:name w:val="pa-79"/>
    <w:basedOn w:val="1"/>
    <w:autoRedefine/>
    <w:qFormat/>
    <w:uiPriority w:val="99"/>
    <w:pPr>
      <w:widowControl/>
      <w:spacing w:line="360" w:lineRule="atLeast"/>
      <w:ind w:firstLine="3040"/>
      <w:jc w:val="left"/>
    </w:pPr>
    <w:rPr>
      <w:rFonts w:ascii="宋体" w:hAnsi="宋体" w:eastAsia="宋体" w:cs="宋体"/>
      <w:kern w:val="0"/>
      <w:sz w:val="24"/>
    </w:rPr>
  </w:style>
  <w:style w:type="paragraph" w:customStyle="1" w:styleId="393">
    <w:name w:val="ca-8"/>
    <w:basedOn w:val="1"/>
    <w:autoRedefine/>
    <w:qFormat/>
    <w:uiPriority w:val="99"/>
    <w:pPr>
      <w:widowControl/>
      <w:jc w:val="left"/>
    </w:pPr>
    <w:rPr>
      <w:rFonts w:ascii="宋体" w:hAnsi="宋体" w:eastAsia="宋体" w:cs="宋体"/>
      <w:color w:val="000000"/>
      <w:kern w:val="0"/>
      <w:sz w:val="28"/>
      <w:szCs w:val="28"/>
    </w:rPr>
  </w:style>
  <w:style w:type="paragraph" w:customStyle="1" w:styleId="394">
    <w:name w:val="ca-17"/>
    <w:basedOn w:val="1"/>
    <w:autoRedefine/>
    <w:qFormat/>
    <w:uiPriority w:val="99"/>
    <w:pPr>
      <w:widowControl/>
      <w:jc w:val="left"/>
    </w:pPr>
    <w:rPr>
      <w:rFonts w:ascii="Calibri" w:hAnsi="Calibri" w:eastAsia="宋体" w:cs="Times New Roman"/>
      <w:b/>
      <w:bCs/>
      <w:spacing w:val="-20"/>
      <w:kern w:val="0"/>
      <w:sz w:val="24"/>
    </w:rPr>
  </w:style>
  <w:style w:type="paragraph" w:customStyle="1" w:styleId="395">
    <w:name w:val="td-0"/>
    <w:basedOn w:val="1"/>
    <w:autoRedefine/>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6">
    <w:name w:val="pa-51"/>
    <w:basedOn w:val="1"/>
    <w:autoRedefine/>
    <w:qFormat/>
    <w:uiPriority w:val="99"/>
    <w:pPr>
      <w:widowControl/>
      <w:spacing w:line="276" w:lineRule="atLeast"/>
      <w:jc w:val="center"/>
    </w:pPr>
    <w:rPr>
      <w:rFonts w:ascii="宋体" w:hAnsi="宋体" w:eastAsia="宋体" w:cs="宋体"/>
      <w:kern w:val="0"/>
      <w:sz w:val="24"/>
    </w:rPr>
  </w:style>
  <w:style w:type="paragraph" w:customStyle="1" w:styleId="397">
    <w:name w:val="Normal_12"/>
    <w:autoRedefine/>
    <w:qFormat/>
    <w:uiPriority w:val="99"/>
    <w:rPr>
      <w:rFonts w:ascii="黑体" w:hAnsi="黑体" w:eastAsia="黑体" w:cs="Times New Roman"/>
      <w:b/>
      <w:sz w:val="32"/>
      <w:szCs w:val="24"/>
      <w:lang w:val="en-US" w:eastAsia="zh-CN" w:bidi="ar-SA"/>
    </w:rPr>
  </w:style>
  <w:style w:type="paragraph" w:customStyle="1" w:styleId="398">
    <w:name w:val="Normal_5"/>
    <w:autoRedefine/>
    <w:qFormat/>
    <w:uiPriority w:val="99"/>
    <w:rPr>
      <w:rFonts w:ascii="黑体" w:hAnsi="黑体" w:eastAsia="黑体" w:cs="Times New Roman"/>
      <w:b/>
      <w:sz w:val="32"/>
      <w:szCs w:val="24"/>
      <w:lang w:val="en-US" w:eastAsia="zh-CN" w:bidi="ar-SA"/>
    </w:rPr>
  </w:style>
  <w:style w:type="paragraph" w:customStyle="1" w:styleId="399">
    <w:name w:val="pa-115"/>
    <w:basedOn w:val="1"/>
    <w:autoRedefine/>
    <w:qFormat/>
    <w:uiPriority w:val="99"/>
    <w:pPr>
      <w:widowControl/>
      <w:spacing w:line="480" w:lineRule="atLeast"/>
    </w:pPr>
    <w:rPr>
      <w:rFonts w:ascii="宋体" w:hAnsi="宋体" w:eastAsia="宋体" w:cs="宋体"/>
      <w:kern w:val="0"/>
      <w:sz w:val="24"/>
    </w:rPr>
  </w:style>
  <w:style w:type="paragraph" w:customStyle="1" w:styleId="400">
    <w:name w:val="ca-18"/>
    <w:basedOn w:val="1"/>
    <w:autoRedefine/>
    <w:qFormat/>
    <w:uiPriority w:val="99"/>
    <w:pPr>
      <w:widowControl/>
      <w:jc w:val="left"/>
    </w:pPr>
    <w:rPr>
      <w:rFonts w:ascii="宋体" w:hAnsi="宋体" w:eastAsia="宋体" w:cs="宋体"/>
      <w:color w:val="000000"/>
      <w:kern w:val="0"/>
      <w:sz w:val="18"/>
      <w:szCs w:val="18"/>
    </w:rPr>
  </w:style>
  <w:style w:type="paragraph" w:customStyle="1" w:styleId="401">
    <w:name w:val="Para---"/>
    <w:autoRedefine/>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402">
    <w:name w:val="xl4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3">
    <w:name w:val="pa-77"/>
    <w:basedOn w:val="1"/>
    <w:autoRedefine/>
    <w:qFormat/>
    <w:uiPriority w:val="99"/>
    <w:pPr>
      <w:widowControl/>
      <w:spacing w:line="360" w:lineRule="atLeast"/>
    </w:pPr>
    <w:rPr>
      <w:rFonts w:ascii="宋体" w:hAnsi="宋体" w:eastAsia="宋体" w:cs="宋体"/>
      <w:kern w:val="0"/>
      <w:sz w:val="24"/>
    </w:rPr>
  </w:style>
  <w:style w:type="paragraph" w:customStyle="1" w:styleId="404">
    <w:name w:val="td-8"/>
    <w:basedOn w:val="1"/>
    <w:autoRedefine/>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5">
    <w:name w:val="表格"/>
    <w:basedOn w:val="1"/>
    <w:autoRedefine/>
    <w:qFormat/>
    <w:uiPriority w:val="99"/>
    <w:pPr>
      <w:jc w:val="center"/>
    </w:pPr>
    <w:rPr>
      <w:rFonts w:ascii="华文细黑" w:hAnsi="华文细黑" w:eastAsia="宋体" w:cs="Times New Roman"/>
      <w:kern w:val="0"/>
      <w:szCs w:val="20"/>
    </w:rPr>
  </w:style>
  <w:style w:type="paragraph" w:customStyle="1" w:styleId="406">
    <w:name w:val="Divn"/>
    <w:autoRedefine/>
    <w:qFormat/>
    <w:uiPriority w:val="99"/>
    <w:pPr>
      <w:spacing w:line="360" w:lineRule="auto"/>
    </w:pPr>
    <w:rPr>
      <w:rFonts w:ascii="Arial" w:hAnsi="Arial" w:eastAsia="宋体" w:cs="Arial"/>
      <w:b/>
      <w:caps/>
      <w:u w:val="single"/>
      <w:lang w:val="en-US" w:eastAsia="zh-CN" w:bidi="ar-SA"/>
    </w:rPr>
  </w:style>
  <w:style w:type="paragraph" w:customStyle="1" w:styleId="407">
    <w:name w:val="Para-"/>
    <w:autoRedefine/>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8">
    <w:name w:val="Para--"/>
    <w:autoRedefine/>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9">
    <w:name w:val="ca-38"/>
    <w:basedOn w:val="1"/>
    <w:autoRedefine/>
    <w:qFormat/>
    <w:uiPriority w:val="99"/>
    <w:pPr>
      <w:widowControl/>
      <w:jc w:val="left"/>
    </w:pPr>
    <w:rPr>
      <w:rFonts w:ascii="Calibri" w:hAnsi="Calibri" w:eastAsia="宋体" w:cs="Times New Roman"/>
      <w:b/>
      <w:bCs/>
      <w:spacing w:val="-20"/>
      <w:kern w:val="0"/>
      <w:szCs w:val="21"/>
    </w:rPr>
  </w:style>
  <w:style w:type="paragraph" w:customStyle="1" w:styleId="410">
    <w:name w:val="pa-68"/>
    <w:basedOn w:val="1"/>
    <w:autoRedefine/>
    <w:qFormat/>
    <w:uiPriority w:val="99"/>
    <w:pPr>
      <w:widowControl/>
      <w:spacing w:line="240" w:lineRule="atLeast"/>
      <w:ind w:firstLine="520"/>
    </w:pPr>
    <w:rPr>
      <w:rFonts w:ascii="宋体" w:hAnsi="宋体" w:eastAsia="宋体" w:cs="宋体"/>
      <w:kern w:val="0"/>
      <w:sz w:val="24"/>
    </w:rPr>
  </w:style>
  <w:style w:type="paragraph" w:customStyle="1" w:styleId="411">
    <w:name w:val="pa-121"/>
    <w:basedOn w:val="1"/>
    <w:autoRedefine/>
    <w:qFormat/>
    <w:uiPriority w:val="99"/>
    <w:pPr>
      <w:widowControl/>
      <w:spacing w:line="360" w:lineRule="atLeast"/>
      <w:jc w:val="center"/>
    </w:pPr>
    <w:rPr>
      <w:rFonts w:ascii="宋体" w:hAnsi="宋体" w:eastAsia="宋体" w:cs="宋体"/>
      <w:kern w:val="0"/>
      <w:sz w:val="24"/>
    </w:rPr>
  </w:style>
  <w:style w:type="paragraph" w:customStyle="1" w:styleId="412">
    <w:name w:val="xl25"/>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13">
    <w:name w:val="表格文字"/>
    <w:basedOn w:val="1"/>
    <w:next w:val="21"/>
    <w:autoRedefine/>
    <w:qFormat/>
    <w:uiPriority w:val="99"/>
    <w:pPr>
      <w:adjustRightInd w:val="0"/>
      <w:spacing w:line="420" w:lineRule="atLeast"/>
      <w:jc w:val="left"/>
    </w:pPr>
    <w:rPr>
      <w:rFonts w:ascii="Calibri" w:hAnsi="Calibri" w:eastAsia="宋体" w:cs="Times New Roman"/>
      <w:kern w:val="0"/>
      <w:szCs w:val="20"/>
    </w:rPr>
  </w:style>
  <w:style w:type="paragraph" w:customStyle="1" w:styleId="414">
    <w:name w:val="ca-37"/>
    <w:basedOn w:val="1"/>
    <w:autoRedefine/>
    <w:qFormat/>
    <w:uiPriority w:val="99"/>
    <w:pPr>
      <w:widowControl/>
      <w:jc w:val="left"/>
    </w:pPr>
    <w:rPr>
      <w:rFonts w:ascii="宋体" w:hAnsi="宋体" w:eastAsia="宋体" w:cs="宋体"/>
      <w:color w:val="000000"/>
      <w:kern w:val="0"/>
      <w:szCs w:val="21"/>
    </w:rPr>
  </w:style>
  <w:style w:type="paragraph" w:customStyle="1" w:styleId="415">
    <w:name w:val="ca-26"/>
    <w:basedOn w:val="1"/>
    <w:autoRedefine/>
    <w:qFormat/>
    <w:uiPriority w:val="99"/>
    <w:pPr>
      <w:widowControl/>
      <w:jc w:val="left"/>
    </w:pPr>
    <w:rPr>
      <w:rFonts w:ascii="宋体" w:hAnsi="宋体" w:eastAsia="宋体" w:cs="宋体"/>
      <w:color w:val="002060"/>
      <w:kern w:val="0"/>
      <w:szCs w:val="21"/>
    </w:rPr>
  </w:style>
  <w:style w:type="paragraph" w:customStyle="1" w:styleId="416">
    <w:name w:val="pa-54"/>
    <w:basedOn w:val="1"/>
    <w:autoRedefine/>
    <w:qFormat/>
    <w:uiPriority w:val="99"/>
    <w:pPr>
      <w:widowControl/>
      <w:spacing w:line="280" w:lineRule="atLeast"/>
      <w:jc w:val="left"/>
    </w:pPr>
    <w:rPr>
      <w:rFonts w:ascii="宋体" w:hAnsi="宋体" w:eastAsia="宋体" w:cs="宋体"/>
      <w:kern w:val="0"/>
      <w:sz w:val="24"/>
    </w:rPr>
  </w:style>
  <w:style w:type="paragraph" w:customStyle="1" w:styleId="417">
    <w:name w:val="样式 正文缩进正文（首行缩进两字）特点ALT+Z表正文正文非缩进四号段1Normal Indent Char2...4"/>
    <w:basedOn w:val="22"/>
    <w:autoRedefine/>
    <w:qFormat/>
    <w:uiPriority w:val="99"/>
    <w:pPr>
      <w:spacing w:line="240" w:lineRule="auto"/>
      <w:ind w:firstLine="570"/>
    </w:pPr>
    <w:rPr>
      <w:rFonts w:ascii="Times New Roman" w:hAnsi="Times New Roman"/>
      <w:spacing w:val="0"/>
      <w:sz w:val="28"/>
    </w:rPr>
  </w:style>
  <w:style w:type="paragraph" w:customStyle="1" w:styleId="418">
    <w:name w:val="xl32"/>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9">
    <w:name w:val="pa-7"/>
    <w:basedOn w:val="1"/>
    <w:autoRedefine/>
    <w:qFormat/>
    <w:uiPriority w:val="99"/>
    <w:pPr>
      <w:widowControl/>
      <w:spacing w:line="400" w:lineRule="atLeast"/>
    </w:pPr>
    <w:rPr>
      <w:rFonts w:ascii="宋体" w:hAnsi="宋体" w:eastAsia="宋体" w:cs="宋体"/>
      <w:kern w:val="0"/>
      <w:sz w:val="24"/>
    </w:rPr>
  </w:style>
  <w:style w:type="paragraph" w:customStyle="1" w:styleId="420">
    <w:name w:val="Text---"/>
    <w:autoRedefine/>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21">
    <w:name w:val="ca-32"/>
    <w:basedOn w:val="1"/>
    <w:autoRedefine/>
    <w:qFormat/>
    <w:uiPriority w:val="99"/>
    <w:pPr>
      <w:widowControl/>
      <w:jc w:val="left"/>
    </w:pPr>
    <w:rPr>
      <w:rFonts w:ascii="宋体" w:hAnsi="宋体" w:eastAsia="宋体" w:cs="宋体"/>
      <w:b/>
      <w:bCs/>
      <w:color w:val="C00000"/>
      <w:spacing w:val="-20"/>
      <w:kern w:val="0"/>
      <w:szCs w:val="21"/>
    </w:rPr>
  </w:style>
  <w:style w:type="paragraph" w:customStyle="1" w:styleId="422">
    <w:name w:val="pa-39"/>
    <w:basedOn w:val="1"/>
    <w:autoRedefine/>
    <w:qFormat/>
    <w:uiPriority w:val="99"/>
    <w:pPr>
      <w:widowControl/>
      <w:spacing w:line="360" w:lineRule="atLeast"/>
      <w:jc w:val="center"/>
    </w:pPr>
    <w:rPr>
      <w:rFonts w:ascii="宋体" w:hAnsi="宋体" w:eastAsia="宋体" w:cs="宋体"/>
      <w:kern w:val="0"/>
      <w:sz w:val="24"/>
    </w:rPr>
  </w:style>
  <w:style w:type="paragraph" w:customStyle="1" w:styleId="423">
    <w:name w:val="标准文本"/>
    <w:basedOn w:val="1"/>
    <w:next w:val="1"/>
    <w:autoRedefine/>
    <w:qFormat/>
    <w:uiPriority w:val="99"/>
    <w:pPr>
      <w:spacing w:line="360" w:lineRule="auto"/>
      <w:ind w:firstLine="480"/>
    </w:pPr>
    <w:rPr>
      <w:rFonts w:ascii="Arial" w:hAnsi="Times New Roman" w:eastAsia="宋体" w:cs="Times New Roman"/>
      <w:kern w:val="0"/>
      <w:sz w:val="24"/>
      <w:szCs w:val="20"/>
    </w:rPr>
  </w:style>
  <w:style w:type="paragraph" w:customStyle="1" w:styleId="424">
    <w:name w:val="ca-10"/>
    <w:basedOn w:val="1"/>
    <w:autoRedefine/>
    <w:qFormat/>
    <w:uiPriority w:val="99"/>
    <w:pPr>
      <w:widowControl/>
      <w:jc w:val="left"/>
    </w:pPr>
    <w:rPr>
      <w:rFonts w:ascii="Calibri" w:hAnsi="Calibri" w:eastAsia="宋体" w:cs="Times New Roman"/>
      <w:color w:val="000000"/>
      <w:kern w:val="0"/>
      <w:sz w:val="52"/>
      <w:szCs w:val="52"/>
    </w:rPr>
  </w:style>
  <w:style w:type="paragraph" w:customStyle="1" w:styleId="425">
    <w:name w:val="标题C"/>
    <w:basedOn w:val="4"/>
    <w:autoRedefine/>
    <w:qFormat/>
    <w:uiPriority w:val="99"/>
    <w:pPr>
      <w:adjustRightInd w:val="0"/>
      <w:spacing w:before="100" w:beforeAutospacing="1" w:after="100" w:afterAutospacing="1" w:line="240" w:lineRule="auto"/>
      <w:jc w:val="center"/>
    </w:pPr>
    <w:rPr>
      <w:sz w:val="24"/>
      <w:szCs w:val="24"/>
    </w:rPr>
  </w:style>
  <w:style w:type="paragraph" w:customStyle="1" w:styleId="426">
    <w:name w:val="pa-55"/>
    <w:basedOn w:val="1"/>
    <w:autoRedefine/>
    <w:qFormat/>
    <w:uiPriority w:val="99"/>
    <w:pPr>
      <w:widowControl/>
      <w:spacing w:line="300" w:lineRule="atLeast"/>
      <w:ind w:firstLine="480"/>
      <w:jc w:val="center"/>
    </w:pPr>
    <w:rPr>
      <w:rFonts w:ascii="宋体" w:hAnsi="宋体" w:eastAsia="宋体" w:cs="宋体"/>
      <w:kern w:val="0"/>
      <w:sz w:val="24"/>
    </w:rPr>
  </w:style>
  <w:style w:type="paragraph" w:customStyle="1" w:styleId="427">
    <w:name w:val="正文_1_0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8">
    <w:name w:val="简单回函地址"/>
    <w:basedOn w:val="1"/>
    <w:autoRedefine/>
    <w:qFormat/>
    <w:uiPriority w:val="99"/>
    <w:pPr>
      <w:adjustRightInd w:val="0"/>
      <w:spacing w:line="312" w:lineRule="atLeast"/>
    </w:pPr>
    <w:rPr>
      <w:rFonts w:ascii="Times New Roman" w:hAnsi="Times New Roman" w:eastAsia="宋体" w:cs="Times New Roman"/>
      <w:kern w:val="0"/>
      <w:szCs w:val="20"/>
    </w:rPr>
  </w:style>
  <w:style w:type="paragraph" w:customStyle="1" w:styleId="429">
    <w:name w:val="pa-25"/>
    <w:basedOn w:val="1"/>
    <w:autoRedefine/>
    <w:qFormat/>
    <w:uiPriority w:val="99"/>
    <w:pPr>
      <w:widowControl/>
      <w:spacing w:line="360" w:lineRule="atLeast"/>
      <w:ind w:firstLine="480"/>
      <w:jc w:val="center"/>
    </w:pPr>
    <w:rPr>
      <w:rFonts w:ascii="宋体" w:hAnsi="宋体" w:eastAsia="宋体" w:cs="宋体"/>
      <w:kern w:val="0"/>
      <w:sz w:val="24"/>
    </w:rPr>
  </w:style>
  <w:style w:type="paragraph" w:customStyle="1" w:styleId="430">
    <w:name w:val="ca-12"/>
    <w:basedOn w:val="1"/>
    <w:autoRedefine/>
    <w:qFormat/>
    <w:uiPriority w:val="99"/>
    <w:pPr>
      <w:widowControl/>
      <w:jc w:val="left"/>
    </w:pPr>
    <w:rPr>
      <w:rFonts w:ascii="Calibri" w:hAnsi="Calibri" w:eastAsia="宋体" w:cs="Times New Roman"/>
      <w:color w:val="000000"/>
      <w:kern w:val="0"/>
      <w:sz w:val="32"/>
      <w:szCs w:val="32"/>
    </w:rPr>
  </w:style>
  <w:style w:type="paragraph" w:customStyle="1" w:styleId="431">
    <w:name w:val="pa-38"/>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432">
    <w:name w:val="Normal_20"/>
    <w:autoRedefine/>
    <w:qFormat/>
    <w:uiPriority w:val="99"/>
    <w:rPr>
      <w:rFonts w:ascii="黑体" w:hAnsi="黑体" w:eastAsia="黑体" w:cs="Times New Roman"/>
      <w:b/>
      <w:sz w:val="32"/>
      <w:szCs w:val="24"/>
      <w:lang w:val="en-US" w:eastAsia="zh-CN" w:bidi="ar-SA"/>
    </w:rPr>
  </w:style>
  <w:style w:type="paragraph" w:customStyle="1" w:styleId="433">
    <w:name w:val="pa-50"/>
    <w:basedOn w:val="1"/>
    <w:autoRedefine/>
    <w:qFormat/>
    <w:uiPriority w:val="99"/>
    <w:pPr>
      <w:widowControl/>
      <w:spacing w:line="280" w:lineRule="atLeast"/>
      <w:ind w:hanging="200"/>
      <w:jc w:val="center"/>
    </w:pPr>
    <w:rPr>
      <w:rFonts w:ascii="宋体" w:hAnsi="宋体" w:eastAsia="宋体" w:cs="宋体"/>
      <w:kern w:val="0"/>
      <w:sz w:val="24"/>
    </w:rPr>
  </w:style>
  <w:style w:type="paragraph" w:customStyle="1" w:styleId="434">
    <w:name w:val="Char Char1 Char Char Char Char Char Char Char Char Char Char"/>
    <w:basedOn w:val="1"/>
    <w:next w:val="1"/>
    <w:autoRedefine/>
    <w:qFormat/>
    <w:uiPriority w:val="99"/>
    <w:rPr>
      <w:rFonts w:ascii="Times New Roman" w:hAnsi="Times New Roman" w:eastAsia="宋体" w:cs="Times New Roman"/>
      <w:kern w:val="0"/>
      <w:szCs w:val="20"/>
    </w:rPr>
  </w:style>
  <w:style w:type="paragraph" w:customStyle="1" w:styleId="435">
    <w:name w:val="pa-133"/>
    <w:basedOn w:val="1"/>
    <w:autoRedefine/>
    <w:qFormat/>
    <w:uiPriority w:val="99"/>
    <w:pPr>
      <w:widowControl/>
      <w:spacing w:line="280" w:lineRule="atLeast"/>
      <w:jc w:val="left"/>
    </w:pPr>
    <w:rPr>
      <w:rFonts w:ascii="宋体" w:hAnsi="宋体" w:eastAsia="宋体" w:cs="宋体"/>
      <w:kern w:val="0"/>
      <w:sz w:val="24"/>
    </w:rPr>
  </w:style>
  <w:style w:type="paragraph" w:customStyle="1" w:styleId="436">
    <w:name w:val="xl3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7">
    <w:name w:val="pa-22"/>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438">
    <w:name w:val="ca-7"/>
    <w:basedOn w:val="1"/>
    <w:autoRedefine/>
    <w:qFormat/>
    <w:uiPriority w:val="99"/>
    <w:pPr>
      <w:widowControl/>
      <w:jc w:val="left"/>
    </w:pPr>
    <w:rPr>
      <w:rFonts w:ascii="Calibri" w:hAnsi="Calibri" w:eastAsia="宋体" w:cs="Times New Roman"/>
      <w:color w:val="000000"/>
      <w:kern w:val="0"/>
      <w:sz w:val="28"/>
      <w:szCs w:val="28"/>
    </w:rPr>
  </w:style>
  <w:style w:type="paragraph" w:customStyle="1" w:styleId="439">
    <w:name w:val="ARTICLE"/>
    <w:autoRedefin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40">
    <w:name w:val="pa-110"/>
    <w:basedOn w:val="1"/>
    <w:autoRedefine/>
    <w:qFormat/>
    <w:uiPriority w:val="99"/>
    <w:pPr>
      <w:widowControl/>
      <w:spacing w:line="360" w:lineRule="atLeast"/>
      <w:jc w:val="center"/>
    </w:pPr>
    <w:rPr>
      <w:rFonts w:ascii="宋体" w:hAnsi="宋体" w:eastAsia="宋体" w:cs="宋体"/>
      <w:kern w:val="0"/>
      <w:sz w:val="24"/>
    </w:rPr>
  </w:style>
  <w:style w:type="paragraph" w:customStyle="1" w:styleId="441">
    <w:name w:val="xl3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42">
    <w:name w:val="3"/>
    <w:basedOn w:val="1"/>
    <w:next w:val="1"/>
    <w:autoRedefine/>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43">
    <w:name w:val="pa-103"/>
    <w:basedOn w:val="1"/>
    <w:autoRedefine/>
    <w:qFormat/>
    <w:uiPriority w:val="99"/>
    <w:pPr>
      <w:widowControl/>
      <w:spacing w:line="480" w:lineRule="atLeast"/>
      <w:ind w:firstLine="500"/>
      <w:jc w:val="left"/>
    </w:pPr>
    <w:rPr>
      <w:rFonts w:ascii="宋体" w:hAnsi="宋体" w:eastAsia="宋体" w:cs="宋体"/>
      <w:kern w:val="0"/>
      <w:sz w:val="24"/>
    </w:rPr>
  </w:style>
  <w:style w:type="paragraph" w:customStyle="1" w:styleId="444">
    <w:name w:val="xl68"/>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5">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6">
    <w:name w:val="正文_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7">
    <w:name w:val="Char Char Char"/>
    <w:basedOn w:val="1"/>
    <w:autoRedefine/>
    <w:qFormat/>
    <w:uiPriority w:val="99"/>
    <w:rPr>
      <w:rFonts w:ascii="Calibri" w:hAnsi="Calibri" w:eastAsia="宋体" w:cs="Times New Roman"/>
    </w:rPr>
  </w:style>
  <w:style w:type="paragraph" w:customStyle="1" w:styleId="448">
    <w:name w:val="pa-72"/>
    <w:basedOn w:val="1"/>
    <w:autoRedefine/>
    <w:qFormat/>
    <w:uiPriority w:val="99"/>
    <w:pPr>
      <w:widowControl/>
      <w:spacing w:line="240" w:lineRule="atLeast"/>
      <w:ind w:firstLine="560"/>
    </w:pPr>
    <w:rPr>
      <w:rFonts w:ascii="宋体" w:hAnsi="宋体" w:eastAsia="宋体" w:cs="宋体"/>
      <w:kern w:val="0"/>
      <w:sz w:val="24"/>
    </w:rPr>
  </w:style>
  <w:style w:type="paragraph" w:customStyle="1" w:styleId="449">
    <w:name w:val="pa-117"/>
    <w:basedOn w:val="1"/>
    <w:autoRedefine/>
    <w:qFormat/>
    <w:uiPriority w:val="99"/>
    <w:pPr>
      <w:widowControl/>
      <w:spacing w:line="360" w:lineRule="atLeast"/>
      <w:ind w:firstLine="3840"/>
    </w:pPr>
    <w:rPr>
      <w:rFonts w:ascii="宋体" w:hAnsi="宋体" w:eastAsia="宋体" w:cs="宋体"/>
      <w:kern w:val="0"/>
      <w:sz w:val="24"/>
    </w:rPr>
  </w:style>
  <w:style w:type="paragraph" w:customStyle="1" w:styleId="450">
    <w:name w:val="-PART-"/>
    <w:autoRedefine/>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51">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452">
    <w:name w:val="pa-69"/>
    <w:basedOn w:val="1"/>
    <w:autoRedefine/>
    <w:qFormat/>
    <w:uiPriority w:val="99"/>
    <w:pPr>
      <w:widowControl/>
      <w:spacing w:line="240" w:lineRule="atLeast"/>
      <w:ind w:firstLine="1140"/>
    </w:pPr>
    <w:rPr>
      <w:rFonts w:ascii="宋体" w:hAnsi="宋体" w:eastAsia="宋体" w:cs="宋体"/>
      <w:kern w:val="0"/>
      <w:sz w:val="24"/>
    </w:rPr>
  </w:style>
  <w:style w:type="paragraph" w:customStyle="1" w:styleId="453">
    <w:name w:val="纯文本1"/>
    <w:basedOn w:val="217"/>
    <w:autoRedefine/>
    <w:qFormat/>
    <w:uiPriority w:val="99"/>
    <w:pPr>
      <w:widowControl/>
      <w:jc w:val="left"/>
    </w:pPr>
    <w:rPr>
      <w:rFonts w:ascii="宋体" w:hAnsi="Courier New"/>
    </w:rPr>
  </w:style>
  <w:style w:type="paragraph" w:customStyle="1" w:styleId="454">
    <w:name w:val="pa-6"/>
    <w:basedOn w:val="1"/>
    <w:autoRedefine/>
    <w:qFormat/>
    <w:uiPriority w:val="99"/>
    <w:pPr>
      <w:widowControl/>
      <w:spacing w:line="560" w:lineRule="atLeast"/>
    </w:pPr>
    <w:rPr>
      <w:rFonts w:ascii="宋体" w:hAnsi="宋体" w:eastAsia="宋体" w:cs="宋体"/>
      <w:kern w:val="0"/>
      <w:sz w:val="24"/>
    </w:rPr>
  </w:style>
  <w:style w:type="paragraph" w:customStyle="1" w:styleId="455">
    <w:name w:val="pa-46"/>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456">
    <w:name w:val="样式 正文（首行缩进两字） + 首行缩进:  2 字符"/>
    <w:basedOn w:val="14"/>
    <w:autoRedefine/>
    <w:qFormat/>
    <w:uiPriority w:val="99"/>
    <w:pPr>
      <w:spacing w:line="460" w:lineRule="exact"/>
      <w:ind w:firstLine="536" w:firstLineChars="200"/>
    </w:pPr>
    <w:rPr>
      <w:rFonts w:ascii="Calibri" w:hAnsi="Calibri"/>
      <w:spacing w:val="6"/>
      <w:kern w:val="24"/>
      <w:sz w:val="24"/>
    </w:rPr>
  </w:style>
  <w:style w:type="paragraph" w:customStyle="1" w:styleId="457">
    <w:name w:val="pa-134"/>
    <w:basedOn w:val="1"/>
    <w:autoRedefine/>
    <w:qFormat/>
    <w:uiPriority w:val="99"/>
    <w:pPr>
      <w:widowControl/>
      <w:spacing w:line="360" w:lineRule="atLeast"/>
    </w:pPr>
    <w:rPr>
      <w:rFonts w:ascii="宋体" w:hAnsi="宋体" w:eastAsia="宋体" w:cs="宋体"/>
      <w:kern w:val="0"/>
      <w:sz w:val="24"/>
    </w:rPr>
  </w:style>
  <w:style w:type="paragraph" w:customStyle="1" w:styleId="458">
    <w:name w:val="ca-22"/>
    <w:basedOn w:val="1"/>
    <w:autoRedefine/>
    <w:qFormat/>
    <w:uiPriority w:val="99"/>
    <w:pPr>
      <w:widowControl/>
      <w:jc w:val="left"/>
    </w:pPr>
    <w:rPr>
      <w:rFonts w:ascii="宋体" w:hAnsi="宋体" w:eastAsia="宋体" w:cs="宋体"/>
      <w:kern w:val="0"/>
      <w:szCs w:val="21"/>
    </w:rPr>
  </w:style>
  <w:style w:type="paragraph" w:customStyle="1" w:styleId="459">
    <w:name w:val="表格格式"/>
    <w:basedOn w:val="1"/>
    <w:autoRedefine/>
    <w:qFormat/>
    <w:uiPriority w:val="99"/>
    <w:pPr>
      <w:spacing w:line="360" w:lineRule="exact"/>
      <w:ind w:left="-91"/>
      <w:jc w:val="left"/>
    </w:pPr>
    <w:rPr>
      <w:rFonts w:ascii="宋体" w:hAnsi="Calibri" w:eastAsia="宋体" w:cs="Times New Roman"/>
      <w:kern w:val="0"/>
      <w:sz w:val="24"/>
      <w:szCs w:val="11"/>
    </w:rPr>
  </w:style>
  <w:style w:type="paragraph" w:customStyle="1" w:styleId="460">
    <w:name w:val="pa-140"/>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461">
    <w:name w:val="style1"/>
    <w:basedOn w:val="1"/>
    <w:autoRedefine/>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62">
    <w:name w:val="List Paragraph1"/>
    <w:basedOn w:val="1"/>
    <w:autoRedefine/>
    <w:qFormat/>
    <w:uiPriority w:val="99"/>
    <w:pPr>
      <w:ind w:firstLine="420" w:firstLineChars="200"/>
    </w:pPr>
    <w:rPr>
      <w:rFonts w:ascii="Times New Roman" w:hAnsi="Times New Roman" w:eastAsia="宋体" w:cs="Times New Roman"/>
      <w:kern w:val="0"/>
      <w:sz w:val="20"/>
      <w:szCs w:val="24"/>
    </w:rPr>
  </w:style>
  <w:style w:type="paragraph" w:customStyle="1" w:styleId="463">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4">
    <w:name w:val="ca-25"/>
    <w:basedOn w:val="1"/>
    <w:autoRedefine/>
    <w:qFormat/>
    <w:uiPriority w:val="99"/>
    <w:pPr>
      <w:widowControl/>
      <w:jc w:val="left"/>
    </w:pPr>
    <w:rPr>
      <w:rFonts w:ascii="Calibri" w:hAnsi="Calibri" w:eastAsia="宋体" w:cs="Times New Roman"/>
      <w:kern w:val="0"/>
      <w:szCs w:val="21"/>
    </w:rPr>
  </w:style>
  <w:style w:type="paragraph" w:customStyle="1" w:styleId="465">
    <w:name w:val="标题B"/>
    <w:basedOn w:val="3"/>
    <w:autoRedefine/>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6">
    <w:name w:val="pa-95"/>
    <w:basedOn w:val="1"/>
    <w:autoRedefine/>
    <w:qFormat/>
    <w:uiPriority w:val="99"/>
    <w:pPr>
      <w:widowControl/>
      <w:spacing w:line="440" w:lineRule="atLeast"/>
      <w:jc w:val="center"/>
    </w:pPr>
    <w:rPr>
      <w:rFonts w:ascii="宋体" w:hAnsi="宋体" w:eastAsia="宋体" w:cs="宋体"/>
      <w:kern w:val="0"/>
      <w:sz w:val="24"/>
    </w:rPr>
  </w:style>
  <w:style w:type="paragraph" w:customStyle="1" w:styleId="467">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8">
    <w:name w:val="pa-74"/>
    <w:basedOn w:val="1"/>
    <w:autoRedefine/>
    <w:qFormat/>
    <w:uiPriority w:val="99"/>
    <w:pPr>
      <w:widowControl/>
      <w:spacing w:line="360" w:lineRule="atLeast"/>
      <w:ind w:firstLine="640"/>
      <w:jc w:val="center"/>
    </w:pPr>
    <w:rPr>
      <w:rFonts w:ascii="宋体" w:hAnsi="宋体" w:eastAsia="宋体" w:cs="宋体"/>
      <w:kern w:val="0"/>
      <w:sz w:val="24"/>
    </w:rPr>
  </w:style>
  <w:style w:type="paragraph" w:customStyle="1" w:styleId="469">
    <w:name w:val="C Part --"/>
    <w:autoRedefine/>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70">
    <w:name w:val="pa-106"/>
    <w:basedOn w:val="1"/>
    <w:autoRedefine/>
    <w:qFormat/>
    <w:uiPriority w:val="99"/>
    <w:pPr>
      <w:widowControl/>
      <w:spacing w:line="720" w:lineRule="atLeast"/>
    </w:pPr>
    <w:rPr>
      <w:rFonts w:ascii="宋体" w:hAnsi="宋体" w:eastAsia="宋体" w:cs="宋体"/>
      <w:kern w:val="0"/>
      <w:sz w:val="24"/>
    </w:rPr>
  </w:style>
  <w:style w:type="paragraph" w:customStyle="1" w:styleId="471">
    <w:name w:val="xl7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2">
    <w:name w:val="pa-49"/>
    <w:basedOn w:val="1"/>
    <w:autoRedefine/>
    <w:qFormat/>
    <w:uiPriority w:val="99"/>
    <w:pPr>
      <w:widowControl/>
      <w:spacing w:line="280" w:lineRule="atLeast"/>
      <w:ind w:firstLine="440"/>
      <w:jc w:val="left"/>
    </w:pPr>
    <w:rPr>
      <w:rFonts w:ascii="宋体" w:hAnsi="宋体" w:eastAsia="宋体" w:cs="宋体"/>
      <w:kern w:val="0"/>
      <w:sz w:val="24"/>
    </w:rPr>
  </w:style>
  <w:style w:type="paragraph" w:customStyle="1" w:styleId="473">
    <w:name w:val="pa-94"/>
    <w:basedOn w:val="1"/>
    <w:autoRedefine/>
    <w:qFormat/>
    <w:uiPriority w:val="99"/>
    <w:pPr>
      <w:widowControl/>
      <w:spacing w:line="480" w:lineRule="atLeast"/>
      <w:jc w:val="left"/>
    </w:pPr>
    <w:rPr>
      <w:rFonts w:ascii="宋体" w:hAnsi="宋体" w:eastAsia="宋体" w:cs="宋体"/>
      <w:kern w:val="0"/>
      <w:sz w:val="24"/>
    </w:rPr>
  </w:style>
  <w:style w:type="paragraph" w:customStyle="1" w:styleId="474">
    <w:name w:val="Char1_0"/>
    <w:basedOn w:val="1"/>
    <w:autoRedefine/>
    <w:qFormat/>
    <w:uiPriority w:val="99"/>
    <w:rPr>
      <w:rFonts w:ascii="Calibri" w:hAnsi="Calibri" w:eastAsia="宋体" w:cs="Times New Roman"/>
      <w:szCs w:val="20"/>
    </w:rPr>
  </w:style>
  <w:style w:type="paragraph" w:customStyle="1" w:styleId="475">
    <w:name w:val="ca-40"/>
    <w:basedOn w:val="1"/>
    <w:autoRedefine/>
    <w:qFormat/>
    <w:uiPriority w:val="99"/>
    <w:pPr>
      <w:widowControl/>
      <w:jc w:val="left"/>
    </w:pPr>
    <w:rPr>
      <w:rFonts w:ascii="Calibri" w:hAnsi="Calibri" w:eastAsia="宋体" w:cs="Times New Roman"/>
      <w:kern w:val="0"/>
      <w:sz w:val="20"/>
      <w:szCs w:val="20"/>
    </w:rPr>
  </w:style>
  <w:style w:type="paragraph" w:customStyle="1" w:styleId="476">
    <w:name w:val="pa-138"/>
    <w:basedOn w:val="1"/>
    <w:autoRedefine/>
    <w:qFormat/>
    <w:uiPriority w:val="99"/>
    <w:pPr>
      <w:widowControl/>
      <w:spacing w:line="480" w:lineRule="atLeast"/>
      <w:ind w:firstLine="960"/>
      <w:jc w:val="center"/>
    </w:pPr>
    <w:rPr>
      <w:rFonts w:ascii="宋体" w:hAnsi="宋体" w:eastAsia="宋体" w:cs="宋体"/>
      <w:kern w:val="0"/>
      <w:sz w:val="24"/>
    </w:rPr>
  </w:style>
  <w:style w:type="character" w:customStyle="1" w:styleId="477">
    <w:name w:val="列出段落 字符"/>
    <w:link w:val="478"/>
    <w:autoRedefine/>
    <w:qFormat/>
    <w:locked/>
    <w:uiPriority w:val="0"/>
    <w:rPr>
      <w:rFonts w:ascii="Calibri" w:hAnsi="Calibri" w:cs="Calibri"/>
    </w:rPr>
  </w:style>
  <w:style w:type="paragraph" w:customStyle="1" w:styleId="478">
    <w:name w:val="列出段落1"/>
    <w:basedOn w:val="1"/>
    <w:link w:val="477"/>
    <w:autoRedefine/>
    <w:qFormat/>
    <w:uiPriority w:val="0"/>
    <w:pPr>
      <w:ind w:firstLine="420" w:firstLineChars="200"/>
    </w:pPr>
    <w:rPr>
      <w:rFonts w:ascii="Calibri" w:hAnsi="Calibri" w:cs="Calibri"/>
    </w:rPr>
  </w:style>
  <w:style w:type="paragraph" w:customStyle="1" w:styleId="479">
    <w:name w:val="xl2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80">
    <w:name w:val="pa-5"/>
    <w:basedOn w:val="1"/>
    <w:autoRedefine/>
    <w:qFormat/>
    <w:uiPriority w:val="99"/>
    <w:pPr>
      <w:widowControl/>
      <w:spacing w:line="1000" w:lineRule="atLeast"/>
      <w:jc w:val="center"/>
    </w:pPr>
    <w:rPr>
      <w:rFonts w:ascii="宋体" w:hAnsi="宋体" w:eastAsia="宋体" w:cs="宋体"/>
      <w:kern w:val="0"/>
      <w:sz w:val="24"/>
    </w:rPr>
  </w:style>
  <w:style w:type="paragraph" w:customStyle="1" w:styleId="481">
    <w:name w:val="pa-102"/>
    <w:basedOn w:val="1"/>
    <w:autoRedefine/>
    <w:qFormat/>
    <w:uiPriority w:val="99"/>
    <w:pPr>
      <w:widowControl/>
      <w:spacing w:line="300" w:lineRule="atLeast"/>
      <w:jc w:val="center"/>
    </w:pPr>
    <w:rPr>
      <w:rFonts w:ascii="宋体" w:hAnsi="宋体" w:eastAsia="宋体" w:cs="宋体"/>
      <w:kern w:val="0"/>
      <w:sz w:val="24"/>
    </w:rPr>
  </w:style>
  <w:style w:type="paragraph" w:customStyle="1" w:styleId="482">
    <w:name w:val="pa-14"/>
    <w:basedOn w:val="1"/>
    <w:autoRedefine/>
    <w:qFormat/>
    <w:uiPriority w:val="99"/>
    <w:pPr>
      <w:widowControl/>
      <w:spacing w:line="360" w:lineRule="atLeast"/>
      <w:jc w:val="left"/>
    </w:pPr>
    <w:rPr>
      <w:rFonts w:ascii="宋体" w:hAnsi="宋体" w:eastAsia="宋体" w:cs="宋体"/>
      <w:kern w:val="0"/>
      <w:sz w:val="24"/>
    </w:rPr>
  </w:style>
  <w:style w:type="paragraph" w:customStyle="1" w:styleId="483">
    <w:name w:val="正文_1_2"/>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84">
    <w:name w:val="ca-0"/>
    <w:basedOn w:val="1"/>
    <w:autoRedefine/>
    <w:qFormat/>
    <w:uiPriority w:val="99"/>
    <w:pPr>
      <w:widowControl/>
      <w:jc w:val="left"/>
    </w:pPr>
    <w:rPr>
      <w:rFonts w:ascii="宋体" w:hAnsi="宋体" w:eastAsia="宋体" w:cs="宋体"/>
      <w:color w:val="000000"/>
      <w:kern w:val="0"/>
      <w:sz w:val="48"/>
      <w:szCs w:val="48"/>
    </w:rPr>
  </w:style>
  <w:style w:type="paragraph" w:customStyle="1" w:styleId="485">
    <w:name w:val="td-5"/>
    <w:basedOn w:val="1"/>
    <w:autoRedefine/>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6">
    <w:name w:val="Default_0"/>
    <w:autoRedefine/>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7">
    <w:name w:val="pa-92"/>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488">
    <w:name w:val="CPara-"/>
    <w:autoRedefine/>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9">
    <w:name w:val="ca-6"/>
    <w:basedOn w:val="1"/>
    <w:autoRedefine/>
    <w:qFormat/>
    <w:uiPriority w:val="99"/>
    <w:pPr>
      <w:widowControl/>
      <w:jc w:val="left"/>
    </w:pPr>
    <w:rPr>
      <w:rFonts w:ascii="宋体" w:hAnsi="宋体" w:eastAsia="宋体" w:cs="宋体"/>
      <w:color w:val="000000"/>
      <w:kern w:val="0"/>
      <w:sz w:val="30"/>
      <w:szCs w:val="30"/>
    </w:rPr>
  </w:style>
  <w:style w:type="paragraph" w:customStyle="1" w:styleId="490">
    <w:name w:val="pa-89"/>
    <w:basedOn w:val="1"/>
    <w:autoRedefine/>
    <w:qFormat/>
    <w:uiPriority w:val="99"/>
    <w:pPr>
      <w:widowControl/>
      <w:spacing w:line="320" w:lineRule="atLeast"/>
    </w:pPr>
    <w:rPr>
      <w:rFonts w:ascii="宋体" w:hAnsi="宋体" w:eastAsia="宋体" w:cs="宋体"/>
      <w:kern w:val="0"/>
      <w:sz w:val="24"/>
    </w:rPr>
  </w:style>
  <w:style w:type="paragraph" w:customStyle="1" w:styleId="491">
    <w:name w:val="msonormalcxspmiddle"/>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92">
    <w:name w:val="默认段落字体 Para Char Char Char Char Char Char Char Char Char1 Char"/>
    <w:basedOn w:val="1"/>
    <w:autoRedefine/>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93">
    <w:name w:val="Char Char Char Char Char Char Char Char Char Char Char Char Char Char Char Char Char Char Char Char Char Char Char Char Char Char Char Char Char1 Char Char Char Char Char Char Char Char Char Char Char Char"/>
    <w:basedOn w:val="1"/>
    <w:autoRedefine/>
    <w:qFormat/>
    <w:uiPriority w:val="99"/>
    <w:rPr>
      <w:rFonts w:ascii="仿宋_GB2312" w:hAnsi="Times New Roman" w:eastAsia="仿宋_GB2312" w:cs="Times New Roman"/>
      <w:b/>
      <w:sz w:val="32"/>
      <w:szCs w:val="24"/>
    </w:rPr>
  </w:style>
  <w:style w:type="paragraph" w:customStyle="1" w:styleId="494">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5">
    <w:name w:val="pa-34"/>
    <w:basedOn w:val="1"/>
    <w:autoRedefine/>
    <w:qFormat/>
    <w:uiPriority w:val="99"/>
    <w:pPr>
      <w:widowControl/>
      <w:spacing w:line="360" w:lineRule="atLeast"/>
      <w:ind w:firstLine="460"/>
    </w:pPr>
    <w:rPr>
      <w:rFonts w:ascii="宋体" w:hAnsi="宋体" w:eastAsia="宋体" w:cs="宋体"/>
      <w:kern w:val="0"/>
      <w:sz w:val="24"/>
    </w:rPr>
  </w:style>
  <w:style w:type="paragraph" w:customStyle="1" w:styleId="496">
    <w:name w:val="正文 A"/>
    <w:autoRedefine/>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7">
    <w:name w:val="f1"/>
    <w:basedOn w:val="1"/>
    <w:autoRedefine/>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8">
    <w:name w:val="文档正文"/>
    <w:basedOn w:val="1"/>
    <w:autoRedefine/>
    <w:qFormat/>
    <w:uiPriority w:val="99"/>
    <w:pPr>
      <w:adjustRightInd w:val="0"/>
      <w:spacing w:line="312" w:lineRule="atLeast"/>
      <w:ind w:firstLine="567"/>
    </w:pPr>
    <w:rPr>
      <w:rFonts w:ascii="长城仿宋" w:hAnsi="Calibri" w:eastAsia="长城仿宋" w:cs="Times New Roman"/>
      <w:sz w:val="28"/>
    </w:rPr>
  </w:style>
  <w:style w:type="paragraph" w:customStyle="1" w:styleId="499">
    <w:name w:val="pa-60"/>
    <w:basedOn w:val="1"/>
    <w:autoRedefine/>
    <w:qFormat/>
    <w:uiPriority w:val="99"/>
    <w:pPr>
      <w:widowControl/>
      <w:spacing w:line="360" w:lineRule="atLeast"/>
      <w:ind w:firstLine="560"/>
    </w:pPr>
    <w:rPr>
      <w:rFonts w:ascii="宋体" w:hAnsi="宋体" w:eastAsia="宋体" w:cs="宋体"/>
      <w:kern w:val="0"/>
      <w:sz w:val="24"/>
    </w:rPr>
  </w:style>
  <w:style w:type="paragraph" w:customStyle="1" w:styleId="500">
    <w:name w:val="xl3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01">
    <w:name w:val="pa-21"/>
    <w:basedOn w:val="1"/>
    <w:autoRedefine/>
    <w:qFormat/>
    <w:uiPriority w:val="99"/>
    <w:pPr>
      <w:widowControl/>
      <w:spacing w:line="240" w:lineRule="atLeast"/>
      <w:ind w:firstLine="420"/>
    </w:pPr>
    <w:rPr>
      <w:rFonts w:ascii="宋体" w:hAnsi="宋体" w:eastAsia="宋体" w:cs="宋体"/>
      <w:kern w:val="0"/>
      <w:sz w:val="24"/>
    </w:rPr>
  </w:style>
  <w:style w:type="paragraph" w:customStyle="1" w:styleId="502">
    <w:name w:val="Alinéa -"/>
    <w:autoRedefine/>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503">
    <w:name w:val="pa-81"/>
    <w:basedOn w:val="1"/>
    <w:autoRedefine/>
    <w:qFormat/>
    <w:uiPriority w:val="99"/>
    <w:pPr>
      <w:widowControl/>
      <w:spacing w:line="360" w:lineRule="atLeast"/>
      <w:jc w:val="center"/>
    </w:pPr>
    <w:rPr>
      <w:rFonts w:ascii="宋体" w:hAnsi="宋体" w:eastAsia="宋体" w:cs="宋体"/>
      <w:kern w:val="0"/>
      <w:sz w:val="24"/>
    </w:rPr>
  </w:style>
  <w:style w:type="paragraph" w:customStyle="1" w:styleId="504">
    <w:name w:val="pa-135"/>
    <w:basedOn w:val="1"/>
    <w:autoRedefine/>
    <w:qFormat/>
    <w:uiPriority w:val="99"/>
    <w:pPr>
      <w:widowControl/>
      <w:spacing w:line="480" w:lineRule="atLeast"/>
      <w:ind w:firstLine="520"/>
    </w:pPr>
    <w:rPr>
      <w:rFonts w:ascii="宋体" w:hAnsi="宋体" w:eastAsia="宋体" w:cs="宋体"/>
      <w:kern w:val="0"/>
      <w:sz w:val="24"/>
    </w:rPr>
  </w:style>
  <w:style w:type="paragraph" w:customStyle="1" w:styleId="505">
    <w:name w:val="ca-50"/>
    <w:basedOn w:val="1"/>
    <w:autoRedefine/>
    <w:qFormat/>
    <w:uiPriority w:val="99"/>
    <w:pPr>
      <w:widowControl/>
      <w:jc w:val="left"/>
    </w:pPr>
    <w:rPr>
      <w:rFonts w:ascii="宋体" w:hAnsi="宋体" w:eastAsia="宋体" w:cs="宋体"/>
      <w:kern w:val="0"/>
      <w:sz w:val="24"/>
    </w:rPr>
  </w:style>
  <w:style w:type="paragraph" w:customStyle="1" w:styleId="506">
    <w:name w:val="ca-11"/>
    <w:basedOn w:val="1"/>
    <w:autoRedefine/>
    <w:qFormat/>
    <w:uiPriority w:val="99"/>
    <w:pPr>
      <w:widowControl/>
      <w:jc w:val="left"/>
    </w:pPr>
    <w:rPr>
      <w:rFonts w:ascii="Calibri" w:hAnsi="Calibri" w:eastAsia="宋体" w:cs="Times New Roman"/>
      <w:color w:val="000000"/>
      <w:kern w:val="0"/>
      <w:sz w:val="30"/>
      <w:szCs w:val="30"/>
    </w:rPr>
  </w:style>
  <w:style w:type="paragraph" w:customStyle="1" w:styleId="507">
    <w:name w:val="ca-52"/>
    <w:basedOn w:val="1"/>
    <w:autoRedefine/>
    <w:qFormat/>
    <w:uiPriority w:val="99"/>
    <w:pPr>
      <w:widowControl/>
      <w:jc w:val="left"/>
    </w:pPr>
    <w:rPr>
      <w:rFonts w:ascii="宋体" w:hAnsi="宋体" w:eastAsia="宋体" w:cs="宋体"/>
      <w:b/>
      <w:bCs/>
      <w:spacing w:val="-20"/>
      <w:kern w:val="0"/>
      <w:sz w:val="36"/>
      <w:szCs w:val="36"/>
    </w:rPr>
  </w:style>
  <w:style w:type="paragraph" w:customStyle="1" w:styleId="508">
    <w:name w:val="pa-130"/>
    <w:basedOn w:val="1"/>
    <w:autoRedefine/>
    <w:qFormat/>
    <w:uiPriority w:val="99"/>
    <w:pPr>
      <w:widowControl/>
      <w:spacing w:line="300" w:lineRule="atLeast"/>
      <w:jc w:val="left"/>
    </w:pPr>
    <w:rPr>
      <w:rFonts w:ascii="宋体" w:hAnsi="宋体" w:eastAsia="宋体" w:cs="宋体"/>
      <w:kern w:val="0"/>
      <w:sz w:val="24"/>
    </w:rPr>
  </w:style>
  <w:style w:type="paragraph" w:customStyle="1" w:styleId="509">
    <w:name w:val="1"/>
    <w:basedOn w:val="1"/>
    <w:next w:val="1"/>
    <w:autoRedefine/>
    <w:qFormat/>
    <w:uiPriority w:val="99"/>
    <w:rPr>
      <w:rFonts w:ascii="Calibri" w:hAnsi="Calibri" w:eastAsia="宋体" w:cs="Times New Roman"/>
    </w:rPr>
  </w:style>
  <w:style w:type="paragraph" w:customStyle="1" w:styleId="510">
    <w:name w:val="TOC 标题111"/>
    <w:next w:val="1"/>
    <w:autoRedefine/>
    <w:qFormat/>
    <w:uiPriority w:val="99"/>
    <w:pPr>
      <w:wordWrap w:val="0"/>
    </w:pPr>
    <w:rPr>
      <w:rFonts w:ascii="宋体" w:hAnsi="宋体" w:eastAsia="宋体" w:cs="宋体"/>
      <w:sz w:val="32"/>
      <w:lang w:val="en-US" w:eastAsia="zh-CN" w:bidi="ar-SA"/>
    </w:rPr>
  </w:style>
  <w:style w:type="paragraph" w:customStyle="1" w:styleId="511">
    <w:name w:val="Char"/>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12">
    <w:name w:val="pa-105"/>
    <w:basedOn w:val="1"/>
    <w:autoRedefine/>
    <w:qFormat/>
    <w:uiPriority w:val="99"/>
    <w:pPr>
      <w:widowControl/>
      <w:spacing w:line="960" w:lineRule="atLeast"/>
    </w:pPr>
    <w:rPr>
      <w:rFonts w:ascii="宋体" w:hAnsi="宋体" w:eastAsia="宋体" w:cs="宋体"/>
      <w:kern w:val="0"/>
      <w:sz w:val="24"/>
    </w:rPr>
  </w:style>
  <w:style w:type="paragraph" w:customStyle="1" w:styleId="513">
    <w:name w:val="ca-23"/>
    <w:basedOn w:val="1"/>
    <w:autoRedefine/>
    <w:qFormat/>
    <w:uiPriority w:val="99"/>
    <w:pPr>
      <w:widowControl/>
      <w:jc w:val="left"/>
    </w:pPr>
    <w:rPr>
      <w:rFonts w:ascii="Calibri" w:hAnsi="Calibri" w:eastAsia="宋体" w:cs="Times New Roman"/>
      <w:kern w:val="0"/>
      <w:szCs w:val="21"/>
    </w:rPr>
  </w:style>
  <w:style w:type="paragraph" w:customStyle="1" w:styleId="514">
    <w:name w:val="pa-120"/>
    <w:basedOn w:val="1"/>
    <w:autoRedefine/>
    <w:qFormat/>
    <w:uiPriority w:val="99"/>
    <w:pPr>
      <w:widowControl/>
      <w:spacing w:line="280" w:lineRule="atLeast"/>
      <w:jc w:val="right"/>
    </w:pPr>
    <w:rPr>
      <w:rFonts w:ascii="宋体" w:hAnsi="宋体" w:eastAsia="宋体" w:cs="宋体"/>
      <w:kern w:val="0"/>
      <w:sz w:val="24"/>
    </w:rPr>
  </w:style>
  <w:style w:type="paragraph" w:customStyle="1" w:styleId="515">
    <w:name w:val="Normal_9"/>
    <w:autoRedefine/>
    <w:qFormat/>
    <w:uiPriority w:val="99"/>
    <w:rPr>
      <w:rFonts w:ascii="黑体" w:hAnsi="黑体" w:eastAsia="黑体" w:cs="Times New Roman"/>
      <w:b/>
      <w:sz w:val="32"/>
      <w:szCs w:val="24"/>
      <w:lang w:val="en-US" w:eastAsia="zh-CN" w:bidi="ar-SA"/>
    </w:rPr>
  </w:style>
  <w:style w:type="paragraph" w:customStyle="1" w:styleId="516">
    <w:name w:val="Normal_16"/>
    <w:autoRedefine/>
    <w:qFormat/>
    <w:uiPriority w:val="99"/>
    <w:rPr>
      <w:rFonts w:ascii="黑体" w:hAnsi="黑体" w:eastAsia="黑体" w:cs="Times New Roman"/>
      <w:b/>
      <w:sz w:val="32"/>
      <w:szCs w:val="24"/>
      <w:lang w:val="en-US" w:eastAsia="zh-CN" w:bidi="ar-SA"/>
    </w:rPr>
  </w:style>
  <w:style w:type="paragraph" w:customStyle="1" w:styleId="517">
    <w:name w:val="pa-126"/>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518">
    <w:name w:val="xl79"/>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9">
    <w:name w:val="BJ-03-T"/>
    <w:autoRedefine/>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20">
    <w:name w:val="pa-112"/>
    <w:basedOn w:val="1"/>
    <w:autoRedefine/>
    <w:qFormat/>
    <w:uiPriority w:val="99"/>
    <w:pPr>
      <w:widowControl/>
      <w:spacing w:line="280" w:lineRule="atLeast"/>
    </w:pPr>
    <w:rPr>
      <w:rFonts w:ascii="宋体" w:hAnsi="宋体" w:eastAsia="宋体" w:cs="宋体"/>
      <w:kern w:val="0"/>
      <w:sz w:val="24"/>
    </w:rPr>
  </w:style>
  <w:style w:type="paragraph" w:customStyle="1" w:styleId="521">
    <w:name w:val="pa-64"/>
    <w:basedOn w:val="1"/>
    <w:autoRedefine/>
    <w:qFormat/>
    <w:uiPriority w:val="99"/>
    <w:pPr>
      <w:widowControl/>
      <w:spacing w:line="360" w:lineRule="atLeast"/>
      <w:ind w:firstLine="560"/>
      <w:jc w:val="left"/>
    </w:pPr>
    <w:rPr>
      <w:rFonts w:ascii="宋体" w:hAnsi="宋体" w:eastAsia="宋体" w:cs="宋体"/>
      <w:kern w:val="0"/>
      <w:sz w:val="24"/>
    </w:rPr>
  </w:style>
  <w:style w:type="paragraph" w:customStyle="1" w:styleId="522">
    <w:name w:val="ca-39"/>
    <w:basedOn w:val="1"/>
    <w:autoRedefine/>
    <w:qFormat/>
    <w:uiPriority w:val="99"/>
    <w:pPr>
      <w:widowControl/>
      <w:jc w:val="left"/>
    </w:pPr>
    <w:rPr>
      <w:rFonts w:ascii="宋体" w:hAnsi="宋体" w:eastAsia="宋体" w:cs="宋体"/>
      <w:b/>
      <w:bCs/>
      <w:color w:val="000000"/>
      <w:spacing w:val="-20"/>
      <w:kern w:val="0"/>
      <w:sz w:val="28"/>
      <w:szCs w:val="28"/>
    </w:rPr>
  </w:style>
  <w:style w:type="paragraph" w:customStyle="1" w:styleId="523">
    <w:name w:val="pa-57"/>
    <w:basedOn w:val="1"/>
    <w:autoRedefine/>
    <w:qFormat/>
    <w:uiPriority w:val="99"/>
    <w:pPr>
      <w:widowControl/>
      <w:spacing w:line="300" w:lineRule="atLeast"/>
      <w:ind w:firstLine="560"/>
    </w:pPr>
    <w:rPr>
      <w:rFonts w:ascii="宋体" w:hAnsi="宋体" w:eastAsia="宋体" w:cs="宋体"/>
      <w:kern w:val="0"/>
      <w:sz w:val="24"/>
    </w:rPr>
  </w:style>
  <w:style w:type="paragraph" w:customStyle="1" w:styleId="524">
    <w:name w:val="pa-87"/>
    <w:basedOn w:val="1"/>
    <w:autoRedefine/>
    <w:qFormat/>
    <w:uiPriority w:val="99"/>
    <w:pPr>
      <w:widowControl/>
      <w:spacing w:line="320" w:lineRule="atLeast"/>
      <w:ind w:firstLine="560"/>
      <w:jc w:val="left"/>
    </w:pPr>
    <w:rPr>
      <w:rFonts w:ascii="宋体" w:hAnsi="宋体" w:eastAsia="宋体" w:cs="宋体"/>
      <w:kern w:val="0"/>
      <w:sz w:val="24"/>
    </w:rPr>
  </w:style>
  <w:style w:type="paragraph" w:customStyle="1" w:styleId="525">
    <w:name w:val="xl35"/>
    <w:basedOn w:val="1"/>
    <w:autoRedefine/>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6">
    <w:name w:val="ca-41"/>
    <w:basedOn w:val="1"/>
    <w:autoRedefine/>
    <w:qFormat/>
    <w:uiPriority w:val="99"/>
    <w:pPr>
      <w:widowControl/>
      <w:jc w:val="left"/>
    </w:pPr>
    <w:rPr>
      <w:rFonts w:ascii="宋体" w:hAnsi="宋体" w:eastAsia="宋体" w:cs="宋体"/>
      <w:b/>
      <w:bCs/>
      <w:color w:val="000000"/>
      <w:spacing w:val="-20"/>
      <w:kern w:val="0"/>
      <w:sz w:val="32"/>
      <w:szCs w:val="32"/>
    </w:rPr>
  </w:style>
  <w:style w:type="paragraph" w:customStyle="1" w:styleId="527">
    <w:name w:val="xl28"/>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8">
    <w:name w:val="正文11"/>
    <w:basedOn w:val="1"/>
    <w:autoRedefine/>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9">
    <w:name w:val="内文正文_0"/>
    <w:autoRedefine/>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30">
    <w:name w:val="TOC Heading1"/>
    <w:basedOn w:val="2"/>
    <w:next w:val="1"/>
    <w:autoRedefine/>
    <w:qFormat/>
    <w:uiPriority w:val="99"/>
    <w:pPr>
      <w:keepLines/>
      <w:widowControl/>
      <w:spacing w:before="480" w:line="276" w:lineRule="auto"/>
      <w:jc w:val="left"/>
      <w:outlineLvl w:val="9"/>
    </w:pPr>
    <w:rPr>
      <w:rFonts w:ascii="Cambria" w:hAnsi="Cambria"/>
      <w:color w:val="365F91"/>
      <w:sz w:val="28"/>
      <w:szCs w:val="28"/>
    </w:rPr>
  </w:style>
  <w:style w:type="paragraph" w:customStyle="1" w:styleId="531">
    <w:name w:val="pa-93"/>
    <w:basedOn w:val="1"/>
    <w:autoRedefine/>
    <w:qFormat/>
    <w:uiPriority w:val="99"/>
    <w:pPr>
      <w:widowControl/>
      <w:spacing w:line="480" w:lineRule="atLeast"/>
      <w:ind w:firstLine="480"/>
      <w:jc w:val="left"/>
    </w:pPr>
    <w:rPr>
      <w:rFonts w:ascii="宋体" w:hAnsi="宋体" w:eastAsia="宋体" w:cs="宋体"/>
      <w:kern w:val="0"/>
      <w:sz w:val="24"/>
    </w:rPr>
  </w:style>
  <w:style w:type="paragraph" w:customStyle="1" w:styleId="532">
    <w:name w:val="默认段落字体 Para Char Char Char Char Char Char Char"/>
    <w:basedOn w:val="1"/>
    <w:autoRedefine/>
    <w:qFormat/>
    <w:uiPriority w:val="99"/>
    <w:rPr>
      <w:rFonts w:ascii="Tahoma" w:hAnsi="Tahoma" w:eastAsia="宋体" w:cs="Times New Roman"/>
      <w:sz w:val="24"/>
      <w:szCs w:val="20"/>
    </w:rPr>
  </w:style>
  <w:style w:type="paragraph" w:customStyle="1" w:styleId="533">
    <w:name w:val="pa-85"/>
    <w:basedOn w:val="1"/>
    <w:autoRedefine/>
    <w:qFormat/>
    <w:uiPriority w:val="99"/>
    <w:pPr>
      <w:widowControl/>
      <w:spacing w:line="760" w:lineRule="atLeast"/>
      <w:jc w:val="center"/>
    </w:pPr>
    <w:rPr>
      <w:rFonts w:ascii="宋体" w:hAnsi="宋体" w:eastAsia="宋体" w:cs="宋体"/>
      <w:kern w:val="0"/>
      <w:sz w:val="24"/>
    </w:rPr>
  </w:style>
  <w:style w:type="paragraph" w:customStyle="1" w:styleId="534">
    <w:name w:val="Normal_1"/>
    <w:autoRedefine/>
    <w:qFormat/>
    <w:uiPriority w:val="99"/>
    <w:rPr>
      <w:rFonts w:ascii="黑体" w:hAnsi="黑体" w:eastAsia="黑体" w:cs="Times New Roman"/>
      <w:b/>
      <w:sz w:val="32"/>
      <w:szCs w:val="24"/>
      <w:lang w:val="en-US" w:eastAsia="zh-CN" w:bidi="ar-SA"/>
    </w:rPr>
  </w:style>
  <w:style w:type="paragraph" w:customStyle="1" w:styleId="535">
    <w:name w:val="226_Chinese Text"/>
    <w:autoRedefine/>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6">
    <w:name w:val="pa-48"/>
    <w:basedOn w:val="1"/>
    <w:autoRedefine/>
    <w:qFormat/>
    <w:uiPriority w:val="99"/>
    <w:pPr>
      <w:widowControl/>
      <w:spacing w:line="280" w:lineRule="atLeast"/>
      <w:ind w:firstLine="440"/>
    </w:pPr>
    <w:rPr>
      <w:rFonts w:ascii="宋体" w:hAnsi="宋体" w:eastAsia="宋体" w:cs="宋体"/>
      <w:kern w:val="0"/>
      <w:sz w:val="24"/>
    </w:rPr>
  </w:style>
  <w:style w:type="paragraph" w:customStyle="1" w:styleId="537">
    <w:name w:val="pa-15"/>
    <w:basedOn w:val="1"/>
    <w:autoRedefine/>
    <w:qFormat/>
    <w:uiPriority w:val="99"/>
    <w:pPr>
      <w:widowControl/>
      <w:spacing w:line="240" w:lineRule="atLeast"/>
      <w:jc w:val="left"/>
    </w:pPr>
    <w:rPr>
      <w:rFonts w:ascii="宋体" w:hAnsi="宋体" w:eastAsia="宋体" w:cs="宋体"/>
      <w:kern w:val="0"/>
      <w:sz w:val="24"/>
    </w:rPr>
  </w:style>
  <w:style w:type="paragraph" w:customStyle="1" w:styleId="538">
    <w:name w:val="ca-4"/>
    <w:basedOn w:val="1"/>
    <w:autoRedefine/>
    <w:qFormat/>
    <w:uiPriority w:val="99"/>
    <w:pPr>
      <w:widowControl/>
      <w:jc w:val="left"/>
    </w:pPr>
    <w:rPr>
      <w:rFonts w:ascii="宋体" w:hAnsi="宋体" w:eastAsia="宋体" w:cs="宋体"/>
      <w:b/>
      <w:bCs/>
      <w:color w:val="000000"/>
      <w:spacing w:val="-20"/>
      <w:kern w:val="0"/>
      <w:sz w:val="48"/>
      <w:szCs w:val="48"/>
    </w:rPr>
  </w:style>
  <w:style w:type="paragraph" w:customStyle="1" w:styleId="539">
    <w:name w:val="pa-42"/>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540">
    <w:name w:val="td-3"/>
    <w:basedOn w:val="1"/>
    <w:autoRedefine/>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41">
    <w:name w:val="pa-136"/>
    <w:basedOn w:val="1"/>
    <w:autoRedefine/>
    <w:qFormat/>
    <w:uiPriority w:val="99"/>
    <w:pPr>
      <w:widowControl/>
      <w:spacing w:line="360" w:lineRule="atLeast"/>
      <w:ind w:firstLine="5640"/>
    </w:pPr>
    <w:rPr>
      <w:rFonts w:ascii="宋体" w:hAnsi="宋体" w:eastAsia="宋体" w:cs="宋体"/>
      <w:kern w:val="0"/>
      <w:sz w:val="24"/>
    </w:rPr>
  </w:style>
  <w:style w:type="paragraph" w:customStyle="1" w:styleId="542">
    <w:name w:val="Normal_3"/>
    <w:autoRedefine/>
    <w:qFormat/>
    <w:uiPriority w:val="99"/>
    <w:rPr>
      <w:rFonts w:ascii="黑体" w:hAnsi="黑体" w:eastAsia="黑体" w:cs="Times New Roman"/>
      <w:b/>
      <w:sz w:val="32"/>
      <w:szCs w:val="24"/>
      <w:lang w:val="en-US" w:eastAsia="zh-CN" w:bidi="ar-SA"/>
    </w:rPr>
  </w:style>
  <w:style w:type="paragraph" w:customStyle="1" w:styleId="543">
    <w:name w:val="Char Char Char_0"/>
    <w:basedOn w:val="1"/>
    <w:autoRedefine/>
    <w:qFormat/>
    <w:uiPriority w:val="99"/>
    <w:rPr>
      <w:rFonts w:ascii="Tahoma" w:hAnsi="Tahoma" w:eastAsia="宋体" w:cs="Times New Roman"/>
      <w:sz w:val="24"/>
      <w:szCs w:val="20"/>
    </w:rPr>
  </w:style>
  <w:style w:type="paragraph" w:customStyle="1" w:styleId="544">
    <w:name w:val="pa-91"/>
    <w:basedOn w:val="1"/>
    <w:autoRedefine/>
    <w:qFormat/>
    <w:uiPriority w:val="99"/>
    <w:pPr>
      <w:widowControl/>
      <w:spacing w:line="360" w:lineRule="atLeast"/>
      <w:ind w:firstLine="4000"/>
      <w:jc w:val="left"/>
    </w:pPr>
    <w:rPr>
      <w:rFonts w:ascii="宋体" w:hAnsi="宋体" w:eastAsia="宋体" w:cs="宋体"/>
      <w:kern w:val="0"/>
      <w:sz w:val="24"/>
    </w:rPr>
  </w:style>
  <w:style w:type="paragraph" w:customStyle="1" w:styleId="545">
    <w:name w:val="Char Char Char Char Char Char_0"/>
    <w:basedOn w:val="1"/>
    <w:autoRedefine/>
    <w:qFormat/>
    <w:uiPriority w:val="99"/>
    <w:rPr>
      <w:rFonts w:ascii="Calibri" w:hAnsi="Calibri" w:eastAsia="宋体" w:cs="Times New Roman"/>
    </w:rPr>
  </w:style>
  <w:style w:type="paragraph" w:customStyle="1" w:styleId="546">
    <w:name w:val="pa-65"/>
    <w:basedOn w:val="1"/>
    <w:autoRedefine/>
    <w:qFormat/>
    <w:uiPriority w:val="99"/>
    <w:pPr>
      <w:widowControl/>
      <w:spacing w:line="360" w:lineRule="atLeast"/>
    </w:pPr>
    <w:rPr>
      <w:rFonts w:ascii="宋体" w:hAnsi="宋体" w:eastAsia="宋体" w:cs="宋体"/>
      <w:kern w:val="0"/>
      <w:sz w:val="24"/>
    </w:rPr>
  </w:style>
  <w:style w:type="paragraph" w:customStyle="1" w:styleId="547">
    <w:name w:val="pa-98"/>
    <w:basedOn w:val="1"/>
    <w:autoRedefine/>
    <w:qFormat/>
    <w:uiPriority w:val="99"/>
    <w:pPr>
      <w:widowControl/>
      <w:spacing w:line="720" w:lineRule="atLeast"/>
      <w:ind w:firstLine="480"/>
    </w:pPr>
    <w:rPr>
      <w:rFonts w:ascii="宋体" w:hAnsi="宋体" w:eastAsia="宋体" w:cs="宋体"/>
      <w:kern w:val="0"/>
      <w:sz w:val="24"/>
    </w:rPr>
  </w:style>
  <w:style w:type="paragraph" w:customStyle="1" w:styleId="548">
    <w:name w:val="pa-45"/>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549">
    <w:name w:val="pa-125"/>
    <w:basedOn w:val="1"/>
    <w:autoRedefine/>
    <w:qFormat/>
    <w:uiPriority w:val="99"/>
    <w:pPr>
      <w:widowControl/>
      <w:spacing w:line="480" w:lineRule="atLeast"/>
      <w:ind w:firstLine="1080"/>
    </w:pPr>
    <w:rPr>
      <w:rFonts w:ascii="宋体" w:hAnsi="宋体" w:eastAsia="宋体" w:cs="宋体"/>
      <w:kern w:val="0"/>
      <w:sz w:val="24"/>
    </w:rPr>
  </w:style>
  <w:style w:type="paragraph" w:customStyle="1" w:styleId="550">
    <w:name w:val="pa-132"/>
    <w:basedOn w:val="1"/>
    <w:autoRedefine/>
    <w:qFormat/>
    <w:uiPriority w:val="99"/>
    <w:pPr>
      <w:widowControl/>
      <w:spacing w:line="360" w:lineRule="atLeast"/>
    </w:pPr>
    <w:rPr>
      <w:rFonts w:ascii="宋体" w:hAnsi="宋体" w:eastAsia="宋体" w:cs="宋体"/>
      <w:kern w:val="0"/>
      <w:sz w:val="24"/>
    </w:rPr>
  </w:style>
  <w:style w:type="paragraph" w:customStyle="1" w:styleId="551">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52">
    <w:name w:val="pa-0"/>
    <w:basedOn w:val="1"/>
    <w:autoRedefine/>
    <w:qFormat/>
    <w:uiPriority w:val="99"/>
    <w:pPr>
      <w:widowControl/>
      <w:spacing w:line="520" w:lineRule="atLeast"/>
      <w:jc w:val="center"/>
    </w:pPr>
    <w:rPr>
      <w:rFonts w:ascii="宋体" w:hAnsi="宋体" w:eastAsia="宋体" w:cs="宋体"/>
      <w:kern w:val="0"/>
      <w:sz w:val="24"/>
    </w:rPr>
  </w:style>
  <w:style w:type="paragraph" w:customStyle="1" w:styleId="553">
    <w:name w:val="pa-70"/>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554">
    <w:name w:val="Normal_17"/>
    <w:autoRedefine/>
    <w:qFormat/>
    <w:uiPriority w:val="99"/>
    <w:rPr>
      <w:rFonts w:ascii="黑体" w:hAnsi="黑体" w:eastAsia="黑体" w:cs="Times New Roman"/>
      <w:b/>
      <w:sz w:val="32"/>
      <w:szCs w:val="24"/>
      <w:lang w:val="en-US" w:eastAsia="zh-CN" w:bidi="ar-SA"/>
    </w:rPr>
  </w:style>
  <w:style w:type="paragraph" w:customStyle="1" w:styleId="555">
    <w:name w:val="pa-76"/>
    <w:basedOn w:val="1"/>
    <w:autoRedefine/>
    <w:qFormat/>
    <w:uiPriority w:val="99"/>
    <w:pPr>
      <w:widowControl/>
      <w:spacing w:line="400" w:lineRule="atLeast"/>
      <w:jc w:val="left"/>
    </w:pPr>
    <w:rPr>
      <w:rFonts w:ascii="宋体" w:hAnsi="宋体" w:eastAsia="宋体" w:cs="宋体"/>
      <w:kern w:val="0"/>
      <w:sz w:val="24"/>
    </w:rPr>
  </w:style>
  <w:style w:type="paragraph" w:customStyle="1" w:styleId="556">
    <w:name w:val="标题 4_0"/>
    <w:basedOn w:val="137"/>
    <w:next w:val="137"/>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7">
    <w:name w:val="ca-36"/>
    <w:basedOn w:val="1"/>
    <w:autoRedefine/>
    <w:qFormat/>
    <w:uiPriority w:val="99"/>
    <w:pPr>
      <w:widowControl/>
      <w:jc w:val="left"/>
    </w:pPr>
    <w:rPr>
      <w:rFonts w:ascii="宋体" w:hAnsi="宋体" w:eastAsia="宋体" w:cs="宋体"/>
      <w:b/>
      <w:bCs/>
      <w:spacing w:val="-20"/>
      <w:kern w:val="0"/>
      <w:szCs w:val="21"/>
    </w:rPr>
  </w:style>
  <w:style w:type="paragraph" w:customStyle="1" w:styleId="558">
    <w:name w:val="pa-123"/>
    <w:basedOn w:val="1"/>
    <w:autoRedefine/>
    <w:qFormat/>
    <w:uiPriority w:val="99"/>
    <w:pPr>
      <w:widowControl/>
      <w:spacing w:line="360" w:lineRule="atLeast"/>
    </w:pPr>
    <w:rPr>
      <w:rFonts w:ascii="宋体" w:hAnsi="宋体" w:eastAsia="宋体" w:cs="宋体"/>
      <w:kern w:val="0"/>
      <w:sz w:val="24"/>
    </w:rPr>
  </w:style>
  <w:style w:type="paragraph" w:customStyle="1" w:styleId="559">
    <w:name w:val="ca-31"/>
    <w:basedOn w:val="1"/>
    <w:autoRedefine/>
    <w:qFormat/>
    <w:uiPriority w:val="99"/>
    <w:pPr>
      <w:widowControl/>
      <w:jc w:val="left"/>
    </w:pPr>
    <w:rPr>
      <w:rFonts w:ascii="??" w:hAnsi="??" w:eastAsia="宋体" w:cs="宋体"/>
      <w:color w:val="000000"/>
      <w:kern w:val="0"/>
      <w:szCs w:val="21"/>
    </w:rPr>
  </w:style>
  <w:style w:type="paragraph" w:customStyle="1" w:styleId="560">
    <w:name w:val="ca-51"/>
    <w:basedOn w:val="1"/>
    <w:autoRedefine/>
    <w:qFormat/>
    <w:uiPriority w:val="99"/>
    <w:pPr>
      <w:widowControl/>
      <w:jc w:val="left"/>
    </w:pPr>
    <w:rPr>
      <w:rFonts w:ascii="Calibri" w:hAnsi="Calibri" w:eastAsia="宋体" w:cs="Times New Roman"/>
      <w:b/>
      <w:bCs/>
      <w:color w:val="000000"/>
      <w:spacing w:val="-20"/>
      <w:kern w:val="0"/>
      <w:sz w:val="32"/>
      <w:szCs w:val="32"/>
    </w:rPr>
  </w:style>
  <w:style w:type="paragraph" w:customStyle="1" w:styleId="561">
    <w:name w:val="pa-114"/>
    <w:basedOn w:val="1"/>
    <w:autoRedefine/>
    <w:qFormat/>
    <w:uiPriority w:val="99"/>
    <w:pPr>
      <w:widowControl/>
      <w:spacing w:line="280" w:lineRule="atLeast"/>
      <w:ind w:firstLine="2220"/>
    </w:pPr>
    <w:rPr>
      <w:rFonts w:ascii="宋体" w:hAnsi="宋体" w:eastAsia="宋体" w:cs="宋体"/>
      <w:kern w:val="0"/>
      <w:sz w:val="24"/>
    </w:rPr>
  </w:style>
  <w:style w:type="paragraph" w:customStyle="1" w:styleId="562">
    <w:name w:val="pa-142"/>
    <w:basedOn w:val="1"/>
    <w:autoRedefine/>
    <w:qFormat/>
    <w:uiPriority w:val="99"/>
    <w:pPr>
      <w:widowControl/>
      <w:spacing w:line="320" w:lineRule="atLeast"/>
      <w:ind w:firstLine="280"/>
      <w:jc w:val="right"/>
    </w:pPr>
    <w:rPr>
      <w:rFonts w:ascii="宋体" w:hAnsi="宋体" w:eastAsia="宋体" w:cs="宋体"/>
      <w:kern w:val="0"/>
      <w:sz w:val="24"/>
    </w:rPr>
  </w:style>
  <w:style w:type="paragraph" w:customStyle="1" w:styleId="563">
    <w:name w:val="xl42"/>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4">
    <w:name w:val="xl72"/>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5">
    <w:name w:val="xl66"/>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6">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7">
    <w:name w:val="xl6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8">
    <w:name w:val="xl6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9">
    <w:name w:val="xl65"/>
    <w:basedOn w:val="1"/>
    <w:autoRedefine/>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0">
    <w:name w:val="xl7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1">
    <w:name w:val="Normal_34"/>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572">
    <w:name w:val="xl7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3">
    <w:name w:val="xl80"/>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4">
    <w:name w:val="xl69"/>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5">
    <w:name w:val="CM19"/>
    <w:basedOn w:val="75"/>
    <w:next w:val="75"/>
    <w:autoRedefine/>
    <w:qFormat/>
    <w:uiPriority w:val="99"/>
    <w:rPr>
      <w:rFonts w:ascii="仿宋" w:eastAsia="仿宋" w:cs="Times New Roman"/>
      <w:color w:val="auto"/>
    </w:rPr>
  </w:style>
  <w:style w:type="paragraph" w:customStyle="1" w:styleId="576">
    <w:name w:val="CM11"/>
    <w:basedOn w:val="75"/>
    <w:next w:val="75"/>
    <w:autoRedefine/>
    <w:qFormat/>
    <w:uiPriority w:val="99"/>
    <w:pPr>
      <w:spacing w:line="520" w:lineRule="atLeast"/>
    </w:pPr>
    <w:rPr>
      <w:rFonts w:ascii="仿宋" w:eastAsia="仿宋" w:cs="Times New Roman"/>
      <w:color w:val="auto"/>
    </w:rPr>
  </w:style>
  <w:style w:type="paragraph" w:customStyle="1" w:styleId="577">
    <w:name w:val="CM13"/>
    <w:basedOn w:val="75"/>
    <w:next w:val="75"/>
    <w:autoRedefine/>
    <w:qFormat/>
    <w:uiPriority w:val="99"/>
    <w:pPr>
      <w:spacing w:line="520" w:lineRule="atLeast"/>
    </w:pPr>
    <w:rPr>
      <w:rFonts w:ascii="仿宋" w:eastAsia="仿宋" w:cs="Times New Roman"/>
      <w:color w:val="auto"/>
    </w:rPr>
  </w:style>
  <w:style w:type="paragraph" w:customStyle="1" w:styleId="578">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9">
    <w:name w:val="font1"/>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80">
    <w:name w:val="font2"/>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1">
    <w:name w:val="font3"/>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2">
    <w:name w:val="font4"/>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83">
    <w:name w:val="font6"/>
    <w:basedOn w:val="1"/>
    <w:autoRedefine/>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4">
    <w:name w:val="et3"/>
    <w:basedOn w:val="1"/>
    <w:autoRedefine/>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5">
    <w:name w:val="et4"/>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6">
    <w:name w:val="et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7">
    <w:name w:val="et6"/>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8">
    <w:name w:val="et7"/>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9">
    <w:name w:val="et8"/>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90">
    <w:name w:val="et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91">
    <w:name w:val="et10"/>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92">
    <w:name w:val="et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93">
    <w:name w:val="et1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4">
    <w:name w:val="et1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5">
    <w:name w:val="et14"/>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6">
    <w:name w:val="et15"/>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7">
    <w:name w:val="et16"/>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8">
    <w:name w:val="et17"/>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9">
    <w:name w:val="et18"/>
    <w:basedOn w:val="1"/>
    <w:autoRedefine/>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600">
    <w:name w:val="et1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1">
    <w:name w:val="et20"/>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2">
    <w:name w:val="et2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3">
    <w:name w:val="et2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4">
    <w:name w:val="et2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5">
    <w:name w:val="样式3 Char"/>
    <w:link w:val="80"/>
    <w:autoRedefine/>
    <w:qFormat/>
    <w:locked/>
    <w:uiPriority w:val="0"/>
    <w:rPr>
      <w:rFonts w:ascii="宋体" w:hAnsi="宋体" w:eastAsia="宋体"/>
      <w:sz w:val="24"/>
      <w:szCs w:val="24"/>
    </w:rPr>
  </w:style>
  <w:style w:type="character" w:customStyle="1" w:styleId="606">
    <w:name w:val="样式 样式 首行缩进:  2.25 字符 + 首行缩进:  2.25 字符 Char"/>
    <w:link w:val="607"/>
    <w:autoRedefine/>
    <w:qFormat/>
    <w:locked/>
    <w:uiPriority w:val="0"/>
    <w:rPr>
      <w:rFonts w:ascii="宋体" w:hAnsi="宋体" w:eastAsia="宋体"/>
      <w:szCs w:val="21"/>
    </w:rPr>
  </w:style>
  <w:style w:type="paragraph" w:customStyle="1" w:styleId="607">
    <w:name w:val="样式 样式 首行缩进:  2.25 字符 + 首行缩进:  2.25 字符"/>
    <w:basedOn w:val="1"/>
    <w:link w:val="606"/>
    <w:autoRedefine/>
    <w:qFormat/>
    <w:uiPriority w:val="0"/>
    <w:pPr>
      <w:spacing w:line="360" w:lineRule="auto"/>
      <w:ind w:firstLine="420" w:firstLineChars="200"/>
    </w:pPr>
    <w:rPr>
      <w:rFonts w:ascii="宋体" w:hAnsi="宋体" w:eastAsia="宋体"/>
      <w:szCs w:val="21"/>
    </w:rPr>
  </w:style>
  <w:style w:type="character" w:customStyle="1" w:styleId="608">
    <w:name w:val="Char Char25"/>
    <w:link w:val="609"/>
    <w:autoRedefine/>
    <w:qFormat/>
    <w:locked/>
    <w:uiPriority w:val="0"/>
    <w:rPr>
      <w:rFonts w:ascii="Tahoma" w:hAnsi="Tahoma" w:cs="Tahoma"/>
      <w:sz w:val="24"/>
    </w:rPr>
  </w:style>
  <w:style w:type="paragraph" w:customStyle="1" w:styleId="609">
    <w:name w:val="Char3"/>
    <w:basedOn w:val="1"/>
    <w:link w:val="608"/>
    <w:autoRedefine/>
    <w:qFormat/>
    <w:uiPriority w:val="0"/>
    <w:rPr>
      <w:rFonts w:ascii="Tahoma" w:hAnsi="Tahoma" w:cs="Tahoma"/>
      <w:sz w:val="24"/>
    </w:rPr>
  </w:style>
  <w:style w:type="paragraph" w:customStyle="1" w:styleId="610">
    <w:name w:val="CM14"/>
    <w:basedOn w:val="75"/>
    <w:next w:val="75"/>
    <w:autoRedefine/>
    <w:qFormat/>
    <w:uiPriority w:val="99"/>
    <w:pPr>
      <w:spacing w:line="546" w:lineRule="atLeast"/>
    </w:pPr>
    <w:rPr>
      <w:rFonts w:ascii="仿宋" w:eastAsia="仿宋" w:cs="Times New Roman"/>
      <w:color w:val="auto"/>
    </w:rPr>
  </w:style>
  <w:style w:type="paragraph" w:customStyle="1" w:styleId="611">
    <w:name w:val="xl8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2">
    <w:name w:val="表格(五号)"/>
    <w:basedOn w:val="1"/>
    <w:autoRedefine/>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3">
    <w:name w:val="标题6"/>
    <w:basedOn w:val="1"/>
    <w:next w:val="2"/>
    <w:autoRedefine/>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4">
    <w:name w:val="Char Char Char Char Char Char Char1"/>
    <w:basedOn w:val="1"/>
    <w:autoRedefine/>
    <w:qFormat/>
    <w:uiPriority w:val="99"/>
    <w:rPr>
      <w:rFonts w:ascii="Times New Roman" w:hAnsi="Times New Roman" w:eastAsia="宋体" w:cs="Times New Roman"/>
      <w:szCs w:val="24"/>
    </w:rPr>
  </w:style>
  <w:style w:type="paragraph" w:customStyle="1" w:styleId="615">
    <w:name w:val="Char11"/>
    <w:basedOn w:val="1"/>
    <w:autoRedefine/>
    <w:qFormat/>
    <w:uiPriority w:val="99"/>
    <w:rPr>
      <w:rFonts w:ascii="Times New Roman" w:hAnsi="Times New Roman" w:eastAsia="宋体" w:cs="Times New Roman"/>
      <w:szCs w:val="20"/>
    </w:rPr>
  </w:style>
  <w:style w:type="paragraph" w:customStyle="1" w:styleId="616">
    <w:name w:val="Char1 Char Char Char Char Char Char"/>
    <w:basedOn w:val="1"/>
    <w:autoRedefine/>
    <w:qFormat/>
    <w:uiPriority w:val="99"/>
    <w:rPr>
      <w:rFonts w:ascii="仿宋_GB2312" w:hAnsi="Times New Roman" w:eastAsia="仿宋_GB2312" w:cs="Times New Roman"/>
      <w:b/>
      <w:sz w:val="32"/>
      <w:szCs w:val="32"/>
    </w:rPr>
  </w:style>
  <w:style w:type="paragraph" w:customStyle="1" w:styleId="617">
    <w:name w:val="样式 样式 标题 3 + (符号) 宋体 四号 加粗 黑色 段前: 0 磅 段后: 0 磅 行距: 固定值 22 磅 + 段前:..."/>
    <w:basedOn w:val="1"/>
    <w:autoRedefine/>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8">
    <w:name w:val="菲页2"/>
    <w:basedOn w:val="4"/>
    <w:autoRedefine/>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9">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20">
    <w:name w:val="正文文本缩进1"/>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21">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2">
    <w:name w:val="样式4"/>
    <w:basedOn w:val="4"/>
    <w:autoRedefine/>
    <w:qFormat/>
    <w:uiPriority w:val="99"/>
    <w:pPr>
      <w:spacing w:line="412" w:lineRule="auto"/>
      <w:ind w:left="720" w:hanging="720"/>
    </w:pPr>
    <w:rPr>
      <w:rFonts w:eastAsia="Arial"/>
      <w:kern w:val="2"/>
    </w:rPr>
  </w:style>
  <w:style w:type="paragraph" w:customStyle="1" w:styleId="623">
    <w:name w:val="引用2"/>
    <w:basedOn w:val="1"/>
    <w:next w:val="1"/>
    <w:autoRedefine/>
    <w:qFormat/>
    <w:uiPriority w:val="99"/>
    <w:rPr>
      <w:rFonts w:ascii="Times New Roman" w:hAnsi="Times New Roman" w:eastAsia="Times New Roman" w:cs="Times New Roman"/>
      <w:i/>
      <w:color w:val="000000"/>
      <w:sz w:val="22"/>
      <w:szCs w:val="20"/>
    </w:rPr>
  </w:style>
  <w:style w:type="paragraph" w:customStyle="1" w:styleId="624">
    <w:name w:val="xl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5">
    <w:name w:val="Char Char1 Char1"/>
    <w:basedOn w:val="1"/>
    <w:autoRedefine/>
    <w:qFormat/>
    <w:uiPriority w:val="99"/>
    <w:rPr>
      <w:rFonts w:ascii="Times New Roman" w:hAnsi="Times New Roman" w:eastAsia="宋体" w:cs="Times New Roman"/>
      <w:szCs w:val="24"/>
    </w:rPr>
  </w:style>
  <w:style w:type="paragraph" w:customStyle="1" w:styleId="626">
    <w:name w:val="菲页(卷)"/>
    <w:basedOn w:val="2"/>
    <w:next w:val="528"/>
    <w:autoRedefine/>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7">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8">
    <w:name w:val="部分1"/>
    <w:basedOn w:val="1"/>
    <w:autoRedefine/>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9">
    <w:name w:val="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0">
    <w:name w:val="Char Char Char Char1"/>
    <w:basedOn w:val="1"/>
    <w:autoRedefine/>
    <w:qFormat/>
    <w:uiPriority w:val="99"/>
    <w:rPr>
      <w:rFonts w:ascii="Times New Roman" w:hAnsi="Times New Roman" w:eastAsia="宋体" w:cs="Times New Roman"/>
      <w:szCs w:val="24"/>
    </w:rPr>
  </w:style>
  <w:style w:type="paragraph" w:customStyle="1" w:styleId="631">
    <w:name w:val="菲页1"/>
    <w:basedOn w:val="3"/>
    <w:autoRedefine/>
    <w:qFormat/>
    <w:uiPriority w:val="99"/>
    <w:pPr>
      <w:widowControl/>
      <w:spacing w:line="412" w:lineRule="auto"/>
      <w:jc w:val="center"/>
    </w:pPr>
    <w:rPr>
      <w:rFonts w:ascii="黑体" w:hAnsi="宋体" w:eastAsia="黑体"/>
      <w:b w:val="0"/>
      <w:bCs w:val="0"/>
      <w:kern w:val="0"/>
      <w:sz w:val="52"/>
      <w:szCs w:val="20"/>
    </w:rPr>
  </w:style>
  <w:style w:type="paragraph" w:customStyle="1" w:styleId="632">
    <w:name w:val="样式 标题 2 + (中文) 黑体 四号 黑色"/>
    <w:basedOn w:val="3"/>
    <w:autoRedefine/>
    <w:qFormat/>
    <w:uiPriority w:val="99"/>
    <w:pPr>
      <w:spacing w:line="520" w:lineRule="exact"/>
      <w:jc w:val="left"/>
    </w:pPr>
    <w:rPr>
      <w:rFonts w:ascii="Arial" w:hAnsi="Arial" w:eastAsia="黑体"/>
      <w:color w:val="000000"/>
      <w:kern w:val="24"/>
      <w:sz w:val="28"/>
      <w:szCs w:val="20"/>
    </w:rPr>
  </w:style>
  <w:style w:type="paragraph" w:customStyle="1" w:styleId="633">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4">
    <w:name w:val="xl8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5">
    <w:name w:val="样式 标题 3 + 段前: 7.8 磅"/>
    <w:basedOn w:val="4"/>
    <w:autoRedefine/>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6">
    <w:name w:val="_Style 5"/>
    <w:basedOn w:val="1"/>
    <w:next w:val="1"/>
    <w:autoRedefine/>
    <w:qFormat/>
    <w:uiPriority w:val="99"/>
    <w:pPr>
      <w:widowControl/>
      <w:spacing w:after="160" w:line="240" w:lineRule="exact"/>
      <w:jc w:val="left"/>
    </w:pPr>
    <w:rPr>
      <w:rFonts w:ascii="Times New Roman" w:hAnsi="Times New Roman" w:eastAsia="宋体" w:cs="Times New Roman"/>
      <w:szCs w:val="24"/>
    </w:rPr>
  </w:style>
  <w:style w:type="paragraph" w:customStyle="1" w:styleId="637">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8">
    <w:name w:val="xl9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9">
    <w:name w:val="样式 标题 3h3标题 3(节)H3l3CTsect1.2.3Heading 3 - old一level_3..."/>
    <w:basedOn w:val="4"/>
    <w:autoRedefine/>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40">
    <w:name w:val="xl8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41">
    <w:name w:val="正文文本缩进2"/>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42">
    <w:name w:val="明显引用21"/>
    <w:basedOn w:val="1"/>
    <w:next w:val="1"/>
    <w:autoRedefine/>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3">
    <w:name w:val="样式 样式 标题 4 + 非加粗 + (中文) 黑体 段前: 0 磅 段后: 0 磅 行距: 固定值 22 磅"/>
    <w:basedOn w:val="1"/>
    <w:autoRedefine/>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4">
    <w:name w:val="xl88"/>
    <w:basedOn w:val="1"/>
    <w:autoRedefine/>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5">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6">
    <w:name w:val="Char Char Char Char Char Char Char"/>
    <w:basedOn w:val="1"/>
    <w:autoRedefine/>
    <w:qFormat/>
    <w:uiPriority w:val="99"/>
    <w:rPr>
      <w:rFonts w:ascii="Times New Roman" w:hAnsi="Times New Roman" w:eastAsia="宋体" w:cs="Times New Roman"/>
      <w:szCs w:val="24"/>
    </w:rPr>
  </w:style>
  <w:style w:type="paragraph" w:customStyle="1" w:styleId="647">
    <w:name w:val="Char Char Char Char Char Char Char Char Char Char Char Char Char Char Char Char Char Char Char Char Char Char Char Char Char Char Char Char Char 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8">
    <w:name w:val="Char4"/>
    <w:basedOn w:val="14"/>
    <w:autoRedefine/>
    <w:qFormat/>
    <w:uiPriority w:val="99"/>
    <w:pPr>
      <w:widowControl/>
      <w:spacing w:line="360" w:lineRule="auto"/>
      <w:ind w:firstLine="480" w:firstLineChars="200"/>
      <w:jc w:val="left"/>
    </w:pPr>
    <w:rPr>
      <w:rFonts w:ascii="Calibri" w:hAnsi="Calibri" w:eastAsia="微软雅黑"/>
      <w:szCs w:val="24"/>
    </w:rPr>
  </w:style>
  <w:style w:type="paragraph" w:customStyle="1" w:styleId="649">
    <w:name w:val="Char1 Char Char Char"/>
    <w:basedOn w:val="1"/>
    <w:autoRedefine/>
    <w:qFormat/>
    <w:uiPriority w:val="99"/>
    <w:rPr>
      <w:rFonts w:ascii="Times New Roman" w:hAnsi="Times New Roman" w:eastAsia="宋体" w:cs="Times New Roman"/>
      <w:szCs w:val="20"/>
    </w:rPr>
  </w:style>
  <w:style w:type="paragraph" w:customStyle="1" w:styleId="650">
    <w:name w:val="样式 标题 3 + Calibri 加粗 左侧:  0 厘米"/>
    <w:basedOn w:val="4"/>
    <w:autoRedefine/>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51">
    <w:name w:val="Char Char4 Char Char Char Char"/>
    <w:basedOn w:val="1"/>
    <w:autoRedefine/>
    <w:qFormat/>
    <w:uiPriority w:val="99"/>
    <w:rPr>
      <w:rFonts w:ascii="Times New Roman" w:hAnsi="Times New Roman" w:eastAsia="仿宋_GB2312" w:cs="Times New Roman"/>
      <w:sz w:val="28"/>
      <w:szCs w:val="24"/>
    </w:rPr>
  </w:style>
  <w:style w:type="paragraph" w:customStyle="1" w:styleId="652">
    <w:name w:val="Char Char Char Char Char Char Char Char Char Char Char Char Char Char Char Char Char Char Char Char Char Char Char Char Char"/>
    <w:basedOn w:val="1"/>
    <w:autoRedefine/>
    <w:qFormat/>
    <w:uiPriority w:val="99"/>
    <w:rPr>
      <w:rFonts w:ascii="Tahoma" w:hAnsi="Tahoma" w:eastAsia="宋体" w:cs="Times New Roman"/>
      <w:sz w:val="24"/>
      <w:szCs w:val="20"/>
    </w:rPr>
  </w:style>
  <w:style w:type="paragraph" w:customStyle="1" w:styleId="653">
    <w:name w:val="样式 纯文本普通文字 Char纯文本 Char Char普通文字纯文本 Char Char Char Char Char..."/>
    <w:basedOn w:val="2"/>
    <w:next w:val="2"/>
    <w:autoRedefine/>
    <w:qFormat/>
    <w:uiPriority w:val="99"/>
    <w:pPr>
      <w:keepLines/>
      <w:spacing w:line="360" w:lineRule="auto"/>
      <w:jc w:val="both"/>
    </w:pPr>
    <w:rPr>
      <w:rFonts w:ascii="宋体" w:hAnsi="Calibri" w:eastAsia="微软雅黑"/>
      <w:color w:val="000000"/>
      <w:kern w:val="44"/>
      <w:sz w:val="36"/>
      <w:szCs w:val="44"/>
    </w:rPr>
  </w:style>
  <w:style w:type="paragraph" w:customStyle="1" w:styleId="654">
    <w:name w:val="正文宋体"/>
    <w:basedOn w:val="1"/>
    <w:autoRedefine/>
    <w:qFormat/>
    <w:uiPriority w:val="99"/>
    <w:pPr>
      <w:spacing w:line="360" w:lineRule="auto"/>
    </w:pPr>
    <w:rPr>
      <w:rFonts w:ascii="宋体" w:hAnsi="宋体" w:eastAsia="宋体" w:cs="Times New Roman"/>
      <w:sz w:val="24"/>
      <w:szCs w:val="24"/>
    </w:rPr>
  </w:style>
  <w:style w:type="paragraph" w:customStyle="1" w:styleId="655">
    <w:name w:val="样式 标题 3 + 小三"/>
    <w:basedOn w:val="4"/>
    <w:autoRedefine/>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6">
    <w:name w:val="Char1 Char Char Char1"/>
    <w:basedOn w:val="1"/>
    <w:autoRedefine/>
    <w:qFormat/>
    <w:uiPriority w:val="99"/>
    <w:rPr>
      <w:rFonts w:ascii="Times New Roman" w:hAnsi="Times New Roman" w:eastAsia="宋体" w:cs="Times New Roman"/>
      <w:szCs w:val="20"/>
    </w:rPr>
  </w:style>
  <w:style w:type="paragraph" w:customStyle="1" w:styleId="657">
    <w:name w:val="Char41"/>
    <w:basedOn w:val="14"/>
    <w:autoRedefine/>
    <w:qFormat/>
    <w:uiPriority w:val="99"/>
    <w:pPr>
      <w:widowControl/>
      <w:spacing w:line="360" w:lineRule="auto"/>
      <w:ind w:firstLine="480" w:firstLineChars="200"/>
      <w:jc w:val="left"/>
    </w:pPr>
    <w:rPr>
      <w:rFonts w:ascii="Calibri" w:hAnsi="Calibri" w:eastAsia="微软雅黑"/>
      <w:szCs w:val="24"/>
    </w:rPr>
  </w:style>
  <w:style w:type="character" w:customStyle="1" w:styleId="658">
    <w:name w:val="样式 标题 2 + 小四 Char Char"/>
    <w:link w:val="659"/>
    <w:autoRedefine/>
    <w:qFormat/>
    <w:locked/>
    <w:uiPriority w:val="0"/>
    <w:rPr>
      <w:rFonts w:ascii="宋体" w:hAnsi="宋体" w:eastAsia="微软雅黑"/>
      <w:b/>
      <w:sz w:val="36"/>
    </w:rPr>
  </w:style>
  <w:style w:type="paragraph" w:customStyle="1" w:styleId="659">
    <w:name w:val="样式 标题 2 + 小四"/>
    <w:basedOn w:val="3"/>
    <w:link w:val="658"/>
    <w:autoRedefine/>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60">
    <w:name w:val="样式 纯文本普通文字 Char纯文本 Char Char普通文字纯文本 Char Char Char Char Char...2"/>
    <w:basedOn w:val="4"/>
    <w:next w:val="4"/>
    <w:autoRedefine/>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61">
    <w:name w:val="No Spacing1"/>
    <w:autoRedefine/>
    <w:qFormat/>
    <w:uiPriority w:val="99"/>
    <w:rPr>
      <w:rFonts w:ascii="Calibri" w:hAnsi="Calibri" w:eastAsia="宋体" w:cs="Times New Roman"/>
      <w:sz w:val="22"/>
      <w:szCs w:val="22"/>
      <w:lang w:val="en-US" w:eastAsia="en-US" w:bidi="ar-SA"/>
    </w:rPr>
  </w:style>
  <w:style w:type="paragraph" w:customStyle="1" w:styleId="662">
    <w:name w:val="四级目录 Char Char Char Char Char"/>
    <w:next w:val="1"/>
    <w:autoRedefine/>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3">
    <w:name w:val="普通(网站)1"/>
    <w:basedOn w:val="1"/>
    <w:autoRedefine/>
    <w:qFormat/>
    <w:uiPriority w:val="99"/>
    <w:pPr>
      <w:widowControl/>
      <w:jc w:val="left"/>
    </w:pPr>
    <w:rPr>
      <w:rFonts w:ascii="ˎ̥" w:hAnsi="ˎ̥" w:eastAsia="宋体" w:cs="宋体"/>
      <w:color w:val="000000"/>
      <w:kern w:val="0"/>
      <w:sz w:val="13"/>
      <w:szCs w:val="13"/>
    </w:rPr>
  </w:style>
  <w:style w:type="character" w:customStyle="1" w:styleId="664">
    <w:name w:val="无间隔 字符"/>
    <w:link w:val="665"/>
    <w:autoRedefine/>
    <w:qFormat/>
    <w:locked/>
    <w:uiPriority w:val="0"/>
    <w:rPr>
      <w:rFonts w:ascii="Calibri" w:hAnsi="Calibri" w:eastAsia="微软雅黑" w:cs="Calibri"/>
    </w:rPr>
  </w:style>
  <w:style w:type="paragraph" w:customStyle="1" w:styleId="665">
    <w:name w:val="无间隔11"/>
    <w:link w:val="664"/>
    <w:autoRedefine/>
    <w:qFormat/>
    <w:uiPriority w:val="0"/>
    <w:pPr>
      <w:widowControl w:val="0"/>
      <w:jc w:val="both"/>
    </w:pPr>
    <w:rPr>
      <w:rFonts w:ascii="Calibri" w:hAnsi="Calibri" w:eastAsia="微软雅黑" w:cs="Calibri"/>
      <w:kern w:val="2"/>
      <w:sz w:val="21"/>
      <w:szCs w:val="22"/>
      <w:lang w:val="en-US" w:eastAsia="zh-CN" w:bidi="ar-SA"/>
    </w:rPr>
  </w:style>
  <w:style w:type="paragraph" w:customStyle="1" w:styleId="666">
    <w:name w:val="Char2"/>
    <w:basedOn w:val="1"/>
    <w:autoRedefine/>
    <w:qFormat/>
    <w:uiPriority w:val="99"/>
    <w:rPr>
      <w:rFonts w:ascii="仿宋_GB2312" w:hAnsi="Times New Roman" w:eastAsia="仿宋_GB2312" w:cs="Times New Roman"/>
      <w:b/>
      <w:sz w:val="32"/>
      <w:szCs w:val="32"/>
    </w:rPr>
  </w:style>
  <w:style w:type="paragraph" w:customStyle="1" w:styleId="667">
    <w:name w:val="Char Char Char Char Char Char Char Char Char Char Char"/>
    <w:basedOn w:val="1"/>
    <w:autoRedefine/>
    <w:qFormat/>
    <w:uiPriority w:val="99"/>
    <w:rPr>
      <w:rFonts w:ascii="Tahoma" w:hAnsi="Tahoma" w:eastAsia="宋体" w:cs="Times New Roman"/>
      <w:sz w:val="24"/>
      <w:szCs w:val="20"/>
    </w:rPr>
  </w:style>
  <w:style w:type="paragraph" w:customStyle="1" w:styleId="668">
    <w:name w:val="样式 样式1 + 首行缩进:  2 字符"/>
    <w:basedOn w:val="1"/>
    <w:autoRedefine/>
    <w:qFormat/>
    <w:uiPriority w:val="99"/>
    <w:pPr>
      <w:spacing w:line="360" w:lineRule="exact"/>
      <w:ind w:firstLine="420" w:firstLineChars="200"/>
    </w:pPr>
    <w:rPr>
      <w:rFonts w:ascii="Arial" w:hAnsi="Arial" w:eastAsia="宋体" w:cs="Times New Roman"/>
      <w:szCs w:val="20"/>
    </w:rPr>
  </w:style>
  <w:style w:type="paragraph" w:customStyle="1" w:styleId="669">
    <w:name w:val="Char31"/>
    <w:basedOn w:val="1"/>
    <w:autoRedefine/>
    <w:qFormat/>
    <w:uiPriority w:val="99"/>
    <w:rPr>
      <w:rFonts w:ascii="Times New Roman" w:hAnsi="Times New Roman" w:eastAsia="宋体" w:cs="Times New Roman"/>
      <w:szCs w:val="20"/>
    </w:rPr>
  </w:style>
  <w:style w:type="paragraph" w:customStyle="1" w:styleId="670">
    <w:name w:val="样式 纯文本普通文字 Char纯文本 Char Char普通文字纯文本 Char Char Char Char Char...1"/>
    <w:basedOn w:val="3"/>
    <w:next w:val="3"/>
    <w:autoRedefine/>
    <w:qFormat/>
    <w:uiPriority w:val="99"/>
    <w:pPr>
      <w:spacing w:before="0" w:after="0" w:line="360" w:lineRule="auto"/>
    </w:pPr>
    <w:rPr>
      <w:rFonts w:ascii="Arial" w:hAnsi="Arial" w:eastAsia="黑体"/>
      <w:color w:val="000000"/>
      <w:sz w:val="30"/>
    </w:rPr>
  </w:style>
  <w:style w:type="character" w:customStyle="1" w:styleId="671">
    <w:name w:val="彩色列表 - 强调文字颜色 1 Char"/>
    <w:link w:val="672"/>
    <w:autoRedefine/>
    <w:qFormat/>
    <w:locked/>
    <w:uiPriority w:val="0"/>
    <w:rPr>
      <w:rFonts w:ascii="Calibri" w:hAnsi="Calibri" w:eastAsia="微软雅黑" w:cs="Calibri"/>
      <w:szCs w:val="24"/>
    </w:rPr>
  </w:style>
  <w:style w:type="paragraph" w:customStyle="1" w:styleId="672">
    <w:name w:val="彩色列表 - 强调文字颜色 11"/>
    <w:basedOn w:val="1"/>
    <w:link w:val="671"/>
    <w:autoRedefine/>
    <w:qFormat/>
    <w:uiPriority w:val="0"/>
    <w:pPr>
      <w:ind w:firstLine="420" w:firstLineChars="200"/>
    </w:pPr>
    <w:rPr>
      <w:rFonts w:ascii="Calibri" w:hAnsi="Calibri" w:eastAsia="微软雅黑" w:cs="Calibri"/>
      <w:szCs w:val="24"/>
    </w:rPr>
  </w:style>
  <w:style w:type="paragraph" w:customStyle="1" w:styleId="673">
    <w:name w:val="样式 正文文本 + 首行缩进:  2 字符1"/>
    <w:basedOn w:val="21"/>
    <w:autoRedefine/>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4">
    <w:name w:val="FA正文"/>
    <w:basedOn w:val="1"/>
    <w:autoRedefine/>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5">
    <w:name w:val="CM2"/>
    <w:basedOn w:val="1"/>
    <w:next w:val="1"/>
    <w:autoRedefine/>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6">
    <w:name w:val="多级符号2"/>
    <w:basedOn w:val="1"/>
    <w:autoRedefine/>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7">
    <w:name w:val="正文文字缩进 2"/>
    <w:basedOn w:val="1"/>
    <w:autoRedefine/>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8">
    <w:name w:val="样式 纯文本普通文字 Char纯文本 Char Char普通文字纯文本 Char Char Char Char Char...5"/>
    <w:basedOn w:val="4"/>
    <w:autoRedefine/>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9">
    <w:name w:val="样式 纯文本普通文字 Char纯文本 Char Char普通文字纯文本 Char Char Char Char Char...4"/>
    <w:basedOn w:val="4"/>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80">
    <w:name w:val="g11"/>
    <w:basedOn w:val="1"/>
    <w:autoRedefine/>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81">
    <w:name w:val="blockquote"/>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2">
    <w:name w:val="正文文字缩进 3"/>
    <w:basedOn w:val="1"/>
    <w:autoRedefine/>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3">
    <w:name w:val="title1"/>
    <w:basedOn w:val="1"/>
    <w:autoRedefine/>
    <w:qFormat/>
    <w:uiPriority w:val="99"/>
    <w:pPr>
      <w:widowControl/>
      <w:spacing w:before="150" w:line="480" w:lineRule="atLeast"/>
      <w:jc w:val="left"/>
    </w:pPr>
    <w:rPr>
      <w:rFonts w:ascii="宋体" w:hAnsi="宋体" w:eastAsia="宋体" w:cs="宋体"/>
      <w:b/>
      <w:bCs/>
      <w:kern w:val="0"/>
      <w:sz w:val="24"/>
      <w:szCs w:val="24"/>
    </w:rPr>
  </w:style>
  <w:style w:type="paragraph" w:customStyle="1" w:styleId="684">
    <w:name w:val="_Style 137"/>
    <w:basedOn w:val="2"/>
    <w:next w:val="1"/>
    <w:autoRedefine/>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5">
    <w:name w:val="Char Char3 Char"/>
    <w:basedOn w:val="1"/>
    <w:autoRedefine/>
    <w:qFormat/>
    <w:uiPriority w:val="99"/>
    <w:rPr>
      <w:rFonts w:ascii="仿宋_GB2312" w:hAnsi="Times New Roman" w:eastAsia="仿宋_GB2312" w:cs="Times New Roman"/>
      <w:b/>
      <w:sz w:val="32"/>
      <w:szCs w:val="32"/>
    </w:rPr>
  </w:style>
  <w:style w:type="paragraph" w:customStyle="1" w:styleId="686">
    <w:name w:val="p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7">
    <w:name w:val="Char Char Char Char1 Char Char Char Char Char Char"/>
    <w:basedOn w:val="1"/>
    <w:autoRedefine/>
    <w:qFormat/>
    <w:uiPriority w:val="99"/>
    <w:rPr>
      <w:rFonts w:ascii="Times New Roman" w:hAnsi="Times New Roman" w:eastAsia="宋体" w:cs="Times New Roman"/>
      <w:szCs w:val="24"/>
    </w:rPr>
  </w:style>
  <w:style w:type="paragraph" w:customStyle="1" w:styleId="688">
    <w:name w:val="样式 样式 纯文本普通文字 Char纯文本 Char Char普通文字纯文本 Char Char Char Char Char...."/>
    <w:basedOn w:val="670"/>
    <w:autoRedefine/>
    <w:qFormat/>
    <w:uiPriority w:val="99"/>
    <w:pPr>
      <w:jc w:val="center"/>
    </w:pPr>
    <w:rPr>
      <w:rFonts w:ascii="宋体" w:hAnsi="宋体" w:eastAsia="宋体" w:cs="宋体"/>
      <w:bCs w:val="0"/>
      <w:szCs w:val="20"/>
    </w:rPr>
  </w:style>
  <w:style w:type="paragraph" w:customStyle="1" w:styleId="689">
    <w:name w:val="样式 样式 样式1 + 首行缩进:  2 字符 + 左侧:  0.74 厘米"/>
    <w:basedOn w:val="1"/>
    <w:autoRedefine/>
    <w:qFormat/>
    <w:uiPriority w:val="99"/>
    <w:pPr>
      <w:spacing w:line="360" w:lineRule="exact"/>
      <w:ind w:firstLine="200" w:firstLineChars="200"/>
    </w:pPr>
    <w:rPr>
      <w:rFonts w:ascii="Arial" w:hAnsi="Arial" w:eastAsia="宋体" w:cs="宋体"/>
      <w:szCs w:val="20"/>
    </w:rPr>
  </w:style>
  <w:style w:type="paragraph" w:customStyle="1" w:styleId="690">
    <w:name w:val="彩色列表 - 强调文字颜色 12"/>
    <w:basedOn w:val="1"/>
    <w:autoRedefine/>
    <w:qFormat/>
    <w:uiPriority w:val="34"/>
    <w:pPr>
      <w:ind w:firstLine="420" w:firstLineChars="200"/>
    </w:pPr>
    <w:rPr>
      <w:rFonts w:ascii="Times New Roman" w:hAnsi="Times New Roman" w:eastAsia="宋体" w:cs="Times New Roman"/>
      <w:szCs w:val="24"/>
    </w:rPr>
  </w:style>
  <w:style w:type="paragraph" w:customStyle="1" w:styleId="691">
    <w:name w:val="正文－恩普"/>
    <w:basedOn w:val="14"/>
    <w:autoRedefine/>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2">
    <w:name w:val="_Style 63"/>
    <w:basedOn w:val="1"/>
    <w:autoRedefine/>
    <w:qFormat/>
    <w:uiPriority w:val="99"/>
    <w:rPr>
      <w:rFonts w:ascii="Tahoma" w:hAnsi="Tahoma" w:eastAsia="宋体" w:cs="Times New Roman"/>
      <w:sz w:val="24"/>
      <w:szCs w:val="20"/>
    </w:rPr>
  </w:style>
  <w:style w:type="paragraph" w:customStyle="1" w:styleId="693">
    <w:name w:val="样式 纯文本普通文字 Char纯文本 Char Char普通文字纯文本 Char Char Char Char Char...3"/>
    <w:basedOn w:val="4"/>
    <w:next w:val="4"/>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4">
    <w:name w:val="p16"/>
    <w:basedOn w:val="1"/>
    <w:autoRedefine/>
    <w:qFormat/>
    <w:uiPriority w:val="99"/>
    <w:pPr>
      <w:widowControl/>
      <w:spacing w:before="100" w:after="100"/>
      <w:jc w:val="left"/>
    </w:pPr>
    <w:rPr>
      <w:rFonts w:ascii="宋体" w:hAnsi="宋体" w:eastAsia="宋体" w:cs="宋体"/>
      <w:color w:val="000000"/>
      <w:kern w:val="0"/>
      <w:sz w:val="24"/>
      <w:szCs w:val="24"/>
    </w:rPr>
  </w:style>
  <w:style w:type="paragraph" w:customStyle="1" w:styleId="695">
    <w:name w:val="条文1"/>
    <w:basedOn w:val="1"/>
    <w:autoRedefine/>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6">
    <w:name w:val="样式 标题 3 + Arial"/>
    <w:basedOn w:val="4"/>
    <w:autoRedefine/>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7">
    <w:name w:val="纯文本11"/>
    <w:basedOn w:val="1"/>
    <w:autoRedefine/>
    <w:qFormat/>
    <w:uiPriority w:val="99"/>
    <w:pPr>
      <w:adjustRightInd w:val="0"/>
    </w:pPr>
    <w:rPr>
      <w:rFonts w:ascii="宋体" w:hAnsi="Courier New" w:eastAsia="宋体" w:cs="Times New Roman"/>
      <w:szCs w:val="20"/>
    </w:rPr>
  </w:style>
  <w:style w:type="paragraph" w:customStyle="1" w:styleId="698">
    <w:name w:val="[Normal]"/>
    <w:autoRedefine/>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9">
    <w:name w:val="样式 纯文本普通文字 Char纯文本 Char Char普通文字纯文本 Char Char Char Char Char...7"/>
    <w:basedOn w:val="4"/>
    <w:next w:val="4"/>
    <w:autoRedefine/>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700">
    <w:name w:val="普通文字"/>
    <w:basedOn w:val="1"/>
    <w:autoRedefine/>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701">
    <w:name w:val="p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2">
    <w:name w:val="Char Char Char Char Char Char Char Char Char Char Char1"/>
    <w:basedOn w:val="1"/>
    <w:autoRedefine/>
    <w:qFormat/>
    <w:uiPriority w:val="99"/>
    <w:rPr>
      <w:rFonts w:ascii="Tahoma" w:hAnsi="Tahoma" w:eastAsia="宋体" w:cs="Times New Roman"/>
      <w:sz w:val="24"/>
      <w:szCs w:val="20"/>
    </w:rPr>
  </w:style>
  <w:style w:type="paragraph" w:customStyle="1" w:styleId="703">
    <w:name w:val="_Style 175"/>
    <w:autoRedefine/>
    <w:qFormat/>
    <w:uiPriority w:val="99"/>
    <w:rPr>
      <w:rFonts w:ascii="Times New Roman" w:hAnsi="Times New Roman" w:eastAsia="宋体" w:cs="Times New Roman"/>
      <w:kern w:val="2"/>
      <w:sz w:val="21"/>
      <w:szCs w:val="24"/>
      <w:lang w:val="en-US" w:eastAsia="zh-CN" w:bidi="ar-SA"/>
    </w:rPr>
  </w:style>
  <w:style w:type="paragraph" w:customStyle="1" w:styleId="704">
    <w:name w:val="引文目录1"/>
    <w:basedOn w:val="1"/>
    <w:next w:val="1"/>
    <w:autoRedefine/>
    <w:qFormat/>
    <w:uiPriority w:val="99"/>
    <w:pPr>
      <w:ind w:left="420" w:leftChars="200"/>
    </w:pPr>
    <w:rPr>
      <w:rFonts w:ascii="Times New Roman" w:hAnsi="Times New Roman" w:eastAsia="宋体" w:cs="Times New Roman"/>
    </w:rPr>
  </w:style>
  <w:style w:type="paragraph" w:customStyle="1" w:styleId="705">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706">
    <w:name w:val="TOC 标题11"/>
    <w:basedOn w:val="2"/>
    <w:next w:val="1"/>
    <w:autoRedefine/>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7">
    <w:name w:val="不明显强调1"/>
    <w:autoRedefine/>
    <w:qFormat/>
    <w:uiPriority w:val="0"/>
    <w:rPr>
      <w:i/>
      <w:color w:val="auto"/>
      <w:sz w:val="21"/>
    </w:rPr>
  </w:style>
  <w:style w:type="character" w:customStyle="1" w:styleId="708">
    <w:name w:val="明显强调1"/>
    <w:autoRedefine/>
    <w:qFormat/>
    <w:uiPriority w:val="0"/>
    <w:rPr>
      <w:i/>
      <w:color w:val="auto"/>
      <w:sz w:val="21"/>
    </w:rPr>
  </w:style>
  <w:style w:type="character" w:customStyle="1" w:styleId="709">
    <w:name w:val="不明显参考1"/>
    <w:autoRedefine/>
    <w:qFormat/>
    <w:uiPriority w:val="0"/>
    <w:rPr>
      <w:color w:val="auto"/>
      <w:sz w:val="21"/>
    </w:rPr>
  </w:style>
  <w:style w:type="character" w:customStyle="1" w:styleId="710">
    <w:name w:val="明显参考1"/>
    <w:autoRedefine/>
    <w:qFormat/>
    <w:uiPriority w:val="0"/>
    <w:rPr>
      <w:b/>
      <w:color w:val="auto"/>
      <w:sz w:val="21"/>
    </w:rPr>
  </w:style>
  <w:style w:type="character" w:customStyle="1" w:styleId="711">
    <w:name w:val="书籍标题1"/>
    <w:autoRedefine/>
    <w:qFormat/>
    <w:uiPriority w:val="0"/>
    <w:rPr>
      <w:b/>
      <w:i/>
      <w:sz w:val="21"/>
    </w:rPr>
  </w:style>
  <w:style w:type="character" w:customStyle="1" w:styleId="712">
    <w:name w:val="批注文字 字符2"/>
    <w:link w:val="19"/>
    <w:autoRedefine/>
    <w:semiHidden/>
    <w:qFormat/>
    <w:locked/>
    <w:uiPriority w:val="99"/>
    <w:rPr>
      <w:rFonts w:ascii="Times New Roman" w:hAnsi="Times New Roman" w:eastAsia="宋体" w:cs="Times New Roman"/>
      <w:kern w:val="0"/>
      <w:sz w:val="20"/>
      <w:szCs w:val="24"/>
    </w:rPr>
  </w:style>
  <w:style w:type="character" w:customStyle="1" w:styleId="713">
    <w:name w:val="标题 Char1"/>
    <w:autoRedefine/>
    <w:qFormat/>
    <w:uiPriority w:val="0"/>
    <w:rPr>
      <w:rFonts w:hint="default" w:ascii="Cambria" w:hAnsi="Cambria" w:cs="Times New Roman"/>
      <w:b/>
      <w:bCs/>
      <w:sz w:val="32"/>
      <w:szCs w:val="32"/>
    </w:rPr>
  </w:style>
  <w:style w:type="character" w:customStyle="1" w:styleId="714">
    <w:name w:val="hui121"/>
    <w:autoRedefine/>
    <w:qFormat/>
    <w:uiPriority w:val="0"/>
    <w:rPr>
      <w:rFonts w:hint="eastAsia" w:ascii="宋体" w:hAnsi="宋体" w:eastAsia="宋体"/>
      <w:color w:val="333333"/>
      <w:kern w:val="2"/>
      <w:sz w:val="18"/>
      <w:szCs w:val="18"/>
      <w:lang w:val="en-US" w:eastAsia="zh-CN" w:bidi="ar-SA"/>
    </w:rPr>
  </w:style>
  <w:style w:type="character" w:customStyle="1" w:styleId="715">
    <w:name w:val="纯文本 Char"/>
    <w:autoRedefine/>
    <w:qFormat/>
    <w:uiPriority w:val="0"/>
    <w:rPr>
      <w:rFonts w:hint="eastAsia" w:ascii="宋体" w:hAnsi="Courier New" w:eastAsia="宋体" w:cs="Courier New"/>
      <w:szCs w:val="21"/>
    </w:rPr>
  </w:style>
  <w:style w:type="character" w:customStyle="1" w:styleId="716">
    <w:name w:val="class4"/>
    <w:autoRedefine/>
    <w:qFormat/>
    <w:uiPriority w:val="0"/>
  </w:style>
  <w:style w:type="character" w:customStyle="1" w:styleId="717">
    <w:name w:val="标准文本 Char"/>
    <w:autoRedefine/>
    <w:qFormat/>
    <w:uiPriority w:val="0"/>
    <w:rPr>
      <w:sz w:val="20"/>
    </w:rPr>
  </w:style>
  <w:style w:type="character" w:customStyle="1" w:styleId="718">
    <w:name w:val="列出段落 Char"/>
    <w:autoRedefine/>
    <w:qFormat/>
    <w:uiPriority w:val="0"/>
    <w:rPr>
      <w:sz w:val="20"/>
    </w:rPr>
  </w:style>
  <w:style w:type="character" w:customStyle="1" w:styleId="719">
    <w:name w:val="纯文本 Char1"/>
    <w:autoRedefine/>
    <w:qFormat/>
    <w:uiPriority w:val="0"/>
    <w:rPr>
      <w:sz w:val="20"/>
    </w:rPr>
  </w:style>
  <w:style w:type="character" w:customStyle="1" w:styleId="720">
    <w:name w:val="封面日期 Char Char"/>
    <w:autoRedefine/>
    <w:qFormat/>
    <w:uiPriority w:val="0"/>
    <w:rPr>
      <w:sz w:val="20"/>
    </w:rPr>
  </w:style>
  <w:style w:type="character" w:customStyle="1" w:styleId="721">
    <w:name w:val="ca-3"/>
    <w:autoRedefine/>
    <w:qFormat/>
    <w:uiPriority w:val="0"/>
    <w:rPr>
      <w:rFonts w:hint="eastAsia" w:ascii="宋体" w:hAnsi="宋体" w:eastAsia="宋体"/>
      <w:kern w:val="2"/>
      <w:sz w:val="24"/>
      <w:szCs w:val="24"/>
      <w:lang w:val="en-US" w:eastAsia="zh-CN" w:bidi="ar-SA"/>
    </w:rPr>
  </w:style>
  <w:style w:type="character" w:customStyle="1" w:styleId="722">
    <w:name w:val="class3"/>
    <w:autoRedefine/>
    <w:qFormat/>
    <w:uiPriority w:val="0"/>
  </w:style>
  <w:style w:type="character" w:customStyle="1" w:styleId="723">
    <w:name w:val="style41"/>
    <w:autoRedefine/>
    <w:qFormat/>
    <w:uiPriority w:val="0"/>
    <w:rPr>
      <w:sz w:val="18"/>
      <w:szCs w:val="18"/>
    </w:rPr>
  </w:style>
  <w:style w:type="character" w:customStyle="1" w:styleId="724">
    <w:name w:val="label_list1"/>
    <w:autoRedefine/>
    <w:qFormat/>
    <w:uiPriority w:val="0"/>
  </w:style>
  <w:style w:type="character" w:customStyle="1" w:styleId="725">
    <w:name w:val="普通文字 Char Char1"/>
    <w:autoRedefine/>
    <w:qFormat/>
    <w:uiPriority w:val="0"/>
    <w:rPr>
      <w:rFonts w:hint="eastAsia" w:ascii="宋体" w:hAnsi="Courier New" w:eastAsia="宋体"/>
      <w:kern w:val="2"/>
      <w:sz w:val="24"/>
      <w:szCs w:val="24"/>
    </w:rPr>
  </w:style>
  <w:style w:type="character" w:customStyle="1" w:styleId="726">
    <w:name w:val="zbggmain style9"/>
    <w:autoRedefine/>
    <w:qFormat/>
    <w:uiPriority w:val="0"/>
    <w:rPr>
      <w:sz w:val="20"/>
    </w:rPr>
  </w:style>
  <w:style w:type="character" w:customStyle="1" w:styleId="727">
    <w:name w:val="Body Text(ch) Char Char"/>
    <w:autoRedefine/>
    <w:qFormat/>
    <w:uiPriority w:val="0"/>
    <w:rPr>
      <w:sz w:val="20"/>
    </w:rPr>
  </w:style>
  <w:style w:type="character" w:customStyle="1" w:styleId="728">
    <w:name w:val="op-map-singlepoint-info-right1"/>
    <w:autoRedefine/>
    <w:qFormat/>
    <w:uiPriority w:val="0"/>
    <w:rPr>
      <w:sz w:val="20"/>
    </w:rPr>
  </w:style>
  <w:style w:type="character" w:customStyle="1" w:styleId="729">
    <w:name w:val="ca-451"/>
    <w:autoRedefine/>
    <w:qFormat/>
    <w:uiPriority w:val="0"/>
    <w:rPr>
      <w:rFonts w:hint="eastAsia" w:ascii="宋体" w:hAnsi="宋体" w:eastAsia="宋体"/>
      <w:color w:val="000000"/>
      <w:sz w:val="72"/>
      <w:szCs w:val="72"/>
    </w:rPr>
  </w:style>
  <w:style w:type="character" w:customStyle="1" w:styleId="730">
    <w:name w:val="Char Char39"/>
    <w:autoRedefine/>
    <w:qFormat/>
    <w:uiPriority w:val="0"/>
    <w:rPr>
      <w:rFonts w:hint="default" w:ascii="Times New Roman" w:hAnsi="Times New Roman" w:eastAsia="宋体" w:cs="Times New Roman"/>
      <w:b/>
      <w:bCs/>
      <w:sz w:val="28"/>
      <w:szCs w:val="28"/>
    </w:rPr>
  </w:style>
  <w:style w:type="character" w:customStyle="1" w:styleId="731">
    <w:name w:val="Char Char40"/>
    <w:autoRedefine/>
    <w:qFormat/>
    <w:uiPriority w:val="0"/>
    <w:rPr>
      <w:rFonts w:hint="default" w:ascii="Arial" w:hAnsi="Arial" w:eastAsia="黑体" w:cs="Times New Roman"/>
      <w:b/>
      <w:bCs/>
      <w:sz w:val="28"/>
      <w:szCs w:val="28"/>
    </w:rPr>
  </w:style>
  <w:style w:type="character" w:customStyle="1" w:styleId="732">
    <w:name w:val="Char Char42"/>
    <w:autoRedefine/>
    <w:qFormat/>
    <w:uiPriority w:val="0"/>
    <w:rPr>
      <w:rFonts w:hint="default" w:ascii="Arial" w:hAnsi="Arial" w:eastAsia="黑体" w:cs="Times New Roman"/>
      <w:b/>
      <w:bCs/>
      <w:sz w:val="32"/>
      <w:szCs w:val="32"/>
    </w:rPr>
  </w:style>
  <w:style w:type="character" w:customStyle="1" w:styleId="733">
    <w:name w:val="Char Char43"/>
    <w:autoRedefine/>
    <w:qFormat/>
    <w:uiPriority w:val="0"/>
    <w:rPr>
      <w:rFonts w:hint="default" w:ascii="Times New Roman" w:hAnsi="Times New Roman" w:eastAsia="宋体" w:cs="Times New Roman"/>
      <w:b/>
      <w:bCs/>
      <w:sz w:val="24"/>
      <w:szCs w:val="24"/>
    </w:rPr>
  </w:style>
  <w:style w:type="character" w:customStyle="1" w:styleId="734">
    <w:name w:val="Char Char41"/>
    <w:autoRedefine/>
    <w:qFormat/>
    <w:uiPriority w:val="0"/>
    <w:rPr>
      <w:rFonts w:hint="default" w:ascii="Times New Roman" w:hAnsi="Times New Roman" w:eastAsia="宋体" w:cs="Times New Roman"/>
      <w:b/>
      <w:bCs/>
      <w:sz w:val="32"/>
      <w:szCs w:val="32"/>
    </w:rPr>
  </w:style>
  <w:style w:type="character" w:customStyle="1" w:styleId="735">
    <w:name w:val="Char Char38"/>
    <w:autoRedefine/>
    <w:qFormat/>
    <w:uiPriority w:val="0"/>
    <w:rPr>
      <w:rFonts w:hint="default" w:ascii="Arial" w:hAnsi="Arial" w:eastAsia="黑体" w:cs="Arial"/>
      <w:b/>
      <w:bCs/>
      <w:sz w:val="24"/>
      <w:szCs w:val="24"/>
    </w:rPr>
  </w:style>
  <w:style w:type="character" w:customStyle="1" w:styleId="736">
    <w:name w:val="Char Char35"/>
    <w:autoRedefine/>
    <w:qFormat/>
    <w:uiPriority w:val="0"/>
    <w:rPr>
      <w:rFonts w:hint="default" w:ascii="Arial" w:hAnsi="Arial" w:eastAsia="黑体" w:cs="Times New Roman"/>
    </w:rPr>
  </w:style>
  <w:style w:type="character" w:customStyle="1" w:styleId="737">
    <w:name w:val="Char Char Char Char Char"/>
    <w:autoRedefine/>
    <w:qFormat/>
    <w:uiPriority w:val="0"/>
    <w:rPr>
      <w:rFonts w:hint="default" w:ascii="Arial" w:hAnsi="Arial" w:eastAsia="黑体" w:cs="Arial"/>
      <w:b/>
      <w:bCs/>
      <w:kern w:val="2"/>
      <w:sz w:val="32"/>
      <w:szCs w:val="32"/>
      <w:lang w:val="en-US" w:eastAsia="zh-CN" w:bidi="ar-SA"/>
    </w:rPr>
  </w:style>
  <w:style w:type="character" w:customStyle="1" w:styleId="738">
    <w:name w:val="正文文本 Char2"/>
    <w:autoRedefine/>
    <w:qFormat/>
    <w:locked/>
    <w:uiPriority w:val="0"/>
    <w:rPr>
      <w:rFonts w:hint="eastAsia" w:ascii="宋体" w:hAnsi="宋体" w:eastAsia="宋体"/>
      <w:kern w:val="2"/>
      <w:sz w:val="28"/>
      <w:szCs w:val="24"/>
      <w:lang w:val="en-US" w:eastAsia="zh-CN" w:bidi="ar-SA"/>
    </w:rPr>
  </w:style>
  <w:style w:type="character" w:customStyle="1" w:styleId="739">
    <w:name w:val="标题 2 Char1"/>
    <w:autoRedefine/>
    <w:qFormat/>
    <w:uiPriority w:val="0"/>
    <w:rPr>
      <w:rFonts w:hint="default" w:ascii="Arial" w:hAnsi="Arial" w:eastAsia="黑体" w:cs="Arial"/>
      <w:b/>
      <w:bCs/>
      <w:kern w:val="2"/>
      <w:sz w:val="32"/>
      <w:szCs w:val="32"/>
      <w:lang w:val="en-US" w:eastAsia="zh-CN" w:bidi="ar-SA"/>
    </w:rPr>
  </w:style>
  <w:style w:type="character" w:customStyle="1" w:styleId="740">
    <w:name w:val="ca-61"/>
    <w:autoRedefine/>
    <w:qFormat/>
    <w:uiPriority w:val="0"/>
    <w:rPr>
      <w:rFonts w:hint="eastAsia" w:ascii="宋体" w:hAnsi="宋体" w:eastAsia="宋体"/>
      <w:color w:val="000000"/>
      <w:sz w:val="30"/>
      <w:szCs w:val="30"/>
    </w:rPr>
  </w:style>
  <w:style w:type="character" w:customStyle="1" w:styleId="741">
    <w:name w:val="ca-161"/>
    <w:autoRedefine/>
    <w:qFormat/>
    <w:uiPriority w:val="0"/>
    <w:rPr>
      <w:rFonts w:hint="eastAsia" w:ascii="宋体" w:hAnsi="宋体" w:eastAsia="宋体"/>
      <w:sz w:val="24"/>
      <w:szCs w:val="24"/>
    </w:rPr>
  </w:style>
  <w:style w:type="character" w:customStyle="1" w:styleId="742">
    <w:name w:val="textcontents"/>
    <w:autoRedefine/>
    <w:qFormat/>
    <w:uiPriority w:val="0"/>
    <w:rPr>
      <w:rFonts w:hint="default" w:ascii="Times New Roman" w:hAnsi="Times New Roman" w:cs="Times New Roman"/>
    </w:rPr>
  </w:style>
  <w:style w:type="character" w:customStyle="1" w:styleId="743">
    <w:name w:val="ca-401"/>
    <w:autoRedefine/>
    <w:qFormat/>
    <w:uiPriority w:val="0"/>
    <w:rPr>
      <w:rFonts w:hint="default" w:ascii="Times New Roman" w:hAnsi="Times New Roman" w:cs="Times New Roman"/>
      <w:sz w:val="20"/>
      <w:szCs w:val="20"/>
    </w:rPr>
  </w:style>
  <w:style w:type="character" w:customStyle="1" w:styleId="744">
    <w:name w:val="ca-231"/>
    <w:autoRedefine/>
    <w:qFormat/>
    <w:uiPriority w:val="0"/>
    <w:rPr>
      <w:rFonts w:hint="default" w:ascii="Times New Roman" w:hAnsi="Times New Roman" w:cs="Times New Roman"/>
      <w:sz w:val="21"/>
      <w:szCs w:val="21"/>
    </w:rPr>
  </w:style>
  <w:style w:type="character" w:customStyle="1" w:styleId="745">
    <w:name w:val="ca-331"/>
    <w:autoRedefine/>
    <w:qFormat/>
    <w:uiPriority w:val="0"/>
    <w:rPr>
      <w:rFonts w:hint="eastAsia" w:ascii="宋体" w:hAnsi="宋体" w:eastAsia="宋体"/>
      <w:b/>
      <w:bCs/>
      <w:color w:val="002060"/>
      <w:spacing w:val="-20"/>
      <w:sz w:val="20"/>
      <w:szCs w:val="20"/>
    </w:rPr>
  </w:style>
  <w:style w:type="character" w:customStyle="1" w:styleId="746">
    <w:name w:val="ca-201"/>
    <w:autoRedefine/>
    <w:qFormat/>
    <w:uiPriority w:val="0"/>
    <w:rPr>
      <w:rFonts w:hint="default" w:ascii="??" w:hAnsi="??"/>
      <w:color w:val="000000"/>
      <w:sz w:val="18"/>
      <w:szCs w:val="18"/>
    </w:rPr>
  </w:style>
  <w:style w:type="character" w:customStyle="1" w:styleId="747">
    <w:name w:val="ca-191"/>
    <w:autoRedefine/>
    <w:qFormat/>
    <w:uiPriority w:val="0"/>
    <w:rPr>
      <w:rFonts w:hint="default" w:ascii="Times New Roman" w:hAnsi="Times New Roman" w:cs="Times New Roman"/>
      <w:sz w:val="18"/>
      <w:szCs w:val="18"/>
    </w:rPr>
  </w:style>
  <w:style w:type="character" w:customStyle="1" w:styleId="748">
    <w:name w:val="CPara--- Char Char"/>
    <w:autoRedefine/>
    <w:qFormat/>
    <w:uiPriority w:val="0"/>
    <w:rPr>
      <w:rFonts w:hint="default" w:ascii="Arial" w:hAnsi="Arial" w:eastAsia="宋体" w:cs="Arial"/>
      <w:lang w:val="en-US" w:eastAsia="en-US" w:bidi="ar-SA"/>
    </w:rPr>
  </w:style>
  <w:style w:type="character" w:customStyle="1" w:styleId="749">
    <w:name w:val="标题 5 Char1"/>
    <w:autoRedefine/>
    <w:qFormat/>
    <w:uiPriority w:val="0"/>
    <w:rPr>
      <w:rFonts w:hint="eastAsia" w:ascii="宋体" w:hAnsi="宋体" w:eastAsia="宋体"/>
      <w:b/>
      <w:bCs/>
      <w:kern w:val="2"/>
      <w:sz w:val="28"/>
      <w:szCs w:val="28"/>
      <w:lang w:val="en-US" w:eastAsia="zh-CN" w:bidi="ar-SA"/>
    </w:rPr>
  </w:style>
  <w:style w:type="character" w:customStyle="1" w:styleId="750">
    <w:name w:val="ca-81"/>
    <w:autoRedefine/>
    <w:qFormat/>
    <w:uiPriority w:val="0"/>
    <w:rPr>
      <w:rFonts w:hint="eastAsia" w:ascii="宋体" w:hAnsi="宋体" w:eastAsia="宋体"/>
      <w:color w:val="000000"/>
      <w:sz w:val="28"/>
      <w:szCs w:val="28"/>
    </w:rPr>
  </w:style>
  <w:style w:type="character" w:customStyle="1" w:styleId="751">
    <w:name w:val="ca-461"/>
    <w:autoRedefine/>
    <w:qFormat/>
    <w:uiPriority w:val="0"/>
    <w:rPr>
      <w:rFonts w:hint="eastAsia" w:ascii="宋体" w:hAnsi="宋体" w:eastAsia="宋体"/>
      <w:color w:val="000000"/>
      <w:spacing w:val="-20"/>
      <w:sz w:val="28"/>
      <w:szCs w:val="28"/>
    </w:rPr>
  </w:style>
  <w:style w:type="character" w:customStyle="1" w:styleId="752">
    <w:name w:val="ca-501"/>
    <w:autoRedefine/>
    <w:qFormat/>
    <w:uiPriority w:val="0"/>
    <w:rPr>
      <w:rFonts w:hint="eastAsia" w:ascii="宋体" w:hAnsi="宋体" w:eastAsia="宋体"/>
      <w:spacing w:val="0"/>
      <w:sz w:val="24"/>
      <w:szCs w:val="24"/>
    </w:rPr>
  </w:style>
  <w:style w:type="character" w:customStyle="1" w:styleId="753">
    <w:name w:val="2nd level Char1"/>
    <w:autoRedefine/>
    <w:qFormat/>
    <w:uiPriority w:val="0"/>
    <w:rPr>
      <w:rFonts w:hint="default" w:ascii="Arial" w:hAnsi="Arial" w:eastAsia="宋体" w:cs="Arial"/>
      <w:b/>
      <w:bCs/>
      <w:kern w:val="2"/>
      <w:sz w:val="24"/>
      <w:szCs w:val="32"/>
      <w:lang w:val="en-US" w:eastAsia="zh-CN" w:bidi="ar-SA"/>
    </w:rPr>
  </w:style>
  <w:style w:type="character" w:customStyle="1" w:styleId="754">
    <w:name w:val="日期 Char1"/>
    <w:autoRedefine/>
    <w:qFormat/>
    <w:uiPriority w:val="0"/>
    <w:rPr>
      <w:kern w:val="2"/>
      <w:sz w:val="21"/>
      <w:szCs w:val="22"/>
    </w:rPr>
  </w:style>
  <w:style w:type="character" w:customStyle="1" w:styleId="755">
    <w:name w:val="ca-210"/>
    <w:autoRedefine/>
    <w:qFormat/>
    <w:uiPriority w:val="0"/>
    <w:rPr>
      <w:rFonts w:hint="default" w:ascii="Times New Roman" w:hAnsi="Times New Roman" w:cs="Times New Roman"/>
      <w:color w:val="000000"/>
      <w:sz w:val="36"/>
      <w:szCs w:val="36"/>
    </w:rPr>
  </w:style>
  <w:style w:type="character" w:customStyle="1" w:styleId="756">
    <w:name w:val="页眉 Char Char"/>
    <w:autoRedefine/>
    <w:qFormat/>
    <w:uiPriority w:val="0"/>
    <w:rPr>
      <w:rFonts w:hint="default" w:ascii="Times New Roman" w:hAnsi="Times New Roman" w:eastAsia="宋体" w:cs="Times New Roman"/>
      <w:sz w:val="18"/>
      <w:szCs w:val="18"/>
    </w:rPr>
  </w:style>
  <w:style w:type="character" w:customStyle="1" w:styleId="757">
    <w:name w:val="页脚 Char1"/>
    <w:autoRedefine/>
    <w:qFormat/>
    <w:uiPriority w:val="0"/>
    <w:rPr>
      <w:rFonts w:hint="eastAsia" w:ascii="黑体" w:hAnsi="黑体" w:eastAsia="黑体"/>
      <w:snapToGrid w:val="0"/>
      <w:sz w:val="18"/>
      <w:szCs w:val="18"/>
      <w:lang w:val="en-US" w:eastAsia="zh-CN" w:bidi="ar-SA"/>
    </w:rPr>
  </w:style>
  <w:style w:type="character" w:customStyle="1" w:styleId="758">
    <w:name w:val="日期 Char2"/>
    <w:autoRedefine/>
    <w:qFormat/>
    <w:uiPriority w:val="0"/>
    <w:rPr>
      <w:rFonts w:hint="eastAsia" w:ascii="楷体_GB2312" w:eastAsia="楷体_GB2312"/>
      <w:kern w:val="2"/>
      <w:sz w:val="32"/>
      <w:lang w:val="en-US" w:eastAsia="zh-CN" w:bidi="ar-SA"/>
    </w:rPr>
  </w:style>
  <w:style w:type="character" w:customStyle="1" w:styleId="759">
    <w:name w:val="style11"/>
    <w:autoRedefine/>
    <w:qFormat/>
    <w:uiPriority w:val="0"/>
    <w:rPr>
      <w:sz w:val="27"/>
      <w:szCs w:val="27"/>
    </w:rPr>
  </w:style>
  <w:style w:type="character" w:customStyle="1" w:styleId="760">
    <w:name w:val="文档结构图 Char1"/>
    <w:autoRedefine/>
    <w:qFormat/>
    <w:uiPriority w:val="0"/>
    <w:rPr>
      <w:rFonts w:hint="eastAsia" w:ascii="宋体" w:hAnsi="宋体" w:eastAsia="宋体"/>
      <w:kern w:val="2"/>
      <w:sz w:val="18"/>
      <w:szCs w:val="18"/>
    </w:rPr>
  </w:style>
  <w:style w:type="character" w:customStyle="1" w:styleId="761">
    <w:name w:val="批注文字 Char1"/>
    <w:autoRedefine/>
    <w:semiHidden/>
    <w:qFormat/>
    <w:uiPriority w:val="0"/>
    <w:rPr>
      <w:rFonts w:hint="eastAsia" w:ascii="宋体" w:hAnsi="宋体" w:eastAsia="宋体"/>
      <w:kern w:val="2"/>
      <w:sz w:val="21"/>
      <w:szCs w:val="24"/>
      <w:lang w:val="en-US" w:eastAsia="zh-CN" w:bidi="ar-SA"/>
    </w:rPr>
  </w:style>
  <w:style w:type="character" w:customStyle="1" w:styleId="762">
    <w:name w:val="Char Char22"/>
    <w:autoRedefine/>
    <w:qFormat/>
    <w:uiPriority w:val="0"/>
    <w:rPr>
      <w:rFonts w:hint="eastAsia" w:ascii="宋体" w:hAnsi="宋体" w:eastAsia="宋体"/>
      <w:b/>
      <w:bCs/>
      <w:kern w:val="44"/>
      <w:sz w:val="44"/>
      <w:szCs w:val="44"/>
    </w:rPr>
  </w:style>
  <w:style w:type="character" w:customStyle="1" w:styleId="763">
    <w:name w:val="正文文字4 Char"/>
    <w:autoRedefine/>
    <w:qFormat/>
    <w:uiPriority w:val="0"/>
    <w:rPr>
      <w:rFonts w:hint="eastAsia" w:ascii="宋体" w:hAnsi="宋体" w:eastAsia="宋体"/>
      <w:kern w:val="2"/>
      <w:sz w:val="21"/>
      <w:szCs w:val="24"/>
      <w:lang w:val="en-US" w:eastAsia="zh-CN" w:bidi="ar-SA"/>
    </w:rPr>
  </w:style>
  <w:style w:type="character" w:customStyle="1" w:styleId="764">
    <w:name w:val="ca-410"/>
    <w:autoRedefine/>
    <w:qFormat/>
    <w:uiPriority w:val="0"/>
    <w:rPr>
      <w:rFonts w:hint="eastAsia" w:ascii="宋体" w:hAnsi="宋体" w:eastAsia="宋体"/>
      <w:b/>
      <w:bCs/>
      <w:color w:val="000000"/>
      <w:spacing w:val="-20"/>
      <w:sz w:val="48"/>
      <w:szCs w:val="48"/>
    </w:rPr>
  </w:style>
  <w:style w:type="character" w:customStyle="1" w:styleId="765">
    <w:name w:val="ca-101"/>
    <w:autoRedefine/>
    <w:qFormat/>
    <w:uiPriority w:val="0"/>
    <w:rPr>
      <w:rFonts w:hint="default" w:ascii="Times New Roman" w:hAnsi="Times New Roman" w:cs="Times New Roman"/>
      <w:color w:val="000000"/>
      <w:sz w:val="52"/>
      <w:szCs w:val="52"/>
    </w:rPr>
  </w:style>
  <w:style w:type="paragraph" w:customStyle="1" w:styleId="766">
    <w:name w:val="标题 3_1"/>
    <w:basedOn w:val="126"/>
    <w:next w:val="126"/>
    <w:link w:val="767"/>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67">
    <w:name w:val="标题 3 Char_0"/>
    <w:link w:val="766"/>
    <w:autoRedefine/>
    <w:qFormat/>
    <w:locked/>
    <w:uiPriority w:val="0"/>
    <w:rPr>
      <w:rFonts w:ascii="Times New Roman" w:hAnsi="Times New Roman" w:eastAsia="宋体" w:cs="Times New Roman"/>
      <w:b/>
      <w:bCs/>
      <w:sz w:val="32"/>
      <w:szCs w:val="32"/>
    </w:rPr>
  </w:style>
  <w:style w:type="character" w:customStyle="1" w:styleId="768">
    <w:name w:val="ca-361"/>
    <w:autoRedefine/>
    <w:qFormat/>
    <w:uiPriority w:val="0"/>
    <w:rPr>
      <w:rFonts w:hint="eastAsia" w:ascii="宋体" w:hAnsi="宋体" w:eastAsia="宋体"/>
      <w:b/>
      <w:bCs/>
      <w:spacing w:val="-20"/>
      <w:sz w:val="21"/>
      <w:szCs w:val="21"/>
    </w:rPr>
  </w:style>
  <w:style w:type="character" w:customStyle="1" w:styleId="769">
    <w:name w:val="标题 3 Char1"/>
    <w:autoRedefine/>
    <w:qFormat/>
    <w:uiPriority w:val="0"/>
    <w:rPr>
      <w:rFonts w:hint="eastAsia" w:ascii="宋体" w:hAnsi="宋体" w:eastAsia="宋体"/>
      <w:b/>
      <w:bCs/>
      <w:kern w:val="2"/>
      <w:sz w:val="32"/>
      <w:szCs w:val="32"/>
      <w:lang w:val="en-US" w:eastAsia="zh-CN" w:bidi="ar-SA"/>
    </w:rPr>
  </w:style>
  <w:style w:type="character" w:customStyle="1" w:styleId="770">
    <w:name w:val="ca-301"/>
    <w:autoRedefine/>
    <w:qFormat/>
    <w:uiPriority w:val="0"/>
    <w:rPr>
      <w:rFonts w:hint="default" w:ascii="??" w:hAnsi="??"/>
      <w:color w:val="002060"/>
      <w:sz w:val="21"/>
      <w:szCs w:val="21"/>
    </w:rPr>
  </w:style>
  <w:style w:type="character" w:customStyle="1" w:styleId="771">
    <w:name w:val="标题 Char Char"/>
    <w:autoRedefine/>
    <w:qFormat/>
    <w:uiPriority w:val="0"/>
    <w:rPr>
      <w:rFonts w:hint="default" w:ascii="Arial" w:hAnsi="Arial" w:eastAsia="宋体" w:cs="Arial"/>
      <w:b/>
      <w:kern w:val="2"/>
      <w:sz w:val="44"/>
      <w:lang w:val="en-US" w:eastAsia="zh-CN"/>
    </w:rPr>
  </w:style>
  <w:style w:type="character" w:customStyle="1" w:styleId="772">
    <w:name w:val="ca-381"/>
    <w:autoRedefine/>
    <w:qFormat/>
    <w:uiPriority w:val="0"/>
    <w:rPr>
      <w:rFonts w:hint="default" w:ascii="Times New Roman" w:hAnsi="Times New Roman" w:cs="Times New Roman"/>
      <w:b/>
      <w:bCs/>
      <w:spacing w:val="-20"/>
      <w:sz w:val="21"/>
      <w:szCs w:val="21"/>
    </w:rPr>
  </w:style>
  <w:style w:type="character" w:customStyle="1" w:styleId="773">
    <w:name w:val="文档结构图 Char2"/>
    <w:autoRedefine/>
    <w:qFormat/>
    <w:uiPriority w:val="0"/>
    <w:rPr>
      <w:kern w:val="2"/>
      <w:sz w:val="21"/>
      <w:szCs w:val="24"/>
      <w:shd w:val="clear" w:color="auto" w:fill="000080"/>
    </w:rPr>
  </w:style>
  <w:style w:type="character" w:customStyle="1" w:styleId="774">
    <w:name w:val="ca-241"/>
    <w:autoRedefine/>
    <w:qFormat/>
    <w:uiPriority w:val="0"/>
    <w:rPr>
      <w:rFonts w:hint="eastAsia" w:ascii="宋体" w:hAnsi="宋体" w:eastAsia="宋体"/>
      <w:sz w:val="24"/>
      <w:szCs w:val="24"/>
    </w:rPr>
  </w:style>
  <w:style w:type="character" w:customStyle="1" w:styleId="775">
    <w:name w:val="Char Char30"/>
    <w:autoRedefine/>
    <w:qFormat/>
    <w:uiPriority w:val="0"/>
    <w:rPr>
      <w:rFonts w:hint="default" w:ascii="Arial" w:hAnsi="Arial" w:eastAsia="黑体" w:cs="Times New Roman"/>
      <w:b/>
      <w:bCs/>
      <w:sz w:val="32"/>
      <w:szCs w:val="32"/>
    </w:rPr>
  </w:style>
  <w:style w:type="character" w:customStyle="1" w:styleId="776">
    <w:name w:val="表正文 Char1"/>
    <w:autoRedefine/>
    <w:qFormat/>
    <w:uiPriority w:val="0"/>
    <w:rPr>
      <w:rFonts w:hint="eastAsia" w:ascii="宋体" w:hAnsi="宋体" w:eastAsia="宋体"/>
      <w:kern w:val="2"/>
      <w:sz w:val="21"/>
      <w:szCs w:val="24"/>
      <w:lang w:val="en-US" w:eastAsia="zh-CN" w:bidi="ar-SA"/>
    </w:rPr>
  </w:style>
  <w:style w:type="character" w:customStyle="1" w:styleId="777">
    <w:name w:val="ca-171"/>
    <w:autoRedefine/>
    <w:qFormat/>
    <w:uiPriority w:val="0"/>
    <w:rPr>
      <w:rFonts w:hint="default" w:ascii="Times New Roman" w:hAnsi="Times New Roman" w:cs="Times New Roman"/>
      <w:b/>
      <w:bCs/>
      <w:spacing w:val="-20"/>
      <w:sz w:val="24"/>
      <w:szCs w:val="24"/>
    </w:rPr>
  </w:style>
  <w:style w:type="character" w:customStyle="1" w:styleId="778">
    <w:name w:val="Char Char23"/>
    <w:autoRedefine/>
    <w:qFormat/>
    <w:uiPriority w:val="0"/>
    <w:rPr>
      <w:rFonts w:hint="default" w:ascii="Times New Roman" w:hAnsi="Times New Roman" w:eastAsia="宋体" w:cs="Times New Roman"/>
      <w:b/>
      <w:bCs/>
      <w:sz w:val="32"/>
      <w:szCs w:val="32"/>
    </w:rPr>
  </w:style>
  <w:style w:type="character" w:customStyle="1" w:styleId="779">
    <w:name w:val="ca-511"/>
    <w:autoRedefine/>
    <w:qFormat/>
    <w:uiPriority w:val="0"/>
    <w:rPr>
      <w:rFonts w:hint="default" w:ascii="Times New Roman" w:hAnsi="Times New Roman" w:cs="Times New Roman"/>
      <w:b/>
      <w:bCs/>
      <w:color w:val="000000"/>
      <w:spacing w:val="-20"/>
      <w:sz w:val="32"/>
      <w:szCs w:val="32"/>
    </w:rPr>
  </w:style>
  <w:style w:type="character" w:customStyle="1" w:styleId="780">
    <w:name w:val="Heading 3 - old Char1"/>
    <w:autoRedefine/>
    <w:qFormat/>
    <w:uiPriority w:val="0"/>
    <w:rPr>
      <w:rFonts w:hint="eastAsia" w:ascii="宋体" w:hAnsi="宋体" w:eastAsia="宋体"/>
      <w:b/>
      <w:bCs/>
      <w:kern w:val="2"/>
      <w:sz w:val="21"/>
      <w:szCs w:val="32"/>
      <w:lang w:val="en-US" w:eastAsia="zh-CN" w:bidi="ar-SA"/>
    </w:rPr>
  </w:style>
  <w:style w:type="character" w:customStyle="1" w:styleId="781">
    <w:name w:val="Char Char21"/>
    <w:autoRedefine/>
    <w:qFormat/>
    <w:uiPriority w:val="0"/>
    <w:rPr>
      <w:rFonts w:hint="default" w:ascii="Arial" w:hAnsi="Arial" w:eastAsia="黑体" w:cs="Arial"/>
      <w:b/>
      <w:bCs/>
      <w:kern w:val="2"/>
      <w:sz w:val="28"/>
      <w:szCs w:val="28"/>
      <w:lang w:val="en-US" w:eastAsia="zh-CN" w:bidi="ar-SA"/>
    </w:rPr>
  </w:style>
  <w:style w:type="character" w:customStyle="1" w:styleId="782">
    <w:name w:val="ca-471"/>
    <w:autoRedefine/>
    <w:qFormat/>
    <w:uiPriority w:val="0"/>
    <w:rPr>
      <w:rFonts w:hint="eastAsia" w:ascii="宋体" w:hAnsi="宋体" w:eastAsia="宋体"/>
      <w:b/>
      <w:bCs/>
      <w:color w:val="000000"/>
      <w:spacing w:val="-20"/>
      <w:sz w:val="24"/>
      <w:szCs w:val="24"/>
    </w:rPr>
  </w:style>
  <w:style w:type="character" w:customStyle="1" w:styleId="783">
    <w:name w:val="zbggtop11 style5"/>
    <w:autoRedefine/>
    <w:qFormat/>
    <w:uiPriority w:val="0"/>
  </w:style>
  <w:style w:type="paragraph" w:customStyle="1" w:styleId="784">
    <w:name w:val="标题 3_0_0"/>
    <w:basedOn w:val="127"/>
    <w:next w:val="127"/>
    <w:link w:val="785"/>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85">
    <w:name w:val="Char Char2_0"/>
    <w:link w:val="784"/>
    <w:autoRedefine/>
    <w:qFormat/>
    <w:locked/>
    <w:uiPriority w:val="0"/>
    <w:rPr>
      <w:rFonts w:ascii="Times New Roman" w:hAnsi="Times New Roman" w:eastAsia="宋体" w:cs="Times New Roman"/>
      <w:b/>
      <w:bCs/>
      <w:sz w:val="32"/>
      <w:szCs w:val="32"/>
    </w:rPr>
  </w:style>
  <w:style w:type="character" w:customStyle="1" w:styleId="786">
    <w:name w:val="Char Char32"/>
    <w:autoRedefine/>
    <w:qFormat/>
    <w:uiPriority w:val="0"/>
    <w:rPr>
      <w:rFonts w:hint="eastAsia" w:ascii="仿宋_GB2312" w:hAnsi="宋体" w:eastAsia="宋体" w:cs="Arial"/>
      <w:b/>
      <w:bCs/>
      <w:color w:val="000000"/>
      <w:sz w:val="24"/>
      <w:szCs w:val="24"/>
    </w:rPr>
  </w:style>
  <w:style w:type="character" w:customStyle="1" w:styleId="787">
    <w:name w:val="Para- Char Char"/>
    <w:autoRedefine/>
    <w:qFormat/>
    <w:uiPriority w:val="0"/>
    <w:rPr>
      <w:rFonts w:hint="default" w:ascii="Arial" w:hAnsi="Arial" w:eastAsia="宋体" w:cs="Arial"/>
      <w:lang w:val="en-US" w:eastAsia="en-US" w:bidi="ar-SA"/>
    </w:rPr>
  </w:style>
  <w:style w:type="character" w:customStyle="1" w:styleId="788">
    <w:name w:val="不明显强调111"/>
    <w:autoRedefine/>
    <w:qFormat/>
    <w:uiPriority w:val="0"/>
    <w:rPr>
      <w:i/>
      <w:iCs/>
      <w:color w:val="808080"/>
    </w:rPr>
  </w:style>
  <w:style w:type="character" w:customStyle="1" w:styleId="789">
    <w:name w:val="页脚 Char Char"/>
    <w:autoRedefine/>
    <w:qFormat/>
    <w:uiPriority w:val="0"/>
    <w:rPr>
      <w:kern w:val="2"/>
      <w:sz w:val="18"/>
      <w:szCs w:val="18"/>
    </w:rPr>
  </w:style>
  <w:style w:type="character" w:customStyle="1" w:styleId="790">
    <w:name w:val="Char Char33"/>
    <w:autoRedefine/>
    <w:qFormat/>
    <w:uiPriority w:val="0"/>
    <w:rPr>
      <w:rFonts w:hint="default" w:ascii="Times New Roman" w:hAnsi="Times New Roman" w:eastAsia="宋体" w:cs="Times New Roman"/>
      <w:sz w:val="18"/>
      <w:szCs w:val="18"/>
    </w:rPr>
  </w:style>
  <w:style w:type="paragraph" w:customStyle="1" w:styleId="791">
    <w:name w:val="批注文字_0"/>
    <w:basedOn w:val="134"/>
    <w:link w:val="792"/>
    <w:autoRedefine/>
    <w:qFormat/>
    <w:uiPriority w:val="0"/>
    <w:pPr>
      <w:jc w:val="left"/>
    </w:pPr>
    <w:rPr>
      <w:szCs w:val="22"/>
    </w:rPr>
  </w:style>
  <w:style w:type="character" w:customStyle="1" w:styleId="792">
    <w:name w:val="批注文字 Char_0"/>
    <w:link w:val="791"/>
    <w:autoRedefine/>
    <w:qFormat/>
    <w:locked/>
    <w:uiPriority w:val="0"/>
    <w:rPr>
      <w:rFonts w:ascii="Times New Roman" w:hAnsi="Times New Roman" w:eastAsia="宋体" w:cs="Times New Roman"/>
    </w:rPr>
  </w:style>
  <w:style w:type="character" w:customStyle="1" w:styleId="793">
    <w:name w:val="正文文本缩进 2 Char Char"/>
    <w:autoRedefine/>
    <w:qFormat/>
    <w:uiPriority w:val="0"/>
    <w:rPr>
      <w:rFonts w:hint="default" w:ascii="Times New Roman" w:hAnsi="Times New Roman" w:eastAsia="宋体" w:cs="Times New Roman"/>
      <w:szCs w:val="24"/>
    </w:rPr>
  </w:style>
  <w:style w:type="character" w:customStyle="1" w:styleId="794">
    <w:name w:val="by jerry Char Char"/>
    <w:autoRedefine/>
    <w:qFormat/>
    <w:uiPriority w:val="0"/>
    <w:rPr>
      <w:rFonts w:hint="eastAsia" w:ascii="宋体" w:hAnsi="宋体" w:eastAsia="宋体"/>
      <w:b/>
      <w:bCs/>
      <w:kern w:val="44"/>
      <w:sz w:val="44"/>
      <w:szCs w:val="44"/>
      <w:lang w:val="en-US" w:eastAsia="zh-CN" w:bidi="ar-SA"/>
    </w:rPr>
  </w:style>
  <w:style w:type="character" w:customStyle="1" w:styleId="795">
    <w:name w:val="15"/>
    <w:autoRedefine/>
    <w:qFormat/>
    <w:uiPriority w:val="0"/>
    <w:rPr>
      <w:rFonts w:hint="default" w:ascii="Calibri" w:hAnsi="Calibri" w:eastAsia="ヒラギノ角ゴ Pro W3" w:cs="Calibri"/>
      <w:color w:val="000000"/>
      <w:sz w:val="20"/>
      <w:szCs w:val="20"/>
      <w:lang w:val="en-US" w:eastAsia="zh-CN" w:bidi="ar-SA"/>
    </w:rPr>
  </w:style>
  <w:style w:type="character" w:customStyle="1" w:styleId="796">
    <w:name w:val="ca-321"/>
    <w:autoRedefine/>
    <w:qFormat/>
    <w:uiPriority w:val="0"/>
    <w:rPr>
      <w:rFonts w:hint="eastAsia" w:ascii="宋体" w:hAnsi="宋体" w:eastAsia="宋体"/>
      <w:b/>
      <w:bCs/>
      <w:color w:val="C00000"/>
      <w:spacing w:val="-20"/>
      <w:sz w:val="21"/>
      <w:szCs w:val="21"/>
    </w:rPr>
  </w:style>
  <w:style w:type="character" w:customStyle="1" w:styleId="797">
    <w:name w:val="ca-310"/>
    <w:autoRedefine/>
    <w:qFormat/>
    <w:uiPriority w:val="0"/>
    <w:rPr>
      <w:rFonts w:hint="default" w:ascii="Times New Roman" w:hAnsi="Times New Roman" w:cs="Times New Roman"/>
      <w:b/>
      <w:bCs/>
      <w:color w:val="000000"/>
      <w:spacing w:val="-20"/>
      <w:sz w:val="48"/>
      <w:szCs w:val="48"/>
    </w:rPr>
  </w:style>
  <w:style w:type="paragraph" w:customStyle="1" w:styleId="798">
    <w:name w:val="正文缩进_0"/>
    <w:basedOn w:val="137"/>
    <w:link w:val="799"/>
    <w:autoRedefine/>
    <w:qFormat/>
    <w:uiPriority w:val="0"/>
    <w:pPr>
      <w:ind w:firstLine="420" w:firstLineChars="200"/>
    </w:pPr>
    <w:rPr>
      <w:rFonts w:ascii="Times New Roman" w:hAnsi="Times New Roman"/>
    </w:rPr>
  </w:style>
  <w:style w:type="character" w:customStyle="1" w:styleId="799">
    <w:name w:val="署名 Char1"/>
    <w:link w:val="798"/>
    <w:autoRedefine/>
    <w:qFormat/>
    <w:locked/>
    <w:uiPriority w:val="0"/>
    <w:rPr>
      <w:rFonts w:ascii="Times New Roman" w:hAnsi="Times New Roman" w:eastAsia="宋体" w:cs="Times New Roman"/>
    </w:rPr>
  </w:style>
  <w:style w:type="character" w:customStyle="1" w:styleId="800">
    <w:name w:val="ca-411"/>
    <w:autoRedefine/>
    <w:qFormat/>
    <w:uiPriority w:val="0"/>
    <w:rPr>
      <w:rFonts w:hint="eastAsia" w:ascii="宋体" w:hAnsi="宋体" w:eastAsia="宋体"/>
      <w:b/>
      <w:bCs/>
      <w:color w:val="000000"/>
      <w:spacing w:val="-20"/>
      <w:sz w:val="32"/>
      <w:szCs w:val="32"/>
    </w:rPr>
  </w:style>
  <w:style w:type="character" w:customStyle="1" w:styleId="801">
    <w:name w:val="ca-71"/>
    <w:autoRedefine/>
    <w:qFormat/>
    <w:uiPriority w:val="0"/>
    <w:rPr>
      <w:rFonts w:hint="default" w:ascii="Times New Roman" w:hAnsi="Times New Roman" w:cs="Times New Roman"/>
      <w:color w:val="000000"/>
      <w:sz w:val="28"/>
      <w:szCs w:val="28"/>
    </w:rPr>
  </w:style>
  <w:style w:type="character" w:customStyle="1" w:styleId="802">
    <w:name w:val="ca-531"/>
    <w:autoRedefine/>
    <w:qFormat/>
    <w:uiPriority w:val="0"/>
    <w:rPr>
      <w:rFonts w:hint="default" w:ascii="Times New Roman" w:hAnsi="Times New Roman" w:cs="Times New Roman"/>
      <w:b/>
      <w:bCs/>
      <w:spacing w:val="-20"/>
      <w:sz w:val="36"/>
      <w:szCs w:val="36"/>
    </w:rPr>
  </w:style>
  <w:style w:type="character" w:customStyle="1" w:styleId="803">
    <w:name w:val="ca-311"/>
    <w:autoRedefine/>
    <w:qFormat/>
    <w:uiPriority w:val="0"/>
    <w:rPr>
      <w:rFonts w:hint="default" w:ascii="??" w:hAnsi="??"/>
      <w:color w:val="000000"/>
      <w:sz w:val="21"/>
      <w:szCs w:val="21"/>
    </w:rPr>
  </w:style>
  <w:style w:type="character" w:customStyle="1" w:styleId="804">
    <w:name w:val="2nd level Char2"/>
    <w:autoRedefine/>
    <w:qFormat/>
    <w:uiPriority w:val="0"/>
    <w:rPr>
      <w:rFonts w:hint="default" w:ascii="Arial" w:hAnsi="Arial" w:eastAsia="宋体" w:cs="Arial"/>
      <w:b/>
      <w:bCs/>
      <w:kern w:val="2"/>
      <w:sz w:val="24"/>
      <w:szCs w:val="32"/>
      <w:lang w:val="en-US" w:eastAsia="zh-CN" w:bidi="ar-SA"/>
    </w:rPr>
  </w:style>
  <w:style w:type="character" w:customStyle="1" w:styleId="805">
    <w:name w:val="Footer-Even Char"/>
    <w:autoRedefine/>
    <w:qFormat/>
    <w:uiPriority w:val="0"/>
    <w:rPr>
      <w:rFonts w:hint="eastAsia" w:ascii="宋体" w:hAnsi="宋体" w:eastAsia="宋体"/>
      <w:kern w:val="2"/>
      <w:sz w:val="18"/>
      <w:szCs w:val="18"/>
      <w:lang w:val="en-US" w:eastAsia="zh-CN" w:bidi="ar-SA"/>
    </w:rPr>
  </w:style>
  <w:style w:type="character" w:customStyle="1" w:styleId="806">
    <w:name w:val="日期 Char Char"/>
    <w:autoRedefine/>
    <w:qFormat/>
    <w:uiPriority w:val="0"/>
    <w:rPr>
      <w:rFonts w:hint="default" w:ascii="Times New Roman" w:hAnsi="Times New Roman" w:cs="Times New Roman"/>
      <w:kern w:val="2"/>
      <w:sz w:val="21"/>
      <w:szCs w:val="24"/>
    </w:rPr>
  </w:style>
  <w:style w:type="character" w:customStyle="1" w:styleId="807">
    <w:name w:val="批注文字 Char Char"/>
    <w:autoRedefine/>
    <w:qFormat/>
    <w:uiPriority w:val="0"/>
    <w:rPr>
      <w:rFonts w:hint="default" w:ascii="Times New Roman" w:hAnsi="Times New Roman" w:eastAsia="宋体" w:cs="Times New Roman"/>
      <w:szCs w:val="24"/>
    </w:rPr>
  </w:style>
  <w:style w:type="character" w:customStyle="1" w:styleId="808">
    <w:name w:val="apple-style-span"/>
    <w:autoRedefine/>
    <w:qFormat/>
    <w:uiPriority w:val="0"/>
  </w:style>
  <w:style w:type="character" w:customStyle="1" w:styleId="809">
    <w:name w:val="书籍标题111"/>
    <w:autoRedefine/>
    <w:qFormat/>
    <w:uiPriority w:val="0"/>
    <w:rPr>
      <w:b/>
      <w:bCs/>
      <w:smallCaps/>
      <w:spacing w:val="5"/>
    </w:rPr>
  </w:style>
  <w:style w:type="character" w:customStyle="1" w:styleId="810">
    <w:name w:val="ca-221"/>
    <w:autoRedefine/>
    <w:qFormat/>
    <w:uiPriority w:val="0"/>
    <w:rPr>
      <w:rFonts w:hint="eastAsia" w:ascii="宋体" w:hAnsi="宋体" w:eastAsia="宋体"/>
      <w:sz w:val="21"/>
      <w:szCs w:val="21"/>
    </w:rPr>
  </w:style>
  <w:style w:type="character" w:customStyle="1" w:styleId="811">
    <w:name w:val="Heading 3 - old Char2"/>
    <w:autoRedefine/>
    <w:qFormat/>
    <w:uiPriority w:val="0"/>
    <w:rPr>
      <w:rFonts w:hint="eastAsia" w:ascii="宋体" w:hAnsi="宋体" w:eastAsia="宋体"/>
      <w:b/>
      <w:bCs/>
      <w:kern w:val="2"/>
      <w:sz w:val="21"/>
      <w:szCs w:val="32"/>
      <w:lang w:val="en-US" w:eastAsia="zh-CN" w:bidi="ar-SA"/>
    </w:rPr>
  </w:style>
  <w:style w:type="character" w:customStyle="1" w:styleId="812">
    <w:name w:val="标题 1 Char Char"/>
    <w:autoRedefine/>
    <w:qFormat/>
    <w:uiPriority w:val="0"/>
    <w:rPr>
      <w:rFonts w:hint="default" w:ascii="Times New Roman" w:hAnsi="Times New Roman" w:cs="Times New Roman"/>
      <w:b/>
      <w:bCs/>
      <w:kern w:val="44"/>
      <w:sz w:val="44"/>
      <w:szCs w:val="44"/>
    </w:rPr>
  </w:style>
  <w:style w:type="character" w:customStyle="1" w:styleId="813">
    <w:name w:val="ca-261"/>
    <w:autoRedefine/>
    <w:qFormat/>
    <w:uiPriority w:val="0"/>
    <w:rPr>
      <w:rFonts w:hint="eastAsia" w:ascii="宋体" w:hAnsi="宋体" w:eastAsia="宋体"/>
      <w:color w:val="002060"/>
      <w:sz w:val="21"/>
      <w:szCs w:val="21"/>
    </w:rPr>
  </w:style>
  <w:style w:type="character" w:customStyle="1" w:styleId="814">
    <w:name w:val="批注主题 Char1"/>
    <w:autoRedefine/>
    <w:qFormat/>
    <w:uiPriority w:val="0"/>
    <w:rPr>
      <w:b/>
      <w:bCs/>
      <w:kern w:val="2"/>
      <w:sz w:val="21"/>
      <w:szCs w:val="22"/>
    </w:rPr>
  </w:style>
  <w:style w:type="character" w:customStyle="1" w:styleId="815">
    <w:name w:val="ca-341"/>
    <w:autoRedefine/>
    <w:qFormat/>
    <w:uiPriority w:val="0"/>
    <w:rPr>
      <w:rFonts w:hint="eastAsia" w:ascii="宋体" w:hAnsi="宋体" w:eastAsia="宋体"/>
      <w:color w:val="000000"/>
      <w:sz w:val="20"/>
      <w:szCs w:val="20"/>
    </w:rPr>
  </w:style>
  <w:style w:type="character" w:customStyle="1" w:styleId="816">
    <w:name w:val="font161"/>
    <w:autoRedefine/>
    <w:qFormat/>
    <w:uiPriority w:val="0"/>
    <w:rPr>
      <w:b/>
      <w:bCs/>
      <w:sz w:val="32"/>
      <w:szCs w:val="32"/>
    </w:rPr>
  </w:style>
  <w:style w:type="character" w:customStyle="1" w:styleId="817">
    <w:name w:val="ca-421"/>
    <w:autoRedefine/>
    <w:qFormat/>
    <w:uiPriority w:val="0"/>
    <w:rPr>
      <w:rFonts w:hint="eastAsia" w:ascii="宋体" w:hAnsi="宋体" w:eastAsia="宋体"/>
      <w:color w:val="000000"/>
      <w:sz w:val="36"/>
      <w:szCs w:val="36"/>
    </w:rPr>
  </w:style>
  <w:style w:type="character" w:customStyle="1" w:styleId="818">
    <w:name w:val="Footer-Even Char2"/>
    <w:autoRedefine/>
    <w:qFormat/>
    <w:uiPriority w:val="0"/>
    <w:rPr>
      <w:rFonts w:hint="eastAsia" w:ascii="宋体" w:hAnsi="宋体" w:eastAsia="宋体"/>
      <w:kern w:val="2"/>
      <w:sz w:val="18"/>
      <w:szCs w:val="18"/>
      <w:lang w:val="en-US" w:eastAsia="zh-CN" w:bidi="ar-SA"/>
    </w:rPr>
  </w:style>
  <w:style w:type="character" w:customStyle="1" w:styleId="819">
    <w:name w:val="ca-211"/>
    <w:autoRedefine/>
    <w:qFormat/>
    <w:uiPriority w:val="0"/>
    <w:rPr>
      <w:rFonts w:hint="eastAsia" w:ascii="宋体" w:hAnsi="宋体" w:eastAsia="宋体"/>
      <w:color w:val="000000"/>
      <w:sz w:val="21"/>
      <w:szCs w:val="21"/>
    </w:rPr>
  </w:style>
  <w:style w:type="character" w:customStyle="1" w:styleId="820">
    <w:name w:val="ca-181"/>
    <w:autoRedefine/>
    <w:qFormat/>
    <w:uiPriority w:val="0"/>
    <w:rPr>
      <w:rFonts w:hint="eastAsia" w:ascii="宋体" w:hAnsi="宋体" w:eastAsia="宋体"/>
      <w:color w:val="000000"/>
      <w:sz w:val="18"/>
      <w:szCs w:val="18"/>
    </w:rPr>
  </w:style>
  <w:style w:type="character" w:customStyle="1" w:styleId="821">
    <w:name w:val="ca-54"/>
    <w:autoRedefine/>
    <w:qFormat/>
    <w:uiPriority w:val="0"/>
    <w:rPr>
      <w:rFonts w:hint="eastAsia" w:ascii="宋体" w:hAnsi="宋体" w:eastAsia="宋体"/>
      <w:b/>
      <w:bCs/>
      <w:color w:val="000000"/>
      <w:spacing w:val="40"/>
      <w:sz w:val="48"/>
      <w:szCs w:val="48"/>
    </w:rPr>
  </w:style>
  <w:style w:type="character" w:customStyle="1" w:styleId="822">
    <w:name w:val="ca-271"/>
    <w:autoRedefine/>
    <w:qFormat/>
    <w:uiPriority w:val="0"/>
    <w:rPr>
      <w:rFonts w:hint="eastAsia" w:ascii="宋体" w:hAnsi="宋体" w:eastAsia="宋体"/>
      <w:b/>
      <w:bCs/>
      <w:color w:val="002060"/>
      <w:spacing w:val="-20"/>
      <w:sz w:val="21"/>
      <w:szCs w:val="21"/>
    </w:rPr>
  </w:style>
  <w:style w:type="character" w:customStyle="1" w:styleId="823">
    <w:name w:val="ca-441"/>
    <w:autoRedefine/>
    <w:qFormat/>
    <w:uiPriority w:val="0"/>
    <w:rPr>
      <w:rFonts w:hint="eastAsia" w:ascii="宋体" w:hAnsi="宋体" w:eastAsia="宋体"/>
      <w:color w:val="000000"/>
      <w:sz w:val="52"/>
      <w:szCs w:val="52"/>
    </w:rPr>
  </w:style>
  <w:style w:type="character" w:customStyle="1" w:styleId="824">
    <w:name w:val="文档结构图 Char"/>
    <w:autoRedefine/>
    <w:qFormat/>
    <w:uiPriority w:val="0"/>
    <w:rPr>
      <w:szCs w:val="24"/>
      <w:shd w:val="clear" w:color="auto" w:fill="000080"/>
      <w:lang w:bidi="ar-SA"/>
    </w:rPr>
  </w:style>
  <w:style w:type="character" w:customStyle="1" w:styleId="825">
    <w:name w:val="ca-121"/>
    <w:autoRedefine/>
    <w:qFormat/>
    <w:uiPriority w:val="0"/>
    <w:rPr>
      <w:rFonts w:hint="default" w:ascii="Times New Roman" w:hAnsi="Times New Roman" w:cs="Times New Roman"/>
      <w:color w:val="000000"/>
      <w:sz w:val="32"/>
      <w:szCs w:val="32"/>
    </w:rPr>
  </w:style>
  <w:style w:type="character" w:customStyle="1" w:styleId="826">
    <w:name w:val="ca-251"/>
    <w:autoRedefine/>
    <w:qFormat/>
    <w:uiPriority w:val="0"/>
    <w:rPr>
      <w:rFonts w:hint="default" w:ascii="Times New Roman" w:hAnsi="Times New Roman" w:cs="Times New Roman"/>
      <w:sz w:val="21"/>
      <w:szCs w:val="21"/>
    </w:rPr>
  </w:style>
  <w:style w:type="character" w:customStyle="1" w:styleId="827">
    <w:name w:val="正文文本 Char1"/>
    <w:autoRedefine/>
    <w:qFormat/>
    <w:uiPriority w:val="0"/>
    <w:rPr>
      <w:kern w:val="2"/>
      <w:sz w:val="21"/>
      <w:szCs w:val="22"/>
    </w:rPr>
  </w:style>
  <w:style w:type="character" w:customStyle="1" w:styleId="828">
    <w:name w:val="明显参考111"/>
    <w:autoRedefine/>
    <w:qFormat/>
    <w:uiPriority w:val="0"/>
    <w:rPr>
      <w:b/>
      <w:bCs/>
      <w:smallCaps/>
      <w:color w:val="C0504D"/>
      <w:spacing w:val="5"/>
      <w:u w:val="single"/>
    </w:rPr>
  </w:style>
  <w:style w:type="character" w:customStyle="1" w:styleId="829">
    <w:name w:val="明显强调111"/>
    <w:autoRedefine/>
    <w:qFormat/>
    <w:uiPriority w:val="0"/>
    <w:rPr>
      <w:b/>
      <w:bCs/>
      <w:i/>
      <w:iCs/>
      <w:color w:val="4F81BD"/>
    </w:rPr>
  </w:style>
  <w:style w:type="character" w:customStyle="1" w:styleId="830">
    <w:name w:val="Footer-Even Char1"/>
    <w:autoRedefine/>
    <w:qFormat/>
    <w:uiPriority w:val="0"/>
    <w:rPr>
      <w:rFonts w:hint="eastAsia" w:ascii="宋体" w:hAnsi="宋体" w:eastAsia="宋体"/>
      <w:kern w:val="2"/>
      <w:sz w:val="18"/>
      <w:szCs w:val="18"/>
      <w:lang w:val="en-US" w:eastAsia="zh-CN" w:bidi="ar-SA"/>
    </w:rPr>
  </w:style>
  <w:style w:type="character" w:customStyle="1" w:styleId="831">
    <w:name w:val="Char Char28"/>
    <w:autoRedefine/>
    <w:qFormat/>
    <w:uiPriority w:val="0"/>
    <w:rPr>
      <w:rFonts w:hint="eastAsia" w:ascii="宋体" w:hAnsi="宋体" w:eastAsia="宋体"/>
      <w:kern w:val="2"/>
      <w:sz w:val="18"/>
      <w:lang w:val="en-US" w:eastAsia="zh-CN" w:bidi="ar-SA"/>
    </w:rPr>
  </w:style>
  <w:style w:type="character" w:customStyle="1" w:styleId="832">
    <w:name w:val="Char Char34"/>
    <w:autoRedefine/>
    <w:qFormat/>
    <w:uiPriority w:val="0"/>
    <w:rPr>
      <w:rFonts w:hint="default" w:ascii="Cambria" w:hAnsi="Cambria" w:eastAsia="宋体" w:cs="Times New Roman"/>
      <w:b/>
      <w:bCs/>
      <w:sz w:val="28"/>
      <w:szCs w:val="32"/>
    </w:rPr>
  </w:style>
  <w:style w:type="character" w:customStyle="1" w:styleId="833">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834">
    <w:name w:val="by jerry Char1"/>
    <w:autoRedefine/>
    <w:qFormat/>
    <w:uiPriority w:val="0"/>
    <w:rPr>
      <w:rFonts w:hint="eastAsia" w:ascii="宋体" w:hAnsi="宋体" w:eastAsia="宋体"/>
      <w:b/>
      <w:bCs/>
      <w:kern w:val="44"/>
      <w:sz w:val="32"/>
      <w:szCs w:val="44"/>
      <w:lang w:val="en-US" w:eastAsia="zh-CN" w:bidi="ar-SA"/>
    </w:rPr>
  </w:style>
  <w:style w:type="character" w:customStyle="1" w:styleId="835">
    <w:name w:val="标题 1 Char1"/>
    <w:autoRedefine/>
    <w:qFormat/>
    <w:uiPriority w:val="0"/>
    <w:rPr>
      <w:rFonts w:hint="eastAsia" w:ascii="宋体" w:hAnsi="宋体" w:eastAsia="宋体"/>
      <w:b/>
      <w:bCs/>
      <w:kern w:val="2"/>
      <w:sz w:val="24"/>
      <w:szCs w:val="24"/>
      <w:lang w:val="en-US" w:eastAsia="zh-CN" w:bidi="ar-SA"/>
    </w:rPr>
  </w:style>
  <w:style w:type="character" w:customStyle="1" w:styleId="836">
    <w:name w:val="Char Char19"/>
    <w:autoRedefine/>
    <w:qFormat/>
    <w:uiPriority w:val="0"/>
    <w:rPr>
      <w:rFonts w:hint="default" w:ascii="Cambria" w:hAnsi="Cambria"/>
      <w:b/>
      <w:bCs/>
      <w:kern w:val="2"/>
      <w:sz w:val="28"/>
      <w:szCs w:val="28"/>
    </w:rPr>
  </w:style>
  <w:style w:type="character" w:customStyle="1" w:styleId="837">
    <w:name w:val="ca-481"/>
    <w:autoRedefine/>
    <w:qFormat/>
    <w:uiPriority w:val="0"/>
    <w:rPr>
      <w:rFonts w:hint="eastAsia" w:ascii="宋体" w:hAnsi="宋体" w:eastAsia="宋体"/>
      <w:color w:val="000000"/>
      <w:sz w:val="26"/>
      <w:szCs w:val="26"/>
    </w:rPr>
  </w:style>
  <w:style w:type="paragraph" w:customStyle="1" w:styleId="838">
    <w:name w:val="正文文本缩进_1"/>
    <w:basedOn w:val="148"/>
    <w:link w:val="839"/>
    <w:autoRedefine/>
    <w:qFormat/>
    <w:uiPriority w:val="0"/>
    <w:pPr>
      <w:spacing w:after="120"/>
      <w:ind w:left="420" w:leftChars="200"/>
    </w:pPr>
    <w:rPr>
      <w:rFonts w:ascii="Times New Roman" w:hAnsi="Times New Roman"/>
    </w:rPr>
  </w:style>
  <w:style w:type="character" w:customStyle="1" w:styleId="839">
    <w:name w:val="正文文字4 Char1_1"/>
    <w:link w:val="838"/>
    <w:autoRedefine/>
    <w:qFormat/>
    <w:locked/>
    <w:uiPriority w:val="0"/>
    <w:rPr>
      <w:rFonts w:ascii="Times New Roman" w:hAnsi="Times New Roman" w:eastAsia="宋体" w:cs="Times New Roman"/>
    </w:rPr>
  </w:style>
  <w:style w:type="character" w:customStyle="1" w:styleId="840">
    <w:name w:val="ca-91"/>
    <w:autoRedefine/>
    <w:qFormat/>
    <w:uiPriority w:val="0"/>
    <w:rPr>
      <w:rFonts w:hint="eastAsia" w:ascii="楷体_GB2312" w:eastAsia="楷体_GB2312"/>
      <w:color w:val="000000"/>
      <w:spacing w:val="20"/>
      <w:sz w:val="96"/>
      <w:szCs w:val="96"/>
    </w:rPr>
  </w:style>
  <w:style w:type="character" w:customStyle="1" w:styleId="841">
    <w:name w:val="Char Char26"/>
    <w:autoRedefine/>
    <w:qFormat/>
    <w:uiPriority w:val="0"/>
    <w:rPr>
      <w:rFonts w:hint="default" w:ascii="Arial" w:hAnsi="Arial" w:eastAsia="宋体" w:cs="Times New Roman"/>
      <w:bCs/>
      <w:kern w:val="2"/>
      <w:sz w:val="24"/>
      <w:szCs w:val="28"/>
    </w:rPr>
  </w:style>
  <w:style w:type="character" w:customStyle="1" w:styleId="842">
    <w:name w:val="标题 7 Char"/>
    <w:autoRedefine/>
    <w:qFormat/>
    <w:uiPriority w:val="0"/>
    <w:rPr>
      <w:rFonts w:hint="default" w:ascii="Times New Roman" w:hAnsi="Times New Roman" w:cs="Times New Roman"/>
      <w:b/>
      <w:bCs/>
      <w:kern w:val="2"/>
      <w:sz w:val="24"/>
      <w:szCs w:val="24"/>
    </w:rPr>
  </w:style>
  <w:style w:type="character" w:customStyle="1" w:styleId="843">
    <w:name w:val="正文文字4 Char1"/>
    <w:autoRedefine/>
    <w:qFormat/>
    <w:uiPriority w:val="0"/>
    <w:rPr>
      <w:rFonts w:hint="eastAsia" w:ascii="宋体" w:hAnsi="宋体" w:eastAsia="宋体"/>
      <w:kern w:val="2"/>
      <w:sz w:val="21"/>
      <w:szCs w:val="24"/>
      <w:lang w:val="en-US" w:eastAsia="zh-CN" w:bidi="ar-SA"/>
    </w:rPr>
  </w:style>
  <w:style w:type="character" w:customStyle="1" w:styleId="844">
    <w:name w:val="标题 4 Char1"/>
    <w:autoRedefine/>
    <w:qFormat/>
    <w:uiPriority w:val="0"/>
    <w:rPr>
      <w:rFonts w:hint="default" w:ascii="Arial" w:hAnsi="Arial" w:eastAsia="黑体" w:cs="Arial"/>
      <w:b/>
      <w:bCs/>
      <w:kern w:val="2"/>
      <w:sz w:val="28"/>
      <w:szCs w:val="28"/>
      <w:lang w:val="en-US" w:eastAsia="zh-CN" w:bidi="ar-SA"/>
    </w:rPr>
  </w:style>
  <w:style w:type="character" w:customStyle="1" w:styleId="845">
    <w:name w:val="引用 字符2"/>
    <w:autoRedefine/>
    <w:qFormat/>
    <w:locked/>
    <w:uiPriority w:val="0"/>
    <w:rPr>
      <w:i/>
      <w:sz w:val="21"/>
    </w:rPr>
  </w:style>
  <w:style w:type="character" w:customStyle="1" w:styleId="846">
    <w:name w:val="Char Char27"/>
    <w:autoRedefine/>
    <w:qFormat/>
    <w:uiPriority w:val="0"/>
    <w:rPr>
      <w:rFonts w:hint="default" w:ascii="Calibri" w:hAnsi="Calibri" w:eastAsia="宋体" w:cs="Times New Roman"/>
      <w:b/>
      <w:bCs/>
      <w:kern w:val="2"/>
      <w:sz w:val="24"/>
      <w:szCs w:val="32"/>
    </w:rPr>
  </w:style>
  <w:style w:type="character" w:customStyle="1" w:styleId="847">
    <w:name w:val="ca-351"/>
    <w:autoRedefine/>
    <w:qFormat/>
    <w:uiPriority w:val="0"/>
    <w:rPr>
      <w:rFonts w:hint="default" w:ascii="Times New Roman" w:hAnsi="Times New Roman" w:cs="Times New Roman"/>
      <w:sz w:val="10"/>
      <w:szCs w:val="10"/>
    </w:rPr>
  </w:style>
  <w:style w:type="character" w:customStyle="1" w:styleId="848">
    <w:name w:val="ca-131"/>
    <w:autoRedefine/>
    <w:qFormat/>
    <w:uiPriority w:val="0"/>
    <w:rPr>
      <w:rFonts w:hint="eastAsia" w:ascii="宋体" w:hAnsi="宋体" w:eastAsia="宋体"/>
      <w:color w:val="000000"/>
      <w:sz w:val="32"/>
      <w:szCs w:val="32"/>
    </w:rPr>
  </w:style>
  <w:style w:type="character" w:customStyle="1" w:styleId="849">
    <w:name w:val="页眉 Char1"/>
    <w:autoRedefine/>
    <w:qFormat/>
    <w:uiPriority w:val="0"/>
    <w:rPr>
      <w:rFonts w:hint="eastAsia" w:ascii="仿宋_GB2312" w:eastAsia="仿宋_GB2312"/>
      <w:kern w:val="2"/>
      <w:sz w:val="18"/>
      <w:lang w:val="en-US" w:eastAsia="zh-CN" w:bidi="ar-SA"/>
    </w:rPr>
  </w:style>
  <w:style w:type="paragraph" w:customStyle="1" w:styleId="850">
    <w:name w:val="标题 2_0"/>
    <w:basedOn w:val="155"/>
    <w:next w:val="155"/>
    <w:link w:val="851"/>
    <w:autoRedefine/>
    <w:qFormat/>
    <w:uiPriority w:val="0"/>
    <w:pPr>
      <w:keepNext/>
      <w:keepLines/>
      <w:spacing w:before="260" w:after="260" w:line="412" w:lineRule="auto"/>
      <w:outlineLvl w:val="1"/>
    </w:pPr>
    <w:rPr>
      <w:rFonts w:ascii="Cambria" w:hAnsi="Cambria"/>
      <w:b/>
      <w:bCs/>
      <w:sz w:val="32"/>
      <w:szCs w:val="32"/>
    </w:rPr>
  </w:style>
  <w:style w:type="character" w:customStyle="1" w:styleId="851">
    <w:name w:val="标题 2 Char_0"/>
    <w:link w:val="850"/>
    <w:autoRedefine/>
    <w:qFormat/>
    <w:locked/>
    <w:uiPriority w:val="0"/>
    <w:rPr>
      <w:rFonts w:ascii="Cambria" w:hAnsi="Cambria" w:eastAsia="宋体" w:cs="Times New Roman"/>
      <w:b/>
      <w:bCs/>
      <w:sz w:val="32"/>
      <w:szCs w:val="32"/>
    </w:rPr>
  </w:style>
  <w:style w:type="character" w:customStyle="1" w:styleId="852">
    <w:name w:val="手改 Char Char2"/>
    <w:autoRedefine/>
    <w:qFormat/>
    <w:uiPriority w:val="0"/>
    <w:rPr>
      <w:rFonts w:hint="eastAsia" w:ascii="宋体" w:hAnsi="宋体" w:eastAsia="宋体"/>
      <w:kern w:val="2"/>
      <w:sz w:val="21"/>
      <w:szCs w:val="24"/>
      <w:lang w:val="en-US" w:eastAsia="zh-CN" w:bidi="ar-SA"/>
    </w:rPr>
  </w:style>
  <w:style w:type="character" w:customStyle="1" w:styleId="853">
    <w:name w:val="Char Char31"/>
    <w:autoRedefine/>
    <w:qFormat/>
    <w:uiPriority w:val="0"/>
    <w:rPr>
      <w:rFonts w:hint="default" w:ascii="Arial" w:hAnsi="Arial" w:eastAsia="宋体" w:cs="Arial"/>
      <w:b/>
      <w:bCs/>
      <w:kern w:val="2"/>
      <w:sz w:val="21"/>
      <w:szCs w:val="32"/>
      <w:lang w:val="en-US" w:eastAsia="zh-CN" w:bidi="ar-SA"/>
    </w:rPr>
  </w:style>
  <w:style w:type="character" w:customStyle="1" w:styleId="854">
    <w:name w:val="样式1 Char"/>
    <w:autoRedefine/>
    <w:qFormat/>
    <w:uiPriority w:val="0"/>
    <w:rPr>
      <w:rFonts w:hint="eastAsia" w:ascii="宋体" w:hAnsi="宋体" w:eastAsia="宋体"/>
      <w:kern w:val="2"/>
      <w:sz w:val="24"/>
      <w:szCs w:val="24"/>
      <w:lang w:val="en-US" w:eastAsia="zh-CN" w:bidi="ar-SA"/>
    </w:rPr>
  </w:style>
  <w:style w:type="character" w:customStyle="1" w:styleId="855">
    <w:name w:val="ca-281"/>
    <w:autoRedefine/>
    <w:qFormat/>
    <w:uiPriority w:val="0"/>
    <w:rPr>
      <w:rFonts w:hint="eastAsia" w:ascii="宋体" w:hAnsi="宋体" w:eastAsia="宋体"/>
      <w:color w:val="FF0000"/>
      <w:sz w:val="21"/>
      <w:szCs w:val="21"/>
    </w:rPr>
  </w:style>
  <w:style w:type="character" w:customStyle="1" w:styleId="856">
    <w:name w:val="ca-521"/>
    <w:autoRedefine/>
    <w:qFormat/>
    <w:uiPriority w:val="0"/>
    <w:rPr>
      <w:rFonts w:hint="eastAsia" w:ascii="宋体" w:hAnsi="宋体" w:eastAsia="宋体"/>
      <w:b/>
      <w:bCs/>
      <w:spacing w:val="-20"/>
      <w:sz w:val="36"/>
      <w:szCs w:val="36"/>
    </w:rPr>
  </w:style>
  <w:style w:type="character" w:customStyle="1" w:styleId="857">
    <w:name w:val="CPara- Char Char"/>
    <w:autoRedefine/>
    <w:qFormat/>
    <w:uiPriority w:val="0"/>
    <w:rPr>
      <w:rFonts w:hint="eastAsia" w:ascii="宋体" w:hAnsi="宋体" w:eastAsia="宋体"/>
      <w:lang w:val="en-US" w:eastAsia="en-US" w:bidi="ar-SA"/>
    </w:rPr>
  </w:style>
  <w:style w:type="character" w:customStyle="1" w:styleId="858">
    <w:name w:val="ca-491"/>
    <w:autoRedefine/>
    <w:qFormat/>
    <w:uiPriority w:val="0"/>
    <w:rPr>
      <w:rFonts w:hint="eastAsia" w:ascii="宋体" w:hAnsi="宋体" w:eastAsia="宋体"/>
      <w:spacing w:val="0"/>
      <w:sz w:val="32"/>
      <w:szCs w:val="32"/>
    </w:rPr>
  </w:style>
  <w:style w:type="character" w:customStyle="1" w:styleId="859">
    <w:name w:val="ca-431"/>
    <w:autoRedefine/>
    <w:qFormat/>
    <w:uiPriority w:val="0"/>
    <w:rPr>
      <w:rFonts w:hint="eastAsia" w:ascii="宋体" w:hAnsi="宋体" w:eastAsia="宋体"/>
      <w:color w:val="000000"/>
      <w:sz w:val="44"/>
      <w:szCs w:val="44"/>
    </w:rPr>
  </w:style>
  <w:style w:type="character" w:customStyle="1" w:styleId="860">
    <w:name w:val="样式 正文缩进正文（首行缩进两字）特点ALT+Z表正文正文非缩进四号段1Normal Indent Char2... Char Char"/>
    <w:autoRedefine/>
    <w:qFormat/>
    <w:uiPriority w:val="0"/>
    <w:rPr>
      <w:rFonts w:hint="default" w:ascii="Arial" w:hAnsi="Arial" w:eastAsia="宋体" w:cs="Arial"/>
      <w:b/>
      <w:bCs/>
      <w:kern w:val="2"/>
      <w:sz w:val="24"/>
      <w:szCs w:val="32"/>
      <w:lang w:val="en-US" w:eastAsia="zh-CN" w:bidi="ar-SA"/>
    </w:rPr>
  </w:style>
  <w:style w:type="character" w:customStyle="1" w:styleId="861">
    <w:name w:val="Char Char29"/>
    <w:autoRedefine/>
    <w:qFormat/>
    <w:uiPriority w:val="0"/>
    <w:rPr>
      <w:rFonts w:hint="eastAsia" w:ascii="宋体" w:hAnsi="宋体" w:eastAsia="宋体"/>
      <w:b/>
      <w:bCs/>
      <w:kern w:val="44"/>
      <w:sz w:val="44"/>
      <w:szCs w:val="44"/>
      <w:lang w:val="en-US" w:eastAsia="zh-CN" w:bidi="ar-SA"/>
    </w:rPr>
  </w:style>
  <w:style w:type="character" w:customStyle="1" w:styleId="862">
    <w:name w:val="批注框文本 Char1"/>
    <w:autoRedefine/>
    <w:qFormat/>
    <w:uiPriority w:val="0"/>
    <w:rPr>
      <w:kern w:val="2"/>
      <w:sz w:val="18"/>
      <w:szCs w:val="18"/>
    </w:rPr>
  </w:style>
  <w:style w:type="character" w:customStyle="1" w:styleId="863">
    <w:name w:val="ca-111"/>
    <w:autoRedefine/>
    <w:qFormat/>
    <w:uiPriority w:val="0"/>
    <w:rPr>
      <w:rFonts w:hint="default" w:ascii="Times New Roman" w:hAnsi="Times New Roman" w:cs="Times New Roman"/>
      <w:color w:val="000000"/>
      <w:sz w:val="30"/>
      <w:szCs w:val="30"/>
    </w:rPr>
  </w:style>
  <w:style w:type="paragraph" w:customStyle="1" w:styleId="864">
    <w:name w:val="标题 1_1"/>
    <w:basedOn w:val="158"/>
    <w:next w:val="158"/>
    <w:link w:val="865"/>
    <w:autoRedefine/>
    <w:qFormat/>
    <w:uiPriority w:val="0"/>
    <w:pPr>
      <w:keepNext/>
      <w:keepLines/>
      <w:spacing w:line="360" w:lineRule="auto"/>
      <w:outlineLvl w:val="0"/>
    </w:pPr>
    <w:rPr>
      <w:rFonts w:ascii="Times New Roman" w:hAnsi="Times New Roman"/>
      <w:b/>
      <w:bCs/>
      <w:kern w:val="44"/>
      <w:sz w:val="32"/>
      <w:szCs w:val="44"/>
    </w:rPr>
  </w:style>
  <w:style w:type="character" w:customStyle="1" w:styleId="865">
    <w:name w:val="Char Char24"/>
    <w:link w:val="864"/>
    <w:autoRedefine/>
    <w:qFormat/>
    <w:locked/>
    <w:uiPriority w:val="0"/>
    <w:rPr>
      <w:rFonts w:ascii="Times New Roman" w:hAnsi="Times New Roman" w:eastAsia="宋体" w:cs="Times New Roman"/>
      <w:b/>
      <w:bCs/>
      <w:kern w:val="44"/>
      <w:sz w:val="32"/>
      <w:szCs w:val="44"/>
    </w:rPr>
  </w:style>
  <w:style w:type="character" w:customStyle="1" w:styleId="866">
    <w:name w:val="手改 Char Char1"/>
    <w:autoRedefine/>
    <w:qFormat/>
    <w:uiPriority w:val="0"/>
    <w:rPr>
      <w:rFonts w:hint="eastAsia" w:ascii="宋体" w:hAnsi="宋体" w:eastAsia="宋体"/>
      <w:kern w:val="2"/>
      <w:sz w:val="21"/>
      <w:szCs w:val="24"/>
      <w:lang w:val="en-US" w:eastAsia="zh-CN" w:bidi="ar-SA"/>
    </w:rPr>
  </w:style>
  <w:style w:type="character" w:customStyle="1" w:styleId="867">
    <w:name w:val="标题 8 Char"/>
    <w:autoRedefine/>
    <w:qFormat/>
    <w:uiPriority w:val="0"/>
    <w:rPr>
      <w:rFonts w:hint="default" w:ascii="Cambria" w:hAnsi="Cambria" w:eastAsia="宋体" w:cs="Times New Roman"/>
      <w:kern w:val="2"/>
      <w:sz w:val="24"/>
      <w:szCs w:val="24"/>
    </w:rPr>
  </w:style>
  <w:style w:type="character" w:customStyle="1" w:styleId="868">
    <w:name w:val="ca-151"/>
    <w:autoRedefine/>
    <w:qFormat/>
    <w:uiPriority w:val="0"/>
    <w:rPr>
      <w:rFonts w:hint="eastAsia" w:ascii="宋体" w:hAnsi="宋体" w:eastAsia="宋体"/>
      <w:caps/>
      <w:color w:val="000000"/>
      <w:sz w:val="24"/>
      <w:szCs w:val="24"/>
    </w:rPr>
  </w:style>
  <w:style w:type="character" w:customStyle="1" w:styleId="869">
    <w:name w:val="ca-291"/>
    <w:autoRedefine/>
    <w:qFormat/>
    <w:uiPriority w:val="0"/>
    <w:rPr>
      <w:rFonts w:hint="eastAsia" w:ascii="宋体" w:hAnsi="宋体" w:eastAsia="宋体"/>
      <w:color w:val="7030A0"/>
      <w:sz w:val="21"/>
      <w:szCs w:val="21"/>
    </w:rPr>
  </w:style>
  <w:style w:type="character" w:customStyle="1" w:styleId="870">
    <w:name w:val="ca-371"/>
    <w:autoRedefine/>
    <w:qFormat/>
    <w:uiPriority w:val="0"/>
    <w:rPr>
      <w:rFonts w:hint="eastAsia" w:ascii="宋体" w:hAnsi="宋体" w:eastAsia="宋体"/>
      <w:color w:val="000000"/>
      <w:spacing w:val="0"/>
      <w:sz w:val="21"/>
      <w:szCs w:val="21"/>
    </w:rPr>
  </w:style>
  <w:style w:type="character" w:customStyle="1" w:styleId="871">
    <w:name w:val="标题 9 Char1"/>
    <w:autoRedefine/>
    <w:qFormat/>
    <w:uiPriority w:val="0"/>
    <w:rPr>
      <w:rFonts w:hint="default" w:ascii="Arial" w:hAnsi="Arial" w:eastAsia="黑体" w:cs="Arial"/>
      <w:kern w:val="2"/>
      <w:sz w:val="21"/>
      <w:szCs w:val="22"/>
      <w:lang w:val="en-US" w:eastAsia="zh-CN" w:bidi="ar-SA"/>
    </w:rPr>
  </w:style>
  <w:style w:type="character" w:customStyle="1" w:styleId="872">
    <w:name w:val="正文首行缩进 Char"/>
    <w:autoRedefine/>
    <w:qFormat/>
    <w:uiPriority w:val="0"/>
    <w:rPr>
      <w:kern w:val="2"/>
      <w:sz w:val="21"/>
      <w:szCs w:val="24"/>
    </w:rPr>
  </w:style>
  <w:style w:type="character" w:customStyle="1" w:styleId="873">
    <w:name w:val="ca-141"/>
    <w:autoRedefine/>
    <w:qFormat/>
    <w:uiPriority w:val="0"/>
    <w:rPr>
      <w:rFonts w:hint="default" w:ascii="Times New Roman" w:hAnsi="Times New Roman" w:cs="Times New Roman"/>
      <w:color w:val="000000"/>
      <w:sz w:val="24"/>
      <w:szCs w:val="24"/>
    </w:rPr>
  </w:style>
  <w:style w:type="character" w:customStyle="1" w:styleId="874">
    <w:name w:val="批注主题 Char2"/>
    <w:autoRedefine/>
    <w:qFormat/>
    <w:uiPriority w:val="0"/>
    <w:rPr>
      <w:rFonts w:hint="eastAsia" w:ascii="宋体" w:hAnsi="宋体" w:eastAsia="宋体"/>
      <w:b/>
      <w:bCs/>
      <w:kern w:val="2"/>
      <w:sz w:val="21"/>
      <w:lang w:val="en-US" w:eastAsia="zh-CN" w:bidi="ar-SA"/>
    </w:rPr>
  </w:style>
  <w:style w:type="character" w:customStyle="1" w:styleId="875">
    <w:name w:val="zbggmain style9_1"/>
    <w:autoRedefine/>
    <w:qFormat/>
    <w:uiPriority w:val="0"/>
    <w:rPr>
      <w:rFonts w:hint="default" w:ascii="Calibri" w:hAnsi="Calibri" w:eastAsia="ヒラギノ角ゴ Pro W3" w:cs="Calibri"/>
      <w:color w:val="000000"/>
      <w:sz w:val="20"/>
      <w:lang w:val="en-US" w:eastAsia="zh-CN" w:bidi="ar-SA"/>
    </w:rPr>
  </w:style>
  <w:style w:type="character" w:customStyle="1" w:styleId="876">
    <w:name w:val="ca-391"/>
    <w:autoRedefine/>
    <w:qFormat/>
    <w:uiPriority w:val="0"/>
    <w:rPr>
      <w:rFonts w:hint="eastAsia" w:ascii="宋体" w:hAnsi="宋体" w:eastAsia="宋体"/>
      <w:b/>
      <w:bCs/>
      <w:color w:val="000000"/>
      <w:spacing w:val="-20"/>
      <w:sz w:val="28"/>
      <w:szCs w:val="28"/>
    </w:rPr>
  </w:style>
  <w:style w:type="character" w:customStyle="1" w:styleId="877">
    <w:name w:val="不明显参考111"/>
    <w:autoRedefine/>
    <w:qFormat/>
    <w:uiPriority w:val="0"/>
    <w:rPr>
      <w:smallCaps/>
      <w:color w:val="C0504D"/>
      <w:u w:val="single"/>
    </w:rPr>
  </w:style>
  <w:style w:type="character" w:customStyle="1" w:styleId="878">
    <w:name w:val="批注主题 Char Char"/>
    <w:autoRedefine/>
    <w:qFormat/>
    <w:uiPriority w:val="0"/>
    <w:rPr>
      <w:rFonts w:hint="default" w:ascii="Times New Roman" w:hAnsi="Times New Roman" w:eastAsia="宋体" w:cs="Times New Roman"/>
      <w:b/>
      <w:bCs/>
      <w:kern w:val="2"/>
      <w:sz w:val="21"/>
      <w:szCs w:val="24"/>
    </w:rPr>
  </w:style>
  <w:style w:type="character" w:customStyle="1" w:styleId="879">
    <w:name w:val="by jerry Char"/>
    <w:autoRedefine/>
    <w:qFormat/>
    <w:uiPriority w:val="0"/>
    <w:rPr>
      <w:rFonts w:hint="eastAsia" w:ascii="宋体" w:hAnsi="宋体" w:eastAsia="宋体"/>
      <w:b/>
      <w:bCs/>
      <w:kern w:val="44"/>
      <w:sz w:val="32"/>
      <w:szCs w:val="44"/>
      <w:lang w:val="en-US" w:eastAsia="zh-CN" w:bidi="ar-SA"/>
    </w:rPr>
  </w:style>
  <w:style w:type="character" w:customStyle="1" w:styleId="880">
    <w:name w:val="样式 纯文本普通文字 Char纯文本 Char Char普通文字纯文本 Char Char Char Char Char...6 Char"/>
    <w:autoRedefine/>
    <w:qFormat/>
    <w:locked/>
    <w:uiPriority w:val="0"/>
    <w:rPr>
      <w:rFonts w:hint="eastAsia" w:ascii="宋体" w:hAnsi="Courier New" w:eastAsia="宋体" w:cs="Courier New"/>
      <w:color w:val="000000"/>
      <w:szCs w:val="21"/>
    </w:rPr>
  </w:style>
  <w:style w:type="character" w:customStyle="1" w:styleId="881">
    <w:name w:val="样式 正文文本 Char"/>
    <w:autoRedefine/>
    <w:qFormat/>
    <w:locked/>
    <w:uiPriority w:val="0"/>
    <w:rPr>
      <w:rFonts w:hint="default" w:ascii="Arial" w:hAnsi="Arial" w:eastAsia="宋体" w:cs="宋体"/>
      <w:color w:val="000000"/>
    </w:rPr>
  </w:style>
  <w:style w:type="character" w:customStyle="1" w:styleId="882">
    <w:name w:val="内文 Char"/>
    <w:autoRedefine/>
    <w:qFormat/>
    <w:locked/>
    <w:uiPriority w:val="0"/>
    <w:rPr>
      <w:rFonts w:hint="default" w:ascii="Arial" w:hAnsi="Arial" w:eastAsia="Times New Roman" w:cs="Arial"/>
      <w:kern w:val="2"/>
      <w:sz w:val="21"/>
      <w:szCs w:val="22"/>
      <w:lang w:val="en-US" w:eastAsia="zh-CN" w:bidi="ar-SA"/>
    </w:rPr>
  </w:style>
  <w:style w:type="character" w:customStyle="1" w:styleId="883">
    <w:name w:val="明显引用 字符2"/>
    <w:autoRedefine/>
    <w:qFormat/>
    <w:locked/>
    <w:uiPriority w:val="0"/>
    <w:rPr>
      <w:i/>
      <w:sz w:val="21"/>
    </w:rPr>
  </w:style>
  <w:style w:type="character" w:customStyle="1" w:styleId="884">
    <w:name w:val="引用 Char2"/>
    <w:autoRedefine/>
    <w:qFormat/>
    <w:uiPriority w:val="0"/>
    <w:rPr>
      <w:rFonts w:hint="default" w:ascii="Times New Roman" w:hAnsi="Times New Roman" w:cs="Times New Roman"/>
      <w:i/>
      <w:iCs/>
      <w:color w:val="000000"/>
      <w:kern w:val="2"/>
      <w:sz w:val="21"/>
      <w:szCs w:val="24"/>
    </w:rPr>
  </w:style>
  <w:style w:type="character" w:customStyle="1" w:styleId="885">
    <w:name w:val="font91"/>
    <w:autoRedefine/>
    <w:qFormat/>
    <w:uiPriority w:val="0"/>
    <w:rPr>
      <w:rFonts w:hint="eastAsia" w:ascii="宋体" w:hAnsi="宋体" w:eastAsia="宋体"/>
      <w:color w:val="000000"/>
      <w:sz w:val="18"/>
      <w:szCs w:val="18"/>
      <w:u w:val="none"/>
    </w:rPr>
  </w:style>
  <w:style w:type="character" w:customStyle="1" w:styleId="886">
    <w:name w:val="font81"/>
    <w:autoRedefine/>
    <w:qFormat/>
    <w:uiPriority w:val="0"/>
    <w:rPr>
      <w:rFonts w:hint="default" w:ascii="Arial" w:hAnsi="Arial" w:cs="Arial"/>
      <w:color w:val="000000"/>
      <w:sz w:val="18"/>
      <w:szCs w:val="18"/>
      <w:u w:val="none"/>
    </w:rPr>
  </w:style>
  <w:style w:type="character" w:customStyle="1" w:styleId="887">
    <w:name w:val="font101"/>
    <w:autoRedefine/>
    <w:qFormat/>
    <w:uiPriority w:val="0"/>
    <w:rPr>
      <w:rFonts w:hint="default" w:ascii="Arial" w:hAnsi="Arial" w:cs="Arial"/>
      <w:color w:val="000000"/>
      <w:sz w:val="20"/>
      <w:szCs w:val="20"/>
      <w:u w:val="none"/>
    </w:rPr>
  </w:style>
  <w:style w:type="character" w:customStyle="1" w:styleId="888">
    <w:name w:val="font31"/>
    <w:autoRedefine/>
    <w:qFormat/>
    <w:uiPriority w:val="0"/>
    <w:rPr>
      <w:rFonts w:hint="eastAsia" w:ascii="宋体" w:hAnsi="宋体" w:eastAsia="宋体"/>
      <w:color w:val="000000"/>
      <w:sz w:val="20"/>
      <w:szCs w:val="20"/>
      <w:u w:val="none"/>
    </w:rPr>
  </w:style>
  <w:style w:type="character" w:customStyle="1" w:styleId="889">
    <w:name w:val="Heading 6 Char"/>
    <w:autoRedefine/>
    <w:qFormat/>
    <w:locked/>
    <w:uiPriority w:val="0"/>
    <w:rPr>
      <w:rFonts w:hint="default" w:ascii="Arial" w:hAnsi="Arial" w:eastAsia="黑体" w:cs="Arial"/>
      <w:b/>
      <w:bCs/>
      <w:sz w:val="24"/>
      <w:szCs w:val="24"/>
      <w:lang w:val="en-US" w:eastAsia="zh-CN" w:bidi="ar-SA"/>
    </w:rPr>
  </w:style>
  <w:style w:type="character" w:customStyle="1" w:styleId="890">
    <w:name w:val="正文2 Char"/>
    <w:autoRedefine/>
    <w:qFormat/>
    <w:uiPriority w:val="0"/>
    <w:rPr>
      <w:rFonts w:hint="eastAsia" w:ascii="宋体" w:hAnsi="宋体" w:eastAsia="宋体"/>
      <w:kern w:val="2"/>
      <w:sz w:val="24"/>
      <w:lang w:val="en-US" w:eastAsia="zh-CN" w:bidi="ar-SA"/>
    </w:rPr>
  </w:style>
  <w:style w:type="character" w:customStyle="1" w:styleId="891">
    <w:name w:val="Heading 4 Char"/>
    <w:autoRedefine/>
    <w:qFormat/>
    <w:locked/>
    <w:uiPriority w:val="0"/>
    <w:rPr>
      <w:rFonts w:hint="default" w:ascii="Arial" w:hAnsi="Arial" w:eastAsia="黑体" w:cs="Arial"/>
      <w:b/>
      <w:bCs/>
      <w:kern w:val="2"/>
      <w:sz w:val="28"/>
      <w:szCs w:val="28"/>
      <w:lang w:val="en-US" w:eastAsia="zh-CN" w:bidi="ar-SA"/>
    </w:rPr>
  </w:style>
  <w:style w:type="character" w:customStyle="1" w:styleId="892">
    <w:name w:val="副标题 Char1"/>
    <w:autoRedefine/>
    <w:qFormat/>
    <w:uiPriority w:val="0"/>
    <w:rPr>
      <w:rFonts w:hint="default" w:ascii="Cambria" w:hAnsi="Cambria" w:cs="Times New Roman"/>
      <w:b/>
      <w:bCs/>
      <w:kern w:val="28"/>
      <w:sz w:val="32"/>
      <w:szCs w:val="32"/>
    </w:rPr>
  </w:style>
  <w:style w:type="character" w:customStyle="1" w:styleId="893">
    <w:name w:val="Comment Subject Char"/>
    <w:autoRedefine/>
    <w:qFormat/>
    <w:locked/>
    <w:uiPriority w:val="0"/>
    <w:rPr>
      <w:rFonts w:hint="eastAsia" w:ascii="宋体" w:hAnsi="宋体" w:eastAsia="宋体"/>
      <w:b/>
      <w:bCs/>
      <w:kern w:val="2"/>
      <w:sz w:val="21"/>
      <w:szCs w:val="24"/>
      <w:lang w:val="en-US" w:eastAsia="zh-CN" w:bidi="ar-SA"/>
    </w:rPr>
  </w:style>
  <w:style w:type="character" w:customStyle="1" w:styleId="894">
    <w:name w:val="Heading 3 - old Char"/>
    <w:autoRedefine/>
    <w:qFormat/>
    <w:uiPriority w:val="0"/>
    <w:rPr>
      <w:rFonts w:hint="eastAsia" w:ascii="宋体" w:hAnsi="宋体" w:eastAsia="宋体"/>
      <w:b/>
      <w:bCs/>
      <w:kern w:val="2"/>
      <w:sz w:val="21"/>
      <w:szCs w:val="32"/>
      <w:lang w:val="en-US" w:eastAsia="zh-CN" w:bidi="ar-SA"/>
    </w:rPr>
  </w:style>
  <w:style w:type="character" w:customStyle="1" w:styleId="895">
    <w:name w:val="Heading 3 Char"/>
    <w:autoRedefine/>
    <w:qFormat/>
    <w:locked/>
    <w:uiPriority w:val="0"/>
    <w:rPr>
      <w:rFonts w:hint="eastAsia" w:ascii="宋体" w:hAnsi="宋体" w:eastAsia="宋体"/>
      <w:b/>
      <w:bCs/>
      <w:kern w:val="2"/>
      <w:sz w:val="32"/>
      <w:szCs w:val="32"/>
      <w:lang w:val="en-US" w:eastAsia="zh-CN" w:bidi="ar-SA"/>
    </w:rPr>
  </w:style>
  <w:style w:type="character" w:customStyle="1" w:styleId="896">
    <w:name w:val="Char Char"/>
    <w:autoRedefine/>
    <w:qFormat/>
    <w:uiPriority w:val="0"/>
    <w:rPr>
      <w:rFonts w:hint="default" w:ascii="Arial" w:hAnsi="Arial" w:eastAsia="黑体" w:cs="Arial"/>
      <w:b/>
      <w:bCs/>
      <w:kern w:val="2"/>
      <w:sz w:val="32"/>
      <w:szCs w:val="32"/>
      <w:lang w:val="en-US" w:eastAsia="zh-CN" w:bidi="ar-SA"/>
    </w:rPr>
  </w:style>
  <w:style w:type="character" w:customStyle="1" w:styleId="897">
    <w:name w:val="Body Text Char"/>
    <w:autoRedefine/>
    <w:qFormat/>
    <w:locked/>
    <w:uiPriority w:val="0"/>
    <w:rPr>
      <w:rFonts w:hint="eastAsia" w:ascii="宋体" w:hAnsi="宋体" w:eastAsia="宋体"/>
      <w:kern w:val="2"/>
      <w:sz w:val="21"/>
      <w:szCs w:val="24"/>
      <w:lang w:val="en-US" w:eastAsia="zh-CN" w:bidi="ar-SA"/>
    </w:rPr>
  </w:style>
  <w:style w:type="character" w:customStyle="1" w:styleId="898">
    <w:name w:val="正文文字4 Char Char1"/>
    <w:autoRedefine/>
    <w:qFormat/>
    <w:uiPriority w:val="0"/>
    <w:rPr>
      <w:rFonts w:hint="eastAsia" w:ascii="宋体" w:hAnsi="宋体" w:eastAsia="宋体"/>
      <w:kern w:val="2"/>
      <w:sz w:val="24"/>
      <w:szCs w:val="24"/>
      <w:lang w:val="en-US" w:eastAsia="zh-CN" w:bidi="ar-SA"/>
    </w:rPr>
  </w:style>
  <w:style w:type="character" w:customStyle="1" w:styleId="899">
    <w:name w:val="country-name"/>
    <w:autoRedefine/>
    <w:qFormat/>
    <w:uiPriority w:val="0"/>
  </w:style>
  <w:style w:type="character" w:customStyle="1" w:styleId="900">
    <w:name w:val="Title Char"/>
    <w:autoRedefine/>
    <w:qFormat/>
    <w:locked/>
    <w:uiPriority w:val="0"/>
    <w:rPr>
      <w:rFonts w:hint="default" w:ascii="Arial" w:hAnsi="Arial" w:eastAsia="宋体" w:cs="Arial"/>
      <w:b/>
      <w:sz w:val="32"/>
      <w:lang w:val="en-US" w:eastAsia="zh-CN" w:bidi="ar-SA"/>
    </w:rPr>
  </w:style>
  <w:style w:type="character" w:customStyle="1" w:styleId="901">
    <w:name w:val="Heading 8 Char"/>
    <w:autoRedefine/>
    <w:qFormat/>
    <w:locked/>
    <w:uiPriority w:val="0"/>
    <w:rPr>
      <w:rFonts w:hint="default" w:ascii="Arial" w:hAnsi="Arial" w:eastAsia="黑体" w:cs="Arial"/>
      <w:sz w:val="24"/>
      <w:szCs w:val="24"/>
      <w:lang w:val="en-US" w:eastAsia="zh-CN" w:bidi="ar-SA"/>
    </w:rPr>
  </w:style>
  <w:style w:type="character" w:customStyle="1" w:styleId="902">
    <w:name w:val="Balloon Text Char"/>
    <w:autoRedefine/>
    <w:qFormat/>
    <w:locked/>
    <w:uiPriority w:val="0"/>
    <w:rPr>
      <w:rFonts w:hint="eastAsia" w:ascii="宋体" w:hAnsi="宋体" w:eastAsia="宋体"/>
      <w:kern w:val="2"/>
      <w:sz w:val="18"/>
      <w:szCs w:val="18"/>
      <w:lang w:val="en-US" w:eastAsia="zh-CN" w:bidi="ar-SA"/>
    </w:rPr>
  </w:style>
  <w:style w:type="character" w:customStyle="1" w:styleId="903">
    <w:name w:val="手改 Char Char"/>
    <w:autoRedefine/>
    <w:qFormat/>
    <w:uiPriority w:val="0"/>
    <w:rPr>
      <w:rFonts w:hint="eastAsia" w:ascii="宋体" w:hAnsi="宋体" w:eastAsia="宋体"/>
      <w:kern w:val="2"/>
      <w:sz w:val="21"/>
      <w:szCs w:val="24"/>
      <w:lang w:val="en-US" w:eastAsia="zh-CN" w:bidi="ar-SA"/>
    </w:rPr>
  </w:style>
  <w:style w:type="character" w:customStyle="1" w:styleId="904">
    <w:name w:val="Para head"/>
    <w:autoRedefine/>
    <w:qFormat/>
    <w:uiPriority w:val="0"/>
    <w:rPr>
      <w:rFonts w:hint="default" w:ascii="Arial" w:hAnsi="Arial" w:eastAsia="Times New Roman" w:cs="Arial"/>
      <w:sz w:val="20"/>
    </w:rPr>
  </w:style>
  <w:style w:type="character" w:customStyle="1" w:styleId="905">
    <w:name w:val="正文文字4 Char Char2"/>
    <w:autoRedefine/>
    <w:qFormat/>
    <w:uiPriority w:val="0"/>
    <w:rPr>
      <w:rFonts w:hint="eastAsia" w:ascii="宋体" w:hAnsi="宋体" w:eastAsia="宋体"/>
      <w:kern w:val="2"/>
      <w:sz w:val="24"/>
      <w:szCs w:val="24"/>
      <w:lang w:val="en-US" w:eastAsia="zh-CN" w:bidi="ar-SA"/>
    </w:rPr>
  </w:style>
  <w:style w:type="character" w:customStyle="1" w:styleId="906">
    <w:name w:val="Char Char7"/>
    <w:autoRedefine/>
    <w:qFormat/>
    <w:uiPriority w:val="0"/>
    <w:rPr>
      <w:rFonts w:hint="default" w:ascii="Arial" w:hAnsi="Arial" w:eastAsia="黑体" w:cs="Arial"/>
      <w:b/>
      <w:bCs/>
      <w:kern w:val="2"/>
      <w:sz w:val="32"/>
      <w:szCs w:val="32"/>
      <w:lang w:val="en-US" w:eastAsia="zh-CN" w:bidi="ar-SA"/>
    </w:rPr>
  </w:style>
  <w:style w:type="character" w:customStyle="1" w:styleId="907">
    <w:name w:val="署名 Char2"/>
    <w:autoRedefine/>
    <w:qFormat/>
    <w:uiPriority w:val="0"/>
    <w:rPr>
      <w:rFonts w:hint="eastAsia" w:ascii="宋体" w:hAnsi="宋体" w:eastAsia="宋体"/>
      <w:snapToGrid w:val="0"/>
      <w:color w:val="000000"/>
      <w:kern w:val="28"/>
      <w:sz w:val="28"/>
      <w:lang w:val="en-US" w:eastAsia="zh-CN" w:bidi="ar-SA"/>
    </w:rPr>
  </w:style>
  <w:style w:type="character" w:customStyle="1" w:styleId="908">
    <w:name w:val="Char Char2"/>
    <w:autoRedefine/>
    <w:qFormat/>
    <w:uiPriority w:val="0"/>
    <w:rPr>
      <w:rFonts w:hint="eastAsia" w:ascii="宋体" w:hAnsi="宋体" w:eastAsia="宋体"/>
      <w:kern w:val="2"/>
      <w:sz w:val="21"/>
      <w:szCs w:val="24"/>
      <w:lang w:val="en-US" w:eastAsia="zh-CN" w:bidi="ar-SA"/>
    </w:rPr>
  </w:style>
  <w:style w:type="character" w:customStyle="1" w:styleId="909">
    <w:name w:val="Char Char1"/>
    <w:autoRedefine/>
    <w:qFormat/>
    <w:uiPriority w:val="0"/>
    <w:rPr>
      <w:rFonts w:hint="eastAsia" w:ascii="宋体" w:hAnsi="Courier New" w:eastAsia="宋体" w:cs="Courier New"/>
      <w:kern w:val="2"/>
      <w:sz w:val="21"/>
      <w:szCs w:val="21"/>
      <w:lang w:val="en-US" w:eastAsia="zh-CN" w:bidi="ar-SA"/>
    </w:rPr>
  </w:style>
  <w:style w:type="character" w:customStyle="1" w:styleId="910">
    <w:name w:val="正文文字4 Char Char"/>
    <w:autoRedefine/>
    <w:qFormat/>
    <w:uiPriority w:val="0"/>
    <w:rPr>
      <w:rFonts w:hint="eastAsia" w:ascii="宋体" w:hAnsi="宋体" w:eastAsia="宋体"/>
      <w:kern w:val="2"/>
      <w:sz w:val="21"/>
      <w:szCs w:val="24"/>
      <w:lang w:val="en-US" w:eastAsia="zh-CN" w:bidi="ar-SA"/>
    </w:rPr>
  </w:style>
  <w:style w:type="character" w:customStyle="1" w:styleId="911">
    <w:name w:val="个人撰写风格"/>
    <w:autoRedefine/>
    <w:qFormat/>
    <w:uiPriority w:val="0"/>
    <w:rPr>
      <w:rFonts w:hint="default" w:ascii="Arial" w:hAnsi="Arial" w:eastAsia="宋体" w:cs="Arial"/>
      <w:color w:val="auto"/>
      <w:sz w:val="20"/>
    </w:rPr>
  </w:style>
  <w:style w:type="character" w:customStyle="1" w:styleId="912">
    <w:name w:val="Header Char"/>
    <w:autoRedefine/>
    <w:qFormat/>
    <w:locked/>
    <w:uiPriority w:val="0"/>
    <w:rPr>
      <w:rFonts w:hint="eastAsia" w:ascii="宋体" w:hAnsi="宋体" w:eastAsia="宋体"/>
      <w:kern w:val="2"/>
      <w:sz w:val="18"/>
      <w:szCs w:val="18"/>
      <w:lang w:val="en-US" w:eastAsia="zh-CN" w:bidi="ar-SA"/>
    </w:rPr>
  </w:style>
  <w:style w:type="character" w:customStyle="1" w:styleId="913">
    <w:name w:val="locality"/>
    <w:autoRedefine/>
    <w:qFormat/>
    <w:uiPriority w:val="0"/>
  </w:style>
  <w:style w:type="character" w:customStyle="1" w:styleId="914">
    <w:name w:val="text"/>
    <w:autoRedefine/>
    <w:qFormat/>
    <w:uiPriority w:val="0"/>
  </w:style>
  <w:style w:type="character" w:customStyle="1" w:styleId="915">
    <w:name w:val="Char Char9"/>
    <w:autoRedefine/>
    <w:qFormat/>
    <w:uiPriority w:val="0"/>
    <w:rPr>
      <w:rFonts w:hint="eastAsia" w:ascii="宋体" w:hAnsi="宋体" w:eastAsia="宋体"/>
      <w:color w:val="000000"/>
      <w:kern w:val="2"/>
      <w:sz w:val="24"/>
      <w:lang w:val="en-US" w:eastAsia="zh-CN" w:bidi="ar-SA"/>
    </w:rPr>
  </w:style>
  <w:style w:type="character" w:customStyle="1" w:styleId="916">
    <w:name w:val="正文文本缩进 2 Char1"/>
    <w:autoRedefine/>
    <w:qFormat/>
    <w:uiPriority w:val="0"/>
    <w:rPr>
      <w:rFonts w:hint="eastAsia" w:ascii="宋体" w:hAnsi="宋体" w:eastAsia="宋体"/>
      <w:szCs w:val="24"/>
    </w:rPr>
  </w:style>
  <w:style w:type="character" w:customStyle="1" w:styleId="917">
    <w:name w:val="标题 Char3"/>
    <w:autoRedefine/>
    <w:qFormat/>
    <w:uiPriority w:val="0"/>
    <w:rPr>
      <w:rFonts w:hint="default" w:ascii="Cambria" w:hAnsi="Cambria" w:eastAsia="宋体" w:cs="Times New Roman"/>
      <w:b/>
      <w:bCs/>
      <w:sz w:val="32"/>
      <w:szCs w:val="32"/>
    </w:rPr>
  </w:style>
  <w:style w:type="character" w:customStyle="1" w:styleId="918">
    <w:name w:val="bookmark-item"/>
    <w:autoRedefine/>
    <w:qFormat/>
    <w:uiPriority w:val="0"/>
  </w:style>
  <w:style w:type="character" w:customStyle="1" w:styleId="919">
    <w:name w:val="正文首行缩进 Char1"/>
    <w:autoRedefine/>
    <w:qFormat/>
    <w:uiPriority w:val="0"/>
    <w:rPr>
      <w:rFonts w:hint="eastAsia" w:ascii="宋体" w:hAnsi="宋体" w:eastAsia="宋体"/>
      <w:szCs w:val="24"/>
    </w:rPr>
  </w:style>
  <w:style w:type="character" w:customStyle="1" w:styleId="920">
    <w:name w:val="样式 正文缩进正文（首行缩进两字）特点ALT+Z表正文正文非缩进四号段1Normal Indent Char2... Char"/>
    <w:autoRedefine/>
    <w:qFormat/>
    <w:uiPriority w:val="0"/>
    <w:rPr>
      <w:rFonts w:hint="default" w:ascii="Arial" w:hAnsi="Arial" w:eastAsia="宋体" w:cs="Arial"/>
      <w:b/>
      <w:kern w:val="2"/>
      <w:sz w:val="24"/>
      <w:szCs w:val="32"/>
      <w:lang w:val="en-US" w:eastAsia="zh-CN" w:bidi="ar-SA"/>
    </w:rPr>
  </w:style>
  <w:style w:type="character" w:customStyle="1" w:styleId="921">
    <w:name w:val="2nd level Char"/>
    <w:autoRedefine/>
    <w:qFormat/>
    <w:uiPriority w:val="0"/>
    <w:rPr>
      <w:rFonts w:hint="default" w:ascii="Arial" w:hAnsi="Arial" w:eastAsia="宋体" w:cs="Arial"/>
      <w:b/>
      <w:bCs/>
      <w:kern w:val="2"/>
      <w:sz w:val="24"/>
      <w:szCs w:val="32"/>
      <w:lang w:val="en-US" w:eastAsia="zh-CN" w:bidi="ar-SA"/>
    </w:rPr>
  </w:style>
  <w:style w:type="character" w:customStyle="1" w:styleId="922">
    <w:name w:val="明显引用 Char2"/>
    <w:autoRedefine/>
    <w:qFormat/>
    <w:uiPriority w:val="0"/>
    <w:rPr>
      <w:rFonts w:hint="default" w:ascii="Times New Roman" w:hAnsi="Times New Roman" w:eastAsia="宋体" w:cs="Times New Roman"/>
      <w:b/>
      <w:bCs/>
      <w:i/>
      <w:iCs/>
      <w:color w:val="4F81BD"/>
      <w:szCs w:val="24"/>
    </w:rPr>
  </w:style>
  <w:style w:type="character" w:customStyle="1" w:styleId="923">
    <w:name w:val="页眉 Char2"/>
    <w:autoRedefine/>
    <w:qFormat/>
    <w:uiPriority w:val="0"/>
    <w:rPr>
      <w:rFonts w:hint="eastAsia" w:ascii="宋体" w:hAnsi="宋体" w:eastAsia="宋体"/>
      <w:kern w:val="2"/>
      <w:sz w:val="18"/>
      <w:szCs w:val="18"/>
      <w:lang w:val="en-US" w:eastAsia="zh-CN" w:bidi="ar-SA"/>
    </w:rPr>
  </w:style>
  <w:style w:type="character" w:customStyle="1" w:styleId="924">
    <w:name w:val="Date Char"/>
    <w:autoRedefine/>
    <w:qFormat/>
    <w:locked/>
    <w:uiPriority w:val="0"/>
    <w:rPr>
      <w:rFonts w:hint="eastAsia" w:ascii="宋体" w:hAnsi="宋体" w:eastAsia="宋体"/>
      <w:kern w:val="2"/>
      <w:sz w:val="24"/>
      <w:lang w:val="en-US" w:eastAsia="zh-CN" w:bidi="ar-SA"/>
    </w:rPr>
  </w:style>
  <w:style w:type="character" w:customStyle="1" w:styleId="925">
    <w:name w:val="Char Char121"/>
    <w:autoRedefine/>
    <w:qFormat/>
    <w:uiPriority w:val="0"/>
    <w:rPr>
      <w:rFonts w:hint="default" w:ascii="Arial" w:hAnsi="Arial" w:eastAsia="宋体" w:cs="Arial"/>
      <w:b/>
      <w:sz w:val="32"/>
      <w:lang w:val="en-US" w:eastAsia="zh-CN" w:bidi="ar-SA"/>
    </w:rPr>
  </w:style>
  <w:style w:type="character" w:customStyle="1" w:styleId="926">
    <w:name w:val="Heading 5 Char"/>
    <w:autoRedefine/>
    <w:qFormat/>
    <w:locked/>
    <w:uiPriority w:val="0"/>
    <w:rPr>
      <w:rFonts w:hint="eastAsia" w:ascii="宋体" w:hAnsi="宋体" w:eastAsia="宋体"/>
      <w:b/>
      <w:bCs/>
      <w:kern w:val="2"/>
      <w:sz w:val="28"/>
      <w:szCs w:val="28"/>
      <w:lang w:val="en-US" w:eastAsia="zh-CN" w:bidi="ar-SA"/>
    </w:rPr>
  </w:style>
  <w:style w:type="character" w:customStyle="1" w:styleId="927">
    <w:name w:val="Char Char Char Char Char Char Char Char Char"/>
    <w:autoRedefine/>
    <w:qFormat/>
    <w:uiPriority w:val="0"/>
    <w:rPr>
      <w:rFonts w:hint="eastAsia" w:ascii="宋体" w:hAnsi="宋体" w:eastAsia="宋体"/>
      <w:kern w:val="2"/>
      <w:sz w:val="21"/>
      <w:szCs w:val="24"/>
      <w:lang w:val="en-US" w:eastAsia="zh-CN" w:bidi="ar-SA"/>
    </w:rPr>
  </w:style>
  <w:style w:type="character" w:customStyle="1" w:styleId="928">
    <w:name w:val="日期 Char"/>
    <w:autoRedefine/>
    <w:qFormat/>
    <w:uiPriority w:val="0"/>
    <w:rPr>
      <w:rFonts w:hint="eastAsia" w:ascii="宋体" w:hAnsi="宋体" w:eastAsia="宋体"/>
      <w:sz w:val="28"/>
      <w:lang w:bidi="ar-SA"/>
    </w:rPr>
  </w:style>
  <w:style w:type="character" w:customStyle="1" w:styleId="929">
    <w:name w:val="正文文本 Char"/>
    <w:autoRedefine/>
    <w:qFormat/>
    <w:uiPriority w:val="0"/>
    <w:rPr>
      <w:lang w:bidi="ar-SA"/>
    </w:rPr>
  </w:style>
  <w:style w:type="character" w:customStyle="1" w:styleId="930">
    <w:name w:val="标题 6 Char"/>
    <w:autoRedefine/>
    <w:qFormat/>
    <w:uiPriority w:val="0"/>
    <w:rPr>
      <w:rFonts w:hint="default" w:ascii="Cambria" w:hAnsi="Cambria" w:eastAsia="宋体"/>
      <w:b/>
      <w:bCs/>
      <w:kern w:val="2"/>
      <w:sz w:val="24"/>
      <w:szCs w:val="24"/>
      <w:lang w:val="en-US" w:eastAsia="zh-CN" w:bidi="ar-SA"/>
    </w:rPr>
  </w:style>
  <w:style w:type="character" w:customStyle="1" w:styleId="931">
    <w:name w:val="页脚 Char"/>
    <w:autoRedefine/>
    <w:qFormat/>
    <w:uiPriority w:val="99"/>
    <w:rPr>
      <w:kern w:val="2"/>
      <w:sz w:val="18"/>
      <w:szCs w:val="18"/>
      <w:lang w:bidi="ar-SA"/>
    </w:rPr>
  </w:style>
  <w:style w:type="character" w:customStyle="1" w:styleId="932">
    <w:name w:val="批注框文本 Char"/>
    <w:autoRedefine/>
    <w:qFormat/>
    <w:uiPriority w:val="0"/>
    <w:rPr>
      <w:rFonts w:hint="eastAsia" w:ascii="宋体" w:hAnsi="宋体" w:eastAsia="宋体"/>
      <w:sz w:val="18"/>
      <w:szCs w:val="18"/>
      <w:lang w:bidi="ar-SA"/>
    </w:rPr>
  </w:style>
  <w:style w:type="character" w:customStyle="1" w:styleId="933">
    <w:name w:val="标题 3 Char"/>
    <w:autoRedefine/>
    <w:qFormat/>
    <w:uiPriority w:val="0"/>
    <w:rPr>
      <w:rFonts w:hint="default" w:ascii="Calibri" w:hAnsi="Calibri" w:eastAsia="宋体" w:cs="Calibri"/>
      <w:b/>
      <w:bCs/>
      <w:kern w:val="2"/>
      <w:sz w:val="32"/>
      <w:szCs w:val="32"/>
      <w:lang w:val="en-US" w:eastAsia="zh-CN" w:bidi="ar-SA"/>
    </w:rPr>
  </w:style>
  <w:style w:type="character" w:customStyle="1" w:styleId="934">
    <w:name w:val="日期 Char3"/>
    <w:autoRedefine/>
    <w:qFormat/>
    <w:uiPriority w:val="0"/>
    <w:rPr>
      <w:rFonts w:hint="eastAsia" w:ascii="仿宋_GB2312" w:eastAsia="仿宋_GB2312"/>
      <w:kern w:val="2"/>
      <w:sz w:val="28"/>
      <w:lang w:val="en-US" w:eastAsia="zh-CN" w:bidi="ar-SA"/>
    </w:rPr>
  </w:style>
  <w:style w:type="character" w:customStyle="1" w:styleId="935">
    <w:name w:val="批注主题 Char3"/>
    <w:autoRedefine/>
    <w:qFormat/>
    <w:uiPriority w:val="0"/>
    <w:rPr>
      <w:rFonts w:hint="eastAsia" w:ascii="宋体" w:hAnsi="宋体" w:eastAsia="宋体"/>
      <w:b/>
      <w:bCs/>
      <w:kern w:val="2"/>
      <w:sz w:val="21"/>
      <w:szCs w:val="24"/>
      <w:lang w:val="en-US" w:eastAsia="zh-CN" w:bidi="ar-SA"/>
    </w:rPr>
  </w:style>
  <w:style w:type="character" w:customStyle="1" w:styleId="936">
    <w:name w:val="chs1"/>
    <w:autoRedefine/>
    <w:qFormat/>
    <w:uiPriority w:val="0"/>
    <w:rPr>
      <w:rFonts w:hint="default"/>
      <w:sz w:val="18"/>
      <w:szCs w:val="18"/>
    </w:rPr>
  </w:style>
  <w:style w:type="character" w:customStyle="1" w:styleId="937">
    <w:name w:val="个人答复风格"/>
    <w:autoRedefine/>
    <w:qFormat/>
    <w:uiPriority w:val="0"/>
    <w:rPr>
      <w:rFonts w:hint="default" w:ascii="Arial" w:hAnsi="Arial" w:eastAsia="宋体" w:cs="Arial"/>
      <w:color w:val="auto"/>
      <w:sz w:val="20"/>
    </w:rPr>
  </w:style>
  <w:style w:type="character" w:customStyle="1" w:styleId="938">
    <w:name w:val="htd01"/>
    <w:autoRedefine/>
    <w:qFormat/>
    <w:uiPriority w:val="0"/>
  </w:style>
  <w:style w:type="character" w:customStyle="1" w:styleId="939">
    <w:name w:val="标题 Char"/>
    <w:autoRedefine/>
    <w:qFormat/>
    <w:uiPriority w:val="0"/>
    <w:rPr>
      <w:rFonts w:hint="default" w:ascii="Cambria" w:hAnsi="Cambria"/>
      <w:b/>
      <w:bCs/>
      <w:kern w:val="2"/>
      <w:sz w:val="32"/>
      <w:szCs w:val="32"/>
      <w:lang w:bidi="ar-SA"/>
    </w:rPr>
  </w:style>
  <w:style w:type="character" w:customStyle="1" w:styleId="940">
    <w:name w:val="标题 1 Char"/>
    <w:autoRedefine/>
    <w:qFormat/>
    <w:uiPriority w:val="9"/>
    <w:rPr>
      <w:rFonts w:hint="default" w:ascii="Calibri" w:hAnsi="Calibri" w:eastAsia="宋体" w:cs="Calibri"/>
      <w:b/>
      <w:bCs/>
      <w:kern w:val="44"/>
      <w:sz w:val="44"/>
      <w:szCs w:val="44"/>
      <w:lang w:val="en-US" w:eastAsia="zh-CN" w:bidi="ar-SA"/>
    </w:rPr>
  </w:style>
  <w:style w:type="character" w:customStyle="1" w:styleId="941">
    <w:name w:val="页眉 Char"/>
    <w:autoRedefine/>
    <w:qFormat/>
    <w:uiPriority w:val="99"/>
    <w:rPr>
      <w:kern w:val="2"/>
      <w:sz w:val="18"/>
      <w:szCs w:val="18"/>
      <w:lang w:bidi="ar-SA"/>
    </w:rPr>
  </w:style>
  <w:style w:type="character" w:customStyle="1" w:styleId="942">
    <w:name w:val="批注文字 Char"/>
    <w:autoRedefine/>
    <w:qFormat/>
    <w:uiPriority w:val="0"/>
    <w:rPr>
      <w:rFonts w:hint="default" w:ascii="Calibri" w:hAnsi="Calibri" w:eastAsia="宋体" w:cs="Calibri"/>
      <w:kern w:val="2"/>
      <w:sz w:val="21"/>
      <w:szCs w:val="22"/>
      <w:lang w:val="en-US" w:eastAsia="zh-CN" w:bidi="ar-SA"/>
    </w:rPr>
  </w:style>
  <w:style w:type="character" w:customStyle="1" w:styleId="943">
    <w:name w:val="标题 4 Char"/>
    <w:autoRedefine/>
    <w:qFormat/>
    <w:uiPriority w:val="0"/>
    <w:rPr>
      <w:rFonts w:hint="default" w:ascii="Cambria" w:hAnsi="Cambria" w:eastAsia="宋体"/>
      <w:b/>
      <w:bCs/>
      <w:kern w:val="2"/>
      <w:sz w:val="28"/>
      <w:szCs w:val="28"/>
      <w:lang w:val="en-US" w:eastAsia="zh-CN" w:bidi="ar-SA"/>
    </w:rPr>
  </w:style>
  <w:style w:type="character" w:customStyle="1" w:styleId="944">
    <w:name w:val="标题 5 Char"/>
    <w:autoRedefine/>
    <w:qFormat/>
    <w:uiPriority w:val="0"/>
    <w:rPr>
      <w:rFonts w:hint="default" w:ascii="Calibri" w:hAnsi="Calibri" w:eastAsia="宋体" w:cs="Calibri"/>
      <w:b/>
      <w:bCs/>
      <w:kern w:val="2"/>
      <w:sz w:val="28"/>
      <w:szCs w:val="28"/>
      <w:lang w:val="en-US" w:eastAsia="zh-CN" w:bidi="ar-SA"/>
    </w:rPr>
  </w:style>
  <w:style w:type="character" w:customStyle="1" w:styleId="945">
    <w:name w:val="op-map-singlepoint-info-right"/>
    <w:autoRedefine/>
    <w:qFormat/>
    <w:uiPriority w:val="0"/>
  </w:style>
  <w:style w:type="character" w:customStyle="1" w:styleId="946">
    <w:name w:val="by jerry Char2"/>
    <w:autoRedefine/>
    <w:qFormat/>
    <w:uiPriority w:val="0"/>
    <w:rPr>
      <w:b/>
      <w:bCs/>
      <w:kern w:val="44"/>
      <w:sz w:val="44"/>
      <w:szCs w:val="44"/>
    </w:rPr>
  </w:style>
  <w:style w:type="character" w:customStyle="1" w:styleId="947">
    <w:name w:val="标题 9 Char"/>
    <w:autoRedefine/>
    <w:qFormat/>
    <w:uiPriority w:val="0"/>
    <w:rPr>
      <w:rFonts w:hint="default" w:ascii="Cambria" w:hAnsi="Cambria" w:eastAsia="宋体"/>
      <w:kern w:val="2"/>
      <w:sz w:val="21"/>
      <w:szCs w:val="21"/>
      <w:lang w:val="en-US" w:eastAsia="zh-CN" w:bidi="ar-SA"/>
    </w:rPr>
  </w:style>
  <w:style w:type="character" w:customStyle="1" w:styleId="948">
    <w:name w:val="H4 Char"/>
    <w:autoRedefine/>
    <w:qFormat/>
    <w:locked/>
    <w:uiPriority w:val="0"/>
    <w:rPr>
      <w:rFonts w:hint="default" w:ascii="Arial" w:hAnsi="Arial" w:eastAsia="黑体" w:cs="Arial"/>
      <w:b/>
      <w:bCs/>
      <w:kern w:val="2"/>
      <w:sz w:val="28"/>
      <w:szCs w:val="28"/>
      <w:lang w:val="zh-CN"/>
    </w:rPr>
  </w:style>
  <w:style w:type="character" w:customStyle="1" w:styleId="949">
    <w:name w:val="style13"/>
    <w:autoRedefine/>
    <w:qFormat/>
    <w:uiPriority w:val="0"/>
  </w:style>
  <w:style w:type="character" w:customStyle="1" w:styleId="950">
    <w:name w:val="Char Char8"/>
    <w:autoRedefine/>
    <w:qFormat/>
    <w:uiPriority w:val="0"/>
    <w:rPr>
      <w:rFonts w:hint="default" w:ascii="Arial" w:hAnsi="Arial" w:eastAsia="黑体" w:cs="Arial"/>
      <w:b/>
      <w:bCs/>
      <w:kern w:val="2"/>
      <w:sz w:val="32"/>
      <w:szCs w:val="32"/>
      <w:lang w:val="en-US" w:eastAsia="zh-CN" w:bidi="ar-SA"/>
    </w:rPr>
  </w:style>
  <w:style w:type="character" w:customStyle="1" w:styleId="951">
    <w:name w:val="普通文字 Char Char3"/>
    <w:autoRedefine/>
    <w:qFormat/>
    <w:uiPriority w:val="0"/>
    <w:rPr>
      <w:rFonts w:hint="eastAsia" w:ascii="宋体" w:hAnsi="Courier New" w:eastAsia="宋体"/>
      <w:kern w:val="2"/>
      <w:sz w:val="21"/>
      <w:lang w:val="en-US" w:eastAsia="zh-CN" w:bidi="ar-SA"/>
    </w:rPr>
  </w:style>
  <w:style w:type="character" w:customStyle="1" w:styleId="952">
    <w:name w:val="Heading 9 Char"/>
    <w:autoRedefine/>
    <w:qFormat/>
    <w:locked/>
    <w:uiPriority w:val="0"/>
    <w:rPr>
      <w:rFonts w:hint="default" w:ascii="Arial" w:hAnsi="Arial" w:eastAsia="黑体" w:cs="Arial"/>
      <w:sz w:val="21"/>
      <w:szCs w:val="21"/>
      <w:lang w:val="en-US" w:eastAsia="zh-CN" w:bidi="ar-SA"/>
    </w:rPr>
  </w:style>
  <w:style w:type="character" w:customStyle="1" w:styleId="953">
    <w:name w:val="Footer Char"/>
    <w:autoRedefine/>
    <w:qFormat/>
    <w:locked/>
    <w:uiPriority w:val="0"/>
    <w:rPr>
      <w:rFonts w:hint="eastAsia" w:ascii="宋体" w:hAnsi="宋体" w:eastAsia="宋体"/>
      <w:kern w:val="2"/>
      <w:sz w:val="18"/>
      <w:szCs w:val="18"/>
      <w:lang w:val="en-US" w:eastAsia="zh-CN" w:bidi="ar-SA"/>
    </w:rPr>
  </w:style>
  <w:style w:type="character" w:customStyle="1" w:styleId="954">
    <w:name w:val="标题 Char2"/>
    <w:autoRedefine/>
    <w:qFormat/>
    <w:uiPriority w:val="0"/>
    <w:rPr>
      <w:rFonts w:hint="default" w:ascii="Arial" w:hAnsi="Arial" w:eastAsia="宋体" w:cs="Arial"/>
      <w:b/>
      <w:sz w:val="32"/>
      <w:lang w:val="en-US" w:eastAsia="zh-CN" w:bidi="ar-SA"/>
    </w:rPr>
  </w:style>
  <w:style w:type="character" w:customStyle="1" w:styleId="955">
    <w:name w:val="引用 Char"/>
    <w:autoRedefine/>
    <w:qFormat/>
    <w:uiPriority w:val="0"/>
    <w:rPr>
      <w:i/>
      <w:iCs/>
      <w:color w:val="000000"/>
      <w:kern w:val="2"/>
      <w:sz w:val="21"/>
      <w:szCs w:val="22"/>
      <w:lang w:bidi="ar-SA"/>
    </w:rPr>
  </w:style>
  <w:style w:type="character" w:customStyle="1" w:styleId="956">
    <w:name w:val="批注主题 Char"/>
    <w:autoRedefine/>
    <w:qFormat/>
    <w:uiPriority w:val="0"/>
    <w:rPr>
      <w:rFonts w:hint="eastAsia" w:ascii="宋体" w:hAnsi="宋体" w:eastAsia="宋体"/>
      <w:b/>
      <w:bCs/>
      <w:sz w:val="28"/>
      <w:lang w:bidi="ar-SA"/>
    </w:rPr>
  </w:style>
  <w:style w:type="character" w:customStyle="1" w:styleId="957">
    <w:name w:val="street-address"/>
    <w:autoRedefine/>
    <w:qFormat/>
    <w:uiPriority w:val="0"/>
  </w:style>
  <w:style w:type="character" w:customStyle="1" w:styleId="958">
    <w:name w:val="by jerry Char3"/>
    <w:autoRedefine/>
    <w:qFormat/>
    <w:uiPriority w:val="0"/>
    <w:rPr>
      <w:b/>
      <w:bCs/>
      <w:kern w:val="44"/>
      <w:sz w:val="44"/>
      <w:szCs w:val="44"/>
    </w:rPr>
  </w:style>
  <w:style w:type="character" w:customStyle="1" w:styleId="959">
    <w:name w:val="Document Map Char"/>
    <w:autoRedefine/>
    <w:qFormat/>
    <w:locked/>
    <w:uiPriority w:val="0"/>
    <w:rPr>
      <w:rFonts w:hint="eastAsia" w:ascii="宋体" w:hAnsi="宋体" w:eastAsia="宋体"/>
      <w:kern w:val="2"/>
      <w:sz w:val="21"/>
      <w:szCs w:val="24"/>
      <w:lang w:val="en-US" w:eastAsia="zh-CN" w:bidi="ar-SA"/>
    </w:rPr>
  </w:style>
  <w:style w:type="character" w:customStyle="1" w:styleId="960">
    <w:name w:val="Char Char12"/>
    <w:autoRedefine/>
    <w:qFormat/>
    <w:uiPriority w:val="0"/>
    <w:rPr>
      <w:rFonts w:hint="default" w:ascii="Courier New" w:hAnsi="Courier New" w:eastAsia="宋体" w:cs="Courier New"/>
      <w:kern w:val="2"/>
      <w:sz w:val="21"/>
      <w:lang w:val="en-US" w:eastAsia="zh-CN" w:bidi="ar-SA"/>
    </w:rPr>
  </w:style>
  <w:style w:type="character" w:customStyle="1" w:styleId="961">
    <w:name w:val="Heading 7 Char"/>
    <w:autoRedefine/>
    <w:qFormat/>
    <w:locked/>
    <w:uiPriority w:val="0"/>
    <w:rPr>
      <w:rFonts w:hint="eastAsia" w:ascii="宋体" w:hAnsi="宋体" w:eastAsia="宋体"/>
      <w:b/>
      <w:bCs/>
      <w:sz w:val="24"/>
      <w:szCs w:val="24"/>
      <w:lang w:val="en-US" w:eastAsia="zh-CN" w:bidi="ar-SA"/>
    </w:rPr>
  </w:style>
  <w:style w:type="character" w:customStyle="1" w:styleId="962">
    <w:name w:val="批注文字 Char2"/>
    <w:autoRedefine/>
    <w:qFormat/>
    <w:uiPriority w:val="0"/>
    <w:rPr>
      <w:rFonts w:hint="eastAsia" w:ascii="宋体" w:hAnsi="宋体" w:eastAsia="宋体"/>
      <w:kern w:val="2"/>
      <w:sz w:val="21"/>
      <w:szCs w:val="24"/>
      <w:lang w:val="en-US" w:eastAsia="zh-CN" w:bidi="ar-SA"/>
    </w:rPr>
  </w:style>
  <w:style w:type="character" w:customStyle="1" w:styleId="963">
    <w:name w:val="正文文本缩进 Char1"/>
    <w:autoRedefine/>
    <w:qFormat/>
    <w:uiPriority w:val="0"/>
    <w:rPr>
      <w:rFonts w:hint="eastAsia" w:ascii="宋体" w:hAnsi="Courier New" w:eastAsia="宋体" w:cs="Times New Roman"/>
      <w:spacing w:val="-4"/>
      <w:sz w:val="18"/>
      <w:szCs w:val="20"/>
    </w:rPr>
  </w:style>
  <w:style w:type="character" w:customStyle="1" w:styleId="964">
    <w:name w:val="font121"/>
    <w:autoRedefine/>
    <w:qFormat/>
    <w:uiPriority w:val="0"/>
    <w:rPr>
      <w:rFonts w:hint="default" w:ascii="Times New Roman" w:hAnsi="Times New Roman" w:cs="Times New Roman"/>
      <w:color w:val="000000"/>
      <w:sz w:val="24"/>
      <w:szCs w:val="24"/>
      <w:u w:val="none"/>
    </w:rPr>
  </w:style>
  <w:style w:type="character" w:customStyle="1" w:styleId="965">
    <w:name w:val="Default Char"/>
    <w:autoRedefine/>
    <w:qFormat/>
    <w:uiPriority w:val="0"/>
    <w:rPr>
      <w:rFonts w:hint="eastAsia" w:ascii="宋体" w:hAnsi="宋体" w:eastAsia="宋体"/>
      <w:color w:val="000000"/>
      <w:sz w:val="24"/>
      <w:szCs w:val="24"/>
      <w:lang w:val="en-US" w:eastAsia="zh-CN" w:bidi="ar-SA"/>
    </w:rPr>
  </w:style>
  <w:style w:type="character" w:customStyle="1" w:styleId="966">
    <w:name w:val="Char Char3"/>
    <w:autoRedefine/>
    <w:qFormat/>
    <w:uiPriority w:val="0"/>
    <w:rPr>
      <w:rFonts w:hint="eastAsia" w:ascii="宋体" w:hAnsi="宋体" w:eastAsia="宋体"/>
      <w:kern w:val="2"/>
      <w:sz w:val="18"/>
      <w:szCs w:val="18"/>
      <w:lang w:val="en-US" w:eastAsia="zh-CN" w:bidi="ar-SA"/>
    </w:rPr>
  </w:style>
  <w:style w:type="character" w:customStyle="1" w:styleId="967">
    <w:name w:val="Char Char5"/>
    <w:autoRedefine/>
    <w:qFormat/>
    <w:uiPriority w:val="0"/>
    <w:rPr>
      <w:rFonts w:hint="eastAsia" w:ascii="宋体" w:hAnsi="宋体" w:eastAsia="宋体"/>
      <w:sz w:val="28"/>
      <w:szCs w:val="28"/>
      <w:lang w:bidi="ar-SA"/>
    </w:rPr>
  </w:style>
  <w:style w:type="character" w:customStyle="1" w:styleId="968">
    <w:name w:val="内文正文 Char Char"/>
    <w:autoRedefine/>
    <w:qFormat/>
    <w:uiPriority w:val="0"/>
    <w:rPr>
      <w:rFonts w:hint="eastAsia" w:ascii="宋体" w:hAnsi="???|CS?o｡ﾀ?" w:eastAsia="宋体"/>
      <w:sz w:val="21"/>
      <w:szCs w:val="28"/>
      <w:lang w:val="en-US" w:eastAsia="zh-CN" w:bidi="ar-SA"/>
    </w:rPr>
  </w:style>
  <w:style w:type="character" w:customStyle="1" w:styleId="969">
    <w:name w:val="Char Char18"/>
    <w:autoRedefine/>
    <w:qFormat/>
    <w:uiPriority w:val="0"/>
    <w:rPr>
      <w:rFonts w:hint="default" w:ascii="Calibri" w:hAnsi="Calibri" w:cs="Calibri"/>
      <w:b/>
      <w:bCs/>
      <w:kern w:val="2"/>
      <w:sz w:val="28"/>
      <w:szCs w:val="28"/>
    </w:rPr>
  </w:style>
  <w:style w:type="character" w:customStyle="1" w:styleId="970">
    <w:name w:val="_Style 196"/>
    <w:autoRedefine/>
    <w:qFormat/>
    <w:uiPriority w:val="0"/>
    <w:rPr>
      <w:b/>
      <w:bCs/>
      <w:smallCaps/>
      <w:color w:val="C0504D"/>
      <w:spacing w:val="5"/>
      <w:u w:val="single"/>
    </w:rPr>
  </w:style>
  <w:style w:type="character" w:customStyle="1" w:styleId="971">
    <w:name w:val="Char Char10"/>
    <w:autoRedefine/>
    <w:qFormat/>
    <w:uiPriority w:val="0"/>
    <w:rPr>
      <w:rFonts w:hint="default" w:ascii="Arial" w:hAnsi="Arial" w:eastAsia="黑体" w:cs="Arial"/>
      <w:b/>
      <w:bCs/>
      <w:kern w:val="2"/>
      <w:sz w:val="28"/>
      <w:szCs w:val="28"/>
    </w:rPr>
  </w:style>
  <w:style w:type="character" w:customStyle="1" w:styleId="972">
    <w:name w:val="_Style 201"/>
    <w:autoRedefine/>
    <w:qFormat/>
    <w:uiPriority w:val="0"/>
    <w:rPr>
      <w:b/>
      <w:bCs/>
      <w:smallCaps/>
      <w:spacing w:val="5"/>
    </w:rPr>
  </w:style>
  <w:style w:type="character" w:customStyle="1" w:styleId="973">
    <w:name w:val="unnamed51"/>
    <w:autoRedefine/>
    <w:qFormat/>
    <w:uiPriority w:val="0"/>
    <w:rPr>
      <w:sz w:val="22"/>
      <w:szCs w:val="22"/>
    </w:rPr>
  </w:style>
  <w:style w:type="character" w:customStyle="1" w:styleId="974">
    <w:name w:val="Char Char101"/>
    <w:autoRedefine/>
    <w:qFormat/>
    <w:uiPriority w:val="0"/>
    <w:rPr>
      <w:rFonts w:hint="default" w:ascii="Arial" w:hAnsi="Arial" w:eastAsia="黑体" w:cs="Arial"/>
      <w:b/>
      <w:bCs/>
      <w:kern w:val="2"/>
      <w:sz w:val="28"/>
      <w:szCs w:val="28"/>
    </w:rPr>
  </w:style>
  <w:style w:type="character" w:customStyle="1" w:styleId="975">
    <w:name w:val="dz1"/>
    <w:autoRedefine/>
    <w:qFormat/>
    <w:uiPriority w:val="0"/>
  </w:style>
  <w:style w:type="character" w:customStyle="1" w:styleId="976">
    <w:name w:val="font141"/>
    <w:autoRedefine/>
    <w:qFormat/>
    <w:uiPriority w:val="0"/>
    <w:rPr>
      <w:rFonts w:hint="default" w:ascii="Tahoma" w:hAnsi="Tahoma" w:eastAsia="Tahoma" w:cs="Tahoma"/>
      <w:color w:val="000000"/>
      <w:sz w:val="24"/>
      <w:szCs w:val="24"/>
      <w:u w:val="none"/>
    </w:rPr>
  </w:style>
  <w:style w:type="character" w:customStyle="1" w:styleId="977">
    <w:name w:val="font112"/>
    <w:autoRedefine/>
    <w:qFormat/>
    <w:uiPriority w:val="0"/>
    <w:rPr>
      <w:rFonts w:hint="default" w:ascii="Times New Roman" w:hAnsi="Times New Roman" w:cs="Times New Roman"/>
      <w:color w:val="000000"/>
      <w:sz w:val="24"/>
      <w:szCs w:val="24"/>
      <w:u w:val="none"/>
    </w:rPr>
  </w:style>
  <w:style w:type="character" w:customStyle="1" w:styleId="978">
    <w:name w:val="_Style 225"/>
    <w:autoRedefine/>
    <w:qFormat/>
    <w:uiPriority w:val="0"/>
    <w:rPr>
      <w:b/>
      <w:bCs/>
      <w:i/>
      <w:iCs/>
      <w:color w:val="4F81BD"/>
    </w:rPr>
  </w:style>
  <w:style w:type="character" w:customStyle="1" w:styleId="979">
    <w:name w:val="apple-converted-space"/>
    <w:autoRedefine/>
    <w:qFormat/>
    <w:uiPriority w:val="0"/>
  </w:style>
  <w:style w:type="character" w:customStyle="1" w:styleId="980">
    <w:name w:val="Char Char20"/>
    <w:autoRedefine/>
    <w:qFormat/>
    <w:uiPriority w:val="0"/>
    <w:rPr>
      <w:bCs/>
      <w:kern w:val="2"/>
      <w:sz w:val="24"/>
      <w:szCs w:val="21"/>
    </w:rPr>
  </w:style>
  <w:style w:type="character" w:customStyle="1" w:styleId="981">
    <w:name w:val="Char Char81"/>
    <w:autoRedefine/>
    <w:qFormat/>
    <w:uiPriority w:val="0"/>
    <w:rPr>
      <w:rFonts w:hint="eastAsia" w:ascii="宋体" w:hAnsi="宋体" w:eastAsia="宋体"/>
      <w:kern w:val="2"/>
      <w:sz w:val="18"/>
      <w:szCs w:val="18"/>
      <w:lang w:val="en-US" w:eastAsia="zh-CN" w:bidi="ar-SA"/>
    </w:rPr>
  </w:style>
  <w:style w:type="character" w:customStyle="1" w:styleId="982">
    <w:name w:val="font131"/>
    <w:autoRedefine/>
    <w:qFormat/>
    <w:uiPriority w:val="0"/>
    <w:rPr>
      <w:rFonts w:hint="default" w:ascii="Calibri" w:hAnsi="Calibri" w:cs="Calibri"/>
      <w:color w:val="000000"/>
      <w:sz w:val="24"/>
      <w:szCs w:val="24"/>
      <w:u w:val="none"/>
    </w:rPr>
  </w:style>
  <w:style w:type="character" w:customStyle="1" w:styleId="983">
    <w:name w:val="font01"/>
    <w:autoRedefine/>
    <w:qFormat/>
    <w:uiPriority w:val="0"/>
    <w:rPr>
      <w:rFonts w:hint="eastAsia" w:ascii="宋体" w:hAnsi="宋体" w:eastAsia="宋体" w:cs="宋体"/>
      <w:color w:val="000000"/>
      <w:sz w:val="24"/>
      <w:szCs w:val="24"/>
      <w:u w:val="none"/>
    </w:rPr>
  </w:style>
  <w:style w:type="character" w:customStyle="1" w:styleId="984">
    <w:name w:val="EmailStyle161"/>
    <w:autoRedefine/>
    <w:qFormat/>
    <w:uiPriority w:val="0"/>
    <w:rPr>
      <w:rFonts w:hint="default" w:ascii="Arial" w:hAnsi="Arial" w:eastAsia="宋体" w:cs="Arial"/>
      <w:color w:val="auto"/>
      <w:sz w:val="20"/>
    </w:rPr>
  </w:style>
  <w:style w:type="character" w:customStyle="1" w:styleId="985">
    <w:name w:val="样式1 Char Char Char"/>
    <w:autoRedefine/>
    <w:qFormat/>
    <w:uiPriority w:val="0"/>
    <w:rPr>
      <w:rFonts w:hint="default" w:ascii="Arial" w:hAnsi="Arial" w:eastAsia="宋体" w:cs="Arial"/>
      <w:kern w:val="2"/>
      <w:sz w:val="21"/>
      <w:szCs w:val="24"/>
      <w:lang w:val="en-US" w:eastAsia="zh-CN" w:bidi="ar-SA"/>
    </w:rPr>
  </w:style>
  <w:style w:type="character" w:customStyle="1" w:styleId="986">
    <w:name w:val="EmailStyle151"/>
    <w:autoRedefine/>
    <w:qFormat/>
    <w:uiPriority w:val="0"/>
    <w:rPr>
      <w:rFonts w:hint="default" w:ascii="Arial" w:hAnsi="Arial" w:eastAsia="宋体" w:cs="Arial"/>
      <w:color w:val="auto"/>
      <w:sz w:val="20"/>
    </w:rPr>
  </w:style>
  <w:style w:type="character" w:customStyle="1" w:styleId="987">
    <w:name w:val="Char Char11"/>
    <w:autoRedefine/>
    <w:qFormat/>
    <w:uiPriority w:val="0"/>
    <w:rPr>
      <w:bCs/>
      <w:kern w:val="2"/>
      <w:sz w:val="24"/>
      <w:szCs w:val="21"/>
    </w:rPr>
  </w:style>
  <w:style w:type="character" w:customStyle="1" w:styleId="988">
    <w:name w:val="Char Char13"/>
    <w:autoRedefine/>
    <w:qFormat/>
    <w:uiPriority w:val="0"/>
    <w:rPr>
      <w:rFonts w:hint="eastAsia" w:ascii="宋体" w:hAnsi="宋体" w:eastAsia="宋体"/>
      <w:kern w:val="2"/>
      <w:sz w:val="18"/>
      <w:szCs w:val="18"/>
    </w:rPr>
  </w:style>
  <w:style w:type="character" w:customStyle="1" w:styleId="989">
    <w:name w:val="_Style 267"/>
    <w:autoRedefine/>
    <w:qFormat/>
    <w:uiPriority w:val="0"/>
    <w:rPr>
      <w:i/>
      <w:iCs/>
      <w:color w:val="808080"/>
    </w:rPr>
  </w:style>
  <w:style w:type="character" w:customStyle="1" w:styleId="990">
    <w:name w:val="Char Char71"/>
    <w:autoRedefine/>
    <w:qFormat/>
    <w:uiPriority w:val="0"/>
    <w:rPr>
      <w:rFonts w:hint="eastAsia" w:ascii="宋体" w:hAnsi="宋体" w:eastAsia="宋体"/>
      <w:sz w:val="24"/>
      <w:szCs w:val="28"/>
      <w:lang w:val="en-US" w:eastAsia="zh-CN" w:bidi="ar-SA"/>
    </w:rPr>
  </w:style>
  <w:style w:type="character" w:customStyle="1" w:styleId="991">
    <w:name w:val="font41"/>
    <w:autoRedefine/>
    <w:qFormat/>
    <w:uiPriority w:val="0"/>
    <w:rPr>
      <w:rFonts w:hint="eastAsia" w:ascii="宋体" w:hAnsi="宋体" w:eastAsia="宋体" w:cs="宋体"/>
      <w:color w:val="000000"/>
      <w:sz w:val="24"/>
      <w:szCs w:val="24"/>
      <w:u w:val="none"/>
    </w:rPr>
  </w:style>
  <w:style w:type="character" w:customStyle="1" w:styleId="992">
    <w:name w:val="Char Char16"/>
    <w:autoRedefine/>
    <w:qFormat/>
    <w:uiPriority w:val="0"/>
    <w:rPr>
      <w:rFonts w:hint="eastAsia" w:ascii="宋体" w:hAnsi="宋体" w:eastAsia="宋体"/>
      <w:b/>
      <w:bCs/>
      <w:kern w:val="2"/>
      <w:sz w:val="28"/>
      <w:szCs w:val="28"/>
      <w:lang w:val="en-US" w:eastAsia="zh-CN" w:bidi="ar-SA"/>
    </w:rPr>
  </w:style>
  <w:style w:type="character" w:customStyle="1" w:styleId="993">
    <w:name w:val="未处理的提及1"/>
    <w:autoRedefine/>
    <w:qFormat/>
    <w:uiPriority w:val="99"/>
    <w:rPr>
      <w:color w:val="605E5C"/>
      <w:shd w:val="clear" w:color="auto" w:fill="E1DFDD"/>
    </w:rPr>
  </w:style>
  <w:style w:type="character" w:customStyle="1" w:styleId="994">
    <w:name w:val="_Style 282"/>
    <w:autoRedefine/>
    <w:qFormat/>
    <w:uiPriority w:val="0"/>
    <w:rPr>
      <w:smallCaps/>
      <w:color w:val="C0504D"/>
      <w:u w:val="single"/>
    </w:rPr>
  </w:style>
  <w:style w:type="character" w:customStyle="1" w:styleId="995">
    <w:name w:val="Char Char111"/>
    <w:autoRedefine/>
    <w:qFormat/>
    <w:uiPriority w:val="0"/>
    <w:rPr>
      <w:bCs/>
      <w:kern w:val="2"/>
      <w:sz w:val="24"/>
      <w:szCs w:val="21"/>
    </w:rPr>
  </w:style>
  <w:style w:type="character" w:customStyle="1" w:styleId="996">
    <w:name w:val="font11"/>
    <w:autoRedefine/>
    <w:qFormat/>
    <w:uiPriority w:val="0"/>
    <w:rPr>
      <w:rFonts w:hint="eastAsia" w:ascii="宋体" w:hAnsi="宋体" w:eastAsia="宋体" w:cs="宋体"/>
      <w:color w:val="000000"/>
      <w:sz w:val="24"/>
      <w:szCs w:val="24"/>
      <w:u w:val="none"/>
    </w:rPr>
  </w:style>
  <w:style w:type="character" w:customStyle="1" w:styleId="997">
    <w:name w:val="明显引用 字符1"/>
    <w:autoRedefine/>
    <w:qFormat/>
    <w:uiPriority w:val="99"/>
    <w:rPr>
      <w:i/>
      <w:iCs/>
      <w:color w:val="4F81BD"/>
      <w:kern w:val="2"/>
      <w:sz w:val="21"/>
      <w:szCs w:val="24"/>
    </w:rPr>
  </w:style>
  <w:style w:type="character" w:customStyle="1" w:styleId="998">
    <w:name w:val="书籍标题11"/>
    <w:autoRedefine/>
    <w:qFormat/>
    <w:uiPriority w:val="0"/>
    <w:rPr>
      <w:b/>
      <w:bCs/>
      <w:smallCaps/>
      <w:spacing w:val="5"/>
    </w:rPr>
  </w:style>
  <w:style w:type="character" w:customStyle="1" w:styleId="999">
    <w:name w:val="明显强调11"/>
    <w:autoRedefine/>
    <w:qFormat/>
    <w:uiPriority w:val="0"/>
    <w:rPr>
      <w:b/>
      <w:bCs/>
      <w:i/>
      <w:iCs/>
      <w:color w:val="4F81BD"/>
    </w:rPr>
  </w:style>
  <w:style w:type="character" w:customStyle="1" w:styleId="1000">
    <w:name w:val="不明显强调11"/>
    <w:autoRedefine/>
    <w:qFormat/>
    <w:uiPriority w:val="0"/>
    <w:rPr>
      <w:i/>
      <w:iCs/>
      <w:color w:val="808080"/>
    </w:rPr>
  </w:style>
  <w:style w:type="character" w:customStyle="1" w:styleId="1001">
    <w:name w:val="不明显参考11"/>
    <w:autoRedefine/>
    <w:qFormat/>
    <w:uiPriority w:val="0"/>
    <w:rPr>
      <w:smallCaps/>
      <w:color w:val="C0504D"/>
      <w:u w:val="single"/>
    </w:rPr>
  </w:style>
  <w:style w:type="character" w:customStyle="1" w:styleId="1002">
    <w:name w:val="明显参考11"/>
    <w:autoRedefine/>
    <w:qFormat/>
    <w:uiPriority w:val="0"/>
    <w:rPr>
      <w:b/>
      <w:bCs/>
      <w:smallCaps/>
      <w:color w:val="C0504D"/>
      <w:spacing w:val="5"/>
      <w:u w:val="single"/>
    </w:rPr>
  </w:style>
  <w:style w:type="character" w:customStyle="1" w:styleId="1003">
    <w:name w:val="引用 字符1"/>
    <w:autoRedefine/>
    <w:qFormat/>
    <w:uiPriority w:val="99"/>
    <w:rPr>
      <w:i/>
      <w:iCs/>
      <w:color w:val="404040"/>
      <w:kern w:val="2"/>
      <w:sz w:val="21"/>
      <w:szCs w:val="24"/>
    </w:rPr>
  </w:style>
  <w:style w:type="character" w:customStyle="1" w:styleId="1004">
    <w:name w:val="批注文字 字符1"/>
    <w:autoRedefine/>
    <w:semiHidden/>
    <w:qFormat/>
    <w:uiPriority w:val="99"/>
    <w:rPr>
      <w:rFonts w:hint="default" w:ascii="Calibri" w:hAnsi="Calibri" w:eastAsia="宋体" w:cs="Times New Roman"/>
      <w:kern w:val="2"/>
      <w:sz w:val="21"/>
      <w:szCs w:val="22"/>
    </w:rPr>
  </w:style>
  <w:style w:type="character" w:customStyle="1" w:styleId="1005">
    <w:name w:val="副标题 字符1"/>
    <w:autoRedefine/>
    <w:qFormat/>
    <w:uiPriority w:val="11"/>
    <w:rPr>
      <w:rFonts w:hint="default" w:ascii="Calibri" w:hAnsi="Calibri" w:eastAsia="宋体" w:cs="Times New Roman"/>
      <w:b/>
      <w:bCs/>
      <w:kern w:val="28"/>
      <w:sz w:val="32"/>
      <w:szCs w:val="32"/>
    </w:rPr>
  </w:style>
  <w:style w:type="character" w:customStyle="1" w:styleId="1006">
    <w:name w:val="标题 字符1"/>
    <w:autoRedefine/>
    <w:qFormat/>
    <w:uiPriority w:val="10"/>
    <w:rPr>
      <w:rFonts w:hint="default" w:ascii="Cambria" w:hAnsi="Cambria" w:eastAsia="宋体" w:cs="Times New Roman"/>
      <w:b/>
      <w:bCs/>
      <w:kern w:val="2"/>
      <w:sz w:val="32"/>
      <w:szCs w:val="32"/>
    </w:rPr>
  </w:style>
  <w:style w:type="character" w:customStyle="1" w:styleId="1007">
    <w:name w:val="文档结构图 字符1"/>
    <w:autoRedefine/>
    <w:semiHidden/>
    <w:qFormat/>
    <w:uiPriority w:val="99"/>
    <w:rPr>
      <w:rFonts w:hint="eastAsia" w:ascii="Microsoft YaHei UI" w:hAnsi="Calibri" w:eastAsia="Microsoft YaHei UI" w:cs="Times New Roman"/>
      <w:kern w:val="2"/>
      <w:sz w:val="18"/>
      <w:szCs w:val="18"/>
    </w:rPr>
  </w:style>
  <w:style w:type="character" w:customStyle="1" w:styleId="1008">
    <w:name w:val="正文文本 字符1"/>
    <w:autoRedefine/>
    <w:semiHidden/>
    <w:qFormat/>
    <w:uiPriority w:val="99"/>
    <w:rPr>
      <w:rFonts w:hint="default" w:ascii="Calibri" w:hAnsi="Calibri" w:eastAsia="宋体" w:cs="Times New Roman"/>
      <w:kern w:val="2"/>
      <w:sz w:val="21"/>
      <w:szCs w:val="22"/>
    </w:rPr>
  </w:style>
  <w:style w:type="character" w:customStyle="1" w:styleId="1009">
    <w:name w:val="批注主题 字符1"/>
    <w:autoRedefine/>
    <w:semiHidden/>
    <w:qFormat/>
    <w:uiPriority w:val="99"/>
    <w:rPr>
      <w:rFonts w:hint="default" w:ascii="Calibri" w:hAnsi="Calibri" w:eastAsia="宋体" w:cs="Times New Roman"/>
      <w:b/>
      <w:bCs/>
      <w:kern w:val="2"/>
      <w:sz w:val="21"/>
      <w:szCs w:val="22"/>
    </w:rPr>
  </w:style>
  <w:style w:type="character" w:customStyle="1" w:styleId="1010">
    <w:name w:val="日期 字符1"/>
    <w:autoRedefine/>
    <w:semiHidden/>
    <w:qFormat/>
    <w:uiPriority w:val="99"/>
    <w:rPr>
      <w:rFonts w:hint="default" w:ascii="Calibri" w:hAnsi="Calibri" w:eastAsia="宋体" w:cs="Times New Roman"/>
      <w:kern w:val="2"/>
      <w:sz w:val="21"/>
      <w:szCs w:val="22"/>
    </w:rPr>
  </w:style>
  <w:style w:type="character" w:customStyle="1" w:styleId="1011">
    <w:name w:val="批注框文本 字符1"/>
    <w:autoRedefine/>
    <w:semiHidden/>
    <w:qFormat/>
    <w:uiPriority w:val="99"/>
    <w:rPr>
      <w:rFonts w:hint="default" w:ascii="Calibri" w:hAnsi="Calibri" w:eastAsia="宋体" w:cs="Times New Roman"/>
      <w:kern w:val="2"/>
      <w:sz w:val="18"/>
      <w:szCs w:val="18"/>
    </w:rPr>
  </w:style>
  <w:style w:type="character" w:customStyle="1" w:styleId="1012">
    <w:name w:val="doc_title"/>
    <w:autoRedefine/>
    <w:qFormat/>
    <w:uiPriority w:val="0"/>
  </w:style>
  <w:style w:type="character" w:customStyle="1" w:styleId="1013">
    <w:name w:val="未处理的提及2"/>
    <w:autoRedefine/>
    <w:qFormat/>
    <w:uiPriority w:val="99"/>
    <w:rPr>
      <w:color w:val="605E5C"/>
      <w:shd w:val="clear" w:color="auto" w:fill="E1DFDD"/>
    </w:rPr>
  </w:style>
  <w:style w:type="table" w:customStyle="1" w:styleId="1014">
    <w:name w:val="网格型1"/>
    <w:basedOn w:val="61"/>
    <w:autoRedefine/>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5">
    <w:name w:val="网格型2"/>
    <w:basedOn w:val="6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6">
    <w:name w:val="页眉1"/>
    <w:basedOn w:val="204"/>
    <w:autoRedefine/>
    <w:qFormat/>
    <w:uiPriority w:val="0"/>
    <w:pPr>
      <w:pBdr>
        <w:bottom w:val="none" w:color="auto" w:sz="0" w:space="0"/>
      </w:pBdr>
    </w:pPr>
    <w:rPr>
      <w:rFonts w:ascii="Calibri" w:hAnsi="Calibri"/>
    </w:rPr>
  </w:style>
  <w:style w:type="paragraph" w:customStyle="1" w:styleId="1017">
    <w:name w:val="样式 标题 3 + (中文) 黑体 小四 非加粗 段前: 7.8 磅 段后: 0 磅 行距: 固定值 20 磅_0"/>
    <w:basedOn w:val="766"/>
    <w:autoRedefine/>
    <w:qFormat/>
    <w:uiPriority w:val="0"/>
    <w:pPr>
      <w:spacing w:before="0" w:after="0" w:line="400" w:lineRule="exact"/>
      <w:jc w:val="left"/>
    </w:pPr>
    <w:rPr>
      <w:rFonts w:ascii="黑体" w:hAnsi="宋体" w:eastAsia="黑体"/>
      <w:b w:val="0"/>
      <w:sz w:val="30"/>
      <w:szCs w:val="20"/>
    </w:rPr>
  </w:style>
  <w:style w:type="paragraph" w:customStyle="1" w:styleId="1018">
    <w:name w:val="样式 标题 3 + (中文) 黑体 小四 非加粗 段前: 7.8 磅 段后: 0 磅 行距: 固定值 20 磅_0_0"/>
    <w:basedOn w:val="784"/>
    <w:autoRedefine/>
    <w:qFormat/>
    <w:uiPriority w:val="0"/>
    <w:pPr>
      <w:spacing w:before="0" w:after="0" w:line="400" w:lineRule="exact"/>
    </w:pPr>
    <w:rPr>
      <w:rFonts w:eastAsia="黑体"/>
      <w:b w:val="0"/>
      <w:bCs w:val="0"/>
      <w:sz w:val="24"/>
      <w:szCs w:val="20"/>
    </w:rPr>
  </w:style>
  <w:style w:type="paragraph" w:customStyle="1" w:styleId="1019">
    <w:name w:val="样式 标题 2 + Times New Roman 四号 非加粗 段前: 5 磅 段后: 0 磅 行距: 固定值 20..._0"/>
    <w:basedOn w:val="850"/>
    <w:autoRedefine/>
    <w:qFormat/>
    <w:uiPriority w:val="0"/>
    <w:pPr>
      <w:spacing w:before="100" w:after="0" w:line="400" w:lineRule="exact"/>
    </w:pPr>
    <w:rPr>
      <w:rFonts w:ascii="Times New Roman" w:hAnsi="Times New Roman"/>
      <w:b w:val="0"/>
      <w:bCs w:val="0"/>
      <w:sz w:val="28"/>
      <w:szCs w:val="20"/>
    </w:rPr>
  </w:style>
  <w:style w:type="paragraph" w:customStyle="1" w:styleId="1020">
    <w:name w:val="样式 样式 标题 3 + Calibri 加粗 左侧:  0 厘米 + 黑色 首行缩进:  2 字符"/>
    <w:basedOn w:val="650"/>
    <w:autoRedefine/>
    <w:qFormat/>
    <w:uiPriority w:val="0"/>
    <w:pPr>
      <w:spacing w:beforeLines="100"/>
    </w:pPr>
    <w:rPr>
      <w:color w:val="000000"/>
    </w:rPr>
  </w:style>
  <w:style w:type="paragraph" w:customStyle="1" w:styleId="1021">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2">
    <w:name w:val="NormalCharacter"/>
    <w:autoRedefine/>
    <w:semiHidden/>
    <w:qFormat/>
    <w:uiPriority w:val="0"/>
  </w:style>
  <w:style w:type="paragraph" w:customStyle="1" w:styleId="1023">
    <w:name w:val="一级条标题"/>
    <w:basedOn w:val="1024"/>
    <w:next w:val="304"/>
    <w:autoRedefine/>
    <w:unhideWhenUsed/>
    <w:qFormat/>
    <w:uiPriority w:val="0"/>
    <w:pPr>
      <w:spacing w:line="240" w:lineRule="auto"/>
      <w:ind w:left="420"/>
      <w:outlineLvl w:val="2"/>
    </w:pPr>
  </w:style>
  <w:style w:type="paragraph" w:customStyle="1" w:styleId="1024">
    <w:name w:val="章标题"/>
    <w:next w:val="1"/>
    <w:autoRedefine/>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 w:type="character" w:customStyle="1" w:styleId="1025">
    <w:name w:val="标题 1 字符1"/>
    <w:link w:val="2"/>
    <w:qFormat/>
    <w:uiPriority w:val="0"/>
    <w:rPr>
      <w:rFonts w:eastAsia="宋体"/>
      <w:b/>
      <w:bCs/>
      <w:kern w:val="2"/>
      <w:sz w:val="24"/>
      <w:szCs w:val="24"/>
      <w:lang w:val="en-US" w:eastAsia="zh-CN" w:bidi="ar-SA"/>
    </w:rPr>
  </w:style>
  <w:style w:type="paragraph" w:customStyle="1" w:styleId="102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27">
    <w:name w:val="纯文本_0_0"/>
    <w:basedOn w:val="467"/>
    <w:qFormat/>
    <w:uiPriority w:val="0"/>
    <w:rPr>
      <w:rFonts w:ascii="宋体" w:hAnsi="Courier New"/>
      <w:szCs w:val="21"/>
    </w:rPr>
  </w:style>
  <w:style w:type="paragraph" w:customStyle="1" w:styleId="1028">
    <w:name w:val="正文空2字"/>
    <w:basedOn w:val="102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29">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126</Pages>
  <Words>7139</Words>
  <Characters>7786</Characters>
  <Lines>711</Lines>
  <Paragraphs>200</Paragraphs>
  <TotalTime>14</TotalTime>
  <ScaleCrop>false</ScaleCrop>
  <LinksUpToDate>false</LinksUpToDate>
  <CharactersWithSpaces>7951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2024-04-19T03:58:00Z</dcterms:created>
  <dc:creator>钱闯</dc:creator>
  <cp:lastModifiedBy>豪圣</cp:lastModifiedBy>
  <dcterms:modified xsi:type="dcterms:W3CDTF">2025-07-14T09:47:37Z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CE40E166415B4A12B39B41544AF388FC_13</vt:lpwstr>
  </property>
  <property fmtid="{D5CDD505-2E9C-101B-9397-08002B2CF9AE}" pid="4" name="KSOTemplateDocerSaveRecord">
    <vt:lpwstr>eyJoZGlkIjoiMDdiYWVjYzNjM2Q3MDVlNWEzYWIwMjY4YzcyMTM0ZmUiLCJ1c2VySWQiOiI3OTI1NTY2MzkifQ==</vt:lpwstr>
  </property>
</Properties>
</file>