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杭州市第七人民医院2025年度超市服务供应商选择</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[2025]5045号-1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8823E2D">
      <w:pPr>
        <w:pStyle w:val="2"/>
        <w:rPr>
          <w:rFonts w:hint="eastAsia" w:ascii="宋体" w:hAnsi="宋体" w:cs="宋体"/>
          <w:b/>
          <w:color w:val="auto"/>
          <w:sz w:val="44"/>
          <w:szCs w:val="44"/>
          <w:highlight w:val="none"/>
        </w:rPr>
      </w:pPr>
    </w:p>
    <w:p w14:paraId="334F0FE9">
      <w:pPr>
        <w:pStyle w:val="3"/>
        <w:rPr>
          <w:color w:val="auto"/>
          <w:highlight w:val="none"/>
        </w:rPr>
      </w:pP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杭州市第七人民医院</w:t>
      </w:r>
    </w:p>
    <w:p w14:paraId="289DCB7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浙江豪圣项目管理有限公司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杭州市第七人民医院2025年度超市服务供应商选择</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16</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[2025]5045号-1</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杭州市第七人民医院2</w:t>
      </w:r>
      <w:r>
        <w:rPr>
          <w:rFonts w:ascii="宋体" w:hAnsi="宋体" w:cs="宋体"/>
          <w:color w:val="auto"/>
          <w:sz w:val="24"/>
          <w:highlight w:val="none"/>
        </w:rPr>
        <w:t>025年度</w:t>
      </w:r>
      <w:r>
        <w:rPr>
          <w:rFonts w:hint="eastAsia" w:ascii="宋体" w:hAnsi="宋体" w:cs="宋体"/>
          <w:color w:val="auto"/>
          <w:sz w:val="24"/>
          <w:highlight w:val="none"/>
        </w:rPr>
        <w:t>超市服务供应商选择</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预算金额（元）：2300000</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最高限价（元）：2300000</w:t>
      </w:r>
    </w:p>
    <w:p w14:paraId="6EC5DB8E">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杭州市第七人民医院2025年度超市服务供应商选择</w:t>
      </w:r>
      <w:r>
        <w:rPr>
          <w:rFonts w:hint="eastAsia" w:hAnsi="宋体" w:cs="宋体"/>
          <w:bCs/>
          <w:snapToGrid/>
          <w:color w:val="auto"/>
          <w:kern w:val="2"/>
          <w:sz w:val="24"/>
          <w:szCs w:val="24"/>
          <w:highlight w:val="none"/>
        </w:rPr>
        <w:t>主要内容：提供线上操作平台并完成线下物品配送，提供院内线下经营场地商品选购服务。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Cs w:val="24"/>
          <w:highlight w:val="none"/>
        </w:rPr>
        <w:t>服务期1年；具体起止时间由采购人确定。</w:t>
      </w:r>
    </w:p>
    <w:p w14:paraId="07281B0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具有食品经营许可证</w:t>
      </w:r>
      <w:bookmarkStart w:id="405" w:name="_GoBack"/>
      <w:bookmarkEnd w:id="405"/>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《食品经营许可管理办法》中第二条规定：“在中华人民共和国境内，从事食品销售和餐饮服务活动，应当依法取得食品经营许可”</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称：杭州市第七人民医院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址：杭州市西湖区天目山路305号</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项目联系人（询问）：戚彦平</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项目联系方式（询问）：0571-8512660</w:t>
      </w:r>
      <w:r>
        <w:rPr>
          <w:rFonts w:ascii="宋体" w:hAnsi="宋体" w:cs="宋体"/>
          <w:color w:val="auto"/>
          <w:sz w:val="24"/>
          <w:highlight w:val="none"/>
        </w:rPr>
        <w:t>4</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质疑联系人：杜红英</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质疑联系方式：0571-85126605</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称：浙江豪圣项目管理有限公司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真：0571-85186720</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项目联系人（询问）：陈梦菲、曹剑斌、陈敏娇</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项目联系方式（询问）：0571-56321030、0571-87981527</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质疑联系人：桑国坚</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质疑联系方式：0571-56386096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：朱</w:t>
      </w:r>
      <w:r>
        <w:rPr>
          <w:rFonts w:hint="eastAsia" w:ascii="宋体" w:hAnsi="宋体" w:cs="宋体"/>
          <w:color w:val="auto"/>
          <w:sz w:val="24"/>
          <w:highlight w:val="none"/>
          <w:lang w:val="en-US" w:eastAsia="zh-CN"/>
        </w:rPr>
        <w:t>老师</w:t>
      </w:r>
    </w:p>
    <w:p w14:paraId="3C79EAA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监督投诉电话：0571-87800218</w:t>
      </w:r>
    </w:p>
    <w:p w14:paraId="421A96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政策咨询电话：沈先生、陈先生，电话：0571-89580457、0571-89580460</w:t>
      </w:r>
    </w:p>
    <w:p w14:paraId="3B6FD439">
      <w:pPr>
        <w:spacing w:line="360" w:lineRule="auto"/>
        <w:ind w:firstLine="480"/>
        <w:rPr>
          <w:rFonts w:ascii="宋体" w:hAnsi="宋体" w:cs="宋体"/>
          <w:color w:val="auto"/>
          <w:sz w:val="24"/>
          <w:highlight w:val="none"/>
        </w:rPr>
      </w:pP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0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0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eastAsia="zh-CN"/>
              </w:rPr>
              <w:t>杭州市第七人民医院2025年度超市服务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w:t>
            </w:r>
          </w:p>
          <w:p w14:paraId="27019300">
            <w:pPr>
              <w:snapToGrid w:val="0"/>
              <w:spacing w:line="300" w:lineRule="auto"/>
              <w:rPr>
                <w:rFonts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0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0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0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售后服务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0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0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0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18E5266">
            <w:pPr>
              <w:pStyle w:val="79"/>
              <w:spacing w:line="300" w:lineRule="auto"/>
              <w:ind w:firstLine="0" w:firstLineChars="0"/>
              <w:jc w:val="both"/>
              <w:rPr>
                <w:color w:val="auto"/>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0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0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0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0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0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0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0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8AD61E6">
            <w:pPr>
              <w:spacing w:line="30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0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0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B组织。</w:t>
            </w:r>
          </w:p>
          <w:p w14:paraId="68336A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方案讲解演示：</w:t>
            </w:r>
          </w:p>
          <w:p w14:paraId="47AA74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用“不见面”形式演示。投标人在投标截止时间前，递交自行录制的“音视频文件”，评标委员会在评审现场对其进行播放并以此作为与方案演示有关评审内容的评分依据。各投标人递交的音视频文件U盘中应有确保文件正常打开的播放器。</w:t>
            </w:r>
          </w:p>
          <w:p w14:paraId="1074A697">
            <w:pPr>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演示U盘应当密封包装，并在包装上标注投标项目名称、投标单位名称并加盖公章。演示U盘应在投标截止时间前以邮寄或送达方式递交；没有密封包装或者逾期邮寄送达至投标地点的演示U盘将不予接收。</w:t>
            </w:r>
          </w:p>
          <w:p w14:paraId="2133C4EF">
            <w:pPr>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邮寄地址：</w:t>
            </w:r>
            <w:r>
              <w:rPr>
                <w:rFonts w:hint="eastAsia" w:ascii="宋体" w:hAnsi="宋体" w:cs="宋体"/>
                <w:b/>
                <w:color w:val="auto"/>
                <w:kern w:val="0"/>
                <w:sz w:val="24"/>
                <w:highlight w:val="none"/>
                <w:u w:val="single"/>
              </w:rPr>
              <w:t>杭州市拱墅区大关路179号远洋国际中心A座17楼1706室</w:t>
            </w:r>
          </w:p>
          <w:p w14:paraId="5E216D6A">
            <w:pPr>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联系人：陈梦菲  联系电话：</w:t>
            </w:r>
            <w:r>
              <w:rPr>
                <w:rFonts w:hint="eastAsia" w:ascii="宋体" w:hAnsi="宋体" w:cs="宋体"/>
                <w:b/>
                <w:color w:val="auto"/>
                <w:kern w:val="0"/>
                <w:sz w:val="24"/>
                <w:highlight w:val="none"/>
                <w:u w:val="single"/>
              </w:rPr>
              <w:t>0571-56321030、87981527</w:t>
            </w:r>
          </w:p>
          <w:p w14:paraId="7527CC56">
            <w:pPr>
              <w:snapToGrid w:val="0"/>
              <w:spacing w:line="300" w:lineRule="auto"/>
              <w:rPr>
                <w:rFonts w:ascii="宋体" w:hAnsi="宋体" w:cs="宋体"/>
                <w:color w:val="auto"/>
                <w:kern w:val="0"/>
                <w:sz w:val="24"/>
                <w:highlight w:val="none"/>
              </w:rPr>
            </w:pPr>
            <w:r>
              <w:rPr>
                <w:rFonts w:hint="eastAsia" w:ascii="宋体" w:hAnsi="宋体" w:cs="宋体"/>
                <w:b/>
                <w:color w:val="auto"/>
                <w:kern w:val="0"/>
                <w:sz w:val="24"/>
                <w:highlight w:val="none"/>
              </w:rPr>
              <w:t>至投标截止时间，未收到投标人演示U盘或演示U盘无法读取的，评标办法中的现场演示不得分。</w:t>
            </w:r>
          </w:p>
          <w:p w14:paraId="552D1C2A">
            <w:pPr>
              <w:snapToGrid w:val="0"/>
              <w:spacing w:line="30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5" w:hRule="atLeast"/>
          <w:tblHeader/>
        </w:trPr>
        <w:tc>
          <w:tcPr>
            <w:tcW w:w="629" w:type="dxa"/>
            <w:vMerge w:val="restart"/>
            <w:tcBorders>
              <w:top w:val="single" w:color="auto" w:sz="4" w:space="0"/>
              <w:left w:val="single" w:color="auto" w:sz="4" w:space="0"/>
              <w:right w:val="single" w:color="auto" w:sz="4" w:space="0"/>
            </w:tcBorders>
            <w:vAlign w:val="center"/>
          </w:tcPr>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0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0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629" w:type="dxa"/>
            <w:vMerge w:val="continue"/>
            <w:tcBorders>
              <w:left w:val="single" w:color="auto" w:sz="4" w:space="0"/>
              <w:bottom w:val="single" w:color="auto" w:sz="4" w:space="0"/>
              <w:right w:val="single" w:color="auto" w:sz="4" w:space="0"/>
            </w:tcBorders>
            <w:vAlign w:val="center"/>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0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00" w:lineRule="auto"/>
              <w:ind w:firstLine="0" w:firstLineChars="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spacing w:line="300" w:lineRule="auto"/>
              <w:ind w:firstLine="480"/>
              <w:jc w:val="both"/>
              <w:rPr>
                <w:rFonts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 xml:space="preserve">强制采购。产品：    </w:t>
            </w:r>
          </w:p>
          <w:p w14:paraId="3002CF9E">
            <w:pPr>
              <w:pStyle w:val="79"/>
              <w:spacing w:line="300" w:lineRule="auto"/>
              <w:ind w:firstLine="48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14:paraId="76782679">
            <w:pPr>
              <w:pStyle w:val="79"/>
              <w:spacing w:line="300" w:lineRule="auto"/>
              <w:ind w:firstLine="48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14:paraId="36C9C289">
            <w:pPr>
              <w:pStyle w:val="79"/>
              <w:spacing w:line="300" w:lineRule="auto"/>
              <w:ind w:firstLine="480"/>
              <w:jc w:val="both"/>
              <w:rPr>
                <w:color w:val="auto"/>
                <w:highlight w:val="none"/>
              </w:rPr>
            </w:pPr>
            <w:r>
              <w:rPr>
                <w:rFonts w:hint="eastAsia" w:ascii="宋体" w:hAnsi="宋体" w:eastAsia="宋体" w:cs="宋体"/>
                <w:color w:val="auto"/>
                <w:kern w:val="2"/>
                <w:sz w:val="24"/>
                <w:szCs w:val="24"/>
                <w:highlight w:val="none"/>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00" w:lineRule="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00" w:lineRule="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00" w:lineRule="auto"/>
              <w:ind w:firstLine="241" w:firstLineChars="1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00" w:lineRule="auto"/>
              <w:ind w:firstLine="241" w:firstLineChars="10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0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0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0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0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杭州市拱墅区大关路179号远洋国际中心A座17楼1706室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陈梦菲，0571-56321030、87981527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3"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0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1" w:hRule="atLeast"/>
          <w:tblHeader/>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0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0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0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3名 </w:t>
            </w:r>
            <w:r>
              <w:rPr>
                <w:rFonts w:hint="eastAsia" w:ascii="宋体" w:hAnsi="宋体" w:cs="宋体"/>
                <w:color w:val="auto"/>
                <w:kern w:val="0"/>
                <w:sz w:val="24"/>
                <w:highlight w:val="none"/>
                <w:lang w:val="e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4"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578A1013">
            <w:pPr>
              <w:spacing w:line="30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项目招标代理服务费按计价格[2002]1980号、发改价格[2011]534号文件规定的取费标准的70%计取，不足3500元时按3500元收取，以预算价为计算基数。由中标人在领取中标通知书时支付给招标代理机构。该费用在投标文件中不单列，由中标人在投标总报价中综合考虑。</w:t>
            </w:r>
          </w:p>
          <w:p w14:paraId="4153801F">
            <w:pPr>
              <w:spacing w:line="30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收款人（全称）：浙江豪圣建设项目管理有限公司</w:t>
            </w:r>
          </w:p>
          <w:p w14:paraId="60830895">
            <w:pPr>
              <w:spacing w:line="30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开户行：上海浦东发展银行股份有限公司杭州和睦支行</w:t>
            </w:r>
          </w:p>
          <w:p w14:paraId="4654D797">
            <w:pPr>
              <w:spacing w:line="300" w:lineRule="auto"/>
              <w:rPr>
                <w:rFonts w:ascii="宋体" w:hAnsi="宋体" w:cs="宋体"/>
                <w:color w:val="auto"/>
                <w:kern w:val="0"/>
                <w:sz w:val="24"/>
                <w:highlight w:val="none"/>
                <w:lang w:val="en"/>
              </w:rPr>
            </w:pPr>
            <w:r>
              <w:rPr>
                <w:rFonts w:hint="eastAsia" w:cs="Arial" w:asciiTheme="minorEastAsia" w:hAnsiTheme="minorEastAsia" w:eastAsiaTheme="minorEastAsia"/>
                <w:color w:val="auto"/>
                <w:kern w:val="0"/>
                <w:sz w:val="24"/>
                <w:highlight w:val="none"/>
              </w:rPr>
              <w:t>银行账号：95160154800000653</w:t>
            </w:r>
          </w:p>
        </w:tc>
      </w:tr>
      <w:tr w14:paraId="46060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1"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3ED24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7F9D0934">
            <w:pPr>
              <w:snapToGrid w:val="0"/>
              <w:spacing w:line="360" w:lineRule="auto"/>
              <w:jc w:val="center"/>
              <w:rPr>
                <w:rFonts w:cs="仿宋_GB2312" w:asciiTheme="minorEastAsia" w:hAnsiTheme="minorEastAsia" w:eastAsiaTheme="minorEastAsia"/>
                <w:b/>
                <w:color w:val="auto"/>
                <w:sz w:val="24"/>
                <w:highlight w:val="none"/>
                <w:lang w:val="en"/>
              </w:rPr>
            </w:pPr>
            <w:r>
              <w:rPr>
                <w:rFonts w:hint="eastAsia" w:ascii="宋体" w:hAnsi="宋体" w:cs="宋体"/>
                <w:b/>
                <w:color w:val="auto"/>
                <w:sz w:val="24"/>
                <w:highlight w:val="none"/>
              </w:rPr>
              <w:t>重要提醒</w:t>
            </w:r>
          </w:p>
        </w:tc>
        <w:tc>
          <w:tcPr>
            <w:tcW w:w="6095" w:type="dxa"/>
            <w:tcBorders>
              <w:top w:val="single" w:color="000000" w:sz="8" w:space="0"/>
              <w:left w:val="single" w:color="auto" w:sz="4" w:space="0"/>
              <w:bottom w:val="single" w:color="auto" w:sz="4" w:space="0"/>
              <w:right w:val="single" w:color="auto" w:sz="4" w:space="0"/>
            </w:tcBorders>
            <w:vAlign w:val="center"/>
          </w:tcPr>
          <w:p w14:paraId="4E8C9772">
            <w:pPr>
              <w:spacing w:line="360" w:lineRule="auto"/>
              <w:rPr>
                <w:rFonts w:cs="Arial" w:asciiTheme="minorEastAsia" w:hAnsiTheme="minorEastAsia" w:eastAsiaTheme="minorEastAsia"/>
                <w:color w:val="auto"/>
                <w:kern w:val="0"/>
                <w:sz w:val="24"/>
                <w:highlight w:val="none"/>
              </w:rPr>
            </w:pPr>
            <w:r>
              <w:rPr>
                <w:rFonts w:hint="eastAsia" w:ascii="宋体" w:hAnsi="宋体" w:cs="宋体"/>
                <w:b/>
                <w:bCs/>
                <w:color w:val="FF0000"/>
                <w:sz w:val="24"/>
                <w:highlight w:val="none"/>
                <w:u w:val="single"/>
              </w:rPr>
              <w:t>供应商对响应文件中材料的真实性、合法性负责，须积极配合采购人、采购代理机构复核响应文件中的资料。</w:t>
            </w:r>
          </w:p>
        </w:tc>
      </w:tr>
    </w:tbl>
    <w:p w14:paraId="50DAB4B6">
      <w:pPr>
        <w:snapToGrid w:val="0"/>
        <w:spacing w:line="360" w:lineRule="auto"/>
        <w:jc w:val="center"/>
        <w:rPr>
          <w:rFonts w:ascii="宋体" w:hAnsi="宋体" w:cs="宋体"/>
          <w:b/>
          <w:color w:val="auto"/>
          <w:sz w:val="32"/>
          <w:szCs w:val="20"/>
          <w:highlight w:val="none"/>
        </w:rPr>
      </w:pPr>
    </w:p>
    <w:bookmarkEnd w:id="10"/>
    <w:p w14:paraId="523AD9C5">
      <w:pPr>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3663ABCB">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3.4.2 采购人应当贯彻落实知识产权保护相关法律法规，应当采购使用正版软件。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21B6B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12FF852">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54AEF823">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C2D757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B74C807">
      <w:pPr>
        <w:snapToGrid w:val="0"/>
        <w:spacing w:line="360" w:lineRule="auto"/>
        <w:ind w:firstLine="964" w:firstLineChars="400"/>
        <w:rPr>
          <w:rFonts w:ascii="宋体" w:hAnsi="宋体" w:cs="宋体"/>
          <w:color w:val="auto"/>
          <w:sz w:val="24"/>
          <w:highlight w:val="none"/>
        </w:rPr>
      </w:pPr>
      <w:r>
        <w:rPr>
          <w:rFonts w:hint="eastAsia" w:ascii="宋体" w:hAnsi="宋体" w:cs="宋体"/>
          <w:b/>
          <w:bCs/>
          <w:color w:val="auto"/>
          <w:sz w:val="24"/>
          <w:highlight w:val="none"/>
        </w:rPr>
        <w:t>▲被授权代表还须提供近三个月以来任意时间的社保证明，未提供有效的社保证明的，其响应无效。若被授权代表为非响应单位员工，其所在单位不得与其他响应单位存在利害关系。</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snapToGrid w:val="0"/>
        <w:ind w:left="0" w:firstLine="960" w:firstLineChars="400"/>
        <w:rPr>
          <w:rFonts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 xml:space="preserve">11.3.2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869969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snapToGrid w:val="0"/>
        <w:spacing w:before="0"/>
        <w:ind w:firstLine="482"/>
        <w:rPr>
          <w:rStyle w:val="78"/>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color w:val="auto"/>
          <w:sz w:val="24"/>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0"/>
      <w:bookmarkEnd w:id="16"/>
      <w:bookmarkStart w:id="17" w:name="_Hlt74730295"/>
      <w:bookmarkEnd w:id="17"/>
      <w:bookmarkStart w:id="18" w:name="_Hlt68057669"/>
      <w:bookmarkEnd w:id="18"/>
      <w:bookmarkStart w:id="19" w:name="_Hlt74707468"/>
      <w:bookmarkEnd w:id="19"/>
      <w:bookmarkStart w:id="20" w:name="_Hlt75236290"/>
      <w:bookmarkEnd w:id="20"/>
      <w:bookmarkStart w:id="21" w:name="_Hlt74714665"/>
      <w:bookmarkEnd w:id="21"/>
      <w:bookmarkStart w:id="22" w:name="_Hlt68072998"/>
      <w:bookmarkEnd w:id="22"/>
      <w:bookmarkStart w:id="23" w:name="_Hlt75236011"/>
      <w:bookmarkEnd w:id="23"/>
      <w:bookmarkStart w:id="24" w:name="_Hlt75236101"/>
      <w:bookmarkEnd w:id="24"/>
      <w:bookmarkStart w:id="25" w:name="_Hlt74729768"/>
      <w:bookmarkEnd w:id="25"/>
      <w:bookmarkStart w:id="26" w:name="_Hlt6840382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E736301">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一、项目概要</w:t>
      </w:r>
    </w:p>
    <w:p w14:paraId="7A77FEA7">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eastAsia="zh-CN"/>
        </w:rPr>
        <w:t>杭州市第七人民医院2025年度超市服务供应商选择</w:t>
      </w:r>
      <w:r>
        <w:rPr>
          <w:rFonts w:hint="eastAsia" w:ascii="宋体" w:hAnsi="宋体" w:cs="宋体"/>
          <w:color w:val="auto"/>
          <w:kern w:val="0"/>
          <w:szCs w:val="24"/>
          <w:highlight w:val="none"/>
        </w:rPr>
        <w:t>。</w:t>
      </w:r>
    </w:p>
    <w:p w14:paraId="70843D39">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2、服务期：配送服务期1年，具体起止时间由招标人确定。</w:t>
      </w:r>
    </w:p>
    <w:p w14:paraId="5DC0186F">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3、服务期内供应地点：</w:t>
      </w:r>
    </w:p>
    <w:p w14:paraId="0F507C03">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（1）网上超市商品配送按招标人院内职工在平台下单具体的配送地点为准；</w:t>
      </w:r>
    </w:p>
    <w:p w14:paraId="49FF46D0">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（2）采购人提供院内线下经营场地，院内职工可直接在院内线下经营场地直接选购商品；</w:t>
      </w:r>
    </w:p>
    <w:p w14:paraId="4BC27510">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（3）应急物资配送至杭州市第七人民医院采购人指定地点。</w:t>
      </w:r>
    </w:p>
    <w:p w14:paraId="7D17E27F">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4、交易方式：</w:t>
      </w:r>
    </w:p>
    <w:p w14:paraId="60D57043">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（1）网上超市商品配送招标人职工使用餐卡进行线上刷卡消费，投标人按职工所选配送的物品及地点进行配送，并完成实时扣费。线下消费的直接餐卡消费。</w:t>
      </w:r>
    </w:p>
    <w:p w14:paraId="0BA950C3">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（2）应急物资配送产品在服务期内接到采购人通知后2小时内完成配送；应急物资的结算价格按照成交供应商实体店/线上的零售价（就低）按实际进行结算。</w:t>
      </w:r>
    </w:p>
    <w:p w14:paraId="215E05B8">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5、供应商应提供饭卡系统接口对接服务（网上超市端），相关费用在报价中综合考虑。</w:t>
      </w:r>
    </w:p>
    <w:p w14:paraId="545CEA6D">
      <w:pPr>
        <w:spacing w:line="360" w:lineRule="auto"/>
        <w:ind w:firstLine="482" w:firstLineChars="200"/>
        <w:jc w:val="left"/>
        <w:rPr>
          <w:rFonts w:hint="eastAsia" w:ascii="宋体" w:hAnsi="宋体" w:cs="宋体"/>
          <w:b/>
          <w:color w:val="auto"/>
          <w:sz w:val="24"/>
          <w:highlight w:val="none"/>
        </w:rPr>
      </w:pPr>
    </w:p>
    <w:p w14:paraId="763F1498">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二、超市服务要求</w:t>
      </w:r>
    </w:p>
    <w:p w14:paraId="740494DF">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1、本次采购目的为方便院内职工购物，支持网上购物线下送货服务及院内线下经营场地购物。</w:t>
      </w:r>
    </w:p>
    <w:p w14:paraId="1BAE80C8">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2、投标人按照采购人需求随时调整平台及院内线下经营场地的商品结构；采购人明确要求不允许销售的商品，供应商不得进行售卖。（具体产品在签订合同时由采购人确定）</w:t>
      </w:r>
    </w:p>
    <w:p w14:paraId="4A82401C">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3、合作模式：打开微信小程序或供应商指定的APP，在工作台中点击打开平台应用下单，配送到家及院内线下经营场地选购消费模式。</w:t>
      </w:r>
    </w:p>
    <w:p w14:paraId="70CC0AD4">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4、售卖商品范围：要求实体店或线上在售商品包含粮油米面、纯生鲜、奶品等日常生活商品及食品（烟酒、电子数码产品和电器商品除外）。</w:t>
      </w:r>
    </w:p>
    <w:p w14:paraId="5DC79449">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5、投标人需提供不少于2000个品种的商品（线上平台），包括粮油生鲜、方便食品、饮料、进口食品、休闲零食等，具体商品包括并不限于以下内容：</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2938"/>
        <w:gridCol w:w="5772"/>
      </w:tblGrid>
      <w:tr w14:paraId="2E459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50F2EA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82" w:type="pct"/>
            <w:vAlign w:val="center"/>
          </w:tcPr>
          <w:p w14:paraId="561CDC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商品大类</w:t>
            </w:r>
          </w:p>
        </w:tc>
        <w:tc>
          <w:tcPr>
            <w:tcW w:w="3108" w:type="pct"/>
            <w:vAlign w:val="center"/>
          </w:tcPr>
          <w:p w14:paraId="6209F3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商品名称</w:t>
            </w:r>
          </w:p>
        </w:tc>
      </w:tr>
      <w:tr w14:paraId="241B6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0A2E5B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82" w:type="pct"/>
            <w:vAlign w:val="center"/>
          </w:tcPr>
          <w:p w14:paraId="0B8EB4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生鲜果蔬</w:t>
            </w:r>
          </w:p>
        </w:tc>
        <w:tc>
          <w:tcPr>
            <w:tcW w:w="3108" w:type="pct"/>
            <w:vAlign w:val="center"/>
          </w:tcPr>
          <w:p w14:paraId="4F7C5D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水果、蔬菜、禽蛋、海鲜水产、豆制品、卤味等</w:t>
            </w:r>
          </w:p>
        </w:tc>
      </w:tr>
      <w:tr w14:paraId="0FF87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65956B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82" w:type="pct"/>
            <w:vAlign w:val="center"/>
          </w:tcPr>
          <w:p w14:paraId="556A7C8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粮油、调味品</w:t>
            </w:r>
          </w:p>
        </w:tc>
        <w:tc>
          <w:tcPr>
            <w:tcW w:w="3108" w:type="pct"/>
            <w:vAlign w:val="center"/>
          </w:tcPr>
          <w:p w14:paraId="7B9BDB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大米、油、调味品、干货、杂粮、酱菜等</w:t>
            </w:r>
          </w:p>
        </w:tc>
      </w:tr>
      <w:tr w14:paraId="1EE27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5EA69C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82" w:type="pct"/>
            <w:vAlign w:val="center"/>
          </w:tcPr>
          <w:p w14:paraId="5A9853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奶制品</w:t>
            </w:r>
          </w:p>
        </w:tc>
        <w:tc>
          <w:tcPr>
            <w:tcW w:w="3108" w:type="pct"/>
            <w:vAlign w:val="center"/>
          </w:tcPr>
          <w:p w14:paraId="7AF63C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常温奶、冷藏奶、儿童奶等</w:t>
            </w:r>
          </w:p>
        </w:tc>
      </w:tr>
      <w:tr w14:paraId="309B6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6D5BF7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82" w:type="pct"/>
            <w:vAlign w:val="center"/>
          </w:tcPr>
          <w:p w14:paraId="146B66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烘培</w:t>
            </w:r>
          </w:p>
        </w:tc>
        <w:tc>
          <w:tcPr>
            <w:tcW w:w="3108" w:type="pct"/>
            <w:vAlign w:val="center"/>
          </w:tcPr>
          <w:p w14:paraId="6A4D81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蛋糕、面包等</w:t>
            </w:r>
          </w:p>
        </w:tc>
      </w:tr>
      <w:tr w14:paraId="73AD3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25B559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82" w:type="pct"/>
            <w:vAlign w:val="center"/>
          </w:tcPr>
          <w:p w14:paraId="2C77AA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方便食品</w:t>
            </w:r>
          </w:p>
        </w:tc>
        <w:tc>
          <w:tcPr>
            <w:tcW w:w="3108" w:type="pct"/>
            <w:vAlign w:val="center"/>
          </w:tcPr>
          <w:p w14:paraId="024234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方便素食、各类罐头、冲调食品等</w:t>
            </w:r>
          </w:p>
        </w:tc>
      </w:tr>
      <w:tr w14:paraId="651BD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6C401B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82" w:type="pct"/>
            <w:vAlign w:val="center"/>
          </w:tcPr>
          <w:p w14:paraId="7B355A3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饮料</w:t>
            </w:r>
          </w:p>
        </w:tc>
        <w:tc>
          <w:tcPr>
            <w:tcW w:w="3108" w:type="pct"/>
            <w:vAlign w:val="center"/>
          </w:tcPr>
          <w:p w14:paraId="52DC16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各类饮料、水等</w:t>
            </w:r>
          </w:p>
        </w:tc>
      </w:tr>
      <w:tr w14:paraId="1896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20D663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82" w:type="pct"/>
            <w:vAlign w:val="center"/>
          </w:tcPr>
          <w:p w14:paraId="48E16E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休闲零食</w:t>
            </w:r>
          </w:p>
        </w:tc>
        <w:tc>
          <w:tcPr>
            <w:tcW w:w="3108" w:type="pct"/>
            <w:vAlign w:val="center"/>
          </w:tcPr>
          <w:p w14:paraId="3C1194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蜜钱干果、休闲食品、坚果、饼干等</w:t>
            </w:r>
          </w:p>
        </w:tc>
      </w:tr>
    </w:tbl>
    <w:p w14:paraId="58945E85">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6、服务实体门店、配送范围及配送时效：</w:t>
      </w:r>
    </w:p>
    <w:p w14:paraId="08EE3AC8">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要求在所处市区范围内有一定数量的实体店（提供相应的佐证材料）。提供门店周围约3公里范围内最快1个小时可配送到家服务，也支持门店自提。其他情况配送时效按具体下单具体地点在职工选择的时间内进行完成配送。</w:t>
      </w:r>
    </w:p>
    <w:p w14:paraId="6F948953">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（2）配送费用要求不高于市场行情价，并根据运距调配配送费。</w:t>
      </w:r>
    </w:p>
    <w:p w14:paraId="6B246FCD">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7、活动及促销：</w:t>
      </w:r>
    </w:p>
    <w:p w14:paraId="18D96592">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线上标价商品价格与线下实体门店价格保持一致。要求定期不定期的发放线上商品满减券和免运券等促销活动，并与线下实体门店促销活动保持一致。</w:t>
      </w:r>
    </w:p>
    <w:p w14:paraId="18B59B51">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8、退换货问题：</w:t>
      </w:r>
    </w:p>
    <w:p w14:paraId="27E79E85">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（1）按照《消费者权益保护法》规定，支持7天“无理由退货”，指交易成功之后的七天内可进行无理由退换货。</w:t>
      </w:r>
    </w:p>
    <w:p w14:paraId="68949619">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（2）如遇到需要退换货问题，供应商设置日常联系门店电话或具有对应的线下门店处理退货退款的服务。</w:t>
      </w:r>
    </w:p>
    <w:p w14:paraId="3AC4EBB2">
      <w:pPr>
        <w:spacing w:line="360" w:lineRule="auto"/>
        <w:ind w:firstLine="482" w:firstLineChars="200"/>
        <w:jc w:val="left"/>
        <w:rPr>
          <w:rFonts w:hint="eastAsia" w:ascii="宋体" w:hAnsi="宋体" w:cs="宋体"/>
          <w:b/>
          <w:color w:val="auto"/>
          <w:sz w:val="24"/>
          <w:highlight w:val="none"/>
        </w:rPr>
      </w:pPr>
    </w:p>
    <w:p w14:paraId="41014526">
      <w:pPr>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三、应急物资配送服务要求</w:t>
      </w:r>
    </w:p>
    <w:p w14:paraId="45E2D67C">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1、服务期内供应商线下按采购人要求提供应急物资配送服务；</w:t>
      </w:r>
    </w:p>
    <w:p w14:paraId="601DE8A3">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2、配方响应时间：在接到采购人通知后2小时内，按要求数量的商品送至采购人指定地点。</w:t>
      </w:r>
    </w:p>
    <w:p w14:paraId="1A4093CB">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3、应急物资包括并不限于方便食品、饮用水、牛奶等，具体以采购人实际要求为准。应急物资的结算价格按照成交供应商实体店/线上的零售价（就低）按实际进行结算。</w:t>
      </w:r>
    </w:p>
    <w:p w14:paraId="7713899C">
      <w:pPr>
        <w:spacing w:before="120" w:beforeLines="50" w:after="120" w:afterLines="50" w:line="360" w:lineRule="auto"/>
        <w:ind w:firstLine="495"/>
        <w:rPr>
          <w:rFonts w:ascii="宋体" w:hAnsi="宋体" w:cs="宋体"/>
          <w:b/>
          <w:color w:val="auto"/>
          <w:sz w:val="24"/>
          <w:highlight w:val="none"/>
        </w:rPr>
      </w:pPr>
      <w:r>
        <w:rPr>
          <w:rFonts w:hint="eastAsia" w:ascii="宋体" w:hAnsi="宋体" w:cs="宋体"/>
          <w:b/>
          <w:color w:val="auto"/>
          <w:sz w:val="24"/>
          <w:highlight w:val="none"/>
        </w:rPr>
        <w:t>四、网上超市平台服务要求</w:t>
      </w:r>
    </w:p>
    <w:p w14:paraId="03700438">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1、服务期内，要求投标人线上平台采购可实现医院职工餐卡刷卡消费且能完成实时扣费。</w:t>
      </w:r>
    </w:p>
    <w:p w14:paraId="5918694C">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2、线上平台系统的功能：</w:t>
      </w:r>
    </w:p>
    <w:p w14:paraId="56479568">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（1）登录应用；</w:t>
      </w:r>
    </w:p>
    <w:p w14:paraId="09D33EEF">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（2）选择门店；</w:t>
      </w:r>
    </w:p>
    <w:p w14:paraId="133D7392">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（3）浏览商品；</w:t>
      </w:r>
    </w:p>
    <w:p w14:paraId="79DB67EA">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（4）订单结算；</w:t>
      </w:r>
    </w:p>
    <w:p w14:paraId="3A11A056">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（5）订单查看及售后；</w:t>
      </w:r>
    </w:p>
    <w:p w14:paraId="34DFDC15">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（6）员工专享折扣券；</w:t>
      </w:r>
    </w:p>
    <w:p w14:paraId="0EFCF442">
      <w:pPr>
        <w:pStyle w:val="131"/>
        <w:snapToGrid w:val="0"/>
        <w:spacing w:before="0"/>
        <w:ind w:firstLine="480"/>
        <w:rPr>
          <w:rFonts w:ascii="宋体" w:hAnsi="宋体" w:cs="宋体"/>
          <w:color w:val="auto"/>
          <w:kern w:val="0"/>
          <w:szCs w:val="24"/>
          <w:highlight w:val="none"/>
          <w:u w:val="single"/>
        </w:rPr>
      </w:pPr>
      <w:r>
        <w:rPr>
          <w:rFonts w:hint="eastAsia" w:ascii="宋体" w:hAnsi="宋体" w:cs="宋体"/>
          <w:color w:val="auto"/>
          <w:kern w:val="0"/>
          <w:szCs w:val="24"/>
          <w:highlight w:val="none"/>
          <w:u w:val="single"/>
        </w:rPr>
        <w:t>3、要求投标人在评审过程中提供线上平台系统演示，具体线上平台系统的功能及操作流程演示：</w:t>
      </w:r>
    </w:p>
    <w:p w14:paraId="4415FE6C">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（1）登录应用</w:t>
      </w:r>
    </w:p>
    <w:p w14:paraId="40B7E735">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打开微信小程序或供应商指定的APP，在工作台中点击打开平台应用。未登录状态下点击可提示“登录/注册”，点击后可使用“一键登录”完成登录操作。</w:t>
      </w:r>
    </w:p>
    <w:p w14:paraId="23FD5E6D">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（2）选择门店</w:t>
      </w:r>
    </w:p>
    <w:p w14:paraId="770F0CA4">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系统会根据当前定位信息或收货地址推荐附近门店，用户也可以选择其他门店。</w:t>
      </w:r>
    </w:p>
    <w:p w14:paraId="09598062">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（3）浏览商品</w:t>
      </w:r>
    </w:p>
    <w:p w14:paraId="73E1C036">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用户可以在首页商品图墙、活动页以及分类页可浏览商品并加入到购物车。</w:t>
      </w:r>
    </w:p>
    <w:p w14:paraId="703E1A98">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（4）订单结算</w:t>
      </w:r>
    </w:p>
    <w:p w14:paraId="13D8EB02">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点击购物车可查看已选购商品，可跳转到确认订单页面。在配送方式中选择“配送到家”或“到店自提”。如选择“配送到家”则需选择收货地址，在“预约配送”中选项预约送达时间。饭卡用户可以在支付方式中看到“饭卡支付”选项。点击”提交订单”完成下单支付操作。</w:t>
      </w:r>
    </w:p>
    <w:p w14:paraId="3E6E5C6B">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（5）订单查看及售后</w:t>
      </w:r>
    </w:p>
    <w:p w14:paraId="28E91A9E">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在我的订单区域点击“全部订单”可查看已提交订单。点击其中一个订单可查看订单详情。如需售后，可以点“申请退款”发起。</w:t>
      </w:r>
    </w:p>
    <w:p w14:paraId="362A9EEC">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（6）员工专享折扣券</w:t>
      </w:r>
    </w:p>
    <w:p w14:paraId="499E827C">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在首页活动区域有员工专享领券入口，点击进入可领取员工专享的优惠券。在“确认订单”页面点击优惠券，可选择已领取的优惠券进行结算。</w:t>
      </w:r>
    </w:p>
    <w:p w14:paraId="54ED2D27">
      <w:pPr>
        <w:spacing w:before="120" w:beforeLines="50" w:after="120" w:afterLines="50" w:line="360" w:lineRule="auto"/>
        <w:ind w:firstLine="495"/>
        <w:rPr>
          <w:rFonts w:ascii="宋体" w:hAnsi="宋体" w:cs="宋体"/>
          <w:color w:val="auto"/>
          <w:sz w:val="24"/>
          <w:highlight w:val="none"/>
        </w:rPr>
      </w:pPr>
      <w:r>
        <w:rPr>
          <w:rFonts w:hint="eastAsia" w:ascii="宋体" w:hAnsi="宋体" w:cs="宋体"/>
          <w:b/>
          <w:color w:val="auto"/>
          <w:sz w:val="24"/>
          <w:highlight w:val="none"/>
        </w:rPr>
        <w:t>五、其他服务要求</w:t>
      </w:r>
    </w:p>
    <w:p w14:paraId="3477ACF2">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1、投标人所提供商品均符合《食品安全法》规定，销售商品质保期不得少于四个月（进口商品除外）；所有出售商品、食品必须符合国标及食品安全要求，违法行为一切后果由供应商承担。</w:t>
      </w:r>
    </w:p>
    <w:p w14:paraId="4D2FD985">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2、职工网上购物可享受配送服务，投标人针对有破损商品或存在质量问题的商品提供完善的售后服务，投标人需在接到采购人员工投诉的1小时内作出响应，并在48小时内处理完成。</w:t>
      </w:r>
    </w:p>
    <w:p w14:paraId="5871EB8A">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3、投标人所提供线上平台的商品售价不得高于同期各大超市的正常售价。</w:t>
      </w:r>
    </w:p>
    <w:p w14:paraId="51C1CABA">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4、所供的产品必须符合《中华人民共和国食品安全法》要求；</w:t>
      </w:r>
    </w:p>
    <w:p w14:paraId="5C017A98">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5、投标人需承诺所供的产品必须符合国家有关标准，保证无异味、无霉烂变质，如不符合投标文件所描述的质量标准，必须退货并承担违约责任；</w:t>
      </w:r>
    </w:p>
    <w:p w14:paraId="10BDB1C1">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6、所供产品必须符合国家行业生产及经营标准，货真价实，均能提供相应批次的合格检验证明；</w:t>
      </w:r>
    </w:p>
    <w:p w14:paraId="63347F7C">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7、投标人必须负责货物的运输、质量检测等工作，所产生的费用由投标人负责；</w:t>
      </w:r>
    </w:p>
    <w:p w14:paraId="3E839EDB">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8、投标人不得将中标项目转包、违规分包，否则招标人有权单方终止合同,由此产生的一切经济损失由投标人自行承担；</w:t>
      </w:r>
    </w:p>
    <w:p w14:paraId="0BBC1D64">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9、由于招标人工作的特殊性，投标人应做好本单位工作人员的教育工作，遵守招标人各项规定；</w:t>
      </w:r>
    </w:p>
    <w:p w14:paraId="2B53008B">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10、投标人除不可抗力，不得因其他任何理由延迟送货；招标人如遇特殊情况需推迟送货，应提前通知投标人。因投标人原因延误交货日期的（招标人要求推迟的除外），招标人有权自行采购，并由投标人承担由此产生的一切损失和费用；</w:t>
      </w:r>
    </w:p>
    <w:p w14:paraId="7686B784">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11、如在合同执行阶段，投标人提供的货物质量及服务与投标文件所承诺的不符，招标人有权终止合同，并承担相关责任；</w:t>
      </w:r>
    </w:p>
    <w:p w14:paraId="60760EAD">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12、要求投标人具有固定的仓储场所，要求卫生状况良好、布局合理及配套的设施。</w:t>
      </w:r>
    </w:p>
    <w:p w14:paraId="50F0B9B3">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13、非招标人的人为原因而出现食品质量，由投标人负责包换或包退，并承担因此而产生的一切费用。此类情况如出现3次的，招标人将单方面无条件解除合同，投标人将承担由此给招标人带来的损失，招标人有权没收其履约保证金。</w:t>
      </w:r>
    </w:p>
    <w:p w14:paraId="7A83645A">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14、投标人需派驻专门人员在线下场地提供服务，派驻人员应有健康证明及在供应商缴纳社保证明。</w:t>
      </w:r>
    </w:p>
    <w:p w14:paraId="29C62FC0">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15、投标人按供应商品的销售额开具符合招标人要求的增值税发票。</w:t>
      </w:r>
    </w:p>
    <w:p w14:paraId="0D3C9E18">
      <w:pPr>
        <w:pStyle w:val="131"/>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六、商务条款</w:t>
      </w:r>
    </w:p>
    <w:p w14:paraId="237D0FB9">
      <w:pPr>
        <w:pStyle w:val="131"/>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1、商品报价及结算</w:t>
      </w:r>
    </w:p>
    <w:p w14:paraId="425EF9CF">
      <w:pPr>
        <w:pStyle w:val="131"/>
        <w:snapToGrid w:val="0"/>
        <w:spacing w:before="0"/>
        <w:ind w:firstLine="480"/>
        <w:rPr>
          <w:rFonts w:ascii="宋体" w:hAnsi="宋体" w:cs="宋体"/>
          <w:bCs/>
          <w:color w:val="auto"/>
          <w:szCs w:val="24"/>
          <w:highlight w:val="none"/>
        </w:rPr>
      </w:pPr>
      <w:r>
        <w:rPr>
          <w:rFonts w:hint="eastAsia" w:ascii="宋体" w:hAnsi="宋体" w:cs="宋体"/>
          <w:bCs/>
          <w:color w:val="auto"/>
          <w:szCs w:val="24"/>
          <w:highlight w:val="none"/>
        </w:rPr>
        <w:t>1）本次投标报价采用折扣报价，供应商报商品折扣（A%），最终结算商品价格以成交供应商实体店/线上的零售价（就低）作基准按投标所报的折扣价格结算即甲方结算价=零售价（含特价商品）*中标折扣（A%）。A值小数点后最多保留2位小数。当供应商实体店与线上店零售价有不一致时，以低价格为准。</w:t>
      </w:r>
    </w:p>
    <w:p w14:paraId="05E59843">
      <w:pPr>
        <w:pStyle w:val="131"/>
        <w:snapToGrid w:val="0"/>
        <w:spacing w:before="0"/>
        <w:ind w:firstLine="480"/>
        <w:rPr>
          <w:rFonts w:ascii="宋体" w:hAnsi="宋体" w:cs="宋体"/>
          <w:bCs/>
          <w:color w:val="auto"/>
          <w:szCs w:val="24"/>
          <w:highlight w:val="none"/>
        </w:rPr>
      </w:pPr>
      <w:r>
        <w:rPr>
          <w:rFonts w:hint="eastAsia" w:ascii="宋体" w:hAnsi="宋体" w:cs="宋体"/>
          <w:bCs/>
          <w:color w:val="auto"/>
          <w:szCs w:val="24"/>
          <w:highlight w:val="none"/>
        </w:rPr>
        <w:t>2）采购人提供院内线下经营场地，进场费、租赁费、线下水电费、线下场地所需货架、可能发生的装修费用等需由中标人自行承担，投标人报价时须将相关费用综合考虑在投标报价中，报价时不在单列，中标后对投标报价不再调整。</w:t>
      </w:r>
    </w:p>
    <w:p w14:paraId="1647A74E">
      <w:pPr>
        <w:pStyle w:val="131"/>
        <w:snapToGrid w:val="0"/>
        <w:spacing w:before="0"/>
        <w:ind w:firstLine="480"/>
        <w:rPr>
          <w:rFonts w:ascii="宋体" w:hAnsi="宋体" w:cs="宋体"/>
          <w:bCs/>
          <w:color w:val="auto"/>
          <w:szCs w:val="24"/>
          <w:highlight w:val="none"/>
        </w:rPr>
      </w:pPr>
      <w:r>
        <w:rPr>
          <w:rFonts w:hint="eastAsia" w:ascii="宋体" w:hAnsi="宋体" w:cs="宋体"/>
          <w:bCs/>
          <w:color w:val="auto"/>
          <w:szCs w:val="24"/>
          <w:highlight w:val="none"/>
        </w:rPr>
        <w:t>3）货款支付方式为月结，每月1日双方核对上个月1日至上个月最后一天的货款，供应商提供正式的税务发票及结算清单，每月25日前甲方支付上个月货款，结算时供应商出具的发票必须是符合国家规定的有效票据。</w:t>
      </w:r>
    </w:p>
    <w:p w14:paraId="310E6437">
      <w:pPr>
        <w:pStyle w:val="131"/>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2、履约保证金</w:t>
      </w:r>
    </w:p>
    <w:p w14:paraId="43160B2C">
      <w:pPr>
        <w:pStyle w:val="131"/>
        <w:snapToGrid w:val="0"/>
        <w:spacing w:before="0"/>
        <w:ind w:firstLine="480"/>
        <w:rPr>
          <w:rFonts w:ascii="宋体" w:hAnsi="宋体" w:cs="宋体"/>
          <w:bCs/>
          <w:color w:val="auto"/>
          <w:szCs w:val="24"/>
          <w:highlight w:val="none"/>
        </w:rPr>
      </w:pPr>
      <w:r>
        <w:rPr>
          <w:rFonts w:hint="eastAsia" w:ascii="宋体" w:hAnsi="宋体" w:cs="宋体"/>
          <w:bCs/>
          <w:color w:val="auto"/>
          <w:szCs w:val="24"/>
          <w:highlight w:val="none"/>
        </w:rPr>
        <w:t>合同签订后5日内，向采购人递交</w:t>
      </w:r>
      <w:r>
        <w:rPr>
          <w:rFonts w:hint="eastAsia" w:ascii="宋体" w:hAnsi="宋体" w:cs="宋体"/>
          <w:bCs/>
          <w:color w:val="auto"/>
          <w:szCs w:val="24"/>
          <w:highlight w:val="none"/>
          <w:lang w:val="en-US" w:eastAsia="zh-CN"/>
        </w:rPr>
        <w:t>合同金额1%的</w:t>
      </w:r>
      <w:r>
        <w:rPr>
          <w:rFonts w:hint="eastAsia" w:ascii="宋体" w:hAnsi="宋体" w:cs="宋体"/>
          <w:bCs/>
          <w:color w:val="auto"/>
          <w:szCs w:val="24"/>
          <w:highlight w:val="none"/>
        </w:rPr>
        <w:t>履约保证金，合同履行</w:t>
      </w:r>
      <w:r>
        <w:rPr>
          <w:rFonts w:hint="eastAsia" w:ascii="宋体" w:hAnsi="宋体" w:cs="宋体"/>
          <w:bCs/>
          <w:color w:val="auto"/>
          <w:szCs w:val="24"/>
          <w:highlight w:val="none"/>
          <w:lang w:val="en-US" w:eastAsia="zh-CN"/>
        </w:rPr>
        <w:t>完毕并通过验收后</w:t>
      </w:r>
      <w:r>
        <w:rPr>
          <w:rFonts w:hint="eastAsia" w:ascii="宋体" w:hAnsi="宋体" w:cs="宋体"/>
          <w:bCs/>
          <w:color w:val="auto"/>
          <w:szCs w:val="24"/>
          <w:highlight w:val="none"/>
        </w:rPr>
        <w:t>一次性无息退还。</w:t>
      </w:r>
    </w:p>
    <w:p w14:paraId="56E2F030">
      <w:pPr>
        <w:pStyle w:val="131"/>
        <w:snapToGrid w:val="0"/>
        <w:spacing w:before="0"/>
        <w:ind w:firstLine="482"/>
        <w:rPr>
          <w:rFonts w:ascii="宋体" w:hAnsi="宋体" w:cs="宋体"/>
          <w:b/>
          <w:color w:val="auto"/>
          <w:sz w:val="36"/>
          <w:szCs w:val="36"/>
          <w:highlight w:val="none"/>
        </w:rPr>
      </w:pPr>
      <w:r>
        <w:rPr>
          <w:rFonts w:hint="eastAsia" w:ascii="宋体" w:hAnsi="宋体" w:cs="宋体"/>
          <w:b/>
          <w:color w:val="auto"/>
          <w:szCs w:val="24"/>
          <w:highlight w:val="none"/>
        </w:rPr>
        <w:t>七、本章未尽之处详见“第五部分  拟签订的合同文本”。</w:t>
      </w: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82"/>
      <w:bookmarkEnd w:id="28"/>
      <w:bookmarkStart w:id="29" w:name="_Toc184310293"/>
      <w:bookmarkEnd w:id="29"/>
      <w:bookmarkStart w:id="30" w:name="_Toc184313251"/>
      <w:bookmarkEnd w:id="30"/>
      <w:bookmarkStart w:id="31" w:name="_Toc184313244"/>
      <w:bookmarkEnd w:id="31"/>
      <w:bookmarkStart w:id="32" w:name="_Toc184308054"/>
      <w:bookmarkEnd w:id="32"/>
      <w:bookmarkStart w:id="33" w:name="_Toc184310341"/>
      <w:bookmarkEnd w:id="33"/>
      <w:bookmarkStart w:id="34" w:name="_Toc184314436"/>
      <w:bookmarkEnd w:id="34"/>
      <w:bookmarkStart w:id="35" w:name="_Toc184310272"/>
      <w:bookmarkEnd w:id="35"/>
      <w:bookmarkStart w:id="36" w:name="_Toc184312109"/>
      <w:bookmarkEnd w:id="36"/>
      <w:bookmarkStart w:id="37" w:name="_Toc184308102"/>
      <w:bookmarkEnd w:id="37"/>
      <w:bookmarkStart w:id="38" w:name="_Toc184312076"/>
      <w:bookmarkEnd w:id="38"/>
      <w:bookmarkStart w:id="39" w:name="_Toc184312090"/>
      <w:bookmarkEnd w:id="39"/>
      <w:bookmarkStart w:id="40" w:name="_Toc184313249"/>
      <w:bookmarkEnd w:id="40"/>
      <w:bookmarkStart w:id="41" w:name="_Toc184313296"/>
      <w:bookmarkEnd w:id="41"/>
      <w:bookmarkStart w:id="42" w:name="_Toc184308060"/>
      <w:bookmarkEnd w:id="42"/>
      <w:bookmarkStart w:id="43" w:name="_Toc184308044"/>
      <w:bookmarkEnd w:id="43"/>
      <w:bookmarkStart w:id="44" w:name="_Toc184312121"/>
      <w:bookmarkEnd w:id="44"/>
      <w:bookmarkStart w:id="45" w:name="_Toc184313248"/>
      <w:bookmarkEnd w:id="45"/>
      <w:bookmarkStart w:id="46" w:name="_Toc184312067"/>
      <w:bookmarkEnd w:id="46"/>
      <w:bookmarkStart w:id="47" w:name="_Toc184313300"/>
      <w:bookmarkEnd w:id="47"/>
      <w:bookmarkStart w:id="48" w:name="_Toc184313273"/>
      <w:bookmarkEnd w:id="48"/>
      <w:bookmarkStart w:id="49" w:name="_Toc184313292"/>
      <w:bookmarkEnd w:id="49"/>
      <w:bookmarkStart w:id="50" w:name="_Toc184314410"/>
      <w:bookmarkEnd w:id="50"/>
      <w:bookmarkStart w:id="51" w:name="_Toc184308057"/>
      <w:bookmarkEnd w:id="51"/>
      <w:bookmarkStart w:id="52" w:name="_Toc184312095"/>
      <w:bookmarkEnd w:id="52"/>
      <w:bookmarkStart w:id="53" w:name="_Toc184310284"/>
      <w:bookmarkEnd w:id="53"/>
      <w:bookmarkStart w:id="54" w:name="_Toc184313281"/>
      <w:bookmarkEnd w:id="54"/>
      <w:bookmarkStart w:id="55" w:name="_Toc184308106"/>
      <w:bookmarkEnd w:id="55"/>
      <w:bookmarkStart w:id="56" w:name="_Toc184310313"/>
      <w:bookmarkEnd w:id="56"/>
      <w:bookmarkStart w:id="57" w:name="_Toc184308069"/>
      <w:bookmarkEnd w:id="57"/>
      <w:bookmarkStart w:id="58" w:name="_Toc184308040"/>
      <w:bookmarkEnd w:id="58"/>
      <w:bookmarkStart w:id="59" w:name="_Toc184310276"/>
      <w:bookmarkEnd w:id="59"/>
      <w:bookmarkStart w:id="60" w:name="_Toc184308037"/>
      <w:bookmarkEnd w:id="60"/>
      <w:bookmarkStart w:id="61" w:name="_Toc184314452"/>
      <w:bookmarkEnd w:id="61"/>
      <w:bookmarkStart w:id="62" w:name="_Toc184312129"/>
      <w:bookmarkEnd w:id="62"/>
      <w:bookmarkStart w:id="63" w:name="_Toc184312070"/>
      <w:bookmarkEnd w:id="63"/>
      <w:bookmarkStart w:id="64" w:name="_Toc184314456"/>
      <w:bookmarkEnd w:id="64"/>
      <w:bookmarkStart w:id="65" w:name="_Toc184314481"/>
      <w:bookmarkEnd w:id="65"/>
      <w:bookmarkStart w:id="66" w:name="_Toc184314439"/>
      <w:bookmarkEnd w:id="66"/>
      <w:bookmarkStart w:id="67" w:name="_Toc184313305"/>
      <w:bookmarkEnd w:id="67"/>
      <w:bookmarkStart w:id="68" w:name="_Toc184308085"/>
      <w:bookmarkEnd w:id="68"/>
      <w:bookmarkStart w:id="69" w:name="_Toc184308084"/>
      <w:bookmarkEnd w:id="69"/>
      <w:bookmarkStart w:id="70" w:name="_Toc184312082"/>
      <w:bookmarkEnd w:id="70"/>
      <w:bookmarkStart w:id="71" w:name="_Toc184308095"/>
      <w:bookmarkEnd w:id="71"/>
      <w:bookmarkStart w:id="72" w:name="_Toc184310306"/>
      <w:bookmarkEnd w:id="72"/>
      <w:bookmarkStart w:id="73" w:name="_Toc184310326"/>
      <w:bookmarkEnd w:id="73"/>
      <w:bookmarkStart w:id="74" w:name="_Toc184314437"/>
      <w:bookmarkEnd w:id="74"/>
      <w:bookmarkStart w:id="75" w:name="_Toc184312091"/>
      <w:bookmarkEnd w:id="75"/>
      <w:bookmarkStart w:id="76" w:name="_Toc184313267"/>
      <w:bookmarkEnd w:id="76"/>
      <w:bookmarkStart w:id="77" w:name="_Toc184313290"/>
      <w:bookmarkEnd w:id="77"/>
      <w:bookmarkStart w:id="78" w:name="_Toc184312134"/>
      <w:bookmarkEnd w:id="78"/>
      <w:bookmarkStart w:id="79" w:name="_Toc184313278"/>
      <w:bookmarkEnd w:id="79"/>
      <w:bookmarkStart w:id="80" w:name="_Toc184312075"/>
      <w:bookmarkEnd w:id="80"/>
      <w:bookmarkStart w:id="81" w:name="_Toc184313280"/>
      <w:bookmarkEnd w:id="81"/>
      <w:bookmarkStart w:id="82" w:name="_Toc184313285"/>
      <w:bookmarkEnd w:id="82"/>
      <w:bookmarkStart w:id="83" w:name="_Toc184313256"/>
      <w:bookmarkEnd w:id="83"/>
      <w:bookmarkStart w:id="84" w:name="_Toc184314447"/>
      <w:bookmarkEnd w:id="84"/>
      <w:bookmarkStart w:id="85" w:name="_Toc184312132"/>
      <w:bookmarkEnd w:id="85"/>
      <w:bookmarkStart w:id="86" w:name="_Toc184310274"/>
      <w:bookmarkEnd w:id="86"/>
      <w:bookmarkStart w:id="87" w:name="_Toc184313282"/>
      <w:bookmarkEnd w:id="87"/>
      <w:bookmarkStart w:id="88" w:name="_Toc184314424"/>
      <w:bookmarkEnd w:id="88"/>
      <w:bookmarkStart w:id="89" w:name="_Toc184314427"/>
      <w:bookmarkEnd w:id="89"/>
      <w:bookmarkStart w:id="90" w:name="_Toc184313264"/>
      <w:bookmarkEnd w:id="90"/>
      <w:bookmarkStart w:id="91" w:name="_Toc184312125"/>
      <w:bookmarkEnd w:id="91"/>
      <w:bookmarkStart w:id="92" w:name="_Toc184312093"/>
      <w:bookmarkEnd w:id="92"/>
      <w:bookmarkStart w:id="93" w:name="_Toc184314451"/>
      <w:bookmarkEnd w:id="93"/>
      <w:bookmarkStart w:id="94" w:name="_Toc184313284"/>
      <w:bookmarkEnd w:id="94"/>
      <w:bookmarkStart w:id="95" w:name="_Toc184308041"/>
      <w:bookmarkEnd w:id="95"/>
      <w:bookmarkStart w:id="96" w:name="_Toc184310333"/>
      <w:bookmarkEnd w:id="96"/>
      <w:bookmarkStart w:id="97" w:name="_Toc184308108"/>
      <w:bookmarkEnd w:id="97"/>
      <w:bookmarkStart w:id="98" w:name="_Toc184310292"/>
      <w:bookmarkEnd w:id="98"/>
      <w:bookmarkStart w:id="99" w:name="_Toc184312106"/>
      <w:bookmarkEnd w:id="99"/>
      <w:bookmarkStart w:id="100" w:name="_Toc184314444"/>
      <w:bookmarkEnd w:id="100"/>
      <w:bookmarkStart w:id="101" w:name="_Toc184313269"/>
      <w:bookmarkEnd w:id="101"/>
      <w:bookmarkStart w:id="102" w:name="_Toc184308076"/>
      <w:bookmarkEnd w:id="102"/>
      <w:bookmarkStart w:id="103" w:name="_Toc184313286"/>
      <w:bookmarkEnd w:id="103"/>
      <w:bookmarkStart w:id="104" w:name="_Toc184312114"/>
      <w:bookmarkEnd w:id="104"/>
      <w:bookmarkStart w:id="105" w:name="_Toc184313265"/>
      <w:bookmarkEnd w:id="105"/>
      <w:bookmarkStart w:id="106" w:name="_Toc184308093"/>
      <w:bookmarkEnd w:id="106"/>
      <w:bookmarkStart w:id="107" w:name="_Toc184308046"/>
      <w:bookmarkEnd w:id="107"/>
      <w:bookmarkStart w:id="108" w:name="_Toc184312130"/>
      <w:bookmarkEnd w:id="108"/>
      <w:bookmarkStart w:id="109" w:name="_Toc184313250"/>
      <w:bookmarkEnd w:id="109"/>
      <w:bookmarkStart w:id="110" w:name="_Toc184310278"/>
      <w:bookmarkEnd w:id="110"/>
      <w:bookmarkStart w:id="111" w:name="_Toc184312137"/>
      <w:bookmarkEnd w:id="111"/>
      <w:bookmarkStart w:id="112" w:name="_Toc184314417"/>
      <w:bookmarkEnd w:id="112"/>
      <w:bookmarkStart w:id="113" w:name="_Toc184308107"/>
      <w:bookmarkEnd w:id="113"/>
      <w:bookmarkStart w:id="114" w:name="_Toc184310344"/>
      <w:bookmarkEnd w:id="114"/>
      <w:bookmarkStart w:id="115" w:name="_Toc184312110"/>
      <w:bookmarkEnd w:id="115"/>
      <w:bookmarkStart w:id="116" w:name="_Toc184312120"/>
      <w:bookmarkEnd w:id="116"/>
      <w:bookmarkStart w:id="117" w:name="_Toc184310337"/>
      <w:bookmarkEnd w:id="117"/>
      <w:bookmarkStart w:id="118" w:name="_Toc184310321"/>
      <w:bookmarkEnd w:id="118"/>
      <w:bookmarkStart w:id="119" w:name="_Toc184313283"/>
      <w:bookmarkEnd w:id="119"/>
      <w:bookmarkStart w:id="120" w:name="_Toc184313310"/>
      <w:bookmarkEnd w:id="120"/>
      <w:bookmarkStart w:id="121" w:name="_Toc184308070"/>
      <w:bookmarkEnd w:id="121"/>
      <w:bookmarkStart w:id="122" w:name="_Toc184313246"/>
      <w:bookmarkEnd w:id="122"/>
      <w:bookmarkStart w:id="123" w:name="_Toc184308042"/>
      <w:bookmarkEnd w:id="123"/>
      <w:bookmarkStart w:id="124" w:name="_Toc184313293"/>
      <w:bookmarkEnd w:id="124"/>
      <w:bookmarkStart w:id="125" w:name="_Toc184310335"/>
      <w:bookmarkEnd w:id="125"/>
      <w:bookmarkStart w:id="126" w:name="_Toc184313307"/>
      <w:bookmarkEnd w:id="126"/>
      <w:bookmarkStart w:id="127" w:name="_Toc184310283"/>
      <w:bookmarkEnd w:id="127"/>
      <w:bookmarkStart w:id="128" w:name="_Toc184314413"/>
      <w:bookmarkEnd w:id="128"/>
      <w:bookmarkStart w:id="129" w:name="_Toc184314449"/>
      <w:bookmarkEnd w:id="129"/>
      <w:bookmarkStart w:id="130" w:name="_Toc184313275"/>
      <w:bookmarkEnd w:id="130"/>
      <w:bookmarkStart w:id="131" w:name="_Toc184313247"/>
      <w:bookmarkEnd w:id="131"/>
      <w:bookmarkStart w:id="132" w:name="_Toc184312118"/>
      <w:bookmarkEnd w:id="132"/>
      <w:bookmarkStart w:id="133" w:name="_Toc184310311"/>
      <w:bookmarkEnd w:id="133"/>
      <w:bookmarkStart w:id="134" w:name="_Toc184314458"/>
      <w:bookmarkEnd w:id="134"/>
      <w:bookmarkStart w:id="135" w:name="_Toc184314416"/>
      <w:bookmarkEnd w:id="135"/>
      <w:bookmarkStart w:id="136" w:name="_Toc184308104"/>
      <w:bookmarkEnd w:id="136"/>
      <w:bookmarkStart w:id="137" w:name="_Toc184312131"/>
      <w:bookmarkEnd w:id="137"/>
      <w:bookmarkStart w:id="138" w:name="_Toc184312139"/>
      <w:bookmarkEnd w:id="138"/>
      <w:bookmarkStart w:id="139" w:name="_Toc184313294"/>
      <w:bookmarkEnd w:id="139"/>
      <w:bookmarkStart w:id="140" w:name="_Toc184312092"/>
      <w:bookmarkEnd w:id="140"/>
      <w:bookmarkStart w:id="141" w:name="_Toc184310312"/>
      <w:bookmarkEnd w:id="141"/>
      <w:bookmarkStart w:id="142" w:name="_Toc184314430"/>
      <w:bookmarkEnd w:id="142"/>
      <w:bookmarkStart w:id="143" w:name="_Toc184308103"/>
      <w:bookmarkEnd w:id="143"/>
      <w:bookmarkStart w:id="144" w:name="_Toc184312073"/>
      <w:bookmarkEnd w:id="144"/>
      <w:bookmarkStart w:id="145" w:name="_Toc184313260"/>
      <w:bookmarkEnd w:id="145"/>
      <w:bookmarkStart w:id="146" w:name="_Toc184312089"/>
      <w:bookmarkEnd w:id="146"/>
      <w:bookmarkStart w:id="147" w:name="_Toc184308048"/>
      <w:bookmarkEnd w:id="147"/>
      <w:bookmarkStart w:id="148" w:name="_Toc184314457"/>
      <w:bookmarkEnd w:id="148"/>
      <w:bookmarkStart w:id="149" w:name="_Toc184308089"/>
      <w:bookmarkEnd w:id="149"/>
      <w:bookmarkStart w:id="150" w:name="_Toc184312085"/>
      <w:bookmarkEnd w:id="150"/>
      <w:bookmarkStart w:id="151" w:name="_Toc184313301"/>
      <w:bookmarkEnd w:id="151"/>
      <w:bookmarkStart w:id="152" w:name="_Toc184312127"/>
      <w:bookmarkEnd w:id="152"/>
      <w:bookmarkStart w:id="153" w:name="_Toc184312117"/>
      <w:bookmarkEnd w:id="153"/>
      <w:bookmarkStart w:id="154" w:name="_Toc184310295"/>
      <w:bookmarkEnd w:id="154"/>
      <w:bookmarkStart w:id="155" w:name="_Toc184308078"/>
      <w:bookmarkEnd w:id="155"/>
      <w:bookmarkStart w:id="156" w:name="_Toc184312077"/>
      <w:bookmarkEnd w:id="156"/>
      <w:bookmarkStart w:id="157" w:name="_Toc184312094"/>
      <w:bookmarkEnd w:id="157"/>
      <w:bookmarkStart w:id="158" w:name="_Toc184314412"/>
      <w:bookmarkEnd w:id="158"/>
      <w:bookmarkStart w:id="159" w:name="_Toc184310285"/>
      <w:bookmarkEnd w:id="159"/>
      <w:bookmarkStart w:id="160" w:name="_Toc184313263"/>
      <w:bookmarkEnd w:id="160"/>
      <w:bookmarkStart w:id="161" w:name="_Toc184313261"/>
      <w:bookmarkEnd w:id="161"/>
      <w:bookmarkStart w:id="162" w:name="_Toc184308071"/>
      <w:bookmarkEnd w:id="162"/>
      <w:bookmarkStart w:id="163" w:name="_Toc184310273"/>
      <w:bookmarkEnd w:id="163"/>
      <w:bookmarkStart w:id="164" w:name="_Toc184314443"/>
      <w:bookmarkEnd w:id="164"/>
      <w:bookmarkStart w:id="165" w:name="_Toc184308096"/>
      <w:bookmarkEnd w:id="165"/>
      <w:bookmarkStart w:id="166" w:name="_Toc184308073"/>
      <w:bookmarkEnd w:id="166"/>
      <w:bookmarkStart w:id="167" w:name="_Toc184310296"/>
      <w:bookmarkEnd w:id="167"/>
      <w:bookmarkStart w:id="168" w:name="_Toc184314442"/>
      <w:bookmarkEnd w:id="168"/>
      <w:bookmarkStart w:id="169" w:name="_Toc184314423"/>
      <w:bookmarkEnd w:id="169"/>
      <w:bookmarkStart w:id="170" w:name="_Toc184313257"/>
      <w:bookmarkEnd w:id="170"/>
      <w:bookmarkStart w:id="171" w:name="_Toc184310315"/>
      <w:bookmarkEnd w:id="171"/>
      <w:bookmarkStart w:id="172" w:name="_Toc184312083"/>
      <w:bookmarkEnd w:id="172"/>
      <w:bookmarkStart w:id="173" w:name="_Toc184312119"/>
      <w:bookmarkEnd w:id="173"/>
      <w:bookmarkStart w:id="174" w:name="_Toc184312136"/>
      <w:bookmarkEnd w:id="174"/>
      <w:bookmarkStart w:id="175" w:name="_Toc184312115"/>
      <w:bookmarkEnd w:id="175"/>
      <w:bookmarkStart w:id="176" w:name="_Toc184314434"/>
      <w:bookmarkEnd w:id="176"/>
      <w:bookmarkStart w:id="177" w:name="_Toc184308087"/>
      <w:bookmarkEnd w:id="177"/>
      <w:bookmarkStart w:id="178" w:name="_Toc184314454"/>
      <w:bookmarkEnd w:id="178"/>
      <w:bookmarkStart w:id="179" w:name="_Toc184310277"/>
      <w:bookmarkEnd w:id="179"/>
      <w:bookmarkStart w:id="180" w:name="_Toc184312084"/>
      <w:bookmarkEnd w:id="180"/>
      <w:bookmarkStart w:id="181" w:name="_Toc184310320"/>
      <w:bookmarkEnd w:id="181"/>
      <w:bookmarkStart w:id="182" w:name="_Toc184310281"/>
      <w:bookmarkEnd w:id="182"/>
      <w:bookmarkStart w:id="183" w:name="_Toc184313262"/>
      <w:bookmarkEnd w:id="183"/>
      <w:bookmarkStart w:id="184" w:name="_Toc184312113"/>
      <w:bookmarkEnd w:id="184"/>
      <w:bookmarkStart w:id="185" w:name="_Toc184308059"/>
      <w:bookmarkEnd w:id="185"/>
      <w:bookmarkStart w:id="186" w:name="_Toc184310301"/>
      <w:bookmarkEnd w:id="186"/>
      <w:bookmarkStart w:id="187" w:name="_Toc184308086"/>
      <w:bookmarkEnd w:id="187"/>
      <w:bookmarkStart w:id="188" w:name="_Toc184308045"/>
      <w:bookmarkEnd w:id="188"/>
      <w:bookmarkStart w:id="189" w:name="_Toc184314468"/>
      <w:bookmarkEnd w:id="189"/>
      <w:bookmarkStart w:id="190" w:name="_Toc184314440"/>
      <w:bookmarkEnd w:id="190"/>
      <w:bookmarkStart w:id="191" w:name="_Toc184308039"/>
      <w:bookmarkEnd w:id="191"/>
      <w:bookmarkStart w:id="192" w:name="_Toc184312098"/>
      <w:bookmarkEnd w:id="192"/>
      <w:bookmarkStart w:id="193" w:name="_Toc184314453"/>
      <w:bookmarkEnd w:id="193"/>
      <w:bookmarkStart w:id="194" w:name="_Toc184313279"/>
      <w:bookmarkEnd w:id="194"/>
      <w:bookmarkStart w:id="195" w:name="_Toc184310319"/>
      <w:bookmarkEnd w:id="195"/>
      <w:bookmarkStart w:id="196" w:name="_Toc184313299"/>
      <w:bookmarkEnd w:id="196"/>
      <w:bookmarkStart w:id="197" w:name="_Toc184314445"/>
      <w:bookmarkEnd w:id="197"/>
      <w:bookmarkStart w:id="198" w:name="_Toc184313291"/>
      <w:bookmarkEnd w:id="198"/>
      <w:bookmarkStart w:id="199" w:name="_Toc184312069"/>
      <w:bookmarkEnd w:id="199"/>
      <w:bookmarkStart w:id="200" w:name="_Toc184313274"/>
      <w:bookmarkEnd w:id="200"/>
      <w:bookmarkStart w:id="201" w:name="_Toc184314480"/>
      <w:bookmarkEnd w:id="201"/>
      <w:bookmarkStart w:id="202" w:name="_Toc184313303"/>
      <w:bookmarkEnd w:id="202"/>
      <w:bookmarkStart w:id="203" w:name="_Toc184312079"/>
      <w:bookmarkEnd w:id="203"/>
      <w:bookmarkStart w:id="204" w:name="_Toc184310275"/>
      <w:bookmarkEnd w:id="204"/>
      <w:bookmarkStart w:id="205" w:name="_Toc184310286"/>
      <w:bookmarkEnd w:id="205"/>
      <w:bookmarkStart w:id="206" w:name="_Toc184308036"/>
      <w:bookmarkEnd w:id="206"/>
      <w:bookmarkStart w:id="207" w:name="_Toc184313302"/>
      <w:bookmarkEnd w:id="207"/>
      <w:bookmarkStart w:id="208" w:name="_Toc184314478"/>
      <w:bookmarkEnd w:id="208"/>
      <w:bookmarkStart w:id="209" w:name="_Toc184308072"/>
      <w:bookmarkEnd w:id="209"/>
      <w:bookmarkStart w:id="210" w:name="_Toc184314419"/>
      <w:bookmarkEnd w:id="210"/>
      <w:bookmarkStart w:id="211" w:name="_Toc184312072"/>
      <w:bookmarkEnd w:id="211"/>
      <w:bookmarkStart w:id="212" w:name="_Toc184308080"/>
      <w:bookmarkEnd w:id="212"/>
      <w:bookmarkStart w:id="213" w:name="_Toc184312123"/>
      <w:bookmarkEnd w:id="213"/>
      <w:bookmarkStart w:id="214" w:name="_Toc184310324"/>
      <w:bookmarkEnd w:id="214"/>
      <w:bookmarkStart w:id="215" w:name="_Toc184314462"/>
      <w:bookmarkEnd w:id="215"/>
      <w:bookmarkStart w:id="216" w:name="_Toc184314411"/>
      <w:bookmarkEnd w:id="216"/>
      <w:bookmarkStart w:id="217" w:name="_Toc184312074"/>
      <w:bookmarkEnd w:id="217"/>
      <w:bookmarkStart w:id="218" w:name="_Toc184312112"/>
      <w:bookmarkEnd w:id="218"/>
      <w:bookmarkStart w:id="219" w:name="_Toc184314455"/>
      <w:bookmarkEnd w:id="219"/>
      <w:bookmarkStart w:id="220" w:name="_Toc184312103"/>
      <w:bookmarkEnd w:id="220"/>
      <w:bookmarkStart w:id="221" w:name="_Toc184314474"/>
      <w:bookmarkEnd w:id="221"/>
      <w:bookmarkStart w:id="222" w:name="_Toc184308074"/>
      <w:bookmarkEnd w:id="222"/>
      <w:bookmarkStart w:id="223" w:name="_Toc184314473"/>
      <w:bookmarkEnd w:id="223"/>
      <w:bookmarkStart w:id="224" w:name="_Toc184310332"/>
      <w:bookmarkEnd w:id="224"/>
      <w:bookmarkStart w:id="225" w:name="_Toc184312086"/>
      <w:bookmarkEnd w:id="225"/>
      <w:bookmarkStart w:id="226" w:name="_Toc184314425"/>
      <w:bookmarkEnd w:id="226"/>
      <w:bookmarkStart w:id="227" w:name="_Toc184314429"/>
      <w:bookmarkEnd w:id="227"/>
      <w:bookmarkStart w:id="228" w:name="_Toc184312107"/>
      <w:bookmarkEnd w:id="228"/>
      <w:bookmarkStart w:id="229" w:name="_Toc184308092"/>
      <w:bookmarkEnd w:id="229"/>
      <w:bookmarkStart w:id="230" w:name="_Toc184313288"/>
      <w:bookmarkEnd w:id="230"/>
      <w:bookmarkStart w:id="231" w:name="_Toc184313245"/>
      <w:bookmarkEnd w:id="231"/>
      <w:bookmarkStart w:id="232" w:name="_Toc184314476"/>
      <w:bookmarkEnd w:id="232"/>
      <w:bookmarkStart w:id="233" w:name="_Toc184312108"/>
      <w:bookmarkEnd w:id="233"/>
      <w:bookmarkStart w:id="234" w:name="_Toc184310309"/>
      <w:bookmarkEnd w:id="234"/>
      <w:bookmarkStart w:id="235" w:name="_Toc184313276"/>
      <w:bookmarkEnd w:id="235"/>
      <w:bookmarkStart w:id="236" w:name="_Toc184310300"/>
      <w:bookmarkEnd w:id="236"/>
      <w:bookmarkStart w:id="237" w:name="_Toc184312138"/>
      <w:bookmarkEnd w:id="237"/>
      <w:bookmarkStart w:id="238" w:name="_Toc184312099"/>
      <w:bookmarkEnd w:id="238"/>
      <w:bookmarkStart w:id="239" w:name="_Toc184308081"/>
      <w:bookmarkEnd w:id="239"/>
      <w:bookmarkStart w:id="240" w:name="_Toc184314463"/>
      <w:bookmarkEnd w:id="240"/>
      <w:bookmarkStart w:id="241" w:name="_Toc184312088"/>
      <w:bookmarkEnd w:id="241"/>
      <w:bookmarkStart w:id="242" w:name="_Toc184313242"/>
      <w:bookmarkEnd w:id="242"/>
      <w:bookmarkStart w:id="243" w:name="_Toc184313239"/>
      <w:bookmarkEnd w:id="243"/>
      <w:bookmarkStart w:id="244" w:name="_Toc184313297"/>
      <w:bookmarkEnd w:id="244"/>
      <w:bookmarkStart w:id="245" w:name="_Toc184313306"/>
      <w:bookmarkEnd w:id="245"/>
      <w:bookmarkStart w:id="246" w:name="_Toc184312104"/>
      <w:bookmarkEnd w:id="246"/>
      <w:bookmarkStart w:id="247" w:name="_Toc184308082"/>
      <w:bookmarkEnd w:id="247"/>
      <w:bookmarkStart w:id="248" w:name="_Toc184312105"/>
      <w:bookmarkEnd w:id="248"/>
      <w:bookmarkStart w:id="249" w:name="_Toc184313268"/>
      <w:bookmarkEnd w:id="249"/>
      <w:bookmarkStart w:id="250" w:name="_Toc184308098"/>
      <w:bookmarkEnd w:id="250"/>
      <w:bookmarkStart w:id="251" w:name="_Toc184310340"/>
      <w:bookmarkEnd w:id="251"/>
      <w:bookmarkStart w:id="252" w:name="_Toc184312096"/>
      <w:bookmarkEnd w:id="252"/>
      <w:bookmarkStart w:id="253" w:name="_Toc184310288"/>
      <w:bookmarkEnd w:id="253"/>
      <w:bookmarkStart w:id="254" w:name="_Toc184313266"/>
      <w:bookmarkEnd w:id="254"/>
      <w:bookmarkStart w:id="255" w:name="_Toc184310307"/>
      <w:bookmarkEnd w:id="255"/>
      <w:bookmarkStart w:id="256" w:name="_Toc184313253"/>
      <w:bookmarkEnd w:id="256"/>
      <w:bookmarkStart w:id="257" w:name="_Toc184312071"/>
      <w:bookmarkEnd w:id="257"/>
      <w:bookmarkStart w:id="258" w:name="_Toc184308097"/>
      <w:bookmarkEnd w:id="258"/>
      <w:bookmarkStart w:id="259" w:name="_Toc184310294"/>
      <w:bookmarkEnd w:id="259"/>
      <w:bookmarkStart w:id="260" w:name="_Toc184308061"/>
      <w:bookmarkEnd w:id="260"/>
      <w:bookmarkStart w:id="261" w:name="_Toc184314467"/>
      <w:bookmarkEnd w:id="261"/>
      <w:bookmarkStart w:id="262" w:name="_Toc184308075"/>
      <w:bookmarkEnd w:id="262"/>
      <w:bookmarkStart w:id="263" w:name="_Toc184308063"/>
      <w:bookmarkEnd w:id="263"/>
      <w:bookmarkStart w:id="264" w:name="_Toc184310305"/>
      <w:bookmarkEnd w:id="264"/>
      <w:bookmarkStart w:id="265" w:name="_Toc184313295"/>
      <w:bookmarkEnd w:id="265"/>
      <w:bookmarkStart w:id="266" w:name="_Toc184314420"/>
      <w:bookmarkEnd w:id="266"/>
      <w:bookmarkStart w:id="267" w:name="_Toc184308101"/>
      <w:bookmarkEnd w:id="267"/>
      <w:bookmarkStart w:id="268" w:name="_Toc184310322"/>
      <w:bookmarkEnd w:id="268"/>
      <w:bookmarkStart w:id="269" w:name="_Toc184308049"/>
      <w:bookmarkEnd w:id="269"/>
      <w:bookmarkStart w:id="270" w:name="_Toc184308077"/>
      <w:bookmarkEnd w:id="270"/>
      <w:bookmarkStart w:id="271" w:name="_Toc184313271"/>
      <w:bookmarkEnd w:id="271"/>
      <w:bookmarkStart w:id="272" w:name="_Toc184308050"/>
      <w:bookmarkEnd w:id="272"/>
      <w:bookmarkStart w:id="273" w:name="_Toc184310316"/>
      <w:bookmarkEnd w:id="273"/>
      <w:bookmarkStart w:id="274" w:name="_Toc184314426"/>
      <w:bookmarkEnd w:id="274"/>
      <w:bookmarkStart w:id="275" w:name="_Toc184308056"/>
      <w:bookmarkEnd w:id="275"/>
      <w:bookmarkStart w:id="276" w:name="_Toc184313259"/>
      <w:bookmarkEnd w:id="276"/>
      <w:bookmarkStart w:id="277" w:name="_Toc184308066"/>
      <w:bookmarkEnd w:id="277"/>
      <w:bookmarkStart w:id="278" w:name="_Toc184308083"/>
      <w:bookmarkEnd w:id="278"/>
      <w:bookmarkStart w:id="279" w:name="_Toc184310289"/>
      <w:bookmarkEnd w:id="279"/>
      <w:bookmarkStart w:id="280" w:name="_Toc184310310"/>
      <w:bookmarkEnd w:id="280"/>
      <w:bookmarkStart w:id="281" w:name="_Toc184310304"/>
      <w:bookmarkEnd w:id="281"/>
      <w:bookmarkStart w:id="282" w:name="_Toc184314472"/>
      <w:bookmarkEnd w:id="282"/>
      <w:bookmarkStart w:id="283" w:name="_Toc184308064"/>
      <w:bookmarkEnd w:id="283"/>
      <w:bookmarkStart w:id="284" w:name="_Toc184314433"/>
      <w:bookmarkEnd w:id="284"/>
      <w:bookmarkStart w:id="285" w:name="_Toc184314461"/>
      <w:bookmarkEnd w:id="285"/>
      <w:bookmarkStart w:id="286" w:name="_Toc184314465"/>
      <w:bookmarkEnd w:id="286"/>
      <w:bookmarkStart w:id="287" w:name="_Toc184310323"/>
      <w:bookmarkEnd w:id="287"/>
      <w:bookmarkStart w:id="288" w:name="_Toc184313243"/>
      <w:bookmarkEnd w:id="288"/>
      <w:bookmarkStart w:id="289" w:name="_Toc184314435"/>
      <w:bookmarkEnd w:id="289"/>
      <w:bookmarkStart w:id="290" w:name="_Toc184310302"/>
      <w:bookmarkEnd w:id="290"/>
      <w:bookmarkStart w:id="291" w:name="_Toc184314414"/>
      <w:bookmarkEnd w:id="291"/>
      <w:bookmarkStart w:id="292" w:name="_Toc184313287"/>
      <w:bookmarkEnd w:id="292"/>
      <w:bookmarkStart w:id="293" w:name="_Toc184314432"/>
      <w:bookmarkEnd w:id="293"/>
      <w:bookmarkStart w:id="294" w:name="_Toc184313270"/>
      <w:bookmarkEnd w:id="294"/>
      <w:bookmarkStart w:id="295" w:name="_Toc184310329"/>
      <w:bookmarkEnd w:id="295"/>
      <w:bookmarkStart w:id="296" w:name="_Toc184310291"/>
      <w:bookmarkEnd w:id="296"/>
      <w:bookmarkStart w:id="297" w:name="_Toc184308090"/>
      <w:bookmarkEnd w:id="297"/>
      <w:bookmarkStart w:id="298" w:name="_Toc184312133"/>
      <w:bookmarkEnd w:id="298"/>
      <w:bookmarkStart w:id="299" w:name="_Toc184312122"/>
      <w:bookmarkEnd w:id="299"/>
      <w:bookmarkStart w:id="300" w:name="_Toc184313304"/>
      <w:bookmarkEnd w:id="300"/>
      <w:bookmarkStart w:id="301" w:name="_Toc184312135"/>
      <w:bookmarkEnd w:id="301"/>
      <w:bookmarkStart w:id="302" w:name="_Toc184314438"/>
      <w:bookmarkEnd w:id="302"/>
      <w:bookmarkStart w:id="303" w:name="_Toc184312080"/>
      <w:bookmarkEnd w:id="303"/>
      <w:bookmarkStart w:id="304" w:name="_Toc184308094"/>
      <w:bookmarkEnd w:id="304"/>
      <w:bookmarkStart w:id="305" w:name="_Toc184310298"/>
      <w:bookmarkEnd w:id="305"/>
      <w:bookmarkStart w:id="306" w:name="_Toc184314428"/>
      <w:bookmarkEnd w:id="306"/>
      <w:bookmarkStart w:id="307" w:name="_Toc184313255"/>
      <w:bookmarkEnd w:id="307"/>
      <w:bookmarkStart w:id="308" w:name="_Toc184308088"/>
      <w:bookmarkEnd w:id="308"/>
      <w:bookmarkStart w:id="309" w:name="_Toc184310317"/>
      <w:bookmarkEnd w:id="309"/>
      <w:bookmarkStart w:id="310" w:name="_Toc184310343"/>
      <w:bookmarkEnd w:id="310"/>
      <w:bookmarkStart w:id="311" w:name="_Toc184310280"/>
      <w:bookmarkEnd w:id="311"/>
      <w:bookmarkStart w:id="312" w:name="_Toc184314459"/>
      <w:bookmarkEnd w:id="312"/>
      <w:bookmarkStart w:id="313" w:name="_Toc184308058"/>
      <w:bookmarkEnd w:id="313"/>
      <w:bookmarkStart w:id="314" w:name="_Toc184314475"/>
      <w:bookmarkEnd w:id="314"/>
      <w:bookmarkStart w:id="315" w:name="_Toc184313238"/>
      <w:bookmarkEnd w:id="315"/>
      <w:bookmarkStart w:id="316" w:name="_Toc184310299"/>
      <w:bookmarkEnd w:id="316"/>
      <w:bookmarkStart w:id="317" w:name="_Toc184312097"/>
      <w:bookmarkEnd w:id="317"/>
      <w:bookmarkStart w:id="318" w:name="_Toc184310331"/>
      <w:bookmarkEnd w:id="318"/>
      <w:bookmarkStart w:id="319" w:name="_Toc184313272"/>
      <w:bookmarkEnd w:id="319"/>
      <w:bookmarkStart w:id="320" w:name="_Toc184308100"/>
      <w:bookmarkEnd w:id="320"/>
      <w:bookmarkStart w:id="321" w:name="_Toc184308053"/>
      <w:bookmarkEnd w:id="321"/>
      <w:bookmarkStart w:id="322" w:name="_Toc184310336"/>
      <w:bookmarkEnd w:id="322"/>
      <w:bookmarkStart w:id="323" w:name="_Toc184310328"/>
      <w:bookmarkEnd w:id="323"/>
      <w:bookmarkStart w:id="324" w:name="_Toc184312126"/>
      <w:bookmarkEnd w:id="324"/>
      <w:bookmarkStart w:id="325" w:name="_Toc184308062"/>
      <w:bookmarkEnd w:id="325"/>
      <w:bookmarkStart w:id="326" w:name="_Toc184312101"/>
      <w:bookmarkEnd w:id="326"/>
      <w:bookmarkStart w:id="327" w:name="_Toc184314422"/>
      <w:bookmarkEnd w:id="327"/>
      <w:bookmarkStart w:id="328" w:name="_Toc184310334"/>
      <w:bookmarkEnd w:id="328"/>
      <w:bookmarkStart w:id="329" w:name="_Toc184313309"/>
      <w:bookmarkEnd w:id="329"/>
      <w:bookmarkStart w:id="330" w:name="_Toc184310339"/>
      <w:bookmarkEnd w:id="330"/>
      <w:bookmarkStart w:id="331" w:name="_Toc184308091"/>
      <w:bookmarkEnd w:id="331"/>
      <w:bookmarkStart w:id="332" w:name="_Toc184313240"/>
      <w:bookmarkEnd w:id="332"/>
      <w:bookmarkStart w:id="333" w:name="_Toc184313254"/>
      <w:bookmarkEnd w:id="333"/>
      <w:bookmarkStart w:id="334" w:name="_Toc184312078"/>
      <w:bookmarkEnd w:id="334"/>
      <w:bookmarkStart w:id="335" w:name="_Toc184310279"/>
      <w:bookmarkEnd w:id="335"/>
      <w:bookmarkStart w:id="336" w:name="_Toc184310325"/>
      <w:bookmarkEnd w:id="336"/>
      <w:bookmarkStart w:id="337" w:name="_Toc184310308"/>
      <w:bookmarkEnd w:id="337"/>
      <w:bookmarkStart w:id="338" w:name="_Toc184310318"/>
      <w:bookmarkEnd w:id="338"/>
      <w:bookmarkStart w:id="339" w:name="_Toc184308051"/>
      <w:bookmarkEnd w:id="339"/>
      <w:bookmarkStart w:id="340" w:name="_Toc184314464"/>
      <w:bookmarkEnd w:id="340"/>
      <w:bookmarkStart w:id="341" w:name="_Toc184314450"/>
      <w:bookmarkEnd w:id="341"/>
      <w:bookmarkStart w:id="342" w:name="_Toc184310297"/>
      <w:bookmarkEnd w:id="342"/>
      <w:bookmarkStart w:id="343" w:name="_Toc184310338"/>
      <w:bookmarkEnd w:id="343"/>
      <w:bookmarkStart w:id="344" w:name="_Toc184310330"/>
      <w:bookmarkEnd w:id="344"/>
      <w:bookmarkStart w:id="345" w:name="_Toc184308038"/>
      <w:bookmarkEnd w:id="345"/>
      <w:bookmarkStart w:id="346" w:name="_Toc184314482"/>
      <w:bookmarkEnd w:id="346"/>
      <w:bookmarkStart w:id="347" w:name="_Toc184313298"/>
      <w:bookmarkEnd w:id="347"/>
      <w:bookmarkStart w:id="348" w:name="_Toc184314415"/>
      <w:bookmarkEnd w:id="348"/>
      <w:bookmarkStart w:id="349" w:name="_Toc184310287"/>
      <w:bookmarkEnd w:id="349"/>
      <w:bookmarkStart w:id="350" w:name="_Toc184313241"/>
      <w:bookmarkEnd w:id="350"/>
      <w:bookmarkStart w:id="351" w:name="_Toc184314446"/>
      <w:bookmarkEnd w:id="351"/>
      <w:bookmarkStart w:id="352" w:name="_Toc184308047"/>
      <w:bookmarkEnd w:id="352"/>
      <w:bookmarkStart w:id="353" w:name="_Toc184314471"/>
      <w:bookmarkEnd w:id="353"/>
      <w:bookmarkStart w:id="354" w:name="_Toc184312068"/>
      <w:bookmarkEnd w:id="354"/>
      <w:bookmarkStart w:id="355" w:name="_Toc184310327"/>
      <w:bookmarkEnd w:id="355"/>
      <w:bookmarkStart w:id="356" w:name="_Toc184313289"/>
      <w:bookmarkEnd w:id="356"/>
      <w:bookmarkStart w:id="357" w:name="_Toc184314418"/>
      <w:bookmarkEnd w:id="357"/>
      <w:bookmarkStart w:id="358" w:name="_Toc184308067"/>
      <w:bookmarkEnd w:id="358"/>
      <w:bookmarkStart w:id="359" w:name="_Toc184308079"/>
      <w:bookmarkEnd w:id="359"/>
      <w:bookmarkStart w:id="360" w:name="_Toc184312087"/>
      <w:bookmarkEnd w:id="360"/>
      <w:bookmarkStart w:id="361" w:name="_Toc184312081"/>
      <w:bookmarkEnd w:id="361"/>
      <w:bookmarkStart w:id="362" w:name="_Toc184308055"/>
      <w:bookmarkEnd w:id="362"/>
      <w:bookmarkStart w:id="363" w:name="_Toc184308099"/>
      <w:bookmarkEnd w:id="363"/>
      <w:bookmarkStart w:id="364" w:name="_Toc184312124"/>
      <w:bookmarkEnd w:id="364"/>
      <w:bookmarkStart w:id="365" w:name="_Toc184314479"/>
      <w:bookmarkEnd w:id="365"/>
      <w:bookmarkStart w:id="366" w:name="_Toc184312128"/>
      <w:bookmarkEnd w:id="366"/>
      <w:bookmarkStart w:id="367" w:name="_Toc184308043"/>
      <w:bookmarkEnd w:id="367"/>
      <w:bookmarkStart w:id="368" w:name="_Toc184312116"/>
      <w:bookmarkEnd w:id="368"/>
      <w:bookmarkStart w:id="369" w:name="_Toc184313308"/>
      <w:bookmarkEnd w:id="369"/>
      <w:bookmarkStart w:id="370" w:name="_Toc184310342"/>
      <w:bookmarkEnd w:id="370"/>
      <w:bookmarkStart w:id="371" w:name="_Toc184312102"/>
      <w:bookmarkEnd w:id="371"/>
      <w:bookmarkStart w:id="372" w:name="_Toc184313258"/>
      <w:bookmarkEnd w:id="372"/>
      <w:bookmarkStart w:id="373" w:name="_Toc184313277"/>
      <w:bookmarkEnd w:id="373"/>
      <w:bookmarkStart w:id="374" w:name="_Toc184308052"/>
      <w:bookmarkEnd w:id="374"/>
      <w:bookmarkStart w:id="375" w:name="_Toc184314460"/>
      <w:bookmarkEnd w:id="375"/>
      <w:bookmarkStart w:id="376" w:name="_Toc184308105"/>
      <w:bookmarkEnd w:id="376"/>
      <w:bookmarkStart w:id="377" w:name="_Toc184314448"/>
      <w:bookmarkEnd w:id="377"/>
      <w:bookmarkStart w:id="378" w:name="_Toc184308065"/>
      <w:bookmarkEnd w:id="378"/>
      <w:bookmarkStart w:id="379" w:name="_Toc184312111"/>
      <w:bookmarkEnd w:id="379"/>
      <w:bookmarkStart w:id="380" w:name="_Toc184310314"/>
      <w:bookmarkEnd w:id="380"/>
      <w:bookmarkStart w:id="381" w:name="_Toc184312100"/>
      <w:bookmarkEnd w:id="381"/>
      <w:bookmarkStart w:id="382" w:name="_Toc184314421"/>
      <w:bookmarkEnd w:id="382"/>
      <w:bookmarkStart w:id="383" w:name="_Toc184314470"/>
      <w:bookmarkEnd w:id="383"/>
      <w:bookmarkStart w:id="384" w:name="_Toc184310303"/>
      <w:bookmarkEnd w:id="384"/>
      <w:bookmarkStart w:id="385" w:name="_Toc184313252"/>
      <w:bookmarkEnd w:id="385"/>
      <w:bookmarkStart w:id="386" w:name="_Toc184314441"/>
      <w:bookmarkEnd w:id="386"/>
      <w:bookmarkStart w:id="387" w:name="_Toc184308068"/>
      <w:bookmarkEnd w:id="387"/>
      <w:bookmarkStart w:id="388" w:name="_Toc184314469"/>
      <w:bookmarkEnd w:id="388"/>
      <w:bookmarkStart w:id="389" w:name="_Toc184314477"/>
      <w:bookmarkEnd w:id="389"/>
      <w:bookmarkStart w:id="390" w:name="_Toc184310290"/>
      <w:bookmarkEnd w:id="390"/>
      <w:bookmarkStart w:id="391" w:name="_Toc184314466"/>
      <w:bookmarkEnd w:id="391"/>
      <w:bookmarkStart w:id="392" w:name="_Toc184314431"/>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117"/>
        <w:gridCol w:w="780"/>
        <w:gridCol w:w="1056"/>
        <w:gridCol w:w="1653"/>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9" w:type="dxa"/>
            <w:vAlign w:val="center"/>
          </w:tcPr>
          <w:p w14:paraId="10C7BF13">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117" w:type="dxa"/>
            <w:vAlign w:val="center"/>
          </w:tcPr>
          <w:p w14:paraId="7623FBD6">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80" w:type="dxa"/>
            <w:vAlign w:val="center"/>
          </w:tcPr>
          <w:p w14:paraId="449D912F">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56" w:type="dxa"/>
            <w:vAlign w:val="center"/>
          </w:tcPr>
          <w:p w14:paraId="18E86A03">
            <w:pPr>
              <w:snapToGrid w:val="0"/>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53" w:type="dxa"/>
          </w:tcPr>
          <w:p w14:paraId="5537C6F9">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889" w:type="dxa"/>
            <w:vAlign w:val="center"/>
          </w:tcPr>
          <w:p w14:paraId="3B223BD0">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1</w:t>
            </w:r>
          </w:p>
        </w:tc>
        <w:tc>
          <w:tcPr>
            <w:tcW w:w="4117" w:type="dxa"/>
            <w:vAlign w:val="center"/>
          </w:tcPr>
          <w:p w14:paraId="726DFD58">
            <w:pPr>
              <w:snapToGrid w:val="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投标人2022年1月1日（以合同签订时间为准）至投标截止时间与招标人同类型网上超市供应服务项目业绩情况，每提供一个证明材料得0.5分。</w:t>
            </w:r>
          </w:p>
          <w:p w14:paraId="76B7EBFE">
            <w:pPr>
              <w:snapToGrid w:val="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须在投标文件中提供合同复印件；要求提供的证明材料内容能体现评审要素：</w:t>
            </w:r>
          </w:p>
          <w:p w14:paraId="4D0A4D6B">
            <w:pPr>
              <w:snapToGrid w:val="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（1）合同约定的供应期在12个月及以上；</w:t>
            </w:r>
          </w:p>
          <w:p w14:paraId="4B927118">
            <w:pPr>
              <w:snapToGrid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（2）合同内容包含类似网上超市配送服务。</w:t>
            </w:r>
          </w:p>
        </w:tc>
        <w:tc>
          <w:tcPr>
            <w:tcW w:w="780" w:type="dxa"/>
            <w:vAlign w:val="center"/>
          </w:tcPr>
          <w:p w14:paraId="6F13E1CD">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1</w:t>
            </w:r>
          </w:p>
        </w:tc>
        <w:tc>
          <w:tcPr>
            <w:tcW w:w="1056" w:type="dxa"/>
            <w:vAlign w:val="center"/>
          </w:tcPr>
          <w:p w14:paraId="3574C94B">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客观分</w:t>
            </w:r>
          </w:p>
        </w:tc>
        <w:tc>
          <w:tcPr>
            <w:tcW w:w="1653" w:type="dxa"/>
            <w:vAlign w:val="center"/>
          </w:tcPr>
          <w:p w14:paraId="675EC9F2">
            <w:pPr>
              <w:snapToGrid w:val="0"/>
              <w:jc w:val="center"/>
              <w:rPr>
                <w:rFonts w:cs="仿宋_GB2312" w:asciiTheme="minorEastAsia" w:hAnsiTheme="minorEastAsia" w:eastAsiaTheme="minorEastAsia"/>
                <w:color w:val="auto"/>
                <w:sz w:val="24"/>
                <w:highlight w:val="none"/>
              </w:rPr>
            </w:pPr>
          </w:p>
        </w:tc>
      </w:tr>
      <w:tr w14:paraId="0CE3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89" w:type="dxa"/>
            <w:vAlign w:val="center"/>
          </w:tcPr>
          <w:p w14:paraId="4C783506">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2</w:t>
            </w:r>
          </w:p>
        </w:tc>
        <w:tc>
          <w:tcPr>
            <w:tcW w:w="4117" w:type="dxa"/>
            <w:vAlign w:val="center"/>
          </w:tcPr>
          <w:p w14:paraId="1111ABF8">
            <w:pPr>
              <w:snapToGrid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投标人具有质量管理体系认证证书、环境认证体系认证证书和职业健康管理体系认证证书且在有效期内的，每提供一个证书得1分，最高得分为3分。</w:t>
            </w:r>
          </w:p>
        </w:tc>
        <w:tc>
          <w:tcPr>
            <w:tcW w:w="780" w:type="dxa"/>
            <w:vAlign w:val="center"/>
          </w:tcPr>
          <w:p w14:paraId="6D1925A1">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3</w:t>
            </w:r>
          </w:p>
        </w:tc>
        <w:tc>
          <w:tcPr>
            <w:tcW w:w="1056" w:type="dxa"/>
            <w:vAlign w:val="center"/>
          </w:tcPr>
          <w:p w14:paraId="30038510">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客观分</w:t>
            </w:r>
          </w:p>
        </w:tc>
        <w:tc>
          <w:tcPr>
            <w:tcW w:w="1653" w:type="dxa"/>
            <w:vAlign w:val="center"/>
          </w:tcPr>
          <w:p w14:paraId="09248FF5">
            <w:pPr>
              <w:snapToGrid w:val="0"/>
              <w:jc w:val="center"/>
              <w:rPr>
                <w:rFonts w:cs="仿宋_GB2312" w:asciiTheme="minorEastAsia" w:hAnsiTheme="minorEastAsia" w:eastAsiaTheme="minorEastAsia"/>
                <w:color w:val="auto"/>
                <w:sz w:val="24"/>
                <w:highlight w:val="none"/>
              </w:rPr>
            </w:pPr>
          </w:p>
        </w:tc>
      </w:tr>
      <w:tr w14:paraId="6BC3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9" w:type="dxa"/>
            <w:vAlign w:val="center"/>
          </w:tcPr>
          <w:p w14:paraId="3D964908">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3</w:t>
            </w:r>
          </w:p>
        </w:tc>
        <w:tc>
          <w:tcPr>
            <w:tcW w:w="4117" w:type="dxa"/>
            <w:vAlign w:val="center"/>
          </w:tcPr>
          <w:p w14:paraId="252AB0C6">
            <w:pPr>
              <w:snapToGrid w:val="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投标人投保食品安全责任保险的，得2分，否则不得分。</w:t>
            </w:r>
          </w:p>
          <w:p w14:paraId="1C22802D">
            <w:pPr>
              <w:snapToGrid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注：提供保单复印件加盖公章。</w:t>
            </w:r>
          </w:p>
        </w:tc>
        <w:tc>
          <w:tcPr>
            <w:tcW w:w="780" w:type="dxa"/>
            <w:vAlign w:val="center"/>
          </w:tcPr>
          <w:p w14:paraId="66B73A07">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2</w:t>
            </w:r>
          </w:p>
        </w:tc>
        <w:tc>
          <w:tcPr>
            <w:tcW w:w="1056" w:type="dxa"/>
            <w:vAlign w:val="center"/>
          </w:tcPr>
          <w:p w14:paraId="07E2CE4E">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客观分</w:t>
            </w:r>
          </w:p>
        </w:tc>
        <w:tc>
          <w:tcPr>
            <w:tcW w:w="1653" w:type="dxa"/>
            <w:vAlign w:val="center"/>
          </w:tcPr>
          <w:p w14:paraId="5AABF50E">
            <w:pPr>
              <w:snapToGrid w:val="0"/>
              <w:jc w:val="center"/>
              <w:rPr>
                <w:rFonts w:cs="仿宋_GB2312" w:asciiTheme="minorEastAsia" w:hAnsiTheme="minorEastAsia" w:eastAsiaTheme="minorEastAsia"/>
                <w:color w:val="auto"/>
                <w:sz w:val="24"/>
                <w:highlight w:val="none"/>
              </w:rPr>
            </w:pPr>
          </w:p>
        </w:tc>
      </w:tr>
      <w:tr w14:paraId="17A1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89" w:type="dxa"/>
            <w:vAlign w:val="center"/>
          </w:tcPr>
          <w:p w14:paraId="3EB8723B">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4</w:t>
            </w:r>
          </w:p>
        </w:tc>
        <w:tc>
          <w:tcPr>
            <w:tcW w:w="4117" w:type="dxa"/>
            <w:vAlign w:val="center"/>
          </w:tcPr>
          <w:p w14:paraId="584BA2B7">
            <w:pPr>
              <w:snapToGrid w:val="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根据食品安全责任险保险单的内容涵盖范围及赔付额度情况进行评审。（评审范围：2，1，0）</w:t>
            </w:r>
          </w:p>
          <w:p w14:paraId="42C09183">
            <w:pPr>
              <w:snapToGrid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注：提供保单复印件加盖公章，要求保单能反映评审要素。</w:t>
            </w:r>
          </w:p>
        </w:tc>
        <w:tc>
          <w:tcPr>
            <w:tcW w:w="780" w:type="dxa"/>
            <w:vAlign w:val="center"/>
          </w:tcPr>
          <w:p w14:paraId="10C8D320">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2</w:t>
            </w:r>
          </w:p>
        </w:tc>
        <w:tc>
          <w:tcPr>
            <w:tcW w:w="1056" w:type="dxa"/>
            <w:vAlign w:val="center"/>
          </w:tcPr>
          <w:p w14:paraId="1AEA1596">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vAlign w:val="center"/>
          </w:tcPr>
          <w:p w14:paraId="34CD5038">
            <w:pPr>
              <w:snapToGrid w:val="0"/>
              <w:jc w:val="center"/>
              <w:rPr>
                <w:rFonts w:cs="仿宋_GB2312" w:asciiTheme="minorEastAsia" w:hAnsiTheme="minorEastAsia" w:eastAsiaTheme="minorEastAsia"/>
                <w:color w:val="auto"/>
                <w:sz w:val="24"/>
                <w:highlight w:val="none"/>
              </w:rPr>
            </w:pPr>
          </w:p>
        </w:tc>
      </w:tr>
      <w:tr w14:paraId="4732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9" w:type="dxa"/>
            <w:vAlign w:val="center"/>
          </w:tcPr>
          <w:p w14:paraId="3E90DBBA">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5</w:t>
            </w:r>
          </w:p>
        </w:tc>
        <w:tc>
          <w:tcPr>
            <w:tcW w:w="4117" w:type="dxa"/>
            <w:vAlign w:val="center"/>
          </w:tcPr>
          <w:p w14:paraId="13D3CDA0">
            <w:pPr>
              <w:snapToGrid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投标人内部管理制度</w:t>
            </w:r>
          </w:p>
        </w:tc>
        <w:tc>
          <w:tcPr>
            <w:tcW w:w="780" w:type="dxa"/>
            <w:vAlign w:val="center"/>
          </w:tcPr>
          <w:p w14:paraId="5DFAC29D">
            <w:pPr>
              <w:snapToGrid w:val="0"/>
              <w:jc w:val="center"/>
              <w:rPr>
                <w:rFonts w:cs="仿宋_GB2312" w:asciiTheme="minorEastAsia" w:hAnsiTheme="minorEastAsia" w:eastAsiaTheme="minorEastAsia"/>
                <w:color w:val="auto"/>
                <w:sz w:val="24"/>
                <w:highlight w:val="none"/>
              </w:rPr>
            </w:pPr>
          </w:p>
        </w:tc>
        <w:tc>
          <w:tcPr>
            <w:tcW w:w="1056" w:type="dxa"/>
            <w:vAlign w:val="center"/>
          </w:tcPr>
          <w:p w14:paraId="7DA4D583">
            <w:pPr>
              <w:snapToGrid w:val="0"/>
              <w:jc w:val="center"/>
              <w:rPr>
                <w:rFonts w:cs="仿宋_GB2312" w:asciiTheme="minorEastAsia" w:hAnsiTheme="minorEastAsia" w:eastAsiaTheme="minorEastAsia"/>
                <w:color w:val="auto"/>
                <w:sz w:val="24"/>
                <w:highlight w:val="none"/>
              </w:rPr>
            </w:pPr>
          </w:p>
        </w:tc>
        <w:tc>
          <w:tcPr>
            <w:tcW w:w="1653" w:type="dxa"/>
          </w:tcPr>
          <w:p w14:paraId="653FA940">
            <w:pPr>
              <w:snapToGrid w:val="0"/>
              <w:jc w:val="center"/>
              <w:rPr>
                <w:rFonts w:cs="仿宋_GB2312" w:asciiTheme="minorEastAsia" w:hAnsiTheme="minorEastAsia" w:eastAsiaTheme="minorEastAsia"/>
                <w:color w:val="auto"/>
                <w:sz w:val="24"/>
                <w:highlight w:val="none"/>
              </w:rPr>
            </w:pPr>
          </w:p>
        </w:tc>
      </w:tr>
      <w:tr w14:paraId="577D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89" w:type="dxa"/>
            <w:vAlign w:val="center"/>
          </w:tcPr>
          <w:p w14:paraId="1A8D52F0">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5.1</w:t>
            </w:r>
          </w:p>
        </w:tc>
        <w:tc>
          <w:tcPr>
            <w:tcW w:w="4117" w:type="dxa"/>
            <w:vAlign w:val="center"/>
          </w:tcPr>
          <w:p w14:paraId="76F6A1AE">
            <w:pPr>
              <w:snapToGrid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采购管理制度：根据制度全面、合理以及与采购需求相适应情况进行评审。（评审范围：3，2，1，0）</w:t>
            </w:r>
          </w:p>
        </w:tc>
        <w:tc>
          <w:tcPr>
            <w:tcW w:w="780" w:type="dxa"/>
            <w:vAlign w:val="center"/>
          </w:tcPr>
          <w:p w14:paraId="52033043">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3</w:t>
            </w:r>
          </w:p>
        </w:tc>
        <w:tc>
          <w:tcPr>
            <w:tcW w:w="1056" w:type="dxa"/>
            <w:vAlign w:val="center"/>
          </w:tcPr>
          <w:p w14:paraId="014B016F">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tcPr>
          <w:p w14:paraId="64FBD588">
            <w:pPr>
              <w:snapToGrid w:val="0"/>
              <w:jc w:val="center"/>
              <w:rPr>
                <w:rFonts w:cs="仿宋_GB2312" w:asciiTheme="minorEastAsia" w:hAnsiTheme="minorEastAsia" w:eastAsiaTheme="minorEastAsia"/>
                <w:color w:val="auto"/>
                <w:sz w:val="24"/>
                <w:highlight w:val="none"/>
              </w:rPr>
            </w:pPr>
          </w:p>
        </w:tc>
      </w:tr>
      <w:tr w14:paraId="643C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89" w:type="dxa"/>
            <w:vAlign w:val="center"/>
          </w:tcPr>
          <w:p w14:paraId="1118CCC9">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5.2</w:t>
            </w:r>
          </w:p>
        </w:tc>
        <w:tc>
          <w:tcPr>
            <w:tcW w:w="4117" w:type="dxa"/>
            <w:vAlign w:val="center"/>
          </w:tcPr>
          <w:p w14:paraId="25741322">
            <w:pPr>
              <w:snapToGrid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卫生管理制度：根据制度全面、合理以及与采购需求相适应情况进行评审。（评审范围：3，2，1，0）</w:t>
            </w:r>
          </w:p>
        </w:tc>
        <w:tc>
          <w:tcPr>
            <w:tcW w:w="780" w:type="dxa"/>
            <w:vAlign w:val="center"/>
          </w:tcPr>
          <w:p w14:paraId="6D5FEF82">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3</w:t>
            </w:r>
          </w:p>
        </w:tc>
        <w:tc>
          <w:tcPr>
            <w:tcW w:w="1056" w:type="dxa"/>
            <w:vAlign w:val="center"/>
          </w:tcPr>
          <w:p w14:paraId="15106C39">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tcPr>
          <w:p w14:paraId="24319FA4">
            <w:pPr>
              <w:snapToGrid w:val="0"/>
              <w:jc w:val="center"/>
              <w:rPr>
                <w:rFonts w:cs="仿宋_GB2312" w:asciiTheme="minorEastAsia" w:hAnsiTheme="minorEastAsia" w:eastAsiaTheme="minorEastAsia"/>
                <w:color w:val="auto"/>
                <w:sz w:val="24"/>
                <w:highlight w:val="none"/>
              </w:rPr>
            </w:pPr>
          </w:p>
        </w:tc>
      </w:tr>
      <w:tr w14:paraId="23EB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89" w:type="dxa"/>
            <w:vAlign w:val="center"/>
          </w:tcPr>
          <w:p w14:paraId="2AEB8BB8">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5.3</w:t>
            </w:r>
          </w:p>
        </w:tc>
        <w:tc>
          <w:tcPr>
            <w:tcW w:w="4117" w:type="dxa"/>
            <w:vAlign w:val="center"/>
          </w:tcPr>
          <w:p w14:paraId="29365FC5">
            <w:pPr>
              <w:snapToGrid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岗位职责制度：根据制度全面、合理以及与采购需求相适应情况进行评审。（评审范围：3，2，1，0）</w:t>
            </w:r>
          </w:p>
        </w:tc>
        <w:tc>
          <w:tcPr>
            <w:tcW w:w="780" w:type="dxa"/>
            <w:vAlign w:val="center"/>
          </w:tcPr>
          <w:p w14:paraId="3016E93C">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3</w:t>
            </w:r>
          </w:p>
        </w:tc>
        <w:tc>
          <w:tcPr>
            <w:tcW w:w="1056" w:type="dxa"/>
            <w:vAlign w:val="center"/>
          </w:tcPr>
          <w:p w14:paraId="1CBC1C20">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tcPr>
          <w:p w14:paraId="28005E1F">
            <w:pPr>
              <w:snapToGrid w:val="0"/>
              <w:jc w:val="center"/>
              <w:rPr>
                <w:rFonts w:cs="仿宋_GB2312" w:asciiTheme="minorEastAsia" w:hAnsiTheme="minorEastAsia" w:eastAsiaTheme="minorEastAsia"/>
                <w:color w:val="auto"/>
                <w:sz w:val="24"/>
                <w:highlight w:val="none"/>
              </w:rPr>
            </w:pPr>
          </w:p>
        </w:tc>
      </w:tr>
      <w:tr w14:paraId="6319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89" w:type="dxa"/>
            <w:vAlign w:val="center"/>
          </w:tcPr>
          <w:p w14:paraId="7A9DEDC2">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6</w:t>
            </w:r>
          </w:p>
        </w:tc>
        <w:tc>
          <w:tcPr>
            <w:tcW w:w="4117" w:type="dxa"/>
            <w:vAlign w:val="center"/>
          </w:tcPr>
          <w:p w14:paraId="197C98E1">
            <w:pPr>
              <w:snapToGrid w:val="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商品仓储场所：根据</w:t>
            </w:r>
            <w:r>
              <w:rPr>
                <w:rFonts w:cs="仿宋_GB2312" w:asciiTheme="minorEastAsia" w:hAnsiTheme="minorEastAsia" w:eastAsiaTheme="minorEastAsia"/>
                <w:color w:val="auto"/>
                <w:szCs w:val="21"/>
                <w:highlight w:val="none"/>
              </w:rPr>
              <w:t>仓储场所或仓库的存储满足配送商品种类需求</w:t>
            </w:r>
            <w:r>
              <w:rPr>
                <w:rFonts w:hint="eastAsia" w:cs="仿宋_GB2312" w:asciiTheme="minorEastAsia" w:hAnsiTheme="minorEastAsia" w:eastAsiaTheme="minorEastAsia"/>
                <w:color w:val="auto"/>
                <w:szCs w:val="21"/>
                <w:highlight w:val="none"/>
              </w:rPr>
              <w:t>情况</w:t>
            </w:r>
            <w:r>
              <w:rPr>
                <w:rFonts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rPr>
              <w:t>以及</w:t>
            </w:r>
            <w:r>
              <w:rPr>
                <w:rFonts w:cs="仿宋_GB2312" w:asciiTheme="minorEastAsia" w:hAnsiTheme="minorEastAsia" w:eastAsiaTheme="minorEastAsia"/>
                <w:color w:val="auto"/>
                <w:szCs w:val="21"/>
                <w:highlight w:val="none"/>
              </w:rPr>
              <w:t>商品明码分类明确合理</w:t>
            </w:r>
            <w:r>
              <w:rPr>
                <w:rFonts w:hint="eastAsia" w:cs="仿宋_GB2312" w:asciiTheme="minorEastAsia" w:hAnsiTheme="minorEastAsia" w:eastAsiaTheme="minorEastAsia"/>
                <w:color w:val="auto"/>
                <w:szCs w:val="21"/>
                <w:highlight w:val="none"/>
              </w:rPr>
              <w:t>情况进行评审。（评审范围：4，3，2，1，0）</w:t>
            </w:r>
          </w:p>
          <w:p w14:paraId="734C83FD">
            <w:pPr>
              <w:snapToGrid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Cs w:val="21"/>
                <w:highlight w:val="none"/>
              </w:rPr>
              <w:t>注：提供仓储场所图片、场所自有证明或租赁合同证明以及能体现评审要素所需的相关材料；否则评审小组不予认可。</w:t>
            </w:r>
          </w:p>
        </w:tc>
        <w:tc>
          <w:tcPr>
            <w:tcW w:w="780" w:type="dxa"/>
            <w:vAlign w:val="center"/>
          </w:tcPr>
          <w:p w14:paraId="44322CE3">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4</w:t>
            </w:r>
          </w:p>
        </w:tc>
        <w:tc>
          <w:tcPr>
            <w:tcW w:w="1056" w:type="dxa"/>
            <w:vAlign w:val="center"/>
          </w:tcPr>
          <w:p w14:paraId="4A2C477A">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tcPr>
          <w:p w14:paraId="78B265A7">
            <w:pPr>
              <w:snapToGrid w:val="0"/>
              <w:jc w:val="center"/>
              <w:rPr>
                <w:rFonts w:cs="仿宋_GB2312" w:asciiTheme="minorEastAsia" w:hAnsiTheme="minorEastAsia" w:eastAsiaTheme="minorEastAsia"/>
                <w:color w:val="auto"/>
                <w:sz w:val="24"/>
                <w:highlight w:val="none"/>
              </w:rPr>
            </w:pPr>
          </w:p>
        </w:tc>
      </w:tr>
      <w:tr w14:paraId="24AE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89" w:type="dxa"/>
            <w:vAlign w:val="center"/>
          </w:tcPr>
          <w:p w14:paraId="709E49E9">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7</w:t>
            </w:r>
          </w:p>
        </w:tc>
        <w:tc>
          <w:tcPr>
            <w:tcW w:w="4117" w:type="dxa"/>
            <w:vAlign w:val="center"/>
          </w:tcPr>
          <w:p w14:paraId="5CC47EC8">
            <w:pPr>
              <w:snapToGrid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Cs w:val="21"/>
                <w:highlight w:val="none"/>
              </w:rPr>
              <w:t>针对本项目拟定的网上超市平台在线下单方案：</w:t>
            </w:r>
            <w:r>
              <w:rPr>
                <w:rFonts w:hint="eastAsia" w:cs="仿宋_GB2312" w:asciiTheme="minorEastAsia" w:hAnsiTheme="minorEastAsia" w:eastAsiaTheme="minorEastAsia"/>
                <w:color w:val="auto"/>
                <w:szCs w:val="21"/>
                <w:highlight w:val="none"/>
              </w:rPr>
              <w:t>根据</w:t>
            </w:r>
            <w:r>
              <w:rPr>
                <w:rFonts w:cs="仿宋_GB2312" w:asciiTheme="minorEastAsia" w:hAnsiTheme="minorEastAsia" w:eastAsiaTheme="minorEastAsia"/>
                <w:color w:val="auto"/>
                <w:szCs w:val="21"/>
                <w:highlight w:val="none"/>
              </w:rPr>
              <w:t>方案内容全面</w:t>
            </w:r>
            <w:r>
              <w:rPr>
                <w:rFonts w:hint="eastAsia" w:cs="仿宋_GB2312" w:asciiTheme="minorEastAsia" w:hAnsiTheme="minorEastAsia" w:eastAsiaTheme="minorEastAsia"/>
                <w:color w:val="auto"/>
                <w:szCs w:val="21"/>
                <w:highlight w:val="none"/>
              </w:rPr>
              <w:t>性</w:t>
            </w:r>
            <w:r>
              <w:rPr>
                <w:rFonts w:cs="仿宋_GB2312" w:asciiTheme="minorEastAsia" w:hAnsiTheme="minorEastAsia" w:eastAsiaTheme="minorEastAsia"/>
                <w:color w:val="auto"/>
                <w:szCs w:val="21"/>
                <w:highlight w:val="none"/>
              </w:rPr>
              <w:t>、各项措施合理</w:t>
            </w:r>
            <w:r>
              <w:rPr>
                <w:rFonts w:hint="eastAsia" w:cs="仿宋_GB2312" w:asciiTheme="minorEastAsia" w:hAnsiTheme="minorEastAsia" w:eastAsiaTheme="minorEastAsia"/>
                <w:color w:val="auto"/>
                <w:szCs w:val="21"/>
                <w:highlight w:val="none"/>
              </w:rPr>
              <w:t>情况，对</w:t>
            </w:r>
            <w:r>
              <w:rPr>
                <w:rFonts w:cs="仿宋_GB2312" w:asciiTheme="minorEastAsia" w:hAnsiTheme="minorEastAsia" w:eastAsiaTheme="minorEastAsia"/>
                <w:color w:val="auto"/>
                <w:szCs w:val="21"/>
                <w:highlight w:val="none"/>
              </w:rPr>
              <w:t>采购需求的</w:t>
            </w:r>
            <w:r>
              <w:rPr>
                <w:rFonts w:hint="eastAsia" w:cs="仿宋_GB2312" w:asciiTheme="minorEastAsia" w:hAnsiTheme="minorEastAsia" w:eastAsiaTheme="minorEastAsia"/>
                <w:color w:val="auto"/>
                <w:szCs w:val="21"/>
                <w:highlight w:val="none"/>
              </w:rPr>
              <w:t>满足程度进行评审。（评审范围：4，3，2，1，0）</w:t>
            </w:r>
          </w:p>
        </w:tc>
        <w:tc>
          <w:tcPr>
            <w:tcW w:w="780" w:type="dxa"/>
            <w:vAlign w:val="center"/>
          </w:tcPr>
          <w:p w14:paraId="2EF0107D">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4</w:t>
            </w:r>
          </w:p>
        </w:tc>
        <w:tc>
          <w:tcPr>
            <w:tcW w:w="1056" w:type="dxa"/>
            <w:vAlign w:val="center"/>
          </w:tcPr>
          <w:p w14:paraId="7AD2D12B">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tcPr>
          <w:p w14:paraId="705CB683">
            <w:pPr>
              <w:snapToGrid w:val="0"/>
              <w:jc w:val="center"/>
              <w:rPr>
                <w:rFonts w:cs="仿宋_GB2312" w:asciiTheme="minorEastAsia" w:hAnsiTheme="minorEastAsia" w:eastAsiaTheme="minorEastAsia"/>
                <w:color w:val="auto"/>
                <w:sz w:val="24"/>
                <w:highlight w:val="none"/>
              </w:rPr>
            </w:pPr>
          </w:p>
        </w:tc>
      </w:tr>
      <w:tr w14:paraId="27B1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889" w:type="dxa"/>
            <w:vAlign w:val="center"/>
          </w:tcPr>
          <w:p w14:paraId="3B15B4A3">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8</w:t>
            </w:r>
          </w:p>
        </w:tc>
        <w:tc>
          <w:tcPr>
            <w:tcW w:w="4117" w:type="dxa"/>
            <w:vAlign w:val="center"/>
          </w:tcPr>
          <w:p w14:paraId="633937B5">
            <w:pPr>
              <w:pStyle w:val="7"/>
              <w:spacing w:line="240" w:lineRule="auto"/>
              <w:ind w:firstLine="0"/>
              <w:rPr>
                <w:rFonts w:cs="仿宋_GB2312" w:asciiTheme="minorEastAsia" w:hAnsiTheme="minorEastAsia" w:eastAsiaTheme="minorEastAsia"/>
                <w:color w:val="auto"/>
                <w:sz w:val="24"/>
                <w:highlight w:val="none"/>
              </w:rPr>
            </w:pPr>
            <w:r>
              <w:rPr>
                <w:rFonts w:hint="eastAsia" w:hAnsi="宋体" w:cs="宋体"/>
                <w:color w:val="auto"/>
                <w:sz w:val="21"/>
                <w:szCs w:val="21"/>
                <w:highlight w:val="none"/>
              </w:rPr>
              <w:t>针对招标文件第三部分网上超市“线上平台系统的功能”的响应情况进行评审，完全响应招标文件要求的，得6分；负偏离或未响应的，每项扣1分，扣完6分止。</w:t>
            </w:r>
          </w:p>
        </w:tc>
        <w:tc>
          <w:tcPr>
            <w:tcW w:w="780" w:type="dxa"/>
            <w:vAlign w:val="center"/>
          </w:tcPr>
          <w:p w14:paraId="6A29C86F">
            <w:pPr>
              <w:jc w:val="center"/>
              <w:rPr>
                <w:rFonts w:cs="仿宋_GB2312" w:asciiTheme="minorEastAsia" w:hAnsiTheme="minorEastAsia" w:eastAsiaTheme="minorEastAsia"/>
                <w:color w:val="auto"/>
                <w:sz w:val="24"/>
                <w:highlight w:val="none"/>
              </w:rPr>
            </w:pPr>
            <w:r>
              <w:rPr>
                <w:rFonts w:hint="eastAsia" w:ascii="宋体" w:hAnsi="宋体" w:cs="宋体"/>
                <w:color w:val="auto"/>
                <w:szCs w:val="21"/>
                <w:highlight w:val="none"/>
              </w:rPr>
              <w:t>6</w:t>
            </w:r>
          </w:p>
        </w:tc>
        <w:tc>
          <w:tcPr>
            <w:tcW w:w="1056" w:type="dxa"/>
            <w:vAlign w:val="center"/>
          </w:tcPr>
          <w:p w14:paraId="50C3D260">
            <w:pPr>
              <w:jc w:val="center"/>
              <w:rPr>
                <w:rFonts w:cs="仿宋_GB2312" w:asciiTheme="minorEastAsia" w:hAnsiTheme="minorEastAsia" w:eastAsiaTheme="minorEastAsia"/>
                <w:color w:val="auto"/>
                <w:sz w:val="24"/>
                <w:highlight w:val="none"/>
              </w:rPr>
            </w:pPr>
            <w:r>
              <w:rPr>
                <w:rFonts w:hint="eastAsia" w:ascii="宋体" w:hAnsi="宋体" w:cs="宋体"/>
                <w:color w:val="auto"/>
                <w:szCs w:val="21"/>
                <w:highlight w:val="none"/>
              </w:rPr>
              <w:t>客观分</w:t>
            </w:r>
          </w:p>
        </w:tc>
        <w:tc>
          <w:tcPr>
            <w:tcW w:w="1653" w:type="dxa"/>
          </w:tcPr>
          <w:p w14:paraId="4400599A">
            <w:pPr>
              <w:snapToGrid w:val="0"/>
              <w:jc w:val="center"/>
              <w:rPr>
                <w:rFonts w:cs="仿宋_GB2312" w:asciiTheme="minorEastAsia" w:hAnsiTheme="minorEastAsia" w:eastAsiaTheme="minorEastAsia"/>
                <w:color w:val="auto"/>
                <w:sz w:val="24"/>
                <w:highlight w:val="none"/>
              </w:rPr>
            </w:pPr>
          </w:p>
        </w:tc>
      </w:tr>
      <w:tr w14:paraId="17B2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9" w:type="dxa"/>
            <w:vAlign w:val="center"/>
          </w:tcPr>
          <w:p w14:paraId="5A11A917">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9</w:t>
            </w:r>
          </w:p>
        </w:tc>
        <w:tc>
          <w:tcPr>
            <w:tcW w:w="4117" w:type="dxa"/>
            <w:vAlign w:val="center"/>
          </w:tcPr>
          <w:p w14:paraId="7FF4F0F4">
            <w:pPr>
              <w:pStyle w:val="7"/>
              <w:spacing w:line="240" w:lineRule="auto"/>
              <w:ind w:firstLine="0"/>
              <w:rPr>
                <w:rFonts w:cs="仿宋_GB2312" w:asciiTheme="minorEastAsia" w:hAnsiTheme="minorEastAsia" w:eastAsiaTheme="minorEastAsia"/>
                <w:color w:val="auto"/>
                <w:sz w:val="24"/>
                <w:highlight w:val="none"/>
              </w:rPr>
            </w:pPr>
            <w:r>
              <w:rPr>
                <w:rFonts w:hint="eastAsia" w:hAnsi="宋体" w:cs="宋体"/>
                <w:color w:val="auto"/>
                <w:sz w:val="21"/>
                <w:szCs w:val="21"/>
                <w:highlight w:val="none"/>
              </w:rPr>
              <w:t>配送时效承诺</w:t>
            </w:r>
          </w:p>
        </w:tc>
        <w:tc>
          <w:tcPr>
            <w:tcW w:w="780" w:type="dxa"/>
            <w:vAlign w:val="center"/>
          </w:tcPr>
          <w:p w14:paraId="33854254">
            <w:pPr>
              <w:jc w:val="center"/>
              <w:rPr>
                <w:rFonts w:cs="仿宋_GB2312" w:asciiTheme="minorEastAsia" w:hAnsiTheme="minorEastAsia" w:eastAsiaTheme="minorEastAsia"/>
                <w:color w:val="auto"/>
                <w:sz w:val="24"/>
                <w:highlight w:val="none"/>
              </w:rPr>
            </w:pPr>
          </w:p>
        </w:tc>
        <w:tc>
          <w:tcPr>
            <w:tcW w:w="1056" w:type="dxa"/>
            <w:vAlign w:val="center"/>
          </w:tcPr>
          <w:p w14:paraId="6EAB2ADF">
            <w:pPr>
              <w:jc w:val="center"/>
              <w:rPr>
                <w:rFonts w:cs="仿宋_GB2312" w:asciiTheme="minorEastAsia" w:hAnsiTheme="minorEastAsia" w:eastAsiaTheme="minorEastAsia"/>
                <w:color w:val="auto"/>
                <w:sz w:val="24"/>
                <w:highlight w:val="none"/>
              </w:rPr>
            </w:pPr>
          </w:p>
        </w:tc>
        <w:tc>
          <w:tcPr>
            <w:tcW w:w="1653" w:type="dxa"/>
          </w:tcPr>
          <w:p w14:paraId="7EA70E48">
            <w:pPr>
              <w:snapToGrid w:val="0"/>
              <w:jc w:val="center"/>
              <w:rPr>
                <w:rFonts w:cs="仿宋_GB2312" w:asciiTheme="minorEastAsia" w:hAnsiTheme="minorEastAsia" w:eastAsiaTheme="minorEastAsia"/>
                <w:color w:val="auto"/>
                <w:sz w:val="24"/>
                <w:highlight w:val="none"/>
              </w:rPr>
            </w:pPr>
          </w:p>
        </w:tc>
      </w:tr>
      <w:tr w14:paraId="5578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89" w:type="dxa"/>
            <w:vAlign w:val="center"/>
          </w:tcPr>
          <w:p w14:paraId="51D30A0A">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9.1</w:t>
            </w:r>
          </w:p>
        </w:tc>
        <w:tc>
          <w:tcPr>
            <w:tcW w:w="4117" w:type="dxa"/>
            <w:vAlign w:val="center"/>
          </w:tcPr>
          <w:p w14:paraId="56E7F345">
            <w:pPr>
              <w:pStyle w:val="7"/>
              <w:spacing w:line="240" w:lineRule="auto"/>
              <w:ind w:firstLine="0"/>
              <w:rPr>
                <w:rFonts w:cs="仿宋_GB2312" w:asciiTheme="minorEastAsia" w:hAnsiTheme="minorEastAsia" w:eastAsiaTheme="minorEastAsia"/>
                <w:color w:val="auto"/>
                <w:sz w:val="24"/>
                <w:highlight w:val="none"/>
              </w:rPr>
            </w:pPr>
            <w:r>
              <w:rPr>
                <w:rFonts w:hint="eastAsia" w:hAnsi="宋体" w:cs="宋体"/>
                <w:color w:val="auto"/>
                <w:sz w:val="21"/>
                <w:szCs w:val="21"/>
                <w:highlight w:val="none"/>
              </w:rPr>
              <w:t>网上超市配送时间承诺满足招标文件要求的，得2分；否则不得分。</w:t>
            </w:r>
          </w:p>
        </w:tc>
        <w:tc>
          <w:tcPr>
            <w:tcW w:w="780" w:type="dxa"/>
            <w:vAlign w:val="center"/>
          </w:tcPr>
          <w:p w14:paraId="3ED53965">
            <w:pPr>
              <w:jc w:val="center"/>
              <w:rPr>
                <w:rFonts w:cs="仿宋_GB2312" w:asciiTheme="minorEastAsia" w:hAnsiTheme="minorEastAsia" w:eastAsiaTheme="minorEastAsia"/>
                <w:color w:val="auto"/>
                <w:sz w:val="24"/>
                <w:highlight w:val="none"/>
              </w:rPr>
            </w:pPr>
            <w:r>
              <w:rPr>
                <w:rFonts w:hint="eastAsia" w:ascii="宋体" w:hAnsi="宋体" w:cs="宋体" w:eastAsiaTheme="minorEastAsia"/>
                <w:color w:val="auto"/>
                <w:szCs w:val="21"/>
                <w:highlight w:val="none"/>
              </w:rPr>
              <w:t>2</w:t>
            </w:r>
          </w:p>
        </w:tc>
        <w:tc>
          <w:tcPr>
            <w:tcW w:w="1056" w:type="dxa"/>
            <w:vAlign w:val="center"/>
          </w:tcPr>
          <w:p w14:paraId="48D80B5D">
            <w:pPr>
              <w:jc w:val="center"/>
              <w:rPr>
                <w:rFonts w:cs="仿宋_GB2312" w:asciiTheme="minorEastAsia" w:hAnsiTheme="minorEastAsia" w:eastAsiaTheme="minorEastAsia"/>
                <w:color w:val="auto"/>
                <w:sz w:val="24"/>
                <w:highlight w:val="none"/>
              </w:rPr>
            </w:pPr>
            <w:r>
              <w:rPr>
                <w:rFonts w:hint="eastAsia" w:ascii="宋体" w:hAnsi="宋体" w:cs="宋体"/>
                <w:color w:val="auto"/>
                <w:szCs w:val="21"/>
                <w:highlight w:val="none"/>
              </w:rPr>
              <w:t>客观分</w:t>
            </w:r>
          </w:p>
        </w:tc>
        <w:tc>
          <w:tcPr>
            <w:tcW w:w="1653" w:type="dxa"/>
          </w:tcPr>
          <w:p w14:paraId="78EC3BBB">
            <w:pPr>
              <w:snapToGrid w:val="0"/>
              <w:jc w:val="center"/>
              <w:rPr>
                <w:rFonts w:cs="仿宋_GB2312" w:asciiTheme="minorEastAsia" w:hAnsiTheme="minorEastAsia" w:eastAsiaTheme="minorEastAsia"/>
                <w:color w:val="auto"/>
                <w:sz w:val="24"/>
                <w:highlight w:val="none"/>
              </w:rPr>
            </w:pPr>
          </w:p>
        </w:tc>
      </w:tr>
      <w:tr w14:paraId="530A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89" w:type="dxa"/>
            <w:vAlign w:val="center"/>
          </w:tcPr>
          <w:p w14:paraId="1DF8E7C7">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9.2</w:t>
            </w:r>
          </w:p>
        </w:tc>
        <w:tc>
          <w:tcPr>
            <w:tcW w:w="4117" w:type="dxa"/>
            <w:vAlign w:val="center"/>
          </w:tcPr>
          <w:p w14:paraId="3C04ABCD">
            <w:pPr>
              <w:pStyle w:val="7"/>
              <w:spacing w:line="240" w:lineRule="auto"/>
              <w:ind w:firstLine="0"/>
              <w:rPr>
                <w:rFonts w:cs="仿宋_GB2312" w:asciiTheme="minorEastAsia" w:hAnsiTheme="minorEastAsia" w:eastAsiaTheme="minorEastAsia"/>
                <w:color w:val="auto"/>
                <w:sz w:val="24"/>
                <w:highlight w:val="none"/>
              </w:rPr>
            </w:pPr>
            <w:r>
              <w:rPr>
                <w:rFonts w:hint="eastAsia" w:hAnsi="宋体" w:cs="宋体"/>
                <w:color w:val="auto"/>
                <w:sz w:val="21"/>
                <w:szCs w:val="21"/>
                <w:highlight w:val="none"/>
              </w:rPr>
              <w:t>应急物资配送时间承诺满足招标文件要求的，得2分；否则不得分。</w:t>
            </w:r>
          </w:p>
        </w:tc>
        <w:tc>
          <w:tcPr>
            <w:tcW w:w="780" w:type="dxa"/>
            <w:vAlign w:val="center"/>
          </w:tcPr>
          <w:p w14:paraId="5C902EDF">
            <w:pPr>
              <w:jc w:val="center"/>
              <w:rPr>
                <w:rFonts w:cs="仿宋_GB2312" w:asciiTheme="minorEastAsia" w:hAnsiTheme="minorEastAsia" w:eastAsiaTheme="minorEastAsia"/>
                <w:color w:val="auto"/>
                <w:sz w:val="24"/>
                <w:highlight w:val="none"/>
              </w:rPr>
            </w:pPr>
            <w:r>
              <w:rPr>
                <w:rFonts w:hint="eastAsia" w:ascii="宋体" w:hAnsi="宋体" w:cs="宋体" w:eastAsiaTheme="minorEastAsia"/>
                <w:color w:val="auto"/>
                <w:szCs w:val="21"/>
                <w:highlight w:val="none"/>
              </w:rPr>
              <w:t>2</w:t>
            </w:r>
          </w:p>
        </w:tc>
        <w:tc>
          <w:tcPr>
            <w:tcW w:w="1056" w:type="dxa"/>
            <w:vAlign w:val="center"/>
          </w:tcPr>
          <w:p w14:paraId="576A36E0">
            <w:pPr>
              <w:jc w:val="center"/>
              <w:rPr>
                <w:rFonts w:cs="仿宋_GB2312" w:asciiTheme="minorEastAsia" w:hAnsiTheme="minorEastAsia" w:eastAsiaTheme="minorEastAsia"/>
                <w:color w:val="auto"/>
                <w:sz w:val="24"/>
                <w:highlight w:val="none"/>
              </w:rPr>
            </w:pPr>
            <w:r>
              <w:rPr>
                <w:rFonts w:hint="eastAsia" w:ascii="宋体" w:hAnsi="宋体" w:cs="宋体"/>
                <w:color w:val="auto"/>
                <w:szCs w:val="21"/>
                <w:highlight w:val="none"/>
              </w:rPr>
              <w:t>客观分</w:t>
            </w:r>
          </w:p>
        </w:tc>
        <w:tc>
          <w:tcPr>
            <w:tcW w:w="1653" w:type="dxa"/>
          </w:tcPr>
          <w:p w14:paraId="3D30CB2B">
            <w:pPr>
              <w:snapToGrid w:val="0"/>
              <w:jc w:val="center"/>
              <w:rPr>
                <w:rFonts w:cs="仿宋_GB2312" w:asciiTheme="minorEastAsia" w:hAnsiTheme="minorEastAsia" w:eastAsiaTheme="minorEastAsia"/>
                <w:color w:val="auto"/>
                <w:sz w:val="24"/>
                <w:highlight w:val="none"/>
              </w:rPr>
            </w:pPr>
          </w:p>
        </w:tc>
      </w:tr>
      <w:tr w14:paraId="6858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9" w:type="dxa"/>
            <w:vAlign w:val="center"/>
          </w:tcPr>
          <w:p w14:paraId="2948FCFF">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10</w:t>
            </w:r>
          </w:p>
        </w:tc>
        <w:tc>
          <w:tcPr>
            <w:tcW w:w="4117" w:type="dxa"/>
            <w:vAlign w:val="center"/>
          </w:tcPr>
          <w:p w14:paraId="6002E1F7">
            <w:pPr>
              <w:pStyle w:val="7"/>
              <w:spacing w:line="240" w:lineRule="auto"/>
              <w:ind w:firstLine="0"/>
              <w:rPr>
                <w:rFonts w:cs="仿宋_GB2312" w:asciiTheme="minorEastAsia" w:hAnsiTheme="minorEastAsia" w:eastAsiaTheme="minorEastAsia"/>
                <w:color w:val="auto"/>
                <w:sz w:val="24"/>
                <w:highlight w:val="none"/>
              </w:rPr>
            </w:pPr>
            <w:r>
              <w:rPr>
                <w:rFonts w:hint="eastAsia" w:hAnsi="宋体" w:cs="宋体"/>
                <w:color w:val="auto"/>
                <w:sz w:val="21"/>
                <w:szCs w:val="21"/>
                <w:highlight w:val="none"/>
              </w:rPr>
              <w:t>配送方案</w:t>
            </w:r>
          </w:p>
        </w:tc>
        <w:tc>
          <w:tcPr>
            <w:tcW w:w="780" w:type="dxa"/>
            <w:vAlign w:val="center"/>
          </w:tcPr>
          <w:p w14:paraId="50D16FEF">
            <w:pPr>
              <w:jc w:val="center"/>
              <w:rPr>
                <w:rFonts w:cs="仿宋_GB2312" w:asciiTheme="minorEastAsia" w:hAnsiTheme="minorEastAsia" w:eastAsiaTheme="minorEastAsia"/>
                <w:color w:val="auto"/>
                <w:sz w:val="24"/>
                <w:highlight w:val="none"/>
              </w:rPr>
            </w:pPr>
          </w:p>
        </w:tc>
        <w:tc>
          <w:tcPr>
            <w:tcW w:w="1056" w:type="dxa"/>
            <w:vAlign w:val="center"/>
          </w:tcPr>
          <w:p w14:paraId="036CBBF7">
            <w:pPr>
              <w:jc w:val="center"/>
              <w:rPr>
                <w:rFonts w:cs="仿宋_GB2312" w:asciiTheme="minorEastAsia" w:hAnsiTheme="minorEastAsia" w:eastAsiaTheme="minorEastAsia"/>
                <w:color w:val="auto"/>
                <w:sz w:val="24"/>
                <w:highlight w:val="none"/>
              </w:rPr>
            </w:pPr>
          </w:p>
        </w:tc>
        <w:tc>
          <w:tcPr>
            <w:tcW w:w="1653" w:type="dxa"/>
          </w:tcPr>
          <w:p w14:paraId="5E826E5E">
            <w:pPr>
              <w:snapToGrid w:val="0"/>
              <w:jc w:val="center"/>
              <w:rPr>
                <w:rFonts w:cs="仿宋_GB2312" w:asciiTheme="minorEastAsia" w:hAnsiTheme="minorEastAsia" w:eastAsiaTheme="minorEastAsia"/>
                <w:color w:val="auto"/>
                <w:sz w:val="24"/>
                <w:highlight w:val="none"/>
              </w:rPr>
            </w:pPr>
          </w:p>
        </w:tc>
      </w:tr>
      <w:tr w14:paraId="0E19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889" w:type="dxa"/>
            <w:vAlign w:val="center"/>
          </w:tcPr>
          <w:p w14:paraId="7B1766A5">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10.1</w:t>
            </w:r>
          </w:p>
        </w:tc>
        <w:tc>
          <w:tcPr>
            <w:tcW w:w="4117" w:type="dxa"/>
            <w:vAlign w:val="center"/>
          </w:tcPr>
          <w:p w14:paraId="458322AE">
            <w:pPr>
              <w:pStyle w:val="7"/>
              <w:spacing w:line="240" w:lineRule="auto"/>
              <w:ind w:firstLine="0"/>
              <w:rPr>
                <w:rFonts w:cs="仿宋_GB2312" w:asciiTheme="minorEastAsia" w:hAnsiTheme="minorEastAsia" w:eastAsiaTheme="minorEastAsia"/>
                <w:color w:val="auto"/>
                <w:sz w:val="24"/>
                <w:highlight w:val="none"/>
              </w:rPr>
            </w:pPr>
            <w:r>
              <w:rPr>
                <w:rFonts w:hint="eastAsia" w:hAnsi="宋体" w:cs="宋体"/>
                <w:color w:val="auto"/>
                <w:sz w:val="21"/>
                <w:szCs w:val="21"/>
                <w:highlight w:val="none"/>
              </w:rPr>
              <w:t>针对网上超市拟定的配送方案及时间安排：根据配送服务及相关措施方案内容的全面、合理情况，服务时效标准对采购需求的满足程度进行评审。（评审范围：4，3，2，1，0）</w:t>
            </w:r>
          </w:p>
        </w:tc>
        <w:tc>
          <w:tcPr>
            <w:tcW w:w="780" w:type="dxa"/>
            <w:vAlign w:val="center"/>
          </w:tcPr>
          <w:p w14:paraId="0A09ACB1">
            <w:pPr>
              <w:jc w:val="center"/>
              <w:rPr>
                <w:rFonts w:cs="仿宋_GB2312" w:asciiTheme="minorEastAsia" w:hAnsiTheme="minorEastAsia" w:eastAsiaTheme="minorEastAsia"/>
                <w:color w:val="auto"/>
                <w:sz w:val="24"/>
                <w:highlight w:val="none"/>
              </w:rPr>
            </w:pPr>
            <w:r>
              <w:rPr>
                <w:rFonts w:hint="eastAsia" w:ascii="宋体" w:hAnsi="宋体" w:cs="宋体" w:eastAsiaTheme="minorEastAsia"/>
                <w:color w:val="auto"/>
                <w:szCs w:val="21"/>
                <w:highlight w:val="none"/>
              </w:rPr>
              <w:t>4</w:t>
            </w:r>
          </w:p>
        </w:tc>
        <w:tc>
          <w:tcPr>
            <w:tcW w:w="1056" w:type="dxa"/>
            <w:vAlign w:val="center"/>
          </w:tcPr>
          <w:p w14:paraId="44F0C9B6">
            <w:pPr>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tcPr>
          <w:p w14:paraId="5BE03221">
            <w:pPr>
              <w:snapToGrid w:val="0"/>
              <w:jc w:val="center"/>
              <w:rPr>
                <w:rFonts w:cs="仿宋_GB2312" w:asciiTheme="minorEastAsia" w:hAnsiTheme="minorEastAsia" w:eastAsiaTheme="minorEastAsia"/>
                <w:color w:val="auto"/>
                <w:sz w:val="24"/>
                <w:highlight w:val="none"/>
              </w:rPr>
            </w:pPr>
          </w:p>
        </w:tc>
      </w:tr>
      <w:tr w14:paraId="1A85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89" w:type="dxa"/>
            <w:vAlign w:val="center"/>
          </w:tcPr>
          <w:p w14:paraId="1B4FA18F">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10.2</w:t>
            </w:r>
          </w:p>
        </w:tc>
        <w:tc>
          <w:tcPr>
            <w:tcW w:w="4117" w:type="dxa"/>
            <w:vAlign w:val="center"/>
          </w:tcPr>
          <w:p w14:paraId="440BC77D">
            <w:pPr>
              <w:pStyle w:val="7"/>
              <w:spacing w:line="240" w:lineRule="auto"/>
              <w:ind w:firstLine="0"/>
              <w:rPr>
                <w:rFonts w:cs="仿宋_GB2312" w:asciiTheme="minorEastAsia" w:hAnsiTheme="minorEastAsia" w:eastAsiaTheme="minorEastAsia"/>
                <w:color w:val="auto"/>
                <w:sz w:val="24"/>
                <w:highlight w:val="none"/>
              </w:rPr>
            </w:pPr>
            <w:r>
              <w:rPr>
                <w:rFonts w:hint="eastAsia" w:hAnsi="宋体" w:cs="宋体"/>
                <w:color w:val="auto"/>
                <w:sz w:val="21"/>
                <w:szCs w:val="21"/>
                <w:highlight w:val="none"/>
              </w:rPr>
              <w:t>针对应急物资拟定的配送方案及时间安排：根据配送服务及相关措施方案内容全面、合理情况，服务时效标准对采购需求的满足情况进行评审。（评审范围：4，3，2，1，0）</w:t>
            </w:r>
          </w:p>
        </w:tc>
        <w:tc>
          <w:tcPr>
            <w:tcW w:w="780" w:type="dxa"/>
            <w:vAlign w:val="center"/>
          </w:tcPr>
          <w:p w14:paraId="6B66CA29">
            <w:pPr>
              <w:jc w:val="center"/>
              <w:rPr>
                <w:rFonts w:cs="仿宋_GB2312" w:asciiTheme="minorEastAsia" w:hAnsiTheme="minorEastAsia" w:eastAsiaTheme="minorEastAsia"/>
                <w:color w:val="auto"/>
                <w:sz w:val="24"/>
                <w:highlight w:val="none"/>
              </w:rPr>
            </w:pPr>
            <w:r>
              <w:rPr>
                <w:rFonts w:hint="eastAsia" w:ascii="宋体" w:hAnsi="宋体" w:cs="宋体" w:eastAsiaTheme="minorEastAsia"/>
                <w:color w:val="auto"/>
                <w:szCs w:val="21"/>
                <w:highlight w:val="none"/>
              </w:rPr>
              <w:t>4</w:t>
            </w:r>
          </w:p>
        </w:tc>
        <w:tc>
          <w:tcPr>
            <w:tcW w:w="1056" w:type="dxa"/>
            <w:vAlign w:val="center"/>
          </w:tcPr>
          <w:p w14:paraId="04AFDC87">
            <w:pPr>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tcPr>
          <w:p w14:paraId="60AA5984">
            <w:pPr>
              <w:snapToGrid w:val="0"/>
              <w:jc w:val="center"/>
              <w:rPr>
                <w:rFonts w:cs="仿宋_GB2312" w:asciiTheme="minorEastAsia" w:hAnsiTheme="minorEastAsia" w:eastAsiaTheme="minorEastAsia"/>
                <w:color w:val="auto"/>
                <w:sz w:val="24"/>
                <w:highlight w:val="none"/>
              </w:rPr>
            </w:pPr>
          </w:p>
        </w:tc>
      </w:tr>
      <w:tr w14:paraId="383F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89" w:type="dxa"/>
            <w:vAlign w:val="center"/>
          </w:tcPr>
          <w:p w14:paraId="064D4079">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11</w:t>
            </w:r>
          </w:p>
        </w:tc>
        <w:tc>
          <w:tcPr>
            <w:tcW w:w="4117" w:type="dxa"/>
            <w:vAlign w:val="center"/>
          </w:tcPr>
          <w:p w14:paraId="1AE05BB0">
            <w:pPr>
              <w:pStyle w:val="7"/>
              <w:spacing w:line="240" w:lineRule="auto"/>
              <w:ind w:firstLine="0"/>
              <w:rPr>
                <w:rFonts w:cs="仿宋_GB2312" w:asciiTheme="minorEastAsia" w:hAnsiTheme="minorEastAsia" w:eastAsiaTheme="minorEastAsia"/>
                <w:color w:val="auto"/>
                <w:sz w:val="24"/>
                <w:highlight w:val="none"/>
              </w:rPr>
            </w:pPr>
            <w:r>
              <w:rPr>
                <w:rFonts w:hint="eastAsia" w:hAnsi="宋体" w:cs="宋体"/>
                <w:color w:val="auto"/>
                <w:sz w:val="21"/>
                <w:szCs w:val="21"/>
                <w:highlight w:val="none"/>
              </w:rPr>
              <w:t>拟投入的车辆及配送人员配置的合理性、可行性，以及对采购需求的满足情况。（评审范围：3，2，1，0）</w:t>
            </w:r>
          </w:p>
        </w:tc>
        <w:tc>
          <w:tcPr>
            <w:tcW w:w="780" w:type="dxa"/>
            <w:vAlign w:val="center"/>
          </w:tcPr>
          <w:p w14:paraId="7665608B">
            <w:pPr>
              <w:jc w:val="center"/>
              <w:rPr>
                <w:rFonts w:cs="仿宋_GB2312" w:asciiTheme="minorEastAsia" w:hAnsiTheme="minorEastAsia" w:eastAsiaTheme="minorEastAsia"/>
                <w:color w:val="auto"/>
                <w:sz w:val="24"/>
                <w:highlight w:val="none"/>
              </w:rPr>
            </w:pPr>
            <w:r>
              <w:rPr>
                <w:rFonts w:hint="eastAsia" w:ascii="宋体" w:hAnsi="宋体" w:cs="宋体"/>
                <w:color w:val="auto"/>
                <w:szCs w:val="21"/>
                <w:highlight w:val="none"/>
              </w:rPr>
              <w:t>3</w:t>
            </w:r>
          </w:p>
        </w:tc>
        <w:tc>
          <w:tcPr>
            <w:tcW w:w="1056" w:type="dxa"/>
            <w:vAlign w:val="center"/>
          </w:tcPr>
          <w:p w14:paraId="52424B0E">
            <w:pPr>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tcPr>
          <w:p w14:paraId="5843BE59">
            <w:pPr>
              <w:snapToGrid w:val="0"/>
              <w:jc w:val="center"/>
              <w:rPr>
                <w:rFonts w:cs="仿宋_GB2312" w:asciiTheme="minorEastAsia" w:hAnsiTheme="minorEastAsia" w:eastAsiaTheme="minorEastAsia"/>
                <w:color w:val="auto"/>
                <w:sz w:val="24"/>
                <w:highlight w:val="none"/>
              </w:rPr>
            </w:pPr>
          </w:p>
        </w:tc>
      </w:tr>
      <w:tr w14:paraId="69F6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89" w:type="dxa"/>
            <w:vAlign w:val="center"/>
          </w:tcPr>
          <w:p w14:paraId="5C602224">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12</w:t>
            </w:r>
          </w:p>
        </w:tc>
        <w:tc>
          <w:tcPr>
            <w:tcW w:w="4117" w:type="dxa"/>
            <w:vAlign w:val="center"/>
          </w:tcPr>
          <w:p w14:paraId="717D9C81">
            <w:pPr>
              <w:pStyle w:val="7"/>
              <w:spacing w:line="240" w:lineRule="auto"/>
              <w:ind w:firstLine="0"/>
              <w:rPr>
                <w:rFonts w:cs="仿宋_GB2312" w:asciiTheme="minorEastAsia" w:hAnsiTheme="minorEastAsia" w:eastAsiaTheme="minorEastAsia"/>
                <w:color w:val="auto"/>
                <w:sz w:val="24"/>
                <w:highlight w:val="none"/>
              </w:rPr>
            </w:pPr>
            <w:r>
              <w:rPr>
                <w:rFonts w:hint="eastAsia" w:hAnsi="宋体" w:cs="宋体"/>
                <w:color w:val="auto"/>
                <w:sz w:val="21"/>
                <w:szCs w:val="21"/>
                <w:highlight w:val="none"/>
              </w:rPr>
              <w:t>服务过程中保证产品质量的措施：根据保证产品质量措施的内容全面、合理情况，采购需求的满足程度进行评审。（评审范围：4，3，2，1，0）</w:t>
            </w:r>
          </w:p>
        </w:tc>
        <w:tc>
          <w:tcPr>
            <w:tcW w:w="780" w:type="dxa"/>
            <w:vAlign w:val="center"/>
          </w:tcPr>
          <w:p w14:paraId="1287F56A">
            <w:pPr>
              <w:jc w:val="center"/>
              <w:rPr>
                <w:rFonts w:cs="仿宋_GB2312" w:asciiTheme="minorEastAsia" w:hAnsiTheme="minorEastAsia" w:eastAsiaTheme="minorEastAsia"/>
                <w:color w:val="auto"/>
                <w:sz w:val="24"/>
                <w:highlight w:val="none"/>
              </w:rPr>
            </w:pPr>
            <w:r>
              <w:rPr>
                <w:rFonts w:hint="eastAsia" w:ascii="宋体" w:hAnsi="宋体" w:cs="宋体" w:eastAsiaTheme="minorEastAsia"/>
                <w:color w:val="auto"/>
                <w:szCs w:val="21"/>
                <w:highlight w:val="none"/>
              </w:rPr>
              <w:t>4</w:t>
            </w:r>
          </w:p>
        </w:tc>
        <w:tc>
          <w:tcPr>
            <w:tcW w:w="1056" w:type="dxa"/>
            <w:vAlign w:val="center"/>
          </w:tcPr>
          <w:p w14:paraId="6F7EA9E5">
            <w:pPr>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tcPr>
          <w:p w14:paraId="59A5D4D3">
            <w:pPr>
              <w:snapToGrid w:val="0"/>
              <w:jc w:val="center"/>
              <w:rPr>
                <w:rFonts w:cs="仿宋_GB2312" w:asciiTheme="minorEastAsia" w:hAnsiTheme="minorEastAsia" w:eastAsiaTheme="minorEastAsia"/>
                <w:color w:val="auto"/>
                <w:sz w:val="24"/>
                <w:highlight w:val="none"/>
              </w:rPr>
            </w:pPr>
          </w:p>
        </w:tc>
      </w:tr>
      <w:tr w14:paraId="21B2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89" w:type="dxa"/>
            <w:vAlign w:val="center"/>
          </w:tcPr>
          <w:p w14:paraId="574B8E6C">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13</w:t>
            </w:r>
          </w:p>
        </w:tc>
        <w:tc>
          <w:tcPr>
            <w:tcW w:w="4117" w:type="dxa"/>
            <w:vAlign w:val="center"/>
          </w:tcPr>
          <w:p w14:paraId="68D07445">
            <w:pPr>
              <w:pStyle w:val="7"/>
              <w:spacing w:line="240" w:lineRule="auto"/>
              <w:ind w:firstLine="0"/>
              <w:rPr>
                <w:rFonts w:cs="仿宋_GB2312" w:asciiTheme="minorEastAsia" w:hAnsiTheme="minorEastAsia"/>
                <w:color w:val="auto"/>
                <w:sz w:val="24"/>
                <w:highlight w:val="none"/>
              </w:rPr>
            </w:pPr>
            <w:r>
              <w:rPr>
                <w:rFonts w:hint="eastAsia" w:hAnsi="宋体" w:cs="宋体"/>
                <w:color w:val="auto"/>
                <w:sz w:val="21"/>
                <w:szCs w:val="21"/>
                <w:highlight w:val="none"/>
              </w:rPr>
              <w:t>突发事件（天气、交通、重大事件以及疫情等因素）时的应急预案及响应的承诺措施：根据承诺措施内容详细程度、可行性情况进行评审。（评审范围：3，2，1，0）</w:t>
            </w:r>
          </w:p>
        </w:tc>
        <w:tc>
          <w:tcPr>
            <w:tcW w:w="780" w:type="dxa"/>
            <w:vAlign w:val="center"/>
          </w:tcPr>
          <w:p w14:paraId="7F859F5E">
            <w:pPr>
              <w:jc w:val="center"/>
              <w:rPr>
                <w:rFonts w:cs="仿宋_GB2312" w:asciiTheme="minorEastAsia" w:hAnsiTheme="minorEastAsia" w:eastAsiaTheme="minorEastAsia"/>
                <w:color w:val="auto"/>
                <w:sz w:val="24"/>
                <w:highlight w:val="none"/>
              </w:rPr>
            </w:pPr>
            <w:r>
              <w:rPr>
                <w:rFonts w:hint="eastAsia" w:ascii="宋体" w:hAnsi="宋体" w:cs="宋体"/>
                <w:color w:val="auto"/>
                <w:szCs w:val="21"/>
                <w:highlight w:val="none"/>
              </w:rPr>
              <w:t>3</w:t>
            </w:r>
          </w:p>
        </w:tc>
        <w:tc>
          <w:tcPr>
            <w:tcW w:w="1056" w:type="dxa"/>
            <w:vAlign w:val="center"/>
          </w:tcPr>
          <w:p w14:paraId="64B0DA73">
            <w:pPr>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tcPr>
          <w:p w14:paraId="063340D7">
            <w:pPr>
              <w:snapToGrid w:val="0"/>
              <w:jc w:val="center"/>
              <w:rPr>
                <w:rFonts w:cs="仿宋_GB2312" w:asciiTheme="minorEastAsia" w:hAnsiTheme="minorEastAsia" w:eastAsiaTheme="minorEastAsia"/>
                <w:color w:val="auto"/>
                <w:sz w:val="24"/>
                <w:highlight w:val="none"/>
              </w:rPr>
            </w:pPr>
          </w:p>
        </w:tc>
      </w:tr>
      <w:tr w14:paraId="48B1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889" w:type="dxa"/>
            <w:vAlign w:val="center"/>
          </w:tcPr>
          <w:p w14:paraId="089D46A0">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14</w:t>
            </w:r>
          </w:p>
        </w:tc>
        <w:tc>
          <w:tcPr>
            <w:tcW w:w="4117" w:type="dxa"/>
            <w:vAlign w:val="center"/>
          </w:tcPr>
          <w:p w14:paraId="77F4F531">
            <w:pPr>
              <w:pStyle w:val="7"/>
              <w:spacing w:line="240" w:lineRule="auto"/>
              <w:ind w:firstLine="0"/>
              <w:rPr>
                <w:rFonts w:cs="仿宋_GB2312" w:asciiTheme="minorEastAsia" w:hAnsiTheme="minorEastAsia" w:eastAsiaTheme="minorEastAsia"/>
                <w:color w:val="auto"/>
                <w:sz w:val="24"/>
                <w:highlight w:val="none"/>
              </w:rPr>
            </w:pPr>
            <w:r>
              <w:rPr>
                <w:rFonts w:hint="eastAsia" w:hAnsi="宋体" w:cs="宋体"/>
                <w:color w:val="auto"/>
                <w:sz w:val="21"/>
                <w:szCs w:val="21"/>
                <w:highlight w:val="none"/>
              </w:rPr>
              <w:t>针对招标文件第三部分“二、超市服务要求”、和“五、其他服务要求”和的采购需求，完全响应招标文件的，得22分；存在负偏离的，每项扣2分，扣完22分止</w:t>
            </w:r>
          </w:p>
        </w:tc>
        <w:tc>
          <w:tcPr>
            <w:tcW w:w="780" w:type="dxa"/>
            <w:vAlign w:val="center"/>
          </w:tcPr>
          <w:p w14:paraId="195775F7">
            <w:pPr>
              <w:jc w:val="center"/>
              <w:rPr>
                <w:rFonts w:cs="仿宋_GB2312" w:asciiTheme="minorEastAsia" w:hAnsiTheme="minorEastAsia" w:eastAsiaTheme="minorEastAsia"/>
                <w:color w:val="auto"/>
                <w:sz w:val="24"/>
                <w:highlight w:val="none"/>
              </w:rPr>
            </w:pPr>
            <w:r>
              <w:rPr>
                <w:rFonts w:hint="eastAsia" w:ascii="宋体" w:hAnsi="宋体" w:cs="宋体"/>
                <w:color w:val="auto"/>
                <w:szCs w:val="21"/>
                <w:highlight w:val="none"/>
              </w:rPr>
              <w:t>22</w:t>
            </w:r>
          </w:p>
        </w:tc>
        <w:tc>
          <w:tcPr>
            <w:tcW w:w="1056" w:type="dxa"/>
            <w:vAlign w:val="center"/>
          </w:tcPr>
          <w:p w14:paraId="060820F4">
            <w:pPr>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客观分</w:t>
            </w:r>
          </w:p>
        </w:tc>
        <w:tc>
          <w:tcPr>
            <w:tcW w:w="1653" w:type="dxa"/>
          </w:tcPr>
          <w:p w14:paraId="5DD6709F">
            <w:pPr>
              <w:snapToGrid w:val="0"/>
              <w:jc w:val="center"/>
              <w:rPr>
                <w:rFonts w:cs="仿宋_GB2312" w:asciiTheme="minorEastAsia" w:hAnsiTheme="minorEastAsia" w:eastAsiaTheme="minorEastAsia"/>
                <w:color w:val="auto"/>
                <w:sz w:val="24"/>
                <w:highlight w:val="none"/>
              </w:rPr>
            </w:pPr>
          </w:p>
        </w:tc>
      </w:tr>
      <w:tr w14:paraId="3879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2" w:hRule="atLeast"/>
        </w:trPr>
        <w:tc>
          <w:tcPr>
            <w:tcW w:w="889" w:type="dxa"/>
            <w:vAlign w:val="center"/>
          </w:tcPr>
          <w:p w14:paraId="1416B995">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15</w:t>
            </w:r>
          </w:p>
        </w:tc>
        <w:tc>
          <w:tcPr>
            <w:tcW w:w="4117" w:type="dxa"/>
            <w:vAlign w:val="center"/>
          </w:tcPr>
          <w:p w14:paraId="67B741FA">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线上平台系统的功能及操作流程演示：对其流程使用简便性及可操作性进行评审。</w:t>
            </w:r>
          </w:p>
          <w:p w14:paraId="7F47F190">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（1）登录应用（评审范围：2，1，0）</w:t>
            </w:r>
          </w:p>
          <w:p w14:paraId="0791E88C">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打开微信小程序或供应商指定的APP，在工作台中点击打开平台应用。未登录状态下点击可提示“登录/注册”，点击后可使用“一键登录”完成登录操作。</w:t>
            </w:r>
          </w:p>
          <w:p w14:paraId="07FE4625">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（2）选择门店（评审范围：2，1，0）</w:t>
            </w:r>
          </w:p>
          <w:p w14:paraId="786CA450">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系统会根据当前定位信息或收货地址推荐附近门店，用户也可以选择其他门店。</w:t>
            </w:r>
          </w:p>
          <w:p w14:paraId="6CC52E1A">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（3）浏览商品（评审范围：2，1，0）</w:t>
            </w:r>
          </w:p>
          <w:p w14:paraId="569AE4D3">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用户可以在首页商品图墙、活动页以及分类页可浏览商品并加入到购物车。</w:t>
            </w:r>
          </w:p>
          <w:p w14:paraId="76DB16B7">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（4）订单结算（评审范围：3，2，1，0）</w:t>
            </w:r>
          </w:p>
          <w:p w14:paraId="52F52570">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点击购物车可查看已选购商品，可跳转到确认订单页面。在配送方式中选择“配送到家”或“到店自提”。如选择“配送到家”则需选择收货地址，在“预约配送”中选项预约送达时间。饭卡用户可以在支付方式中看到“饭卡支付”选项。点击”提交订单”完成下单支付操作。</w:t>
            </w:r>
          </w:p>
          <w:p w14:paraId="104E9BB9">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（5）订单查看及售后（评审范围：3，2，1，0）</w:t>
            </w:r>
          </w:p>
          <w:p w14:paraId="5EF81AC5">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在我的订单区域点击“全部订单”可查看已提交订单。点击其中一个订单可查看订单详情。如需售后，可以点“申请退款”发起。</w:t>
            </w:r>
          </w:p>
          <w:p w14:paraId="329D0F4D">
            <w:pPr>
              <w:pStyle w:val="7"/>
              <w:spacing w:line="240" w:lineRule="auto"/>
              <w:ind w:firstLine="0"/>
              <w:rPr>
                <w:rFonts w:hAnsi="宋体" w:cs="宋体"/>
                <w:color w:val="auto"/>
                <w:sz w:val="21"/>
                <w:szCs w:val="21"/>
                <w:highlight w:val="none"/>
              </w:rPr>
            </w:pPr>
            <w:r>
              <w:rPr>
                <w:rFonts w:hAnsi="宋体" w:cs="宋体"/>
                <w:color w:val="auto"/>
                <w:sz w:val="21"/>
                <w:szCs w:val="21"/>
                <w:highlight w:val="none"/>
              </w:rPr>
              <w:t>（6）员工专享折扣券（评审范围：3，2，1，0）</w:t>
            </w:r>
          </w:p>
          <w:p w14:paraId="5B51C2F8">
            <w:pPr>
              <w:pStyle w:val="7"/>
              <w:spacing w:line="240" w:lineRule="auto"/>
              <w:ind w:firstLine="0"/>
              <w:rPr>
                <w:rFonts w:cs="仿宋_GB2312" w:asciiTheme="minorEastAsia" w:hAnsiTheme="minorEastAsia" w:eastAsiaTheme="minorEastAsia"/>
                <w:color w:val="auto"/>
                <w:sz w:val="24"/>
                <w:highlight w:val="none"/>
              </w:rPr>
            </w:pPr>
            <w:r>
              <w:rPr>
                <w:rFonts w:hAnsi="宋体" w:cs="宋体"/>
                <w:color w:val="auto"/>
                <w:sz w:val="21"/>
                <w:szCs w:val="21"/>
                <w:highlight w:val="none"/>
              </w:rPr>
              <w:t>在首页活动区域有员工专享领券入口，点击进入可领取员工专享的优惠券。在“确认订单”页面点击优惠券，可选择已领取的优惠券进行结算。</w:t>
            </w:r>
          </w:p>
        </w:tc>
        <w:tc>
          <w:tcPr>
            <w:tcW w:w="780" w:type="dxa"/>
            <w:vAlign w:val="center"/>
          </w:tcPr>
          <w:p w14:paraId="060AA4E7">
            <w:pPr>
              <w:jc w:val="center"/>
              <w:rPr>
                <w:rFonts w:cs="仿宋_GB2312" w:asciiTheme="minorEastAsia" w:hAnsiTheme="minorEastAsia" w:eastAsiaTheme="minorEastAsia"/>
                <w:color w:val="auto"/>
                <w:sz w:val="24"/>
                <w:highlight w:val="none"/>
              </w:rPr>
            </w:pPr>
            <w:r>
              <w:rPr>
                <w:rFonts w:hint="eastAsia" w:ascii="宋体" w:hAnsi="宋体" w:cs="宋体"/>
                <w:color w:val="auto"/>
                <w:szCs w:val="21"/>
                <w:highlight w:val="none"/>
              </w:rPr>
              <w:t>15</w:t>
            </w:r>
          </w:p>
        </w:tc>
        <w:tc>
          <w:tcPr>
            <w:tcW w:w="1056" w:type="dxa"/>
            <w:vAlign w:val="center"/>
          </w:tcPr>
          <w:p w14:paraId="7EFD1486">
            <w:pPr>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Cs w:val="21"/>
                <w:highlight w:val="none"/>
              </w:rPr>
              <w:t>主观分</w:t>
            </w:r>
          </w:p>
        </w:tc>
        <w:tc>
          <w:tcPr>
            <w:tcW w:w="1653" w:type="dxa"/>
          </w:tcPr>
          <w:p w14:paraId="463872A4">
            <w:pPr>
              <w:snapToGrid w:val="0"/>
              <w:jc w:val="center"/>
              <w:rPr>
                <w:rFonts w:cs="仿宋_GB2312" w:asciiTheme="minorEastAsia" w:hAnsiTheme="minorEastAsia" w:eastAsiaTheme="minorEastAsia"/>
                <w:color w:val="auto"/>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89" w:type="dxa"/>
            <w:vAlign w:val="center"/>
          </w:tcPr>
          <w:p w14:paraId="677DB139">
            <w:pPr>
              <w:snapToGrid w:val="0"/>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16</w:t>
            </w:r>
          </w:p>
        </w:tc>
        <w:tc>
          <w:tcPr>
            <w:tcW w:w="4117" w:type="dxa"/>
          </w:tcPr>
          <w:p w14:paraId="673B8A3E">
            <w:pPr>
              <w:outlineLvl w:val="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有效投标报价的最低价作为评标基准价，其最低报价为满分；按［投标报价得分</w:t>
            </w:r>
            <w:r>
              <w:rPr>
                <w:rFonts w:cs="仿宋_GB2312" w:asciiTheme="minorEastAsia" w:hAnsiTheme="minorEastAsia" w:eastAsiaTheme="minorEastAsia"/>
                <w:color w:val="auto"/>
                <w:szCs w:val="21"/>
                <w:highlight w:val="none"/>
              </w:rPr>
              <w:t>=（评标基准价/投标报价）*</w:t>
            </w:r>
            <w:r>
              <w:rPr>
                <w:rFonts w:hint="eastAsia" w:cs="仿宋_GB2312" w:asciiTheme="minorEastAsia" w:hAnsiTheme="minorEastAsia" w:eastAsiaTheme="minorEastAsia"/>
                <w:color w:val="auto"/>
                <w:szCs w:val="21"/>
                <w:highlight w:val="none"/>
              </w:rPr>
              <w:t>10</w:t>
            </w:r>
            <w:r>
              <w:rPr>
                <w:rFonts w:cs="仿宋_GB2312" w:asciiTheme="minorEastAsia" w:hAnsiTheme="minorEastAsia" w:eastAsiaTheme="minorEastAsia"/>
                <w:color w:val="auto"/>
                <w:szCs w:val="21"/>
                <w:highlight w:val="none"/>
              </w:rPr>
              <w:t>］的计算公式计算。</w:t>
            </w:r>
          </w:p>
          <w:p w14:paraId="7A82EF17">
            <w:pPr>
              <w:widowControl/>
              <w:shd w:val="clear" w:color="auto" w:fill="FFFFFF"/>
              <w:adjustRightInd/>
              <w:spacing w:after="225"/>
              <w:ind w:firstLine="420"/>
              <w:jc w:val="left"/>
              <w:rPr>
                <w:rFonts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t>评标过程中，不得去掉报价中的最高报价和最低报价。</w:t>
            </w:r>
          </w:p>
          <w:p w14:paraId="2C8CDB9E">
            <w:pPr>
              <w:widowControl/>
              <w:shd w:val="clear" w:color="auto" w:fill="FFFFFF"/>
              <w:adjustRightInd/>
              <w:spacing w:after="225"/>
              <w:ind w:firstLine="420"/>
              <w:jc w:val="left"/>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cs="仿宋_GB2312" w:asciiTheme="minorEastAsia" w:hAnsiTheme="minorEastAsia" w:eastAsiaTheme="minorEastAsia"/>
                <w:color w:val="auto"/>
                <w:szCs w:val="21"/>
                <w:highlight w:val="none"/>
              </w:rPr>
              <w:t>。</w:t>
            </w:r>
          </w:p>
        </w:tc>
        <w:tc>
          <w:tcPr>
            <w:tcW w:w="780" w:type="dxa"/>
            <w:vAlign w:val="center"/>
          </w:tcPr>
          <w:p w14:paraId="695BA13C">
            <w:pPr>
              <w:jc w:val="center"/>
              <w:outlineLvl w:val="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w:t>
            </w:r>
          </w:p>
        </w:tc>
        <w:tc>
          <w:tcPr>
            <w:tcW w:w="1056" w:type="dxa"/>
            <w:vAlign w:val="center"/>
          </w:tcPr>
          <w:p w14:paraId="7D0AD58D">
            <w:pPr>
              <w:jc w:val="center"/>
              <w:outlineLvl w:val="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客观分</w:t>
            </w:r>
          </w:p>
        </w:tc>
        <w:tc>
          <w:tcPr>
            <w:tcW w:w="1653" w:type="dxa"/>
            <w:vAlign w:val="center"/>
          </w:tcPr>
          <w:p w14:paraId="52B5A744">
            <w:pPr>
              <w:jc w:val="center"/>
              <w:outlineLvl w:val="0"/>
              <w:rPr>
                <w:rFonts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t>/</w:t>
            </w:r>
          </w:p>
        </w:tc>
      </w:tr>
    </w:tbl>
    <w:p w14:paraId="1605E08B">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855B494">
      <w:pPr>
        <w:rPr>
          <w:rFonts w:ascii="宋体" w:hAnsi="宋体" w:cs="宋体"/>
          <w:b/>
          <w:color w:val="auto"/>
          <w:sz w:val="32"/>
          <w:highlight w:val="none"/>
        </w:rPr>
      </w:pPr>
      <w:r>
        <w:rPr>
          <w:rFonts w:hint="eastAsia" w:ascii="宋体" w:hAnsi="宋体" w:cs="宋体"/>
          <w:b/>
          <w:color w:val="auto"/>
          <w:sz w:val="32"/>
          <w:highlight w:val="none"/>
        </w:rPr>
        <w:br w:type="page"/>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3名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4.2.9投标人提供虚假材料投标的；</w:t>
      </w:r>
    </w:p>
    <w:p w14:paraId="48FAF0B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6D191506">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0ECD8311">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DC80F15">
      <w:pPr>
        <w:spacing w:line="360" w:lineRule="auto"/>
        <w:jc w:val="left"/>
        <w:rPr>
          <w:rFonts w:ascii="宋体" w:hAnsi="宋体" w:cs="宋体"/>
          <w:b/>
          <w:color w:val="auto"/>
          <w:sz w:val="24"/>
          <w:highlight w:val="none"/>
          <w:u w:val="single"/>
        </w:rPr>
      </w:pPr>
      <w:r>
        <w:rPr>
          <w:rFonts w:hint="eastAsia" w:ascii="宋体" w:hAnsi="宋体" w:cs="宋体"/>
          <w:b/>
          <w:color w:val="auto"/>
          <w:sz w:val="24"/>
          <w:highlight w:val="none"/>
        </w:rPr>
        <w:t>合同编号：</w:t>
      </w:r>
      <w:r>
        <w:rPr>
          <w:rFonts w:hint="eastAsia" w:ascii="宋体" w:hAnsi="宋体" w:cs="宋体"/>
          <w:b/>
          <w:color w:val="auto"/>
          <w:sz w:val="24"/>
          <w:highlight w:val="none"/>
          <w:u w:val="single"/>
        </w:rPr>
        <w:t xml:space="preserve">           </w:t>
      </w:r>
    </w:p>
    <w:p w14:paraId="4D0793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089298D">
      <w:pPr>
        <w:spacing w:line="360" w:lineRule="auto"/>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F0000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 xml:space="preserve"> （招标编号：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）招标结果和招标文件要求，并依照《民法典》及其他等有关法律、行政法规的规定，同时在平等、公平、诚实和信用的原则下，经双方协商一致，订立本合同。</w:t>
      </w:r>
    </w:p>
    <w:p w14:paraId="0546A0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一、合同的组成</w:t>
      </w:r>
    </w:p>
    <w:p w14:paraId="5EE689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双方的各种协议、中标通知书、招标文件、投标文件、技术澄清及询标答复的所有内容是构成合同不可分割的部分，与本合同具有同等法律效力，当文件有相矛盾之处，以时间后者为准。</w:t>
      </w:r>
    </w:p>
    <w:p w14:paraId="3ADCD2D4">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二、合同履约期限</w:t>
      </w:r>
    </w:p>
    <w:p w14:paraId="7924D184">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自2025年  月  日至2026年   月   日。结算累计至本项目预算金额（         万元）或服务期（    年）满后本合同履行完毕。</w:t>
      </w:r>
    </w:p>
    <w:p w14:paraId="370AF55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二、现场交易方式</w:t>
      </w:r>
    </w:p>
    <w:p w14:paraId="3E30C7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甲方人员使用甲方就餐卡刷卡消费。线上消费的，乙方按职工所选配送的物品及地点进行配送，并完成实时扣费。线下消费的直接餐卡消费。</w:t>
      </w:r>
    </w:p>
    <w:p w14:paraId="47A6302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三、双方权利与义务</w:t>
      </w:r>
    </w:p>
    <w:p w14:paraId="6CA379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（一）甲方权利义务</w:t>
      </w:r>
    </w:p>
    <w:p w14:paraId="3BDA0E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1、甲方依据需求向乙方要求调整商品结构与商品内容。</w:t>
      </w:r>
    </w:p>
    <w:p w14:paraId="574589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2、方便职工购物，以网上购物送货服务为主同时提供线下服务。</w:t>
      </w:r>
    </w:p>
    <w:p w14:paraId="5C6787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（二）乙方权利与义务</w:t>
      </w:r>
    </w:p>
    <w:p w14:paraId="0D6CAC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1、乙方需提供不少于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个品种的商品（含线上或线下），包括粮油生鲜、方便食品、饮料、进口商品、休闲零食等；具体商品包括并不限于下表内容；甲方明确要求不允许销售的烟酒、数码产品、家电，供应商不得售卖。</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2938"/>
        <w:gridCol w:w="5772"/>
      </w:tblGrid>
      <w:tr w14:paraId="32693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601124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82" w:type="pct"/>
            <w:vAlign w:val="center"/>
          </w:tcPr>
          <w:p w14:paraId="7B8D1E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商品大类</w:t>
            </w:r>
          </w:p>
        </w:tc>
        <w:tc>
          <w:tcPr>
            <w:tcW w:w="3108" w:type="pct"/>
            <w:vAlign w:val="center"/>
          </w:tcPr>
          <w:p w14:paraId="72328E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商品名称</w:t>
            </w:r>
          </w:p>
        </w:tc>
      </w:tr>
      <w:tr w14:paraId="2C121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5B68F4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82" w:type="pct"/>
            <w:vAlign w:val="center"/>
          </w:tcPr>
          <w:p w14:paraId="161872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生鲜果蔬</w:t>
            </w:r>
          </w:p>
        </w:tc>
        <w:tc>
          <w:tcPr>
            <w:tcW w:w="3108" w:type="pct"/>
            <w:vAlign w:val="center"/>
          </w:tcPr>
          <w:p w14:paraId="099931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水果、蔬菜、禽蛋、海鲜水产、豆制品、卤味等</w:t>
            </w:r>
          </w:p>
        </w:tc>
      </w:tr>
      <w:tr w14:paraId="76AFE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100256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82" w:type="pct"/>
            <w:vAlign w:val="center"/>
          </w:tcPr>
          <w:p w14:paraId="40D1FA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粮油、调味品</w:t>
            </w:r>
          </w:p>
        </w:tc>
        <w:tc>
          <w:tcPr>
            <w:tcW w:w="3108" w:type="pct"/>
            <w:vAlign w:val="center"/>
          </w:tcPr>
          <w:p w14:paraId="5E96DC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大米、油、调味品、干货、杂粮、酱菜等</w:t>
            </w:r>
          </w:p>
        </w:tc>
      </w:tr>
      <w:tr w14:paraId="1C102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4D761F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82" w:type="pct"/>
            <w:vAlign w:val="center"/>
          </w:tcPr>
          <w:p w14:paraId="47448D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奶制品</w:t>
            </w:r>
          </w:p>
        </w:tc>
        <w:tc>
          <w:tcPr>
            <w:tcW w:w="3108" w:type="pct"/>
            <w:vAlign w:val="center"/>
          </w:tcPr>
          <w:p w14:paraId="6583A1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常温奶、冷藏奶、儿童奶等</w:t>
            </w:r>
          </w:p>
        </w:tc>
      </w:tr>
      <w:tr w14:paraId="39B9B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5E8C0A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82" w:type="pct"/>
            <w:vAlign w:val="center"/>
          </w:tcPr>
          <w:p w14:paraId="69F5628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烘培</w:t>
            </w:r>
          </w:p>
        </w:tc>
        <w:tc>
          <w:tcPr>
            <w:tcW w:w="3108" w:type="pct"/>
            <w:vAlign w:val="center"/>
          </w:tcPr>
          <w:p w14:paraId="0EAB45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蛋糕、面包等</w:t>
            </w:r>
          </w:p>
        </w:tc>
      </w:tr>
      <w:tr w14:paraId="4E460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5131C9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82" w:type="pct"/>
            <w:vAlign w:val="center"/>
          </w:tcPr>
          <w:p w14:paraId="78293D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方便食品</w:t>
            </w:r>
          </w:p>
        </w:tc>
        <w:tc>
          <w:tcPr>
            <w:tcW w:w="3108" w:type="pct"/>
            <w:vAlign w:val="center"/>
          </w:tcPr>
          <w:p w14:paraId="79D366E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方便素食、各类罐头、冲调食品等</w:t>
            </w:r>
          </w:p>
        </w:tc>
      </w:tr>
      <w:tr w14:paraId="14A9A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776163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82" w:type="pct"/>
            <w:vAlign w:val="center"/>
          </w:tcPr>
          <w:p w14:paraId="1FE6FE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饮料</w:t>
            </w:r>
          </w:p>
        </w:tc>
        <w:tc>
          <w:tcPr>
            <w:tcW w:w="3108" w:type="pct"/>
            <w:vAlign w:val="center"/>
          </w:tcPr>
          <w:p w14:paraId="78C1AF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各类饮料、水等</w:t>
            </w:r>
          </w:p>
        </w:tc>
      </w:tr>
      <w:tr w14:paraId="71237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 w:type="pct"/>
            <w:vAlign w:val="center"/>
          </w:tcPr>
          <w:p w14:paraId="0B6B9D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82" w:type="pct"/>
            <w:vAlign w:val="center"/>
          </w:tcPr>
          <w:p w14:paraId="1148A1E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休闲零食</w:t>
            </w:r>
          </w:p>
        </w:tc>
        <w:tc>
          <w:tcPr>
            <w:tcW w:w="3108" w:type="pct"/>
            <w:vAlign w:val="center"/>
          </w:tcPr>
          <w:p w14:paraId="0BE579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蜜钱干果、休闲食品、坚果、饼干等</w:t>
            </w:r>
          </w:p>
        </w:tc>
      </w:tr>
    </w:tbl>
    <w:p w14:paraId="3B1BFE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2、乙方所提供商品均符合《食品安全法》规定，质保期不得少于四个月（进口商品除外）；所有出售商品、食品必须符合国标及食品安全要求，违法行为一切后果由乙方承担。</w:t>
      </w:r>
    </w:p>
    <w:p w14:paraId="484A68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3、职工网上购物可享受配送服务，乙方针对有破损商品提供完善的售后服务，乙方需在接到甲方员工投诉的1小时内作出响应，并在48小时内处理完成；</w:t>
      </w:r>
    </w:p>
    <w:p w14:paraId="42C870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4、乙方所提供的商品价格不得高于同期实体店/线上销售正常售价。</w:t>
      </w:r>
    </w:p>
    <w:p w14:paraId="55C959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5、退换货服务：</w:t>
      </w:r>
    </w:p>
    <w:p w14:paraId="574B3B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a.按照《消费者权益保护法》规定，支持7天“无理由退货”，指交易成功之后的七天内可进行无理由退换货；</w:t>
      </w:r>
    </w:p>
    <w:p w14:paraId="2DB51A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b.如遇到需要退换货问题，供应商设置日常联系门店电话或具有对应的线下门店处理退货退款的服务。</w:t>
      </w:r>
    </w:p>
    <w:p w14:paraId="684807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6、乙方需派驻专门人员在线下场地提供服务，派驻人员应有健康证明及在供应商缴纳社保证明。</w:t>
      </w:r>
    </w:p>
    <w:p w14:paraId="49AC17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7、乙方需按采购人要求提供应急物资配送服务，响应时间在接到甲方通知后2小时内，按要求数量的商品送至甲方指定地点。应急物资包括并不限于方便食品、饮用水、牛奶等，具体以甲方实际要求为准。</w:t>
      </w:r>
    </w:p>
    <w:p w14:paraId="7A2AF34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四、履约保证金</w:t>
      </w:r>
    </w:p>
    <w:p w14:paraId="3E4EF32B">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合同签订后5日内，向甲方递交</w:t>
      </w:r>
      <w:r>
        <w:rPr>
          <w:rFonts w:hint="eastAsia" w:ascii="宋体" w:hAnsi="宋体" w:cs="宋体"/>
          <w:bCs/>
          <w:color w:val="auto"/>
          <w:sz w:val="24"/>
          <w:highlight w:val="none"/>
          <w:lang w:val="en-US" w:eastAsia="zh-CN"/>
        </w:rPr>
        <w:t>合同金额1%的</w:t>
      </w:r>
      <w:r>
        <w:rPr>
          <w:rFonts w:hint="eastAsia" w:ascii="宋体" w:hAnsi="宋体" w:cs="宋体"/>
          <w:bCs/>
          <w:color w:val="auto"/>
          <w:sz w:val="24"/>
          <w:highlight w:val="none"/>
        </w:rPr>
        <w:t>履约保证金，以支票、汇票、本票或者金融机构、担保机构出具的保函等非现金形式提交，合同履行完毕</w:t>
      </w:r>
      <w:r>
        <w:rPr>
          <w:rFonts w:hint="eastAsia" w:ascii="宋体" w:hAnsi="宋体" w:cs="宋体"/>
          <w:bCs/>
          <w:color w:val="auto"/>
          <w:sz w:val="24"/>
          <w:szCs w:val="24"/>
          <w:highlight w:val="none"/>
        </w:rPr>
        <w:t>合同履行</w:t>
      </w:r>
      <w:r>
        <w:rPr>
          <w:rFonts w:hint="eastAsia" w:ascii="宋体" w:hAnsi="宋体" w:cs="宋体"/>
          <w:bCs/>
          <w:color w:val="auto"/>
          <w:sz w:val="24"/>
          <w:szCs w:val="24"/>
          <w:highlight w:val="none"/>
          <w:lang w:val="en-US" w:eastAsia="zh-CN"/>
        </w:rPr>
        <w:t>完毕并通过验收后</w:t>
      </w:r>
      <w:r>
        <w:rPr>
          <w:rFonts w:hint="eastAsia" w:ascii="宋体" w:hAnsi="宋体" w:cs="宋体"/>
          <w:bCs/>
          <w:color w:val="auto"/>
          <w:sz w:val="24"/>
          <w:highlight w:val="none"/>
        </w:rPr>
        <w:t>一次性无息退还。</w:t>
      </w:r>
    </w:p>
    <w:p w14:paraId="12C56AA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五、结算</w:t>
      </w:r>
    </w:p>
    <w:p w14:paraId="6CDF3FF9">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1、职工绑定就餐卡消费，折扣统一为  %，即职工可以享受在售商品价格优惠，实际支付单价=在售商品零售价（含特价商品）*  %；（注：该折扣包含招标人提供的进场费、租赁费、线下水电费等）</w:t>
      </w:r>
    </w:p>
    <w:p w14:paraId="506A9E9E">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应急物资的结算价格按照成交乙方实体店/线上的零售价（就低）按实际进行结算。</w:t>
      </w:r>
    </w:p>
    <w:p w14:paraId="38958B6A">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货款支付方式为月结，每月1日双方核对上个月1日至上个月最后一天的货款，供应商提供正式的税务发票及结算清单，每月25日前甲方支付上个月货款，结算时供应商出具的发票必须是符合国家规定的有效票据，以实际消费金额进行结算。</w:t>
      </w:r>
    </w:p>
    <w:p w14:paraId="7FDD988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六、货物质量标准</w:t>
      </w:r>
    </w:p>
    <w:p w14:paraId="5BA6FC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1、乙方必须按照《中华人民共和国产品质量法》《中华人民共和国食品安全法》和相关产品国家标准的规定提供合格的货物，并附地级以上卫生或质监部门的检验合格报告及相关证明文件。</w:t>
      </w:r>
    </w:p>
    <w:p w14:paraId="2A3ABB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应保证所供应货物，在所有权移交甲方时除符合上述第一款要求外，还应符合甲方质量要求标准。如甲方对货物质量有异议，乙方应配合甲方调查并说明，甲方有权送有关检测部门进行质量确认，如存在质量问题，乙方需承担检测费用并支付因此产生的全部损失，否则由甲方支付检测等相关费用。</w:t>
      </w:r>
    </w:p>
    <w:p w14:paraId="0946CDBB">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3、如乙方所交货物或服务不符合甲方要求或出现因质量问题造成一定后果等情形的，甲方有权无条件终止本合同并提出索赔。</w:t>
      </w:r>
    </w:p>
    <w:p w14:paraId="3E67956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七、违约责任：</w:t>
      </w:r>
    </w:p>
    <w:p w14:paraId="2D30C2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如乙方存在任何以下事项，则视为违约：</w:t>
      </w:r>
    </w:p>
    <w:p w14:paraId="2EC9DA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1、乙方未能履行协议所规定的事项；</w:t>
      </w:r>
    </w:p>
    <w:p w14:paraId="0B9A15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2、乙方签订合同后不能如期供应货物；</w:t>
      </w:r>
    </w:p>
    <w:p w14:paraId="2BD2DC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3、乙方用以次充好的手段提供与中标资料不相符的货物；</w:t>
      </w:r>
    </w:p>
    <w:p w14:paraId="0DCB77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4、乙方擅自将中标资格转让给他人或中途转让给他人的；</w:t>
      </w:r>
    </w:p>
    <w:p w14:paraId="04D5B6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5、经甲方确认的有效投诉超过3次；</w:t>
      </w:r>
    </w:p>
    <w:p w14:paraId="47375F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6、出现安全（监管和食品卫生）事故。</w:t>
      </w:r>
    </w:p>
    <w:p w14:paraId="026D9195">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乙方除要承担因此产生的一切损失和费用（包括经济损失和间接经济损失）并同时向甲方支付相应的赔偿，同时甲方有权选择解除合同。</w:t>
      </w:r>
    </w:p>
    <w:p w14:paraId="78DF788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八、其他</w:t>
      </w:r>
    </w:p>
    <w:p w14:paraId="15E811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1、甲方将对货物的质量、价格、服务等情况进行不定期检查和考核，每月考核结果与月度货款挂钩，同时考核结果作为下一周期服务的参考依据（具体考核方案以合约签订为准）。</w:t>
      </w:r>
    </w:p>
    <w:p w14:paraId="285BA5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2、未尽事宜，双方协商解决，协商无法解决的，由甲方所在地法院诉讼解决。</w:t>
      </w:r>
    </w:p>
    <w:p w14:paraId="0F2E99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份，经甲、乙方双方代表签字并加盖公章后生效。甲、乙方双方各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14:paraId="454B47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2B3D4BCE">
      <w:pPr>
        <w:spacing w:line="360" w:lineRule="auto"/>
        <w:ind w:firstLine="480" w:firstLineChars="200"/>
        <w:rPr>
          <w:rFonts w:ascii="宋体" w:hAnsi="宋体" w:cs="宋体"/>
          <w:color w:val="auto"/>
          <w:sz w:val="24"/>
          <w:highlight w:val="none"/>
        </w:rPr>
      </w:pPr>
    </w:p>
    <w:tbl>
      <w:tblPr>
        <w:tblStyle w:val="62"/>
        <w:tblW w:w="8753" w:type="dxa"/>
        <w:jc w:val="center"/>
        <w:tblLayout w:type="fixed"/>
        <w:tblCellMar>
          <w:top w:w="0" w:type="dxa"/>
          <w:left w:w="108" w:type="dxa"/>
          <w:bottom w:w="0" w:type="dxa"/>
          <w:right w:w="108" w:type="dxa"/>
        </w:tblCellMar>
      </w:tblPr>
      <w:tblGrid>
        <w:gridCol w:w="4200"/>
        <w:gridCol w:w="4553"/>
      </w:tblGrid>
      <w:tr w14:paraId="2E28343F">
        <w:tblPrEx>
          <w:tblCellMar>
            <w:top w:w="0" w:type="dxa"/>
            <w:left w:w="108" w:type="dxa"/>
            <w:bottom w:w="0" w:type="dxa"/>
            <w:right w:w="108" w:type="dxa"/>
          </w:tblCellMar>
        </w:tblPrEx>
        <w:trPr>
          <w:trHeight w:val="486" w:hRule="atLeast"/>
          <w:jc w:val="center"/>
        </w:trPr>
        <w:tc>
          <w:tcPr>
            <w:tcW w:w="4200" w:type="dxa"/>
          </w:tcPr>
          <w:p w14:paraId="698426D5">
            <w:pPr>
              <w:autoSpaceDE w:val="0"/>
              <w:autoSpaceDN w:val="0"/>
              <w:spacing w:line="360" w:lineRule="auto"/>
              <w:ind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（甲方）（盖章）</w:t>
            </w:r>
          </w:p>
        </w:tc>
        <w:tc>
          <w:tcPr>
            <w:tcW w:w="4553" w:type="dxa"/>
          </w:tcPr>
          <w:p w14:paraId="4E2F8ED1">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（乙方）（盖章）</w:t>
            </w:r>
          </w:p>
        </w:tc>
      </w:tr>
      <w:tr w14:paraId="063A8564">
        <w:tblPrEx>
          <w:tblCellMar>
            <w:top w:w="0" w:type="dxa"/>
            <w:left w:w="108" w:type="dxa"/>
            <w:bottom w:w="0" w:type="dxa"/>
            <w:right w:w="108" w:type="dxa"/>
          </w:tblCellMar>
        </w:tblPrEx>
        <w:trPr>
          <w:trHeight w:val="486" w:hRule="atLeast"/>
          <w:jc w:val="center"/>
        </w:trPr>
        <w:tc>
          <w:tcPr>
            <w:tcW w:w="4200" w:type="dxa"/>
          </w:tcPr>
          <w:p w14:paraId="424E88C6">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 xml:space="preserve">法定代表人（签字或盖章）                                           </w:t>
            </w:r>
          </w:p>
        </w:tc>
        <w:tc>
          <w:tcPr>
            <w:tcW w:w="4553" w:type="dxa"/>
          </w:tcPr>
          <w:p w14:paraId="431DF75E">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法定代表人（签字或盖章）：</w:t>
            </w:r>
          </w:p>
        </w:tc>
      </w:tr>
      <w:tr w14:paraId="3550FFCA">
        <w:tblPrEx>
          <w:tblCellMar>
            <w:top w:w="0" w:type="dxa"/>
            <w:left w:w="108" w:type="dxa"/>
            <w:bottom w:w="0" w:type="dxa"/>
            <w:right w:w="108" w:type="dxa"/>
          </w:tblCellMar>
        </w:tblPrEx>
        <w:trPr>
          <w:trHeight w:val="486" w:hRule="atLeast"/>
          <w:jc w:val="center"/>
        </w:trPr>
        <w:tc>
          <w:tcPr>
            <w:tcW w:w="4200" w:type="dxa"/>
          </w:tcPr>
          <w:p w14:paraId="314FCCB3">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 xml:space="preserve">通讯地址： </w:t>
            </w:r>
          </w:p>
        </w:tc>
        <w:tc>
          <w:tcPr>
            <w:tcW w:w="4553" w:type="dxa"/>
          </w:tcPr>
          <w:p w14:paraId="3CFCC640">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 xml:space="preserve">通讯地址： </w:t>
            </w:r>
          </w:p>
        </w:tc>
      </w:tr>
      <w:tr w14:paraId="16169D9E">
        <w:tblPrEx>
          <w:tblCellMar>
            <w:top w:w="0" w:type="dxa"/>
            <w:left w:w="108" w:type="dxa"/>
            <w:bottom w:w="0" w:type="dxa"/>
            <w:right w:w="108" w:type="dxa"/>
          </w:tblCellMar>
        </w:tblPrEx>
        <w:trPr>
          <w:trHeight w:val="486" w:hRule="atLeast"/>
          <w:jc w:val="center"/>
        </w:trPr>
        <w:tc>
          <w:tcPr>
            <w:tcW w:w="4200" w:type="dxa"/>
          </w:tcPr>
          <w:p w14:paraId="5C66C76B">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 xml:space="preserve">开 户 行： </w:t>
            </w:r>
          </w:p>
        </w:tc>
        <w:tc>
          <w:tcPr>
            <w:tcW w:w="4553" w:type="dxa"/>
          </w:tcPr>
          <w:p w14:paraId="39403588">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 xml:space="preserve">开 户 行： </w:t>
            </w:r>
          </w:p>
        </w:tc>
      </w:tr>
      <w:tr w14:paraId="49C761C9">
        <w:tblPrEx>
          <w:tblCellMar>
            <w:top w:w="0" w:type="dxa"/>
            <w:left w:w="108" w:type="dxa"/>
            <w:bottom w:w="0" w:type="dxa"/>
            <w:right w:w="108" w:type="dxa"/>
          </w:tblCellMar>
        </w:tblPrEx>
        <w:trPr>
          <w:trHeight w:val="486" w:hRule="atLeast"/>
          <w:jc w:val="center"/>
        </w:trPr>
        <w:tc>
          <w:tcPr>
            <w:tcW w:w="4200" w:type="dxa"/>
          </w:tcPr>
          <w:p w14:paraId="04A688E4">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 xml:space="preserve">帐    号： </w:t>
            </w:r>
          </w:p>
        </w:tc>
        <w:tc>
          <w:tcPr>
            <w:tcW w:w="4553" w:type="dxa"/>
          </w:tcPr>
          <w:p w14:paraId="26B92F07">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帐    号：</w:t>
            </w:r>
          </w:p>
        </w:tc>
      </w:tr>
      <w:tr w14:paraId="04855BBA">
        <w:tblPrEx>
          <w:tblCellMar>
            <w:top w:w="0" w:type="dxa"/>
            <w:left w:w="108" w:type="dxa"/>
            <w:bottom w:w="0" w:type="dxa"/>
            <w:right w:w="108" w:type="dxa"/>
          </w:tblCellMar>
        </w:tblPrEx>
        <w:trPr>
          <w:trHeight w:val="486" w:hRule="atLeast"/>
          <w:jc w:val="center"/>
        </w:trPr>
        <w:tc>
          <w:tcPr>
            <w:tcW w:w="4200" w:type="dxa"/>
          </w:tcPr>
          <w:p w14:paraId="5F94C52A">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 xml:space="preserve">电    话： </w:t>
            </w:r>
          </w:p>
        </w:tc>
        <w:tc>
          <w:tcPr>
            <w:tcW w:w="4553" w:type="dxa"/>
          </w:tcPr>
          <w:p w14:paraId="47FA5C5A">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电    话：</w:t>
            </w:r>
          </w:p>
        </w:tc>
      </w:tr>
      <w:tr w14:paraId="35CFA91C">
        <w:tblPrEx>
          <w:tblCellMar>
            <w:top w:w="0" w:type="dxa"/>
            <w:left w:w="108" w:type="dxa"/>
            <w:bottom w:w="0" w:type="dxa"/>
            <w:right w:w="108" w:type="dxa"/>
          </w:tblCellMar>
        </w:tblPrEx>
        <w:trPr>
          <w:trHeight w:val="446" w:hRule="atLeast"/>
          <w:jc w:val="center"/>
        </w:trPr>
        <w:tc>
          <w:tcPr>
            <w:tcW w:w="4200" w:type="dxa"/>
          </w:tcPr>
          <w:p w14:paraId="40F61FFB">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日    期：     年   月  日</w:t>
            </w:r>
          </w:p>
        </w:tc>
        <w:tc>
          <w:tcPr>
            <w:tcW w:w="4553" w:type="dxa"/>
          </w:tcPr>
          <w:p w14:paraId="7ED1A09D">
            <w:pPr>
              <w:autoSpaceDE w:val="0"/>
              <w:autoSpaceDN w:val="0"/>
              <w:spacing w:line="360" w:lineRule="auto"/>
              <w:ind w:left="105" w:leftChars="50" w:firstLine="482" w:firstLineChars="200"/>
              <w:textAlignment w:val="bottom"/>
              <w:rPr>
                <w:rFonts w:ascii="宋体" w:hAnsi="宋体" w:cs="宋体"/>
                <w:b/>
                <w:color w:val="auto"/>
                <w:sz w:val="24"/>
                <w:highlight w:val="none"/>
              </w:rPr>
            </w:pPr>
            <w:r>
              <w:rPr>
                <w:rFonts w:hint="eastAsia" w:ascii="宋体" w:hAnsi="宋体" w:cs="宋体"/>
                <w:b/>
                <w:color w:val="auto"/>
                <w:sz w:val="24"/>
                <w:highlight w:val="none"/>
              </w:rPr>
              <w:t>日    期：     年   月    日</w:t>
            </w:r>
          </w:p>
        </w:tc>
      </w:tr>
      <w:tr w14:paraId="27A3DE84">
        <w:tblPrEx>
          <w:tblCellMar>
            <w:top w:w="0" w:type="dxa"/>
            <w:left w:w="108" w:type="dxa"/>
            <w:bottom w:w="0" w:type="dxa"/>
            <w:right w:w="108" w:type="dxa"/>
          </w:tblCellMar>
        </w:tblPrEx>
        <w:trPr>
          <w:trHeight w:val="446" w:hRule="atLeast"/>
          <w:jc w:val="center"/>
        </w:trPr>
        <w:tc>
          <w:tcPr>
            <w:tcW w:w="8753" w:type="dxa"/>
            <w:gridSpan w:val="2"/>
          </w:tcPr>
          <w:p w14:paraId="7C061CF3">
            <w:pPr>
              <w:autoSpaceDE w:val="0"/>
              <w:autoSpaceDN w:val="0"/>
              <w:spacing w:line="360" w:lineRule="auto"/>
              <w:ind w:left="105" w:leftChars="50" w:firstLine="482" w:firstLineChars="200"/>
              <w:textAlignment w:val="bottom"/>
              <w:rPr>
                <w:rFonts w:ascii="宋体" w:hAnsi="宋体" w:cs="宋体"/>
                <w:b/>
                <w:color w:val="auto"/>
                <w:sz w:val="24"/>
                <w:highlight w:val="none"/>
              </w:rPr>
            </w:pPr>
          </w:p>
          <w:p w14:paraId="34F8C7A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注：本项目招标文件的全部要求均为合同的基本要求，除非合同条款已有说明，否则不得低于招标要求供货和提供相关服务。</w:t>
            </w:r>
          </w:p>
          <w:p w14:paraId="3AA75F48">
            <w:pPr>
              <w:autoSpaceDE w:val="0"/>
              <w:autoSpaceDN w:val="0"/>
              <w:spacing w:line="360" w:lineRule="auto"/>
              <w:ind w:left="105" w:leftChars="50" w:firstLine="482" w:firstLineChars="200"/>
              <w:textAlignment w:val="bottom"/>
              <w:rPr>
                <w:rFonts w:ascii="宋体" w:hAnsi="宋体" w:cs="宋体"/>
                <w:b/>
                <w:color w:val="auto"/>
                <w:sz w:val="24"/>
                <w:highlight w:val="none"/>
              </w:rPr>
            </w:pPr>
          </w:p>
        </w:tc>
      </w:tr>
    </w:tbl>
    <w:p w14:paraId="7ECDE0B6">
      <w:pPr>
        <w:rPr>
          <w:rFonts w:ascii="宋体" w:hAnsi="宋体" w:cs="宋体"/>
          <w:b/>
          <w:color w:val="auto"/>
          <w:sz w:val="36"/>
          <w:szCs w:val="20"/>
          <w:highlight w:val="none"/>
        </w:rPr>
      </w:pPr>
    </w:p>
    <w:p w14:paraId="7AF2BDFB">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杭州市第七人民医院、浙江豪圣项目管理有限公司：</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杭州市第七人民医院2025年度超市服务供应商选择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[2025]5045号-1</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杭州市第七人民医院、浙江豪圣项目管理有限公司：</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杭州市第七人民医院2025年度超市服务供应商选择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[2025]5045号-1</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892E0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BEE0264">
      <w:pPr>
        <w:numPr>
          <w:ilvl w:val="0"/>
          <w:numId w:val="1"/>
        </w:numPr>
        <w:snapToGrid w:val="0"/>
        <w:spacing w:line="360" w:lineRule="auto"/>
        <w:ind w:left="210" w:leftChars="100"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numPr>
          <w:ilvl w:val="0"/>
          <w:numId w:val="1"/>
        </w:num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3671F09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杭州市第七人民医院、浙江豪圣项目管理有限公司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杭州市第七人民医院2025年度超市服务供应商选择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[2025]5045号-1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杭州市第七人民医院、浙江豪圣项目管理有限公司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杭州市第七人民医院2025年度超市服务供应商选择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[2025]5045号-1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rPr>
          <w:rFonts w:ascii="宋体" w:hAnsi="宋体" w:cs="宋体"/>
          <w:b/>
          <w:color w:val="auto"/>
          <w:kern w:val="0"/>
          <w:sz w:val="24"/>
          <w:highlight w:val="none"/>
          <w:lang w:val="zh-CN"/>
        </w:rPr>
      </w:pPr>
      <w:r>
        <w:rPr>
          <w:rFonts w:hint="eastAsia" w:ascii="宋体" w:hAnsi="宋体" w:cs="宋体"/>
          <w:b/>
          <w:bCs/>
          <w:color w:val="auto"/>
          <w:sz w:val="24"/>
          <w:highlight w:val="none"/>
        </w:rPr>
        <w:t>▲被授权代表还须提供近三个月以来任意时间的社保证明，未提供有效的社保证明的，其响应无效。若被授权代表为非响应单位员工，其所在单位不得与其他响应单位存在利害关系。</w:t>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816E62A">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FECB87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1BD3FA50">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2B845AB5">
            <w:pPr>
              <w:rPr>
                <w:rFonts w:ascii="宋体" w:hAnsi="宋体" w:cs="宋体"/>
                <w:color w:val="auto"/>
                <w:sz w:val="24"/>
                <w:highlight w:val="none"/>
              </w:rPr>
            </w:pPr>
          </w:p>
        </w:tc>
        <w:tc>
          <w:tcPr>
            <w:tcW w:w="1418" w:type="dxa"/>
          </w:tcPr>
          <w:p w14:paraId="05C42D45">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1460D33A">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5A7E1580">
            <w:pPr>
              <w:rPr>
                <w:rFonts w:ascii="宋体" w:hAnsi="宋体" w:cs="宋体"/>
                <w:color w:val="auto"/>
                <w:sz w:val="24"/>
                <w:highlight w:val="none"/>
              </w:rPr>
            </w:pPr>
          </w:p>
        </w:tc>
        <w:tc>
          <w:tcPr>
            <w:tcW w:w="1418" w:type="dxa"/>
          </w:tcPr>
          <w:p w14:paraId="3228697A">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1B70E0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300760A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5F50FD2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52E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ED727FB">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DA418A0">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vAlign w:val="center"/>
          </w:tcPr>
          <w:p w14:paraId="3F844F7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420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774" w:type="dxa"/>
            <w:vAlign w:val="center"/>
          </w:tcPr>
          <w:p w14:paraId="2D12596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vAlign w:val="center"/>
          </w:tcPr>
          <w:p w14:paraId="01B15A87">
            <w:pPr>
              <w:snapToGrid w:val="0"/>
              <w:spacing w:line="24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投标人202</w:t>
            </w:r>
            <w:r>
              <w:rPr>
                <w:rFonts w:hint="eastAsia" w:cs="仿宋_GB2312" w:asciiTheme="minorEastAsia" w:hAnsiTheme="minorEastAsia" w:eastAsiaTheme="minorEastAsia"/>
                <w:color w:val="auto"/>
                <w:szCs w:val="21"/>
                <w:highlight w:val="none"/>
                <w:lang w:val="en-US" w:eastAsia="zh-CN"/>
              </w:rPr>
              <w:t>2</w:t>
            </w:r>
            <w:r>
              <w:rPr>
                <w:rFonts w:hint="eastAsia" w:cs="仿宋_GB2312" w:asciiTheme="minorEastAsia" w:hAnsiTheme="minorEastAsia" w:eastAsiaTheme="minorEastAsia"/>
                <w:color w:val="auto"/>
                <w:szCs w:val="21"/>
                <w:highlight w:val="none"/>
              </w:rPr>
              <w:t>年1月1日（以合同签订时间为准）至投标截止时间与招标人同类型网上超市供应服务项目业绩情况，每提供一个证明材料得0.5分。</w:t>
            </w:r>
          </w:p>
          <w:p w14:paraId="5F1E3B42">
            <w:pPr>
              <w:snapToGrid w:val="0"/>
              <w:spacing w:line="24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须在投标文件中提供合同复印件；要求提供的证明材料内容能体现评审要素：</w:t>
            </w:r>
          </w:p>
          <w:p w14:paraId="786147E1">
            <w:pPr>
              <w:snapToGrid w:val="0"/>
              <w:spacing w:line="24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（1）合同约定的供应期在12个月及以上；</w:t>
            </w:r>
          </w:p>
          <w:p w14:paraId="5ADAC9C1">
            <w:pPr>
              <w:snapToGrid w:val="0"/>
              <w:spacing w:line="240" w:lineRule="auto"/>
              <w:rPr>
                <w:rFonts w:hint="eastAsia" w:ascii="宋体" w:hAnsi="宋体" w:eastAsia="宋体" w:cs="宋体"/>
                <w:b w:val="0"/>
                <w:bCs/>
                <w:color w:val="auto"/>
                <w:sz w:val="24"/>
                <w:highlight w:val="none"/>
                <w:vertAlign w:val="baseline"/>
                <w:lang w:val="en-US" w:eastAsia="zh-CN"/>
              </w:rPr>
            </w:pPr>
            <w:r>
              <w:rPr>
                <w:rFonts w:hint="eastAsia" w:cs="仿宋_GB2312" w:asciiTheme="minorEastAsia" w:hAnsiTheme="minorEastAsia" w:eastAsiaTheme="minorEastAsia"/>
                <w:color w:val="auto"/>
                <w:szCs w:val="21"/>
                <w:highlight w:val="none"/>
              </w:rPr>
              <w:t>（2）合同内容包含类似网上超市配送服务。</w:t>
            </w:r>
          </w:p>
        </w:tc>
        <w:tc>
          <w:tcPr>
            <w:tcW w:w="3046" w:type="dxa"/>
            <w:vAlign w:val="center"/>
          </w:tcPr>
          <w:p w14:paraId="7F5F690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6F6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74" w:type="dxa"/>
            <w:vAlign w:val="center"/>
          </w:tcPr>
          <w:p w14:paraId="0AB5D6E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vAlign w:val="center"/>
          </w:tcPr>
          <w:p w14:paraId="55ABE6F7">
            <w:pPr>
              <w:snapToGrid w:val="0"/>
              <w:spacing w:line="240" w:lineRule="auto"/>
              <w:rPr>
                <w:rFonts w:hint="eastAsia" w:ascii="宋体" w:hAnsi="宋体" w:eastAsia="宋体" w:cs="宋体"/>
                <w:b w:val="0"/>
                <w:bCs/>
                <w:color w:val="auto"/>
                <w:sz w:val="24"/>
                <w:highlight w:val="none"/>
                <w:vertAlign w:val="baseline"/>
                <w:lang w:val="en-US" w:eastAsia="zh-CN"/>
              </w:rPr>
            </w:pPr>
            <w:r>
              <w:rPr>
                <w:rFonts w:hint="eastAsia" w:cs="仿宋_GB2312" w:asciiTheme="minorEastAsia" w:hAnsiTheme="minorEastAsia" w:eastAsiaTheme="minorEastAsia"/>
                <w:color w:val="auto"/>
                <w:szCs w:val="21"/>
                <w:highlight w:val="none"/>
              </w:rPr>
              <w:t>投标人具有质量管理体系认证证书、环境认证体系认证证书和职业健康管理体系认证证书且在有效期内的，每提供一个证书得1分，最高得分为3分。</w:t>
            </w:r>
          </w:p>
        </w:tc>
        <w:tc>
          <w:tcPr>
            <w:tcW w:w="3046" w:type="dxa"/>
            <w:vAlign w:val="center"/>
          </w:tcPr>
          <w:p w14:paraId="53585F3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8D4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74" w:type="dxa"/>
            <w:vAlign w:val="center"/>
          </w:tcPr>
          <w:p w14:paraId="5E964D46">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3</w:t>
            </w:r>
          </w:p>
        </w:tc>
        <w:tc>
          <w:tcPr>
            <w:tcW w:w="5465" w:type="dxa"/>
            <w:vAlign w:val="center"/>
          </w:tcPr>
          <w:p w14:paraId="007AE352">
            <w:pPr>
              <w:snapToGrid w:val="0"/>
              <w:spacing w:line="24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投标人投保食品安全责任保险的，得</w:t>
            </w:r>
            <w:r>
              <w:rPr>
                <w:rFonts w:hint="eastAsia" w:cs="仿宋_GB2312" w:asciiTheme="minorEastAsia" w:hAnsiTheme="minorEastAsia" w:eastAsiaTheme="minorEastAsia"/>
                <w:color w:val="auto"/>
                <w:szCs w:val="21"/>
                <w:highlight w:val="none"/>
                <w:lang w:val="en-US" w:eastAsia="zh-CN"/>
              </w:rPr>
              <w:t>2</w:t>
            </w:r>
            <w:r>
              <w:rPr>
                <w:rFonts w:hint="eastAsia" w:cs="仿宋_GB2312" w:asciiTheme="minorEastAsia" w:hAnsiTheme="minorEastAsia" w:eastAsiaTheme="minorEastAsia"/>
                <w:color w:val="auto"/>
                <w:szCs w:val="21"/>
                <w:highlight w:val="none"/>
              </w:rPr>
              <w:t>分，否则不得分。</w:t>
            </w:r>
          </w:p>
          <w:p w14:paraId="28C52585">
            <w:pPr>
              <w:snapToGrid w:val="0"/>
              <w:spacing w:line="24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注：提供保单复印件加盖公章。</w:t>
            </w:r>
          </w:p>
        </w:tc>
        <w:tc>
          <w:tcPr>
            <w:tcW w:w="3046" w:type="dxa"/>
            <w:vAlign w:val="center"/>
          </w:tcPr>
          <w:p w14:paraId="0B37C0ED">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023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74" w:type="dxa"/>
            <w:vAlign w:val="center"/>
          </w:tcPr>
          <w:p w14:paraId="63645AC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4</w:t>
            </w:r>
          </w:p>
        </w:tc>
        <w:tc>
          <w:tcPr>
            <w:tcW w:w="5465" w:type="dxa"/>
            <w:vAlign w:val="center"/>
          </w:tcPr>
          <w:p w14:paraId="5A7B3108">
            <w:pPr>
              <w:snapToGrid w:val="0"/>
              <w:spacing w:line="240" w:lineRule="auto"/>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rPr>
              <w:t>根据食品安全责任险保险单的内容</w:t>
            </w:r>
            <w:r>
              <w:rPr>
                <w:rFonts w:hint="eastAsia" w:cs="仿宋_GB2312" w:asciiTheme="minorEastAsia" w:hAnsiTheme="minorEastAsia" w:eastAsiaTheme="minorEastAsia"/>
                <w:color w:val="auto"/>
                <w:szCs w:val="21"/>
                <w:highlight w:val="none"/>
                <w:lang w:val="en-US" w:eastAsia="zh-CN"/>
              </w:rPr>
              <w:t>涵盖范围</w:t>
            </w:r>
            <w:r>
              <w:rPr>
                <w:rFonts w:hint="eastAsia" w:cs="仿宋_GB2312" w:asciiTheme="minorEastAsia" w:hAnsiTheme="minorEastAsia" w:eastAsiaTheme="minorEastAsia"/>
                <w:color w:val="auto"/>
                <w:szCs w:val="21"/>
                <w:highlight w:val="none"/>
              </w:rPr>
              <w:t>及</w:t>
            </w:r>
            <w:r>
              <w:rPr>
                <w:rFonts w:hint="eastAsia" w:cs="仿宋_GB2312" w:asciiTheme="minorEastAsia" w:hAnsiTheme="minorEastAsia" w:eastAsiaTheme="minorEastAsia"/>
                <w:color w:val="auto"/>
                <w:szCs w:val="21"/>
                <w:highlight w:val="none"/>
                <w:lang w:val="en-US" w:eastAsia="zh-CN"/>
              </w:rPr>
              <w:t>赔付</w:t>
            </w:r>
            <w:r>
              <w:rPr>
                <w:rFonts w:hint="eastAsia" w:cs="仿宋_GB2312" w:asciiTheme="minorEastAsia" w:hAnsiTheme="minorEastAsia" w:eastAsiaTheme="minorEastAsia"/>
                <w:color w:val="auto"/>
                <w:szCs w:val="21"/>
                <w:highlight w:val="none"/>
              </w:rPr>
              <w:t>额度情况进行评审</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lang w:val="en-US" w:eastAsia="zh-CN"/>
              </w:rPr>
              <w:t>评审范围：2，1，0</w:t>
            </w:r>
            <w:r>
              <w:rPr>
                <w:rFonts w:hint="eastAsia" w:cs="仿宋_GB2312" w:asciiTheme="minorEastAsia" w:hAnsiTheme="minorEastAsia" w:eastAsiaTheme="minorEastAsia"/>
                <w:color w:val="auto"/>
                <w:szCs w:val="21"/>
                <w:highlight w:val="none"/>
                <w:lang w:eastAsia="zh-CN"/>
              </w:rPr>
              <w:t>）</w:t>
            </w:r>
          </w:p>
          <w:p w14:paraId="4749A793">
            <w:pPr>
              <w:snapToGrid w:val="0"/>
              <w:spacing w:line="24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注：提供保单复印件加盖公章，要求保单能反映评审要素。</w:t>
            </w:r>
          </w:p>
        </w:tc>
        <w:tc>
          <w:tcPr>
            <w:tcW w:w="3046" w:type="dxa"/>
            <w:vAlign w:val="center"/>
          </w:tcPr>
          <w:p w14:paraId="3D35C98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479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0491D6">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5</w:t>
            </w:r>
          </w:p>
        </w:tc>
        <w:tc>
          <w:tcPr>
            <w:tcW w:w="5465" w:type="dxa"/>
            <w:vAlign w:val="center"/>
          </w:tcPr>
          <w:p w14:paraId="532BD18B">
            <w:pPr>
              <w:snapToGrid w:val="0"/>
              <w:spacing w:line="24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投标人内部管理制度</w:t>
            </w:r>
          </w:p>
        </w:tc>
        <w:tc>
          <w:tcPr>
            <w:tcW w:w="3046" w:type="dxa"/>
            <w:vAlign w:val="center"/>
          </w:tcPr>
          <w:p w14:paraId="2072E097">
            <w:pPr>
              <w:snapToGrid/>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w:t>
            </w:r>
          </w:p>
        </w:tc>
      </w:tr>
      <w:tr w14:paraId="463C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74" w:type="dxa"/>
            <w:vAlign w:val="center"/>
          </w:tcPr>
          <w:p w14:paraId="20A62BD6">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5.1</w:t>
            </w:r>
          </w:p>
        </w:tc>
        <w:tc>
          <w:tcPr>
            <w:tcW w:w="5465" w:type="dxa"/>
            <w:vAlign w:val="center"/>
          </w:tcPr>
          <w:p w14:paraId="6DF5E583">
            <w:pPr>
              <w:snapToGrid w:val="0"/>
              <w:spacing w:line="24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采购管理制度：</w:t>
            </w:r>
            <w:r>
              <w:rPr>
                <w:rFonts w:hint="eastAsia" w:cs="仿宋_GB2312" w:asciiTheme="minorEastAsia" w:hAnsiTheme="minorEastAsia" w:eastAsiaTheme="minorEastAsia"/>
                <w:color w:val="auto"/>
                <w:szCs w:val="21"/>
                <w:highlight w:val="none"/>
                <w:lang w:val="en-US" w:eastAsia="zh-CN"/>
              </w:rPr>
              <w:t>根据制度全面、合理以及与采购需求相适应情况进行评审。</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lang w:val="en-US" w:eastAsia="zh-CN"/>
              </w:rPr>
              <w:t>评审范围：3，2，1，0</w:t>
            </w:r>
            <w:r>
              <w:rPr>
                <w:rFonts w:hint="eastAsia" w:cs="仿宋_GB2312" w:asciiTheme="minorEastAsia" w:hAnsiTheme="minorEastAsia" w:eastAsiaTheme="minorEastAsia"/>
                <w:color w:val="auto"/>
                <w:szCs w:val="21"/>
                <w:highlight w:val="none"/>
                <w:lang w:eastAsia="zh-CN"/>
              </w:rPr>
              <w:t>）</w:t>
            </w:r>
          </w:p>
        </w:tc>
        <w:tc>
          <w:tcPr>
            <w:tcW w:w="3046" w:type="dxa"/>
            <w:vAlign w:val="center"/>
          </w:tcPr>
          <w:p w14:paraId="1C53DE6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830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14:paraId="7AF9741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5.2</w:t>
            </w:r>
          </w:p>
        </w:tc>
        <w:tc>
          <w:tcPr>
            <w:tcW w:w="5465" w:type="dxa"/>
            <w:vAlign w:val="center"/>
          </w:tcPr>
          <w:p w14:paraId="17DF9217">
            <w:pPr>
              <w:snapToGrid w:val="0"/>
              <w:spacing w:line="24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卫生管理制度：</w:t>
            </w:r>
            <w:r>
              <w:rPr>
                <w:rFonts w:hint="eastAsia" w:cs="仿宋_GB2312" w:asciiTheme="minorEastAsia" w:hAnsiTheme="minorEastAsia" w:eastAsiaTheme="minorEastAsia"/>
                <w:color w:val="auto"/>
                <w:szCs w:val="21"/>
                <w:highlight w:val="none"/>
                <w:lang w:val="en-US" w:eastAsia="zh-CN"/>
              </w:rPr>
              <w:t>根据制度全面、合理以及与采购需求相适应情况进行评审。</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lang w:val="en-US" w:eastAsia="zh-CN"/>
              </w:rPr>
              <w:t>评审范围：3，2，1，0</w:t>
            </w:r>
            <w:r>
              <w:rPr>
                <w:rFonts w:hint="eastAsia" w:cs="仿宋_GB2312" w:asciiTheme="minorEastAsia" w:hAnsiTheme="minorEastAsia" w:eastAsiaTheme="minorEastAsia"/>
                <w:color w:val="auto"/>
                <w:szCs w:val="21"/>
                <w:highlight w:val="none"/>
                <w:lang w:eastAsia="zh-CN"/>
              </w:rPr>
              <w:t>）</w:t>
            </w:r>
          </w:p>
        </w:tc>
        <w:tc>
          <w:tcPr>
            <w:tcW w:w="3046" w:type="dxa"/>
            <w:vAlign w:val="center"/>
          </w:tcPr>
          <w:p w14:paraId="43E1E48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2FD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4" w:type="dxa"/>
            <w:vAlign w:val="center"/>
          </w:tcPr>
          <w:p w14:paraId="7F94C117">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5.3</w:t>
            </w:r>
          </w:p>
        </w:tc>
        <w:tc>
          <w:tcPr>
            <w:tcW w:w="5465" w:type="dxa"/>
            <w:vAlign w:val="center"/>
          </w:tcPr>
          <w:p w14:paraId="585945CC">
            <w:pPr>
              <w:snapToGrid w:val="0"/>
              <w:spacing w:line="24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岗位职责制度：</w:t>
            </w:r>
            <w:r>
              <w:rPr>
                <w:rFonts w:hint="eastAsia" w:cs="仿宋_GB2312" w:asciiTheme="minorEastAsia" w:hAnsiTheme="minorEastAsia" w:eastAsiaTheme="minorEastAsia"/>
                <w:color w:val="auto"/>
                <w:szCs w:val="21"/>
                <w:highlight w:val="none"/>
                <w:lang w:val="en-US" w:eastAsia="zh-CN"/>
              </w:rPr>
              <w:t>根据制度全面、合理以及与采购需求相适应情况进行评审。</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lang w:val="en-US" w:eastAsia="zh-CN"/>
              </w:rPr>
              <w:t>评审范围：3，2，1，0</w:t>
            </w:r>
            <w:r>
              <w:rPr>
                <w:rFonts w:hint="eastAsia" w:cs="仿宋_GB2312" w:asciiTheme="minorEastAsia" w:hAnsiTheme="minorEastAsia" w:eastAsiaTheme="minorEastAsia"/>
                <w:color w:val="auto"/>
                <w:szCs w:val="21"/>
                <w:highlight w:val="none"/>
                <w:lang w:eastAsia="zh-CN"/>
              </w:rPr>
              <w:t>）</w:t>
            </w:r>
          </w:p>
        </w:tc>
        <w:tc>
          <w:tcPr>
            <w:tcW w:w="3046" w:type="dxa"/>
            <w:vAlign w:val="center"/>
          </w:tcPr>
          <w:p w14:paraId="7F3568FD">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A8E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C2B3F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6</w:t>
            </w:r>
          </w:p>
        </w:tc>
        <w:tc>
          <w:tcPr>
            <w:tcW w:w="5465" w:type="dxa"/>
            <w:vAlign w:val="center"/>
          </w:tcPr>
          <w:p w14:paraId="2FBF3333">
            <w:pPr>
              <w:snapToGrid w:val="0"/>
              <w:spacing w:line="240" w:lineRule="auto"/>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rPr>
              <w:t>商品仓储场所：</w:t>
            </w:r>
            <w:r>
              <w:rPr>
                <w:rFonts w:hint="eastAsia" w:cs="仿宋_GB2312" w:asciiTheme="minorEastAsia" w:hAnsiTheme="minorEastAsia" w:eastAsiaTheme="minorEastAsia"/>
                <w:color w:val="auto"/>
                <w:szCs w:val="21"/>
                <w:highlight w:val="none"/>
                <w:lang w:val="en-US" w:eastAsia="zh-CN"/>
              </w:rPr>
              <w:t>根据</w:t>
            </w:r>
            <w:r>
              <w:rPr>
                <w:rFonts w:cs="仿宋_GB2312" w:asciiTheme="minorEastAsia" w:hAnsiTheme="minorEastAsia" w:eastAsiaTheme="minorEastAsia"/>
                <w:color w:val="auto"/>
                <w:szCs w:val="21"/>
                <w:highlight w:val="none"/>
              </w:rPr>
              <w:t>仓储场所或仓库的存储满足配送商品种类需求</w:t>
            </w:r>
            <w:r>
              <w:rPr>
                <w:rFonts w:hint="eastAsia" w:cs="仿宋_GB2312" w:asciiTheme="minorEastAsia" w:hAnsiTheme="minorEastAsia" w:eastAsiaTheme="minorEastAsia"/>
                <w:color w:val="auto"/>
                <w:szCs w:val="21"/>
                <w:highlight w:val="none"/>
                <w:lang w:val="en-US" w:eastAsia="zh-CN"/>
              </w:rPr>
              <w:t>情况</w:t>
            </w:r>
            <w:r>
              <w:rPr>
                <w:rFonts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lang w:val="en-US" w:eastAsia="zh-CN"/>
              </w:rPr>
              <w:t>以及</w:t>
            </w:r>
            <w:r>
              <w:rPr>
                <w:rFonts w:cs="仿宋_GB2312" w:asciiTheme="minorEastAsia" w:hAnsiTheme="minorEastAsia" w:eastAsiaTheme="minorEastAsia"/>
                <w:color w:val="auto"/>
                <w:szCs w:val="21"/>
                <w:highlight w:val="none"/>
              </w:rPr>
              <w:t>商品明码分类明确合理</w:t>
            </w:r>
            <w:r>
              <w:rPr>
                <w:rFonts w:hint="eastAsia" w:cs="仿宋_GB2312" w:asciiTheme="minorEastAsia" w:hAnsiTheme="minorEastAsia" w:eastAsiaTheme="minorEastAsia"/>
                <w:color w:val="auto"/>
                <w:szCs w:val="21"/>
                <w:highlight w:val="none"/>
                <w:lang w:val="en-US" w:eastAsia="zh-CN"/>
              </w:rPr>
              <w:t>情况进行评审。</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lang w:val="en-US" w:eastAsia="zh-CN"/>
              </w:rPr>
              <w:t>评审范围：4，3，2，1，0</w:t>
            </w:r>
            <w:r>
              <w:rPr>
                <w:rFonts w:hint="eastAsia" w:cs="仿宋_GB2312" w:asciiTheme="minorEastAsia" w:hAnsiTheme="minorEastAsia" w:eastAsiaTheme="minorEastAsia"/>
                <w:color w:val="auto"/>
                <w:szCs w:val="21"/>
                <w:highlight w:val="none"/>
                <w:lang w:eastAsia="zh-CN"/>
              </w:rPr>
              <w:t>）</w:t>
            </w:r>
          </w:p>
          <w:p w14:paraId="75334796">
            <w:pPr>
              <w:snapToGrid w:val="0"/>
              <w:spacing w:line="240" w:lineRule="auto"/>
              <w:rPr>
                <w:rFonts w:hint="eastAsia"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t>注：提供仓储场所图片、场所自有证明或租赁合同证明以及能体现评审要素所需的相关材料；否则评审小组不予认可。</w:t>
            </w:r>
          </w:p>
        </w:tc>
        <w:tc>
          <w:tcPr>
            <w:tcW w:w="3046" w:type="dxa"/>
            <w:vAlign w:val="center"/>
          </w:tcPr>
          <w:p w14:paraId="6335790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A22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74" w:type="dxa"/>
            <w:vAlign w:val="center"/>
          </w:tcPr>
          <w:p w14:paraId="25F333C3">
            <w:pPr>
              <w:snapToGrid w:val="0"/>
              <w:spacing w:line="240" w:lineRule="auto"/>
              <w:jc w:val="center"/>
              <w:rPr>
                <w:rFonts w:hint="eastAsia" w:ascii="宋体" w:hAnsi="宋体" w:cs="宋体"/>
                <w:b w:val="0"/>
                <w:bCs/>
                <w:color w:val="auto"/>
                <w:sz w:val="24"/>
                <w:highlight w:val="none"/>
                <w:vertAlign w:val="baseline"/>
                <w:lang w:val="en-US" w:eastAsia="zh-CN"/>
              </w:rPr>
            </w:pPr>
            <w:r>
              <w:rPr>
                <w:rFonts w:hint="eastAsia" w:cs="仿宋_GB2312" w:asciiTheme="minorEastAsia" w:hAnsiTheme="minorEastAsia" w:eastAsiaTheme="minorEastAsia"/>
                <w:color w:val="auto"/>
                <w:szCs w:val="21"/>
                <w:highlight w:val="none"/>
              </w:rPr>
              <w:t>7</w:t>
            </w:r>
          </w:p>
        </w:tc>
        <w:tc>
          <w:tcPr>
            <w:tcW w:w="5465" w:type="dxa"/>
            <w:vAlign w:val="center"/>
          </w:tcPr>
          <w:p w14:paraId="74244367">
            <w:pPr>
              <w:snapToGrid w:val="0"/>
              <w:spacing w:line="240" w:lineRule="auto"/>
              <w:rPr>
                <w:rFonts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t>针对本项目拟定的网上超市平台在线下单方案：</w:t>
            </w:r>
            <w:r>
              <w:rPr>
                <w:rFonts w:hint="eastAsia" w:cs="仿宋_GB2312" w:asciiTheme="minorEastAsia" w:hAnsiTheme="minorEastAsia" w:eastAsiaTheme="minorEastAsia"/>
                <w:color w:val="auto"/>
                <w:szCs w:val="21"/>
                <w:highlight w:val="none"/>
                <w:lang w:val="en-US" w:eastAsia="zh-CN"/>
              </w:rPr>
              <w:t>根据</w:t>
            </w:r>
            <w:r>
              <w:rPr>
                <w:rFonts w:cs="仿宋_GB2312" w:asciiTheme="minorEastAsia" w:hAnsiTheme="minorEastAsia" w:eastAsiaTheme="minorEastAsia"/>
                <w:color w:val="auto"/>
                <w:szCs w:val="21"/>
                <w:highlight w:val="none"/>
              </w:rPr>
              <w:t>方案内容全面</w:t>
            </w:r>
            <w:r>
              <w:rPr>
                <w:rFonts w:hint="eastAsia" w:cs="仿宋_GB2312" w:asciiTheme="minorEastAsia" w:hAnsiTheme="minorEastAsia" w:eastAsiaTheme="minorEastAsia"/>
                <w:color w:val="auto"/>
                <w:szCs w:val="21"/>
                <w:highlight w:val="none"/>
                <w:lang w:val="en-US" w:eastAsia="zh-CN"/>
              </w:rPr>
              <w:t>性</w:t>
            </w:r>
            <w:r>
              <w:rPr>
                <w:rFonts w:cs="仿宋_GB2312" w:asciiTheme="minorEastAsia" w:hAnsiTheme="minorEastAsia" w:eastAsiaTheme="minorEastAsia"/>
                <w:color w:val="auto"/>
                <w:szCs w:val="21"/>
                <w:highlight w:val="none"/>
              </w:rPr>
              <w:t>、各项措施合理</w:t>
            </w:r>
            <w:r>
              <w:rPr>
                <w:rFonts w:hint="eastAsia" w:cs="仿宋_GB2312" w:asciiTheme="minorEastAsia" w:hAnsiTheme="minorEastAsia" w:eastAsiaTheme="minorEastAsia"/>
                <w:color w:val="auto"/>
                <w:szCs w:val="21"/>
                <w:highlight w:val="none"/>
                <w:lang w:val="en-US" w:eastAsia="zh-CN"/>
              </w:rPr>
              <w:t>情况，对</w:t>
            </w:r>
            <w:r>
              <w:rPr>
                <w:rFonts w:cs="仿宋_GB2312" w:asciiTheme="minorEastAsia" w:hAnsiTheme="minorEastAsia" w:eastAsiaTheme="minorEastAsia"/>
                <w:color w:val="auto"/>
                <w:szCs w:val="21"/>
                <w:highlight w:val="none"/>
              </w:rPr>
              <w:t>采购需求的</w:t>
            </w:r>
            <w:r>
              <w:rPr>
                <w:rFonts w:hint="eastAsia" w:cs="仿宋_GB2312" w:asciiTheme="minorEastAsia" w:hAnsiTheme="minorEastAsia" w:eastAsiaTheme="minorEastAsia"/>
                <w:color w:val="auto"/>
                <w:szCs w:val="21"/>
                <w:highlight w:val="none"/>
                <w:lang w:val="en-US" w:eastAsia="zh-CN"/>
              </w:rPr>
              <w:t>满足程度进行评审。</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lang w:val="en-US" w:eastAsia="zh-CN"/>
              </w:rPr>
              <w:t>评审范围：4，3，2，1，0</w:t>
            </w:r>
            <w:r>
              <w:rPr>
                <w:rFonts w:hint="eastAsia" w:cs="仿宋_GB2312" w:asciiTheme="minorEastAsia" w:hAnsiTheme="minorEastAsia" w:eastAsiaTheme="minorEastAsia"/>
                <w:color w:val="auto"/>
                <w:szCs w:val="21"/>
                <w:highlight w:val="none"/>
                <w:lang w:eastAsia="zh-CN"/>
              </w:rPr>
              <w:t>）</w:t>
            </w:r>
          </w:p>
        </w:tc>
        <w:tc>
          <w:tcPr>
            <w:tcW w:w="3046" w:type="dxa"/>
            <w:vAlign w:val="center"/>
          </w:tcPr>
          <w:p w14:paraId="53F7AFB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D1B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74" w:type="dxa"/>
            <w:vAlign w:val="center"/>
          </w:tcPr>
          <w:p w14:paraId="5FC179F3">
            <w:pPr>
              <w:snapToGrid w:val="0"/>
              <w:spacing w:line="240" w:lineRule="auto"/>
              <w:jc w:val="center"/>
              <w:rPr>
                <w:rFonts w:hint="eastAsia" w:ascii="宋体" w:hAnsi="宋体" w:cs="宋体"/>
                <w:b w:val="0"/>
                <w:bCs/>
                <w:color w:val="auto"/>
                <w:sz w:val="24"/>
                <w:highlight w:val="none"/>
                <w:vertAlign w:val="baseline"/>
                <w:lang w:val="en-US" w:eastAsia="zh-CN"/>
              </w:rPr>
            </w:pPr>
            <w:r>
              <w:rPr>
                <w:rFonts w:hint="eastAsia" w:cs="仿宋_GB2312" w:asciiTheme="minorEastAsia" w:hAnsiTheme="minorEastAsia" w:eastAsiaTheme="minorEastAsia"/>
                <w:color w:val="auto"/>
                <w:szCs w:val="21"/>
                <w:highlight w:val="none"/>
              </w:rPr>
              <w:t>8</w:t>
            </w:r>
          </w:p>
        </w:tc>
        <w:tc>
          <w:tcPr>
            <w:tcW w:w="5465" w:type="dxa"/>
            <w:vAlign w:val="center"/>
          </w:tcPr>
          <w:p w14:paraId="18E52E4A">
            <w:pPr>
              <w:pStyle w:val="7"/>
              <w:spacing w:line="240" w:lineRule="auto"/>
              <w:ind w:firstLine="0" w:firstLineChars="0"/>
              <w:rPr>
                <w:rFonts w:cs="仿宋_GB2312" w:asciiTheme="minorEastAsia" w:hAnsiTheme="minorEastAsia" w:eastAsiaTheme="minorEastAsia"/>
                <w:color w:val="auto"/>
                <w:szCs w:val="21"/>
                <w:highlight w:val="none"/>
              </w:rPr>
            </w:pPr>
            <w:r>
              <w:rPr>
                <w:rFonts w:hint="eastAsia" w:hAnsi="宋体" w:cs="宋体"/>
                <w:color w:val="auto"/>
                <w:sz w:val="21"/>
                <w:szCs w:val="21"/>
                <w:highlight w:val="none"/>
              </w:rPr>
              <w:t>针对招标文件第三部分网上超市</w:t>
            </w:r>
            <w:r>
              <w:rPr>
                <w:rFonts w:hint="eastAsia" w:hAnsi="宋体" w:cs="宋体"/>
                <w:color w:val="auto"/>
                <w:sz w:val="21"/>
                <w:szCs w:val="21"/>
                <w:highlight w:val="none"/>
                <w:lang w:val="en-US" w:eastAsia="zh-CN"/>
              </w:rPr>
              <w:t>“线上平台系统的功能”</w:t>
            </w:r>
            <w:r>
              <w:rPr>
                <w:rFonts w:hint="eastAsia" w:hAnsi="宋体" w:cs="宋体"/>
                <w:color w:val="auto"/>
                <w:sz w:val="21"/>
                <w:szCs w:val="21"/>
                <w:highlight w:val="none"/>
              </w:rPr>
              <w:t>的响应情况进行评审，完全响应招标文件要求的，得</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分；负偏离或未响应的，每项扣</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分，扣完</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分止。</w:t>
            </w:r>
          </w:p>
        </w:tc>
        <w:tc>
          <w:tcPr>
            <w:tcW w:w="3046" w:type="dxa"/>
            <w:vAlign w:val="center"/>
          </w:tcPr>
          <w:p w14:paraId="06FD3FA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9B1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74" w:type="dxa"/>
            <w:vAlign w:val="center"/>
          </w:tcPr>
          <w:p w14:paraId="609ED39C">
            <w:pPr>
              <w:snapToGrid w:val="0"/>
              <w:spacing w:line="240" w:lineRule="auto"/>
              <w:jc w:val="center"/>
              <w:rPr>
                <w:rFonts w:hint="eastAsia" w:ascii="宋体" w:hAnsi="宋体" w:cs="宋体"/>
                <w:b w:val="0"/>
                <w:bCs/>
                <w:color w:val="auto"/>
                <w:sz w:val="24"/>
                <w:highlight w:val="none"/>
                <w:vertAlign w:val="baseline"/>
                <w:lang w:val="en-US" w:eastAsia="zh-CN"/>
              </w:rPr>
            </w:pPr>
            <w:r>
              <w:rPr>
                <w:rFonts w:hint="eastAsia" w:cs="仿宋_GB2312" w:asciiTheme="minorEastAsia" w:hAnsiTheme="minorEastAsia" w:eastAsiaTheme="minorEastAsia"/>
                <w:color w:val="auto"/>
                <w:szCs w:val="21"/>
                <w:highlight w:val="none"/>
              </w:rPr>
              <w:t>9</w:t>
            </w:r>
          </w:p>
        </w:tc>
        <w:tc>
          <w:tcPr>
            <w:tcW w:w="5465" w:type="dxa"/>
            <w:vAlign w:val="center"/>
          </w:tcPr>
          <w:p w14:paraId="42D522EB">
            <w:pPr>
              <w:pStyle w:val="7"/>
              <w:spacing w:line="240" w:lineRule="auto"/>
              <w:ind w:firstLine="0" w:firstLineChars="0"/>
              <w:rPr>
                <w:rFonts w:cs="仿宋_GB2312" w:asciiTheme="minorEastAsia" w:hAnsiTheme="minorEastAsia" w:eastAsiaTheme="minorEastAsia"/>
                <w:color w:val="auto"/>
                <w:szCs w:val="21"/>
                <w:highlight w:val="none"/>
              </w:rPr>
            </w:pPr>
            <w:r>
              <w:rPr>
                <w:rFonts w:hint="eastAsia" w:hAnsi="宋体" w:cs="宋体"/>
                <w:color w:val="auto"/>
                <w:sz w:val="21"/>
                <w:szCs w:val="21"/>
                <w:highlight w:val="none"/>
              </w:rPr>
              <w:t>配送时效承诺</w:t>
            </w:r>
          </w:p>
        </w:tc>
        <w:tc>
          <w:tcPr>
            <w:tcW w:w="3046" w:type="dxa"/>
            <w:vAlign w:val="center"/>
          </w:tcPr>
          <w:p w14:paraId="70376453">
            <w:pPr>
              <w:snapToGrid/>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w:t>
            </w:r>
          </w:p>
        </w:tc>
      </w:tr>
      <w:tr w14:paraId="01C4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74" w:type="dxa"/>
            <w:vAlign w:val="center"/>
          </w:tcPr>
          <w:p w14:paraId="0CB3C431">
            <w:pPr>
              <w:snapToGrid w:val="0"/>
              <w:spacing w:line="24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9.1</w:t>
            </w:r>
          </w:p>
        </w:tc>
        <w:tc>
          <w:tcPr>
            <w:tcW w:w="5465" w:type="dxa"/>
            <w:vAlign w:val="center"/>
          </w:tcPr>
          <w:p w14:paraId="2F34D63B">
            <w:pPr>
              <w:pStyle w:val="7"/>
              <w:spacing w:line="240" w:lineRule="auto"/>
              <w:ind w:firstLine="0" w:firstLineChars="0"/>
              <w:rPr>
                <w:rFonts w:hint="eastAsia" w:hAnsi="宋体" w:cs="宋体"/>
                <w:color w:val="auto"/>
                <w:sz w:val="21"/>
                <w:szCs w:val="21"/>
                <w:highlight w:val="none"/>
              </w:rPr>
            </w:pPr>
            <w:r>
              <w:rPr>
                <w:rFonts w:hint="eastAsia" w:hAnsi="宋体" w:cs="宋体"/>
                <w:color w:val="auto"/>
                <w:sz w:val="21"/>
                <w:szCs w:val="21"/>
                <w:highlight w:val="none"/>
              </w:rPr>
              <w:t>网上超市配送时间承诺满足招标文件要求的，得</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分；否则不得分。</w:t>
            </w:r>
          </w:p>
        </w:tc>
        <w:tc>
          <w:tcPr>
            <w:tcW w:w="3046" w:type="dxa"/>
            <w:vAlign w:val="center"/>
          </w:tcPr>
          <w:p w14:paraId="49EBEE62">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5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74" w:type="dxa"/>
            <w:vAlign w:val="center"/>
          </w:tcPr>
          <w:p w14:paraId="18110E85">
            <w:pPr>
              <w:snapToGrid w:val="0"/>
              <w:spacing w:line="24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9.2</w:t>
            </w:r>
          </w:p>
        </w:tc>
        <w:tc>
          <w:tcPr>
            <w:tcW w:w="5465" w:type="dxa"/>
            <w:vAlign w:val="center"/>
          </w:tcPr>
          <w:p w14:paraId="1173308B">
            <w:pPr>
              <w:pStyle w:val="7"/>
              <w:spacing w:line="240" w:lineRule="auto"/>
              <w:ind w:firstLine="0" w:firstLineChars="0"/>
              <w:rPr>
                <w:rFonts w:hint="eastAsia" w:hAnsi="宋体" w:cs="宋体"/>
                <w:color w:val="auto"/>
                <w:sz w:val="21"/>
                <w:szCs w:val="21"/>
                <w:highlight w:val="none"/>
              </w:rPr>
            </w:pPr>
            <w:r>
              <w:rPr>
                <w:rFonts w:hint="eastAsia" w:hAnsi="宋体" w:cs="宋体"/>
                <w:color w:val="auto"/>
                <w:sz w:val="21"/>
                <w:szCs w:val="21"/>
                <w:highlight w:val="none"/>
              </w:rPr>
              <w:t>应急物资配送时间承诺满足招标文件要求的，得</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分；否则不得分。</w:t>
            </w:r>
          </w:p>
        </w:tc>
        <w:tc>
          <w:tcPr>
            <w:tcW w:w="3046" w:type="dxa"/>
            <w:vAlign w:val="center"/>
          </w:tcPr>
          <w:p w14:paraId="23910C3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092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74" w:type="dxa"/>
            <w:vAlign w:val="center"/>
          </w:tcPr>
          <w:p w14:paraId="12A2FE01">
            <w:pPr>
              <w:snapToGrid w:val="0"/>
              <w:spacing w:line="24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w:t>
            </w:r>
          </w:p>
        </w:tc>
        <w:tc>
          <w:tcPr>
            <w:tcW w:w="5465" w:type="dxa"/>
            <w:vAlign w:val="center"/>
          </w:tcPr>
          <w:p w14:paraId="07B75015">
            <w:pPr>
              <w:pStyle w:val="7"/>
              <w:spacing w:line="240" w:lineRule="auto"/>
              <w:ind w:firstLine="0" w:firstLineChars="0"/>
              <w:rPr>
                <w:rFonts w:hint="eastAsia" w:hAnsi="宋体" w:cs="宋体"/>
                <w:color w:val="auto"/>
                <w:sz w:val="21"/>
                <w:szCs w:val="21"/>
                <w:highlight w:val="none"/>
              </w:rPr>
            </w:pPr>
            <w:r>
              <w:rPr>
                <w:rFonts w:hint="eastAsia" w:hAnsi="宋体" w:cs="宋体"/>
                <w:color w:val="auto"/>
                <w:sz w:val="21"/>
                <w:szCs w:val="21"/>
                <w:highlight w:val="none"/>
              </w:rPr>
              <w:t>配送方案</w:t>
            </w:r>
          </w:p>
        </w:tc>
        <w:tc>
          <w:tcPr>
            <w:tcW w:w="3046" w:type="dxa"/>
            <w:vAlign w:val="center"/>
          </w:tcPr>
          <w:p w14:paraId="6D5AD5AA">
            <w:pPr>
              <w:snapToGrid/>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w:t>
            </w:r>
          </w:p>
        </w:tc>
      </w:tr>
      <w:tr w14:paraId="5A03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45ECF8B">
            <w:pPr>
              <w:snapToGrid w:val="0"/>
              <w:spacing w:line="24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10.1</w:t>
            </w:r>
          </w:p>
        </w:tc>
        <w:tc>
          <w:tcPr>
            <w:tcW w:w="5465" w:type="dxa"/>
            <w:vAlign w:val="center"/>
          </w:tcPr>
          <w:p w14:paraId="4C555EA7">
            <w:pPr>
              <w:pStyle w:val="7"/>
              <w:spacing w:line="240" w:lineRule="auto"/>
              <w:ind w:firstLine="0" w:firstLineChars="0"/>
              <w:rPr>
                <w:rFonts w:hint="eastAsia" w:hAnsi="宋体" w:cs="宋体"/>
                <w:color w:val="auto"/>
                <w:sz w:val="21"/>
                <w:szCs w:val="21"/>
                <w:highlight w:val="none"/>
              </w:rPr>
            </w:pPr>
            <w:r>
              <w:rPr>
                <w:rFonts w:hint="eastAsia" w:hAnsi="宋体" w:cs="宋体"/>
                <w:color w:val="auto"/>
                <w:sz w:val="21"/>
                <w:szCs w:val="21"/>
                <w:highlight w:val="none"/>
              </w:rPr>
              <w:t>针对网上超市拟定的配送方案及时间安排：</w:t>
            </w:r>
            <w:r>
              <w:rPr>
                <w:rFonts w:hint="eastAsia" w:hAnsi="宋体" w:cs="宋体"/>
                <w:color w:val="auto"/>
                <w:sz w:val="21"/>
                <w:szCs w:val="21"/>
                <w:highlight w:val="none"/>
                <w:lang w:val="en-US" w:eastAsia="zh-CN"/>
              </w:rPr>
              <w:t>根据</w:t>
            </w:r>
            <w:r>
              <w:rPr>
                <w:rFonts w:hint="eastAsia" w:hAnsi="宋体" w:cs="宋体"/>
                <w:color w:val="auto"/>
                <w:sz w:val="21"/>
                <w:szCs w:val="21"/>
                <w:highlight w:val="none"/>
              </w:rPr>
              <w:t>配送服务及相关措施方案内容</w:t>
            </w:r>
            <w:r>
              <w:rPr>
                <w:rFonts w:hint="eastAsia" w:hAnsi="宋体" w:cs="宋体"/>
                <w:color w:val="auto"/>
                <w:sz w:val="21"/>
                <w:szCs w:val="21"/>
                <w:highlight w:val="none"/>
                <w:lang w:val="en-US" w:eastAsia="zh-CN"/>
              </w:rPr>
              <w:t>的</w:t>
            </w:r>
            <w:r>
              <w:rPr>
                <w:rFonts w:hint="eastAsia" w:hAnsi="宋体" w:cs="宋体"/>
                <w:color w:val="auto"/>
                <w:sz w:val="21"/>
                <w:szCs w:val="21"/>
                <w:highlight w:val="none"/>
              </w:rPr>
              <w:t>全面</w:t>
            </w:r>
            <w:r>
              <w:rPr>
                <w:rFonts w:hint="eastAsia" w:hAnsi="宋体" w:cs="宋体"/>
                <w:color w:val="auto"/>
                <w:sz w:val="21"/>
                <w:szCs w:val="21"/>
                <w:highlight w:val="none"/>
                <w:lang w:eastAsia="zh-CN"/>
              </w:rPr>
              <w:t>、</w:t>
            </w:r>
            <w:r>
              <w:rPr>
                <w:rFonts w:hint="eastAsia" w:hAnsi="宋体" w:cs="宋体"/>
                <w:color w:val="auto"/>
                <w:sz w:val="21"/>
                <w:szCs w:val="21"/>
                <w:highlight w:val="none"/>
              </w:rPr>
              <w:t>合理</w:t>
            </w:r>
            <w:r>
              <w:rPr>
                <w:rFonts w:hint="eastAsia" w:hAnsi="宋体" w:cs="宋体"/>
                <w:color w:val="auto"/>
                <w:sz w:val="21"/>
                <w:szCs w:val="21"/>
                <w:highlight w:val="none"/>
                <w:lang w:val="en-US" w:eastAsia="zh-CN"/>
              </w:rPr>
              <w:t>情况</w:t>
            </w:r>
            <w:r>
              <w:rPr>
                <w:rFonts w:hint="eastAsia" w:hAnsi="宋体" w:cs="宋体"/>
                <w:color w:val="auto"/>
                <w:sz w:val="21"/>
                <w:szCs w:val="21"/>
                <w:highlight w:val="none"/>
              </w:rPr>
              <w:t>，服务时效标准</w:t>
            </w:r>
            <w:r>
              <w:rPr>
                <w:rFonts w:hint="eastAsia" w:hAnsi="宋体" w:cs="宋体"/>
                <w:color w:val="auto"/>
                <w:sz w:val="21"/>
                <w:szCs w:val="21"/>
                <w:highlight w:val="none"/>
                <w:lang w:val="en-US" w:eastAsia="zh-CN"/>
              </w:rPr>
              <w:t>对</w:t>
            </w:r>
            <w:r>
              <w:rPr>
                <w:rFonts w:hint="eastAsia" w:hAnsi="宋体" w:cs="宋体"/>
                <w:color w:val="auto"/>
                <w:sz w:val="21"/>
                <w:szCs w:val="21"/>
                <w:highlight w:val="none"/>
              </w:rPr>
              <w:t>采购</w:t>
            </w:r>
            <w:r>
              <w:rPr>
                <w:rFonts w:hint="eastAsia" w:hAnsi="宋体" w:cs="宋体"/>
                <w:color w:val="auto"/>
                <w:sz w:val="21"/>
                <w:szCs w:val="21"/>
                <w:highlight w:val="none"/>
                <w:lang w:val="en-US" w:eastAsia="zh-CN"/>
              </w:rPr>
              <w:t>需求的满足程度进行评审</w:t>
            </w:r>
            <w:r>
              <w:rPr>
                <w:rFonts w:hint="eastAsia" w:hAnsi="宋体" w:cs="宋体"/>
                <w:color w:val="auto"/>
                <w:sz w:val="21"/>
                <w:szCs w:val="21"/>
                <w:highlight w:val="none"/>
              </w:rPr>
              <w:t>。</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评审范围：4，3，2，1，0</w:t>
            </w:r>
            <w:r>
              <w:rPr>
                <w:rFonts w:hint="eastAsia" w:hAnsi="宋体" w:cs="宋体"/>
                <w:color w:val="auto"/>
                <w:sz w:val="21"/>
                <w:szCs w:val="21"/>
                <w:highlight w:val="none"/>
                <w:lang w:eastAsia="zh-CN"/>
              </w:rPr>
              <w:t>）</w:t>
            </w:r>
          </w:p>
        </w:tc>
        <w:tc>
          <w:tcPr>
            <w:tcW w:w="3046" w:type="dxa"/>
            <w:vAlign w:val="center"/>
          </w:tcPr>
          <w:p w14:paraId="0BAF9FF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3BF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2096792">
            <w:pPr>
              <w:snapToGrid w:val="0"/>
              <w:spacing w:line="24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10.2</w:t>
            </w:r>
          </w:p>
        </w:tc>
        <w:tc>
          <w:tcPr>
            <w:tcW w:w="5465" w:type="dxa"/>
            <w:vAlign w:val="center"/>
          </w:tcPr>
          <w:p w14:paraId="195083F7">
            <w:pPr>
              <w:pStyle w:val="7"/>
              <w:spacing w:line="240" w:lineRule="auto"/>
              <w:ind w:firstLine="0" w:firstLineChars="0"/>
              <w:rPr>
                <w:rFonts w:hint="eastAsia" w:hAnsi="宋体" w:cs="宋体"/>
                <w:color w:val="auto"/>
                <w:sz w:val="21"/>
                <w:szCs w:val="21"/>
                <w:highlight w:val="none"/>
              </w:rPr>
            </w:pPr>
            <w:r>
              <w:rPr>
                <w:rFonts w:hint="eastAsia" w:hAnsi="宋体" w:cs="宋体"/>
                <w:color w:val="auto"/>
                <w:sz w:val="21"/>
                <w:szCs w:val="21"/>
                <w:highlight w:val="none"/>
              </w:rPr>
              <w:t>针对应急物资拟定的配送方案及时间安排：</w:t>
            </w:r>
            <w:r>
              <w:rPr>
                <w:rFonts w:hint="eastAsia" w:hAnsi="宋体" w:cs="宋体"/>
                <w:color w:val="auto"/>
                <w:sz w:val="21"/>
                <w:szCs w:val="21"/>
                <w:highlight w:val="none"/>
                <w:lang w:val="en-US" w:eastAsia="zh-CN"/>
              </w:rPr>
              <w:t>根据</w:t>
            </w:r>
            <w:r>
              <w:rPr>
                <w:rFonts w:hint="eastAsia" w:hAnsi="宋体" w:cs="宋体"/>
                <w:color w:val="auto"/>
                <w:sz w:val="21"/>
                <w:szCs w:val="21"/>
                <w:highlight w:val="none"/>
              </w:rPr>
              <w:t>配送服务及相关措施方案内容全面</w:t>
            </w:r>
            <w:r>
              <w:rPr>
                <w:rFonts w:hint="eastAsia" w:hAnsi="宋体" w:cs="宋体"/>
                <w:color w:val="auto"/>
                <w:sz w:val="21"/>
                <w:szCs w:val="21"/>
                <w:highlight w:val="none"/>
                <w:lang w:eastAsia="zh-CN"/>
              </w:rPr>
              <w:t>、</w:t>
            </w:r>
            <w:r>
              <w:rPr>
                <w:rFonts w:hint="eastAsia" w:hAnsi="宋体" w:cs="宋体"/>
                <w:color w:val="auto"/>
                <w:sz w:val="21"/>
                <w:szCs w:val="21"/>
                <w:highlight w:val="none"/>
              </w:rPr>
              <w:t>合理</w:t>
            </w:r>
            <w:r>
              <w:rPr>
                <w:rFonts w:hint="eastAsia" w:hAnsi="宋体" w:cs="宋体"/>
                <w:color w:val="auto"/>
                <w:sz w:val="21"/>
                <w:szCs w:val="21"/>
                <w:highlight w:val="none"/>
                <w:lang w:val="en-US" w:eastAsia="zh-CN"/>
              </w:rPr>
              <w:t>情况</w:t>
            </w:r>
            <w:r>
              <w:rPr>
                <w:rFonts w:hint="eastAsia" w:hAnsi="宋体" w:cs="宋体"/>
                <w:color w:val="auto"/>
                <w:sz w:val="21"/>
                <w:szCs w:val="21"/>
                <w:highlight w:val="none"/>
              </w:rPr>
              <w:t>，服务时效标准</w:t>
            </w:r>
            <w:r>
              <w:rPr>
                <w:rFonts w:hint="eastAsia" w:hAnsi="宋体" w:cs="宋体"/>
                <w:color w:val="auto"/>
                <w:sz w:val="21"/>
                <w:szCs w:val="21"/>
                <w:highlight w:val="none"/>
                <w:lang w:val="en-US" w:eastAsia="zh-CN"/>
              </w:rPr>
              <w:t>对采购需求的满足情况进行评审。</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评审范围：4，3，2，1，0</w:t>
            </w:r>
            <w:r>
              <w:rPr>
                <w:rFonts w:hint="eastAsia" w:hAnsi="宋体" w:cs="宋体"/>
                <w:color w:val="auto"/>
                <w:sz w:val="21"/>
                <w:szCs w:val="21"/>
                <w:highlight w:val="none"/>
                <w:lang w:eastAsia="zh-CN"/>
              </w:rPr>
              <w:t>）</w:t>
            </w:r>
          </w:p>
        </w:tc>
        <w:tc>
          <w:tcPr>
            <w:tcW w:w="3046" w:type="dxa"/>
            <w:vAlign w:val="center"/>
          </w:tcPr>
          <w:p w14:paraId="32CACC0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7D1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3323624">
            <w:pPr>
              <w:snapToGrid w:val="0"/>
              <w:spacing w:line="240" w:lineRule="auto"/>
              <w:jc w:val="center"/>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lang w:val="en-US" w:eastAsia="zh-CN"/>
              </w:rPr>
              <w:t>11</w:t>
            </w:r>
          </w:p>
        </w:tc>
        <w:tc>
          <w:tcPr>
            <w:tcW w:w="5465" w:type="dxa"/>
            <w:vAlign w:val="center"/>
          </w:tcPr>
          <w:p w14:paraId="2B76A8D5">
            <w:pPr>
              <w:pStyle w:val="7"/>
              <w:spacing w:line="240" w:lineRule="auto"/>
              <w:ind w:firstLine="0" w:firstLineChars="0"/>
              <w:rPr>
                <w:rFonts w:hint="eastAsia" w:hAnsi="宋体" w:cs="宋体"/>
                <w:color w:val="auto"/>
                <w:sz w:val="21"/>
                <w:szCs w:val="21"/>
                <w:highlight w:val="none"/>
              </w:rPr>
            </w:pPr>
            <w:r>
              <w:rPr>
                <w:rFonts w:hint="eastAsia" w:hAnsi="宋体" w:cs="宋体"/>
                <w:color w:val="auto"/>
                <w:sz w:val="21"/>
                <w:szCs w:val="21"/>
                <w:highlight w:val="none"/>
              </w:rPr>
              <w:t>拟投入的车辆及配送人员配置</w:t>
            </w:r>
            <w:r>
              <w:rPr>
                <w:rFonts w:hint="eastAsia" w:hAnsi="宋体" w:cs="宋体"/>
                <w:color w:val="auto"/>
                <w:sz w:val="21"/>
                <w:szCs w:val="21"/>
                <w:highlight w:val="none"/>
                <w:lang w:val="en-US" w:eastAsia="zh-CN"/>
              </w:rPr>
              <w:t>的合理性、可行性，以及对采购需求的满足情况。</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评审范围：3，2，1，0</w:t>
            </w:r>
            <w:r>
              <w:rPr>
                <w:rFonts w:hint="eastAsia" w:hAnsi="宋体" w:cs="宋体"/>
                <w:color w:val="auto"/>
                <w:sz w:val="21"/>
                <w:szCs w:val="21"/>
                <w:highlight w:val="none"/>
                <w:lang w:eastAsia="zh-CN"/>
              </w:rPr>
              <w:t>）</w:t>
            </w:r>
          </w:p>
        </w:tc>
        <w:tc>
          <w:tcPr>
            <w:tcW w:w="3046" w:type="dxa"/>
            <w:vAlign w:val="center"/>
          </w:tcPr>
          <w:p w14:paraId="78DDC2F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659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4DE330B">
            <w:pPr>
              <w:snapToGrid w:val="0"/>
              <w:spacing w:line="240" w:lineRule="auto"/>
              <w:jc w:val="center"/>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lang w:val="en-US" w:eastAsia="zh-CN"/>
              </w:rPr>
              <w:t>12</w:t>
            </w:r>
          </w:p>
        </w:tc>
        <w:tc>
          <w:tcPr>
            <w:tcW w:w="5465" w:type="dxa"/>
            <w:vAlign w:val="center"/>
          </w:tcPr>
          <w:p w14:paraId="26355E2B">
            <w:pPr>
              <w:pStyle w:val="7"/>
              <w:spacing w:line="240" w:lineRule="auto"/>
              <w:ind w:firstLine="0" w:firstLineChars="0"/>
              <w:rPr>
                <w:rFonts w:hint="eastAsia" w:hAnsi="宋体" w:cs="宋体"/>
                <w:color w:val="auto"/>
                <w:sz w:val="21"/>
                <w:szCs w:val="21"/>
                <w:highlight w:val="none"/>
              </w:rPr>
            </w:pPr>
            <w:r>
              <w:rPr>
                <w:rFonts w:hint="eastAsia" w:hAnsi="宋体" w:cs="宋体"/>
                <w:color w:val="auto"/>
                <w:sz w:val="21"/>
                <w:szCs w:val="21"/>
                <w:highlight w:val="none"/>
              </w:rPr>
              <w:t>服务过程中保证产品质量的措施：</w:t>
            </w:r>
            <w:r>
              <w:rPr>
                <w:rFonts w:hint="eastAsia" w:hAnsi="宋体" w:cs="宋体"/>
                <w:color w:val="auto"/>
                <w:sz w:val="21"/>
                <w:szCs w:val="21"/>
                <w:highlight w:val="none"/>
                <w:lang w:val="en-US" w:eastAsia="zh-CN"/>
              </w:rPr>
              <w:t>根据</w:t>
            </w:r>
            <w:r>
              <w:rPr>
                <w:rFonts w:hint="eastAsia" w:hAnsi="宋体" w:cs="宋体"/>
                <w:color w:val="auto"/>
                <w:sz w:val="21"/>
                <w:szCs w:val="21"/>
                <w:highlight w:val="none"/>
              </w:rPr>
              <w:t>保证产品质量措施的内容全面、合理</w:t>
            </w:r>
            <w:r>
              <w:rPr>
                <w:rFonts w:hint="eastAsia" w:hAnsi="宋体" w:cs="宋体"/>
                <w:color w:val="auto"/>
                <w:sz w:val="21"/>
                <w:szCs w:val="21"/>
                <w:highlight w:val="none"/>
                <w:lang w:val="en-US" w:eastAsia="zh-CN"/>
              </w:rPr>
              <w:t>情况，</w:t>
            </w:r>
            <w:r>
              <w:rPr>
                <w:rFonts w:hint="eastAsia" w:hAnsi="宋体" w:cs="宋体"/>
                <w:color w:val="auto"/>
                <w:sz w:val="21"/>
                <w:szCs w:val="21"/>
                <w:highlight w:val="none"/>
              </w:rPr>
              <w:t>采购</w:t>
            </w:r>
            <w:r>
              <w:rPr>
                <w:rFonts w:hint="eastAsia" w:hAnsi="宋体" w:cs="宋体"/>
                <w:color w:val="auto"/>
                <w:sz w:val="21"/>
                <w:szCs w:val="21"/>
                <w:highlight w:val="none"/>
                <w:lang w:val="en-US" w:eastAsia="zh-CN"/>
              </w:rPr>
              <w:t>需求的满足程度进行评审</w:t>
            </w:r>
            <w:r>
              <w:rPr>
                <w:rFonts w:hint="eastAsia" w:hAnsi="宋体" w:cs="宋体"/>
                <w:color w:val="auto"/>
                <w:sz w:val="21"/>
                <w:szCs w:val="21"/>
                <w:highlight w:val="none"/>
              </w:rPr>
              <w:t>。</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评审范围：4，3，2，1，0</w:t>
            </w:r>
            <w:r>
              <w:rPr>
                <w:rFonts w:hint="eastAsia" w:hAnsi="宋体" w:cs="宋体"/>
                <w:color w:val="auto"/>
                <w:sz w:val="21"/>
                <w:szCs w:val="21"/>
                <w:highlight w:val="none"/>
                <w:lang w:eastAsia="zh-CN"/>
              </w:rPr>
              <w:t>）</w:t>
            </w:r>
          </w:p>
        </w:tc>
        <w:tc>
          <w:tcPr>
            <w:tcW w:w="3046" w:type="dxa"/>
            <w:vAlign w:val="center"/>
          </w:tcPr>
          <w:p w14:paraId="75EA3CC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99B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2C7A821">
            <w:pPr>
              <w:snapToGrid w:val="0"/>
              <w:spacing w:line="240" w:lineRule="auto"/>
              <w:jc w:val="center"/>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lang w:val="en-US" w:eastAsia="zh-CN"/>
              </w:rPr>
              <w:t>13</w:t>
            </w:r>
          </w:p>
        </w:tc>
        <w:tc>
          <w:tcPr>
            <w:tcW w:w="5465" w:type="dxa"/>
            <w:vAlign w:val="center"/>
          </w:tcPr>
          <w:p w14:paraId="0F1E9E87">
            <w:pPr>
              <w:pStyle w:val="7"/>
              <w:spacing w:line="240" w:lineRule="auto"/>
              <w:ind w:firstLine="0" w:firstLineChars="0"/>
              <w:rPr>
                <w:rFonts w:hint="eastAsia" w:hAnsi="宋体" w:cs="宋体"/>
                <w:color w:val="auto"/>
                <w:sz w:val="21"/>
                <w:szCs w:val="21"/>
                <w:highlight w:val="none"/>
              </w:rPr>
            </w:pPr>
            <w:r>
              <w:rPr>
                <w:rFonts w:hint="eastAsia" w:hAnsi="宋体" w:cs="宋体"/>
                <w:color w:val="auto"/>
                <w:sz w:val="21"/>
                <w:szCs w:val="21"/>
                <w:highlight w:val="none"/>
              </w:rPr>
              <w:t>突发事件（天气、交通、重大事件以及疫情等因素）时的应急预案及响应的承诺措施：</w:t>
            </w:r>
            <w:r>
              <w:rPr>
                <w:rFonts w:hint="eastAsia" w:hAnsi="宋体" w:cs="宋体"/>
                <w:color w:val="auto"/>
                <w:sz w:val="21"/>
                <w:szCs w:val="21"/>
                <w:highlight w:val="none"/>
                <w:lang w:val="en-US" w:eastAsia="zh-CN"/>
              </w:rPr>
              <w:t>根据</w:t>
            </w:r>
            <w:r>
              <w:rPr>
                <w:rFonts w:hint="eastAsia" w:hAnsi="宋体" w:cs="宋体"/>
                <w:color w:val="auto"/>
                <w:sz w:val="21"/>
                <w:szCs w:val="21"/>
                <w:highlight w:val="none"/>
              </w:rPr>
              <w:t>承诺措施内容详细</w:t>
            </w:r>
            <w:r>
              <w:rPr>
                <w:rFonts w:hint="eastAsia" w:hAnsi="宋体" w:cs="宋体"/>
                <w:color w:val="auto"/>
                <w:sz w:val="21"/>
                <w:szCs w:val="21"/>
                <w:highlight w:val="none"/>
                <w:lang w:val="en-US" w:eastAsia="zh-CN"/>
              </w:rPr>
              <w:t>程度、可行性情况进行评审</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评审范围：3，2，1，0</w:t>
            </w:r>
            <w:r>
              <w:rPr>
                <w:rFonts w:hint="eastAsia" w:hAnsi="宋体" w:cs="宋体"/>
                <w:color w:val="auto"/>
                <w:sz w:val="21"/>
                <w:szCs w:val="21"/>
                <w:highlight w:val="none"/>
                <w:lang w:eastAsia="zh-CN"/>
              </w:rPr>
              <w:t>）</w:t>
            </w:r>
          </w:p>
        </w:tc>
        <w:tc>
          <w:tcPr>
            <w:tcW w:w="3046" w:type="dxa"/>
            <w:vAlign w:val="center"/>
          </w:tcPr>
          <w:p w14:paraId="1393FB0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23C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05725F4">
            <w:pPr>
              <w:snapToGrid w:val="0"/>
              <w:spacing w:line="240" w:lineRule="auto"/>
              <w:jc w:val="center"/>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lang w:val="en-US" w:eastAsia="zh-CN"/>
              </w:rPr>
              <w:t>14</w:t>
            </w:r>
          </w:p>
        </w:tc>
        <w:tc>
          <w:tcPr>
            <w:tcW w:w="5465" w:type="dxa"/>
            <w:vAlign w:val="center"/>
          </w:tcPr>
          <w:p w14:paraId="525B2B4B">
            <w:pPr>
              <w:pStyle w:val="7"/>
              <w:spacing w:line="240" w:lineRule="auto"/>
              <w:ind w:firstLine="0" w:firstLineChars="0"/>
              <w:rPr>
                <w:rFonts w:hint="eastAsia" w:hAnsi="宋体" w:cs="宋体"/>
                <w:color w:val="auto"/>
                <w:sz w:val="21"/>
                <w:szCs w:val="21"/>
                <w:highlight w:val="none"/>
              </w:rPr>
            </w:pPr>
            <w:r>
              <w:rPr>
                <w:rFonts w:hint="eastAsia" w:hAnsi="宋体" w:cs="宋体"/>
                <w:color w:val="auto"/>
                <w:sz w:val="21"/>
                <w:szCs w:val="21"/>
                <w:highlight w:val="none"/>
              </w:rPr>
              <w:t>针对招标文件第三部分“二、超市服务要求”、和“五、其他服务要求”和的采购需求，完全响应招标文件的，得</w:t>
            </w:r>
            <w:r>
              <w:rPr>
                <w:rFonts w:hint="eastAsia" w:hAnsi="宋体" w:cs="宋体"/>
                <w:color w:val="auto"/>
                <w:sz w:val="21"/>
                <w:szCs w:val="21"/>
                <w:highlight w:val="none"/>
                <w:lang w:val="en-US" w:eastAsia="zh-CN"/>
              </w:rPr>
              <w:t>22</w:t>
            </w:r>
            <w:r>
              <w:rPr>
                <w:rFonts w:hint="eastAsia" w:hAnsi="宋体" w:cs="宋体"/>
                <w:color w:val="auto"/>
                <w:sz w:val="21"/>
                <w:szCs w:val="21"/>
                <w:highlight w:val="none"/>
              </w:rPr>
              <w:t>分；存在负偏离的，每项扣2分，扣完</w:t>
            </w:r>
            <w:r>
              <w:rPr>
                <w:rFonts w:hint="eastAsia" w:hAnsi="宋体" w:cs="宋体"/>
                <w:color w:val="auto"/>
                <w:sz w:val="21"/>
                <w:szCs w:val="21"/>
                <w:highlight w:val="none"/>
                <w:lang w:val="en-US" w:eastAsia="zh-CN"/>
              </w:rPr>
              <w:t>22</w:t>
            </w:r>
            <w:r>
              <w:rPr>
                <w:rFonts w:hint="eastAsia" w:hAnsi="宋体" w:cs="宋体"/>
                <w:color w:val="auto"/>
                <w:sz w:val="21"/>
                <w:szCs w:val="21"/>
                <w:highlight w:val="none"/>
              </w:rPr>
              <w:t>分止</w:t>
            </w:r>
          </w:p>
        </w:tc>
        <w:tc>
          <w:tcPr>
            <w:tcW w:w="3046" w:type="dxa"/>
            <w:vAlign w:val="center"/>
          </w:tcPr>
          <w:p w14:paraId="731B178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1E9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2F3A438">
            <w:pPr>
              <w:snapToGrid w:val="0"/>
              <w:spacing w:line="240" w:lineRule="auto"/>
              <w:jc w:val="center"/>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lang w:val="en-US" w:eastAsia="zh-CN"/>
              </w:rPr>
              <w:t>15</w:t>
            </w:r>
          </w:p>
        </w:tc>
        <w:tc>
          <w:tcPr>
            <w:tcW w:w="5465" w:type="dxa"/>
            <w:vAlign w:val="center"/>
          </w:tcPr>
          <w:p w14:paraId="50102862">
            <w:pPr>
              <w:pStyle w:val="7"/>
              <w:spacing w:line="240" w:lineRule="auto"/>
              <w:ind w:firstLine="0"/>
              <w:rPr>
                <w:rFonts w:hint="default" w:hAnsi="宋体" w:cs="宋体"/>
                <w:color w:val="auto"/>
                <w:sz w:val="21"/>
                <w:szCs w:val="21"/>
                <w:highlight w:val="none"/>
                <w:lang w:val="en-US"/>
              </w:rPr>
            </w:pPr>
            <w:r>
              <w:rPr>
                <w:rFonts w:hint="default" w:hAnsi="宋体" w:cs="宋体"/>
                <w:color w:val="auto"/>
                <w:sz w:val="21"/>
                <w:szCs w:val="21"/>
                <w:highlight w:val="none"/>
                <w:lang w:val="en-US"/>
              </w:rPr>
              <w:t>线上平台系统的功能及操作流程演示：</w:t>
            </w:r>
            <w:r>
              <w:rPr>
                <w:rFonts w:hint="default" w:hAnsi="宋体" w:cs="宋体"/>
                <w:color w:val="auto"/>
                <w:sz w:val="21"/>
                <w:szCs w:val="21"/>
                <w:highlight w:val="none"/>
                <w:lang w:val="en-US" w:eastAsia="zh-CN"/>
              </w:rPr>
              <w:t>对其流程使用简便性及可操作性进行评审。</w:t>
            </w:r>
          </w:p>
          <w:p w14:paraId="772EA615">
            <w:pPr>
              <w:pStyle w:val="7"/>
              <w:spacing w:line="240" w:lineRule="auto"/>
              <w:ind w:firstLine="0"/>
              <w:rPr>
                <w:rFonts w:hint="default" w:hAnsi="宋体" w:cs="宋体"/>
                <w:color w:val="auto"/>
                <w:sz w:val="21"/>
                <w:szCs w:val="21"/>
                <w:highlight w:val="none"/>
                <w:lang w:val="en-US"/>
              </w:rPr>
            </w:pPr>
            <w:r>
              <w:rPr>
                <w:rFonts w:hint="default" w:hAnsi="宋体" w:cs="宋体"/>
                <w:color w:val="auto"/>
                <w:sz w:val="21"/>
                <w:szCs w:val="21"/>
                <w:highlight w:val="none"/>
                <w:lang w:val="en-US"/>
              </w:rPr>
              <w:t>（1）登录应用（</w:t>
            </w:r>
            <w:r>
              <w:rPr>
                <w:rFonts w:hint="default" w:hAnsi="宋体" w:cs="宋体"/>
                <w:color w:val="auto"/>
                <w:sz w:val="21"/>
                <w:szCs w:val="21"/>
                <w:highlight w:val="none"/>
                <w:lang w:val="en-US" w:eastAsia="zh-CN"/>
              </w:rPr>
              <w:t>评审范围：2，1，0</w:t>
            </w:r>
            <w:r>
              <w:rPr>
                <w:rFonts w:hint="default" w:hAnsi="宋体" w:cs="宋体"/>
                <w:color w:val="auto"/>
                <w:sz w:val="21"/>
                <w:szCs w:val="21"/>
                <w:highlight w:val="none"/>
                <w:lang w:val="en-US"/>
              </w:rPr>
              <w:t>）</w:t>
            </w:r>
          </w:p>
          <w:p w14:paraId="30997704">
            <w:pPr>
              <w:pStyle w:val="7"/>
              <w:spacing w:line="240" w:lineRule="auto"/>
              <w:ind w:firstLine="0"/>
              <w:rPr>
                <w:rFonts w:hint="default" w:hAnsi="宋体" w:eastAsia="宋体" w:cs="宋体"/>
                <w:color w:val="auto"/>
                <w:sz w:val="21"/>
                <w:szCs w:val="21"/>
                <w:highlight w:val="none"/>
                <w:lang w:val="en-US" w:eastAsia="zh-CN"/>
              </w:rPr>
            </w:pPr>
            <w:r>
              <w:rPr>
                <w:rFonts w:hint="default" w:hAnsi="宋体" w:cs="宋体"/>
                <w:color w:val="auto"/>
                <w:sz w:val="21"/>
                <w:szCs w:val="21"/>
                <w:highlight w:val="none"/>
                <w:lang w:val="en-US"/>
              </w:rPr>
              <w:t>打开微信小程序或供应商指定的APP，在工作台中点击打开平台应用。未登录状态下点击可提示“登录/注册”，点击后可使用“一键登录”完成登录操作。</w:t>
            </w:r>
          </w:p>
          <w:p w14:paraId="6AC18D2F">
            <w:pPr>
              <w:pStyle w:val="7"/>
              <w:spacing w:line="240" w:lineRule="auto"/>
              <w:ind w:firstLine="0"/>
              <w:rPr>
                <w:rFonts w:hint="default" w:hAnsi="宋体" w:cs="宋体"/>
                <w:color w:val="auto"/>
                <w:sz w:val="21"/>
                <w:szCs w:val="21"/>
                <w:highlight w:val="none"/>
                <w:lang w:val="en-US"/>
              </w:rPr>
            </w:pPr>
            <w:r>
              <w:rPr>
                <w:rFonts w:hint="default" w:hAnsi="宋体" w:cs="宋体"/>
                <w:color w:val="auto"/>
                <w:sz w:val="21"/>
                <w:szCs w:val="21"/>
                <w:highlight w:val="none"/>
                <w:lang w:val="en-US"/>
              </w:rPr>
              <w:t>（2）选择门店（</w:t>
            </w:r>
            <w:r>
              <w:rPr>
                <w:rFonts w:hint="default" w:hAnsi="宋体" w:cs="宋体"/>
                <w:color w:val="auto"/>
                <w:sz w:val="21"/>
                <w:szCs w:val="21"/>
                <w:highlight w:val="none"/>
                <w:lang w:val="en-US" w:eastAsia="zh-CN"/>
              </w:rPr>
              <w:t>评审范围：2，1，0</w:t>
            </w:r>
            <w:r>
              <w:rPr>
                <w:rFonts w:hint="default" w:hAnsi="宋体" w:cs="宋体"/>
                <w:color w:val="auto"/>
                <w:sz w:val="21"/>
                <w:szCs w:val="21"/>
                <w:highlight w:val="none"/>
                <w:lang w:val="en-US"/>
              </w:rPr>
              <w:t>）</w:t>
            </w:r>
          </w:p>
          <w:p w14:paraId="4B1457CF">
            <w:pPr>
              <w:pStyle w:val="7"/>
              <w:spacing w:line="240" w:lineRule="auto"/>
              <w:ind w:firstLine="0"/>
              <w:rPr>
                <w:rFonts w:hint="default" w:hAnsi="宋体" w:cs="宋体"/>
                <w:color w:val="auto"/>
                <w:sz w:val="21"/>
                <w:szCs w:val="21"/>
                <w:highlight w:val="none"/>
                <w:lang w:val="en-US"/>
              </w:rPr>
            </w:pPr>
            <w:r>
              <w:rPr>
                <w:rFonts w:hint="default" w:hAnsi="宋体" w:cs="宋体"/>
                <w:color w:val="auto"/>
                <w:sz w:val="21"/>
                <w:szCs w:val="21"/>
                <w:highlight w:val="none"/>
                <w:lang w:val="en-US"/>
              </w:rPr>
              <w:t>系统会根据当前定位信息或收货地址推荐附近门店，用户也可以选择其他门店。</w:t>
            </w:r>
          </w:p>
          <w:p w14:paraId="1E7E16C4">
            <w:pPr>
              <w:pStyle w:val="7"/>
              <w:spacing w:line="240" w:lineRule="auto"/>
              <w:ind w:firstLine="0"/>
              <w:rPr>
                <w:rFonts w:hint="default" w:hAnsi="宋体" w:cs="宋体"/>
                <w:color w:val="auto"/>
                <w:sz w:val="21"/>
                <w:szCs w:val="21"/>
                <w:highlight w:val="none"/>
                <w:lang w:val="en-US"/>
              </w:rPr>
            </w:pPr>
            <w:r>
              <w:rPr>
                <w:rFonts w:hint="default" w:hAnsi="宋体" w:cs="宋体"/>
                <w:color w:val="auto"/>
                <w:sz w:val="21"/>
                <w:szCs w:val="21"/>
                <w:highlight w:val="none"/>
                <w:lang w:val="en-US"/>
              </w:rPr>
              <w:t>（3）浏览商品（</w:t>
            </w:r>
            <w:r>
              <w:rPr>
                <w:rFonts w:hint="default" w:hAnsi="宋体" w:cs="宋体"/>
                <w:color w:val="auto"/>
                <w:sz w:val="21"/>
                <w:szCs w:val="21"/>
                <w:highlight w:val="none"/>
                <w:lang w:val="en-US" w:eastAsia="zh-CN"/>
              </w:rPr>
              <w:t>评审范围：2，1，0</w:t>
            </w:r>
            <w:r>
              <w:rPr>
                <w:rFonts w:hint="default" w:hAnsi="宋体" w:cs="宋体"/>
                <w:color w:val="auto"/>
                <w:sz w:val="21"/>
                <w:szCs w:val="21"/>
                <w:highlight w:val="none"/>
                <w:lang w:val="en-US"/>
              </w:rPr>
              <w:t>）</w:t>
            </w:r>
          </w:p>
          <w:p w14:paraId="447520EB">
            <w:pPr>
              <w:pStyle w:val="7"/>
              <w:spacing w:line="240" w:lineRule="auto"/>
              <w:ind w:firstLine="0"/>
              <w:rPr>
                <w:rFonts w:hint="default" w:hAnsi="宋体" w:cs="宋体"/>
                <w:color w:val="auto"/>
                <w:sz w:val="21"/>
                <w:szCs w:val="21"/>
                <w:highlight w:val="none"/>
                <w:lang w:val="en-US"/>
              </w:rPr>
            </w:pPr>
            <w:r>
              <w:rPr>
                <w:rFonts w:hint="default" w:hAnsi="宋体" w:cs="宋体"/>
                <w:color w:val="auto"/>
                <w:sz w:val="21"/>
                <w:szCs w:val="21"/>
                <w:highlight w:val="none"/>
                <w:lang w:val="en-US"/>
              </w:rPr>
              <w:t>用户可以在首页商品图墙、活动页以及分类页可浏览商品并加入到购物车。</w:t>
            </w:r>
          </w:p>
          <w:p w14:paraId="0529155F">
            <w:pPr>
              <w:pStyle w:val="7"/>
              <w:spacing w:line="240" w:lineRule="auto"/>
              <w:ind w:firstLine="0"/>
              <w:rPr>
                <w:rFonts w:hint="default" w:hAnsi="宋体" w:cs="宋体"/>
                <w:color w:val="auto"/>
                <w:sz w:val="21"/>
                <w:szCs w:val="21"/>
                <w:highlight w:val="none"/>
                <w:lang w:val="en-US"/>
              </w:rPr>
            </w:pPr>
            <w:r>
              <w:rPr>
                <w:rFonts w:hint="default" w:hAnsi="宋体" w:cs="宋体"/>
                <w:color w:val="auto"/>
                <w:sz w:val="21"/>
                <w:szCs w:val="21"/>
                <w:highlight w:val="none"/>
                <w:lang w:val="en-US"/>
              </w:rPr>
              <w:t>（4）订单结算（</w:t>
            </w:r>
            <w:r>
              <w:rPr>
                <w:rFonts w:hint="default" w:hAnsi="宋体" w:cs="宋体"/>
                <w:color w:val="auto"/>
                <w:sz w:val="21"/>
                <w:szCs w:val="21"/>
                <w:highlight w:val="none"/>
                <w:lang w:val="en-US" w:eastAsia="zh-CN"/>
              </w:rPr>
              <w:t>评审范围：3，2，1，0</w:t>
            </w:r>
            <w:r>
              <w:rPr>
                <w:rFonts w:hint="default" w:hAnsi="宋体" w:cs="宋体"/>
                <w:color w:val="auto"/>
                <w:sz w:val="21"/>
                <w:szCs w:val="21"/>
                <w:highlight w:val="none"/>
                <w:lang w:val="en-US"/>
              </w:rPr>
              <w:t>）</w:t>
            </w:r>
          </w:p>
          <w:p w14:paraId="512C117C">
            <w:pPr>
              <w:pStyle w:val="7"/>
              <w:spacing w:line="240" w:lineRule="auto"/>
              <w:ind w:firstLine="0"/>
              <w:rPr>
                <w:rFonts w:hint="default" w:hAnsi="宋体" w:cs="宋体"/>
                <w:color w:val="auto"/>
                <w:sz w:val="21"/>
                <w:szCs w:val="21"/>
                <w:highlight w:val="none"/>
                <w:lang w:val="en-US"/>
              </w:rPr>
            </w:pPr>
            <w:r>
              <w:rPr>
                <w:rFonts w:hint="default" w:hAnsi="宋体" w:cs="宋体"/>
                <w:color w:val="auto"/>
                <w:sz w:val="21"/>
                <w:szCs w:val="21"/>
                <w:highlight w:val="none"/>
                <w:lang w:val="en-US"/>
              </w:rPr>
              <w:t>点击购物车可查看已选购商品，可跳转到确认订单页面。在配送方式中选择“配送到家”或“到店自提”。如选择“配送到家”则需选择收货地址，在“预约配送”中选项预约送达时间。饭卡用户可以在支付方式中看到“饭卡支付”选项。点击”提交订单”完成下单支付操作。</w:t>
            </w:r>
          </w:p>
          <w:p w14:paraId="338A2755">
            <w:pPr>
              <w:pStyle w:val="7"/>
              <w:spacing w:line="240" w:lineRule="auto"/>
              <w:ind w:firstLine="0"/>
              <w:rPr>
                <w:rFonts w:hint="default" w:hAnsi="宋体" w:cs="宋体"/>
                <w:color w:val="auto"/>
                <w:sz w:val="21"/>
                <w:szCs w:val="21"/>
                <w:highlight w:val="none"/>
                <w:lang w:val="en-US"/>
              </w:rPr>
            </w:pPr>
            <w:r>
              <w:rPr>
                <w:rFonts w:hint="default" w:hAnsi="宋体" w:cs="宋体"/>
                <w:color w:val="auto"/>
                <w:sz w:val="21"/>
                <w:szCs w:val="21"/>
                <w:highlight w:val="none"/>
                <w:lang w:val="en-US"/>
              </w:rPr>
              <w:t>（5）订单查看及售后（</w:t>
            </w:r>
            <w:r>
              <w:rPr>
                <w:rFonts w:hint="default" w:hAnsi="宋体" w:cs="宋体"/>
                <w:color w:val="auto"/>
                <w:sz w:val="21"/>
                <w:szCs w:val="21"/>
                <w:highlight w:val="none"/>
                <w:lang w:val="en-US" w:eastAsia="zh-CN"/>
              </w:rPr>
              <w:t>评审范围：3，2，1，0</w:t>
            </w:r>
            <w:r>
              <w:rPr>
                <w:rFonts w:hint="default" w:hAnsi="宋体" w:cs="宋体"/>
                <w:color w:val="auto"/>
                <w:sz w:val="21"/>
                <w:szCs w:val="21"/>
                <w:highlight w:val="none"/>
                <w:lang w:val="en-US"/>
              </w:rPr>
              <w:t>）</w:t>
            </w:r>
          </w:p>
          <w:p w14:paraId="5DE44166">
            <w:pPr>
              <w:pStyle w:val="7"/>
              <w:spacing w:line="240" w:lineRule="auto"/>
              <w:ind w:firstLine="0"/>
              <w:rPr>
                <w:rFonts w:hint="default" w:hAnsi="宋体" w:cs="宋体"/>
                <w:color w:val="auto"/>
                <w:sz w:val="21"/>
                <w:szCs w:val="21"/>
                <w:highlight w:val="none"/>
                <w:lang w:val="en-US"/>
              </w:rPr>
            </w:pPr>
            <w:r>
              <w:rPr>
                <w:rFonts w:hint="default" w:hAnsi="宋体" w:cs="宋体"/>
                <w:color w:val="auto"/>
                <w:sz w:val="21"/>
                <w:szCs w:val="21"/>
                <w:highlight w:val="none"/>
                <w:lang w:val="en-US"/>
              </w:rPr>
              <w:t>在我的订单区域点击“全部订单”可查看已提交订单。点击其中一个订单可查看订单详情。如需售后，可以点“申请退款”发起。</w:t>
            </w:r>
          </w:p>
          <w:p w14:paraId="547B2B2C">
            <w:pPr>
              <w:pStyle w:val="7"/>
              <w:spacing w:line="240" w:lineRule="auto"/>
              <w:ind w:firstLine="0"/>
              <w:rPr>
                <w:rFonts w:hint="default" w:hAnsi="宋体" w:cs="宋体"/>
                <w:color w:val="auto"/>
                <w:sz w:val="21"/>
                <w:szCs w:val="21"/>
                <w:highlight w:val="none"/>
                <w:lang w:val="en-US"/>
              </w:rPr>
            </w:pPr>
            <w:r>
              <w:rPr>
                <w:rFonts w:hint="default" w:hAnsi="宋体" w:cs="宋体"/>
                <w:color w:val="auto"/>
                <w:sz w:val="21"/>
                <w:szCs w:val="21"/>
                <w:highlight w:val="none"/>
                <w:lang w:val="en-US"/>
              </w:rPr>
              <w:t>（6）员工专享折扣券（</w:t>
            </w:r>
            <w:r>
              <w:rPr>
                <w:rFonts w:hint="default" w:hAnsi="宋体" w:cs="宋体"/>
                <w:color w:val="auto"/>
                <w:sz w:val="21"/>
                <w:szCs w:val="21"/>
                <w:highlight w:val="none"/>
                <w:lang w:val="en-US" w:eastAsia="zh-CN"/>
              </w:rPr>
              <w:t>评审范围：3，2，1，0</w:t>
            </w:r>
            <w:r>
              <w:rPr>
                <w:rFonts w:hint="default" w:hAnsi="宋体" w:cs="宋体"/>
                <w:color w:val="auto"/>
                <w:sz w:val="21"/>
                <w:szCs w:val="21"/>
                <w:highlight w:val="none"/>
                <w:lang w:val="en-US"/>
              </w:rPr>
              <w:t>）</w:t>
            </w:r>
          </w:p>
          <w:p w14:paraId="126BB9A8">
            <w:pPr>
              <w:pStyle w:val="7"/>
              <w:spacing w:line="240" w:lineRule="auto"/>
              <w:ind w:firstLine="0" w:firstLineChars="0"/>
              <w:rPr>
                <w:rFonts w:hint="eastAsia" w:hAnsi="宋体" w:cs="宋体"/>
                <w:color w:val="auto"/>
                <w:sz w:val="21"/>
                <w:szCs w:val="21"/>
                <w:highlight w:val="none"/>
              </w:rPr>
            </w:pPr>
            <w:r>
              <w:rPr>
                <w:rFonts w:hint="default" w:hAnsi="宋体" w:cs="宋体"/>
                <w:color w:val="auto"/>
                <w:sz w:val="21"/>
                <w:szCs w:val="21"/>
                <w:highlight w:val="none"/>
                <w:lang w:val="en-US"/>
              </w:rPr>
              <w:t>在首页活动区域有员工专享领券入口，点击进入可领取员工专享的优惠券。在“确认订单”页面点击优惠券，可选择已领取的优惠券进行结算。</w:t>
            </w:r>
          </w:p>
        </w:tc>
        <w:tc>
          <w:tcPr>
            <w:tcW w:w="3046" w:type="dxa"/>
            <w:vAlign w:val="center"/>
          </w:tcPr>
          <w:p w14:paraId="0D99CBD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2728D80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杭州市第七人民医院、浙江豪圣项目管理有限公司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374C50A">
      <w:pPr>
        <w:pStyle w:val="80"/>
        <w:rPr>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杭州市第七人民医院、浙江豪圣项目管理有限公司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杭州市第七人民医院2025年度超市服务供应商选择</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[2025]5045号-1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投标报价（折扣，小写）</w:t>
            </w:r>
          </w:p>
        </w:tc>
        <w:tc>
          <w:tcPr>
            <w:tcW w:w="8647" w:type="dxa"/>
            <w:gridSpan w:val="4"/>
            <w:vAlign w:val="center"/>
          </w:tcPr>
          <w:p w14:paraId="66139AFA">
            <w:pPr>
              <w:spacing w:line="360" w:lineRule="auto"/>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投标报价（折扣，大写）</w:t>
            </w:r>
          </w:p>
        </w:tc>
        <w:tc>
          <w:tcPr>
            <w:tcW w:w="8647" w:type="dxa"/>
            <w:gridSpan w:val="4"/>
            <w:vAlign w:val="center"/>
          </w:tcPr>
          <w:p w14:paraId="7FBC35C1">
            <w:pPr>
              <w:spacing w:line="360" w:lineRule="auto"/>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折</w:t>
            </w: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ind w:firstLine="482"/>
        <w:rPr>
          <w:rFonts w:ascii="宋体" w:hAnsi="宋体" w:cs="宋体"/>
          <w:b/>
          <w:color w:val="auto"/>
          <w:sz w:val="24"/>
          <w:highlight w:val="none"/>
        </w:rPr>
      </w:pPr>
    </w:p>
    <w:p w14:paraId="1AA2EA6C">
      <w:pPr>
        <w:pStyle w:val="80"/>
        <w:ind w:firstLine="482"/>
        <w:rPr>
          <w:rFonts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396" w:name="OLE_LINK14"/>
      <w:bookmarkStart w:id="397" w:name="OLE_LINK13"/>
      <w:r>
        <w:rPr>
          <w:rFonts w:hint="eastAsia" w:ascii="宋体" w:hAnsi="宋体" w:cs="宋体"/>
          <w:b/>
          <w:color w:val="auto"/>
          <w:spacing w:val="6"/>
          <w:sz w:val="32"/>
          <w:szCs w:val="32"/>
          <w:highlight w:val="none"/>
        </w:rPr>
        <w:t>残疾人福利性单位声明函</w:t>
      </w:r>
    </w:p>
    <w:bookmarkEnd w:id="396"/>
    <w:bookmarkEnd w:id="39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杭州市第七人民医院2025年度超市服务供应商选择</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708E0C3E">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ascii="宋体" w:hAnsi="宋体" w:cs="宋体"/>
          <w:b/>
          <w:color w:val="auto"/>
          <w:spacing w:val="6"/>
          <w:sz w:val="32"/>
          <w:szCs w:val="32"/>
          <w:highlight w:val="none"/>
        </w:rPr>
      </w:pPr>
    </w:p>
    <w:p w14:paraId="389C1EA1">
      <w:pPr>
        <w:spacing w:line="360" w:lineRule="auto"/>
        <w:jc w:val="left"/>
        <w:rPr>
          <w:rFonts w:ascii="宋体" w:hAnsi="宋体" w:cs="宋体"/>
          <w:b/>
          <w:color w:val="auto"/>
          <w:spacing w:val="6"/>
          <w:sz w:val="32"/>
          <w:szCs w:val="32"/>
          <w:highlight w:val="none"/>
        </w:rPr>
      </w:pPr>
    </w:p>
    <w:p w14:paraId="42853BF6">
      <w:pPr>
        <w:spacing w:line="360" w:lineRule="auto"/>
        <w:jc w:val="left"/>
        <w:rPr>
          <w:rFonts w:ascii="宋体" w:hAnsi="宋体" w:cs="宋体"/>
          <w:b/>
          <w:color w:val="auto"/>
          <w:spacing w:val="6"/>
          <w:sz w:val="32"/>
          <w:szCs w:val="32"/>
          <w:highlight w:val="none"/>
        </w:rPr>
      </w:pPr>
    </w:p>
    <w:p w14:paraId="04260C1D">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509C8A23">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杭州市第七人民医院、浙江豪圣项目管理有限公司：</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杭州市第七人民医院2025年度超市服务供应商选择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[2025]5045号-1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64911A9A">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杭州市第七人民医院2025年度超市服务供应商选择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[2025]5045号-1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7FAD3F1C">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杭州市第七人民医院2025年度超市服务供应商选择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[2025]5045号-1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49193926">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杭州市第七人民医院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杭州市第七人民医院2025年度超市服务供应商选择</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杭州市第七人民医院2025年度超市服务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1" w:name="_Toc131845147"/>
    <w:bookmarkStart w:id="402" w:name="_Toc164085800"/>
    <w:bookmarkStart w:id="403" w:name="_Toc91899912"/>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82FC0"/>
    <w:multiLevelType w:val="singleLevel"/>
    <w:tmpl w:val="CAE82FC0"/>
    <w:lvl w:ilvl="0" w:tentative="0">
      <w:start w:val="5"/>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8F8"/>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A35"/>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B8C"/>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346B61"/>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4322F"/>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F205F"/>
    <w:rsid w:val="0DD63300"/>
    <w:rsid w:val="0DF50604"/>
    <w:rsid w:val="0DF702FE"/>
    <w:rsid w:val="0E060E51"/>
    <w:rsid w:val="0E5604B2"/>
    <w:rsid w:val="0E6D5D79"/>
    <w:rsid w:val="0E9D0089"/>
    <w:rsid w:val="0EB803EE"/>
    <w:rsid w:val="0EF94D4B"/>
    <w:rsid w:val="0F1C5601"/>
    <w:rsid w:val="0F4958DC"/>
    <w:rsid w:val="0F515DF7"/>
    <w:rsid w:val="0F596BA8"/>
    <w:rsid w:val="0F6248D2"/>
    <w:rsid w:val="0F693536"/>
    <w:rsid w:val="0F7901C9"/>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41987"/>
    <w:rsid w:val="118963A1"/>
    <w:rsid w:val="11C6522A"/>
    <w:rsid w:val="11E104CC"/>
    <w:rsid w:val="11E20309"/>
    <w:rsid w:val="12255233"/>
    <w:rsid w:val="12530213"/>
    <w:rsid w:val="127723A9"/>
    <w:rsid w:val="12862074"/>
    <w:rsid w:val="12883966"/>
    <w:rsid w:val="129E45B4"/>
    <w:rsid w:val="12D81596"/>
    <w:rsid w:val="1305172E"/>
    <w:rsid w:val="13072A44"/>
    <w:rsid w:val="135F4BE2"/>
    <w:rsid w:val="139B1A0A"/>
    <w:rsid w:val="139D25C7"/>
    <w:rsid w:val="13B011C1"/>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D2570"/>
    <w:rsid w:val="19347DDF"/>
    <w:rsid w:val="19932372"/>
    <w:rsid w:val="19A20DD5"/>
    <w:rsid w:val="19AE03F1"/>
    <w:rsid w:val="1A071A03"/>
    <w:rsid w:val="1A1F16AE"/>
    <w:rsid w:val="1A3B5C77"/>
    <w:rsid w:val="1A984BAD"/>
    <w:rsid w:val="1AB8220E"/>
    <w:rsid w:val="1AE4166C"/>
    <w:rsid w:val="1AF06CFB"/>
    <w:rsid w:val="1AF11B8D"/>
    <w:rsid w:val="1B11359C"/>
    <w:rsid w:val="1B2A271F"/>
    <w:rsid w:val="1B361325"/>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55E1A"/>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4344B"/>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236D0"/>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662E70"/>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C86644"/>
    <w:rsid w:val="4019356B"/>
    <w:rsid w:val="40592157"/>
    <w:rsid w:val="406E1CAE"/>
    <w:rsid w:val="40A0133A"/>
    <w:rsid w:val="40C31A53"/>
    <w:rsid w:val="40FF545D"/>
    <w:rsid w:val="410067C8"/>
    <w:rsid w:val="418F0D2A"/>
    <w:rsid w:val="41D01505"/>
    <w:rsid w:val="421B33FA"/>
    <w:rsid w:val="42474939"/>
    <w:rsid w:val="424C3C57"/>
    <w:rsid w:val="42613FF3"/>
    <w:rsid w:val="42660D96"/>
    <w:rsid w:val="428667D2"/>
    <w:rsid w:val="42CD1CE0"/>
    <w:rsid w:val="42E1381E"/>
    <w:rsid w:val="42ED6459"/>
    <w:rsid w:val="42FE58DD"/>
    <w:rsid w:val="43174B3D"/>
    <w:rsid w:val="434B790E"/>
    <w:rsid w:val="4360274F"/>
    <w:rsid w:val="43761230"/>
    <w:rsid w:val="43977AB6"/>
    <w:rsid w:val="43A3342B"/>
    <w:rsid w:val="43C77C27"/>
    <w:rsid w:val="43DE09EE"/>
    <w:rsid w:val="44002FAD"/>
    <w:rsid w:val="449101DD"/>
    <w:rsid w:val="44B21150"/>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86C24"/>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69670E"/>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7309A"/>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122419"/>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5571F"/>
    <w:rsid w:val="64055776"/>
    <w:rsid w:val="64240056"/>
    <w:rsid w:val="643E143A"/>
    <w:rsid w:val="64491666"/>
    <w:rsid w:val="648B6EEF"/>
    <w:rsid w:val="64C158BF"/>
    <w:rsid w:val="64CE2EAA"/>
    <w:rsid w:val="652F303D"/>
    <w:rsid w:val="653C3090"/>
    <w:rsid w:val="65854376"/>
    <w:rsid w:val="658767BE"/>
    <w:rsid w:val="65892531"/>
    <w:rsid w:val="66195831"/>
    <w:rsid w:val="662E75B1"/>
    <w:rsid w:val="66342C2E"/>
    <w:rsid w:val="663E784C"/>
    <w:rsid w:val="668B6A45"/>
    <w:rsid w:val="67011F07"/>
    <w:rsid w:val="672F3F24"/>
    <w:rsid w:val="67332E10"/>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594098"/>
    <w:rsid w:val="6C8C67B7"/>
    <w:rsid w:val="6C9D744C"/>
    <w:rsid w:val="6CE26250"/>
    <w:rsid w:val="6D167928"/>
    <w:rsid w:val="6D26299B"/>
    <w:rsid w:val="6D4772EC"/>
    <w:rsid w:val="6D9078AF"/>
    <w:rsid w:val="6DAA3FEF"/>
    <w:rsid w:val="6DC0172B"/>
    <w:rsid w:val="6DCB690C"/>
    <w:rsid w:val="6DD41A5B"/>
    <w:rsid w:val="6DF43C2E"/>
    <w:rsid w:val="6DF51CA3"/>
    <w:rsid w:val="6E8335BD"/>
    <w:rsid w:val="6E8E12EF"/>
    <w:rsid w:val="6E972936"/>
    <w:rsid w:val="6EA82F45"/>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4C57072"/>
    <w:rsid w:val="75067759"/>
    <w:rsid w:val="752C40FB"/>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10362"/>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F4C53"/>
    <w:rsid w:val="7B257FFD"/>
    <w:rsid w:val="7B273D20"/>
    <w:rsid w:val="7B343476"/>
    <w:rsid w:val="7B5A2978"/>
    <w:rsid w:val="7B5A7E4C"/>
    <w:rsid w:val="7B667AF9"/>
    <w:rsid w:val="7B7468F8"/>
    <w:rsid w:val="7B86755B"/>
    <w:rsid w:val="7BA9702E"/>
    <w:rsid w:val="7BEE0103"/>
    <w:rsid w:val="7C0A0FE4"/>
    <w:rsid w:val="7C254906"/>
    <w:rsid w:val="7C513A42"/>
    <w:rsid w:val="7C590818"/>
    <w:rsid w:val="7C7C10F6"/>
    <w:rsid w:val="7C853BEA"/>
    <w:rsid w:val="7C881368"/>
    <w:rsid w:val="7CE27788"/>
    <w:rsid w:val="7D0C32F1"/>
    <w:rsid w:val="7D0F408D"/>
    <w:rsid w:val="7D491C6C"/>
    <w:rsid w:val="7D5429C0"/>
    <w:rsid w:val="7D6E6D43"/>
    <w:rsid w:val="7D733B0F"/>
    <w:rsid w:val="7DB57A34"/>
    <w:rsid w:val="7DE60973"/>
    <w:rsid w:val="7DE921EE"/>
    <w:rsid w:val="7DEF0916"/>
    <w:rsid w:val="7E1E5218"/>
    <w:rsid w:val="7E9A4E1F"/>
    <w:rsid w:val="7EA7723A"/>
    <w:rsid w:val="7EF56FBB"/>
    <w:rsid w:val="7F0768EB"/>
    <w:rsid w:val="7F08472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1"/>
    <w:qFormat/>
    <w:uiPriority w:val="0"/>
    <w:pPr>
      <w:ind w:firstLine="420"/>
    </w:pPr>
    <w:rPr>
      <w:rFonts w:hAnsi="Calibri" w:cs="Times New Roman"/>
      <w:snapToGrid/>
      <w:szCs w:val="20"/>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15394</Words>
  <Characters>16609</Characters>
  <Lines>297</Lines>
  <Paragraphs>83</Paragraphs>
  <TotalTime>47</TotalTime>
  <ScaleCrop>false</ScaleCrop>
  <LinksUpToDate>false</LinksUpToDate>
  <CharactersWithSpaces>17039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豪圣</cp:lastModifiedBy>
  <cp:lastPrinted>2021-12-28T03:06:00Z</cp:lastPrinted>
  <dcterms:modified xsi:type="dcterms:W3CDTF">2025-06-25T06:27:53Z</dcterms:modified>
  <dc:title>杭州市市民卡扩大发卡工程</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eyJoZGlkIjoiMDdiYWVjYzNjM2Q3MDVlNWEzYWIwMjY4YzcyMTM0ZmUiLCJ1c2VySWQiOiI3OTI1NTY2MzkifQ==</vt:lpwstr>
  </property>
</Properties>
</file>