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浙江工业大学朝晖校区篮球馆修缮工程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2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HSZB-2025-845</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6EE947C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HSZB-2025-845</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浙江工业大学朝晖校区篮球馆修缮工程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06</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浙江工业大学朝晖校区篮球馆修缮工程采购项目的潜在供应商应在https://www.zcygov.cn获取（下载）采购文件，并于2025年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11</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00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35393790"/>
      <w:bookmarkStart w:id="4" w:name="_Toc28359002"/>
      <w:bookmarkStart w:id="5" w:name="_Toc35393621"/>
      <w:bookmarkStart w:id="6" w:name="_Toc28359079"/>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HSZB-2025-845</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浙江工业大学朝晖校区篮球馆修缮工程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700000.00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700000.00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700000.00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浙江工业大学朝晖校区篮球馆修缮工程</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lang w:val="en-US" w:eastAsia="zh-CN"/>
        </w:rPr>
        <w:t>主要包含朝晖校区篮球馆及小馆的屋面修缮、外墙修缮及卫生间改造等内容。</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45日历天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28359080"/>
      <w:bookmarkStart w:id="9" w:name="_Toc35393791"/>
      <w:bookmarkStart w:id="10" w:name="_Toc35393622"/>
      <w:bookmarkStart w:id="11" w:name="_Toc28359003"/>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81"/>
      <w:bookmarkStart w:id="13" w:name="_Toc28359004"/>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623"/>
      <w:bookmarkStart w:id="15" w:name="_Toc35393792"/>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具有➀建筑工程施工总承包三级</w:t>
      </w:r>
      <w:r>
        <w:rPr>
          <w:rFonts w:hint="eastAsia" w:ascii="宋体" w:hAnsi="宋体" w:eastAsia="宋体" w:cs="宋体"/>
          <w:b/>
          <w:bCs/>
          <w:color w:val="auto"/>
          <w:sz w:val="24"/>
          <w:highlight w:val="none"/>
          <w:lang w:val="en-US" w:eastAsia="zh-CN"/>
        </w:rPr>
        <w:t>或➁同时具有防水防腐保温工程专业承包二级和建筑装饰装修工程专业承包二级</w:t>
      </w:r>
      <w:r>
        <w:rPr>
          <w:rFonts w:hint="eastAsia" w:ascii="宋体" w:hAnsi="宋体" w:eastAsia="宋体" w:cs="宋体"/>
          <w:b/>
          <w:bCs/>
          <w:color w:val="auto"/>
          <w:sz w:val="24"/>
          <w:highlight w:val="none"/>
          <w:lang w:eastAsia="zh-CN"/>
        </w:rPr>
        <w:t>及以</w:t>
      </w:r>
      <w:r>
        <w:rPr>
          <w:rFonts w:hint="eastAsia" w:ascii="宋体" w:hAnsi="宋体" w:eastAsia="宋体" w:cs="宋体"/>
          <w:b/>
          <w:bCs/>
          <w:color w:val="auto"/>
          <w:sz w:val="24"/>
          <w:highlight w:val="none"/>
          <w:lang w:val="en-US" w:eastAsia="zh-CN"/>
        </w:rPr>
        <w:t>上</w:t>
      </w:r>
      <w:r>
        <w:rPr>
          <w:rFonts w:hint="eastAsia" w:ascii="宋体" w:hAnsi="宋体" w:eastAsia="宋体" w:cs="宋体"/>
          <w:b/>
          <w:bCs/>
          <w:color w:val="auto"/>
          <w:sz w:val="24"/>
          <w:highlight w:val="none"/>
          <w:lang w:eastAsia="zh-CN"/>
        </w:rPr>
        <w:t>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w:t>
      </w:r>
      <w:r>
        <w:rPr>
          <w:rFonts w:hint="eastAsia" w:ascii="宋体" w:hAnsi="宋体" w:eastAsia="宋体" w:cs="宋体"/>
          <w:b/>
          <w:bCs/>
          <w:color w:val="auto"/>
          <w:sz w:val="24"/>
          <w:highlight w:val="none"/>
          <w:lang w:eastAsia="zh-CN"/>
        </w:rPr>
        <w:t>建筑工程专业二级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11</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35393793"/>
      <w:bookmarkStart w:id="17" w:name="_Toc35393624"/>
      <w:bookmarkStart w:id="18" w:name="_Toc28359082"/>
      <w:bookmarkStart w:id="19" w:name="_Toc28359005"/>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11</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11</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35393794"/>
      <w:bookmarkStart w:id="21" w:name="_Toc35393625"/>
      <w:bookmarkStart w:id="22" w:name="_Toc28359084"/>
      <w:bookmarkStart w:id="23" w:name="_Toc28359007"/>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795"/>
      <w:bookmarkStart w:id="25" w:name="_Toc35393626"/>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08"/>
      <w:bookmarkStart w:id="27" w:name="_Toc28359085"/>
      <w:bookmarkStart w:id="28" w:name="_Toc35393796"/>
      <w:bookmarkStart w:id="29" w:name="_Toc35393627"/>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孙老师、金老师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lang w:val="en-US" w:eastAsia="zh-CN"/>
        </w:rPr>
        <w:t>0571-88320055</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86"/>
      <w:bookmarkStart w:id="31" w:name="_Toc28359009"/>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90D8A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441DBA4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141666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浙江工业大学朝晖校区篮球馆修缮工程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垃圾清运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FF0000"/>
                <w:kern w:val="0"/>
                <w:sz w:val="24"/>
                <w:szCs w:val="24"/>
                <w:highlight w:val="none"/>
                <w:lang w:val="en-US" w:eastAsia="zh-CN"/>
              </w:rPr>
              <w:t>蹲便器（成套蹲式大便器）、小便器（成套小便器）。</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w:t>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FF0000"/>
                <w:sz w:val="24"/>
                <w:szCs w:val="24"/>
                <w:highlight w:val="none"/>
                <w:u w:val="single"/>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29410"/>
      <w:bookmarkStart w:id="41" w:name="_Toc1514"/>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10168"/>
      <w:bookmarkStart w:id="44" w:name="_Toc29661"/>
      <w:bookmarkStart w:id="45" w:name="_Toc96947061"/>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4"/>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22410"/>
      <w:bookmarkStart w:id="50" w:name="_Toc16263"/>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96947064"/>
      <w:bookmarkStart w:id="52" w:name="_Toc82338242"/>
      <w:bookmarkStart w:id="53" w:name="_Toc82873325"/>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3546"/>
      <w:bookmarkStart w:id="55" w:name="_Toc28351"/>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4"/>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28816"/>
      <w:bookmarkStart w:id="60" w:name="_Toc5741"/>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2604"/>
      <w:bookmarkStart w:id="64" w:name="_Toc11200"/>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966"/>
      <w:bookmarkStart w:id="67" w:name="_Toc32593"/>
      <w:r>
        <w:rPr>
          <w:rFonts w:hint="eastAsia" w:ascii="宋体" w:hAnsi="宋体" w:eastAsia="宋体" w:cs="宋体"/>
          <w:b/>
          <w:bCs/>
          <w:color w:val="auto"/>
          <w:sz w:val="28"/>
          <w:szCs w:val="28"/>
          <w:highlight w:val="none"/>
        </w:rPr>
        <w:t>七、合同授予</w:t>
      </w:r>
      <w:bookmarkEnd w:id="66"/>
      <w:bookmarkEnd w:id="67"/>
    </w:p>
    <w:p w14:paraId="751F5A3B">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6794"/>
      <w:bookmarkStart w:id="70" w:name="_Toc28049"/>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3062"/>
      <w:bookmarkStart w:id="72" w:name="_Toc7107"/>
      <w:r>
        <w:rPr>
          <w:rFonts w:hint="eastAsia" w:ascii="宋体" w:hAnsi="宋体" w:eastAsia="宋体" w:cs="宋体"/>
          <w:b/>
          <w:bCs/>
          <w:color w:val="auto"/>
          <w:sz w:val="28"/>
          <w:szCs w:val="28"/>
          <w:highlight w:val="none"/>
        </w:rPr>
        <w:t>九、验收</w:t>
      </w:r>
      <w:bookmarkEnd w:id="71"/>
      <w:bookmarkEnd w:id="72"/>
    </w:p>
    <w:p w14:paraId="318BE9C4">
      <w:pPr>
        <w:pStyle w:val="2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浙江工业大学朝晖校区篮球馆修缮工程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浙江工业大学朝晖校区篮球馆修缮工程，</w:t>
      </w:r>
      <w:r>
        <w:rPr>
          <w:rFonts w:hint="eastAsia" w:ascii="宋体" w:hAnsi="宋体" w:eastAsia="宋体" w:cs="宋体"/>
          <w:color w:val="auto"/>
          <w:sz w:val="24"/>
          <w:szCs w:val="24"/>
          <w:highlight w:val="none"/>
          <w:lang w:eastAsia="zh-CN"/>
        </w:rPr>
        <w:t>主要包含朝晖校区</w:t>
      </w:r>
      <w:r>
        <w:rPr>
          <w:rFonts w:hint="eastAsia" w:ascii="宋体" w:hAnsi="宋体" w:eastAsia="宋体" w:cs="宋体"/>
          <w:color w:val="auto"/>
          <w:sz w:val="24"/>
          <w:szCs w:val="24"/>
          <w:highlight w:val="none"/>
          <w:lang w:val="en-US" w:eastAsia="zh-CN"/>
        </w:rPr>
        <w:t>篮球馆及小馆的屋面修缮、外墙修缮及卫生间改造等</w:t>
      </w:r>
      <w:r>
        <w:rPr>
          <w:rFonts w:hint="eastAsia" w:ascii="宋体" w:hAnsi="宋体" w:eastAsia="宋体" w:cs="宋体"/>
          <w:color w:val="auto"/>
          <w:sz w:val="24"/>
          <w:szCs w:val="24"/>
          <w:highlight w:val="none"/>
          <w:lang w:eastAsia="zh-CN"/>
        </w:rPr>
        <w:t>内容。</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本项目位于浙江工业大学朝晖校区，本项目</w:t>
      </w:r>
      <w:r>
        <w:rPr>
          <w:rFonts w:hint="eastAsia" w:ascii="宋体" w:hAnsi="宋体" w:eastAsia="宋体" w:cs="宋体"/>
          <w:b w:val="0"/>
          <w:bCs/>
          <w:color w:val="auto"/>
          <w:sz w:val="24"/>
          <w:szCs w:val="24"/>
          <w:highlight w:val="none"/>
        </w:rPr>
        <w:t>踏勘联</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唐老师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0571-88320492</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45日历天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3827"/>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5"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防水涂料/卷材</w:t>
            </w:r>
          </w:p>
        </w:tc>
        <w:tc>
          <w:tcPr>
            <w:tcW w:w="3827"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上海月皇、广东科顺、东方雨虹</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29C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5CC73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5" w:type="dxa"/>
            <w:tcBorders>
              <w:top w:val="single" w:color="auto" w:sz="4" w:space="0"/>
              <w:left w:val="nil"/>
              <w:bottom w:val="single" w:color="auto" w:sz="4" w:space="0"/>
              <w:right w:val="single" w:color="auto" w:sz="4" w:space="0"/>
            </w:tcBorders>
            <w:noWrap/>
            <w:vAlign w:val="center"/>
          </w:tcPr>
          <w:p w14:paraId="29BF4F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墙砖、地砖</w:t>
            </w:r>
          </w:p>
        </w:tc>
        <w:tc>
          <w:tcPr>
            <w:tcW w:w="3827" w:type="dxa"/>
            <w:tcBorders>
              <w:top w:val="single" w:color="auto" w:sz="4" w:space="0"/>
              <w:left w:val="nil"/>
              <w:bottom w:val="single" w:color="auto" w:sz="4" w:space="0"/>
              <w:right w:val="single" w:color="auto" w:sz="4" w:space="0"/>
            </w:tcBorders>
            <w:noWrap/>
            <w:vAlign w:val="center"/>
          </w:tcPr>
          <w:p w14:paraId="00380C7B">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aobao.com/search?q=%C5%D7%B9%E2%D7%A9600+600&amp;initiative_id=tbindexz_20120529&amp;commend=all&amp;source=suggest&amp;ssid=s5-e-p1&amp;suggest=0_3&amp;bcoffset=1&amp;cps=yes&amp;from=compass&amp;cat=50067438&amp;ppath=20000%3A109361&amp;navlog=compass-4-p-20000:109361" \o "冠珠"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冠珠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、东鹏、冠军</w:t>
            </w:r>
          </w:p>
        </w:tc>
        <w:tc>
          <w:tcPr>
            <w:tcW w:w="2126" w:type="dxa"/>
            <w:tcBorders>
              <w:top w:val="single" w:color="auto" w:sz="4" w:space="0"/>
              <w:left w:val="nil"/>
              <w:bottom w:val="single" w:color="auto" w:sz="4" w:space="0"/>
              <w:right w:val="single" w:color="auto" w:sz="4" w:space="0"/>
            </w:tcBorders>
            <w:noWrap/>
            <w:vAlign w:val="center"/>
          </w:tcPr>
          <w:p w14:paraId="2EF25070">
            <w:pPr>
              <w:jc w:val="center"/>
              <w:rPr>
                <w:rFonts w:hint="eastAsia" w:ascii="宋体" w:hAnsi="宋体" w:eastAsia="宋体" w:cs="宋体"/>
                <w:color w:val="auto"/>
                <w:sz w:val="24"/>
                <w:szCs w:val="24"/>
                <w:highlight w:val="none"/>
              </w:rPr>
            </w:pPr>
          </w:p>
        </w:tc>
      </w:tr>
      <w:tr w14:paraId="1CB3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835F4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25" w:type="dxa"/>
            <w:tcBorders>
              <w:top w:val="single" w:color="auto" w:sz="4" w:space="0"/>
              <w:left w:val="nil"/>
              <w:bottom w:val="single" w:color="auto" w:sz="4" w:space="0"/>
              <w:right w:val="single" w:color="auto" w:sz="4" w:space="0"/>
            </w:tcBorders>
            <w:noWrap/>
            <w:vAlign w:val="center"/>
          </w:tcPr>
          <w:p w14:paraId="1F8025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洁具</w:t>
            </w:r>
          </w:p>
        </w:tc>
        <w:tc>
          <w:tcPr>
            <w:tcW w:w="3827" w:type="dxa"/>
            <w:tcBorders>
              <w:top w:val="single" w:color="auto" w:sz="4" w:space="0"/>
              <w:left w:val="nil"/>
              <w:bottom w:val="single" w:color="auto" w:sz="4" w:space="0"/>
              <w:right w:val="single" w:color="auto" w:sz="4" w:space="0"/>
            </w:tcBorders>
            <w:noWrap/>
            <w:vAlign w:val="center"/>
          </w:tcPr>
          <w:p w14:paraId="07F55A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箭牌、四维、美加华</w:t>
            </w:r>
          </w:p>
        </w:tc>
        <w:tc>
          <w:tcPr>
            <w:tcW w:w="2126" w:type="dxa"/>
            <w:tcBorders>
              <w:top w:val="single" w:color="auto" w:sz="4" w:space="0"/>
              <w:left w:val="nil"/>
              <w:bottom w:val="single" w:color="auto" w:sz="4" w:space="0"/>
              <w:right w:val="single" w:color="auto" w:sz="4" w:space="0"/>
            </w:tcBorders>
            <w:noWrap/>
            <w:vAlign w:val="center"/>
          </w:tcPr>
          <w:p w14:paraId="1D470602">
            <w:pPr>
              <w:jc w:val="center"/>
              <w:rPr>
                <w:rFonts w:hint="eastAsia" w:ascii="宋体" w:hAnsi="宋体" w:eastAsia="宋体" w:cs="宋体"/>
                <w:color w:val="auto"/>
                <w:sz w:val="24"/>
                <w:szCs w:val="24"/>
                <w:highlight w:val="none"/>
              </w:rPr>
            </w:pP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4CE1D3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21A8A426">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5.管道与楼面、墙地交接、天窗等交界面需用一布三涂或防水卷材加强防水处理。</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不得使用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2024年新购置的客运电梯搬运建筑垃圾、装修材料等，以免造成电梯损坏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w:t>
      </w:r>
      <w:r>
        <w:rPr>
          <w:rFonts w:hint="eastAsia" w:ascii="宋体" w:hAnsi="宋体" w:eastAsia="宋体" w:cs="宋体"/>
          <w:color w:val="auto"/>
          <w:sz w:val="24"/>
          <w:szCs w:val="24"/>
          <w:highlight w:val="none"/>
        </w:rPr>
        <w:t>工程竣工验收合格之日起满五年且回访质量符合要求后一次性付清（无息）；如保修期间产生维修费、赔偿金等，则扣除相应的维修费、赔偿金等款项后退还。</w:t>
      </w:r>
    </w:p>
    <w:p w14:paraId="1E4595B5">
      <w:pPr>
        <w:pStyle w:val="21"/>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6022BC2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5F69C0E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4F0673C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5995EA40">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38A906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450B8B2A">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7、工程完工后，供应商需精细保洁后移交给用户单位使用，保洁范围包含屋面、墙面、地面、灯具、开关插座面板及卫生间洁具等所有施工区域，高标准交付。</w:t>
      </w:r>
    </w:p>
    <w:p w14:paraId="72A09F5A">
      <w:pPr>
        <w:spacing w:line="360" w:lineRule="auto"/>
        <w:ind w:firstLine="482" w:firstLineChars="200"/>
        <w:jc w:val="left"/>
        <w:rPr>
          <w:rFonts w:hint="default" w:ascii="宋体" w:hAnsi="宋体" w:eastAsia="宋体" w:cs="宋体"/>
          <w:b/>
          <w:bCs/>
          <w:snapToGrid w:val="0"/>
          <w:color w:val="FF0000"/>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8、卫生间参照原有布局进行改造。</w:t>
      </w:r>
    </w:p>
    <w:p w14:paraId="122EA793">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9、</w:t>
      </w:r>
      <w:r>
        <w:rPr>
          <w:rFonts w:hint="eastAsia" w:ascii="宋体" w:hAnsi="宋体" w:eastAsia="宋体" w:cs="宋体"/>
          <w:b/>
          <w:bCs/>
          <w:snapToGrid w:val="0"/>
          <w:color w:val="auto"/>
          <w:sz w:val="24"/>
          <w:szCs w:val="24"/>
          <w:highlight w:val="none"/>
          <w:lang w:val="en-US" w:eastAsia="zh-CN"/>
        </w:rPr>
        <w:t>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FD79391">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51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3099E2B9">
            <w:pPr>
              <w:snapToGrid w:val="0"/>
              <w:jc w:val="center"/>
              <w:outlineLvl w:val="0"/>
              <w:rPr>
                <w:rFonts w:hint="eastAsia" w:ascii="宋体" w:hAnsi="宋体" w:eastAsia="宋体" w:cs="宋体"/>
                <w:bCs/>
                <w:color w:val="auto"/>
                <w:sz w:val="24"/>
                <w:szCs w:val="24"/>
                <w:highlight w:val="none"/>
              </w:rPr>
            </w:pPr>
            <w:bookmarkStart w:id="77" w:name="_Toc25748"/>
            <w:bookmarkStart w:id="78" w:name="_Toc20461"/>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7A23E0EB">
            <w:pPr>
              <w:snapToGrid w:val="0"/>
              <w:jc w:val="center"/>
              <w:outlineLvl w:val="0"/>
              <w:rPr>
                <w:rFonts w:hint="eastAsia"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0BDFCE46">
            <w:pPr>
              <w:snapToGrid w:val="0"/>
              <w:jc w:val="center"/>
              <w:outlineLvl w:val="0"/>
              <w:rPr>
                <w:rFonts w:hint="eastAsia" w:ascii="宋体" w:hAnsi="宋体" w:eastAsia="宋体" w:cs="宋体"/>
                <w:bCs/>
                <w:color w:val="auto"/>
                <w:sz w:val="24"/>
                <w:szCs w:val="24"/>
                <w:highlight w:val="none"/>
              </w:rPr>
            </w:pPr>
            <w:bookmarkStart w:id="81" w:name="_Toc6272"/>
            <w:bookmarkStart w:id="82" w:name="_Toc20436"/>
            <w:r>
              <w:rPr>
                <w:rFonts w:hint="eastAsia" w:ascii="宋体" w:hAnsi="宋体" w:eastAsia="宋体" w:cs="宋体"/>
                <w:bCs/>
                <w:color w:val="auto"/>
                <w:sz w:val="24"/>
                <w:szCs w:val="24"/>
                <w:highlight w:val="none"/>
              </w:rPr>
              <w:t>权重</w:t>
            </w:r>
            <w:bookmarkEnd w:id="81"/>
            <w:bookmarkEnd w:id="82"/>
          </w:p>
        </w:tc>
        <w:tc>
          <w:tcPr>
            <w:tcW w:w="2133" w:type="dxa"/>
          </w:tcPr>
          <w:p w14:paraId="75C88D53">
            <w:pPr>
              <w:snapToGrid w:val="0"/>
              <w:outlineLvl w:val="0"/>
              <w:rPr>
                <w:rFonts w:hint="eastAsia" w:ascii="宋体" w:hAnsi="宋体" w:eastAsia="宋体" w:cs="宋体"/>
                <w:bCs/>
                <w:color w:val="auto"/>
                <w:sz w:val="24"/>
                <w:szCs w:val="24"/>
                <w:highlight w:val="none"/>
              </w:rPr>
            </w:pPr>
            <w:bookmarkStart w:id="83" w:name="_Toc9678"/>
            <w:bookmarkStart w:id="84"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330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344D0A02">
            <w:pPr>
              <w:snapToGrid w:val="0"/>
              <w:jc w:val="center"/>
              <w:outlineLvl w:val="0"/>
              <w:rPr>
                <w:rFonts w:hint="eastAsia" w:ascii="宋体" w:hAnsi="宋体" w:eastAsia="宋体" w:cs="宋体"/>
                <w:color w:val="auto"/>
                <w:sz w:val="24"/>
                <w:szCs w:val="24"/>
                <w:highlight w:val="none"/>
              </w:rPr>
            </w:pPr>
            <w:bookmarkStart w:id="85" w:name="_Toc4155"/>
            <w:bookmarkStart w:id="86" w:name="_Toc4544"/>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4A25EDAD">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46BBFA1F">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w:t>
            </w:r>
            <w:r>
              <w:rPr>
                <w:rFonts w:hint="eastAsia" w:ascii="宋体" w:hAnsi="宋体" w:eastAsia="宋体" w:cs="宋体"/>
                <w:color w:val="auto"/>
                <w:szCs w:val="21"/>
                <w:highlight w:val="none"/>
              </w:rPr>
              <w:t>甲方盖章的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53A5E60B">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4E2D7F1A">
            <w:pPr>
              <w:snapToGrid w:val="0"/>
              <w:jc w:val="both"/>
              <w:outlineLvl w:val="0"/>
              <w:rPr>
                <w:rFonts w:hint="eastAsia" w:ascii="宋体" w:hAnsi="宋体" w:eastAsia="宋体" w:cs="宋体"/>
                <w:color w:val="auto"/>
                <w:sz w:val="24"/>
                <w:szCs w:val="24"/>
                <w:highlight w:val="none"/>
              </w:rPr>
            </w:pPr>
          </w:p>
        </w:tc>
      </w:tr>
      <w:tr w14:paraId="2C8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5A843AEF">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19B42D0D">
            <w:pPr>
              <w:snapToGrid w:val="0"/>
              <w:outlineLvl w:val="0"/>
              <w:rPr>
                <w:rFonts w:hint="eastAsia" w:ascii="宋体" w:hAnsi="宋体" w:eastAsia="宋体" w:cs="宋体"/>
                <w:color w:val="auto"/>
                <w:sz w:val="24"/>
                <w:szCs w:val="24"/>
                <w:highlight w:val="none"/>
              </w:rPr>
            </w:pPr>
          </w:p>
        </w:tc>
        <w:tc>
          <w:tcPr>
            <w:tcW w:w="5396" w:type="dxa"/>
            <w:vAlign w:val="center"/>
          </w:tcPr>
          <w:p w14:paraId="1448D5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w:t>
            </w:r>
            <w:r>
              <w:rPr>
                <w:rFonts w:hint="eastAsia" w:ascii="宋体" w:hAnsi="宋体" w:eastAsia="宋体" w:cs="宋体"/>
                <w:color w:val="auto"/>
                <w:szCs w:val="21"/>
                <w:highlight w:val="none"/>
              </w:rPr>
              <w:t>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549D0BC5">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11C611E1">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12DC54CB">
            <w:pPr>
              <w:snapToGrid w:val="0"/>
              <w:jc w:val="both"/>
              <w:outlineLvl w:val="0"/>
              <w:rPr>
                <w:rFonts w:hint="eastAsia" w:ascii="宋体" w:hAnsi="宋体" w:eastAsia="宋体" w:cs="宋体"/>
                <w:color w:val="auto"/>
                <w:sz w:val="24"/>
                <w:szCs w:val="24"/>
                <w:highlight w:val="none"/>
              </w:rPr>
            </w:pPr>
          </w:p>
        </w:tc>
      </w:tr>
      <w:tr w14:paraId="743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67614FDA">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155A49B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58F99F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53B59D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4FC1140">
            <w:pPr>
              <w:snapToGrid w:val="0"/>
              <w:jc w:val="both"/>
              <w:outlineLvl w:val="0"/>
              <w:rPr>
                <w:rFonts w:hint="eastAsia" w:ascii="宋体" w:hAnsi="宋体" w:eastAsia="宋体" w:cs="宋体"/>
                <w:color w:val="auto"/>
                <w:sz w:val="24"/>
                <w:szCs w:val="24"/>
                <w:highlight w:val="none"/>
              </w:rPr>
            </w:pPr>
          </w:p>
        </w:tc>
      </w:tr>
      <w:tr w14:paraId="3800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16F977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0D06C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03B29745">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796377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0B87A199">
            <w:pPr>
              <w:snapToGrid w:val="0"/>
              <w:jc w:val="both"/>
              <w:outlineLvl w:val="0"/>
              <w:rPr>
                <w:rFonts w:hint="eastAsia" w:ascii="宋体" w:hAnsi="宋体" w:eastAsia="宋体" w:cs="宋体"/>
                <w:color w:val="auto"/>
                <w:sz w:val="24"/>
                <w:szCs w:val="24"/>
                <w:highlight w:val="none"/>
              </w:rPr>
            </w:pPr>
          </w:p>
        </w:tc>
      </w:tr>
      <w:tr w14:paraId="77B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0" w:type="dxa"/>
            <w:vAlign w:val="center"/>
          </w:tcPr>
          <w:p w14:paraId="29B93246">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4EFB1AA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p>
        </w:tc>
        <w:tc>
          <w:tcPr>
            <w:tcW w:w="5396" w:type="dxa"/>
            <w:vAlign w:val="center"/>
          </w:tcPr>
          <w:p w14:paraId="0F4C92B6">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557433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E841DCA">
            <w:pPr>
              <w:snapToGrid w:val="0"/>
              <w:jc w:val="both"/>
              <w:outlineLvl w:val="0"/>
              <w:rPr>
                <w:rFonts w:hint="eastAsia" w:ascii="宋体" w:hAnsi="宋体" w:eastAsia="宋体" w:cs="宋体"/>
                <w:color w:val="auto"/>
                <w:sz w:val="24"/>
                <w:szCs w:val="24"/>
                <w:highlight w:val="none"/>
              </w:rPr>
            </w:pPr>
          </w:p>
        </w:tc>
      </w:tr>
      <w:tr w14:paraId="378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539E352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7A0A37E2">
            <w:pPr>
              <w:snapToGrid w:val="0"/>
              <w:jc w:val="center"/>
              <w:rPr>
                <w:rFonts w:hint="eastAsia" w:ascii="宋体" w:hAnsi="宋体" w:eastAsia="宋体" w:cs="宋体"/>
                <w:color w:val="auto"/>
                <w:szCs w:val="21"/>
                <w:highlight w:val="none"/>
              </w:rPr>
            </w:pPr>
          </w:p>
        </w:tc>
        <w:tc>
          <w:tcPr>
            <w:tcW w:w="5396" w:type="dxa"/>
            <w:vAlign w:val="center"/>
          </w:tcPr>
          <w:p w14:paraId="0B77E2AD">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793" w:type="dxa"/>
            <w:vAlign w:val="center"/>
          </w:tcPr>
          <w:p w14:paraId="0C4965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35745D24">
            <w:pPr>
              <w:snapToGrid w:val="0"/>
              <w:jc w:val="both"/>
              <w:outlineLvl w:val="0"/>
              <w:rPr>
                <w:rFonts w:hint="eastAsia" w:ascii="宋体" w:hAnsi="宋体" w:eastAsia="宋体" w:cs="宋体"/>
                <w:color w:val="auto"/>
                <w:sz w:val="24"/>
                <w:szCs w:val="24"/>
                <w:highlight w:val="none"/>
              </w:rPr>
            </w:pPr>
          </w:p>
        </w:tc>
      </w:tr>
      <w:tr w14:paraId="4E8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0" w:type="dxa"/>
            <w:vAlign w:val="center"/>
          </w:tcPr>
          <w:p w14:paraId="160203E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4D0430D0">
            <w:pPr>
              <w:snapToGrid w:val="0"/>
              <w:jc w:val="center"/>
              <w:rPr>
                <w:rFonts w:hint="eastAsia" w:ascii="宋体" w:hAnsi="宋体" w:eastAsia="宋体" w:cs="宋体"/>
                <w:color w:val="auto"/>
                <w:szCs w:val="21"/>
                <w:highlight w:val="none"/>
              </w:rPr>
            </w:pPr>
          </w:p>
        </w:tc>
        <w:tc>
          <w:tcPr>
            <w:tcW w:w="5396" w:type="dxa"/>
            <w:vAlign w:val="center"/>
          </w:tcPr>
          <w:p w14:paraId="70B9BC20">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793" w:type="dxa"/>
            <w:vAlign w:val="center"/>
          </w:tcPr>
          <w:p w14:paraId="1986B8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F3F3D8F">
            <w:pPr>
              <w:snapToGrid w:val="0"/>
              <w:jc w:val="both"/>
              <w:outlineLvl w:val="0"/>
              <w:rPr>
                <w:rFonts w:hint="eastAsia" w:ascii="宋体" w:hAnsi="宋体" w:eastAsia="宋体" w:cs="宋体"/>
                <w:color w:val="auto"/>
                <w:sz w:val="24"/>
                <w:szCs w:val="24"/>
                <w:highlight w:val="none"/>
              </w:rPr>
            </w:pPr>
          </w:p>
        </w:tc>
      </w:tr>
      <w:tr w14:paraId="6C3B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60" w:type="dxa"/>
            <w:vAlign w:val="center"/>
          </w:tcPr>
          <w:p w14:paraId="60E5ABD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0EF02F93">
            <w:pPr>
              <w:snapToGrid w:val="0"/>
              <w:jc w:val="center"/>
              <w:rPr>
                <w:rFonts w:hint="eastAsia" w:ascii="宋体" w:hAnsi="宋体" w:eastAsia="宋体" w:cs="宋体"/>
                <w:color w:val="auto"/>
                <w:szCs w:val="21"/>
                <w:highlight w:val="none"/>
              </w:rPr>
            </w:pPr>
          </w:p>
        </w:tc>
        <w:tc>
          <w:tcPr>
            <w:tcW w:w="5396" w:type="dxa"/>
            <w:vAlign w:val="center"/>
          </w:tcPr>
          <w:p w14:paraId="5B4EBCCA">
            <w:pPr>
              <w:rPr>
                <w:rFonts w:hint="eastAsia" w:ascii="宋体" w:hAnsi="宋体" w:eastAsia="宋体" w:cs="宋体"/>
                <w:color w:val="auto"/>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793" w:type="dxa"/>
            <w:vAlign w:val="center"/>
          </w:tcPr>
          <w:p w14:paraId="474B95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608DE93F">
            <w:pPr>
              <w:snapToGrid w:val="0"/>
              <w:jc w:val="both"/>
              <w:outlineLvl w:val="0"/>
              <w:rPr>
                <w:rFonts w:hint="eastAsia" w:ascii="宋体" w:hAnsi="宋体" w:eastAsia="宋体" w:cs="宋体"/>
                <w:color w:val="auto"/>
                <w:sz w:val="24"/>
                <w:szCs w:val="24"/>
                <w:highlight w:val="none"/>
              </w:rPr>
            </w:pPr>
          </w:p>
        </w:tc>
      </w:tr>
      <w:tr w14:paraId="5F7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60" w:type="dxa"/>
            <w:vAlign w:val="center"/>
          </w:tcPr>
          <w:p w14:paraId="2D857EB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6B7618F4">
            <w:pPr>
              <w:snapToGrid w:val="0"/>
              <w:jc w:val="center"/>
              <w:rPr>
                <w:rFonts w:hint="eastAsia" w:ascii="宋体" w:hAnsi="宋体" w:eastAsia="宋体" w:cs="宋体"/>
                <w:color w:val="auto"/>
                <w:szCs w:val="21"/>
                <w:highlight w:val="none"/>
              </w:rPr>
            </w:pPr>
          </w:p>
        </w:tc>
        <w:tc>
          <w:tcPr>
            <w:tcW w:w="5396" w:type="dxa"/>
            <w:vAlign w:val="center"/>
          </w:tcPr>
          <w:p w14:paraId="11AF3911">
            <w:pPr>
              <w:rPr>
                <w:rFonts w:hint="eastAsia"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793" w:type="dxa"/>
            <w:vAlign w:val="center"/>
          </w:tcPr>
          <w:p w14:paraId="2D905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4B649C9">
            <w:pPr>
              <w:snapToGrid w:val="0"/>
              <w:jc w:val="both"/>
              <w:outlineLvl w:val="0"/>
              <w:rPr>
                <w:rFonts w:hint="eastAsia" w:ascii="宋体" w:hAnsi="宋体" w:eastAsia="宋体" w:cs="宋体"/>
                <w:color w:val="auto"/>
                <w:sz w:val="24"/>
                <w:szCs w:val="24"/>
                <w:highlight w:val="none"/>
              </w:rPr>
            </w:pPr>
          </w:p>
        </w:tc>
      </w:tr>
      <w:tr w14:paraId="678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59D9054D">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0DD4C7B7">
            <w:pPr>
              <w:snapToGrid w:val="0"/>
              <w:jc w:val="center"/>
              <w:rPr>
                <w:rFonts w:hint="eastAsia" w:ascii="宋体" w:hAnsi="宋体" w:eastAsia="宋体" w:cs="宋体"/>
                <w:color w:val="auto"/>
                <w:szCs w:val="21"/>
                <w:highlight w:val="none"/>
              </w:rPr>
            </w:pPr>
          </w:p>
        </w:tc>
        <w:tc>
          <w:tcPr>
            <w:tcW w:w="5396" w:type="dxa"/>
            <w:vAlign w:val="center"/>
          </w:tcPr>
          <w:p w14:paraId="397045D7">
            <w:pPr>
              <w:rPr>
                <w:rFonts w:hint="eastAsia" w:ascii="宋体" w:hAnsi="宋体" w:eastAsia="宋体" w:cs="宋体"/>
                <w:color w:val="auto"/>
                <w:highlight w:val="none"/>
              </w:rPr>
            </w:pP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793" w:type="dxa"/>
            <w:vAlign w:val="center"/>
          </w:tcPr>
          <w:p w14:paraId="1086E3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5299F384">
            <w:pPr>
              <w:snapToGrid w:val="0"/>
              <w:jc w:val="both"/>
              <w:outlineLvl w:val="0"/>
              <w:rPr>
                <w:rFonts w:hint="eastAsia" w:ascii="宋体" w:hAnsi="宋体" w:eastAsia="宋体" w:cs="宋体"/>
                <w:color w:val="auto"/>
                <w:sz w:val="24"/>
                <w:szCs w:val="24"/>
                <w:highlight w:val="none"/>
              </w:rPr>
            </w:pPr>
          </w:p>
        </w:tc>
      </w:tr>
      <w:tr w14:paraId="6801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60" w:type="dxa"/>
            <w:vAlign w:val="center"/>
          </w:tcPr>
          <w:p w14:paraId="2BCEAC2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24D56F66">
            <w:pPr>
              <w:snapToGrid w:val="0"/>
              <w:jc w:val="center"/>
              <w:rPr>
                <w:rFonts w:hint="eastAsia" w:ascii="宋体" w:hAnsi="宋体" w:eastAsia="宋体" w:cs="宋体"/>
                <w:color w:val="auto"/>
                <w:szCs w:val="21"/>
                <w:highlight w:val="none"/>
              </w:rPr>
            </w:pPr>
          </w:p>
        </w:tc>
        <w:tc>
          <w:tcPr>
            <w:tcW w:w="5396" w:type="dxa"/>
            <w:vAlign w:val="center"/>
          </w:tcPr>
          <w:p w14:paraId="5BA707FB">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分或0分</w:t>
            </w:r>
            <w:r>
              <w:rPr>
                <w:rFonts w:hint="eastAsia" w:ascii="宋体" w:hAnsi="宋体" w:eastAsia="宋体" w:cs="宋体"/>
                <w:color w:val="auto"/>
                <w:highlight w:val="none"/>
              </w:rPr>
              <w:t>）</w:t>
            </w:r>
          </w:p>
        </w:tc>
        <w:tc>
          <w:tcPr>
            <w:tcW w:w="793" w:type="dxa"/>
            <w:vAlign w:val="center"/>
          </w:tcPr>
          <w:p w14:paraId="12B7D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F5A36DE">
            <w:pPr>
              <w:snapToGrid w:val="0"/>
              <w:jc w:val="both"/>
              <w:outlineLvl w:val="0"/>
              <w:rPr>
                <w:rFonts w:hint="eastAsia" w:ascii="宋体" w:hAnsi="宋体" w:eastAsia="宋体" w:cs="宋体"/>
                <w:color w:val="auto"/>
                <w:sz w:val="24"/>
                <w:szCs w:val="24"/>
                <w:highlight w:val="none"/>
              </w:rPr>
            </w:pPr>
          </w:p>
        </w:tc>
      </w:tr>
      <w:tr w14:paraId="19A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6CC69D2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continue"/>
            <w:vAlign w:val="center"/>
          </w:tcPr>
          <w:p w14:paraId="50A3E362">
            <w:pPr>
              <w:snapToGrid w:val="0"/>
              <w:jc w:val="center"/>
              <w:rPr>
                <w:rFonts w:hint="eastAsia" w:ascii="宋体" w:hAnsi="宋体" w:eastAsia="宋体" w:cs="宋体"/>
                <w:color w:val="auto"/>
                <w:szCs w:val="21"/>
                <w:highlight w:val="none"/>
              </w:rPr>
            </w:pPr>
          </w:p>
        </w:tc>
        <w:tc>
          <w:tcPr>
            <w:tcW w:w="5396" w:type="dxa"/>
            <w:vAlign w:val="center"/>
          </w:tcPr>
          <w:p w14:paraId="582B070C">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187607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5D7C6AF">
            <w:pPr>
              <w:snapToGrid w:val="0"/>
              <w:jc w:val="both"/>
              <w:outlineLvl w:val="0"/>
              <w:rPr>
                <w:rFonts w:hint="eastAsia" w:ascii="宋体" w:hAnsi="宋体" w:eastAsia="宋体" w:cs="宋体"/>
                <w:color w:val="auto"/>
                <w:sz w:val="24"/>
                <w:szCs w:val="24"/>
                <w:highlight w:val="none"/>
              </w:rPr>
            </w:pPr>
          </w:p>
        </w:tc>
      </w:tr>
      <w:tr w14:paraId="596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6FF7CCD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60D51D31">
            <w:pPr>
              <w:snapToGrid w:val="0"/>
              <w:jc w:val="center"/>
              <w:rPr>
                <w:rFonts w:hint="eastAsia" w:ascii="宋体" w:hAnsi="宋体" w:eastAsia="宋体" w:cs="宋体"/>
                <w:color w:val="auto"/>
                <w:szCs w:val="21"/>
                <w:highlight w:val="none"/>
              </w:rPr>
            </w:pPr>
          </w:p>
        </w:tc>
        <w:tc>
          <w:tcPr>
            <w:tcW w:w="5396" w:type="dxa"/>
            <w:vAlign w:val="center"/>
          </w:tcPr>
          <w:p w14:paraId="289EC15D">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63A5DB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ADE8C8B">
            <w:pPr>
              <w:snapToGrid w:val="0"/>
              <w:jc w:val="both"/>
              <w:outlineLvl w:val="0"/>
              <w:rPr>
                <w:rFonts w:hint="eastAsia" w:ascii="宋体" w:hAnsi="宋体" w:eastAsia="宋体" w:cs="宋体"/>
                <w:color w:val="auto"/>
                <w:sz w:val="24"/>
                <w:szCs w:val="24"/>
                <w:highlight w:val="none"/>
              </w:rPr>
            </w:pPr>
          </w:p>
        </w:tc>
      </w:tr>
      <w:tr w14:paraId="063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657474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411BF583">
            <w:pPr>
              <w:snapToGrid w:val="0"/>
              <w:jc w:val="center"/>
              <w:rPr>
                <w:rFonts w:hint="eastAsia" w:ascii="宋体" w:hAnsi="宋体" w:eastAsia="宋体" w:cs="宋体"/>
                <w:color w:val="auto"/>
                <w:szCs w:val="21"/>
                <w:highlight w:val="none"/>
              </w:rPr>
            </w:pPr>
          </w:p>
        </w:tc>
        <w:tc>
          <w:tcPr>
            <w:tcW w:w="5396" w:type="dxa"/>
            <w:vAlign w:val="center"/>
          </w:tcPr>
          <w:p w14:paraId="5CF3A584">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793" w:type="dxa"/>
            <w:vAlign w:val="center"/>
          </w:tcPr>
          <w:p w14:paraId="3EEF00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7BE6CF1">
            <w:pPr>
              <w:snapToGrid w:val="0"/>
              <w:jc w:val="both"/>
              <w:outlineLvl w:val="0"/>
              <w:rPr>
                <w:rFonts w:hint="eastAsia" w:ascii="宋体" w:hAnsi="宋体" w:eastAsia="宋体" w:cs="宋体"/>
                <w:color w:val="auto"/>
                <w:sz w:val="24"/>
                <w:szCs w:val="24"/>
                <w:highlight w:val="none"/>
              </w:rPr>
            </w:pPr>
          </w:p>
        </w:tc>
      </w:tr>
      <w:tr w14:paraId="264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A604747">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restart"/>
            <w:vAlign w:val="center"/>
          </w:tcPr>
          <w:p w14:paraId="16D4D0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0E5BB2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2904162D">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33" w:type="dxa"/>
            <w:vAlign w:val="center"/>
          </w:tcPr>
          <w:p w14:paraId="39A900AD">
            <w:pPr>
              <w:snapToGrid w:val="0"/>
              <w:jc w:val="both"/>
              <w:outlineLvl w:val="0"/>
              <w:rPr>
                <w:rFonts w:hint="eastAsia" w:ascii="宋体" w:hAnsi="宋体" w:eastAsia="宋体" w:cs="宋体"/>
                <w:color w:val="auto"/>
                <w:sz w:val="24"/>
                <w:szCs w:val="24"/>
                <w:highlight w:val="none"/>
              </w:rPr>
            </w:pPr>
          </w:p>
        </w:tc>
      </w:tr>
      <w:tr w14:paraId="06C8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3D3CEDC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062424AE">
            <w:pPr>
              <w:snapToGrid w:val="0"/>
              <w:jc w:val="center"/>
              <w:rPr>
                <w:rFonts w:hint="eastAsia" w:ascii="宋体" w:hAnsi="宋体" w:eastAsia="宋体" w:cs="宋体"/>
                <w:color w:val="auto"/>
                <w:szCs w:val="21"/>
                <w:highlight w:val="none"/>
              </w:rPr>
            </w:pPr>
          </w:p>
        </w:tc>
        <w:tc>
          <w:tcPr>
            <w:tcW w:w="5396" w:type="dxa"/>
            <w:vAlign w:val="center"/>
          </w:tcPr>
          <w:p w14:paraId="6A60EA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486D6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2E3D053">
            <w:pPr>
              <w:snapToGrid w:val="0"/>
              <w:jc w:val="both"/>
              <w:outlineLvl w:val="0"/>
              <w:rPr>
                <w:rFonts w:hint="eastAsia" w:ascii="宋体" w:hAnsi="宋体" w:eastAsia="宋体" w:cs="宋体"/>
                <w:color w:val="auto"/>
                <w:sz w:val="24"/>
                <w:szCs w:val="24"/>
                <w:highlight w:val="none"/>
              </w:rPr>
            </w:pPr>
          </w:p>
        </w:tc>
      </w:tr>
      <w:tr w14:paraId="041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4483E7B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74236358">
            <w:pPr>
              <w:snapToGrid w:val="0"/>
              <w:jc w:val="center"/>
              <w:rPr>
                <w:rFonts w:hint="eastAsia" w:ascii="宋体" w:hAnsi="宋体" w:eastAsia="宋体" w:cs="宋体"/>
                <w:color w:val="auto"/>
                <w:szCs w:val="21"/>
                <w:highlight w:val="none"/>
              </w:rPr>
            </w:pPr>
          </w:p>
        </w:tc>
        <w:tc>
          <w:tcPr>
            <w:tcW w:w="5396" w:type="dxa"/>
            <w:vAlign w:val="center"/>
          </w:tcPr>
          <w:p w14:paraId="2607C9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547C19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AEA50B1">
            <w:pPr>
              <w:snapToGrid w:val="0"/>
              <w:jc w:val="both"/>
              <w:outlineLvl w:val="0"/>
              <w:rPr>
                <w:rFonts w:hint="eastAsia" w:ascii="宋体" w:hAnsi="宋体" w:eastAsia="宋体" w:cs="宋体"/>
                <w:color w:val="auto"/>
                <w:sz w:val="24"/>
                <w:szCs w:val="24"/>
                <w:highlight w:val="none"/>
              </w:rPr>
            </w:pPr>
          </w:p>
        </w:tc>
      </w:tr>
      <w:tr w14:paraId="1527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08A7349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continue"/>
            <w:vAlign w:val="center"/>
          </w:tcPr>
          <w:p w14:paraId="7B20300D">
            <w:pPr>
              <w:snapToGrid w:val="0"/>
              <w:jc w:val="center"/>
              <w:rPr>
                <w:rFonts w:hint="eastAsia" w:ascii="宋体" w:hAnsi="宋体" w:eastAsia="宋体" w:cs="宋体"/>
                <w:color w:val="auto"/>
                <w:szCs w:val="21"/>
                <w:highlight w:val="none"/>
              </w:rPr>
            </w:pPr>
          </w:p>
        </w:tc>
        <w:tc>
          <w:tcPr>
            <w:tcW w:w="5396" w:type="dxa"/>
            <w:vAlign w:val="center"/>
          </w:tcPr>
          <w:p w14:paraId="190238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43D303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D45CEF6">
            <w:pPr>
              <w:snapToGrid w:val="0"/>
              <w:jc w:val="both"/>
              <w:outlineLvl w:val="0"/>
              <w:rPr>
                <w:rFonts w:hint="eastAsia" w:ascii="宋体" w:hAnsi="宋体" w:eastAsia="宋体" w:cs="宋体"/>
                <w:color w:val="auto"/>
                <w:sz w:val="24"/>
                <w:szCs w:val="24"/>
                <w:highlight w:val="none"/>
              </w:rPr>
            </w:pPr>
          </w:p>
        </w:tc>
      </w:tr>
      <w:tr w14:paraId="70B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08276A5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52FE19D0">
            <w:pPr>
              <w:snapToGrid w:val="0"/>
              <w:jc w:val="center"/>
              <w:rPr>
                <w:rFonts w:hint="eastAsia" w:ascii="宋体" w:hAnsi="宋体" w:eastAsia="宋体" w:cs="宋体"/>
                <w:color w:val="auto"/>
                <w:szCs w:val="21"/>
                <w:highlight w:val="none"/>
              </w:rPr>
            </w:pPr>
          </w:p>
        </w:tc>
        <w:tc>
          <w:tcPr>
            <w:tcW w:w="5396" w:type="dxa"/>
            <w:vAlign w:val="center"/>
          </w:tcPr>
          <w:p w14:paraId="23AA19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793" w:type="dxa"/>
            <w:vAlign w:val="center"/>
          </w:tcPr>
          <w:p w14:paraId="6EE69E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6B797C7">
            <w:pPr>
              <w:snapToGrid w:val="0"/>
              <w:jc w:val="both"/>
              <w:outlineLvl w:val="0"/>
              <w:rPr>
                <w:rFonts w:hint="eastAsia" w:ascii="宋体" w:hAnsi="宋体" w:eastAsia="宋体" w:cs="宋体"/>
                <w:color w:val="auto"/>
                <w:sz w:val="24"/>
                <w:szCs w:val="24"/>
                <w:highlight w:val="none"/>
              </w:rPr>
            </w:pPr>
          </w:p>
        </w:tc>
      </w:tr>
      <w:tr w14:paraId="692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2D62CA6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72894D24">
            <w:pPr>
              <w:snapToGrid w:val="0"/>
              <w:jc w:val="center"/>
              <w:rPr>
                <w:rFonts w:hint="eastAsia" w:ascii="宋体" w:hAnsi="宋体" w:eastAsia="宋体" w:cs="宋体"/>
                <w:color w:val="auto"/>
                <w:szCs w:val="21"/>
                <w:highlight w:val="none"/>
              </w:rPr>
            </w:pPr>
          </w:p>
        </w:tc>
        <w:tc>
          <w:tcPr>
            <w:tcW w:w="5396" w:type="dxa"/>
            <w:vAlign w:val="center"/>
          </w:tcPr>
          <w:p w14:paraId="406BF6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38379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2B2C3C9">
            <w:pPr>
              <w:snapToGrid w:val="0"/>
              <w:jc w:val="both"/>
              <w:outlineLvl w:val="0"/>
              <w:rPr>
                <w:rFonts w:hint="eastAsia" w:ascii="宋体" w:hAnsi="宋体" w:eastAsia="宋体" w:cs="宋体"/>
                <w:color w:val="auto"/>
                <w:sz w:val="24"/>
                <w:szCs w:val="24"/>
                <w:highlight w:val="none"/>
              </w:rPr>
            </w:pPr>
          </w:p>
        </w:tc>
      </w:tr>
      <w:tr w14:paraId="62F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040E0EA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68E513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10112E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26E7FC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DD0CAF9">
            <w:pPr>
              <w:snapToGrid w:val="0"/>
              <w:jc w:val="both"/>
              <w:outlineLvl w:val="0"/>
              <w:rPr>
                <w:rFonts w:hint="eastAsia" w:ascii="宋体" w:hAnsi="宋体" w:eastAsia="宋体" w:cs="宋体"/>
                <w:color w:val="auto"/>
                <w:sz w:val="24"/>
                <w:szCs w:val="24"/>
                <w:highlight w:val="none"/>
              </w:rPr>
            </w:pPr>
          </w:p>
        </w:tc>
      </w:tr>
      <w:tr w14:paraId="446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0" w:type="dxa"/>
            <w:vAlign w:val="center"/>
          </w:tcPr>
          <w:p w14:paraId="6F327C4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0423347A">
            <w:pPr>
              <w:snapToGrid w:val="0"/>
              <w:jc w:val="center"/>
              <w:rPr>
                <w:rFonts w:hint="eastAsia" w:ascii="宋体" w:hAnsi="宋体" w:eastAsia="宋体" w:cs="宋体"/>
                <w:color w:val="auto"/>
                <w:szCs w:val="21"/>
                <w:highlight w:val="none"/>
              </w:rPr>
            </w:pPr>
          </w:p>
        </w:tc>
        <w:tc>
          <w:tcPr>
            <w:tcW w:w="5396" w:type="dxa"/>
            <w:vAlign w:val="center"/>
          </w:tcPr>
          <w:p w14:paraId="5737E1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4ABD6B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C1357C4">
            <w:pPr>
              <w:snapToGrid w:val="0"/>
              <w:jc w:val="both"/>
              <w:outlineLvl w:val="0"/>
              <w:rPr>
                <w:rFonts w:hint="eastAsia" w:ascii="宋体" w:hAnsi="宋体" w:eastAsia="宋体" w:cs="宋体"/>
                <w:color w:val="auto"/>
                <w:sz w:val="24"/>
                <w:szCs w:val="24"/>
                <w:highlight w:val="none"/>
              </w:rPr>
            </w:pPr>
          </w:p>
        </w:tc>
      </w:tr>
      <w:tr w14:paraId="741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4E9111A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068" w:type="dxa"/>
            <w:vMerge w:val="continue"/>
            <w:vAlign w:val="center"/>
          </w:tcPr>
          <w:p w14:paraId="65598BAE">
            <w:pPr>
              <w:snapToGrid w:val="0"/>
              <w:jc w:val="center"/>
              <w:rPr>
                <w:rFonts w:hint="eastAsia" w:ascii="宋体" w:hAnsi="宋体" w:eastAsia="宋体" w:cs="宋体"/>
                <w:color w:val="auto"/>
                <w:szCs w:val="21"/>
                <w:highlight w:val="none"/>
              </w:rPr>
            </w:pPr>
          </w:p>
        </w:tc>
        <w:tc>
          <w:tcPr>
            <w:tcW w:w="5396" w:type="dxa"/>
            <w:vAlign w:val="center"/>
          </w:tcPr>
          <w:p w14:paraId="199C3FD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564A42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E479E37">
            <w:pPr>
              <w:snapToGrid w:val="0"/>
              <w:jc w:val="both"/>
              <w:outlineLvl w:val="0"/>
              <w:rPr>
                <w:rFonts w:hint="eastAsia" w:ascii="宋体" w:hAnsi="宋体" w:eastAsia="宋体" w:cs="宋体"/>
                <w:color w:val="auto"/>
                <w:sz w:val="24"/>
                <w:szCs w:val="24"/>
                <w:highlight w:val="none"/>
              </w:rPr>
            </w:pPr>
          </w:p>
        </w:tc>
      </w:tr>
      <w:tr w14:paraId="237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0B2404C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068" w:type="dxa"/>
            <w:vMerge w:val="restart"/>
            <w:vAlign w:val="center"/>
          </w:tcPr>
          <w:p w14:paraId="6E84A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125F68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400381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12F4D44">
            <w:pPr>
              <w:snapToGrid w:val="0"/>
              <w:jc w:val="both"/>
              <w:outlineLvl w:val="0"/>
              <w:rPr>
                <w:rFonts w:hint="eastAsia" w:ascii="宋体" w:hAnsi="宋体" w:eastAsia="宋体" w:cs="宋体"/>
                <w:color w:val="auto"/>
                <w:sz w:val="24"/>
                <w:szCs w:val="24"/>
                <w:highlight w:val="none"/>
              </w:rPr>
            </w:pPr>
          </w:p>
        </w:tc>
      </w:tr>
      <w:tr w14:paraId="61B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7A0AA85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068" w:type="dxa"/>
            <w:vMerge w:val="continue"/>
            <w:vAlign w:val="center"/>
          </w:tcPr>
          <w:p w14:paraId="1F248780">
            <w:pPr>
              <w:snapToGrid w:val="0"/>
              <w:jc w:val="center"/>
              <w:rPr>
                <w:rFonts w:hint="eastAsia" w:ascii="宋体" w:hAnsi="宋体" w:eastAsia="宋体" w:cs="宋体"/>
                <w:color w:val="auto"/>
                <w:szCs w:val="21"/>
                <w:highlight w:val="none"/>
              </w:rPr>
            </w:pPr>
          </w:p>
        </w:tc>
        <w:tc>
          <w:tcPr>
            <w:tcW w:w="5396" w:type="dxa"/>
            <w:vAlign w:val="center"/>
          </w:tcPr>
          <w:p w14:paraId="2EA03D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7ACA8C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AD98B64">
            <w:pPr>
              <w:snapToGrid w:val="0"/>
              <w:jc w:val="both"/>
              <w:outlineLvl w:val="0"/>
              <w:rPr>
                <w:rFonts w:hint="eastAsia" w:ascii="宋体" w:hAnsi="宋体" w:eastAsia="宋体" w:cs="宋体"/>
                <w:color w:val="auto"/>
                <w:sz w:val="24"/>
                <w:szCs w:val="24"/>
                <w:highlight w:val="none"/>
              </w:rPr>
            </w:pPr>
          </w:p>
        </w:tc>
      </w:tr>
      <w:bookmarkEnd w:id="89"/>
      <w:tr w14:paraId="0F8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3A4C4FD3">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26</w:t>
            </w:r>
            <w:bookmarkEnd w:id="91"/>
          </w:p>
        </w:tc>
        <w:tc>
          <w:tcPr>
            <w:tcW w:w="6464" w:type="dxa"/>
            <w:gridSpan w:val="2"/>
            <w:vAlign w:val="center"/>
          </w:tcPr>
          <w:p w14:paraId="6C6282BE">
            <w:pPr>
              <w:snapToGrid w:val="0"/>
              <w:jc w:val="both"/>
              <w:outlineLvl w:val="0"/>
              <w:rPr>
                <w:rFonts w:hint="eastAsia" w:ascii="宋体" w:hAnsi="宋体" w:eastAsia="宋体" w:cs="宋体"/>
                <w:color w:val="auto"/>
                <w:sz w:val="21"/>
                <w:szCs w:val="21"/>
                <w:highlight w:val="none"/>
              </w:rPr>
            </w:pPr>
            <w:bookmarkStart w:id="92" w:name="_Toc2241"/>
            <w:bookmarkStart w:id="93" w:name="_Toc13738"/>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］的计算公式计算。</w:t>
            </w:r>
            <w:bookmarkEnd w:id="92"/>
            <w:bookmarkEnd w:id="93"/>
          </w:p>
          <w:p w14:paraId="32C61AE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11F16B93">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5747DB41">
            <w:pPr>
              <w:snapToGrid w:val="0"/>
              <w:jc w:val="center"/>
              <w:outlineLvl w:val="0"/>
              <w:rPr>
                <w:rFonts w:hint="eastAsia" w:ascii="宋体" w:hAnsi="宋体" w:eastAsia="宋体" w:cs="宋体"/>
                <w:bCs/>
                <w:color w:val="auto"/>
                <w:sz w:val="21"/>
                <w:szCs w:val="21"/>
                <w:highlight w:val="none"/>
                <w:lang w:eastAsia="zh-CN"/>
              </w:rPr>
            </w:pPr>
            <w:bookmarkStart w:id="94" w:name="_Toc19048"/>
            <w:bookmarkStart w:id="95" w:name="_Toc10221"/>
            <w:r>
              <w:rPr>
                <w:rFonts w:hint="eastAsia" w:ascii="宋体" w:hAnsi="宋体" w:eastAsia="宋体" w:cs="宋体"/>
                <w:bCs/>
                <w:color w:val="auto"/>
                <w:sz w:val="21"/>
                <w:szCs w:val="21"/>
                <w:highlight w:val="none"/>
                <w:lang w:val="en-US" w:eastAsia="zh-CN"/>
              </w:rPr>
              <w:t>3</w:t>
            </w:r>
            <w:bookmarkEnd w:id="94"/>
            <w:bookmarkEnd w:id="95"/>
            <w:r>
              <w:rPr>
                <w:rFonts w:hint="eastAsia" w:ascii="宋体" w:hAnsi="宋体" w:eastAsia="宋体" w:cs="宋体"/>
                <w:bCs/>
                <w:color w:val="auto"/>
                <w:sz w:val="21"/>
                <w:szCs w:val="21"/>
                <w:highlight w:val="none"/>
                <w:lang w:val="en-US" w:eastAsia="zh-CN"/>
              </w:rPr>
              <w:t>5</w:t>
            </w:r>
          </w:p>
        </w:tc>
        <w:tc>
          <w:tcPr>
            <w:tcW w:w="2133" w:type="dxa"/>
            <w:vAlign w:val="center"/>
          </w:tcPr>
          <w:p w14:paraId="4970C829">
            <w:pPr>
              <w:snapToGrid w:val="0"/>
              <w:jc w:val="center"/>
              <w:outlineLvl w:val="0"/>
              <w:rPr>
                <w:rFonts w:hint="eastAsia" w:ascii="宋体" w:hAnsi="宋体" w:eastAsia="宋体" w:cs="宋体"/>
                <w:color w:val="auto"/>
                <w:sz w:val="21"/>
                <w:szCs w:val="21"/>
                <w:highlight w:val="none"/>
              </w:rPr>
            </w:pPr>
            <w:bookmarkStart w:id="96" w:name="_Toc26385"/>
            <w:bookmarkStart w:id="97" w:name="_Toc31453"/>
            <w:r>
              <w:rPr>
                <w:rFonts w:hint="eastAsia" w:ascii="宋体" w:hAnsi="宋体" w:eastAsia="宋体" w:cs="宋体"/>
                <w:color w:val="auto"/>
                <w:sz w:val="21"/>
                <w:szCs w:val="21"/>
                <w:highlight w:val="none"/>
              </w:rPr>
              <w:t>/</w:t>
            </w:r>
            <w:bookmarkEnd w:id="96"/>
            <w:bookmarkEnd w:id="97"/>
          </w:p>
        </w:tc>
      </w:tr>
      <w:tr w14:paraId="0F8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52312ECC">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77BAA063">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41915B9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7C1F1640">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8" w:name="_Toc3891"/>
      <w:bookmarkStart w:id="99"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8"/>
    </w:p>
    <w:bookmarkEnd w:id="76"/>
    <w:bookmarkEnd w:id="99"/>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100" w:name="_Toc351203642"/>
      <w:bookmarkEnd w:id="100"/>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HSZB-2025-845</w:t>
      </w:r>
    </w:p>
    <w:p w14:paraId="5CD7EC25">
      <w:pPr>
        <w:spacing w:line="288" w:lineRule="auto"/>
        <w:ind w:firstLine="5040" w:firstLineChars="24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w:t>
      </w:r>
      <w:r>
        <w:rPr>
          <w:rFonts w:hint="eastAsia" w:ascii="宋体" w:hAnsi="宋体" w:eastAsia="宋体" w:cs="宋体"/>
          <w:color w:val="auto"/>
          <w:szCs w:val="21"/>
          <w:highlight w:val="none"/>
          <w:lang w:val="en-US" w:eastAsia="zh-CN"/>
        </w:rPr>
        <w:t>[2025]36542</w:t>
      </w:r>
    </w:p>
    <w:p w14:paraId="130DAF8B">
      <w:pPr>
        <w:spacing w:line="288" w:lineRule="auto"/>
        <w:ind w:firstLine="5040" w:firstLineChars="2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委托编号：ZJGDZC(W)-2025-HS018</w:t>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bookmarkStart w:id="139" w:name="_GoBack"/>
      <w:bookmarkEnd w:id="139"/>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浙江工业大学朝晖校区篮球馆修缮工程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浙江工业大学朝晖校区篮球馆修缮工程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承担违约责任，每延期一天按每天</w:t>
      </w:r>
      <w:r>
        <w:rPr>
          <w:rFonts w:hint="eastAsia" w:ascii="宋体" w:hAnsi="宋体" w:cs="宋体"/>
          <w:b/>
          <w:bCs/>
          <w:color w:val="auto"/>
          <w:highlight w:val="none"/>
          <w:u w:val="single"/>
          <w:lang w:val="en-US" w:eastAsia="zh-CN"/>
        </w:rPr>
        <w:t>1</w:t>
      </w:r>
      <w:r>
        <w:rPr>
          <w:rFonts w:hint="eastAsia" w:ascii="宋体" w:hAnsi="宋体" w:eastAsia="宋体" w:cs="宋体"/>
          <w:b/>
          <w:bCs/>
          <w:color w:val="auto"/>
          <w:highlight w:val="none"/>
          <w:u w:val="single"/>
        </w:rPr>
        <w:t xml:space="preserve">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：工程竣工验收合格之日起满五年且回访质量符合要求后一次性付清（无息）；如保修期间产生维修费、赔偿金等，则扣除相应的维修费、赔偿金等款项后退还</w:t>
      </w:r>
      <w:r>
        <w:rPr>
          <w:rFonts w:hint="eastAsia" w:ascii="宋体" w:hAnsi="宋体" w:eastAsia="宋体" w:cs="宋体"/>
          <w:b/>
          <w:bCs/>
          <w:color w:val="auto"/>
          <w:sz w:val="21"/>
          <w:szCs w:val="21"/>
          <w:highlight w:val="none"/>
          <w:u w:val="single"/>
        </w:rPr>
        <w:t>。</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101" w:name="_Toc3905"/>
      <w:r>
        <w:rPr>
          <w:rFonts w:hint="eastAsia" w:ascii="宋体" w:hAnsi="宋体" w:eastAsia="宋体" w:cs="宋体"/>
          <w:color w:val="auto"/>
          <w:highlight w:val="none"/>
        </w:rPr>
        <w:t>负责人（签字或盖章）：</w:t>
      </w:r>
      <w:bookmarkEnd w:id="101"/>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2"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2"/>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3" w:name="_Toc14324"/>
      <w:bookmarkStart w:id="104" w:name="_Toc20118"/>
      <w:r>
        <w:rPr>
          <w:rFonts w:hint="eastAsia" w:ascii="宋体" w:hAnsi="宋体" w:eastAsia="宋体" w:cs="宋体"/>
          <w:b/>
          <w:bCs/>
          <w:color w:val="auto"/>
          <w:sz w:val="24"/>
          <w:szCs w:val="24"/>
          <w:highlight w:val="none"/>
        </w:rPr>
        <w:t>一、资格文件部分格式</w:t>
      </w:r>
      <w:bookmarkEnd w:id="103"/>
      <w:bookmarkEnd w:id="104"/>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5"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5"/>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6"/>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3"/>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7"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7"/>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2"/>
        <w:spacing w:line="360" w:lineRule="auto"/>
        <w:ind w:firstLine="0"/>
        <w:rPr>
          <w:color w:val="auto"/>
          <w:sz w:val="24"/>
          <w:szCs w:val="24"/>
          <w:highlight w:val="none"/>
        </w:rPr>
      </w:pPr>
    </w:p>
    <w:p w14:paraId="7389A2AA">
      <w:pPr>
        <w:pStyle w:val="2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07F93DC2">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w:t>
            </w:r>
            <w:r>
              <w:rPr>
                <w:rFonts w:hint="eastAsia" w:ascii="宋体" w:hAnsi="宋体" w:eastAsia="宋体" w:cs="宋体"/>
                <w:color w:val="auto"/>
                <w:szCs w:val="21"/>
                <w:highlight w:val="none"/>
              </w:rPr>
              <w:t>甲方盖章的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0AADC8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w:t>
            </w:r>
            <w:r>
              <w:rPr>
                <w:rFonts w:hint="eastAsia" w:ascii="宋体" w:hAnsi="宋体" w:eastAsia="宋体" w:cs="宋体"/>
                <w:color w:val="auto"/>
                <w:szCs w:val="21"/>
                <w:highlight w:val="none"/>
              </w:rPr>
              <w:t>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577CF20C">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CEF7C7">
            <w:pPr>
              <w:rPr>
                <w:rFonts w:hint="eastAsia" w:ascii="宋体" w:hAnsi="宋体" w:eastAsia="宋体" w:cs="宋体"/>
                <w:b w:val="0"/>
                <w:bCs/>
                <w:color w:val="auto"/>
                <w:sz w:val="24"/>
                <w:highlight w:val="none"/>
                <w:vertAlign w:val="baseli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74" w:type="dxa"/>
            <w:vAlign w:val="center"/>
          </w:tcPr>
          <w:p w14:paraId="46336E8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71ABE9CE">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4102822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7DC67588">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62F5DF4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091C041F">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74" w:type="dxa"/>
            <w:vAlign w:val="center"/>
          </w:tcPr>
          <w:p w14:paraId="704D216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4498FA2">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4" w:type="dxa"/>
            <w:vAlign w:val="center"/>
          </w:tcPr>
          <w:p w14:paraId="6B2E9D0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vAlign w:val="center"/>
          </w:tcPr>
          <w:p w14:paraId="6ADD9DB8">
            <w:pPr>
              <w:rPr>
                <w:rFonts w:hint="eastAsia" w:ascii="宋体" w:hAnsi="宋体" w:eastAsia="宋体" w:cs="宋体"/>
                <w:color w:val="auto"/>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74" w:type="dxa"/>
            <w:vAlign w:val="center"/>
          </w:tcPr>
          <w:p w14:paraId="35A272C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vAlign w:val="center"/>
          </w:tcPr>
          <w:p w14:paraId="3E01E606">
            <w:pPr>
              <w:rPr>
                <w:rFonts w:hint="eastAsia"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77D2556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vAlign w:val="center"/>
          </w:tcPr>
          <w:p w14:paraId="4A4DE5A0">
            <w:pPr>
              <w:rPr>
                <w:rFonts w:hint="eastAsia" w:ascii="宋体" w:hAnsi="宋体" w:eastAsia="宋体" w:cs="宋体"/>
                <w:color w:val="auto"/>
                <w:highlight w:val="none"/>
              </w:rPr>
            </w:pP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3046" w:type="dxa"/>
            <w:vAlign w:val="center"/>
          </w:tcPr>
          <w:p w14:paraId="03ED6F7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211BDD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vAlign w:val="center"/>
          </w:tcPr>
          <w:p w14:paraId="3E750A8C">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分或0分</w:t>
            </w:r>
            <w:r>
              <w:rPr>
                <w:rFonts w:hint="eastAsia" w:ascii="宋体" w:hAnsi="宋体" w:eastAsia="宋体" w:cs="宋体"/>
                <w:color w:val="auto"/>
                <w:highlight w:val="none"/>
              </w:rPr>
              <w:t>）</w:t>
            </w:r>
          </w:p>
        </w:tc>
        <w:tc>
          <w:tcPr>
            <w:tcW w:w="3046" w:type="dxa"/>
            <w:vAlign w:val="center"/>
          </w:tcPr>
          <w:p w14:paraId="5CD4068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244C559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vAlign w:val="center"/>
          </w:tcPr>
          <w:p w14:paraId="46462DE1">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01EE37E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D347A0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vAlign w:val="center"/>
          </w:tcPr>
          <w:p w14:paraId="7F204007">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2A12D5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6E72BE3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vAlign w:val="center"/>
          </w:tcPr>
          <w:p w14:paraId="140D61CE">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3046" w:type="dxa"/>
            <w:vAlign w:val="center"/>
          </w:tcPr>
          <w:p w14:paraId="5BFB995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E0075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vAlign w:val="center"/>
          </w:tcPr>
          <w:p w14:paraId="4AAFE2BF">
            <w:pPr>
              <w:rPr>
                <w:rFonts w:hint="eastAsia" w:ascii="宋体" w:hAnsi="宋体" w:eastAsia="宋体" w:cs="宋体"/>
                <w:color w:val="auto"/>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3191B45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51792EB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vAlign w:val="center"/>
          </w:tcPr>
          <w:p w14:paraId="6922FD78">
            <w:pPr>
              <w:rPr>
                <w:rFonts w:hint="eastAsia" w:ascii="宋体" w:hAnsi="宋体" w:eastAsia="宋体" w:cs="宋体"/>
                <w:color w:val="auto"/>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46301A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vAlign w:val="center"/>
          </w:tcPr>
          <w:p w14:paraId="087704D2">
            <w:pPr>
              <w:rPr>
                <w:rFonts w:hint="eastAsia" w:ascii="宋体" w:hAnsi="宋体" w:eastAsia="宋体" w:cs="宋体"/>
                <w:color w:val="auto"/>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8D092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74" w:type="dxa"/>
            <w:vAlign w:val="center"/>
          </w:tcPr>
          <w:p w14:paraId="188F3EF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vAlign w:val="center"/>
          </w:tcPr>
          <w:p w14:paraId="2DEEDD42">
            <w:pPr>
              <w:rPr>
                <w:rFonts w:hint="eastAsia" w:ascii="宋体" w:hAnsi="宋体" w:eastAsia="宋体" w:cs="宋体"/>
                <w:color w:val="auto"/>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D517DC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59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5C79273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vAlign w:val="center"/>
          </w:tcPr>
          <w:p w14:paraId="39E1DDB3">
            <w:pPr>
              <w:rPr>
                <w:rFonts w:hint="eastAsia" w:ascii="宋体" w:hAnsi="宋体" w:eastAsia="宋体" w:cs="宋体"/>
                <w:color w:val="auto"/>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3046" w:type="dxa"/>
            <w:vAlign w:val="center"/>
          </w:tcPr>
          <w:p w14:paraId="32C7F3E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9A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39977CB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vAlign w:val="center"/>
          </w:tcPr>
          <w:p w14:paraId="3C0EF595">
            <w:pPr>
              <w:rPr>
                <w:rFonts w:hint="eastAsia" w:ascii="宋体" w:hAnsi="宋体" w:eastAsia="宋体" w:cs="宋体"/>
                <w:color w:val="auto"/>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5CE8615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0C1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97CEB8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vAlign w:val="center"/>
          </w:tcPr>
          <w:p w14:paraId="1B649654">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4AEFE8A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2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198D2F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vAlign w:val="center"/>
          </w:tcPr>
          <w:p w14:paraId="4510D475">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6E9A7EA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0C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14:paraId="7A91A3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w:t>
            </w:r>
          </w:p>
        </w:tc>
        <w:tc>
          <w:tcPr>
            <w:tcW w:w="5465" w:type="dxa"/>
            <w:vAlign w:val="center"/>
          </w:tcPr>
          <w:p w14:paraId="5D786009">
            <w:pPr>
              <w:rPr>
                <w:rFonts w:hint="eastAsia" w:ascii="宋体" w:hAnsi="宋体" w:eastAsia="宋体" w:cs="宋体"/>
                <w:color w:val="auto"/>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404EC55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58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1767219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w:t>
            </w:r>
          </w:p>
        </w:tc>
        <w:tc>
          <w:tcPr>
            <w:tcW w:w="5465" w:type="dxa"/>
            <w:vAlign w:val="center"/>
          </w:tcPr>
          <w:p w14:paraId="1C3781E7">
            <w:pPr>
              <w:rPr>
                <w:rFonts w:hint="eastAsia" w:ascii="宋体" w:hAnsi="宋体" w:eastAsia="宋体" w:cs="宋体"/>
                <w:color w:val="auto"/>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749FDE9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6A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74" w:type="dxa"/>
            <w:vAlign w:val="center"/>
          </w:tcPr>
          <w:p w14:paraId="7AD7EB3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w:t>
            </w:r>
          </w:p>
        </w:tc>
        <w:tc>
          <w:tcPr>
            <w:tcW w:w="5465" w:type="dxa"/>
            <w:vAlign w:val="center"/>
          </w:tcPr>
          <w:p w14:paraId="3B2C0EC8">
            <w:pPr>
              <w:rPr>
                <w:rFonts w:hint="eastAsia" w:ascii="宋体" w:hAnsi="宋体" w:eastAsia="宋体" w:cs="宋体"/>
                <w:color w:val="auto"/>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6F38526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18455E66">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8" w:name="_Toc96947081"/>
      <w:bookmarkStart w:id="109" w:name="_Toc1870"/>
      <w:bookmarkStart w:id="110" w:name="_Toc25038"/>
      <w:r>
        <w:rPr>
          <w:rFonts w:hint="eastAsia" w:ascii="宋体" w:hAnsi="宋体" w:eastAsia="宋体" w:cs="宋体"/>
          <w:b/>
          <w:bCs/>
          <w:color w:val="auto"/>
          <w:sz w:val="24"/>
          <w:szCs w:val="24"/>
          <w:highlight w:val="none"/>
          <w:lang w:val="en-US" w:eastAsia="zh-CN"/>
        </w:rPr>
        <w:t>三、报价文件部分格式</w:t>
      </w:r>
      <w:bookmarkEnd w:id="108"/>
      <w:bookmarkEnd w:id="109"/>
      <w:bookmarkEnd w:id="110"/>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11" w:name="_Hlk101259491"/>
      <w:r>
        <w:rPr>
          <w:rFonts w:hint="eastAsia" w:ascii="宋体" w:hAnsi="宋体" w:eastAsia="宋体" w:cs="宋体"/>
          <w:color w:val="auto"/>
          <w:sz w:val="32"/>
          <w:szCs w:val="32"/>
          <w:highlight w:val="none"/>
        </w:rPr>
        <w:t>（如果有）</w:t>
      </w:r>
      <w:bookmarkEnd w:id="111"/>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2" w:name="OLE_LINK13"/>
      <w:bookmarkStart w:id="113" w:name="OLE_LINK14"/>
      <w:r>
        <w:rPr>
          <w:rFonts w:hint="eastAsia" w:ascii="宋体" w:hAnsi="宋体" w:eastAsia="宋体" w:cs="宋体"/>
          <w:b/>
          <w:color w:val="auto"/>
          <w:spacing w:val="6"/>
          <w:sz w:val="32"/>
          <w:szCs w:val="32"/>
          <w:highlight w:val="none"/>
        </w:rPr>
        <w:t>残疾人福利性单位声明函</w:t>
      </w:r>
    </w:p>
    <w:bookmarkEnd w:id="112"/>
    <w:bookmarkEnd w:id="113"/>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4"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4"/>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3"/>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5" w:name="_Toc20294"/>
      <w:r>
        <w:rPr>
          <w:rFonts w:hint="eastAsia" w:ascii="宋体" w:hAnsi="宋体" w:eastAsia="宋体" w:cs="宋体"/>
          <w:color w:val="auto"/>
          <w:kern w:val="0"/>
          <w:sz w:val="24"/>
          <w:szCs w:val="24"/>
          <w:highlight w:val="none"/>
        </w:rPr>
        <w:t>……</w:t>
      </w:r>
      <w:bookmarkEnd w:id="115"/>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6"/>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浙江工业大学朝晖校区篮球馆修缮工程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浙江工业大学朝晖校区篮球馆修缮工程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7" w:name="_Toc7488759"/>
      <w:bookmarkStart w:id="118" w:name="_Toc17428254"/>
      <w:bookmarkStart w:id="119" w:name="_Toc7993641"/>
      <w:bookmarkStart w:id="120" w:name="_Toc7988421"/>
      <w:bookmarkStart w:id="121" w:name="_Toc17428349"/>
      <w:bookmarkStart w:id="122" w:name="_Toc7988475"/>
      <w:bookmarkStart w:id="123" w:name="_Toc7663597"/>
      <w:bookmarkStart w:id="124" w:name="_Toc7492528"/>
      <w:bookmarkStart w:id="125" w:name="_Toc25765010"/>
      <w:bookmarkStart w:id="126" w:name="_Toc8007005"/>
      <w:bookmarkStart w:id="127" w:name="_Toc7668950"/>
      <w:bookmarkStart w:id="128" w:name="_Toc10432458"/>
      <w:bookmarkStart w:id="129" w:name="_Toc7542916"/>
      <w:bookmarkStart w:id="130" w:name="_Toc7574705"/>
      <w:bookmarkStart w:id="131" w:name="_Toc20358292"/>
      <w:bookmarkStart w:id="132" w:name="_Toc24471818"/>
      <w:bookmarkStart w:id="133" w:name="_Toc7664197"/>
      <w:bookmarkStart w:id="134" w:name="_Toc2002574"/>
      <w:bookmarkStart w:id="135" w:name="_Toc4649580"/>
      <w:bookmarkStart w:id="136" w:name="_Toc532440701"/>
      <w:bookmarkStart w:id="137" w:name="_Toc522830351"/>
      <w:bookmarkStart w:id="138" w:name="_Toc52241753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4"/>
      <w:bookmarkEnd w:id="135"/>
      <w:bookmarkEnd w:id="136"/>
      <w:bookmarkEnd w:id="137"/>
      <w:bookmarkEnd w:id="138"/>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C20EFD"/>
    <w:rsid w:val="03D14504"/>
    <w:rsid w:val="041D6583"/>
    <w:rsid w:val="0471297E"/>
    <w:rsid w:val="048E122E"/>
    <w:rsid w:val="04E23328"/>
    <w:rsid w:val="04E67D68"/>
    <w:rsid w:val="05065269"/>
    <w:rsid w:val="052D36E5"/>
    <w:rsid w:val="05C50C80"/>
    <w:rsid w:val="05EF03F3"/>
    <w:rsid w:val="0610493F"/>
    <w:rsid w:val="06147E59"/>
    <w:rsid w:val="062F6624"/>
    <w:rsid w:val="06541A9E"/>
    <w:rsid w:val="06792949"/>
    <w:rsid w:val="0689566A"/>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812D0"/>
    <w:rsid w:val="0C851169"/>
    <w:rsid w:val="0D3E56CD"/>
    <w:rsid w:val="0D4E1EA3"/>
    <w:rsid w:val="0D646FD0"/>
    <w:rsid w:val="0DD979BE"/>
    <w:rsid w:val="0E48092C"/>
    <w:rsid w:val="0E545297"/>
    <w:rsid w:val="0E5D59F3"/>
    <w:rsid w:val="0E8010F9"/>
    <w:rsid w:val="0E9B1118"/>
    <w:rsid w:val="0EEB2A4C"/>
    <w:rsid w:val="0EF645A0"/>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5314C4"/>
    <w:rsid w:val="129F0AAB"/>
    <w:rsid w:val="12AB56BA"/>
    <w:rsid w:val="12C8108B"/>
    <w:rsid w:val="13223BB5"/>
    <w:rsid w:val="13460BA8"/>
    <w:rsid w:val="136F5004"/>
    <w:rsid w:val="137141F5"/>
    <w:rsid w:val="13731A92"/>
    <w:rsid w:val="13B567D8"/>
    <w:rsid w:val="13BD7245"/>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E7377A"/>
    <w:rsid w:val="1CEE6C89"/>
    <w:rsid w:val="1D040DAB"/>
    <w:rsid w:val="1D1C168E"/>
    <w:rsid w:val="1D4604F3"/>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974281"/>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BA3142"/>
    <w:rsid w:val="31C14142"/>
    <w:rsid w:val="31D976DD"/>
    <w:rsid w:val="31ED3189"/>
    <w:rsid w:val="320D7EB2"/>
    <w:rsid w:val="32335040"/>
    <w:rsid w:val="326A2A2B"/>
    <w:rsid w:val="32861A63"/>
    <w:rsid w:val="3291399D"/>
    <w:rsid w:val="3293373B"/>
    <w:rsid w:val="329B4993"/>
    <w:rsid w:val="33524AF4"/>
    <w:rsid w:val="33604C3F"/>
    <w:rsid w:val="343E1A7A"/>
    <w:rsid w:val="34441786"/>
    <w:rsid w:val="34A00986"/>
    <w:rsid w:val="34BD790F"/>
    <w:rsid w:val="350C7DCA"/>
    <w:rsid w:val="350E5DAF"/>
    <w:rsid w:val="352E1AEE"/>
    <w:rsid w:val="352F3FB1"/>
    <w:rsid w:val="355879C5"/>
    <w:rsid w:val="3585021E"/>
    <w:rsid w:val="35B30245"/>
    <w:rsid w:val="35CC6F22"/>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5154E2"/>
    <w:rsid w:val="41753E74"/>
    <w:rsid w:val="41FD4D22"/>
    <w:rsid w:val="42022339"/>
    <w:rsid w:val="42204EB5"/>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D7054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5A63C6"/>
    <w:rsid w:val="566229E6"/>
    <w:rsid w:val="567A72D5"/>
    <w:rsid w:val="57790E97"/>
    <w:rsid w:val="578F06BB"/>
    <w:rsid w:val="579655A5"/>
    <w:rsid w:val="579752FC"/>
    <w:rsid w:val="57BB325E"/>
    <w:rsid w:val="57C041AB"/>
    <w:rsid w:val="57C2283E"/>
    <w:rsid w:val="57C87729"/>
    <w:rsid w:val="57F450C3"/>
    <w:rsid w:val="581666E6"/>
    <w:rsid w:val="582D6CCD"/>
    <w:rsid w:val="58567CF5"/>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DA7617"/>
    <w:rsid w:val="61E132BE"/>
    <w:rsid w:val="61E82EA1"/>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EA35FD"/>
    <w:rsid w:val="6C8B0FF9"/>
    <w:rsid w:val="6C91288D"/>
    <w:rsid w:val="6CE8198E"/>
    <w:rsid w:val="6CEB5F3B"/>
    <w:rsid w:val="6CF46B9E"/>
    <w:rsid w:val="6D0D53A0"/>
    <w:rsid w:val="6D1159A2"/>
    <w:rsid w:val="6D14184B"/>
    <w:rsid w:val="6D2F407A"/>
    <w:rsid w:val="6D4C69DA"/>
    <w:rsid w:val="6D8758DA"/>
    <w:rsid w:val="6D9E29F3"/>
    <w:rsid w:val="6DA71E62"/>
    <w:rsid w:val="6E146DCC"/>
    <w:rsid w:val="6E3418AC"/>
    <w:rsid w:val="6E4219E4"/>
    <w:rsid w:val="6E966AF8"/>
    <w:rsid w:val="6E9D5013"/>
    <w:rsid w:val="6EBC193D"/>
    <w:rsid w:val="6F002C34"/>
    <w:rsid w:val="6F2F65B3"/>
    <w:rsid w:val="6F360946"/>
    <w:rsid w:val="6F4638FD"/>
    <w:rsid w:val="6F647FD2"/>
    <w:rsid w:val="6F9603E0"/>
    <w:rsid w:val="6FFB46E7"/>
    <w:rsid w:val="702A2EE5"/>
    <w:rsid w:val="7082629A"/>
    <w:rsid w:val="70A82003"/>
    <w:rsid w:val="70D2706C"/>
    <w:rsid w:val="7105409D"/>
    <w:rsid w:val="715916C6"/>
    <w:rsid w:val="717A78A8"/>
    <w:rsid w:val="71AF7A24"/>
    <w:rsid w:val="71C11019"/>
    <w:rsid w:val="72516841"/>
    <w:rsid w:val="728403F0"/>
    <w:rsid w:val="72895FDA"/>
    <w:rsid w:val="72E72D01"/>
    <w:rsid w:val="72F464CC"/>
    <w:rsid w:val="731665BB"/>
    <w:rsid w:val="73774085"/>
    <w:rsid w:val="73AA2C22"/>
    <w:rsid w:val="73CF2113"/>
    <w:rsid w:val="73EF6311"/>
    <w:rsid w:val="74387CB8"/>
    <w:rsid w:val="74411194"/>
    <w:rsid w:val="744A543C"/>
    <w:rsid w:val="74736042"/>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171F9F"/>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1"/>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next w:val="2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19"/>
    <w:next w:val="19"/>
    <w:link w:val="110"/>
    <w:autoRedefine/>
    <w:semiHidden/>
    <w:unhideWhenUsed/>
    <w:qFormat/>
    <w:uiPriority w:val="99"/>
    <w:rPr>
      <w:b/>
      <w:bCs/>
      <w:szCs w:val="20"/>
    </w:rPr>
  </w:style>
  <w:style w:type="paragraph" w:styleId="60">
    <w:name w:val="Body Text First Indent"/>
    <w:basedOn w:val="21"/>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0"/>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4"/>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4"/>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4"/>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4"/>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2"/>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4"/>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3"/>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4"/>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2"/>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18266</Words>
  <Characters>20079</Characters>
  <Lines>711</Lines>
  <Paragraphs>200</Paragraphs>
  <TotalTime>0</TotalTime>
  <ScaleCrop>false</ScaleCrop>
  <LinksUpToDate>false</LinksUpToDate>
  <CharactersWithSpaces>20313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2025-06-30T08:22:14Z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