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beforeLines="250" w:line="312" w:lineRule="auto"/>
        <w:jc w:val="center"/>
        <w:rPr>
          <w:rFonts w:hint="eastAsia" w:ascii="宋体" w:hAnsi="宋体" w:eastAsia="宋体" w:cs="宋体"/>
          <w:color w:val="auto"/>
          <w:sz w:val="52"/>
          <w:szCs w:val="52"/>
          <w:highlight w:val="none"/>
          <w:lang w:eastAsia="zh-CN"/>
        </w:rPr>
      </w:pPr>
      <w:bookmarkStart w:id="0" w:name="OLE_LINK4"/>
      <w:bookmarkStart w:id="153" w:name="_GoBack"/>
      <w:r>
        <w:rPr>
          <w:rFonts w:hint="eastAsia" w:ascii="宋体" w:hAnsi="宋体" w:cs="宋体"/>
          <w:color w:val="auto"/>
          <w:sz w:val="52"/>
          <w:szCs w:val="52"/>
          <w:highlight w:val="none"/>
          <w:lang w:eastAsia="zh-CN"/>
        </w:rPr>
        <w:t>衢州市市区公立医院统一采购工作组</w:t>
      </w:r>
    </w:p>
    <w:p>
      <w:pPr>
        <w:spacing w:before="600" w:beforeLines="250" w:line="312" w:lineRule="auto"/>
        <w:jc w:val="center"/>
        <w:rPr>
          <w:rFonts w:hint="eastAsia" w:ascii="宋体" w:hAnsi="宋体" w:eastAsia="宋体" w:cs="宋体"/>
          <w:color w:val="auto"/>
          <w:sz w:val="52"/>
          <w:szCs w:val="52"/>
          <w:highlight w:val="none"/>
          <w:lang w:eastAsia="zh-CN"/>
        </w:rPr>
      </w:pPr>
      <w:r>
        <w:rPr>
          <w:rFonts w:hint="eastAsia" w:ascii="宋体" w:hAnsi="宋体" w:cs="宋体"/>
          <w:color w:val="auto"/>
          <w:sz w:val="52"/>
          <w:szCs w:val="52"/>
          <w:highlight w:val="none"/>
          <w:lang w:eastAsia="zh-CN"/>
        </w:rPr>
        <w:t>医用织物洗涤服务项目</w:t>
      </w:r>
    </w:p>
    <w:bookmarkEnd w:id="0"/>
    <w:p>
      <w:pPr>
        <w:spacing w:before="600" w:beforeLines="250" w:line="312" w:lineRule="auto"/>
        <w:jc w:val="center"/>
        <w:rPr>
          <w:rFonts w:hint="eastAsia" w:ascii="宋体" w:hAnsi="宋体" w:cs="宋体"/>
          <w:bCs/>
          <w:color w:val="auto"/>
          <w:sz w:val="90"/>
          <w:szCs w:val="90"/>
          <w:highlight w:val="none"/>
        </w:rPr>
      </w:pPr>
      <w:r>
        <w:rPr>
          <w:rFonts w:hint="eastAsia" w:ascii="宋体" w:hAnsi="宋体" w:cs="宋体"/>
          <w:bCs/>
          <w:color w:val="auto"/>
          <w:sz w:val="96"/>
          <w:szCs w:val="96"/>
          <w:highlight w:val="none"/>
        </w:rPr>
        <w:t>招 标 文 件</w:t>
      </w:r>
    </w:p>
    <w:p>
      <w:pPr>
        <w:spacing w:line="312" w:lineRule="auto"/>
        <w:rPr>
          <w:rFonts w:hint="eastAsia" w:ascii="宋体" w:hAnsi="宋体" w:cs="宋体"/>
          <w:color w:val="auto"/>
          <w:sz w:val="28"/>
          <w:szCs w:val="28"/>
          <w:highlight w:val="none"/>
        </w:rPr>
      </w:pPr>
    </w:p>
    <w:p>
      <w:pPr>
        <w:spacing w:line="312" w:lineRule="auto"/>
        <w:rPr>
          <w:rFonts w:hint="eastAsia" w:ascii="宋体" w:hAnsi="宋体" w:cs="宋体"/>
          <w:color w:val="auto"/>
          <w:sz w:val="28"/>
          <w:szCs w:val="28"/>
          <w:highlight w:val="none"/>
        </w:rPr>
      </w:pPr>
    </w:p>
    <w:p>
      <w:pPr>
        <w:spacing w:line="48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项目名称：</w:t>
      </w:r>
      <w:r>
        <w:rPr>
          <w:rFonts w:hint="eastAsia" w:ascii="宋体" w:hAnsi="宋体" w:cs="宋体"/>
          <w:color w:val="auto"/>
          <w:sz w:val="32"/>
          <w:szCs w:val="32"/>
          <w:highlight w:val="none"/>
          <w:lang w:eastAsia="zh-CN"/>
        </w:rPr>
        <w:t>医用织物洗涤服务项目</w:t>
      </w:r>
    </w:p>
    <w:p>
      <w:pPr>
        <w:spacing w:line="480" w:lineRule="auto"/>
        <w:ind w:firstLine="640" w:firstLineChars="200"/>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val="en-US" w:eastAsia="zh-CN"/>
        </w:rPr>
        <w:t xml:space="preserve"> qzyzb2025-017</w:t>
      </w:r>
    </w:p>
    <w:p>
      <w:pPr>
        <w:spacing w:line="480" w:lineRule="auto"/>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 购 人：</w:t>
      </w:r>
      <w:r>
        <w:rPr>
          <w:rFonts w:hint="eastAsia" w:ascii="宋体" w:hAnsi="宋体" w:cs="宋体"/>
          <w:color w:val="auto"/>
          <w:sz w:val="32"/>
          <w:szCs w:val="32"/>
          <w:highlight w:val="none"/>
          <w:lang w:eastAsia="zh-CN"/>
        </w:rPr>
        <w:t>衢州市中医医院（牵头单位）</w:t>
      </w:r>
    </w:p>
    <w:p>
      <w:pPr>
        <w:spacing w:line="48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代理机构：浙江省成套工程有限公司</w:t>
      </w:r>
    </w:p>
    <w:p>
      <w:pPr>
        <w:spacing w:line="312" w:lineRule="auto"/>
        <w:jc w:val="center"/>
        <w:rPr>
          <w:rFonts w:hint="eastAsia" w:ascii="宋体" w:hAnsi="宋体" w:cs="宋体"/>
          <w:color w:val="auto"/>
          <w:sz w:val="32"/>
          <w:szCs w:val="32"/>
          <w:highlight w:val="none"/>
        </w:rPr>
      </w:pPr>
    </w:p>
    <w:p>
      <w:pPr>
        <w:pStyle w:val="12"/>
        <w:rPr>
          <w:rFonts w:hint="eastAsia" w:ascii="宋体" w:hAnsi="宋体" w:eastAsia="宋体" w:cs="宋体"/>
          <w:color w:val="auto"/>
          <w:sz w:val="32"/>
          <w:szCs w:val="32"/>
          <w:highlight w:val="none"/>
        </w:rPr>
      </w:pPr>
    </w:p>
    <w:p>
      <w:pPr>
        <w:spacing w:line="312" w:lineRule="auto"/>
        <w:jc w:val="center"/>
        <w:rPr>
          <w:rFonts w:hint="eastAsia" w:ascii="宋体" w:hAnsi="宋体" w:cs="宋体"/>
          <w:color w:val="auto"/>
          <w:sz w:val="32"/>
          <w:szCs w:val="32"/>
          <w:highlight w:val="none"/>
        </w:rPr>
        <w:sectPr>
          <w:headerReference r:id="rId3" w:type="default"/>
          <w:footerReference r:id="rId4" w:type="default"/>
          <w:pgSz w:w="11906" w:h="16838"/>
          <w:pgMar w:top="1389" w:right="1134" w:bottom="1389" w:left="1417" w:header="851" w:footer="992" w:gutter="283"/>
          <w:pgNumType w:start="1"/>
          <w:cols w:space="720" w:num="1"/>
          <w:docGrid w:linePitch="312" w:charSpace="0"/>
        </w:sectPr>
      </w:pPr>
      <w:r>
        <w:rPr>
          <w:rFonts w:hint="eastAsia" w:ascii="宋体" w:hAnsi="宋体" w:cs="宋体"/>
          <w:color w:val="auto"/>
          <w:sz w:val="32"/>
          <w:szCs w:val="32"/>
          <w:highlight w:val="none"/>
        </w:rPr>
        <w:t>2025年</w:t>
      </w:r>
      <w:r>
        <w:rPr>
          <w:rFonts w:hint="eastAsia" w:ascii="宋体" w:hAnsi="宋体" w:cs="宋体"/>
          <w:color w:val="auto"/>
          <w:sz w:val="32"/>
          <w:szCs w:val="32"/>
          <w:highlight w:val="none"/>
          <w:lang w:val="en-US" w:eastAsia="zh-CN"/>
        </w:rPr>
        <w:t>6</w:t>
      </w:r>
      <w:r>
        <w:rPr>
          <w:rFonts w:hint="eastAsia" w:ascii="宋体" w:hAnsi="宋体" w:cs="宋体"/>
          <w:color w:val="auto"/>
          <w:sz w:val="32"/>
          <w:szCs w:val="32"/>
          <w:highlight w:val="none"/>
        </w:rPr>
        <w:t>月</w:t>
      </w:r>
    </w:p>
    <w:p>
      <w:pPr>
        <w:snapToGrid w:val="0"/>
        <w:spacing w:line="312" w:lineRule="auto"/>
        <w:jc w:val="center"/>
        <w:rPr>
          <w:rFonts w:hint="eastAsia" w:ascii="宋体" w:hAnsi="宋体" w:cs="宋体"/>
          <w:bCs/>
          <w:color w:val="auto"/>
          <w:sz w:val="28"/>
          <w:szCs w:val="28"/>
          <w:highlight w:val="none"/>
        </w:rPr>
      </w:pPr>
    </w:p>
    <w:p>
      <w:pPr>
        <w:snapToGrid w:val="0"/>
        <w:spacing w:line="312" w:lineRule="auto"/>
        <w:jc w:val="center"/>
        <w:rPr>
          <w:rFonts w:hint="eastAsia" w:ascii="宋体" w:hAnsi="宋体" w:cs="宋体"/>
          <w:bCs/>
          <w:color w:val="auto"/>
          <w:sz w:val="28"/>
          <w:szCs w:val="28"/>
          <w:highlight w:val="none"/>
        </w:rPr>
      </w:pPr>
      <w:r>
        <w:rPr>
          <w:rFonts w:hint="eastAsia" w:ascii="宋体" w:hAnsi="宋体" w:cs="宋体"/>
          <w:bCs/>
          <w:color w:val="auto"/>
          <w:sz w:val="28"/>
          <w:szCs w:val="28"/>
          <w:highlight w:val="none"/>
        </w:rPr>
        <w:t>目  录</w:t>
      </w:r>
    </w:p>
    <w:p>
      <w:pPr>
        <w:pStyle w:val="19"/>
        <w:tabs>
          <w:tab w:val="right" w:leader="dot" w:pos="9128"/>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"_Toc12727" </w:instrText>
      </w:r>
      <w:r>
        <w:rPr>
          <w:color w:val="auto"/>
          <w:highlight w:val="none"/>
        </w:rPr>
        <w:fldChar w:fldCharType="separate"/>
      </w:r>
      <w:r>
        <w:rPr>
          <w:rFonts w:hint="eastAsia" w:ascii="宋体" w:hAnsi="宋体" w:eastAsia="宋体" w:cs="宋体"/>
          <w:color w:val="auto"/>
          <w:sz w:val="21"/>
          <w:szCs w:val="21"/>
          <w:highlight w:val="none"/>
        </w:rPr>
        <w:t>第一章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_Toc12727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9"/>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"_Toc29796" </w:instrText>
      </w:r>
      <w:r>
        <w:rPr>
          <w:color w:val="auto"/>
          <w:highlight w:val="none"/>
        </w:rPr>
        <w:fldChar w:fldCharType="separate"/>
      </w:r>
      <w:r>
        <w:rPr>
          <w:rFonts w:hint="eastAsia" w:ascii="宋体" w:hAnsi="宋体" w:eastAsia="宋体" w:cs="宋体"/>
          <w:color w:val="auto"/>
          <w:sz w:val="21"/>
          <w:szCs w:val="21"/>
          <w:highlight w:val="none"/>
        </w:rPr>
        <w:t>第二章  投标须知前附表及投标须知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9"/>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"_Toc17805" </w:instrText>
      </w:r>
      <w:r>
        <w:rPr>
          <w:color w:val="auto"/>
          <w:highlight w:val="none"/>
        </w:rPr>
        <w:fldChar w:fldCharType="separate"/>
      </w:r>
      <w:r>
        <w:rPr>
          <w:rFonts w:hint="eastAsia" w:ascii="宋体" w:hAnsi="宋体" w:eastAsia="宋体" w:cs="宋体"/>
          <w:color w:val="auto"/>
          <w:sz w:val="21"/>
          <w:szCs w:val="21"/>
          <w:highlight w:val="none"/>
        </w:rPr>
        <w:t>第三章  采购内容及要求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_Toc17805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9"/>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"_Toc28508" </w:instrText>
      </w:r>
      <w:r>
        <w:rPr>
          <w:color w:val="auto"/>
          <w:highlight w:val="none"/>
        </w:rPr>
        <w:fldChar w:fldCharType="separate"/>
      </w:r>
      <w:r>
        <w:rPr>
          <w:rFonts w:hint="eastAsia" w:ascii="宋体" w:hAnsi="宋体" w:eastAsia="宋体" w:cs="宋体"/>
          <w:color w:val="auto"/>
          <w:sz w:val="21"/>
          <w:szCs w:val="21"/>
          <w:highlight w:val="none"/>
        </w:rPr>
        <w:t>第四章  合同主要条款（样稿）</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_Toc28508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9"/>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"_Toc12076" </w:instrText>
      </w:r>
      <w:r>
        <w:rPr>
          <w:color w:val="auto"/>
          <w:highlight w:val="none"/>
        </w:rPr>
        <w:fldChar w:fldCharType="separate"/>
      </w:r>
      <w:r>
        <w:rPr>
          <w:rFonts w:hint="eastAsia" w:ascii="宋体" w:hAnsi="宋体" w:eastAsia="宋体" w:cs="宋体"/>
          <w:color w:val="auto"/>
          <w:sz w:val="21"/>
          <w:szCs w:val="21"/>
          <w:highlight w:val="none"/>
        </w:rPr>
        <w:t>第五章  应提交的有关格式范例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9"/>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"_Toc12236" </w:instrText>
      </w:r>
      <w:r>
        <w:rPr>
          <w:color w:val="auto"/>
          <w:highlight w:val="none"/>
        </w:rPr>
        <w:fldChar w:fldCharType="separate"/>
      </w:r>
      <w:r>
        <w:rPr>
          <w:rFonts w:hint="eastAsia" w:ascii="宋体" w:hAnsi="宋体" w:eastAsia="宋体" w:cs="宋体"/>
          <w:color w:val="auto"/>
          <w:sz w:val="21"/>
          <w:szCs w:val="21"/>
          <w:highlight w:val="none"/>
          <w:lang w:val="zh-CN"/>
        </w:rPr>
        <w:t>第六章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评标办法及开标程序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_Toc12236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9"/>
        <w:tabs>
          <w:tab w:val="right" w:leader="dot" w:pos="9128"/>
        </w:tabs>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"_Toc18528" </w:instrText>
      </w:r>
      <w:r>
        <w:rPr>
          <w:color w:val="auto"/>
          <w:highlight w:val="none"/>
        </w:rPr>
        <w:fldChar w:fldCharType="separate"/>
      </w:r>
      <w:r>
        <w:rPr>
          <w:rFonts w:hint="eastAsia" w:ascii="宋体" w:hAnsi="宋体" w:eastAsia="宋体" w:cs="宋体"/>
          <w:bCs/>
          <w:color w:val="auto"/>
          <w:sz w:val="21"/>
          <w:szCs w:val="21"/>
          <w:highlight w:val="none"/>
          <w:lang w:val="zh-CN"/>
        </w:rPr>
        <w:t xml:space="preserve">第七章 </w:t>
      </w:r>
      <w:r>
        <w:rPr>
          <w:rFonts w:hint="eastAsia" w:ascii="宋体" w:hAnsi="宋体" w:eastAsia="宋体" w:cs="宋体"/>
          <w:bCs/>
          <w:color w:val="auto"/>
          <w:sz w:val="21"/>
          <w:szCs w:val="21"/>
          <w:highlight w:val="none"/>
        </w:rPr>
        <w:t xml:space="preserve"> 附件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snapToGrid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fldChar w:fldCharType="end"/>
      </w:r>
      <w:bookmarkStart w:id="1" w:name="_Toc354491895"/>
      <w:bookmarkStart w:id="2" w:name="_Toc356371429"/>
    </w:p>
    <w:p>
      <w:pPr>
        <w:snapToGrid w:val="0"/>
        <w:spacing w:line="312" w:lineRule="auto"/>
        <w:jc w:val="center"/>
        <w:outlineLvl w:val="0"/>
        <w:rPr>
          <w:rFonts w:hint="eastAsia" w:ascii="宋体" w:hAnsi="宋体" w:cs="宋体"/>
          <w:bCs/>
          <w:color w:val="auto"/>
          <w:szCs w:val="21"/>
          <w:highlight w:val="none"/>
        </w:rPr>
      </w:pPr>
      <w:r>
        <w:rPr>
          <w:rFonts w:hint="eastAsia" w:ascii="宋体" w:hAnsi="宋体" w:cs="宋体"/>
          <w:color w:val="auto"/>
          <w:szCs w:val="21"/>
          <w:highlight w:val="none"/>
        </w:rPr>
        <w:br w:type="page"/>
      </w:r>
      <w:bookmarkStart w:id="3" w:name="_Toc12727"/>
      <w:bookmarkStart w:id="4" w:name="_Toc2041"/>
      <w:r>
        <w:rPr>
          <w:rFonts w:hint="eastAsia" w:ascii="宋体" w:hAnsi="宋体" w:cs="宋体"/>
          <w:b/>
          <w:color w:val="auto"/>
          <w:szCs w:val="21"/>
          <w:highlight w:val="none"/>
        </w:rPr>
        <w:t xml:space="preserve">第一章  </w:t>
      </w:r>
      <w:bookmarkEnd w:id="1"/>
      <w:r>
        <w:rPr>
          <w:rFonts w:hint="eastAsia" w:ascii="宋体" w:hAnsi="宋体" w:cs="宋体"/>
          <w:b/>
          <w:color w:val="auto"/>
          <w:szCs w:val="21"/>
          <w:highlight w:val="none"/>
        </w:rPr>
        <w:t>招标公告</w:t>
      </w:r>
      <w:bookmarkEnd w:id="2"/>
      <w:bookmarkEnd w:id="3"/>
      <w:bookmarkEnd w:id="4"/>
    </w:p>
    <w:p>
      <w:pPr>
        <w:spacing w:line="312" w:lineRule="auto"/>
        <w:jc w:val="center"/>
        <w:rPr>
          <w:rFonts w:hint="eastAsia" w:ascii="宋体" w:hAnsi="宋体" w:cs="宋体"/>
          <w:b/>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eastAsia="zh-CN"/>
        </w:rPr>
        <w:t>医用织物洗涤服务项目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浙江政府采购网上</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rPr>
        <w:t xml:space="preserve"> 2025年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u w:val="single"/>
        </w:rPr>
        <w:t>日09点30分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5" w:name="_Toc21193"/>
      <w:bookmarkStart w:id="6" w:name="_Toc28359089"/>
      <w:bookmarkStart w:id="7" w:name="_Toc28359012"/>
      <w:bookmarkStart w:id="8" w:name="_Toc29280"/>
      <w:bookmarkStart w:id="9" w:name="_Toc35393629"/>
      <w:bookmarkStart w:id="10" w:name="_Toc35393798"/>
      <w:r>
        <w:rPr>
          <w:rFonts w:hint="eastAsia" w:ascii="宋体" w:hAnsi="宋体" w:eastAsia="宋体" w:cs="宋体"/>
          <w:color w:val="auto"/>
          <w:sz w:val="21"/>
          <w:szCs w:val="21"/>
          <w:highlight w:val="none"/>
        </w:rPr>
        <w:t>一、项目基本情况</w:t>
      </w:r>
      <w:bookmarkEnd w:id="5"/>
      <w:bookmarkEnd w:id="6"/>
      <w:bookmarkEnd w:id="7"/>
      <w:bookmarkEnd w:id="8"/>
      <w:bookmarkEnd w:id="9"/>
      <w:bookmarkEnd w:id="10"/>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val="en-US" w:eastAsia="zh-CN"/>
        </w:rPr>
        <w:t>qzyzb2025-017</w:t>
      </w:r>
    </w:p>
    <w:p>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bCs/>
          <w:color w:val="auto"/>
          <w:szCs w:val="21"/>
          <w:highlight w:val="none"/>
          <w:lang w:eastAsia="zh-CN"/>
        </w:rPr>
        <w:t>医用织物洗涤服务项目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采购方式：公开招标</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5597300.00</w:t>
      </w:r>
      <w:r>
        <w:rPr>
          <w:rFonts w:hint="eastAsia" w:ascii="宋体" w:hAnsi="宋体" w:cs="宋体"/>
          <w:color w:val="auto"/>
          <w:szCs w:val="21"/>
          <w:highlight w:val="none"/>
          <w:lang w:val="en-US" w:eastAsia="zh-CN"/>
        </w:rPr>
        <w:t>元</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98%</w:t>
      </w:r>
    </w:p>
    <w:p>
      <w:pPr>
        <w:pStyle w:val="15"/>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 xml:space="preserve">采购需求： </w:t>
      </w:r>
    </w:p>
    <w:p>
      <w:pPr>
        <w:pStyle w:val="15"/>
        <w:spacing w:line="360" w:lineRule="auto"/>
        <w:ind w:left="420" w:leftChars="200"/>
        <w:rPr>
          <w:rFonts w:hint="default" w:hAnsi="宋体" w:eastAsia="宋体" w:cs="宋体"/>
          <w:color w:val="auto"/>
          <w:szCs w:val="21"/>
          <w:highlight w:val="none"/>
          <w:lang w:val="en-US" w:eastAsia="zh-CN"/>
        </w:rPr>
      </w:pPr>
      <w:r>
        <w:rPr>
          <w:rFonts w:hint="eastAsia" w:hAnsi="宋体" w:cs="宋体"/>
          <w:color w:val="auto"/>
          <w:szCs w:val="21"/>
          <w:highlight w:val="none"/>
        </w:rPr>
        <w:br w:type="textWrapping"/>
      </w:r>
      <w:r>
        <w:rPr>
          <w:rFonts w:hint="eastAsia" w:hAnsi="宋体" w:cs="宋体"/>
          <w:color w:val="auto"/>
          <w:szCs w:val="21"/>
          <w:highlight w:val="none"/>
        </w:rPr>
        <w:t xml:space="preserve">标项名称: </w:t>
      </w:r>
      <w:r>
        <w:rPr>
          <w:rFonts w:hint="eastAsia" w:hAnsi="宋体" w:cs="宋体"/>
          <w:bCs/>
          <w:color w:val="auto"/>
          <w:szCs w:val="21"/>
          <w:highlight w:val="none"/>
          <w:lang w:val="en-US" w:eastAsia="zh-CN"/>
        </w:rPr>
        <w:t>医用织物洗涤服务</w:t>
      </w:r>
    </w:p>
    <w:p>
      <w:pPr>
        <w:pStyle w:val="15"/>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数量:1</w:t>
      </w:r>
    </w:p>
    <w:p>
      <w:pPr>
        <w:pStyle w:val="15"/>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预算金额（元）:</w:t>
      </w:r>
      <w:r>
        <w:rPr>
          <w:rFonts w:hint="eastAsia" w:hAnsi="宋体" w:cs="宋体"/>
          <w:color w:val="auto"/>
          <w:szCs w:val="21"/>
          <w:highlight w:val="none"/>
          <w:lang w:eastAsia="zh-CN"/>
        </w:rPr>
        <w:t>5597300.00</w:t>
      </w:r>
      <w:r>
        <w:rPr>
          <w:rFonts w:hint="eastAsia" w:hAnsi="宋体" w:cs="宋体"/>
          <w:color w:val="auto"/>
          <w:szCs w:val="21"/>
          <w:highlight w:val="none"/>
        </w:rPr>
        <w:t xml:space="preserve">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bCs/>
          <w:color w:val="auto"/>
          <w:szCs w:val="21"/>
          <w:highlight w:val="none"/>
        </w:rPr>
        <w:t>详细采购需求见</w:t>
      </w:r>
      <w:r>
        <w:rPr>
          <w:rFonts w:hint="eastAsia" w:hAnsi="宋体" w:cs="宋体"/>
          <w:bCs/>
          <w:color w:val="auto"/>
          <w:szCs w:val="21"/>
          <w:highlight w:val="none"/>
        </w:rPr>
        <w:t>招标</w:t>
      </w:r>
      <w:r>
        <w:rPr>
          <w:rFonts w:hint="eastAsia" w:ascii="宋体" w:hAnsi="宋体" w:cs="宋体"/>
          <w:bCs/>
          <w:color w:val="auto"/>
          <w:szCs w:val="21"/>
          <w:highlight w:val="none"/>
        </w:rPr>
        <w:t>文件第三部分</w:t>
      </w:r>
    </w:p>
    <w:p>
      <w:pPr>
        <w:pStyle w:val="15"/>
        <w:spacing w:line="360" w:lineRule="auto"/>
        <w:ind w:firstLine="420" w:firstLineChars="200"/>
        <w:rPr>
          <w:rFonts w:hint="eastAsia" w:hAnsi="宋体" w:cs="宋体"/>
          <w:bCs/>
          <w:color w:val="auto"/>
          <w:szCs w:val="21"/>
          <w:highlight w:val="none"/>
        </w:rPr>
      </w:pPr>
      <w:r>
        <w:rPr>
          <w:rFonts w:hint="eastAsia" w:hAnsi="宋体" w:cs="宋体"/>
          <w:color w:val="auto"/>
          <w:szCs w:val="21"/>
          <w:highlight w:val="none"/>
        </w:rPr>
        <w:t>备注：/</w:t>
      </w:r>
    </w:p>
    <w:p>
      <w:pPr>
        <w:rPr>
          <w:color w:val="auto"/>
          <w:highlight w:val="none"/>
        </w:rPr>
      </w:pP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合同履行期限：1年</w:t>
      </w:r>
    </w:p>
    <w:p>
      <w:pPr>
        <w:spacing w:line="360" w:lineRule="auto"/>
        <w:ind w:firstLine="420" w:firstLineChars="200"/>
        <w:rPr>
          <w:rFonts w:hint="eastAsia" w:hAnsi="宋体" w:cs="宋体"/>
          <w:bCs/>
          <w:color w:val="auto"/>
          <w:szCs w:val="21"/>
          <w:highlight w:val="none"/>
        </w:rPr>
      </w:pPr>
      <w:bookmarkStart w:id="11" w:name="_Toc35393630"/>
      <w:bookmarkStart w:id="12" w:name="_Toc28359090"/>
      <w:bookmarkStart w:id="13" w:name="_Toc28359013"/>
      <w:bookmarkStart w:id="14" w:name="_Toc35393799"/>
      <w:r>
        <w:rPr>
          <w:rFonts w:hint="eastAsia" w:hAnsi="宋体" w:cs="宋体"/>
          <w:bCs/>
          <w:color w:val="auto"/>
          <w:szCs w:val="21"/>
          <w:highlight w:val="none"/>
        </w:rPr>
        <w:t>本项目接受联合体投标：</w:t>
      </w:r>
      <w:sdt>
        <w:sdtPr>
          <w:rPr>
            <w:rFonts w:hint="eastAsia" w:ascii="宋体" w:hAnsi="宋体" w:cs="宋体"/>
            <w:bCs/>
            <w:color w:val="auto"/>
            <w:kern w:val="0"/>
            <w:szCs w:val="21"/>
            <w:highlight w:val="none"/>
          </w:rPr>
          <w:id w:val="4648"/>
          <w14:checkbox>
            <w14:checked w14:val="0"/>
            <w14:checkedState w14:val="00FE" w14:font="Wingdings"/>
            <w14:uncheckedState w14:val="2610" w14:font="MS Gothic"/>
          </w14:checkbox>
        </w:sdtPr>
        <w:sdtEndPr>
          <w:rPr>
            <w:rFonts w:hint="eastAsia" w:ascii="宋体" w:hAnsi="宋体" w:cs="宋体"/>
            <w:bCs/>
            <w:color w:val="auto"/>
            <w:kern w:val="2"/>
            <w:szCs w:val="21"/>
            <w:highlight w:val="none"/>
          </w:rPr>
        </w:sdtEndPr>
        <w:sdtContent>
          <w:r>
            <w:rPr>
              <w:rFonts w:hint="eastAsia" w:ascii="MS Gothic" w:hAnsi="MS Gothic" w:eastAsia="宋体" w:cs="宋体"/>
              <w:bCs/>
              <w:color w:val="auto"/>
              <w:kern w:val="2"/>
              <w:sz w:val="21"/>
              <w:szCs w:val="21"/>
              <w:highlight w:val="none"/>
              <w:lang w:val="en-US" w:eastAsia="zh-CN" w:bidi="ar-SA"/>
            </w:rPr>
            <w:t>☐</w:t>
          </w:r>
        </w:sdtContent>
      </w:sdt>
      <w:r>
        <w:rPr>
          <w:rFonts w:hint="eastAsia" w:ascii="宋体" w:hAnsi="宋体" w:cs="宋体"/>
          <w:bCs/>
          <w:color w:val="auto"/>
          <w:szCs w:val="21"/>
          <w:highlight w:val="none"/>
        </w:rPr>
        <w:t xml:space="preserve"> </w:t>
      </w:r>
      <w:r>
        <w:rPr>
          <w:rFonts w:hint="eastAsia" w:hAnsi="宋体" w:cs="宋体"/>
          <w:bCs/>
          <w:color w:val="auto"/>
          <w:szCs w:val="21"/>
          <w:highlight w:val="none"/>
        </w:rPr>
        <w:t>是；</w:t>
      </w:r>
      <w:sdt>
        <w:sdtPr>
          <w:rPr>
            <w:rFonts w:hint="eastAsia" w:ascii="宋体" w:hAnsi="宋体" w:cs="宋体"/>
            <w:bCs/>
            <w:color w:val="auto"/>
            <w:szCs w:val="21"/>
            <w:highlight w:val="none"/>
          </w:rPr>
          <w:id w:val="4649"/>
          <w14:checkbox>
            <w14:checked w14:val="1"/>
            <w14:checkedState w14:val="00FE" w14:font="Wingdings"/>
            <w14:uncheckedState w14:val="2610" w14:font="MS Gothic"/>
          </w14:checkbox>
        </w:sdtPr>
        <w:sdtEndPr>
          <w:rPr>
            <w:rFonts w:hint="eastAsia" w:ascii="宋体" w:hAnsi="宋体" w:cs="宋体"/>
            <w:bCs/>
            <w:color w:val="auto"/>
            <w:szCs w:val="21"/>
            <w:highlight w:val="none"/>
          </w:rPr>
        </w:sdtEndPr>
        <w:sdtContent>
          <w:r>
            <w:rPr>
              <w:rFonts w:hint="eastAsia" w:ascii="Wingdings" w:hAnsi="Wingdings" w:eastAsia="宋体" w:cs="宋体"/>
              <w:bCs/>
              <w:color w:val="auto"/>
              <w:kern w:val="2"/>
              <w:sz w:val="21"/>
              <w:szCs w:val="21"/>
              <w:highlight w:val="none"/>
              <w:lang w:val="en-US" w:eastAsia="zh-CN" w:bidi="ar-SA"/>
            </w:rPr>
            <w:t>þ</w:t>
          </w:r>
        </w:sdtContent>
      </w:sdt>
      <w:r>
        <w:rPr>
          <w:rFonts w:hint="eastAsia" w:ascii="宋体" w:hAnsi="宋体" w:cs="宋体"/>
          <w:bCs/>
          <w:color w:val="auto"/>
          <w:szCs w:val="21"/>
          <w:highlight w:val="none"/>
        </w:rPr>
        <w:t xml:space="preserve"> </w:t>
      </w:r>
      <w:r>
        <w:rPr>
          <w:rFonts w:hint="eastAsia" w:hAnsi="宋体" w:cs="宋体"/>
          <w:bCs/>
          <w:color w:val="auto"/>
          <w:szCs w:val="21"/>
          <w:highlight w:val="none"/>
        </w:rPr>
        <w:t>否</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二、申请人的资格要求：</w:t>
      </w:r>
      <w:bookmarkEnd w:id="11"/>
      <w:bookmarkEnd w:id="12"/>
      <w:bookmarkEnd w:id="13"/>
      <w:bookmarkEnd w:id="14"/>
    </w:p>
    <w:p>
      <w:pPr>
        <w:spacing w:line="360" w:lineRule="auto"/>
        <w:ind w:firstLine="420" w:firstLineChars="200"/>
        <w:rPr>
          <w:rFonts w:hint="eastAsia" w:ascii="宋体" w:hAnsi="宋体" w:cs="宋体"/>
          <w:color w:val="auto"/>
          <w:szCs w:val="21"/>
          <w:highlight w:val="none"/>
        </w:rPr>
      </w:pPr>
      <w:bookmarkStart w:id="15" w:name="_Toc28359014"/>
      <w:bookmarkStart w:id="16" w:name="_Toc28359091"/>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sdt>
        <w:sdtPr>
          <w:rPr>
            <w:rFonts w:hint="eastAsia" w:ascii="宋体" w:hAnsi="宋体" w:cs="宋体"/>
            <w:color w:val="auto"/>
            <w:kern w:val="0"/>
            <w:szCs w:val="21"/>
            <w:highlight w:val="none"/>
          </w:rPr>
          <w:id w:val="4650"/>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cs="宋体"/>
              <w:color w:val="auto"/>
              <w:kern w:val="0"/>
              <w:szCs w:val="21"/>
              <w:highlight w:val="none"/>
            </w:rPr>
            <w:t>☐</w:t>
          </w:r>
        </w:sdtContent>
      </w:sdt>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无；</w:t>
      </w:r>
    </w:p>
    <w:p>
      <w:pPr>
        <w:spacing w:line="360"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14745402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cs="宋体"/>
              <w:color w:val="auto"/>
              <w:kern w:val="0"/>
              <w:szCs w:val="21"/>
              <w:highlight w:val="none"/>
            </w:rPr>
            <w:t>þ</w:t>
          </w:r>
        </w:sdtContent>
      </w:sdt>
      <w:r>
        <w:rPr>
          <w:rFonts w:hint="eastAsia" w:ascii="宋体" w:hAnsi="宋体" w:cs="宋体"/>
          <w:color w:val="auto"/>
          <w:kern w:val="0"/>
          <w:szCs w:val="21"/>
          <w:highlight w:val="none"/>
        </w:rPr>
        <w:t xml:space="preserve"> 专</w:t>
      </w:r>
      <w:r>
        <w:rPr>
          <w:rFonts w:hint="eastAsia" w:ascii="宋体" w:hAnsi="宋体" w:cs="宋体"/>
          <w:color w:val="auto"/>
          <w:szCs w:val="21"/>
          <w:highlight w:val="none"/>
        </w:rPr>
        <w:t>门面向中小企业</w:t>
      </w:r>
    </w:p>
    <w:p>
      <w:pPr>
        <w:spacing w:line="360" w:lineRule="auto"/>
        <w:ind w:firstLine="785" w:firstLineChars="374"/>
        <w:rPr>
          <w:rFonts w:hint="eastAsia" w:ascii="宋体" w:hAnsi="宋体" w:cs="宋体"/>
          <w:color w:val="auto"/>
          <w:szCs w:val="21"/>
          <w:highlight w:val="none"/>
          <w:u w:val="single"/>
        </w:rPr>
      </w:pPr>
      <w:sdt>
        <w:sdtPr>
          <w:rPr>
            <w:rFonts w:hint="eastAsia" w:ascii="宋体" w:hAnsi="宋体" w:cs="宋体"/>
            <w:color w:val="auto"/>
            <w:kern w:val="0"/>
            <w:szCs w:val="21"/>
            <w:highlight w:val="none"/>
          </w:rPr>
          <w:id w:val="14747641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cs="宋体"/>
              <w:color w:val="auto"/>
              <w:kern w:val="0"/>
              <w:szCs w:val="21"/>
              <w:highlight w:val="none"/>
            </w:rPr>
            <w:t>þ</w:t>
          </w:r>
        </w:sdtContent>
      </w:sdt>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服务全部由符合政策要求的中小企业承接，提供中小企业声明函；</w:t>
      </w:r>
    </w:p>
    <w:p>
      <w:pPr>
        <w:spacing w:line="360" w:lineRule="auto"/>
        <w:ind w:firstLine="785" w:firstLineChars="374"/>
        <w:rPr>
          <w:rFonts w:hint="eastAsia" w:ascii="宋体" w:hAnsi="宋体" w:cs="宋体"/>
          <w:color w:val="auto"/>
          <w:szCs w:val="21"/>
          <w:highlight w:val="none"/>
        </w:rPr>
      </w:pPr>
      <w:sdt>
        <w:sdtPr>
          <w:rPr>
            <w:rFonts w:hint="eastAsia" w:ascii="宋体" w:hAnsi="宋体" w:cs="宋体"/>
            <w:color w:val="auto"/>
            <w:kern w:val="0"/>
            <w:szCs w:val="21"/>
            <w:highlight w:val="none"/>
          </w:rPr>
          <w:id w:val="14747302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cs="宋体"/>
              <w:color w:val="auto"/>
              <w:kern w:val="0"/>
              <w:szCs w:val="21"/>
              <w:highlight w:val="none"/>
            </w:rPr>
            <w:t>☐</w:t>
          </w:r>
        </w:sdtContent>
      </w:sdt>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服务全部由符合政策要求的小微企业承接，提供中小企业声明函；</w:t>
      </w:r>
    </w:p>
    <w:p>
      <w:pPr>
        <w:spacing w:line="360" w:lineRule="auto"/>
        <w:ind w:firstLine="420" w:firstLineChars="200"/>
        <w:rPr>
          <w:rFonts w:hint="eastAsia" w:ascii="宋体" w:hAnsi="宋体" w:cs="宋体"/>
          <w:i/>
          <w:iCs/>
          <w:color w:val="auto"/>
          <w:sz w:val="22"/>
          <w:szCs w:val="22"/>
          <w:highlight w:val="none"/>
          <w:u w:val="single"/>
        </w:rPr>
      </w:pPr>
      <w:r>
        <w:rPr>
          <w:rFonts w:hint="eastAsia" w:ascii="宋体" w:hAnsi="宋体" w:cs="宋体"/>
          <w:color w:val="auto"/>
          <w:szCs w:val="21"/>
          <w:highlight w:val="none"/>
        </w:rPr>
        <w:t>3.本项目的特定资格要求：无</w:t>
      </w:r>
      <w:r>
        <w:rPr>
          <w:rFonts w:hint="eastAsia" w:ascii="宋体" w:hAnsi="宋体" w:cs="宋体"/>
          <w:color w:val="auto"/>
          <w:sz w:val="22"/>
          <w:szCs w:val="22"/>
          <w:highlight w:val="none"/>
        </w:rPr>
        <w:t>。</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17" w:name="_Toc15190"/>
      <w:bookmarkStart w:id="18" w:name="_Toc35393631"/>
      <w:bookmarkStart w:id="19" w:name="_Toc17427"/>
      <w:bookmarkStart w:id="20" w:name="_Toc35393800"/>
      <w:r>
        <w:rPr>
          <w:rFonts w:hint="eastAsia" w:ascii="宋体" w:hAnsi="宋体" w:eastAsia="宋体" w:cs="宋体"/>
          <w:color w:val="auto"/>
          <w:sz w:val="21"/>
          <w:szCs w:val="21"/>
          <w:highlight w:val="none"/>
        </w:rPr>
        <w:t>三、获取采购文件</w:t>
      </w:r>
      <w:bookmarkEnd w:id="15"/>
      <w:bookmarkEnd w:id="16"/>
      <w:bookmarkEnd w:id="17"/>
      <w:bookmarkEnd w:id="18"/>
      <w:bookmarkEnd w:id="19"/>
      <w:bookmarkEnd w:id="2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时间：/至2025年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 ，每天上午00:00至12:00 ，下午12:00至23:59（北京时间，线上获取法定节假日均可，线下获取文件法定节假日除外）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地点（网址）：浙江政府采购网（http://zfcg.czt.zj.gov.cn/）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联合体由主办单位获取招标文件。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售价（元）：0 </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21" w:name="_Toc28359092"/>
      <w:bookmarkStart w:id="22" w:name="_Toc5844"/>
      <w:bookmarkStart w:id="23" w:name="_Toc18004"/>
      <w:bookmarkStart w:id="24" w:name="_Toc28359015"/>
      <w:bookmarkStart w:id="25" w:name="_Toc35393801"/>
      <w:bookmarkStart w:id="26" w:name="_Toc35393632"/>
      <w:r>
        <w:rPr>
          <w:rFonts w:hint="eastAsia" w:ascii="宋体" w:hAnsi="宋体" w:eastAsia="宋体" w:cs="宋体"/>
          <w:color w:val="auto"/>
          <w:sz w:val="21"/>
          <w:szCs w:val="21"/>
          <w:highlight w:val="none"/>
        </w:rPr>
        <w:t>四、投标文件提交</w:t>
      </w:r>
      <w:bookmarkEnd w:id="21"/>
      <w:bookmarkEnd w:id="22"/>
      <w:bookmarkEnd w:id="23"/>
      <w:bookmarkEnd w:id="24"/>
      <w:bookmarkEnd w:id="25"/>
      <w:bookmarkEnd w:id="26"/>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rPr>
        <w:t xml:space="preserve">  2025年</w:t>
      </w:r>
      <w:r>
        <w:rPr>
          <w:rFonts w:hint="eastAsia" w:ascii="宋体" w:hAnsi="宋体" w:cs="宋体"/>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u w:val="single"/>
        </w:rPr>
        <w:t>日09点30分</w:t>
      </w:r>
      <w:r>
        <w:rPr>
          <w:rFonts w:hint="eastAsia" w:ascii="宋体" w:hAnsi="宋体" w:cs="宋体"/>
          <w:bCs/>
          <w:color w:val="auto"/>
          <w:szCs w:val="21"/>
          <w:highlight w:val="none"/>
        </w:rPr>
        <w:t>（北京时间）</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地点：供应商应于投标文件提交截止时间前按照电子投标要求将电子加密标书上传到“政采云”平台，逾期或未上传成功的将被政府采购云平台拒收。</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27" w:name="_Toc35393633"/>
      <w:bookmarkStart w:id="28" w:name="_Toc7065"/>
      <w:bookmarkStart w:id="29" w:name="_Toc28359016"/>
      <w:bookmarkStart w:id="30" w:name="_Toc12084"/>
      <w:bookmarkStart w:id="31" w:name="_Toc35393802"/>
      <w:bookmarkStart w:id="32" w:name="_Toc28359093"/>
      <w:r>
        <w:rPr>
          <w:rFonts w:hint="eastAsia" w:ascii="宋体" w:hAnsi="宋体" w:eastAsia="宋体" w:cs="宋体"/>
          <w:color w:val="auto"/>
          <w:sz w:val="21"/>
          <w:szCs w:val="21"/>
          <w:highlight w:val="none"/>
        </w:rPr>
        <w:t>五、开启</w:t>
      </w:r>
      <w:bookmarkEnd w:id="27"/>
      <w:bookmarkEnd w:id="28"/>
      <w:bookmarkEnd w:id="29"/>
      <w:bookmarkEnd w:id="30"/>
      <w:bookmarkEnd w:id="31"/>
      <w:bookmarkEnd w:id="32"/>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2025年</w:t>
      </w:r>
      <w:r>
        <w:rPr>
          <w:rFonts w:hint="eastAsia" w:ascii="宋体" w:hAnsi="宋体" w:cs="宋体"/>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u w:val="single"/>
        </w:rPr>
        <w:t>日09点30分</w:t>
      </w:r>
      <w:r>
        <w:rPr>
          <w:rFonts w:hint="eastAsia" w:ascii="宋体" w:hAnsi="宋体" w:cs="宋体"/>
          <w:bCs/>
          <w:color w:val="auto"/>
          <w:szCs w:val="21"/>
          <w:highlight w:val="none"/>
        </w:rPr>
        <w:t>（北京时间）</w:t>
      </w:r>
    </w:p>
    <w:p>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 xml:space="preserve">地点：政采云平台（https://www.zcygov.cn/）。 </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33" w:name="_Toc35393634"/>
      <w:bookmarkStart w:id="34" w:name="_Toc35393803"/>
      <w:bookmarkStart w:id="35" w:name="_Toc28359017"/>
      <w:bookmarkStart w:id="36" w:name="_Toc25756"/>
      <w:bookmarkStart w:id="37" w:name="_Toc28359094"/>
      <w:bookmarkStart w:id="38" w:name="_Toc896"/>
      <w:r>
        <w:rPr>
          <w:rFonts w:hint="eastAsia" w:ascii="宋体" w:hAnsi="宋体" w:eastAsia="宋体" w:cs="宋体"/>
          <w:color w:val="auto"/>
          <w:sz w:val="21"/>
          <w:szCs w:val="21"/>
          <w:highlight w:val="none"/>
        </w:rPr>
        <w:t>六、公告期限</w:t>
      </w:r>
      <w:bookmarkEnd w:id="33"/>
      <w:bookmarkEnd w:id="34"/>
      <w:bookmarkEnd w:id="35"/>
      <w:bookmarkEnd w:id="36"/>
      <w:bookmarkEnd w:id="37"/>
      <w:bookmarkEnd w:id="38"/>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39" w:name="_Toc30589"/>
      <w:bookmarkStart w:id="40" w:name="_Toc30042"/>
      <w:bookmarkStart w:id="41" w:name="_Toc35393635"/>
      <w:bookmarkStart w:id="42" w:name="_Toc35393804"/>
      <w:r>
        <w:rPr>
          <w:rFonts w:hint="eastAsia" w:ascii="宋体" w:hAnsi="宋体" w:eastAsia="宋体" w:cs="宋体"/>
          <w:color w:val="auto"/>
          <w:sz w:val="21"/>
          <w:szCs w:val="21"/>
          <w:highlight w:val="none"/>
        </w:rPr>
        <w:t>七、其他补充事宜</w:t>
      </w:r>
      <w:bookmarkEnd w:id="39"/>
      <w:bookmarkEnd w:id="40"/>
      <w:bookmarkEnd w:id="41"/>
      <w:bookmarkEnd w:id="42"/>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1.</w:t>
      </w:r>
      <w:r>
        <w:rPr>
          <w:rFonts w:hint="eastAsia"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在线投标响应（电子投标）说明</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u w:val="single"/>
        </w:rPr>
        <w:t>本项目通过“政府采购云平台（</w:t>
      </w:r>
      <w:r>
        <w:rPr>
          <w:rFonts w:ascii="宋体" w:hAnsi="宋体" w:cs="宋体"/>
          <w:color w:val="auto"/>
          <w:szCs w:val="21"/>
          <w:highlight w:val="none"/>
          <w:u w:val="single"/>
        </w:rPr>
        <w:t>www.zcygov.cn</w:t>
      </w:r>
      <w:r>
        <w:rPr>
          <w:rFonts w:hint="eastAsia" w:ascii="宋体" w:hAnsi="宋体" w:cs="宋体"/>
          <w:color w:val="auto"/>
          <w:szCs w:val="21"/>
          <w:highlight w:val="none"/>
          <w:u w:val="single"/>
        </w:rPr>
        <w:t>）”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hint="eastAsia" w:ascii="宋体" w:hAnsi="宋体" w:cs="宋体"/>
          <w:color w:val="auto"/>
          <w:szCs w:val="21"/>
          <w:highlight w:val="none"/>
        </w:rPr>
        <w:t>。</w:t>
      </w:r>
    </w:p>
    <w:p>
      <w:pPr>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“政采云电子交易客户端”请自行前往“浙江政府采购网</w:t>
      </w:r>
      <w:r>
        <w:rPr>
          <w:rFonts w:ascii="宋体" w:hAnsi="宋体" w:cs="宋体"/>
          <w:color w:val="auto"/>
          <w:szCs w:val="21"/>
          <w:highlight w:val="none"/>
        </w:rPr>
        <w:t>-</w:t>
      </w:r>
      <w:r>
        <w:rPr>
          <w:rFonts w:hint="eastAsia" w:ascii="宋体" w:hAnsi="宋体" w:cs="宋体"/>
          <w:color w:val="auto"/>
          <w:szCs w:val="21"/>
          <w:highlight w:val="none"/>
        </w:rPr>
        <w:t>下载专区</w:t>
      </w:r>
      <w:r>
        <w:rPr>
          <w:rFonts w:ascii="宋体" w:hAnsi="宋体" w:cs="宋体"/>
          <w:color w:val="auto"/>
          <w:szCs w:val="21"/>
          <w:highlight w:val="none"/>
        </w:rPr>
        <w:t>-</w:t>
      </w:r>
      <w:r>
        <w:rPr>
          <w:rFonts w:hint="eastAsia" w:ascii="宋体" w:hAnsi="宋体" w:cs="宋体"/>
          <w:color w:val="auto"/>
          <w:szCs w:val="21"/>
          <w:highlight w:val="none"/>
        </w:rPr>
        <w:t>电子交易客户端”进行下载；电子投标具体操作流程文档详见网址：</w:t>
      </w:r>
      <w:r>
        <w:rPr>
          <w:rFonts w:ascii="宋体" w:hAnsi="宋体" w:cs="宋体"/>
          <w:color w:val="auto"/>
          <w:szCs w:val="21"/>
          <w:highlight w:val="none"/>
        </w:rPr>
        <w:t>https://help.zcygov.cn/web/site_2/2018/12-28/2573.html</w:t>
      </w:r>
      <w:r>
        <w:rPr>
          <w:rFonts w:hint="eastAsia" w:ascii="宋体" w:hAnsi="宋体" w:cs="宋体"/>
          <w:color w:val="auto"/>
          <w:szCs w:val="21"/>
          <w:highlight w:val="none"/>
        </w:rPr>
        <w:t>；通过“政府采购云平台”参与在线投标时如遇平台技术问题详询</w:t>
      </w:r>
      <w:r>
        <w:rPr>
          <w:rFonts w:ascii="宋体" w:hAnsi="宋体" w:cs="宋体"/>
          <w:color w:val="auto"/>
          <w:szCs w:val="21"/>
          <w:highlight w:val="none"/>
        </w:rPr>
        <w:t>400-881-7190</w:t>
      </w:r>
      <w:r>
        <w:rPr>
          <w:rFonts w:hint="eastAsia" w:ascii="宋体" w:hAnsi="宋体" w:cs="宋体"/>
          <w:color w:val="auto"/>
          <w:szCs w:val="21"/>
          <w:highlight w:val="none"/>
        </w:rPr>
        <w:t>。</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u w:val="single"/>
        </w:rPr>
        <w:t>为确保网上操作合法、有效和安全，投标供应商应当在投标截止时间前完成在“政府采购云平台”的身份认证，确保在电子投标过程中能够对相关数据电文进行加密和使用电子签章</w:t>
      </w:r>
      <w:r>
        <w:rPr>
          <w:rFonts w:hint="eastAsia" w:ascii="宋体" w:hAnsi="宋体" w:cs="宋体"/>
          <w:color w:val="auto"/>
          <w:szCs w:val="21"/>
          <w:highlight w:val="none"/>
        </w:rPr>
        <w:t>。使用“政采云电子交易客户端”需要提前申领</w:t>
      </w:r>
      <w:r>
        <w:rPr>
          <w:rFonts w:ascii="宋体" w:hAnsi="宋体" w:cs="宋体"/>
          <w:color w:val="auto"/>
          <w:szCs w:val="21"/>
          <w:highlight w:val="none"/>
        </w:rPr>
        <w:t>CA</w:t>
      </w:r>
      <w:r>
        <w:rPr>
          <w:rFonts w:hint="eastAsia" w:ascii="宋体" w:hAnsi="宋体" w:cs="宋体"/>
          <w:color w:val="auto"/>
          <w:szCs w:val="21"/>
          <w:highlight w:val="none"/>
        </w:rPr>
        <w:t>数字证书，申领流程请自行前往“浙江政府采购网</w:t>
      </w:r>
      <w:r>
        <w:rPr>
          <w:rFonts w:ascii="宋体" w:hAnsi="宋体" w:cs="宋体"/>
          <w:color w:val="auto"/>
          <w:szCs w:val="21"/>
          <w:highlight w:val="none"/>
        </w:rPr>
        <w:t>-</w:t>
      </w:r>
      <w:r>
        <w:rPr>
          <w:rFonts w:hint="eastAsia" w:ascii="宋体" w:hAnsi="宋体" w:cs="宋体"/>
          <w:color w:val="auto"/>
          <w:szCs w:val="21"/>
          <w:highlight w:val="none"/>
        </w:rPr>
        <w:t>下载专区</w:t>
      </w:r>
      <w:r>
        <w:rPr>
          <w:rFonts w:ascii="宋体" w:hAnsi="宋体" w:cs="宋体"/>
          <w:color w:val="auto"/>
          <w:szCs w:val="21"/>
          <w:highlight w:val="none"/>
        </w:rPr>
        <w:t>-</w:t>
      </w:r>
      <w:r>
        <w:rPr>
          <w:rFonts w:hint="eastAsia" w:ascii="宋体" w:hAnsi="宋体" w:cs="宋体"/>
          <w:color w:val="auto"/>
          <w:szCs w:val="21"/>
          <w:highlight w:val="none"/>
        </w:rPr>
        <w:t>电子交易客户端</w:t>
      </w:r>
      <w:r>
        <w:rPr>
          <w:rFonts w:ascii="宋体" w:hAnsi="宋体" w:cs="宋体"/>
          <w:color w:val="auto"/>
          <w:szCs w:val="21"/>
          <w:highlight w:val="none"/>
        </w:rPr>
        <w:t>-</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ascii="宋体" w:hAnsi="宋体" w:cs="宋体"/>
          <w:color w:val="auto"/>
          <w:szCs w:val="21"/>
          <w:highlight w:val="none"/>
        </w:rPr>
        <w:t>CA</w:t>
      </w:r>
      <w:r>
        <w:rPr>
          <w:rFonts w:hint="eastAsia" w:ascii="宋体" w:hAnsi="宋体" w:cs="宋体"/>
          <w:color w:val="auto"/>
          <w:szCs w:val="21"/>
          <w:highlight w:val="none"/>
        </w:rPr>
        <w:t>驱动和申领流程</w:t>
      </w:r>
      <w:r>
        <w:rPr>
          <w:rFonts w:hint="eastAsia" w:ascii="宋体" w:hAnsi="宋体" w:cs="宋体"/>
          <w:color w:val="auto"/>
          <w:szCs w:val="21"/>
          <w:highlight w:val="none"/>
        </w:rPr>
        <w:fldChar w:fldCharType="end"/>
      </w:r>
      <w:r>
        <w:rPr>
          <w:rFonts w:hint="eastAsia" w:ascii="宋体" w:hAnsi="宋体" w:cs="宋体"/>
          <w:color w:val="auto"/>
          <w:szCs w:val="21"/>
          <w:highlight w:val="none"/>
        </w:rPr>
        <w:t>”进行查阅；</w:t>
      </w:r>
    </w:p>
    <w:p>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.3</w:t>
      </w:r>
      <w:r>
        <w:rPr>
          <w:rFonts w:hint="eastAsia" w:ascii="宋体" w:hAnsi="宋体" w:cs="宋体"/>
          <w:color w:val="auto"/>
          <w:szCs w:val="21"/>
          <w:highlight w:val="none"/>
        </w:rPr>
        <w:t>投标供应商应当在投标文件递交截止时间前，将系统上生成的“电子加密投标文件（即后缀格式为</w:t>
      </w:r>
      <w:r>
        <w:rPr>
          <w:rFonts w:ascii="宋体" w:hAnsi="宋体" w:cs="宋体"/>
          <w:color w:val="auto"/>
          <w:szCs w:val="21"/>
          <w:highlight w:val="none"/>
        </w:rPr>
        <w:t>.jmbs</w:t>
      </w:r>
      <w:r>
        <w:rPr>
          <w:rFonts w:hint="eastAsia" w:ascii="宋体" w:hAnsi="宋体" w:cs="宋体"/>
          <w:color w:val="auto"/>
          <w:szCs w:val="21"/>
          <w:highlight w:val="none"/>
        </w:rPr>
        <w:t>的加密标书，下同）”上传递交至“政府采购云平台”。投标文件递交截止时间以后上传递交的电子加密投标文件将被“政府采购云平台”拒收，投标文件递交截止时间前可以补充、修改或者撤回。补充或者修改电子加密投标文件的，应当先行撤回原文件，补充、修改后重新传输提交。投标文件递交截止时间前未完成传输的，视为撤回投标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.4</w:t>
      </w:r>
      <w:r>
        <w:rPr>
          <w:rFonts w:hint="eastAsia" w:ascii="宋体" w:hAnsi="宋体" w:cs="宋体"/>
          <w:color w:val="auto"/>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pStyle w:val="3"/>
        <w:spacing w:before="0" w:after="0" w:line="360" w:lineRule="auto"/>
        <w:ind w:firstLine="422" w:firstLineChars="200"/>
        <w:rPr>
          <w:rFonts w:hint="eastAsia" w:ascii="宋体" w:hAnsi="宋体" w:eastAsia="宋体" w:cs="宋体"/>
          <w:color w:val="auto"/>
          <w:sz w:val="21"/>
          <w:szCs w:val="21"/>
          <w:highlight w:val="none"/>
        </w:rPr>
      </w:pPr>
      <w:bookmarkStart w:id="43" w:name="_Toc28359095"/>
      <w:bookmarkStart w:id="44" w:name="_Toc23548"/>
      <w:bookmarkStart w:id="45" w:name="_Toc35393805"/>
      <w:bookmarkStart w:id="46" w:name="_Toc28359018"/>
      <w:bookmarkStart w:id="47" w:name="_Toc35393636"/>
      <w:bookmarkStart w:id="48" w:name="_Toc16013"/>
      <w:r>
        <w:rPr>
          <w:rFonts w:hint="eastAsia" w:ascii="宋体" w:hAnsi="宋体" w:eastAsia="宋体" w:cs="宋体"/>
          <w:color w:val="auto"/>
          <w:sz w:val="21"/>
          <w:szCs w:val="21"/>
          <w:highlight w:val="none"/>
        </w:rPr>
        <w:t>八、凡对本次采购提出询问，请按以下方式联系。</w:t>
      </w:r>
      <w:bookmarkEnd w:id="43"/>
      <w:bookmarkEnd w:id="44"/>
      <w:bookmarkEnd w:id="45"/>
      <w:bookmarkEnd w:id="46"/>
      <w:bookmarkEnd w:id="47"/>
      <w:bookmarkEnd w:id="48"/>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采购人：</w:t>
      </w:r>
      <w:r>
        <w:rPr>
          <w:rFonts w:hint="eastAsia" w:ascii="宋体" w:hAnsi="宋体" w:cs="宋体"/>
          <w:bCs/>
          <w:color w:val="auto"/>
          <w:szCs w:val="21"/>
          <w:highlight w:val="none"/>
          <w:lang w:eastAsia="zh-CN"/>
        </w:rPr>
        <w:t>衢州市中医医院（牵头单位）</w:t>
      </w:r>
    </w:p>
    <w:p>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联系人:</w:t>
      </w:r>
      <w:bookmarkStart w:id="49" w:name="OLE_LINK11"/>
      <w:r>
        <w:rPr>
          <w:rFonts w:hint="eastAsia" w:ascii="宋体" w:hAnsi="宋体" w:cs="宋体"/>
          <w:bCs/>
          <w:color w:val="auto"/>
          <w:sz w:val="22"/>
          <w:szCs w:val="22"/>
          <w:highlight w:val="none"/>
        </w:rPr>
        <w:t>金先生</w:t>
      </w:r>
      <w:bookmarkEnd w:id="49"/>
      <w:r>
        <w:rPr>
          <w:rFonts w:hint="eastAsia" w:ascii="宋体" w:hAnsi="宋体" w:cs="宋体"/>
          <w:bCs/>
          <w:color w:val="auto"/>
          <w:sz w:val="22"/>
          <w:szCs w:val="22"/>
          <w:highlight w:val="none"/>
        </w:rPr>
        <w:t>，联系电话:0570-3076098</w:t>
      </w:r>
    </w:p>
    <w:p>
      <w:pPr>
        <w:spacing w:line="360" w:lineRule="auto"/>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质疑受理人：</w:t>
      </w:r>
      <w:bookmarkStart w:id="50" w:name="OLE_LINK12"/>
      <w:r>
        <w:rPr>
          <w:rFonts w:hint="eastAsia" w:ascii="宋体" w:hAnsi="宋体" w:cs="宋体"/>
          <w:bCs/>
          <w:color w:val="auto"/>
          <w:sz w:val="22"/>
          <w:szCs w:val="22"/>
          <w:highlight w:val="none"/>
        </w:rPr>
        <w:t>陈先生</w:t>
      </w:r>
      <w:bookmarkEnd w:id="50"/>
      <w:r>
        <w:rPr>
          <w:rFonts w:hint="eastAsia" w:ascii="宋体" w:hAnsi="宋体" w:cs="宋体"/>
          <w:bCs/>
          <w:color w:val="auto"/>
          <w:sz w:val="22"/>
          <w:szCs w:val="22"/>
          <w:highlight w:val="none"/>
        </w:rPr>
        <w:t>，联系电话：</w:t>
      </w:r>
      <w:bookmarkStart w:id="51" w:name="OLE_LINK3"/>
      <w:r>
        <w:rPr>
          <w:rFonts w:hint="eastAsia" w:ascii="宋体" w:hAnsi="宋体" w:cs="宋体"/>
          <w:bCs/>
          <w:color w:val="auto"/>
          <w:sz w:val="22"/>
          <w:szCs w:val="22"/>
          <w:highlight w:val="none"/>
        </w:rPr>
        <w:t>0570-3076098</w:t>
      </w:r>
      <w:bookmarkEnd w:id="51"/>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采购代理机构名称：浙江省成套工程有限公司</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项目联系人：吴先生，联系电话：0570-8757587/18367054001</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质疑受理人：毛女士，联系电话：0570-8757589 </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传真：0570-8757585</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同级政府采购监督管理部门名称：衢州市财政局</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联系人：</w:t>
      </w:r>
      <w:bookmarkStart w:id="52" w:name="OLE_LINK15"/>
      <w:r>
        <w:rPr>
          <w:rFonts w:hint="eastAsia" w:ascii="宋体" w:hAnsi="宋体" w:cs="宋体"/>
          <w:bCs/>
          <w:color w:val="auto"/>
          <w:szCs w:val="21"/>
          <w:highlight w:val="none"/>
        </w:rPr>
        <w:t>黄女士</w:t>
      </w:r>
      <w:bookmarkEnd w:id="52"/>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监督投诉电话：</w:t>
      </w:r>
      <w:bookmarkStart w:id="53" w:name="OLE_LINK16"/>
      <w:r>
        <w:rPr>
          <w:rFonts w:hint="eastAsia" w:ascii="宋体" w:hAnsi="宋体" w:cs="宋体"/>
          <w:bCs/>
          <w:color w:val="auto"/>
          <w:szCs w:val="21"/>
          <w:highlight w:val="none"/>
        </w:rPr>
        <w:t>0570-3027726</w:t>
      </w:r>
      <w:bookmarkEnd w:id="53"/>
    </w:p>
    <w:p>
      <w:pPr>
        <w:spacing w:line="360" w:lineRule="auto"/>
        <w:ind w:firstLine="420" w:firstLineChars="200"/>
        <w:rPr>
          <w:rFonts w:hint="eastAsia" w:ascii="宋体" w:hAnsi="宋体" w:cs="宋体"/>
          <w:bCs/>
          <w:color w:val="auto"/>
          <w:szCs w:val="21"/>
          <w:highlight w:val="none"/>
        </w:rPr>
      </w:pPr>
      <w:bookmarkStart w:id="54" w:name="_Toc19792"/>
      <w:r>
        <w:rPr>
          <w:rFonts w:hint="eastAsia" w:ascii="宋体" w:hAnsi="宋体" w:cs="宋体"/>
          <w:bCs/>
          <w:color w:val="auto"/>
          <w:szCs w:val="21"/>
          <w:highlight w:val="none"/>
        </w:rPr>
        <w:t>地址：</w:t>
      </w:r>
      <w:bookmarkEnd w:id="54"/>
      <w:r>
        <w:rPr>
          <w:rFonts w:hint="eastAsia" w:ascii="宋体" w:hAnsi="宋体" w:cs="宋体"/>
          <w:bCs/>
          <w:color w:val="auto"/>
          <w:szCs w:val="21"/>
          <w:highlight w:val="none"/>
        </w:rPr>
        <w:t xml:space="preserve">衢州市三江东路28号 </w:t>
      </w: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55" w:name="_Toc354491896"/>
      <w:bookmarkStart w:id="56" w:name="_Toc322352982"/>
      <w:bookmarkStart w:id="57" w:name="_Toc31264"/>
      <w:bookmarkStart w:id="58" w:name="_Toc29796"/>
      <w:bookmarkStart w:id="59" w:name="_Toc356371430"/>
    </w:p>
    <w:p>
      <w:pPr>
        <w:snapToGrid w:val="0"/>
        <w:spacing w:before="120" w:beforeLines="50" w:after="120" w:afterLines="50" w:line="312" w:lineRule="auto"/>
        <w:jc w:val="center"/>
        <w:outlineLvl w:val="0"/>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120" w:beforeLines="50" w:after="120" w:afterLines="50" w:line="312" w:lineRule="auto"/>
        <w:jc w:val="center"/>
        <w:outlineLvl w:val="0"/>
        <w:rPr>
          <w:rFonts w:hint="eastAsia" w:ascii="宋体" w:hAnsi="宋体" w:cs="宋体"/>
          <w:bCs/>
          <w:color w:val="auto"/>
          <w:szCs w:val="21"/>
          <w:highlight w:val="none"/>
        </w:rPr>
      </w:pPr>
      <w:r>
        <w:rPr>
          <w:rFonts w:hint="eastAsia" w:ascii="宋体" w:hAnsi="宋体" w:cs="宋体"/>
          <w:b/>
          <w:color w:val="auto"/>
          <w:szCs w:val="21"/>
          <w:highlight w:val="none"/>
        </w:rPr>
        <w:t>第二章  投标</w:t>
      </w:r>
      <w:bookmarkEnd w:id="55"/>
      <w:bookmarkEnd w:id="56"/>
      <w:r>
        <w:rPr>
          <w:rFonts w:hint="eastAsia" w:ascii="宋体" w:hAnsi="宋体" w:cs="宋体"/>
          <w:b/>
          <w:color w:val="auto"/>
          <w:szCs w:val="21"/>
          <w:highlight w:val="none"/>
        </w:rPr>
        <w:t>须知前附表及投标须知</w:t>
      </w:r>
      <w:bookmarkEnd w:id="57"/>
      <w:bookmarkEnd w:id="58"/>
      <w:bookmarkEnd w:id="59"/>
    </w:p>
    <w:p>
      <w:pPr>
        <w:snapToGrid w:val="0"/>
        <w:spacing w:before="120" w:beforeLines="50" w:after="120" w:afterLines="50" w:line="312" w:lineRule="auto"/>
        <w:ind w:firstLine="422" w:firstLineChars="200"/>
        <w:outlineLvl w:val="1"/>
        <w:rPr>
          <w:rFonts w:hint="eastAsia" w:ascii="宋体" w:hAnsi="宋体" w:cs="宋体"/>
          <w:b/>
          <w:color w:val="auto"/>
          <w:szCs w:val="21"/>
          <w:highlight w:val="none"/>
        </w:rPr>
      </w:pPr>
      <w:bookmarkStart w:id="60" w:name="_Toc6759"/>
      <w:bookmarkStart w:id="61" w:name="_Toc5500"/>
      <w:bookmarkStart w:id="62" w:name="_Toc356371431"/>
      <w:r>
        <w:rPr>
          <w:rFonts w:hint="eastAsia" w:ascii="宋体" w:hAnsi="宋体" w:cs="宋体"/>
          <w:b/>
          <w:color w:val="auto"/>
          <w:szCs w:val="21"/>
          <w:highlight w:val="none"/>
        </w:rPr>
        <w:t>一、投标须知前附表</w:t>
      </w:r>
      <w:bookmarkEnd w:id="60"/>
      <w:bookmarkEnd w:id="61"/>
      <w:bookmarkEnd w:id="62"/>
    </w:p>
    <w:tbl>
      <w:tblPr>
        <w:tblStyle w:val="26"/>
        <w:tblW w:w="10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157"/>
        <w:gridCol w:w="7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序号</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内  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采 购 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eastAsia="宋体" w:cs="宋体"/>
                <w:color w:val="auto"/>
                <w:szCs w:val="21"/>
                <w:highlight w:val="none"/>
                <w:lang w:eastAsia="zh-CN"/>
              </w:rPr>
            </w:pPr>
            <w:r>
              <w:rPr>
                <w:rFonts w:hint="eastAsia" w:ascii="宋体" w:hAnsi="宋体" w:cs="宋体"/>
                <w:bCs/>
                <w:color w:val="auto"/>
                <w:szCs w:val="21"/>
                <w:highlight w:val="none"/>
                <w:lang w:eastAsia="zh-CN"/>
              </w:rPr>
              <w:t>衢州市中医医院（牵头单位）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2</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项目名称</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医用织物洗涤服务项目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3</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最高限价</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36" w:lineRule="auto"/>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4</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服务期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现场踏勘</w:t>
            </w:r>
          </w:p>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（如有）</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采购人不组织踏勘现场，但投标人须自行安排踏勘现场情况和周边的情况，掌握和分析与投标和报价相关的一切信息，并自行承担踏勘现场的一切费用和风险。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6</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投标有效期</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7</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投标文件的签章</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8</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投标文件的</w:t>
            </w:r>
          </w:p>
          <w:p>
            <w:pPr>
              <w:pStyle w:val="15"/>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编制及形式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供应商应先安装“政采云电子交易客户端”，并按照本招标文件和“政府采购云平台”的要求，通过“政采云电子交易客户端”编制并加密投标文件,包括“电子加密投标文件”和“备份投标文件”。</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（1）“电子加密投标文件”是指通过“政采云电子交易客户端”完成投标文件编制后生成并加密的数据电文形式的投标文件。</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（2）“备份投标文件”是指与“电子加密投标文件”同时生成的数据电文形式的电子文件（备份标书），其他方式编制的备份投标文件视为无效备份投标文件。</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（3）投标文件编制参照政采云平台供应商项目采购-电子招投标操作指南（网址：</w:t>
            </w:r>
            <w:r>
              <w:rPr>
                <w:rFonts w:hint="eastAsia" w:hAnsi="宋体" w:cs="宋体"/>
                <w:color w:val="auto"/>
                <w:spacing w:val="-20"/>
                <w:szCs w:val="21"/>
                <w:highlight w:val="none"/>
              </w:rPr>
              <w:t>https://</w:t>
            </w:r>
            <w:r>
              <w:rPr>
                <w:rFonts w:hint="eastAsia" w:hAnsi="宋体" w:cs="宋体"/>
                <w:color w:val="auto"/>
                <w:spacing w:val="-17"/>
                <w:szCs w:val="21"/>
                <w:highlight w:val="none"/>
              </w:rPr>
              <w:t>help.zcygov.cn/web/site_2/2018/12-28/2573.html</w:t>
            </w:r>
            <w:r>
              <w:rPr>
                <w:rFonts w:hint="eastAsia" w:hAnsi="宋体" w:cs="宋体"/>
                <w:color w:val="auto"/>
                <w:spacing w:val="-2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9</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投标文件的</w:t>
            </w:r>
          </w:p>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上传和递交</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（1）“电子加密投标文件”的上传、递交：</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a.投标供应商应在投标截止时间前将“电子加密投标文件”成功上传递交至“政府采购云平台”，否则投标无效。</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b.“电子加密投标文件”成功上传递交后，供应商可自行打印投标文件接收回执。</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（2）“备份投标文件”的递交：</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a.投标供应商在“政府采购云平台”完成“电子加密投标文件”的上传递交后，还可以在投标截止时间前将“备份投标文件”（一份）</w:t>
            </w:r>
            <w:r>
              <w:rPr>
                <w:rFonts w:ascii="宋体" w:hAnsi="宋体" w:cs="宋体"/>
                <w:color w:val="auto"/>
                <w:sz w:val="24"/>
                <w:highlight w:val="none"/>
                <w:lang w:bidi="ar"/>
              </w:rPr>
              <w:t>密封包装后（</w:t>
            </w:r>
            <w:r>
              <w:rPr>
                <w:rFonts w:ascii="宋体" w:hAnsi="宋体" w:cs="宋体"/>
                <w:color w:val="auto"/>
                <w:sz w:val="24"/>
                <w:highlight w:val="none"/>
              </w:rPr>
              <w:t>直接提交或者以邮政快递方式递交</w:t>
            </w:r>
            <w:r>
              <w:rPr>
                <w:rFonts w:ascii="宋体" w:hAnsi="宋体" w:cs="宋体"/>
                <w:color w:val="auto"/>
                <w:sz w:val="24"/>
                <w:highlight w:val="none"/>
                <w:lang w:bidi="ar"/>
              </w:rPr>
              <w:t>）投标</w:t>
            </w:r>
            <w:r>
              <w:rPr>
                <w:rFonts w:hint="eastAsia" w:ascii="宋体" w:hAnsi="宋体" w:eastAsia="宋体" w:cs="宋体"/>
                <w:color w:val="auto"/>
                <w:szCs w:val="21"/>
                <w:highlight w:val="none"/>
                <w:lang w:eastAsia="zh-CN"/>
              </w:rPr>
              <w:t>截止时间前递交一份，邮寄地址：衢州市西区花园中大道91号鑫港大厦7楼709室，逾期发送至邮箱的</w:t>
            </w:r>
            <w:r>
              <w:rPr>
                <w:rFonts w:hint="eastAsia" w:hAnsi="宋体" w:cs="宋体"/>
                <w:color w:val="auto"/>
                <w:szCs w:val="21"/>
                <w:highlight w:val="none"/>
              </w:rPr>
              <w:t>“备份投标文件”将不予接收</w:t>
            </w:r>
            <w:r>
              <w:rPr>
                <w:rFonts w:hint="eastAsia" w:ascii="宋体" w:hAnsi="宋体" w:eastAsia="宋体" w:cs="宋体"/>
                <w:color w:val="auto"/>
                <w:szCs w:val="21"/>
                <w:highlight w:val="none"/>
                <w:lang w:eastAsia="zh-CN"/>
              </w:rPr>
              <w:t>。采购人、采购代理机构不强制或变相强制投标人提交备份投标文件。</w:t>
            </w:r>
            <w:r>
              <w:rPr>
                <w:rFonts w:hint="eastAsia" w:hAnsi="宋体" w:cs="宋体"/>
                <w:color w:val="auto"/>
                <w:szCs w:val="21"/>
                <w:highlight w:val="none"/>
              </w:rPr>
              <w:t>解密CA必须是上传并制作电子投标文件CA锁。</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电子加密投标文件的解密和异常情况处理</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11</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投标文件递交</w:t>
            </w:r>
          </w:p>
          <w:p>
            <w:pPr>
              <w:pStyle w:val="15"/>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截止时间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2025年</w:t>
            </w:r>
            <w:r>
              <w:rPr>
                <w:rFonts w:hint="eastAsia" w:hAnsi="宋体" w:cs="宋体"/>
                <w:color w:val="auto"/>
                <w:szCs w:val="21"/>
                <w:highlight w:val="none"/>
                <w:lang w:val="en-US" w:eastAsia="zh-CN"/>
              </w:rPr>
              <w:t>7</w:t>
            </w:r>
            <w:r>
              <w:rPr>
                <w:rFonts w:hint="eastAsia" w:hAnsi="宋体" w:cs="宋体"/>
                <w:color w:val="auto"/>
                <w:szCs w:val="21"/>
                <w:highlight w:val="none"/>
              </w:rPr>
              <w:t>月</w:t>
            </w:r>
            <w:r>
              <w:rPr>
                <w:rFonts w:hint="eastAsia" w:hAnsi="宋体" w:cs="宋体"/>
                <w:color w:val="auto"/>
                <w:szCs w:val="21"/>
                <w:highlight w:val="none"/>
                <w:lang w:val="en-US" w:eastAsia="zh-CN"/>
              </w:rPr>
              <w:t>25</w:t>
            </w:r>
            <w:r>
              <w:rPr>
                <w:rFonts w:hint="eastAsia" w:hAnsi="宋体" w:cs="宋体"/>
                <w:color w:val="auto"/>
                <w:szCs w:val="21"/>
                <w:highlight w:val="none"/>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12</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pacing w:val="-20"/>
                <w:szCs w:val="21"/>
                <w:highlight w:val="none"/>
              </w:rPr>
            </w:pPr>
            <w:r>
              <w:rPr>
                <w:rFonts w:hint="eastAsia" w:hAnsi="宋体" w:cs="宋体"/>
                <w:color w:val="auto"/>
                <w:szCs w:val="21"/>
                <w:highlight w:val="none"/>
              </w:rPr>
              <w:t>开标地点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13</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开标时间</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2025年</w:t>
            </w:r>
            <w:r>
              <w:rPr>
                <w:rFonts w:hint="eastAsia" w:hAnsi="宋体" w:cs="宋体"/>
                <w:color w:val="auto"/>
                <w:szCs w:val="21"/>
                <w:highlight w:val="none"/>
                <w:lang w:val="en-US" w:eastAsia="zh-CN"/>
              </w:rPr>
              <w:t>7</w:t>
            </w:r>
            <w:r>
              <w:rPr>
                <w:rFonts w:hint="eastAsia" w:hAnsi="宋体" w:cs="宋体"/>
                <w:color w:val="auto"/>
                <w:szCs w:val="21"/>
                <w:highlight w:val="none"/>
              </w:rPr>
              <w:t>月</w:t>
            </w:r>
            <w:r>
              <w:rPr>
                <w:rFonts w:hint="eastAsia" w:hAnsi="宋体" w:cs="宋体"/>
                <w:color w:val="auto"/>
                <w:szCs w:val="21"/>
                <w:highlight w:val="none"/>
                <w:lang w:val="en-US" w:eastAsia="zh-CN"/>
              </w:rPr>
              <w:t>25</w:t>
            </w:r>
            <w:r>
              <w:rPr>
                <w:rFonts w:hint="eastAsia" w:hAnsi="宋体" w:cs="宋体"/>
                <w:color w:val="auto"/>
                <w:szCs w:val="21"/>
                <w:highlight w:val="none"/>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14</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签订合同</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中标通知书发出后三十天内签订合同。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履约保证金交纳</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300" w:lineRule="auto"/>
              <w:ind w:firstLine="420" w:firstLineChars="200"/>
              <w:rPr>
                <w:rFonts w:hint="default" w:ascii="宋体" w:hAnsi="宋体" w:cs="宋体"/>
                <w:color w:val="auto"/>
                <w:kern w:val="0"/>
                <w:szCs w:val="21"/>
                <w:highlight w:val="none"/>
                <w:lang w:val="en-US"/>
              </w:rPr>
            </w:pPr>
            <w:r>
              <w:rPr>
                <w:rFonts w:hint="eastAsia" w:ascii="宋体" w:hAnsi="宋体" w:cs="宋体"/>
                <w:color w:val="auto"/>
                <w:kern w:val="0"/>
                <w:szCs w:val="21"/>
                <w:highlight w:val="none"/>
              </w:rPr>
              <w:t>中标</w:t>
            </w:r>
            <w:r>
              <w:rPr>
                <w:rFonts w:hint="eastAsia" w:ascii="宋体" w:hAnsi="宋体" w:cs="宋体"/>
                <w:color w:val="auto"/>
                <w:kern w:val="0"/>
                <w:szCs w:val="21"/>
                <w:highlight w:val="none"/>
                <w:lang w:eastAsia="zh-CN"/>
              </w:rPr>
              <w:t>人</w:t>
            </w:r>
            <w:r>
              <w:rPr>
                <w:rFonts w:hint="eastAsia" w:ascii="宋体" w:hAnsi="宋体" w:cs="宋体"/>
                <w:color w:val="auto"/>
                <w:kern w:val="0"/>
                <w:szCs w:val="21"/>
                <w:highlight w:val="none"/>
              </w:rPr>
              <w:t>应于中标通知书发出后</w:t>
            </w:r>
            <w:r>
              <w:rPr>
                <w:rFonts w:hint="eastAsia" w:ascii="宋体" w:hAnsi="宋体" w:cs="宋体"/>
                <w:color w:val="auto"/>
                <w:kern w:val="0"/>
                <w:szCs w:val="21"/>
                <w:highlight w:val="none"/>
                <w:lang w:eastAsia="zh-CN"/>
              </w:rPr>
              <w:t>与各家医院分别签订采购合同</w:t>
            </w:r>
            <w:r>
              <w:rPr>
                <w:rFonts w:hint="eastAsia" w:ascii="宋体" w:hAnsi="宋体" w:cs="宋体"/>
                <w:color w:val="auto"/>
                <w:kern w:val="0"/>
                <w:szCs w:val="21"/>
                <w:highlight w:val="none"/>
              </w:rPr>
              <w:t>，通过电汇、转账、银行或保险公司出具的履约保函等方式向</w:t>
            </w:r>
            <w:r>
              <w:rPr>
                <w:rFonts w:hint="eastAsia" w:ascii="宋体" w:hAnsi="宋体" w:cs="宋体"/>
                <w:color w:val="auto"/>
                <w:kern w:val="0"/>
                <w:szCs w:val="21"/>
                <w:highlight w:val="none"/>
                <w:lang w:val="en-US" w:eastAsia="zh-CN"/>
              </w:rPr>
              <w:t>医院</w:t>
            </w:r>
            <w:r>
              <w:rPr>
                <w:rFonts w:hint="eastAsia" w:ascii="宋体" w:hAnsi="宋体" w:cs="宋体"/>
                <w:color w:val="auto"/>
                <w:kern w:val="0"/>
                <w:szCs w:val="21"/>
                <w:highlight w:val="none"/>
              </w:rPr>
              <w:t>交纳</w:t>
            </w:r>
            <w:r>
              <w:rPr>
                <w:rFonts w:hint="eastAsia" w:ascii="宋体" w:hAnsi="宋体" w:cs="宋体"/>
                <w:color w:val="auto"/>
                <w:kern w:val="0"/>
                <w:szCs w:val="21"/>
                <w:highlight w:val="none"/>
                <w:u w:val="single"/>
              </w:rPr>
              <w:t>合同总价1%</w:t>
            </w:r>
            <w:r>
              <w:rPr>
                <w:rFonts w:hint="eastAsia" w:ascii="宋体" w:hAnsi="宋体" w:cs="宋体"/>
                <w:color w:val="auto"/>
                <w:kern w:val="0"/>
                <w:szCs w:val="21"/>
                <w:highlight w:val="none"/>
              </w:rPr>
              <w:t>的履约保证金</w:t>
            </w:r>
            <w:r>
              <w:rPr>
                <w:rFonts w:hint="eastAsia" w:ascii="宋体" w:hAnsi="宋体" w:cs="宋体"/>
                <w:color w:val="auto"/>
                <w:kern w:val="0"/>
                <w:szCs w:val="21"/>
                <w:highlight w:val="none"/>
                <w:lang w:eastAsia="zh-CN"/>
              </w:rPr>
              <w:t>（具体缴纳时间由各单位自行确定）。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lang w:val="en-US" w:eastAsia="zh-CN"/>
              </w:rPr>
              <w:t>中标人</w:t>
            </w:r>
            <w:r>
              <w:rPr>
                <w:rFonts w:hint="eastAsia" w:hAnsi="宋体" w:cs="宋体"/>
                <w:color w:val="auto"/>
                <w:szCs w:val="21"/>
                <w:highlight w:val="none"/>
              </w:rPr>
              <w:t>没有履行本合同约定的责任和义务所需承担的违约金、赔偿金及其他费用，</w:t>
            </w:r>
            <w:bookmarkStart w:id="63" w:name="OLE_LINK5"/>
            <w:r>
              <w:rPr>
                <w:rFonts w:hint="eastAsia" w:hAnsi="宋体" w:cs="宋体"/>
                <w:color w:val="auto"/>
                <w:szCs w:val="21"/>
                <w:highlight w:val="none"/>
                <w:lang w:val="en-US" w:eastAsia="zh-CN"/>
              </w:rPr>
              <w:t>采购人</w:t>
            </w:r>
            <w:bookmarkEnd w:id="63"/>
            <w:r>
              <w:rPr>
                <w:rFonts w:hint="eastAsia" w:hAnsi="宋体" w:cs="宋体"/>
                <w:color w:val="auto"/>
                <w:szCs w:val="21"/>
                <w:highlight w:val="none"/>
              </w:rPr>
              <w:t>有权直接从履约保证金中扣除，履约保证金不足以扣除的，</w:t>
            </w:r>
            <w:r>
              <w:rPr>
                <w:rFonts w:hint="eastAsia" w:hAnsi="宋体" w:cs="宋体"/>
                <w:color w:val="auto"/>
                <w:szCs w:val="21"/>
                <w:highlight w:val="none"/>
                <w:lang w:val="en-US" w:eastAsia="zh-CN"/>
              </w:rPr>
              <w:t>采购人</w:t>
            </w:r>
            <w:r>
              <w:rPr>
                <w:rFonts w:hint="eastAsia" w:hAnsi="宋体" w:cs="宋体"/>
                <w:color w:val="auto"/>
                <w:szCs w:val="21"/>
                <w:highlight w:val="none"/>
              </w:rPr>
              <w:t>有权从任何一笔待结算款项中扣除；剩余履约保证金（如有）自服务期（1年）届满后，凭</w:t>
            </w:r>
            <w:r>
              <w:rPr>
                <w:rFonts w:hint="eastAsia" w:hAnsi="宋体" w:cs="宋体"/>
                <w:color w:val="auto"/>
                <w:szCs w:val="21"/>
                <w:highlight w:val="none"/>
                <w:lang w:val="en-US" w:eastAsia="zh-CN"/>
              </w:rPr>
              <w:t>采购人</w:t>
            </w:r>
            <w:r>
              <w:rPr>
                <w:rFonts w:hint="eastAsia" w:hAnsi="宋体" w:cs="宋体"/>
                <w:color w:val="auto"/>
                <w:szCs w:val="21"/>
                <w:highlight w:val="none"/>
              </w:rPr>
              <w:t>出具的交纳票据，经</w:t>
            </w:r>
            <w:r>
              <w:rPr>
                <w:rFonts w:hint="eastAsia" w:hAnsi="宋体" w:cs="宋体"/>
                <w:color w:val="auto"/>
                <w:szCs w:val="21"/>
                <w:highlight w:val="none"/>
                <w:lang w:val="en-US" w:eastAsia="zh-CN"/>
              </w:rPr>
              <w:t>采购人</w:t>
            </w:r>
            <w:r>
              <w:rPr>
                <w:rFonts w:hint="eastAsia" w:hAnsi="宋体" w:cs="宋体"/>
                <w:color w:val="auto"/>
                <w:szCs w:val="21"/>
                <w:highlight w:val="none"/>
              </w:rPr>
              <w:t>业务主管职能部门审核，无息退回</w:t>
            </w:r>
            <w:r>
              <w:rPr>
                <w:rFonts w:hint="eastAsia" w:hAnsi="宋体" w:cs="宋体"/>
                <w:color w:val="auto"/>
                <w:szCs w:val="21"/>
                <w:highlight w:val="none"/>
                <w:lang w:val="en-US" w:eastAsia="zh-CN"/>
              </w:rPr>
              <w:t>中标人</w:t>
            </w:r>
            <w:r>
              <w:rPr>
                <w:rFonts w:hint="eastAsia"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16</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联系方式</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33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衢州市中医医院（牵头单位）</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采购代理机构名称：浙江省成套工程有限公司</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项目联系人：吴先生</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联系电话：0570-8757587/18367054001</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传真：0570-8757585</w:t>
            </w:r>
          </w:p>
          <w:p>
            <w:pPr>
              <w:tabs>
                <w:tab w:val="left" w:pos="0"/>
              </w:tabs>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地点：衢州市西区花园中大道91号鑫港大厦7楼709室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17</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注意事项</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根据《关于在政府采购活动中查询及使用信用记录有关问题的通知》财库[2016]125号的规定：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（1）采购人或采购代理机构将对本项目供应商的信用记录进行查询。查询渠道为信用中国网站（www.creditchina.gov.cn）、中国政府采购网（www.ccgp.gov.cn）。</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（2）截止时点：提交投标文件（响应文件）截止时间前3年内。</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（3）查询记录和证据的留存：信用信息查询记录和证据以网页截图等方式留存。</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（4）使用规则：被列入失信被执行人、重大税收违法案件当事人名单、政府采购严重违法失信行为记录名单及其它不符合《中华人民共和国政府采购法》第二十二条规定条件的，其投标将被拒绝。</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18</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left"/>
              <w:rPr>
                <w:rFonts w:hint="eastAsia" w:hAnsi="宋体" w:cs="宋体"/>
                <w:color w:val="auto"/>
                <w:szCs w:val="21"/>
                <w:highlight w:val="none"/>
              </w:rPr>
            </w:pPr>
            <w:r>
              <w:rPr>
                <w:rFonts w:hint="eastAsia" w:hAnsi="宋体" w:cs="宋体"/>
                <w:color w:val="auto"/>
                <w:szCs w:val="21"/>
                <w:highlight w:val="none"/>
              </w:rPr>
              <w:t>采购公告，更正公告，中标公示发布网址</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hAnsi="宋体" w:cs="宋体"/>
                <w:color w:val="auto"/>
                <w:szCs w:val="21"/>
                <w:highlight w:val="none"/>
              </w:rPr>
              <w:t>http://www.zjzfcg.gov.cn</w:t>
            </w:r>
            <w:r>
              <w:rPr>
                <w:rFonts w:hint="eastAsia" w:hAnsi="宋体" w:cs="宋体"/>
                <w:color w:val="auto"/>
                <w:szCs w:val="21"/>
                <w:highlight w:val="none"/>
              </w:rPr>
              <w:fldChar w:fldCharType="end"/>
            </w:r>
            <w:r>
              <w:rPr>
                <w:rFonts w:hint="eastAsia"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r>
              <w:rPr>
                <w:rFonts w:hint="eastAsia" w:hAnsi="宋体" w:cs="宋体"/>
                <w:color w:val="auto"/>
                <w:szCs w:val="21"/>
                <w:highlight w:val="none"/>
              </w:rPr>
              <w:t>19</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rPr>
                <w:rFonts w:hint="eastAsia" w:hAnsi="宋体" w:cs="宋体"/>
                <w:color w:val="auto"/>
                <w:szCs w:val="21"/>
                <w:highlight w:val="none"/>
              </w:rPr>
            </w:pPr>
            <w:r>
              <w:rPr>
                <w:rFonts w:hint="eastAsia" w:hAnsi="宋体" w:cs="宋体"/>
                <w:color w:val="auto"/>
                <w:szCs w:val="21"/>
                <w:highlight w:val="none"/>
              </w:rPr>
              <w:t>支持中小企业发展</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1.</w:t>
            </w:r>
            <w:r>
              <w:rPr>
                <w:rFonts w:hint="eastAsia" w:hAnsi="宋体" w:cs="宋体"/>
                <w:b/>
                <w:bCs/>
                <w:color w:val="auto"/>
                <w:szCs w:val="21"/>
                <w:highlight w:val="none"/>
              </w:rPr>
              <w:t>本项目专门面向中小企业。</w:t>
            </w:r>
            <w:r>
              <w:rPr>
                <w:rFonts w:hint="eastAsia" w:hAnsi="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符合中小企业划分标准的个体工商户，在政府采购活动中视同中小企业。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2.在政府采购活动中，投标人提供的货物、工程或者服务符合下列情形的，享受中小企业扶持政策：</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2.1在货物采购项目中，货物由中小企业制造，即货物由中小企业生产且使用该中小企业商号或者注册商标；</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2.2在工程采购项目中，工程由中小企业承建，即工程施工单位为中小企业；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2.3在服务采购项目中，服务由中小企业承接，即提供服务的人员为中小企业依照《中华人民共和国劳动合同法》订立劳动合同的从业人员。</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在货物采购项目中，投标人提供的货物既有中小企业制造货物，也有大型企业制造货物的，不享受中小企业扶持政策。</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以联合体形式参加政府采购活动，联合体各方均为中小企业的，联合体视同中小企业。其中，联合体各方均为小微企业的，联合体视同小微企业。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r>
              <w:rPr>
                <w:rFonts w:hint="eastAsia" w:hAnsi="宋体" w:cs="宋体"/>
                <w:b/>
                <w:bCs/>
                <w:color w:val="auto"/>
                <w:szCs w:val="21"/>
                <w:highlight w:val="none"/>
              </w:rPr>
              <w:t>（本项目不适用）</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4.符合《关于促进残疾人就业政府采购政策的通知》（财库〔2017〕141号）规定的条件并提供《残疾人福利性单位声明函》（附件）的残疾人福利性单位视同小型、微型企业；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15"/>
              <w:snapToGrid w:val="0"/>
              <w:spacing w:line="336" w:lineRule="auto"/>
              <w:ind w:firstLine="420" w:firstLineChars="200"/>
              <w:rPr>
                <w:rFonts w:hint="eastAsia" w:hAnsi="宋体" w:cs="宋体"/>
                <w:color w:val="auto"/>
                <w:szCs w:val="21"/>
                <w:highlight w:val="none"/>
              </w:rPr>
            </w:pPr>
            <w:r>
              <w:rPr>
                <w:rFonts w:hint="eastAsia" w:hAnsi="宋体" w:cs="宋体"/>
                <w:color w:val="auto"/>
                <w:szCs w:val="21"/>
                <w:highlight w:val="none"/>
              </w:rPr>
              <w:t>7.中小企业享受扶持政策获得政府采购合同的，小微企业不得将合同分包给大中型企业，中型企业不得将合同分包给大型企业。</w:t>
            </w:r>
          </w:p>
          <w:p>
            <w:pPr>
              <w:spacing w:line="336"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8.</w:t>
            </w:r>
            <w:r>
              <w:rPr>
                <w:rFonts w:hint="eastAsia" w:ascii="宋体" w:hAnsi="宋体" w:cs="宋体"/>
                <w:b/>
                <w:bCs/>
                <w:color w:val="auto"/>
                <w:szCs w:val="21"/>
                <w:highlight w:val="none"/>
                <w:lang w:val="zh-CN"/>
              </w:rPr>
              <w:t>标的名称：</w:t>
            </w:r>
            <w:r>
              <w:rPr>
                <w:rFonts w:hint="eastAsia" w:ascii="宋体" w:hAnsi="宋体" w:cs="宋体"/>
                <w:b/>
                <w:bCs/>
                <w:color w:val="auto"/>
                <w:szCs w:val="21"/>
                <w:highlight w:val="none"/>
                <w:lang w:val="zh-CN" w:eastAsia="zh-Hans"/>
              </w:rPr>
              <w:t>医用织物洗涤服务项目</w:t>
            </w:r>
            <w:r>
              <w:rPr>
                <w:rFonts w:hint="eastAsia" w:ascii="宋体" w:hAnsi="宋体" w:cs="宋体"/>
                <w:b/>
                <w:bCs/>
                <w:color w:val="auto"/>
                <w:szCs w:val="21"/>
                <w:highlight w:val="none"/>
                <w:lang w:val="zh-CN"/>
              </w:rPr>
              <w:t>，所属行业：</w:t>
            </w:r>
            <w:r>
              <w:rPr>
                <w:rFonts w:hint="eastAsia" w:ascii="宋体" w:hAnsi="宋体" w:cs="宋体"/>
                <w:b/>
                <w:bCs/>
                <w:color w:val="auto"/>
                <w:szCs w:val="21"/>
                <w:highlight w:val="none"/>
                <w:lang w:val="en-US" w:eastAsia="zh-CN"/>
              </w:rPr>
              <w:t>其他未列明行业</w:t>
            </w:r>
            <w:r>
              <w:rPr>
                <w:rFonts w:hint="eastAsia" w:ascii="宋体" w:hAnsi="宋体" w:cs="宋体"/>
                <w:b/>
                <w:bCs/>
                <w:color w:val="auto"/>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5"/>
              <w:snapToGrid w:val="0"/>
              <w:spacing w:line="336" w:lineRule="auto"/>
              <w:jc w:val="center"/>
              <w:rPr>
                <w:rFonts w:hint="eastAsia" w:hAnsi="宋体" w:cs="宋体"/>
                <w:color w:val="auto"/>
                <w:szCs w:val="21"/>
                <w:highlight w:val="none"/>
              </w:rPr>
            </w:pPr>
            <w:bookmarkStart w:id="64" w:name="_Toc356371433"/>
            <w:bookmarkStart w:id="65" w:name="_Toc16402"/>
            <w:bookmarkStart w:id="66" w:name="_Toc17416"/>
            <w:bookmarkStart w:id="67" w:name="_Toc356371435"/>
            <w:r>
              <w:rPr>
                <w:rFonts w:hint="eastAsia" w:hAnsi="宋体" w:cs="宋体"/>
                <w:color w:val="auto"/>
                <w:szCs w:val="21"/>
                <w:highlight w:val="none"/>
              </w:rPr>
              <w:t>20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中标候选人</w:t>
            </w:r>
          </w:p>
        </w:tc>
        <w:tc>
          <w:tcPr>
            <w:tcW w:w="79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napToGrid w:val="0"/>
              <w:spacing w:line="336" w:lineRule="auto"/>
              <w:jc w:val="left"/>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1名</w:t>
            </w:r>
          </w:p>
        </w:tc>
      </w:tr>
    </w:tbl>
    <w:p>
      <w:pPr>
        <w:snapToGrid w:val="0"/>
        <w:spacing w:before="48" w:beforeLines="20" w:after="48" w:afterLines="20"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二、投标须知</w:t>
      </w:r>
      <w:bookmarkEnd w:id="64"/>
      <w:bookmarkEnd w:id="65"/>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适用范围</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本招标文件仅适用于本次招标采购项目的招标、投标、评标、定标、验收、合同履约、付款等行为。</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定义</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“投标人”“供应商”系指是指响应招标、参加投标竞争的法人、其他组织或者自然人。</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2.4“监督单位”系指政府采购法定义监督管理部门。</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“负责人”系指法人企业的法定负责人，或其他组织为法律、行政法规规定代表单位行使职权的主要负责人，或自然人本人。</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2.7“电子交易平台”系指本项目政府采购活动所依托的政府采购云平台（https://www.zcygov.cn/）。</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2.8“▲”系指实质性指标要求条款，如任意一条打“▲”的指标出现负偏离视为实质性不响应招标文件要求，作无效投标处理。“☑”系指适用本项目的要求，“☐”系指不适用本项目的要求。</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投标费用</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招标方式</w:t>
      </w:r>
    </w:p>
    <w:p>
      <w:pPr>
        <w:snapToGrid w:val="0"/>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本次招标采用公开招标方式进行。</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投标委托</w:t>
      </w:r>
    </w:p>
    <w:p>
      <w:pPr>
        <w:snapToGrid w:val="0"/>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投标人代表须具有身份证明文件。</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联合体投标</w:t>
      </w:r>
    </w:p>
    <w:p>
      <w:pPr>
        <w:snapToGrid w:val="0"/>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转包与分包</w:t>
      </w:r>
    </w:p>
    <w:p>
      <w:pPr>
        <w:snapToGrid w:val="0"/>
        <w:spacing w:line="312"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本项目不允许转包与分包。</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特别说明</w:t>
      </w:r>
    </w:p>
    <w:p>
      <w:pPr>
        <w:numPr>
          <w:ilvl w:val="2"/>
          <w:numId w:val="5"/>
        </w:numPr>
        <w:snapToGrid w:val="0"/>
        <w:spacing w:line="312" w:lineRule="auto"/>
        <w:ind w:firstLine="420" w:firstLineChars="200"/>
        <w:rPr>
          <w:rFonts w:hint="eastAsia" w:ascii="宋体" w:hAnsi="宋体" w:cs="宋体"/>
          <w:b/>
          <w:color w:val="auto"/>
          <w:szCs w:val="21"/>
          <w:highlight w:val="none"/>
        </w:rPr>
      </w:pPr>
      <w:bookmarkStart w:id="68" w:name="_Toc15235"/>
      <w:bookmarkStart w:id="69" w:name="_Toc356371434"/>
      <w:r>
        <w:rPr>
          <w:rFonts w:hint="eastAsia" w:ascii="宋体" w:hAnsi="宋体" w:cs="宋体"/>
          <w:color w:val="auto"/>
          <w:szCs w:val="21"/>
          <w:highlight w:val="none"/>
        </w:rPr>
        <w:t>▲</w:t>
      </w:r>
      <w:r>
        <w:rPr>
          <w:rFonts w:hint="eastAsia" w:ascii="宋体" w:hAnsi="宋体" w:cs="宋体"/>
          <w:color w:val="auto"/>
          <w:kern w:val="0"/>
          <w:szCs w:val="21"/>
          <w:highlight w:val="none"/>
        </w:rPr>
        <w:t>技术商务分与报价分合计得分最高者为第一中标候选人，总分相同时，价格低者优先，若最高总得分与报价均相同时，由采购人当场随机抽签选定第一中标候选人。</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非单一产品采购项目中，多家投标人提供的核心产品品牌相同的，按一家投标人认定。</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▲投标人应仔细阅读招标文件的所有内容，按照招标文件的要求提交投标文件，并对所提供的全部资料的真实性承担法律责任。</w:t>
      </w:r>
    </w:p>
    <w:p>
      <w:pPr>
        <w:numPr>
          <w:ilvl w:val="2"/>
          <w:numId w:val="5"/>
        </w:numPr>
        <w:snapToGrid w:val="0"/>
        <w:spacing w:line="312"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三、招标文件说明</w:t>
      </w:r>
      <w:bookmarkEnd w:id="68"/>
      <w:bookmarkEnd w:id="69"/>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招标文件的组成</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招标公告；</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投标须知前附表及投标须知；</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采购内容及要求；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合同文本；</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应提交的有关格式范例；</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评标办法及开标程序。</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招标文件的澄清及修改</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可对已发出的招标文件进行必要的澄清或修改，如澄清或修改的内容可能影响投标文件编制的，采购人应当在投标截止时间至少15日前，在采购公告原发布媒体上发布更正公告，更正内容作为招标文件的组成部分；不足15日的，采购人将顺延提交投标文件的截止时间。如澄清或修改的内容不影响投标文件编制的，采购人将不延长提交投标文件的截止时间。</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四、投标文件的编制</w:t>
      </w:r>
      <w:bookmarkEnd w:id="66"/>
      <w:bookmarkEnd w:id="67"/>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总体要求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供应商应仔细阅读招标文件的所有内容，按本文件的要求提供投标文件，并保证所提供的全部资料的真实性，以使其投标文件对招标文件作出实质性响应，否则，投标文件可能视为无效投标文件。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投标文件及供应商与采购有关的来往通知，函件和文件均应使用中文。</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供应商应按本文件中提供的文件格式、内容和要求制作投标文件。</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投标文件的组成及份数</w:t>
      </w:r>
    </w:p>
    <w:p>
      <w:pPr>
        <w:tabs>
          <w:tab w:val="left" w:pos="0"/>
          <w:tab w:val="left" w:pos="900"/>
          <w:tab w:val="left" w:pos="7020"/>
          <w:tab w:val="left" w:pos="8460"/>
        </w:tabs>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▲投标文件应分为【资格文件】、【商务技术文件】和【报价文件】。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【资格文件】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（1）具有参与政府采购活动一般资格条件的声明函；</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（2）投标人有效的《企业法人营业执照》； </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（3）落实政府采购政策相应资料；</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1）《中小企业声明函》；</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2）监狱和戒毒企业应提供由省级以上监狱管理局、戒毒管理局（含新疆生产建设兵团）出具的属于监狱企业的证明文件；（监狱和戒毒企业提供）</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3）《产品适用监狱和戒毒企业政策情况表》；（监狱和戒毒企业提供）</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4）残疾人福利性单位应提供残疾人福利性单位声明函；（残疾人福利单位提供）</w:t>
      </w:r>
    </w:p>
    <w:p>
      <w:pPr>
        <w:snapToGrid w:val="0"/>
        <w:spacing w:line="312"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5）《产品适用残疾人福利性单位政策情况表》；（残疾人福利单位提供）</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（4）联合协议（如果有)；</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（5）分包意向协议（如果有)；</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【商务技术文件】</w:t>
      </w:r>
    </w:p>
    <w:p>
      <w:pPr>
        <w:snapToGrid w:val="0"/>
        <w:spacing w:line="312"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）自评分表（由投标人自行编制）；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投标函；</w:t>
      </w:r>
    </w:p>
    <w:p>
      <w:pPr>
        <w:pStyle w:val="47"/>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（3）法定代表人授权书 ；</w:t>
      </w:r>
    </w:p>
    <w:p>
      <w:pPr>
        <w:pStyle w:val="47"/>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（4）法定代表人及其授权代表身份证复印件；</w:t>
      </w:r>
    </w:p>
    <w:p>
      <w:pPr>
        <w:pStyle w:val="47"/>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（5）法定代表人身份证明书；</w:t>
      </w:r>
    </w:p>
    <w:p>
      <w:pPr>
        <w:pStyle w:val="47"/>
        <w:spacing w:line="336"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（6）符合性审查资料；</w:t>
      </w:r>
    </w:p>
    <w:p>
      <w:pPr>
        <w:snapToGrid w:val="0"/>
        <w:spacing w:line="312"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（7）商务技术偏离表；</w:t>
      </w:r>
    </w:p>
    <w:p>
      <w:pPr>
        <w:snapToGrid w:val="0"/>
        <w:spacing w:line="312"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）业绩证明文件；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（9）供应商根据评分标准认为需要的其他技术商务资料。</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【报价文件】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（1）开标一览表（格式见第五章）；</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（2）投标廉洁承诺书（格式见第五章）；</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）投标人认为需要提供的其他商务资料。</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投标文件内容填写说明 </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在认真阅读招标文件所有内容的基础上，按照招标文件的要求编制完整的投标文件。投标文件应按照招标文件中规定的统一格式填写，严格按照规定的顺序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供应商必须保证投标文件所提供的全部资料真实可靠，并接受采购人对其中任何资料进一步审查的要求。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《开标一览表》为</w:t>
      </w:r>
      <w:r>
        <w:rPr>
          <w:rFonts w:hint="eastAsia" w:ascii="宋体" w:hAnsi="宋体" w:cs="宋体"/>
          <w:color w:val="auto"/>
          <w:spacing w:val="-6"/>
          <w:szCs w:val="21"/>
          <w:highlight w:val="none"/>
        </w:rPr>
        <w:t>在开标仪式上唱标的内容，要求按格式填写、统一规范，不得自行增减内容。</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投标文件须对招标文件中的内容做出实质性的和完整的响应，否则其投标将被拒绝。如果投标</w:t>
      </w:r>
      <w:r>
        <w:rPr>
          <w:rFonts w:hint="eastAsia" w:ascii="宋体" w:hAnsi="宋体" w:cs="宋体"/>
          <w:color w:val="auto"/>
          <w:spacing w:val="-6"/>
          <w:szCs w:val="21"/>
          <w:highlight w:val="none"/>
        </w:rPr>
        <w:t>文件填报的内容资料不详，或没有提供招标文件中所要求的全部资料及数据，将会导致投标被拒绝。</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w:t>
      </w:r>
      <w:r>
        <w:rPr>
          <w:rFonts w:hint="eastAsia" w:ascii="宋体" w:hAnsi="宋体" w:cs="宋体"/>
          <w:color w:val="auto"/>
          <w:spacing w:val="-6"/>
          <w:szCs w:val="21"/>
          <w:highlight w:val="none"/>
        </w:rPr>
        <w:t>标文件不得涂改和增删，如有错漏必须修改，修改处须由法定代表人或授权委托人签字或盖章。</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由于字迹模糊或表达不清引起的后果由投标人负责。</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技术偏离表：所投产品如与采购产品在型号、规格、技术参数、性能、工艺、材料、质量等方面有偏离或对产品配置有好的建议，应填写《技术偏离表》，否则认为响应招标文件要求。</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投标报价应按招标文件中相关附表格式填写。</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本项目投标</w:t>
      </w:r>
      <w:r>
        <w:rPr>
          <w:rFonts w:hint="eastAsia"/>
          <w:color w:val="auto"/>
          <w:highlight w:val="none"/>
        </w:rPr>
        <w:t>报价中必须包含服务期间所有的费用、全额含税发票、雇员费用、合同实施过程中的应预见和不可预见费用等。</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投标人所报的报价在本项目合同执行过程中是固定的，不论其他任何原因，未经招标人认可，不得以任何理由予以变更。投标人在投标报价时应充分考虑上述原则。</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投标文件只允许有一个报价，有选择的或有条件的报价将不予接受。</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投标有效期</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▲投标文件从投标文件递交截止之日起，有效期为90天；</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殊情况下，在原投标文件有效期截止之前，采购人可要求投标人同意延长投标文件有效期。这种要求与答复均应以书面形式提交。供应商可拒绝采购人的这种要求。接受延长投标文件有效期的投标人将不会被要求和允许修正投标文件。</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70" w:name="_Toc14685"/>
      <w:r>
        <w:rPr>
          <w:rFonts w:hint="eastAsia" w:ascii="宋体" w:hAnsi="宋体" w:cs="宋体"/>
          <w:color w:val="auto"/>
          <w:szCs w:val="21"/>
          <w:highlight w:val="none"/>
        </w:rPr>
        <w:t>五、投标文件的签署及规定</w:t>
      </w:r>
      <w:bookmarkEnd w:id="70"/>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《投标文件》的签章：见《前附表》。</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《投标文件》应由投标供应商法定代表人或其授权代表签字（或盖章），并时加盖投标供应商公章。</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71" w:name="_Toc28256"/>
      <w:bookmarkStart w:id="72" w:name="_Toc356371437"/>
      <w:r>
        <w:rPr>
          <w:rFonts w:hint="eastAsia" w:ascii="宋体" w:hAnsi="宋体" w:cs="宋体"/>
          <w:color w:val="auto"/>
          <w:szCs w:val="21"/>
          <w:highlight w:val="none"/>
        </w:rPr>
        <w:t>六、投标文件的递交</w:t>
      </w:r>
      <w:bookmarkEnd w:id="71"/>
      <w:bookmarkEnd w:id="72"/>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递交投标文件截止期</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投标供应商应在投标截止时间前将“电子加密投标文件”成功上传递交至“政府采购云平台”，否则投标无效。</w:t>
      </w:r>
    </w:p>
    <w:p>
      <w:pPr>
        <w:numPr>
          <w:ilvl w:val="2"/>
          <w:numId w:val="5"/>
        </w:numPr>
        <w:snapToGrid w:val="0"/>
        <w:spacing w:line="312"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rPr>
        <w:t>“电子加密投标文件”成功上传递交后，供应商可自行打印投标文件接收回执。</w:t>
      </w:r>
    </w:p>
    <w:p>
      <w:pPr>
        <w:numPr>
          <w:ilvl w:val="1"/>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投标文件的修改和撤销</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在递交投标文件截止时间后，供应商不得对其投标文件做任何修改。</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递交投标文件截止时间后，供应商不得撤回其投标文件。</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实质上没有响应本文件要求的投标文件将被拒绝。供应商不得通过修正或撤销不合要求的偏离或保留从而使其投标文件成为实质上响应的文件。</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73" w:name="_Toc2881"/>
      <w:bookmarkStart w:id="74" w:name="_Toc356371438"/>
      <w:r>
        <w:rPr>
          <w:rFonts w:hint="eastAsia" w:ascii="宋体" w:hAnsi="宋体" w:cs="宋体"/>
          <w:color w:val="auto"/>
          <w:szCs w:val="21"/>
          <w:highlight w:val="none"/>
        </w:rPr>
        <w:t>七、投标无效的情形</w:t>
      </w:r>
      <w:bookmarkEnd w:id="73"/>
      <w:bookmarkEnd w:id="74"/>
    </w:p>
    <w:p>
      <w:pPr>
        <w:numPr>
          <w:ilvl w:val="1"/>
          <w:numId w:val="5"/>
        </w:numPr>
        <w:snapToGrid w:val="0"/>
        <w:spacing w:line="312" w:lineRule="auto"/>
        <w:ind w:firstLine="420" w:firstLineChars="200"/>
        <w:rPr>
          <w:rFonts w:hint="eastAsia" w:ascii="宋体" w:hAnsi="宋体" w:cs="宋体"/>
          <w:color w:val="auto"/>
          <w:szCs w:val="21"/>
          <w:highlight w:val="none"/>
        </w:rPr>
      </w:pPr>
      <w:bookmarkStart w:id="75" w:name="_Toc356371439"/>
      <w:r>
        <w:rPr>
          <w:rFonts w:hint="eastAsia" w:ascii="宋体" w:hAnsi="宋体" w:cs="宋体"/>
          <w:color w:val="auto"/>
          <w:szCs w:val="21"/>
          <w:highlight w:val="none"/>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不具备招标文件规定资格要求；</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投标文件未按招标文件要求签署、盖章的，未有效授权的；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招标文件中有▲处条款投标人未作实质性响应的；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资格文件或商务技术文件中包含报价的；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投标人的报价明显低于其他通过符合性审查投标人的报价，投标人不能证明其报价合理性，并在评标现场合理的时间内提供书面说明与相关证明材料的；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投标文件关键内容字迹模糊、无法辨认的；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投标文件含有采购人不能接受的附加条件的；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报价超出招标文件中规定的预算金额或者最高限价的；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提供虚假材料谋取中标的；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投标人串通投标的；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电子投标文件解密失败的，且未在规定时间内提交电子备份投标文件的；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仅提交“备份投标文件”的；</w:t>
      </w:r>
    </w:p>
    <w:p>
      <w:pPr>
        <w:numPr>
          <w:ilvl w:val="2"/>
          <w:numId w:val="5"/>
        </w:numPr>
        <w:snapToGrid w:val="0"/>
        <w:spacing w:line="312" w:lineRule="auto"/>
        <w:ind w:firstLine="420" w:firstLineChars="200"/>
        <w:rPr>
          <w:rFonts w:hint="eastAsia" w:ascii="宋体" w:hAnsi="宋体" w:cs="宋体"/>
          <w:color w:val="auto"/>
          <w:szCs w:val="21"/>
          <w:highlight w:val="none"/>
        </w:rPr>
      </w:pPr>
      <w:bookmarkStart w:id="76" w:name="串通投标的情形"/>
      <w:r>
        <w:rPr>
          <w:rFonts w:hint="eastAsia" w:ascii="宋体" w:hAnsi="宋体" w:cs="宋体"/>
          <w:color w:val="auto"/>
          <w:szCs w:val="21"/>
          <w:highlight w:val="none"/>
        </w:rPr>
        <w:t>电子投标文件未按规定要求提供电子签章的；</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电子备份投标文件启用后，未按规定要求提供电子签章的；</w:t>
      </w:r>
    </w:p>
    <w:p>
      <w:pPr>
        <w:numPr>
          <w:ilvl w:val="2"/>
          <w:numId w:val="5"/>
        </w:numPr>
        <w:snapToGrid w:val="0"/>
        <w:spacing w:line="312" w:lineRule="auto"/>
        <w:ind w:firstLine="420" w:firstLineChars="200"/>
        <w:rPr>
          <w:rFonts w:hint="eastAsia" w:ascii="宋体" w:hAnsi="宋体" w:cs="宋体"/>
          <w:color w:val="auto"/>
          <w:szCs w:val="21"/>
          <w:highlight w:val="none"/>
        </w:rPr>
      </w:pPr>
      <w:bookmarkStart w:id="77" w:name="OLE_LINK18"/>
      <w:r>
        <w:rPr>
          <w:rFonts w:hint="eastAsia" w:ascii="宋体" w:hAnsi="宋体" w:cs="宋体"/>
          <w:color w:val="auto"/>
          <w:szCs w:val="21"/>
          <w:highlight w:val="none"/>
        </w:rPr>
        <w:t>不同投标人的上传的投标文件MAC地址相同、计算机硬盘序列号相同；</w:t>
      </w:r>
    </w:p>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不同投标人的上传的投标文件细节错误一致且无合理解释；</w:t>
      </w:r>
    </w:p>
    <w:bookmarkEnd w:id="77"/>
    <w:p>
      <w:pPr>
        <w:numPr>
          <w:ilvl w:val="2"/>
          <w:numId w:val="5"/>
        </w:numPr>
        <w:snapToGrid w:val="0"/>
        <w:spacing w:line="312" w:lineRule="auto"/>
        <w:ind w:firstLine="422" w:firstLineChars="200"/>
        <w:rPr>
          <w:rFonts w:hint="eastAsia" w:ascii="宋体" w:hAnsi="宋体" w:cs="宋体"/>
          <w:b/>
          <w:bCs/>
          <w:color w:val="auto"/>
          <w:szCs w:val="21"/>
          <w:highlight w:val="none"/>
        </w:rPr>
      </w:pPr>
      <w:bookmarkStart w:id="78" w:name="OLE_LINK17"/>
      <w:r>
        <w:rPr>
          <w:rFonts w:hint="eastAsia" w:ascii="宋体" w:hAnsi="宋体" w:cs="宋体"/>
          <w:b/>
          <w:bCs/>
          <w:color w:val="auto"/>
          <w:szCs w:val="21"/>
          <w:highlight w:val="none"/>
        </w:rPr>
        <w:t>商务技术得分低于商务技术总分60%的；</w:t>
      </w:r>
    </w:p>
    <w:bookmarkEnd w:id="78"/>
    <w:p>
      <w:pPr>
        <w:numPr>
          <w:ilvl w:val="2"/>
          <w:numId w:val="5"/>
        </w:num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不符合法律、法规和招标文件规定的其他实质性要求的。</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八、串通投标的情形</w:t>
      </w:r>
    </w:p>
    <w:bookmarkEnd w:id="76"/>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21.有下列情形之一的，视为供应商串通投标，其投标无效：</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21.1不同投标人的投标文件由同一单位或者个人编制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21.2不同投标人委托同一单位或者个人办理投标事宜；</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21.3不同投标人的投标文件载明的项目管理成员或者联系人员为同一人；</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21.4不同投标人的投标文件异常一致或者投标报价呈规律性差异；</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21.5不同投标人的投标文件相互混装。</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79" w:name="_Toc359592368"/>
      <w:bookmarkStart w:id="80" w:name="_Toc20496"/>
      <w:r>
        <w:rPr>
          <w:rFonts w:hint="eastAsia" w:ascii="宋体" w:hAnsi="宋体" w:cs="宋体"/>
          <w:color w:val="auto"/>
          <w:szCs w:val="21"/>
          <w:highlight w:val="none"/>
        </w:rPr>
        <w:t>九、废标的情形</w:t>
      </w:r>
      <w:bookmarkEnd w:id="79"/>
      <w:bookmarkEnd w:id="80"/>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22.采购中，出现下列情形之一的，应予废标，废标后，采购人将废标理由通知所有投标人：</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22.1符合专业条件的投标人或对招标文件作实质性响应的投标人不足三家的；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22.2出现影响采购公正的违法、违规行为的；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22.3投标人的报价均超过了采购预算（最高限价），采购人不能支付的；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22.4因重大变故，采购任务取消的。</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81" w:name="_Toc446"/>
      <w:r>
        <w:rPr>
          <w:rFonts w:hint="eastAsia" w:ascii="宋体" w:hAnsi="宋体" w:cs="宋体"/>
          <w:color w:val="auto"/>
          <w:szCs w:val="21"/>
          <w:highlight w:val="none"/>
        </w:rPr>
        <w:t>十、开标</w:t>
      </w:r>
      <w:bookmarkEnd w:id="75"/>
      <w:r>
        <w:rPr>
          <w:rFonts w:hint="eastAsia" w:ascii="宋体" w:hAnsi="宋体" w:cs="宋体"/>
          <w:color w:val="auto"/>
          <w:szCs w:val="21"/>
          <w:highlight w:val="none"/>
        </w:rPr>
        <w:t>和评标</w:t>
      </w:r>
      <w:bookmarkEnd w:id="81"/>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23.开标形式</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23.1采购组织机构将按照招标文件规定的时间通过“政府采购云平台”组织开标、开启投标文件，所有供应商均应当准时在线参加。</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24.开标准备</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24.1开标的准备工作由采购组织机构负责落实；</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25.开标流程（两阶段）</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25.1开标第一阶段</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（2）投标文件解密结束，各投标人通过邮件形式发送已签署《政府采购活动现场确认声明书》；</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（3）开启投标文件，进入资格审查；</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（4）开启资格审查通过的投标供应商的商务技术文件进入符合性审查、商务技术评审；</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（5）第一阶段开标结束。</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备注：开标的第一阶段结束后，采购人或采购代理机构将对依法对投标供应商的资格进行审查，资格审查结束后进入符合性审查和商务技术的评审工作，具体见本章节“投标供应商资格审查”相关规定。</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25.2开标第二阶段</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符合性审查、商务技术评审结束后，举行开标第二阶段会议。首先通过政采云平台公布符合性审查、商务技术评审无效供应商名称及理由；公布经商务技术评审后有效投标供应商的名单，同时公布其商务技术部分得分情况。</w:t>
      </w:r>
    </w:p>
    <w:p>
      <w:pPr>
        <w:spacing w:line="312" w:lineRule="auto"/>
        <w:ind w:firstLine="420" w:firstLineChars="200"/>
        <w:jc w:val="left"/>
        <w:rPr>
          <w:rFonts w:hint="eastAsia" w:ascii="宋体" w:hAnsi="宋体" w:cs="宋体"/>
          <w:color w:val="auto"/>
          <w:spacing w:val="-6"/>
          <w:kern w:val="0"/>
          <w:szCs w:val="21"/>
          <w:highlight w:val="none"/>
        </w:rPr>
      </w:pPr>
      <w:r>
        <w:rPr>
          <w:rFonts w:hint="eastAsia" w:ascii="宋体" w:hAnsi="宋体" w:cs="宋体"/>
          <w:color w:val="auto"/>
          <w:kern w:val="0"/>
          <w:szCs w:val="21"/>
          <w:highlight w:val="none"/>
        </w:rPr>
        <w:t>（2）开启符合性审查、商务技术评审有效投标供应商的《报价文件》，通过政采云平台公布开标一览表有关内容，同时当场制作开标记录表，供应商通过发送邮件形式签字确认（不予确认的应</w:t>
      </w:r>
      <w:r>
        <w:rPr>
          <w:rFonts w:hint="eastAsia" w:ascii="宋体" w:hAnsi="宋体" w:cs="宋体"/>
          <w:color w:val="auto"/>
          <w:spacing w:val="-6"/>
          <w:kern w:val="0"/>
          <w:szCs w:val="21"/>
          <w:highlight w:val="none"/>
        </w:rPr>
        <w:t>说明理由，否则视为无异议）。唱标结束后，由评标委员会对报价的合理性、准确性等进行审查核实。</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（3）评审结束后，通过发送邮件形式公布中标（成交）候选供应商名单，及采购人最终确定中标或成交供应商名单的时间和公告方式等。</w:t>
      </w:r>
    </w:p>
    <w:p>
      <w:pPr>
        <w:spacing w:line="312"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特别说明：如遇“政府采购云平台”电子化开标或评审程序调整的，按调整后程序执行。</w:t>
      </w:r>
    </w:p>
    <w:p>
      <w:pPr>
        <w:snapToGrid w:val="0"/>
        <w:spacing w:line="312" w:lineRule="auto"/>
        <w:ind w:left="420" w:leftChars="200"/>
        <w:rPr>
          <w:rFonts w:hint="eastAsia" w:ascii="宋体" w:hAnsi="宋体" w:cs="宋体"/>
          <w:color w:val="auto"/>
          <w:szCs w:val="21"/>
          <w:highlight w:val="none"/>
        </w:rPr>
      </w:pPr>
      <w:bookmarkStart w:id="82" w:name="_Toc33194393"/>
      <w:bookmarkStart w:id="83" w:name="_Toc24550037"/>
      <w:r>
        <w:rPr>
          <w:rFonts w:hint="eastAsia" w:ascii="宋体" w:hAnsi="宋体" w:cs="宋体"/>
          <w:color w:val="auto"/>
          <w:szCs w:val="21"/>
          <w:highlight w:val="none"/>
        </w:rPr>
        <w:t>26.投标供应商资格审查</w:t>
      </w:r>
      <w:bookmarkEnd w:id="82"/>
      <w:bookmarkEnd w:id="83"/>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投标供应商提交的资格证明材料无法证明其符合招标文件规定的“投标供应商资格要求”的，采购人或采购代理机构将对其作资格审查不通过处理（无效投标），并不再将其投标提交评标委员会进行后续评审。</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26.3单位负责人为同一人或者存在直接控股、管理关系的不同供应商参加同一合同项下的政府采购活动的，相关投标供应商均作资格无效处理。</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27.评标委员会</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27.1采购代理机构和采购人将根据招标采购货物的特点组建评标委员会，其成员由技术、经济等方面的专家和采购人代表组成。评标委员会对投标文件进行审查、询标、评议和推荐中标候选人。</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27.2在评标期间，若有需要投标人应派代表参加询标。</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28.对投标文件的审查和响应性的确定</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28.1评标委员会将审查投标文件是否真实、完整，总体编排是否有序，文件签署是否正确，有无计算上的错误等。</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29.算术错误将按以下方法更正</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29.1开标时，投标文件中开标一览表（报价表）内容与投标文件中明细表内容不一致的，以开标一览表（报价表）为准；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29.2投标文件的大写金额和小写金额不一致的，以大写金额为准；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29.3单价金额小数点或百分比有明显错位的，以开标一览表的总价为准，并修改单价；</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29.4总价金额与按单价汇总金额不一致的，以单价金额计算结果为准；同时出现两种以上不一致的，</w:t>
      </w:r>
      <w:r>
        <w:rPr>
          <w:rFonts w:hint="eastAsia" w:ascii="宋体" w:hAnsi="宋体" w:cs="宋体"/>
          <w:color w:val="auto"/>
          <w:spacing w:val="-6"/>
          <w:szCs w:val="21"/>
          <w:highlight w:val="none"/>
        </w:rPr>
        <w:t>按照前款规定的顺序修正，修正后的报价应经投标人书面确认，投标人不予确认的，其投标无效。</w:t>
      </w:r>
    </w:p>
    <w:p>
      <w:pPr>
        <w:snapToGrid w:val="0"/>
        <w:spacing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对不同文字文本投标文件的解释发生异议的，以中文文本为准。</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30.评标</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30.1评定原则：根据符合采购需求、质量和服务等要求，综合评分确定中标人。 </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30.3评标报告：评标委员会完成评定后，向采购人提交经各评标委员会成员签字的评定结果报告，并按评定办法推荐中标候选人。</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31.保密</w:t>
      </w:r>
    </w:p>
    <w:p>
      <w:pPr>
        <w:snapToGrid w:val="0"/>
        <w:spacing w:line="312" w:lineRule="auto"/>
        <w:ind w:firstLine="420" w:firstLineChars="200"/>
        <w:rPr>
          <w:rFonts w:hint="eastAsia" w:ascii="宋体" w:hAnsi="宋体" w:cs="宋体"/>
          <w:color w:val="auto"/>
          <w:szCs w:val="21"/>
          <w:highlight w:val="none"/>
        </w:rPr>
      </w:pPr>
      <w:bookmarkStart w:id="84" w:name="_Toc356371440"/>
      <w:r>
        <w:rPr>
          <w:rFonts w:hint="eastAsia" w:ascii="宋体" w:hAnsi="宋体" w:cs="宋体"/>
          <w:color w:val="auto"/>
          <w:szCs w:val="21"/>
          <w:highlight w:val="none"/>
        </w:rPr>
        <w:t>31.1公开开标后直到宣布授予中标人合同为止，凡属于审查、澄清、评估和比较投标的有关资料且与授予合同有关的信息都不得向任何投标人或与上述评标过程无关的人员透露。</w:t>
      </w:r>
    </w:p>
    <w:p>
      <w:pPr>
        <w:snapToGrid w:val="0"/>
        <w:spacing w:line="312"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31.2投标人对评标、比较</w:t>
      </w:r>
      <w:r>
        <w:rPr>
          <w:rFonts w:hint="eastAsia" w:ascii="宋体" w:hAnsi="宋体" w:cs="宋体"/>
          <w:color w:val="auto"/>
          <w:spacing w:val="-6"/>
          <w:szCs w:val="21"/>
          <w:highlight w:val="none"/>
        </w:rPr>
        <w:t>或授予合同决定的过程施加影响的企图和行为，都可能导致其投标被拒绝。</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32.可中止电子交易活动的情形</w:t>
      </w:r>
    </w:p>
    <w:p>
      <w:pPr>
        <w:spacing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采购过程中出现以下情形，导致电子交易平台无法正常运行，或者无法保证电子交易的公平、公正和安全时，采购组织机构可中止电子交易活动：</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32.1电子交易平台发生故障而无法登录访问的；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32.2电子交易平台应用或数据库出现错误，不能进行正常操作的；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32.3电子交易平台发现严重安全漏洞，有潜在泄密危险的；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32.4病毒发作导致不能进行正常操作的；</w:t>
      </w:r>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32.5其他无法保证电子交易的公平、公正和安全的情况。</w:t>
      </w:r>
    </w:p>
    <w:p>
      <w:pPr>
        <w:spacing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出现前款规定情形，不影响采购公平、公正性的，采购组织机构可以待上述情形消除后继续组织电子交易活动；影响或可能影响采购公平、公正性的，应当重新采购。</w:t>
      </w:r>
    </w:p>
    <w:p>
      <w:pPr>
        <w:snapToGrid w:val="0"/>
        <w:spacing w:before="48" w:beforeLines="20" w:after="48" w:afterLines="20" w:line="312"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十一、定标</w:t>
      </w:r>
    </w:p>
    <w:bookmarkEnd w:id="84"/>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33.中标通知和合同授予</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33.1中标通知书：评定结果经公示1个工作日后，采购代理机构将以书面形式发出《中标通知书》。《中标通知书》一经发出即发生法律效力。采购人无义务向未中标供应商解释落选原因，不退回投标文件。《中标通知书》将作为签订合同的依据。</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33.2签订合同：中标人按《中标通知书》指定的时间、地点与甲方直接签订合同。在有合理证据证明供应商在投标过程中承诺的内容不能实质响应的，采购人有权拒签合同。</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33.3招标文件、澄清文件、投标文件等，均为签订合同的依据。中标人接到中标通知书后在规定的时间内与采购人签定合同。</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33.4中标人不遵守投标文件的要约、承诺，擅自修改投标文件的内容或在接到中标通知书规定的时间内，借故拖延、拒签合同者，采购人将取消该供应商的中标资格。</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33.5中标人因自身原因放弃中标或因不可抗力不能履行合同的；经质疑，采购人审查确定因中标人在本次招标活动中存在违规行为或其他原因使质疑成立的；采购人可以与综合得分排名靠后的中标候选人依次签订合同，也可重新组织招标。</w:t>
      </w:r>
    </w:p>
    <w:p>
      <w:pPr>
        <w:snapToGrid w:val="0"/>
        <w:spacing w:line="312" w:lineRule="auto"/>
        <w:ind w:left="-19" w:leftChars="-9" w:firstLine="438" w:firstLineChars="209"/>
        <w:rPr>
          <w:rFonts w:hint="eastAsia" w:ascii="宋体" w:hAnsi="宋体" w:cs="宋体"/>
          <w:color w:val="auto"/>
          <w:szCs w:val="21"/>
          <w:highlight w:val="none"/>
        </w:rPr>
      </w:pPr>
      <w:r>
        <w:rPr>
          <w:rFonts w:hint="eastAsia" w:ascii="宋体" w:hAnsi="宋体" w:cs="宋体"/>
          <w:color w:val="auto"/>
          <w:szCs w:val="21"/>
          <w:highlight w:val="none"/>
        </w:rPr>
        <w:t>33.6签约后即为招标结束。投标文件一律不退。</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85" w:name="质疑与投诉"/>
      <w:bookmarkStart w:id="86" w:name="_Toc356371441"/>
      <w:bookmarkStart w:id="87" w:name="_Toc10212"/>
      <w:r>
        <w:rPr>
          <w:rFonts w:hint="eastAsia" w:ascii="宋体" w:hAnsi="宋体" w:cs="宋体"/>
          <w:color w:val="auto"/>
          <w:szCs w:val="21"/>
          <w:highlight w:val="none"/>
        </w:rPr>
        <w:t>十二、质疑与投诉</w:t>
      </w:r>
      <w:bookmarkEnd w:id="85"/>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color w:val="auto"/>
          <w:szCs w:val="21"/>
          <w:highlight w:val="none"/>
          <w:lang w:val="zh-CN"/>
        </w:rPr>
        <w:t>根据《中华人民共和国政府采购法》、《中华人民共和国政府采购法实施条例》、</w:t>
      </w:r>
      <w:r>
        <w:rPr>
          <w:rFonts w:hint="eastAsia" w:ascii="宋体" w:hAnsi="宋体" w:cs="宋体"/>
          <w:color w:val="auto"/>
          <w:szCs w:val="21"/>
          <w:highlight w:val="none"/>
        </w:rPr>
        <w:t>《政府采购质疑和投诉办法》</w:t>
      </w:r>
      <w:r>
        <w:rPr>
          <w:rFonts w:hint="eastAsia" w:ascii="宋体" w:hAnsi="宋体" w:cs="宋体"/>
          <w:color w:val="auto"/>
          <w:szCs w:val="21"/>
          <w:highlight w:val="none"/>
          <w:lang w:val="zh-CN"/>
        </w:rPr>
        <w:t>(</w:t>
      </w:r>
      <w:r>
        <w:rPr>
          <w:rFonts w:hint="eastAsia" w:ascii="宋体" w:hAnsi="宋体" w:cs="宋体"/>
          <w:color w:val="auto"/>
          <w:szCs w:val="21"/>
          <w:highlight w:val="none"/>
        </w:rPr>
        <w:t>财政部令第94号</w:t>
      </w:r>
      <w:r>
        <w:rPr>
          <w:rFonts w:hint="eastAsia" w:ascii="宋体" w:hAnsi="宋体" w:cs="宋体"/>
          <w:color w:val="auto"/>
          <w:szCs w:val="21"/>
          <w:highlight w:val="none"/>
          <w:lang w:val="zh-CN"/>
        </w:rPr>
        <w:t>)，政府采购供应商可以依法提起质疑和投诉。</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35.供应商询问</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供应商对政府采购活动事项有疑问的，可以向采购机构提出询问，采购机构在3个工作日内作出答复，但答复的内容不得涉及商业秘密。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36.供应商质疑</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供应商认为招标文件、采购过程和中标、成交结果使自己的权益受到损害的，可以在知道或者应知其权益受到损害之日起七个工作日内，以书面形式向采购机构提出质疑。</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政府采购法第五十二条规定的供应商应知其权益受到损害之日，是指：</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36.1对采购文件提出质疑的，应当在获取采购文件或者采购文件公告期限届满之日起7个工作日内提出。</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36.2对采购过程提出质疑的，为各采购程序环节结束之日。</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36.3对中标结果提出质疑的，为中标结果公告期限届满之日。</w:t>
      </w:r>
    </w:p>
    <w:p>
      <w:pPr>
        <w:snapToGrid w:val="0"/>
        <w:spacing w:line="312" w:lineRule="auto"/>
        <w:ind w:firstLine="420" w:firstLineChars="200"/>
        <w:rPr>
          <w:rFonts w:hint="eastAsia" w:ascii="宋体" w:hAnsi="宋体" w:cs="宋体"/>
          <w:color w:val="auto"/>
          <w:spacing w:val="-17"/>
          <w:szCs w:val="21"/>
          <w:highlight w:val="none"/>
        </w:rPr>
      </w:pPr>
      <w:r>
        <w:rPr>
          <w:rFonts w:hint="eastAsia" w:ascii="宋体" w:hAnsi="宋体" w:cs="宋体"/>
          <w:color w:val="auto"/>
          <w:szCs w:val="21"/>
          <w:highlight w:val="none"/>
        </w:rPr>
        <w:t>36.4供应商质疑应当有明确的请求和必要的证明材料。供应商提交的质疑书需一式三份，由法定代表人签字（或盖章）并加盖单位公章。质疑书格式范本详见附件。</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36.5采购机构应当在收到供应商的书面质疑后七个工作日内作出答复，并以书面形式通知质疑供应商和其他与质疑处理结果有利害关系的政府采购当事人，但答复的内容不得涉及商业秘密。</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37.供应商投诉</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37.1质疑供应商对采购机构的答复不满意或者采购机构未在规定的时间内作出答复的，可以在答复期满后十五个工作日内向同级政府采购监督管理部门提出投诉。投诉书格式范本见附件。</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十三、法律责任</w:t>
      </w:r>
      <w:bookmarkEnd w:id="86"/>
      <w:bookmarkEnd w:id="87"/>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38.1提供虚假材料谋取中标的；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38.2采取不正当手段诋毁、排挤其他投标人的；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38.3与采购人、采购代理机构、其他投标人恶意串通的；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38.4向采购人、采购代理机构行贿或者提供其他不正当利益的；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38.5在招标过程中与采购人进行协商谈判、不按照招标文件和中标人的投标文件订立合同，或者与采购人另行订立背离合同实质性内容的协议的；</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38.6拒绝有关部门监督检查或者提供虚假情况的。</w:t>
      </w:r>
    </w:p>
    <w:p>
      <w:pPr>
        <w:snapToGrid w:val="0"/>
        <w:spacing w:before="48" w:beforeLines="20" w:after="48" w:afterLines="20"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十四、代理服务费</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39.招标代理服务费、论证费由中标单位支付，由招标代理人在发中标通知书时按中标金额向中标单位一次性收取。  </w:t>
      </w:r>
    </w:p>
    <w:p>
      <w:pPr>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40.招标代理服务收费标准</w:t>
      </w:r>
      <w:bookmarkStart w:id="88" w:name="OLE_LINK2"/>
      <w:r>
        <w:rPr>
          <w:rFonts w:hint="eastAsia" w:ascii="宋体" w:hAnsi="宋体" w:cs="宋体"/>
          <w:color w:val="auto"/>
          <w:szCs w:val="21"/>
          <w:highlight w:val="none"/>
        </w:rPr>
        <w:t>按国家发展计划委员会计价格[2002]1980号文件的30%收取</w:t>
      </w:r>
      <w:bookmarkEnd w:id="88"/>
      <w:r>
        <w:rPr>
          <w:rFonts w:hint="eastAsia" w:ascii="宋体" w:hAnsi="宋体" w:cs="宋体"/>
          <w:color w:val="auto"/>
          <w:szCs w:val="21"/>
          <w:highlight w:val="none"/>
        </w:rPr>
        <w:t>，按差额定率累进法计算。</w:t>
      </w:r>
    </w:p>
    <w:p>
      <w:pPr>
        <w:snapToGrid w:val="0"/>
        <w:spacing w:line="312" w:lineRule="auto"/>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招标代理服务收费标准</w:t>
      </w:r>
    </w:p>
    <w:tbl>
      <w:tblPr>
        <w:tblStyle w:val="26"/>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3"/>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423" w:type="dxa"/>
            <w:tcBorders>
              <w:tl2br w:val="single" w:color="auto" w:sz="4" w:space="0"/>
            </w:tcBorders>
          </w:tcPr>
          <w:p>
            <w:pPr>
              <w:snapToGrid w:val="0"/>
              <w:spacing w:line="100" w:lineRule="exact"/>
              <w:ind w:firstLine="420" w:firstLineChars="200"/>
              <w:rPr>
                <w:rFonts w:hint="eastAsia" w:ascii="宋体" w:hAnsi="宋体" w:cs="宋体"/>
                <w:color w:val="auto"/>
                <w:szCs w:val="21"/>
                <w:highlight w:val="none"/>
              </w:rPr>
            </w:pPr>
          </w:p>
          <w:p>
            <w:pPr>
              <w:snapToGrid w:val="0"/>
              <w:spacing w:line="2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pPr>
              <w:snapToGrid w:val="0"/>
              <w:spacing w:line="2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中标金额（万元）</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100以下</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100-500</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423"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500-1000</w:t>
            </w:r>
          </w:p>
        </w:tc>
        <w:tc>
          <w:tcPr>
            <w:tcW w:w="3990" w:type="dxa"/>
            <w:vAlign w:val="center"/>
          </w:tcPr>
          <w:p>
            <w:pPr>
              <w:snapToGrid w:val="0"/>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0.45%</w:t>
            </w:r>
          </w:p>
        </w:tc>
      </w:tr>
    </w:tbl>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41.服务费以人民币收取。</w:t>
      </w:r>
    </w:p>
    <w:p>
      <w:pPr>
        <w:snapToGrid w:val="0"/>
        <w:spacing w:before="48" w:beforeLines="20" w:after="48" w:afterLines="20" w:line="312" w:lineRule="auto"/>
        <w:ind w:firstLine="420" w:firstLineChars="200"/>
        <w:rPr>
          <w:rFonts w:hint="eastAsia" w:ascii="宋体" w:hAnsi="宋体" w:cs="宋体"/>
          <w:color w:val="auto"/>
          <w:szCs w:val="21"/>
          <w:highlight w:val="none"/>
        </w:rPr>
      </w:pPr>
      <w:bookmarkStart w:id="89" w:name="_Toc356371442"/>
      <w:bookmarkStart w:id="90" w:name="_Toc14136"/>
      <w:r>
        <w:rPr>
          <w:rFonts w:hint="eastAsia" w:ascii="宋体" w:hAnsi="宋体" w:cs="宋体"/>
          <w:color w:val="auto"/>
          <w:szCs w:val="21"/>
          <w:highlight w:val="none"/>
        </w:rPr>
        <w:t>十五、其他</w:t>
      </w:r>
      <w:bookmarkEnd w:id="89"/>
      <w:bookmarkEnd w:id="90"/>
    </w:p>
    <w:p>
      <w:pPr>
        <w:snapToGrid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42.解释权：本招标文件是依据《政府采购法》及有关规定编制的，解释权属采购人。</w:t>
      </w:r>
    </w:p>
    <w:p>
      <w:pPr>
        <w:spacing w:line="312" w:lineRule="auto"/>
        <w:rPr>
          <w:rFonts w:hint="eastAsia" w:ascii="宋体" w:hAnsi="宋体" w:cs="宋体"/>
          <w:color w:val="auto"/>
          <w:szCs w:val="21"/>
          <w:highlight w:val="none"/>
        </w:rPr>
        <w:sectPr>
          <w:headerReference r:id="rId5" w:type="default"/>
          <w:footerReference r:id="rId6" w:type="default"/>
          <w:pgSz w:w="11906" w:h="16838"/>
          <w:pgMar w:top="1389" w:right="1247" w:bottom="1389" w:left="1247" w:header="851" w:footer="992" w:gutter="284"/>
          <w:pgNumType w:start="1"/>
          <w:cols w:space="720" w:num="1"/>
          <w:docGrid w:linePitch="312" w:charSpace="0"/>
        </w:sectPr>
      </w:pPr>
    </w:p>
    <w:p>
      <w:pPr>
        <w:snapToGrid w:val="0"/>
        <w:spacing w:line="312" w:lineRule="auto"/>
        <w:jc w:val="center"/>
        <w:outlineLvl w:val="0"/>
        <w:rPr>
          <w:rFonts w:hint="eastAsia" w:ascii="宋体" w:hAnsi="宋体" w:cs="宋体"/>
          <w:b/>
          <w:color w:val="auto"/>
          <w:highlight w:val="none"/>
        </w:rPr>
      </w:pPr>
      <w:bookmarkStart w:id="91" w:name="_Toc17805"/>
      <w:bookmarkStart w:id="92" w:name="_Toc322352983"/>
      <w:bookmarkStart w:id="93" w:name="_Toc26454"/>
      <w:bookmarkStart w:id="94" w:name="_Toc354401531"/>
      <w:bookmarkStart w:id="95" w:name="_Toc350256314"/>
      <w:r>
        <w:rPr>
          <w:rFonts w:hint="eastAsia" w:ascii="宋体" w:hAnsi="宋体" w:cs="宋体"/>
          <w:b/>
          <w:color w:val="auto"/>
          <w:highlight w:val="none"/>
        </w:rPr>
        <w:t>第三章  采购内容及要求</w:t>
      </w:r>
      <w:bookmarkEnd w:id="91"/>
    </w:p>
    <w:bookmarkEnd w:id="92"/>
    <w:bookmarkEnd w:id="93"/>
    <w:bookmarkEnd w:id="94"/>
    <w:bookmarkEnd w:id="95"/>
    <w:p>
      <w:pPr>
        <w:autoSpaceDE/>
        <w:autoSpaceDN/>
        <w:adjustRightInd w:val="0"/>
        <w:snapToGrid w:val="0"/>
        <w:spacing w:line="308" w:lineRule="auto"/>
        <w:ind w:firstLine="482" w:firstLineChars="200"/>
        <w:rPr>
          <w:rFonts w:hint="eastAsia" w:ascii="宋体" w:hAnsi="宋体" w:eastAsia="宋体" w:cs="宋体"/>
          <w:i w:val="0"/>
          <w:iCs w:val="0"/>
          <w:color w:val="auto"/>
          <w:kern w:val="0"/>
          <w:sz w:val="21"/>
          <w:szCs w:val="21"/>
          <w:highlight w:val="none"/>
          <w:lang w:eastAsia="zh-CN"/>
        </w:rPr>
      </w:pPr>
      <w:bookmarkStart w:id="96" w:name="_Toc7538"/>
      <w:bookmarkStart w:id="97" w:name="_Toc28508"/>
      <w:r>
        <w:rPr>
          <w:rFonts w:hint="eastAsia"/>
          <w:b/>
          <w:bCs/>
          <w:color w:val="auto"/>
          <w:sz w:val="24"/>
          <w:szCs w:val="24"/>
          <w:highlight w:val="none"/>
          <w:lang w:eastAsia="zh-CN"/>
        </w:rPr>
        <w:t>一</w:t>
      </w:r>
      <w:r>
        <w:rPr>
          <w:rFonts w:hint="eastAsia"/>
          <w:b/>
          <w:bCs/>
          <w:color w:val="auto"/>
          <w:kern w:val="0"/>
          <w:sz w:val="24"/>
          <w:szCs w:val="24"/>
          <w:highlight w:val="none"/>
          <w:lang w:eastAsia="zh-CN"/>
        </w:rPr>
        <w:t>、</w:t>
      </w:r>
      <w:r>
        <w:rPr>
          <w:rFonts w:hint="eastAsia"/>
          <w:b/>
          <w:bCs/>
          <w:color w:val="auto"/>
          <w:kern w:val="0"/>
          <w:sz w:val="24"/>
          <w:szCs w:val="24"/>
          <w:highlight w:val="none"/>
        </w:rPr>
        <w:t>项目概述</w:t>
      </w:r>
    </w:p>
    <w:p>
      <w:pPr>
        <w:numPr>
          <w:ilvl w:val="0"/>
          <w:numId w:val="6"/>
        </w:numPr>
        <w:autoSpaceDE/>
        <w:autoSpaceDN/>
        <w:adjustRightInd w:val="0"/>
        <w:snapToGrid w:val="0"/>
        <w:spacing w:line="308" w:lineRule="auto"/>
        <w:ind w:firstLine="420" w:firstLineChars="200"/>
        <w:rPr>
          <w:rFonts w:hint="eastAsia" w:ascii="宋体" w:hAnsi="宋体" w:cs="宋体"/>
          <w:i w:val="0"/>
          <w:iCs w:val="0"/>
          <w:color w:val="auto"/>
          <w:kern w:val="0"/>
          <w:sz w:val="21"/>
          <w:szCs w:val="21"/>
          <w:highlight w:val="none"/>
          <w:lang w:val="en-US" w:eastAsia="zh-CN"/>
        </w:rPr>
      </w:pPr>
      <w:r>
        <w:rPr>
          <w:rFonts w:hint="eastAsia" w:ascii="宋体" w:hAnsi="宋体" w:cs="宋体"/>
          <w:color w:val="auto"/>
          <w:sz w:val="21"/>
          <w:szCs w:val="21"/>
          <w:highlight w:val="none"/>
          <w:lang w:val="zh-CN" w:eastAsia="zh-CN"/>
        </w:rPr>
        <w:t>本项目为</w:t>
      </w:r>
      <w:r>
        <w:rPr>
          <w:rFonts w:hint="eastAsia" w:ascii="宋体" w:hAnsi="宋体" w:cs="宋体"/>
          <w:i w:val="0"/>
          <w:iCs w:val="0"/>
          <w:color w:val="auto"/>
          <w:kern w:val="0"/>
          <w:sz w:val="21"/>
          <w:szCs w:val="21"/>
          <w:highlight w:val="none"/>
          <w:lang w:eastAsia="zh-CN"/>
        </w:rPr>
        <w:t>衢州市人民医院、</w:t>
      </w:r>
      <w:bookmarkStart w:id="98" w:name="OLE_LINK1"/>
      <w:r>
        <w:rPr>
          <w:rFonts w:hint="eastAsia" w:ascii="宋体" w:hAnsi="宋体" w:cs="宋体"/>
          <w:i w:val="0"/>
          <w:iCs w:val="0"/>
          <w:color w:val="auto"/>
          <w:kern w:val="0"/>
          <w:sz w:val="21"/>
          <w:szCs w:val="21"/>
          <w:highlight w:val="none"/>
          <w:lang w:eastAsia="zh-CN"/>
        </w:rPr>
        <w:t>衢州市中医医院、衢州市妇幼保健院、衢州市第三医院、衢州市第二人民医院、衢江区妇幼保健院</w:t>
      </w:r>
      <w:bookmarkEnd w:id="98"/>
      <w:r>
        <w:rPr>
          <w:rFonts w:hint="eastAsia" w:ascii="宋体" w:hAnsi="宋体" w:cs="宋体"/>
          <w:i w:val="0"/>
          <w:iCs w:val="0"/>
          <w:color w:val="auto"/>
          <w:kern w:val="0"/>
          <w:sz w:val="21"/>
          <w:szCs w:val="21"/>
          <w:highlight w:val="none"/>
          <w:lang w:eastAsia="zh-CN"/>
        </w:rPr>
        <w:t>医用织物洗涤服务采购，</w:t>
      </w:r>
      <w:r>
        <w:rPr>
          <w:rFonts w:hint="eastAsia" w:ascii="宋体" w:hAnsi="宋体" w:cs="宋体"/>
          <w:i w:val="0"/>
          <w:iCs w:val="0"/>
          <w:color w:val="auto"/>
          <w:kern w:val="0"/>
          <w:sz w:val="21"/>
          <w:szCs w:val="21"/>
          <w:highlight w:val="none"/>
          <w:lang w:val="en-US" w:eastAsia="zh-CN"/>
        </w:rPr>
        <w:t>各医院概况如下：</w:t>
      </w:r>
    </w:p>
    <w:tbl>
      <w:tblPr>
        <w:tblStyle w:val="27"/>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870"/>
        <w:gridCol w:w="1230"/>
        <w:gridCol w:w="1743"/>
        <w:gridCol w:w="141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tcPr>
          <w:p>
            <w:pPr>
              <w:numPr>
                <w:ilvl w:val="0"/>
                <w:numId w:val="0"/>
              </w:numPr>
              <w:autoSpaceDE/>
              <w:autoSpaceDN/>
              <w:adjustRightInd w:val="0"/>
              <w:snapToGrid w:val="0"/>
              <w:spacing w:line="308" w:lineRule="auto"/>
              <w:rPr>
                <w:rFonts w:hint="eastAsia" w:ascii="宋体" w:hAnsi="宋体" w:cs="宋体"/>
                <w:b/>
                <w:bCs/>
                <w:i w:val="0"/>
                <w:iCs w:val="0"/>
                <w:color w:val="auto"/>
                <w:kern w:val="0"/>
                <w:sz w:val="21"/>
                <w:szCs w:val="21"/>
                <w:highlight w:val="none"/>
                <w:vertAlign w:val="baseline"/>
                <w:lang w:eastAsia="zh-CN"/>
              </w:rPr>
            </w:pPr>
            <w:r>
              <w:rPr>
                <w:rFonts w:hint="eastAsia" w:ascii="宋体" w:hAnsi="宋体" w:cs="宋体"/>
                <w:b/>
                <w:bCs/>
                <w:i w:val="0"/>
                <w:iCs w:val="0"/>
                <w:color w:val="auto"/>
                <w:kern w:val="0"/>
                <w:sz w:val="21"/>
                <w:szCs w:val="21"/>
                <w:highlight w:val="none"/>
                <w:vertAlign w:val="baseline"/>
                <w:lang w:eastAsia="zh-CN"/>
              </w:rPr>
              <w:t>医院</w:t>
            </w:r>
          </w:p>
        </w:tc>
        <w:tc>
          <w:tcPr>
            <w:tcW w:w="870" w:type="dxa"/>
          </w:tcPr>
          <w:p>
            <w:pPr>
              <w:numPr>
                <w:ilvl w:val="0"/>
                <w:numId w:val="0"/>
              </w:numPr>
              <w:autoSpaceDE/>
              <w:autoSpaceDN/>
              <w:adjustRightInd w:val="0"/>
              <w:snapToGrid w:val="0"/>
              <w:spacing w:line="308" w:lineRule="auto"/>
              <w:rPr>
                <w:rFonts w:hint="eastAsia" w:ascii="宋体" w:hAnsi="宋体" w:cs="宋体"/>
                <w:b/>
                <w:bCs/>
                <w:i w:val="0"/>
                <w:iCs w:val="0"/>
                <w:color w:val="auto"/>
                <w:kern w:val="0"/>
                <w:sz w:val="21"/>
                <w:szCs w:val="21"/>
                <w:highlight w:val="none"/>
                <w:vertAlign w:val="baseline"/>
                <w:lang w:eastAsia="zh-CN"/>
              </w:rPr>
            </w:pPr>
            <w:r>
              <w:rPr>
                <w:rFonts w:hint="eastAsia" w:ascii="宋体" w:hAnsi="宋体" w:cs="宋体"/>
                <w:b/>
                <w:bCs/>
                <w:i w:val="0"/>
                <w:iCs w:val="0"/>
                <w:color w:val="auto"/>
                <w:kern w:val="0"/>
                <w:sz w:val="21"/>
                <w:szCs w:val="21"/>
                <w:highlight w:val="none"/>
                <w:vertAlign w:val="baseline"/>
                <w:lang w:eastAsia="zh-CN"/>
              </w:rPr>
              <w:t>床位数</w:t>
            </w:r>
          </w:p>
        </w:tc>
        <w:tc>
          <w:tcPr>
            <w:tcW w:w="1230" w:type="dxa"/>
          </w:tcPr>
          <w:p>
            <w:pPr>
              <w:numPr>
                <w:ilvl w:val="0"/>
                <w:numId w:val="0"/>
              </w:numPr>
              <w:autoSpaceDE/>
              <w:autoSpaceDN/>
              <w:adjustRightInd w:val="0"/>
              <w:snapToGrid w:val="0"/>
              <w:spacing w:line="308" w:lineRule="auto"/>
              <w:rPr>
                <w:rFonts w:hint="eastAsia" w:ascii="宋体" w:hAnsi="宋体" w:cs="宋体"/>
                <w:b/>
                <w:bCs/>
                <w:i w:val="0"/>
                <w:iCs w:val="0"/>
                <w:color w:val="auto"/>
                <w:kern w:val="0"/>
                <w:sz w:val="21"/>
                <w:szCs w:val="21"/>
                <w:highlight w:val="none"/>
                <w:vertAlign w:val="baseline"/>
                <w:lang w:eastAsia="zh-CN"/>
              </w:rPr>
            </w:pPr>
            <w:r>
              <w:rPr>
                <w:rFonts w:hint="eastAsia" w:ascii="宋体" w:hAnsi="宋体" w:cs="宋体"/>
                <w:b/>
                <w:bCs/>
                <w:i w:val="0"/>
                <w:iCs w:val="0"/>
                <w:color w:val="auto"/>
                <w:kern w:val="0"/>
                <w:sz w:val="21"/>
                <w:szCs w:val="21"/>
                <w:highlight w:val="none"/>
                <w:vertAlign w:val="baseline"/>
                <w:lang w:eastAsia="zh-CN"/>
              </w:rPr>
              <w:t>医护人员数量</w:t>
            </w:r>
          </w:p>
        </w:tc>
        <w:tc>
          <w:tcPr>
            <w:tcW w:w="1743" w:type="dxa"/>
          </w:tcPr>
          <w:p>
            <w:pPr>
              <w:numPr>
                <w:ilvl w:val="0"/>
                <w:numId w:val="0"/>
              </w:numPr>
              <w:autoSpaceDE/>
              <w:autoSpaceDN/>
              <w:adjustRightInd w:val="0"/>
              <w:snapToGrid w:val="0"/>
              <w:spacing w:line="308" w:lineRule="auto"/>
              <w:rPr>
                <w:rFonts w:hint="eastAsia" w:ascii="宋体" w:hAnsi="宋体" w:cs="宋体"/>
                <w:b/>
                <w:bCs/>
                <w:i w:val="0"/>
                <w:iCs w:val="0"/>
                <w:color w:val="auto"/>
                <w:kern w:val="0"/>
                <w:sz w:val="21"/>
                <w:szCs w:val="21"/>
                <w:highlight w:val="none"/>
                <w:vertAlign w:val="baseline"/>
                <w:lang w:eastAsia="zh-CN"/>
              </w:rPr>
            </w:pPr>
            <w:r>
              <w:rPr>
                <w:rFonts w:hint="eastAsia" w:ascii="宋体" w:hAnsi="宋体" w:cs="宋体"/>
                <w:b/>
                <w:bCs/>
                <w:i w:val="0"/>
                <w:iCs w:val="0"/>
                <w:color w:val="auto"/>
                <w:kern w:val="0"/>
                <w:sz w:val="21"/>
                <w:szCs w:val="21"/>
                <w:highlight w:val="none"/>
                <w:vertAlign w:val="baseline"/>
                <w:lang w:eastAsia="zh-CN"/>
              </w:rPr>
              <w:t>年织物洗涤件数</w:t>
            </w:r>
          </w:p>
        </w:tc>
        <w:tc>
          <w:tcPr>
            <w:tcW w:w="1417" w:type="dxa"/>
          </w:tcPr>
          <w:p>
            <w:pPr>
              <w:numPr>
                <w:ilvl w:val="0"/>
                <w:numId w:val="0"/>
              </w:numPr>
              <w:autoSpaceDE/>
              <w:autoSpaceDN/>
              <w:adjustRightInd w:val="0"/>
              <w:snapToGrid w:val="0"/>
              <w:spacing w:line="308" w:lineRule="auto"/>
              <w:rPr>
                <w:rFonts w:hint="default" w:ascii="宋体" w:hAnsi="宋体" w:cs="宋体"/>
                <w:b/>
                <w:bCs/>
                <w:i w:val="0"/>
                <w:iCs w:val="0"/>
                <w:color w:val="auto"/>
                <w:kern w:val="0"/>
                <w:sz w:val="21"/>
                <w:szCs w:val="21"/>
                <w:highlight w:val="none"/>
                <w:vertAlign w:val="baseline"/>
                <w:lang w:val="en-US" w:eastAsia="zh-CN"/>
              </w:rPr>
            </w:pPr>
            <w:r>
              <w:rPr>
                <w:rFonts w:hint="eastAsia" w:ascii="宋体" w:hAnsi="宋体" w:cs="宋体"/>
                <w:b/>
                <w:bCs/>
                <w:i w:val="0"/>
                <w:iCs w:val="0"/>
                <w:color w:val="auto"/>
                <w:kern w:val="0"/>
                <w:sz w:val="21"/>
                <w:szCs w:val="21"/>
                <w:highlight w:val="none"/>
                <w:vertAlign w:val="baseline"/>
                <w:lang w:val="en-US" w:eastAsia="zh-CN"/>
              </w:rPr>
              <w:t>预算金额（万元）</w:t>
            </w:r>
          </w:p>
        </w:tc>
        <w:tc>
          <w:tcPr>
            <w:tcW w:w="1398" w:type="dxa"/>
          </w:tcPr>
          <w:p>
            <w:pPr>
              <w:numPr>
                <w:ilvl w:val="0"/>
                <w:numId w:val="0"/>
              </w:numPr>
              <w:autoSpaceDE/>
              <w:autoSpaceDN/>
              <w:adjustRightInd w:val="0"/>
              <w:snapToGrid w:val="0"/>
              <w:spacing w:line="308" w:lineRule="auto"/>
              <w:rPr>
                <w:rFonts w:hint="default" w:ascii="宋体" w:hAnsi="宋体" w:cs="宋体"/>
                <w:b/>
                <w:bCs/>
                <w:i w:val="0"/>
                <w:iCs w:val="0"/>
                <w:color w:val="auto"/>
                <w:kern w:val="0"/>
                <w:sz w:val="21"/>
                <w:szCs w:val="21"/>
                <w:highlight w:val="none"/>
                <w:vertAlign w:val="baseline"/>
                <w:lang w:val="en-US" w:eastAsia="zh-CN"/>
              </w:rPr>
            </w:pPr>
            <w:r>
              <w:rPr>
                <w:rFonts w:hint="eastAsia" w:ascii="宋体" w:hAnsi="宋体" w:cs="宋体"/>
                <w:b/>
                <w:bCs/>
                <w:i w:val="0"/>
                <w:iCs w:val="0"/>
                <w:color w:val="auto"/>
                <w:kern w:val="0"/>
                <w:sz w:val="21"/>
                <w:szCs w:val="21"/>
                <w:highlight w:val="none"/>
                <w:vertAlign w:val="baseline"/>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lang w:eastAsia="zh-CN"/>
              </w:rPr>
              <w:t>衢州市人民医院</w:t>
            </w:r>
          </w:p>
        </w:tc>
        <w:tc>
          <w:tcPr>
            <w:tcW w:w="87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1900</w:t>
            </w:r>
          </w:p>
        </w:tc>
        <w:tc>
          <w:tcPr>
            <w:tcW w:w="123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2725</w:t>
            </w:r>
          </w:p>
        </w:tc>
        <w:tc>
          <w:tcPr>
            <w:tcW w:w="1743" w:type="dxa"/>
          </w:tcPr>
          <w:p>
            <w:pPr>
              <w:numPr>
                <w:ilvl w:val="0"/>
                <w:numId w:val="0"/>
              </w:numPr>
              <w:autoSpaceDE/>
              <w:autoSpaceDN/>
              <w:adjustRightInd w:val="0"/>
              <w:snapToGrid w:val="0"/>
              <w:spacing w:line="308" w:lineRule="auto"/>
              <w:rPr>
                <w:rFonts w:hint="default" w:ascii="宋体" w:hAnsi="宋体" w:cs="宋体"/>
                <w:i w:val="0"/>
                <w:iCs w:val="0"/>
                <w:color w:val="auto"/>
                <w:kern w:val="0"/>
                <w:sz w:val="21"/>
                <w:szCs w:val="21"/>
                <w:highlight w:val="none"/>
                <w:vertAlign w:val="baseline"/>
                <w:lang w:val="en-US" w:eastAsia="zh-CN"/>
              </w:rPr>
            </w:pPr>
            <w:r>
              <w:rPr>
                <w:rFonts w:hint="eastAsia" w:ascii="宋体" w:hAnsi="宋体" w:cs="宋体"/>
                <w:i w:val="0"/>
                <w:iCs w:val="0"/>
                <w:color w:val="auto"/>
                <w:kern w:val="0"/>
                <w:sz w:val="21"/>
                <w:szCs w:val="21"/>
                <w:highlight w:val="none"/>
                <w:vertAlign w:val="baseline"/>
                <w:lang w:eastAsia="zh-CN"/>
              </w:rPr>
              <w:t>300</w:t>
            </w:r>
            <w:r>
              <w:rPr>
                <w:rFonts w:hint="eastAsia" w:ascii="宋体" w:hAnsi="宋体" w:cs="宋体"/>
                <w:i w:val="0"/>
                <w:iCs w:val="0"/>
                <w:color w:val="auto"/>
                <w:kern w:val="0"/>
                <w:sz w:val="21"/>
                <w:szCs w:val="21"/>
                <w:highlight w:val="none"/>
                <w:vertAlign w:val="baseline"/>
                <w:lang w:val="en-US" w:eastAsia="zh-CN"/>
              </w:rPr>
              <w:t>0000</w:t>
            </w:r>
          </w:p>
        </w:tc>
        <w:tc>
          <w:tcPr>
            <w:tcW w:w="1417" w:type="dxa"/>
          </w:tcPr>
          <w:p>
            <w:pPr>
              <w:numPr>
                <w:ilvl w:val="0"/>
                <w:numId w:val="0"/>
              </w:numPr>
              <w:autoSpaceDE/>
              <w:autoSpaceDN/>
              <w:adjustRightInd w:val="0"/>
              <w:snapToGrid w:val="0"/>
              <w:spacing w:line="308" w:lineRule="auto"/>
              <w:rPr>
                <w:rFonts w:hint="default" w:ascii="宋体" w:hAnsi="宋体" w:cs="宋体"/>
                <w:i w:val="0"/>
                <w:iCs w:val="0"/>
                <w:color w:val="auto"/>
                <w:kern w:val="0"/>
                <w:sz w:val="21"/>
                <w:szCs w:val="21"/>
                <w:highlight w:val="none"/>
                <w:vertAlign w:val="baseline"/>
                <w:lang w:val="en-US" w:eastAsia="zh-CN"/>
              </w:rPr>
            </w:pPr>
            <w:r>
              <w:rPr>
                <w:rFonts w:hint="eastAsia" w:ascii="宋体" w:hAnsi="宋体" w:cs="宋体"/>
                <w:i w:val="0"/>
                <w:iCs w:val="0"/>
                <w:color w:val="auto"/>
                <w:kern w:val="0"/>
                <w:sz w:val="21"/>
                <w:szCs w:val="21"/>
                <w:highlight w:val="none"/>
                <w:vertAlign w:val="baseline"/>
                <w:lang w:val="en-US" w:eastAsia="zh-CN"/>
              </w:rPr>
              <w:t>290</w:t>
            </w:r>
          </w:p>
        </w:tc>
        <w:tc>
          <w:tcPr>
            <w:tcW w:w="1398" w:type="dxa"/>
          </w:tcPr>
          <w:p>
            <w:pPr>
              <w:numPr>
                <w:ilvl w:val="0"/>
                <w:numId w:val="0"/>
              </w:numPr>
              <w:autoSpaceDE/>
              <w:autoSpaceDN/>
              <w:adjustRightInd w:val="0"/>
              <w:snapToGrid w:val="0"/>
              <w:spacing w:line="308" w:lineRule="auto"/>
              <w:rPr>
                <w:rFonts w:hint="default" w:ascii="宋体" w:hAnsi="宋体" w:cs="宋体"/>
                <w:i w:val="0"/>
                <w:iCs w:val="0"/>
                <w:color w:val="auto"/>
                <w:kern w:val="0"/>
                <w:sz w:val="21"/>
                <w:szCs w:val="21"/>
                <w:highlight w:val="none"/>
                <w:vertAlign w:val="baseline"/>
                <w:lang w:val="en-US" w:eastAsia="zh-CN"/>
              </w:rPr>
            </w:pPr>
            <w:r>
              <w:rPr>
                <w:rFonts w:hint="eastAsia" w:ascii="宋体" w:hAnsi="宋体" w:cs="宋体"/>
                <w:i w:val="0"/>
                <w:iCs w:val="0"/>
                <w:color w:val="auto"/>
                <w:kern w:val="0"/>
                <w:sz w:val="21"/>
                <w:szCs w:val="21"/>
                <w:highlight w:val="none"/>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lang w:eastAsia="zh-CN"/>
              </w:rPr>
              <w:t>衢州市中医医院</w:t>
            </w:r>
          </w:p>
        </w:tc>
        <w:tc>
          <w:tcPr>
            <w:tcW w:w="87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600</w:t>
            </w:r>
          </w:p>
        </w:tc>
        <w:tc>
          <w:tcPr>
            <w:tcW w:w="123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764</w:t>
            </w:r>
          </w:p>
        </w:tc>
        <w:tc>
          <w:tcPr>
            <w:tcW w:w="1743"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717000</w:t>
            </w:r>
          </w:p>
        </w:tc>
        <w:tc>
          <w:tcPr>
            <w:tcW w:w="1417" w:type="dxa"/>
          </w:tcPr>
          <w:p>
            <w:pPr>
              <w:numPr>
                <w:ilvl w:val="0"/>
                <w:numId w:val="0"/>
              </w:numPr>
              <w:autoSpaceDE/>
              <w:autoSpaceDN/>
              <w:adjustRightInd w:val="0"/>
              <w:snapToGrid w:val="0"/>
              <w:spacing w:line="308" w:lineRule="auto"/>
              <w:rPr>
                <w:rFonts w:hint="default" w:ascii="宋体" w:hAnsi="宋体" w:cs="宋体"/>
                <w:i w:val="0"/>
                <w:iCs w:val="0"/>
                <w:color w:val="auto"/>
                <w:kern w:val="0"/>
                <w:sz w:val="21"/>
                <w:szCs w:val="21"/>
                <w:highlight w:val="none"/>
                <w:vertAlign w:val="baseline"/>
                <w:lang w:val="en-US" w:eastAsia="zh-CN"/>
              </w:rPr>
            </w:pPr>
            <w:r>
              <w:rPr>
                <w:rFonts w:hint="eastAsia" w:ascii="宋体" w:hAnsi="宋体" w:cs="宋体"/>
                <w:i w:val="0"/>
                <w:iCs w:val="0"/>
                <w:color w:val="auto"/>
                <w:kern w:val="0"/>
                <w:sz w:val="21"/>
                <w:szCs w:val="21"/>
                <w:highlight w:val="none"/>
                <w:vertAlign w:val="baseline"/>
                <w:lang w:val="en-US" w:eastAsia="zh-CN"/>
              </w:rPr>
              <w:t>73</w:t>
            </w:r>
          </w:p>
        </w:tc>
        <w:tc>
          <w:tcPr>
            <w:tcW w:w="1398"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lang w:eastAsia="zh-CN"/>
              </w:rPr>
              <w:t>衢州市妇幼保健院</w:t>
            </w:r>
          </w:p>
        </w:tc>
        <w:tc>
          <w:tcPr>
            <w:tcW w:w="87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212</w:t>
            </w:r>
          </w:p>
        </w:tc>
        <w:tc>
          <w:tcPr>
            <w:tcW w:w="123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325</w:t>
            </w:r>
          </w:p>
        </w:tc>
        <w:tc>
          <w:tcPr>
            <w:tcW w:w="1743"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481500</w:t>
            </w:r>
          </w:p>
        </w:tc>
        <w:tc>
          <w:tcPr>
            <w:tcW w:w="1417" w:type="dxa"/>
          </w:tcPr>
          <w:p>
            <w:pPr>
              <w:numPr>
                <w:ilvl w:val="0"/>
                <w:numId w:val="0"/>
              </w:numPr>
              <w:autoSpaceDE/>
              <w:autoSpaceDN/>
              <w:adjustRightInd w:val="0"/>
              <w:snapToGrid w:val="0"/>
              <w:spacing w:line="308" w:lineRule="auto"/>
              <w:rPr>
                <w:rFonts w:hint="default" w:ascii="宋体" w:hAnsi="宋体" w:cs="宋体"/>
                <w:i w:val="0"/>
                <w:iCs w:val="0"/>
                <w:color w:val="auto"/>
                <w:kern w:val="0"/>
                <w:sz w:val="21"/>
                <w:szCs w:val="21"/>
                <w:highlight w:val="none"/>
                <w:vertAlign w:val="baseline"/>
                <w:lang w:val="en-US" w:eastAsia="zh-CN"/>
              </w:rPr>
            </w:pPr>
            <w:r>
              <w:rPr>
                <w:rFonts w:hint="eastAsia" w:ascii="宋体" w:hAnsi="宋体" w:cs="宋体"/>
                <w:i w:val="0"/>
                <w:iCs w:val="0"/>
                <w:color w:val="auto"/>
                <w:kern w:val="0"/>
                <w:sz w:val="21"/>
                <w:szCs w:val="21"/>
                <w:highlight w:val="none"/>
                <w:vertAlign w:val="baseline"/>
                <w:lang w:val="en-US" w:eastAsia="zh-CN"/>
              </w:rPr>
              <w:t>55</w:t>
            </w:r>
          </w:p>
        </w:tc>
        <w:tc>
          <w:tcPr>
            <w:tcW w:w="1398"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lang w:eastAsia="zh-CN"/>
              </w:rPr>
              <w:t>衢州市第三医院</w:t>
            </w:r>
          </w:p>
        </w:tc>
        <w:tc>
          <w:tcPr>
            <w:tcW w:w="87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690</w:t>
            </w:r>
          </w:p>
        </w:tc>
        <w:tc>
          <w:tcPr>
            <w:tcW w:w="123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458</w:t>
            </w:r>
          </w:p>
        </w:tc>
        <w:tc>
          <w:tcPr>
            <w:tcW w:w="1743"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490000</w:t>
            </w:r>
          </w:p>
        </w:tc>
        <w:tc>
          <w:tcPr>
            <w:tcW w:w="1417" w:type="dxa"/>
          </w:tcPr>
          <w:p>
            <w:pPr>
              <w:numPr>
                <w:ilvl w:val="0"/>
                <w:numId w:val="0"/>
              </w:numPr>
              <w:autoSpaceDE/>
              <w:autoSpaceDN/>
              <w:adjustRightInd w:val="0"/>
              <w:snapToGrid w:val="0"/>
              <w:spacing w:line="308" w:lineRule="auto"/>
              <w:rPr>
                <w:rFonts w:hint="default" w:ascii="宋体" w:hAnsi="宋体" w:cs="宋体"/>
                <w:i w:val="0"/>
                <w:iCs w:val="0"/>
                <w:color w:val="auto"/>
                <w:kern w:val="0"/>
                <w:sz w:val="21"/>
                <w:szCs w:val="21"/>
                <w:highlight w:val="none"/>
                <w:vertAlign w:val="baseline"/>
                <w:lang w:val="en-US" w:eastAsia="zh-CN"/>
              </w:rPr>
            </w:pPr>
            <w:r>
              <w:rPr>
                <w:rFonts w:hint="eastAsia" w:ascii="宋体" w:hAnsi="宋体" w:cs="宋体"/>
                <w:i w:val="0"/>
                <w:iCs w:val="0"/>
                <w:color w:val="auto"/>
                <w:kern w:val="0"/>
                <w:sz w:val="21"/>
                <w:szCs w:val="21"/>
                <w:highlight w:val="none"/>
                <w:vertAlign w:val="baseline"/>
                <w:lang w:val="en-US" w:eastAsia="zh-CN"/>
              </w:rPr>
              <w:t>64.9</w:t>
            </w:r>
          </w:p>
        </w:tc>
        <w:tc>
          <w:tcPr>
            <w:tcW w:w="1398"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lang w:eastAsia="zh-CN"/>
              </w:rPr>
              <w:t>衢州市第二人民医院</w:t>
            </w:r>
          </w:p>
        </w:tc>
        <w:tc>
          <w:tcPr>
            <w:tcW w:w="87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800</w:t>
            </w:r>
          </w:p>
        </w:tc>
        <w:tc>
          <w:tcPr>
            <w:tcW w:w="123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829</w:t>
            </w:r>
          </w:p>
        </w:tc>
        <w:tc>
          <w:tcPr>
            <w:tcW w:w="1743"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839500</w:t>
            </w:r>
          </w:p>
        </w:tc>
        <w:tc>
          <w:tcPr>
            <w:tcW w:w="1417" w:type="dxa"/>
          </w:tcPr>
          <w:p>
            <w:pPr>
              <w:numPr>
                <w:ilvl w:val="0"/>
                <w:numId w:val="0"/>
              </w:numPr>
              <w:autoSpaceDE/>
              <w:autoSpaceDN/>
              <w:adjustRightInd w:val="0"/>
              <w:snapToGrid w:val="0"/>
              <w:spacing w:line="308" w:lineRule="auto"/>
              <w:rPr>
                <w:rFonts w:hint="default" w:ascii="宋体" w:hAnsi="宋体" w:cs="宋体"/>
                <w:i w:val="0"/>
                <w:iCs w:val="0"/>
                <w:color w:val="auto"/>
                <w:kern w:val="0"/>
                <w:sz w:val="21"/>
                <w:szCs w:val="21"/>
                <w:highlight w:val="none"/>
                <w:vertAlign w:val="baseline"/>
                <w:lang w:val="en-US" w:eastAsia="zh-CN"/>
              </w:rPr>
            </w:pPr>
            <w:r>
              <w:rPr>
                <w:rFonts w:hint="eastAsia" w:ascii="宋体" w:hAnsi="宋体" w:cs="宋体"/>
                <w:i w:val="0"/>
                <w:iCs w:val="0"/>
                <w:color w:val="auto"/>
                <w:kern w:val="0"/>
                <w:sz w:val="21"/>
                <w:szCs w:val="21"/>
                <w:highlight w:val="none"/>
                <w:vertAlign w:val="baseline"/>
                <w:lang w:val="en-US" w:eastAsia="zh-CN"/>
              </w:rPr>
              <w:t>68.83</w:t>
            </w:r>
          </w:p>
        </w:tc>
        <w:tc>
          <w:tcPr>
            <w:tcW w:w="1398" w:type="dxa"/>
          </w:tcPr>
          <w:p>
            <w:pPr>
              <w:numPr>
                <w:ilvl w:val="0"/>
                <w:numId w:val="0"/>
              </w:numPr>
              <w:autoSpaceDE/>
              <w:autoSpaceDN/>
              <w:adjustRightInd w:val="0"/>
              <w:snapToGrid w:val="0"/>
              <w:spacing w:line="308" w:lineRule="auto"/>
              <w:rPr>
                <w:rFonts w:hint="default" w:ascii="宋体" w:hAnsi="宋体" w:cs="宋体"/>
                <w:i w:val="0"/>
                <w:iCs w:val="0"/>
                <w:color w:val="auto"/>
                <w:kern w:val="0"/>
                <w:sz w:val="21"/>
                <w:szCs w:val="21"/>
                <w:highlight w:val="none"/>
                <w:vertAlign w:val="baseline"/>
                <w:lang w:val="en-US" w:eastAsia="zh-CN"/>
              </w:rPr>
            </w:pPr>
            <w:r>
              <w:rPr>
                <w:rFonts w:hint="eastAsia" w:ascii="宋体" w:hAnsi="宋体" w:cs="宋体"/>
                <w:i w:val="0"/>
                <w:iCs w:val="0"/>
                <w:color w:val="auto"/>
                <w:kern w:val="0"/>
                <w:sz w:val="21"/>
                <w:szCs w:val="21"/>
                <w:highlight w:val="none"/>
                <w:vertAlign w:val="baseline"/>
                <w:lang w:val="en-US" w:eastAsia="zh-CN"/>
              </w:rPr>
              <w:t>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8"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lang w:eastAsia="zh-CN"/>
              </w:rPr>
              <w:t>衢江区妇幼保健院</w:t>
            </w:r>
          </w:p>
        </w:tc>
        <w:tc>
          <w:tcPr>
            <w:tcW w:w="87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val="en-US" w:eastAsia="zh-CN"/>
              </w:rPr>
              <w:t>9</w:t>
            </w:r>
            <w:r>
              <w:rPr>
                <w:rFonts w:hint="eastAsia" w:ascii="宋体" w:hAnsi="宋体" w:cs="宋体"/>
                <w:i w:val="0"/>
                <w:iCs w:val="0"/>
                <w:color w:val="auto"/>
                <w:kern w:val="0"/>
                <w:sz w:val="21"/>
                <w:szCs w:val="21"/>
                <w:highlight w:val="none"/>
                <w:vertAlign w:val="baseline"/>
                <w:lang w:eastAsia="zh-CN"/>
              </w:rPr>
              <w:t>5</w:t>
            </w:r>
          </w:p>
        </w:tc>
        <w:tc>
          <w:tcPr>
            <w:tcW w:w="1230"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196</w:t>
            </w:r>
          </w:p>
        </w:tc>
        <w:tc>
          <w:tcPr>
            <w:tcW w:w="1743"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eastAsia="zh-CN"/>
              </w:rPr>
            </w:pPr>
            <w:r>
              <w:rPr>
                <w:rFonts w:hint="eastAsia" w:ascii="宋体" w:hAnsi="宋体" w:cs="宋体"/>
                <w:i w:val="0"/>
                <w:iCs w:val="0"/>
                <w:color w:val="auto"/>
                <w:kern w:val="0"/>
                <w:sz w:val="21"/>
                <w:szCs w:val="21"/>
                <w:highlight w:val="none"/>
                <w:vertAlign w:val="baseline"/>
                <w:lang w:eastAsia="zh-CN"/>
              </w:rPr>
              <w:t>64000</w:t>
            </w:r>
          </w:p>
        </w:tc>
        <w:tc>
          <w:tcPr>
            <w:tcW w:w="1417" w:type="dxa"/>
          </w:tcPr>
          <w:p>
            <w:pPr>
              <w:numPr>
                <w:ilvl w:val="0"/>
                <w:numId w:val="0"/>
              </w:numPr>
              <w:autoSpaceDE/>
              <w:autoSpaceDN/>
              <w:adjustRightInd w:val="0"/>
              <w:snapToGrid w:val="0"/>
              <w:spacing w:line="308" w:lineRule="auto"/>
              <w:rPr>
                <w:rFonts w:hint="default" w:ascii="宋体" w:hAnsi="宋体" w:cs="宋体"/>
                <w:i w:val="0"/>
                <w:iCs w:val="0"/>
                <w:color w:val="auto"/>
                <w:kern w:val="0"/>
                <w:sz w:val="21"/>
                <w:szCs w:val="21"/>
                <w:highlight w:val="none"/>
                <w:vertAlign w:val="baseline"/>
                <w:lang w:val="en-US" w:eastAsia="zh-CN"/>
              </w:rPr>
            </w:pPr>
            <w:r>
              <w:rPr>
                <w:rFonts w:hint="eastAsia" w:ascii="宋体" w:hAnsi="宋体" w:cs="宋体"/>
                <w:i w:val="0"/>
                <w:iCs w:val="0"/>
                <w:color w:val="auto"/>
                <w:kern w:val="0"/>
                <w:sz w:val="21"/>
                <w:szCs w:val="21"/>
                <w:highlight w:val="none"/>
                <w:vertAlign w:val="baseline"/>
                <w:lang w:val="en-US" w:eastAsia="zh-CN"/>
              </w:rPr>
              <w:t>8</w:t>
            </w:r>
          </w:p>
        </w:tc>
        <w:tc>
          <w:tcPr>
            <w:tcW w:w="1398" w:type="dxa"/>
          </w:tcPr>
          <w:p>
            <w:pPr>
              <w:numPr>
                <w:ilvl w:val="0"/>
                <w:numId w:val="0"/>
              </w:numPr>
              <w:autoSpaceDE/>
              <w:autoSpaceDN/>
              <w:adjustRightInd w:val="0"/>
              <w:snapToGrid w:val="0"/>
              <w:spacing w:line="308" w:lineRule="auto"/>
              <w:rPr>
                <w:rFonts w:hint="eastAsia" w:ascii="宋体" w:hAnsi="宋体" w:cs="宋体"/>
                <w:i w:val="0"/>
                <w:iCs w:val="0"/>
                <w:color w:val="auto"/>
                <w:kern w:val="0"/>
                <w:sz w:val="21"/>
                <w:szCs w:val="21"/>
                <w:highlight w:val="none"/>
                <w:vertAlign w:val="baseline"/>
                <w:lang w:val="en-US" w:eastAsia="zh-CN"/>
              </w:rPr>
            </w:pPr>
            <w:r>
              <w:rPr>
                <w:rFonts w:hint="eastAsia" w:ascii="宋体" w:hAnsi="宋体" w:cs="宋体"/>
                <w:i w:val="0"/>
                <w:iCs w:val="0"/>
                <w:color w:val="auto"/>
                <w:kern w:val="0"/>
                <w:sz w:val="21"/>
                <w:szCs w:val="21"/>
                <w:highlight w:val="none"/>
                <w:vertAlign w:val="baseline"/>
                <w:lang w:val="en-US" w:eastAsia="zh-CN"/>
              </w:rPr>
              <w:t>1年</w:t>
            </w:r>
          </w:p>
        </w:tc>
      </w:tr>
    </w:tbl>
    <w:p>
      <w:pPr>
        <w:autoSpaceDE/>
        <w:autoSpaceDN/>
        <w:adjustRightInd w:val="0"/>
        <w:snapToGrid w:val="0"/>
        <w:spacing w:line="308"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注：以上数据为各医院上年度暂估数据，仅供投标时参考。</w:t>
      </w:r>
    </w:p>
    <w:p>
      <w:pPr>
        <w:autoSpaceDE/>
        <w:autoSpaceDN/>
        <w:adjustRightInd w:val="0"/>
        <w:snapToGrid w:val="0"/>
        <w:spacing w:line="308" w:lineRule="auto"/>
        <w:ind w:firstLine="420" w:firstLineChars="200"/>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color w:val="auto"/>
          <w:sz w:val="21"/>
          <w:szCs w:val="21"/>
          <w:highlight w:val="none"/>
          <w:lang w:val="zh-CN" w:eastAsia="zh-CN"/>
        </w:rPr>
        <w:t>（</w:t>
      </w:r>
      <w:r>
        <w:rPr>
          <w:rFonts w:hint="eastAsia" w:ascii="宋体" w:hAnsi="宋体" w:cs="宋体"/>
          <w:color w:val="auto"/>
          <w:sz w:val="21"/>
          <w:szCs w:val="21"/>
          <w:highlight w:val="none"/>
          <w:lang w:val="zh-CN" w:eastAsia="zh-CN"/>
        </w:rPr>
        <w:t>二</w:t>
      </w:r>
      <w:r>
        <w:rPr>
          <w:rFonts w:hint="eastAsia" w:ascii="宋体" w:hAnsi="宋体" w:eastAsia="宋体" w:cs="宋体"/>
          <w:color w:val="auto"/>
          <w:sz w:val="21"/>
          <w:szCs w:val="21"/>
          <w:highlight w:val="none"/>
          <w:lang w:val="zh-CN" w:eastAsia="zh-CN"/>
        </w:rPr>
        <w:t>）</w:t>
      </w:r>
      <w:r>
        <w:rPr>
          <w:rFonts w:hint="eastAsia" w:ascii="宋体" w:hAnsi="宋体" w:eastAsia="宋体" w:cs="宋体"/>
          <w:i w:val="0"/>
          <w:iCs w:val="0"/>
          <w:color w:val="auto"/>
          <w:kern w:val="0"/>
          <w:sz w:val="21"/>
          <w:szCs w:val="21"/>
          <w:highlight w:val="none"/>
          <w:lang w:eastAsia="zh-CN"/>
        </w:rPr>
        <w:t>本项目报价为</w:t>
      </w:r>
      <w:r>
        <w:rPr>
          <w:rFonts w:hint="eastAsia" w:ascii="宋体" w:hAnsi="宋体" w:cs="宋体"/>
          <w:i w:val="0"/>
          <w:iCs w:val="0"/>
          <w:color w:val="auto"/>
          <w:kern w:val="0"/>
          <w:sz w:val="21"/>
          <w:szCs w:val="21"/>
          <w:highlight w:val="none"/>
          <w:lang w:val="en-US" w:eastAsia="zh-CN"/>
        </w:rPr>
        <w:t>统一以折扣率进行报价，签订合同时以各医院预算金额×折扣率进行结算，折扣最高限价</w:t>
      </w:r>
      <w:r>
        <w:rPr>
          <w:rFonts w:hint="eastAsia" w:ascii="宋体" w:hAnsi="宋体" w:cs="宋体"/>
          <w:i w:val="0"/>
          <w:iCs w:val="0"/>
          <w:color w:val="auto"/>
          <w:kern w:val="0"/>
          <w:sz w:val="21"/>
          <w:szCs w:val="21"/>
          <w:highlight w:val="none"/>
          <w:lang w:val="en-US" w:eastAsia="zh-CN"/>
        </w:rPr>
        <w:t>98%</w:t>
      </w:r>
      <w:r>
        <w:rPr>
          <w:rFonts w:hint="eastAsia" w:ascii="宋体" w:hAnsi="宋体" w:cs="宋体"/>
          <w:i w:val="0"/>
          <w:iCs w:val="0"/>
          <w:color w:val="auto"/>
          <w:kern w:val="0"/>
          <w:sz w:val="21"/>
          <w:szCs w:val="21"/>
          <w:highlight w:val="none"/>
          <w:lang w:val="en-US" w:eastAsia="zh-CN"/>
        </w:rPr>
        <w:t>。</w:t>
      </w:r>
    </w:p>
    <w:p>
      <w:pPr>
        <w:autoSpaceDE/>
        <w:autoSpaceDN/>
        <w:adjustRightInd w:val="0"/>
        <w:snapToGrid w:val="0"/>
        <w:spacing w:line="308" w:lineRule="auto"/>
        <w:ind w:firstLine="420" w:firstLineChars="200"/>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color w:val="auto"/>
          <w:kern w:val="0"/>
          <w:sz w:val="21"/>
          <w:szCs w:val="21"/>
          <w:highlight w:val="none"/>
        </w:rPr>
        <w:t>投标报价含为完成全院所有可重复使用的被服（即医用织物，</w:t>
      </w:r>
      <w:r>
        <w:rPr>
          <w:rFonts w:hint="eastAsia" w:ascii="宋体" w:hAnsi="宋体" w:eastAsia="宋体" w:cs="宋体"/>
          <w:color w:val="auto"/>
          <w:sz w:val="21"/>
          <w:szCs w:val="21"/>
          <w:highlight w:val="none"/>
        </w:rPr>
        <w:t>含各病区及加床、手术室、医技科室、门急诊、血透室、行政后勤部门等用于病人、医务人员及行政后勤人员的织物、枕芯、被芯、棉胎、毛毯、床垫、橡胶单、床隔帘窗帘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物业使用地巾、毛巾</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rPr>
        <w:t>）的收集、运送、洗涤、消毒、烘干熨平、缝补折叠、发放（含污衣袋供应和洗涤、洁衣袋供应和洗涤）等服务所产生的人员工资、福利费、设备费、设备维修费、水费、电费、交通费、排污费、环保费、劳保费、检测费、税金等相关的一切费用。供应商在报价时应自行考虑并承担风险费用，结合自身洗涤技术、管理水平、承受能力为其所能承受的整个项目的一次性最终报价，如有漏项，视同已包括在其他项目中。</w:t>
      </w:r>
    </w:p>
    <w:p>
      <w:pPr>
        <w:numPr>
          <w:ilvl w:val="0"/>
          <w:numId w:val="7"/>
        </w:numPr>
        <w:autoSpaceDE/>
        <w:autoSpaceDN/>
        <w:adjustRightInd w:val="0"/>
        <w:snapToGrid w:val="0"/>
        <w:spacing w:line="308" w:lineRule="auto"/>
        <w:ind w:firstLine="422" w:firstLineChars="200"/>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采购内容及要求</w:t>
      </w:r>
    </w:p>
    <w:p>
      <w:pPr>
        <w:autoSpaceDE/>
        <w:autoSpaceDN/>
        <w:adjustRightInd w:val="0"/>
        <w:snapToGrid w:val="0"/>
        <w:spacing w:line="308"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（一）本项目招标的范围包括以下内容：</w:t>
      </w:r>
    </w:p>
    <w:p>
      <w:pPr>
        <w:autoSpaceDE/>
        <w:autoSpaceDN/>
        <w:adjustRightInd w:val="0"/>
        <w:snapToGrid w:val="0"/>
        <w:spacing w:line="308"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1.医院所有工作人员工作服、工作人员值班被服等的收集、洗涤、消毒、烘干熨平、缝补折叠、配送。</w:t>
      </w:r>
    </w:p>
    <w:p>
      <w:pPr>
        <w:autoSpaceDE/>
        <w:autoSpaceDN/>
        <w:adjustRightInd w:val="0"/>
        <w:snapToGrid w:val="0"/>
        <w:spacing w:line="308"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医院病人被服（包括传染病人被服）（病人被服指床单、被套、枕套、病员衣服和病员裤五件套）及婴儿床被套、床套的收集、洗涤、消毒、烘干熨平、缝补折叠、配送。新生儿科被服（包括传染病人被服）（被服指婴儿服、小被套、小床单、小毛巾、尿布等）等的收集、洗涤、消毒、烘干熨平、缝补折叠、配送。</w:t>
      </w:r>
    </w:p>
    <w:p>
      <w:pPr>
        <w:autoSpaceDE/>
        <w:autoSpaceDN/>
        <w:adjustRightInd w:val="0"/>
        <w:snapToGrid w:val="0"/>
        <w:spacing w:line="308"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3.医院手术室布类用品（包括所有手术用布类、手术衣、洗手衣、裤等所有手术用布）、消毒供应中心布类用品等的收集、洗涤、消毒、烘干熨平、缝补折叠、配送。</w:t>
      </w:r>
    </w:p>
    <w:p>
      <w:pPr>
        <w:autoSpaceDE/>
        <w:autoSpaceDN/>
        <w:adjustRightInd w:val="0"/>
        <w:snapToGrid w:val="0"/>
        <w:spacing w:line="308"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4.医院陪客被、被芯、枕心、洗澡巾、毛巾、检查床罩、窗帘、隔帘、隔离衣、洗手衣、裤等物品的洗涤、消毒、烘干熨平、缝补折叠、配送。</w:t>
      </w:r>
    </w:p>
    <w:p>
      <w:pPr>
        <w:autoSpaceDE/>
        <w:autoSpaceDN/>
        <w:adjustRightInd w:val="0"/>
        <w:snapToGrid w:val="0"/>
        <w:spacing w:line="308"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5.医院保洁用品（地巾、布巾）的洗涤、消毒、烘干熨平、折叠。</w:t>
      </w:r>
    </w:p>
    <w:p>
      <w:pPr>
        <w:autoSpaceDE/>
        <w:autoSpaceDN/>
        <w:adjustRightInd w:val="0"/>
        <w:snapToGrid w:val="0"/>
        <w:spacing w:line="308"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6.医院洗涤污垢包括人体污渍、血渍、食物油渍、尿垢、粪便、药渍等各种污渍，洗涤效果达到规定的行业洗涤相关标准。</w:t>
      </w:r>
    </w:p>
    <w:p>
      <w:pPr>
        <w:autoSpaceDE/>
        <w:autoSpaceDN/>
        <w:adjustRightInd w:val="0"/>
        <w:snapToGrid w:val="0"/>
        <w:spacing w:line="308"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7.常与手术室、新生儿科、消毒供应中心沟通，必须保证手术室用品和新生儿科被服充足。</w:t>
      </w:r>
    </w:p>
    <w:p>
      <w:pPr>
        <w:autoSpaceDE/>
        <w:autoSpaceDN/>
        <w:adjustRightInd w:val="0"/>
        <w:snapToGrid w:val="0"/>
        <w:spacing w:line="308"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▲8.全院织物的收集（含各科室到脏污织物中转站）、分类、发放（</w:t>
      </w:r>
      <w:r>
        <w:rPr>
          <w:rFonts w:hint="eastAsia" w:ascii="宋体" w:hAnsi="宋体" w:cs="宋体"/>
          <w:color w:val="auto"/>
          <w:sz w:val="21"/>
          <w:szCs w:val="21"/>
          <w:highlight w:val="none"/>
          <w:lang w:val="en-US" w:eastAsia="zh-CN"/>
        </w:rPr>
        <w:t>具体发放按各医院要求执行</w:t>
      </w:r>
      <w:r>
        <w:rPr>
          <w:rFonts w:hint="eastAsia" w:ascii="宋体" w:hAnsi="宋体" w:eastAsia="宋体" w:cs="宋体"/>
          <w:color w:val="auto"/>
          <w:sz w:val="21"/>
          <w:szCs w:val="21"/>
          <w:highlight w:val="none"/>
          <w:lang w:val="zh-CN" w:eastAsia="zh-CN"/>
        </w:rPr>
        <w:t>）。要求：</w:t>
      </w:r>
      <w:r>
        <w:rPr>
          <w:rFonts w:hint="eastAsia" w:ascii="宋体" w:hAnsi="宋体" w:cs="宋体"/>
          <w:color w:val="auto"/>
          <w:sz w:val="21"/>
          <w:szCs w:val="21"/>
          <w:highlight w:val="none"/>
          <w:lang w:val="en-US" w:eastAsia="zh-CN"/>
        </w:rPr>
        <w:t>衢州市人民医院</w:t>
      </w:r>
      <w:r>
        <w:rPr>
          <w:rFonts w:hint="eastAsia" w:ascii="宋体" w:hAnsi="宋体" w:eastAsia="宋体" w:cs="宋体"/>
          <w:color w:val="auto"/>
          <w:sz w:val="21"/>
          <w:szCs w:val="21"/>
          <w:highlight w:val="none"/>
          <w:lang w:val="zh-CN" w:eastAsia="zh-CN"/>
        </w:rPr>
        <w:t>手术室和供应室织物当日不低于2次下收2次下送</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其他科室</w:t>
      </w:r>
      <w:r>
        <w:rPr>
          <w:rFonts w:hint="eastAsia" w:ascii="宋体" w:hAnsi="宋体" w:eastAsia="宋体" w:cs="宋体"/>
          <w:color w:val="auto"/>
          <w:sz w:val="21"/>
          <w:szCs w:val="21"/>
          <w:highlight w:val="none"/>
          <w:lang w:val="zh-CN" w:eastAsia="zh-CN"/>
        </w:rPr>
        <w:t>当日不低于2次下收</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次下送</w:t>
      </w:r>
      <w:r>
        <w:rPr>
          <w:rFonts w:hint="eastAsia" w:ascii="宋体" w:hAnsi="宋体"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所有织物早上8点之前回收的织物要求洗涤后当天1</w:t>
      </w:r>
      <w:r>
        <w:rPr>
          <w:rFonts w:hint="eastAsia" w:ascii="宋体" w:hAnsi="宋体" w:cs="宋体"/>
          <w:color w:val="auto"/>
          <w:sz w:val="21"/>
          <w:szCs w:val="21"/>
          <w:highlight w:val="none"/>
          <w:lang w:val="en-US" w:eastAsia="zh-CN"/>
        </w:rPr>
        <w:t>4:30</w:t>
      </w:r>
      <w:r>
        <w:rPr>
          <w:rFonts w:hint="eastAsia" w:ascii="宋体" w:hAnsi="宋体" w:eastAsia="宋体" w:cs="宋体"/>
          <w:color w:val="auto"/>
          <w:sz w:val="21"/>
          <w:szCs w:val="21"/>
          <w:highlight w:val="none"/>
          <w:lang w:val="zh-CN" w:eastAsia="zh-CN"/>
        </w:rPr>
        <w:t>点前送到医院，</w:t>
      </w:r>
      <w:r>
        <w:rPr>
          <w:rFonts w:hint="eastAsia" w:ascii="宋体" w:hAnsi="宋体" w:eastAsia="宋体" w:cs="宋体"/>
          <w:color w:val="auto"/>
          <w:sz w:val="21"/>
          <w:szCs w:val="21"/>
          <w:highlight w:val="none"/>
          <w:lang w:val="zh-CN" w:eastAsia="zh-CN"/>
        </w:rPr>
        <w:t>下午回收的织物要求洗涤后次日早上8点前送到医院，特殊科室织物按相应需求收送。</w:t>
      </w:r>
      <w:r>
        <w:rPr>
          <w:rFonts w:hint="eastAsia" w:ascii="宋体" w:hAnsi="宋体" w:cs="宋体"/>
          <w:color w:val="auto"/>
          <w:sz w:val="21"/>
          <w:szCs w:val="21"/>
          <w:highlight w:val="none"/>
          <w:lang w:val="zh-CN" w:eastAsia="zh-CN"/>
        </w:rPr>
        <w:t>衢州市中医医院、衢州市妇幼保健院、衢州市第三医院、衢州市第二人民医院、衢江区妇幼保健院</w:t>
      </w:r>
      <w:r>
        <w:rPr>
          <w:rFonts w:hint="eastAsia" w:ascii="宋体" w:hAnsi="宋体" w:eastAsia="宋体" w:cs="宋体"/>
          <w:color w:val="auto"/>
          <w:sz w:val="21"/>
          <w:szCs w:val="21"/>
          <w:highlight w:val="none"/>
          <w:lang w:val="zh-CN" w:eastAsia="zh-CN"/>
        </w:rPr>
        <w:t>当日不低于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次下收</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次下送</w:t>
      </w:r>
      <w:r>
        <w:rPr>
          <w:rFonts w:hint="eastAsia" w:ascii="宋体" w:hAnsi="宋体" w:cs="宋体"/>
          <w:color w:val="auto"/>
          <w:sz w:val="21"/>
          <w:szCs w:val="21"/>
          <w:highlight w:val="none"/>
          <w:lang w:val="zh-CN" w:eastAsia="zh-CN"/>
        </w:rPr>
        <w:t>，</w:t>
      </w:r>
      <w:r>
        <w:rPr>
          <w:rFonts w:hint="eastAsia" w:ascii="宋体" w:hAnsi="宋体" w:cs="宋体"/>
          <w:color w:val="auto"/>
          <w:sz w:val="21"/>
          <w:szCs w:val="21"/>
          <w:highlight w:val="none"/>
          <w:lang w:val="en-US" w:eastAsia="zh-CN"/>
        </w:rPr>
        <w:t>织物收送时间按各医院要求签订合同时确定</w:t>
      </w:r>
      <w:r>
        <w:rPr>
          <w:rFonts w:hint="eastAsia" w:ascii="宋体" w:hAnsi="宋体" w:eastAsia="宋体" w:cs="宋体"/>
          <w:color w:val="auto"/>
          <w:sz w:val="21"/>
          <w:szCs w:val="21"/>
          <w:highlight w:val="none"/>
          <w:lang w:val="zh-CN" w:eastAsia="zh-CN"/>
        </w:rPr>
        <w:t>。</w:t>
      </w:r>
    </w:p>
    <w:p>
      <w:pPr>
        <w:autoSpaceDE/>
        <w:autoSpaceDN/>
        <w:adjustRightInd w:val="0"/>
        <w:snapToGrid w:val="0"/>
        <w:spacing w:line="308"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▲9.</w:t>
      </w:r>
      <w:r>
        <w:rPr>
          <w:rFonts w:hint="eastAsia" w:ascii="宋体" w:hAnsi="宋体" w:cs="宋体"/>
          <w:color w:val="auto"/>
          <w:sz w:val="21"/>
          <w:szCs w:val="21"/>
          <w:highlight w:val="none"/>
          <w:lang w:val="en-US" w:eastAsia="zh-CN"/>
        </w:rPr>
        <w:t>必须</w:t>
      </w:r>
      <w:r>
        <w:rPr>
          <w:rFonts w:hint="eastAsia" w:ascii="宋体" w:hAnsi="宋体" w:eastAsia="宋体" w:cs="宋体"/>
          <w:color w:val="auto"/>
          <w:sz w:val="21"/>
          <w:szCs w:val="21"/>
          <w:highlight w:val="none"/>
          <w:lang w:val="zh-CN" w:eastAsia="zh-CN"/>
        </w:rPr>
        <w:t>提供满足每日全院楼宇收送工作的驻场管理与服务人员</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lang w:val="zh-CN" w:eastAsia="zh-CN"/>
        </w:rPr>
        <w:t>人</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eastAsia="zh-CN"/>
        </w:rPr>
        <w:t>以上（其中衢州市人民医院</w:t>
      </w:r>
      <w:r>
        <w:rPr>
          <w:rFonts w:hint="eastAsia" w:ascii="宋体" w:hAnsi="宋体" w:cs="宋体"/>
          <w:color w:val="auto"/>
          <w:sz w:val="21"/>
          <w:szCs w:val="21"/>
          <w:highlight w:val="none"/>
          <w:lang w:val="en-US" w:eastAsia="zh-CN"/>
        </w:rPr>
        <w:t>不少于</w:t>
      </w:r>
      <w:r>
        <w:rPr>
          <w:rFonts w:hint="eastAsia" w:ascii="宋体" w:hAnsi="宋体" w:eastAsia="宋体" w:cs="宋体"/>
          <w:color w:val="auto"/>
          <w:sz w:val="21"/>
          <w:szCs w:val="21"/>
          <w:highlight w:val="none"/>
          <w:lang w:val="en-US" w:eastAsia="zh-CN"/>
        </w:rPr>
        <w:t>12人、衢州市中医医院</w:t>
      </w:r>
      <w:r>
        <w:rPr>
          <w:rFonts w:hint="eastAsia" w:ascii="宋体" w:hAnsi="宋体" w:cs="宋体"/>
          <w:color w:val="auto"/>
          <w:sz w:val="21"/>
          <w:szCs w:val="21"/>
          <w:highlight w:val="none"/>
          <w:lang w:val="en-US" w:eastAsia="zh-CN"/>
        </w:rPr>
        <w:t>不少于2</w:t>
      </w:r>
      <w:r>
        <w:rPr>
          <w:rFonts w:hint="eastAsia" w:ascii="宋体" w:hAnsi="宋体" w:eastAsia="宋体" w:cs="宋体"/>
          <w:color w:val="auto"/>
          <w:sz w:val="21"/>
          <w:szCs w:val="21"/>
          <w:highlight w:val="none"/>
          <w:lang w:val="en-US" w:eastAsia="zh-CN"/>
        </w:rPr>
        <w:t>人、衢州市妇幼保健院</w:t>
      </w:r>
      <w:r>
        <w:rPr>
          <w:rFonts w:hint="eastAsia" w:ascii="宋体" w:hAnsi="宋体" w:cs="宋体"/>
          <w:color w:val="auto"/>
          <w:sz w:val="21"/>
          <w:szCs w:val="21"/>
          <w:highlight w:val="none"/>
          <w:lang w:val="en-US" w:eastAsia="zh-CN"/>
        </w:rPr>
        <w:t>不少于3</w:t>
      </w:r>
      <w:r>
        <w:rPr>
          <w:rFonts w:hint="eastAsia" w:ascii="宋体" w:hAnsi="宋体" w:eastAsia="宋体" w:cs="宋体"/>
          <w:color w:val="auto"/>
          <w:sz w:val="21"/>
          <w:szCs w:val="21"/>
          <w:highlight w:val="none"/>
          <w:lang w:val="en-US" w:eastAsia="zh-CN"/>
        </w:rPr>
        <w:t>人、衢州市第三医院</w:t>
      </w:r>
      <w:r>
        <w:rPr>
          <w:rFonts w:hint="eastAsia" w:ascii="宋体" w:hAnsi="宋体" w:cs="宋体"/>
          <w:color w:val="auto"/>
          <w:sz w:val="21"/>
          <w:szCs w:val="21"/>
          <w:highlight w:val="none"/>
          <w:lang w:val="en-US" w:eastAsia="zh-CN"/>
        </w:rPr>
        <w:t>不少于3</w:t>
      </w:r>
      <w:r>
        <w:rPr>
          <w:rFonts w:hint="eastAsia" w:ascii="宋体" w:hAnsi="宋体" w:eastAsia="宋体" w:cs="宋体"/>
          <w:color w:val="auto"/>
          <w:sz w:val="21"/>
          <w:szCs w:val="21"/>
          <w:highlight w:val="none"/>
          <w:lang w:val="en-US" w:eastAsia="zh-CN"/>
        </w:rPr>
        <w:t>人、衢州市第二人民医院</w:t>
      </w:r>
      <w:r>
        <w:rPr>
          <w:rFonts w:hint="eastAsia" w:ascii="宋体" w:hAnsi="宋体" w:cs="宋体"/>
          <w:color w:val="auto"/>
          <w:sz w:val="21"/>
          <w:szCs w:val="21"/>
          <w:highlight w:val="none"/>
          <w:lang w:val="en-US" w:eastAsia="zh-CN"/>
        </w:rPr>
        <w:t>不少于4</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衢江区妇幼保健院</w:t>
      </w:r>
      <w:r>
        <w:rPr>
          <w:rFonts w:hint="eastAsia" w:ascii="宋体" w:hAnsi="宋体" w:cs="宋体"/>
          <w:color w:val="auto"/>
          <w:sz w:val="21"/>
          <w:szCs w:val="21"/>
          <w:highlight w:val="none"/>
          <w:lang w:val="en-US" w:eastAsia="zh-CN"/>
        </w:rPr>
        <w:t>须提供联系人不少于1</w:t>
      </w:r>
      <w:r>
        <w:rPr>
          <w:rFonts w:hint="eastAsia" w:ascii="宋体" w:hAnsi="宋体" w:eastAsia="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，并责任到人。同时须提供</w:t>
      </w:r>
      <w:r>
        <w:rPr>
          <w:rFonts w:hint="eastAsia" w:ascii="宋体" w:hAnsi="宋体" w:eastAsia="宋体" w:cs="宋体"/>
          <w:color w:val="auto"/>
          <w:sz w:val="21"/>
          <w:szCs w:val="21"/>
          <w:highlight w:val="none"/>
          <w:lang w:val="zh-CN" w:eastAsia="zh-CN"/>
        </w:rPr>
        <w:t>配套的运送工具、洁衣污衣袋、防护工具、相关设备等</w:t>
      </w:r>
      <w:r>
        <w:rPr>
          <w:rFonts w:hint="eastAsia" w:ascii="宋体" w:hAnsi="宋体" w:cs="宋体"/>
          <w:color w:val="auto"/>
          <w:sz w:val="21"/>
          <w:szCs w:val="21"/>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）洗涤物种类及洗涤要求</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医院内被洗涤的所有织物，包括病人衣物（包含病人私人织物、布鞋）、床单、被套、枕套、手术用布类、工作人员工作服、婴儿服、值班室三件套、手术衣、洗手衣裤、隔离衣、窗帘、地巾、布巾等所有医用织物。</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2.洗涤防护要求：沾染病人的血液、体液、分泌物、排泄物的织物均具有传染性，洗涤时应注意防护，同时不同织物应分类洗涤，防止交叉感染。</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3.感官指标：清洁织物外观应整洁、干燥、无异味、无异物，无破损。</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4.物理指标：清洁织物表面的PH值应达到6.5~7.5。</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5.微生物指标：清洁织物细菌菌落总数≤200CFU/100C㎡，大肠菌群及金黄色葡萄球菌不得检出。</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三</w:t>
      </w:r>
      <w:r>
        <w:rPr>
          <w:rFonts w:hint="eastAsia" w:ascii="宋体" w:hAnsi="宋体" w:eastAsia="宋体" w:cs="宋体"/>
          <w:color w:val="auto"/>
          <w:kern w:val="0"/>
          <w:sz w:val="21"/>
          <w:szCs w:val="21"/>
          <w:highlight w:val="none"/>
        </w:rPr>
        <w:t>）洗涤部门卫生管理要求</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1.洗涤流程分为分拣、洗涤、消毒、烘干、熨烫、修补、折叠等程序。</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2.分拣时应依织物的来源不同，分为病人织物和工作人员织物。病人织物包括一般织物、感染织物和婴儿织物。</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3.洗涤要求：病人织物和医务人员织物、工作服分开回收，分机洗涤消毒;对新生儿、婴儿织物专机洗涤；感染性织物专机消毒洗涤；手术室、产房医用织物单独洗涤，保证洗涤质量。</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）洗涤工作要求</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1.服务单位将医院内所产生洗涤物，根据医院的工作要求，</w:t>
      </w:r>
      <w:r>
        <w:rPr>
          <w:rFonts w:hint="eastAsia" w:ascii="宋体" w:hAnsi="宋体" w:cs="宋体"/>
          <w:color w:val="auto"/>
          <w:kern w:val="0"/>
          <w:szCs w:val="21"/>
          <w:highlight w:val="none"/>
        </w:rPr>
        <w:t>每日（含所有节假日）</w:t>
      </w:r>
      <w:r>
        <w:rPr>
          <w:rFonts w:hint="eastAsia" w:ascii="宋体" w:hAnsi="宋体" w:cs="宋体"/>
          <w:color w:val="auto"/>
          <w:kern w:val="0"/>
          <w:szCs w:val="21"/>
          <w:highlight w:val="none"/>
          <w:lang w:val="en-US" w:eastAsia="zh-CN"/>
        </w:rPr>
        <w:t>做好收送</w:t>
      </w:r>
      <w:r>
        <w:rPr>
          <w:rFonts w:hint="eastAsia" w:ascii="宋体" w:hAnsi="宋体" w:eastAsia="宋体" w:cs="宋体"/>
          <w:color w:val="auto"/>
          <w:kern w:val="0"/>
          <w:sz w:val="21"/>
          <w:szCs w:val="21"/>
          <w:highlight w:val="none"/>
        </w:rPr>
        <w:t>，并做好三联单数量交接记录。遇特殊情况，医院有权要求服务单位一日多次收送衣物。遇有交通堵塞产生、运输设备故障、停水停电停气、洗涤设备故障等原因，服务单位应制定预案有应急措施，满足医院的日常所需。如果医院织物使用受影响，医院有权送外单位洗涤，其费用由服务单位支付。若影响医院工作正常运行，医院有权进行惩处，严重影响医院工作正常进行的，医院有权终止合同。</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2.被服收集运送要求：</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2.1医务人员污被服（工作服、值班被服）与病人污被服必须分开、分类，清点、收集并分袋独立密封包装，不得混放。传染病房的被服应严格按消毒程序，定时回收，专人、专机，避免交叉感染。</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2.2每天按时到医院各科室收、送出洗的衣物，按数量送回，不能丢失衣物，如有丢失照价赔偿。</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2.3收污衣物人员须做好个人防护措施，如穿防水围裙、戴手套、口罩、帽子等。</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2.4收污衣送净衣基本流程要求：</w:t>
      </w:r>
      <w:r>
        <w:rPr>
          <w:rFonts w:hint="eastAsia" w:ascii="宋体" w:hAnsi="宋体" w:eastAsia="宋体" w:cs="宋体"/>
          <w:color w:val="auto"/>
          <w:kern w:val="0"/>
          <w:sz w:val="21"/>
          <w:szCs w:val="21"/>
          <w:highlight w:val="none"/>
        </w:rPr>
        <w:t>收污衣时双方指定人员在规定地点</w:t>
      </w:r>
      <w:r>
        <w:rPr>
          <w:rFonts w:hint="eastAsia" w:ascii="宋体" w:hAnsi="宋体" w:cs="宋体"/>
          <w:color w:val="auto"/>
          <w:kern w:val="0"/>
          <w:sz w:val="21"/>
          <w:szCs w:val="21"/>
          <w:highlight w:val="none"/>
          <w:lang w:val="en-US" w:eastAsia="zh-CN"/>
        </w:rPr>
        <w:t>交接后</w:t>
      </w:r>
      <w:r>
        <w:rPr>
          <w:rFonts w:hint="eastAsia" w:ascii="宋体" w:hAnsi="宋体" w:eastAsia="宋体" w:cs="宋体"/>
          <w:color w:val="auto"/>
          <w:kern w:val="0"/>
          <w:sz w:val="21"/>
          <w:szCs w:val="21"/>
          <w:highlight w:val="none"/>
        </w:rPr>
        <w:t>，在洗衣单上双方签名。送洁衣时在规定地点双方核对数量和品种，清点无误后，在洗衣单收货处签名。服务单位收回洗衣单并交医院指定负责人。</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3.洗涤设备要求</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3.1洗衣机数量充足，可供医务人员及病人各类衣物专机专洗。</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3.2洗衣机卫生洁净，洗涤功能、程序合理安全，对衣物损伤小。</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3.3洗衣房的洗衣池（机）洗衣后应消毒。洗衣房洗后处理区及清洁区应配备空气消毒设施并定期消毒。</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4.收集运送工具要求：</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运送车辆：运输工具由服务单位自行提供并必须符合《医院医用织物洗涤消毒技术规范》WS/T508-2016的规定，包括医院内至各病区、部门收集发送织物的车辆和服务单位至医院的运输车辆（均要求封闭式）。污物车使用后要及时消毒处理。且必须具有能将急需物品在2小时内送达采购单位的能力。按医院规定的时间地点收送被服。车辆损坏由服务单位自行维修，维修产生的一切费用由服务单位承担。运送污织物及清洁织物的车辆需分车运送，做到专车专用。</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4.2运送通道：必须按医院规定的洁污专用通道装卸被服，不得交叉通行。</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收送被服：被服收集袋分3种，分别收放有感染的病人被服、一般病人被服及医务工作人员的工作衣服、帽子。被服收集袋应保持密闭直至清洗。所有洗净被服应按工作人员与病人分类，并用不同的洁净塑料箱运送。</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4.4洁、污袋必须分开使用，由服务单位提供。织物袋颜色需按洁污明显区分，不得混用。</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5.被服的分类和洗涤消毒要求、被服晾（烘）干、熨烫、摺叠、储存要求</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5.1脏污织物</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5.1.1应遵循先洗涤后消毒原则。</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5.1.2根据医用织物使用对象和污渍性质、程度不同,应分机或分批洗涤、消毒。</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5.1.3新生儿、婴儿的医用织物应专机洗涤、消毒,不应与其他医用织物混洗</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使用婴儿专用洗涤剂，禁用柔顺剂</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5.1.4手术室的医用织物(如手术衣、手术铺单等)宜单独洗涤。</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5.1.5宜选择热洗涤方法。选择热洗涤方法时可不作化学消毒处理,热洗涤方法按《医院医用织物洗涤消毒技术规范》WS/T508-2016附录A执行。</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5.1.6所有脏污织物的洗涤方法应按洗涤设备操作说明书和《医院医用织物洗涤消毒技术规范》WS/T508-2016附录A执行。</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5.1.7若选择化学消毒,消毒方法应按消毒剂使用说明书和WS/T367执行。</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5.1.8对工作人员和病人被服；一般污染和传染性的被服洗涤消毒后要分区烘干、熨烫、摺叠和储存，不得混杂。熨烫时要特别注意曾受或易受污染之处。婴幼儿被服应有专用烘干、熨烫、摺叠、储存被服处，不可与其他被服混淆。</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5.1.9织物类烘干要彻底，整烫要按规范烫平、外观好（包括缝补的外观），其平整度应满足使用科室要求为止。工作服做到每件经过熨烫处理，做到外观清洁、平整、无皱褶。棉织品折叠规范，特别是手术室物品必须符合规范，不影响临床使用。</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5.2感染性织物</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5.2.1不宜手工洗涤。宜采用专机洗涤、消毒,首选热洗涤方法；有条件的宜使用卫生隔离式洗涤设备。</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5.2.2机械洗涤消毒时可采用洗涤与消毒同时进行的程序。</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5.2.3采用水溶性包装袋盛装感染性织物的,应在密闭状态下直接投入洗涤设备内。</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5.2.4对不耐热的感染性织物宜在预洗环节同时进行消毒处理,消毒方法按《医院医用织物洗涤消毒技术规范》WS/T508-2016附录A执行。</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5.2.5被朊病毒、气性坏疽、突发不明原因传染病的病原体或其他有明确规定的传染病病原体物体污染的感染性织物,以及多重耐药菌感染或定植患者使用后的感染性织物,若需重复使用应先消毒后洗涤。消毒方法按《医院医用织物洗涤消毒技术规范》WS/T508-2016附录A执行。</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6.洗涤设备的消毒与环境的消毒</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6.1洗涤设备的消毒</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6.1.1感染性织物每次投放洗涤设备后，应立即选用有效消毒剂对其设备舱门及附近区域进行擦拭消毒，消毒方法参照WS/T367执行；使用水溶性织物袋时可不作消毒处理。</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6.1.2洗涤工作完毕后，还应对设备内胆进行清洗和消毒处理，其消毒处理工作应于当天完成。洗涤设备中的所有最低温度未达到70℃的环节，都应该进行高温消毒。消毒环节应该是把水温提高到75℃、时间&gt;30min或水温提高到80℃、时间&gt;10min。在对洗涤设备进行高温消毒时，必须确保机器洗涤区内所有面都能与高温液体接触。</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6.2环境的消毒</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6.2.1每天工作结束后应对污染区的地面与台面采用有效消毒剂进行拖洗/擦拭，消毒方法参照WS/T367执行；清洁区的地面、台面、墙面应每天保洁。</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6.2.2工作区域的物体表面和地面有明显血液、体液或分泌物等污染时，应及时用吸湿材料去除可见的污染物，再清洁和消毒，消毒方法参照WS/T367执行。</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从业人员健康管理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驻场管理与服务人员应持有健康证并向医院备案，所有人员均应</w:t>
      </w:r>
      <w:r>
        <w:rPr>
          <w:rFonts w:hint="eastAsia" w:ascii="宋体" w:hAnsi="宋体" w:eastAsia="宋体" w:cs="宋体"/>
          <w:color w:val="auto"/>
          <w:kern w:val="0"/>
          <w:sz w:val="21"/>
          <w:szCs w:val="21"/>
          <w:highlight w:val="none"/>
        </w:rPr>
        <w:t>定期进行健康体检，患有痢疾、伤寒、肺结核、各类肠道传染病及化脓性或渗出性皮肤病的从业人员在患病期间不应参与直接与医用织物接触的工作。</w:t>
      </w:r>
    </w:p>
    <w:p>
      <w:pPr>
        <w:autoSpaceDE/>
        <w:autoSpaceDN/>
        <w:adjustRightInd w:val="0"/>
        <w:snapToGrid w:val="0"/>
        <w:spacing w:line="308" w:lineRule="auto"/>
        <w:ind w:firstLine="482" w:firstLineChars="200"/>
        <w:rPr>
          <w:rFonts w:hint="eastAsia"/>
          <w:b/>
          <w:bCs/>
          <w:color w:val="auto"/>
          <w:sz w:val="24"/>
          <w:szCs w:val="24"/>
          <w:highlight w:val="none"/>
          <w:lang w:val="zh-CN" w:eastAsia="zh-CN"/>
        </w:rPr>
      </w:pPr>
      <w:r>
        <w:rPr>
          <w:rFonts w:hint="eastAsia"/>
          <w:b/>
          <w:bCs/>
          <w:color w:val="auto"/>
          <w:sz w:val="24"/>
          <w:szCs w:val="24"/>
          <w:highlight w:val="none"/>
          <w:lang w:val="zh-CN" w:eastAsia="zh-CN"/>
        </w:rPr>
        <w:t>三、考核办法</w:t>
      </w:r>
    </w:p>
    <w:p>
      <w:pPr>
        <w:keepNext w:val="0"/>
        <w:keepLines w:val="0"/>
        <w:pageBreakBefore w:val="0"/>
        <w:kinsoku/>
        <w:wordWrap/>
        <w:overflowPunct/>
        <w:topLinePunct w:val="0"/>
        <w:autoSpaceDE/>
        <w:autoSpaceDN/>
        <w:bidi w:val="0"/>
        <w:adjustRightInd/>
        <w:snapToGrid/>
        <w:spacing w:line="300" w:lineRule="auto"/>
        <w:ind w:firstLine="420" w:firstLineChars="200"/>
        <w:rPr>
          <w:rFonts w:ascii="宋体" w:hAnsi="宋体"/>
          <w:color w:val="auto"/>
          <w:highlight w:val="none"/>
        </w:rPr>
      </w:pPr>
      <w:r>
        <w:rPr>
          <w:rFonts w:hint="eastAsia" w:ascii="宋体" w:hAnsi="宋体"/>
          <w:color w:val="auto"/>
          <w:highlight w:val="none"/>
        </w:rPr>
        <w:t>（一）医院</w:t>
      </w:r>
      <w:r>
        <w:rPr>
          <w:rFonts w:hint="eastAsia" w:ascii="宋体" w:hAnsi="宋体"/>
          <w:color w:val="auto"/>
          <w:highlight w:val="none"/>
        </w:rPr>
        <w:t>每季度</w:t>
      </w:r>
      <w:r>
        <w:rPr>
          <w:rFonts w:hint="eastAsia" w:ascii="宋体" w:hAnsi="宋体"/>
          <w:color w:val="auto"/>
          <w:highlight w:val="none"/>
        </w:rPr>
        <w:t>对服务单位进行洗涤服务质量管理考核，质量考核合格分为85分，成绩作为服务价款支付的依据。每季将以下第2点和第3点一并进行扣款。</w:t>
      </w:r>
    </w:p>
    <w:p>
      <w:pPr>
        <w:keepNext w:val="0"/>
        <w:keepLines w:val="0"/>
        <w:pageBreakBefore w:val="0"/>
        <w:kinsoku/>
        <w:wordWrap/>
        <w:overflowPunct/>
        <w:topLinePunct w:val="0"/>
        <w:autoSpaceDE/>
        <w:autoSpaceDN/>
        <w:bidi w:val="0"/>
        <w:adjustRightInd/>
        <w:snapToGrid/>
        <w:spacing w:line="300" w:lineRule="auto"/>
        <w:ind w:firstLine="420" w:firstLineChars="200"/>
        <w:rPr>
          <w:rFonts w:ascii="宋体" w:hAnsi="宋体"/>
          <w:color w:val="auto"/>
          <w:highlight w:val="none"/>
        </w:rPr>
      </w:pPr>
      <w:r>
        <w:rPr>
          <w:rFonts w:hint="eastAsia" w:ascii="宋体" w:hAnsi="宋体"/>
          <w:color w:val="auto"/>
          <w:highlight w:val="none"/>
        </w:rPr>
        <w:t>（二）表一由考核临床和技能科室考核，平均得分低于85分扣款1000元/分，各考核单元扣款累加计算。</w:t>
      </w:r>
    </w:p>
    <w:p>
      <w:pPr>
        <w:keepNext w:val="0"/>
        <w:keepLines w:val="0"/>
        <w:pageBreakBefore w:val="0"/>
        <w:kinsoku/>
        <w:wordWrap/>
        <w:overflowPunct/>
        <w:topLinePunct w:val="0"/>
        <w:autoSpaceDE/>
        <w:autoSpaceDN/>
        <w:bidi w:val="0"/>
        <w:adjustRightInd/>
        <w:snapToGrid/>
        <w:spacing w:line="300" w:lineRule="auto"/>
        <w:ind w:firstLine="420" w:firstLineChars="200"/>
        <w:rPr>
          <w:rFonts w:ascii="宋体" w:hAnsi="宋体"/>
          <w:color w:val="auto"/>
          <w:highlight w:val="none"/>
        </w:rPr>
      </w:pPr>
      <w:r>
        <w:rPr>
          <w:rFonts w:hint="eastAsia" w:ascii="宋体" w:hAnsi="宋体"/>
          <w:color w:val="auto"/>
          <w:highlight w:val="none"/>
        </w:rPr>
        <w:t>（三）表二由</w:t>
      </w:r>
      <w:r>
        <w:rPr>
          <w:rFonts w:hint="eastAsia" w:ascii="宋体" w:hAnsi="宋体"/>
          <w:color w:val="auto"/>
          <w:highlight w:val="none"/>
          <w:lang w:eastAsia="zh-CN"/>
        </w:rPr>
        <w:t>后勤保障部</w:t>
      </w:r>
      <w:r>
        <w:rPr>
          <w:rFonts w:hint="eastAsia" w:ascii="宋体" w:hAnsi="宋体"/>
          <w:color w:val="auto"/>
          <w:highlight w:val="none"/>
        </w:rPr>
        <w:t>、院感部进行考核，每月进行考核，季度分进行平均，若单季得分低于85分，则由医院提出整改意见，通知服务单位实施整改，平均得分低于85分扣款1000元/分；连续2次考核分数低于80分且未进行整改的，医院有权解除合同并无偿清退服务单位，并没收全额履约保证金。</w:t>
      </w:r>
    </w:p>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b/>
          <w:color w:val="auto"/>
          <w:highlight w:val="none"/>
        </w:rPr>
      </w:pPr>
      <w:r>
        <w:rPr>
          <w:rFonts w:hint="eastAsia" w:ascii="宋体" w:hAnsi="宋体"/>
          <w:b/>
          <w:color w:val="auto"/>
          <w:highlight w:val="none"/>
        </w:rPr>
        <w:t xml:space="preserve">表一  </w:t>
      </w:r>
      <w:r>
        <w:rPr>
          <w:rFonts w:ascii="宋体" w:hAnsi="宋体"/>
          <w:b/>
          <w:color w:val="auto"/>
          <w:highlight w:val="none"/>
        </w:rPr>
        <w:t>医用织物洗涤服务质量</w:t>
      </w:r>
      <w:r>
        <w:rPr>
          <w:rFonts w:hint="eastAsia" w:ascii="宋体" w:hAnsi="宋体"/>
          <w:b/>
          <w:color w:val="auto"/>
          <w:highlight w:val="none"/>
        </w:rPr>
        <w:t>打分表</w:t>
      </w:r>
      <w:r>
        <w:rPr>
          <w:rFonts w:ascii="宋体" w:hAnsi="宋体"/>
          <w:b/>
          <w:color w:val="auto"/>
          <w:highlight w:val="none"/>
        </w:rPr>
        <w:t>(临床科室）</w:t>
      </w:r>
    </w:p>
    <w:tbl>
      <w:tblPr>
        <w:tblStyle w:val="26"/>
        <w:tblW w:w="5000" w:type="pct"/>
        <w:jc w:val="center"/>
        <w:tblLayout w:type="autofit"/>
        <w:tblCellMar>
          <w:top w:w="0" w:type="dxa"/>
          <w:left w:w="0" w:type="dxa"/>
          <w:bottom w:w="0" w:type="dxa"/>
          <w:right w:w="0" w:type="dxa"/>
        </w:tblCellMar>
      </w:tblPr>
      <w:tblGrid>
        <w:gridCol w:w="460"/>
        <w:gridCol w:w="3315"/>
        <w:gridCol w:w="4469"/>
        <w:gridCol w:w="454"/>
        <w:gridCol w:w="460"/>
      </w:tblGrid>
      <w:tr>
        <w:tblPrEx>
          <w:tblCellMar>
            <w:top w:w="0" w:type="dxa"/>
            <w:left w:w="0" w:type="dxa"/>
            <w:bottom w:w="0" w:type="dxa"/>
            <w:right w:w="0"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b/>
                <w:color w:val="auto"/>
                <w:szCs w:val="21"/>
                <w:highlight w:val="none"/>
              </w:rPr>
            </w:pPr>
            <w:r>
              <w:rPr>
                <w:rFonts w:ascii="宋体" w:hAnsi="宋体"/>
                <w:b/>
                <w:color w:val="auto"/>
                <w:szCs w:val="21"/>
                <w:highlight w:val="none"/>
              </w:rPr>
              <w:t>科室：                 时间：              得分：</w:t>
            </w:r>
          </w:p>
        </w:tc>
      </w:tr>
      <w:tr>
        <w:tblPrEx>
          <w:tblCellMar>
            <w:top w:w="0" w:type="dxa"/>
            <w:left w:w="0" w:type="dxa"/>
            <w:bottom w:w="0" w:type="dxa"/>
            <w:right w:w="0" w:type="dxa"/>
          </w:tblCellMar>
        </w:tblPrEx>
        <w:trPr>
          <w:trHeight w:val="20" w:hRule="atLeast"/>
          <w:jc w:val="center"/>
        </w:trPr>
        <w:tc>
          <w:tcPr>
            <w:tcW w:w="25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b/>
                <w:color w:val="auto"/>
                <w:szCs w:val="21"/>
                <w:highlight w:val="none"/>
              </w:rPr>
            </w:pPr>
            <w:r>
              <w:rPr>
                <w:rFonts w:hint="eastAsia" w:ascii="宋体" w:hAnsi="宋体"/>
                <w:b/>
                <w:color w:val="auto"/>
                <w:szCs w:val="21"/>
                <w:highlight w:val="none"/>
              </w:rPr>
              <w:t>序号</w:t>
            </w:r>
          </w:p>
        </w:tc>
        <w:tc>
          <w:tcPr>
            <w:tcW w:w="181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b/>
                <w:color w:val="auto"/>
                <w:szCs w:val="21"/>
                <w:highlight w:val="none"/>
              </w:rPr>
            </w:pPr>
            <w:r>
              <w:rPr>
                <w:rFonts w:ascii="宋体" w:hAnsi="宋体"/>
                <w:b/>
                <w:color w:val="auto"/>
                <w:szCs w:val="21"/>
                <w:highlight w:val="none"/>
              </w:rPr>
              <w:t>内          容</w:t>
            </w:r>
          </w:p>
        </w:tc>
        <w:tc>
          <w:tcPr>
            <w:tcW w:w="24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b/>
                <w:color w:val="auto"/>
                <w:szCs w:val="21"/>
                <w:highlight w:val="none"/>
              </w:rPr>
            </w:pPr>
            <w:r>
              <w:rPr>
                <w:rFonts w:hint="eastAsia" w:ascii="宋体" w:hAnsi="宋体" w:cs="宋体"/>
                <w:b/>
                <w:color w:val="auto"/>
                <w:szCs w:val="21"/>
                <w:highlight w:val="none"/>
              </w:rPr>
              <w:t>检查考核标准</w:t>
            </w:r>
          </w:p>
        </w:tc>
        <w:tc>
          <w:tcPr>
            <w:tcW w:w="24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b/>
                <w:color w:val="auto"/>
                <w:szCs w:val="21"/>
                <w:highlight w:val="none"/>
              </w:rPr>
            </w:pPr>
            <w:r>
              <w:rPr>
                <w:rFonts w:hint="eastAsia" w:ascii="宋体" w:hAnsi="宋体" w:cs="宋体"/>
                <w:b/>
                <w:color w:val="auto"/>
                <w:szCs w:val="21"/>
                <w:highlight w:val="none"/>
              </w:rPr>
              <w:t>分值</w:t>
            </w:r>
          </w:p>
        </w:tc>
        <w:tc>
          <w:tcPr>
            <w:tcW w:w="25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b/>
                <w:color w:val="auto"/>
                <w:szCs w:val="21"/>
                <w:highlight w:val="none"/>
              </w:rPr>
            </w:pPr>
            <w:r>
              <w:rPr>
                <w:rFonts w:hint="eastAsia" w:ascii="宋体" w:hAnsi="宋体"/>
                <w:b/>
                <w:color w:val="auto"/>
                <w:szCs w:val="21"/>
                <w:highlight w:val="none"/>
              </w:rPr>
              <w:t>得分</w:t>
            </w:r>
          </w:p>
        </w:tc>
      </w:tr>
      <w:tr>
        <w:tblPrEx>
          <w:tblCellMar>
            <w:top w:w="0" w:type="dxa"/>
            <w:left w:w="0" w:type="dxa"/>
            <w:bottom w:w="0" w:type="dxa"/>
            <w:right w:w="0" w:type="dxa"/>
          </w:tblCellMar>
        </w:tblPrEx>
        <w:trPr>
          <w:trHeight w:val="20" w:hRule="atLeast"/>
          <w:jc w:val="center"/>
        </w:trPr>
        <w:tc>
          <w:tcPr>
            <w:tcW w:w="25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hint="eastAsia" w:ascii="宋体" w:hAnsi="宋体"/>
                <w:color w:val="auto"/>
                <w:szCs w:val="21"/>
                <w:highlight w:val="none"/>
              </w:rPr>
              <w:t>1</w:t>
            </w:r>
          </w:p>
        </w:tc>
        <w:tc>
          <w:tcPr>
            <w:tcW w:w="181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ascii="宋体" w:hAnsi="宋体"/>
                <w:color w:val="auto"/>
                <w:szCs w:val="21"/>
                <w:highlight w:val="none"/>
              </w:rPr>
              <w:t>外包公司员工遵守医院规章制度，工作认真负责，服务态度好，无投诉</w:t>
            </w:r>
          </w:p>
        </w:tc>
        <w:tc>
          <w:tcPr>
            <w:tcW w:w="24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hint="eastAsia" w:ascii="宋体" w:hAnsi="宋体" w:cs="宋体"/>
                <w:color w:val="auto"/>
                <w:szCs w:val="21"/>
                <w:highlight w:val="none"/>
              </w:rPr>
              <w:t>发现一处不符合要求扣1分，最多扣完为止。</w:t>
            </w:r>
          </w:p>
        </w:tc>
        <w:tc>
          <w:tcPr>
            <w:tcW w:w="24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ascii="宋体" w:hAnsi="宋体"/>
                <w:color w:val="auto"/>
                <w:szCs w:val="21"/>
                <w:highlight w:val="none"/>
              </w:rPr>
              <w:t>5</w:t>
            </w:r>
          </w:p>
        </w:tc>
        <w:tc>
          <w:tcPr>
            <w:tcW w:w="25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color w:val="auto"/>
                <w:szCs w:val="21"/>
                <w:highlight w:val="none"/>
              </w:rPr>
            </w:pPr>
          </w:p>
        </w:tc>
      </w:tr>
      <w:tr>
        <w:tblPrEx>
          <w:tblCellMar>
            <w:top w:w="0" w:type="dxa"/>
            <w:left w:w="0" w:type="dxa"/>
            <w:bottom w:w="0" w:type="dxa"/>
            <w:right w:w="0" w:type="dxa"/>
          </w:tblCellMar>
        </w:tblPrEx>
        <w:trPr>
          <w:trHeight w:val="20" w:hRule="atLeast"/>
          <w:jc w:val="center"/>
        </w:trPr>
        <w:tc>
          <w:tcPr>
            <w:tcW w:w="25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hint="eastAsia" w:ascii="宋体" w:hAnsi="宋体"/>
                <w:color w:val="auto"/>
                <w:szCs w:val="21"/>
                <w:highlight w:val="none"/>
              </w:rPr>
              <w:t>2</w:t>
            </w:r>
          </w:p>
        </w:tc>
        <w:tc>
          <w:tcPr>
            <w:tcW w:w="181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ascii="宋体" w:hAnsi="宋体"/>
                <w:color w:val="auto"/>
                <w:szCs w:val="21"/>
                <w:highlight w:val="none"/>
              </w:rPr>
              <w:t>员工规范着装，接触脏污织物时带口罩、帽子、手套</w:t>
            </w:r>
          </w:p>
        </w:tc>
        <w:tc>
          <w:tcPr>
            <w:tcW w:w="24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hint="eastAsia" w:ascii="宋体" w:hAnsi="宋体" w:cs="宋体"/>
                <w:color w:val="auto"/>
                <w:szCs w:val="21"/>
                <w:highlight w:val="none"/>
              </w:rPr>
              <w:t>每发现一处不符合要求扣1分，最多扣完为止。</w:t>
            </w:r>
          </w:p>
        </w:tc>
        <w:tc>
          <w:tcPr>
            <w:tcW w:w="24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ascii="宋体" w:hAnsi="宋体"/>
                <w:color w:val="auto"/>
                <w:szCs w:val="21"/>
                <w:highlight w:val="none"/>
              </w:rPr>
              <w:t>5</w:t>
            </w:r>
          </w:p>
        </w:tc>
        <w:tc>
          <w:tcPr>
            <w:tcW w:w="25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color w:val="auto"/>
                <w:szCs w:val="21"/>
                <w:highlight w:val="none"/>
              </w:rPr>
            </w:pPr>
          </w:p>
        </w:tc>
      </w:tr>
      <w:tr>
        <w:tblPrEx>
          <w:tblCellMar>
            <w:top w:w="0" w:type="dxa"/>
            <w:left w:w="0" w:type="dxa"/>
            <w:bottom w:w="0" w:type="dxa"/>
            <w:right w:w="0" w:type="dxa"/>
          </w:tblCellMar>
        </w:tblPrEx>
        <w:trPr>
          <w:trHeight w:val="20" w:hRule="atLeast"/>
          <w:jc w:val="center"/>
        </w:trPr>
        <w:tc>
          <w:tcPr>
            <w:tcW w:w="25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hint="eastAsia" w:ascii="宋体" w:hAnsi="宋体"/>
                <w:color w:val="auto"/>
                <w:szCs w:val="21"/>
                <w:highlight w:val="none"/>
              </w:rPr>
              <w:t>3</w:t>
            </w:r>
          </w:p>
        </w:tc>
        <w:tc>
          <w:tcPr>
            <w:tcW w:w="181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ascii="宋体" w:hAnsi="宋体"/>
                <w:color w:val="auto"/>
                <w:szCs w:val="21"/>
                <w:highlight w:val="none"/>
              </w:rPr>
              <w:t>脏污织物和感染性织物分类规范收集；不在病区或公共区域分拣、抖动</w:t>
            </w:r>
          </w:p>
        </w:tc>
        <w:tc>
          <w:tcPr>
            <w:tcW w:w="24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hint="eastAsia" w:ascii="宋体" w:hAnsi="宋体" w:cs="宋体"/>
                <w:color w:val="auto"/>
                <w:szCs w:val="21"/>
                <w:highlight w:val="none"/>
              </w:rPr>
              <w:t>每发现一处不符合要求扣2分，最多扣完为止。</w:t>
            </w:r>
          </w:p>
        </w:tc>
        <w:tc>
          <w:tcPr>
            <w:tcW w:w="24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ascii="宋体" w:hAnsi="宋体"/>
                <w:color w:val="auto"/>
                <w:szCs w:val="21"/>
                <w:highlight w:val="none"/>
              </w:rPr>
              <w:t>10</w:t>
            </w:r>
          </w:p>
        </w:tc>
        <w:tc>
          <w:tcPr>
            <w:tcW w:w="25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color w:val="auto"/>
                <w:szCs w:val="21"/>
                <w:highlight w:val="none"/>
              </w:rPr>
            </w:pPr>
          </w:p>
        </w:tc>
      </w:tr>
      <w:tr>
        <w:tblPrEx>
          <w:tblCellMar>
            <w:top w:w="0" w:type="dxa"/>
            <w:left w:w="0" w:type="dxa"/>
            <w:bottom w:w="0" w:type="dxa"/>
            <w:right w:w="0" w:type="dxa"/>
          </w:tblCellMar>
        </w:tblPrEx>
        <w:trPr>
          <w:trHeight w:val="20" w:hRule="atLeast"/>
          <w:jc w:val="center"/>
        </w:trPr>
        <w:tc>
          <w:tcPr>
            <w:tcW w:w="25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hint="eastAsia" w:ascii="宋体" w:hAnsi="宋体"/>
                <w:color w:val="auto"/>
                <w:szCs w:val="21"/>
                <w:highlight w:val="none"/>
              </w:rPr>
              <w:t>4</w:t>
            </w:r>
          </w:p>
        </w:tc>
        <w:tc>
          <w:tcPr>
            <w:tcW w:w="181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ascii="宋体" w:hAnsi="宋体"/>
                <w:color w:val="auto"/>
                <w:szCs w:val="21"/>
                <w:highlight w:val="none"/>
              </w:rPr>
              <w:t>脏污织物使用专用包装袋收集，感染性织物用橘红色包装袋收集，包装袋不包装过满并扎紧袋口</w:t>
            </w:r>
          </w:p>
        </w:tc>
        <w:tc>
          <w:tcPr>
            <w:tcW w:w="24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hint="eastAsia" w:ascii="宋体" w:hAnsi="宋体" w:cs="宋体"/>
                <w:color w:val="auto"/>
                <w:szCs w:val="21"/>
                <w:highlight w:val="none"/>
              </w:rPr>
              <w:t>每发现一处不符合要求扣3分，最多扣完为止。</w:t>
            </w:r>
          </w:p>
        </w:tc>
        <w:tc>
          <w:tcPr>
            <w:tcW w:w="24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ascii="宋体" w:hAnsi="宋体"/>
                <w:color w:val="auto"/>
                <w:szCs w:val="21"/>
                <w:highlight w:val="none"/>
              </w:rPr>
              <w:t>10</w:t>
            </w:r>
          </w:p>
        </w:tc>
        <w:tc>
          <w:tcPr>
            <w:tcW w:w="25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color w:val="auto"/>
                <w:szCs w:val="21"/>
                <w:highlight w:val="none"/>
              </w:rPr>
            </w:pPr>
          </w:p>
        </w:tc>
      </w:tr>
      <w:tr>
        <w:tblPrEx>
          <w:tblCellMar>
            <w:top w:w="0" w:type="dxa"/>
            <w:left w:w="0" w:type="dxa"/>
            <w:bottom w:w="0" w:type="dxa"/>
            <w:right w:w="0" w:type="dxa"/>
          </w:tblCellMar>
        </w:tblPrEx>
        <w:trPr>
          <w:trHeight w:val="20" w:hRule="atLeast"/>
          <w:jc w:val="center"/>
        </w:trPr>
        <w:tc>
          <w:tcPr>
            <w:tcW w:w="25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hint="eastAsia" w:ascii="宋体" w:hAnsi="宋体"/>
                <w:color w:val="auto"/>
                <w:szCs w:val="21"/>
                <w:highlight w:val="none"/>
              </w:rPr>
              <w:t>5</w:t>
            </w:r>
          </w:p>
        </w:tc>
        <w:tc>
          <w:tcPr>
            <w:tcW w:w="181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ascii="宋体" w:hAnsi="宋体"/>
                <w:color w:val="auto"/>
                <w:szCs w:val="21"/>
                <w:highlight w:val="none"/>
              </w:rPr>
              <w:t>脏污织物使用脏污织物收集车，清洁织物运送使用清洁织物运送车</w:t>
            </w:r>
          </w:p>
        </w:tc>
        <w:tc>
          <w:tcPr>
            <w:tcW w:w="24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hint="eastAsia" w:ascii="宋体" w:hAnsi="宋体" w:cs="宋体"/>
                <w:color w:val="auto"/>
                <w:szCs w:val="21"/>
                <w:highlight w:val="none"/>
              </w:rPr>
              <w:t>每发现一处不符合要求扣3分，最多扣完为止。</w:t>
            </w:r>
          </w:p>
        </w:tc>
        <w:tc>
          <w:tcPr>
            <w:tcW w:w="24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ascii="宋体" w:hAnsi="宋体"/>
                <w:color w:val="auto"/>
                <w:szCs w:val="21"/>
                <w:highlight w:val="none"/>
              </w:rPr>
              <w:t>10</w:t>
            </w:r>
          </w:p>
        </w:tc>
        <w:tc>
          <w:tcPr>
            <w:tcW w:w="25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color w:val="auto"/>
                <w:szCs w:val="21"/>
                <w:highlight w:val="none"/>
              </w:rPr>
            </w:pPr>
          </w:p>
        </w:tc>
      </w:tr>
      <w:tr>
        <w:tblPrEx>
          <w:tblCellMar>
            <w:top w:w="0" w:type="dxa"/>
            <w:left w:w="0" w:type="dxa"/>
            <w:bottom w:w="0" w:type="dxa"/>
            <w:right w:w="0" w:type="dxa"/>
          </w:tblCellMar>
        </w:tblPrEx>
        <w:trPr>
          <w:trHeight w:val="20" w:hRule="atLeast"/>
          <w:jc w:val="center"/>
        </w:trPr>
        <w:tc>
          <w:tcPr>
            <w:tcW w:w="25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hint="eastAsia" w:ascii="宋体" w:hAnsi="宋体"/>
                <w:color w:val="auto"/>
                <w:szCs w:val="21"/>
                <w:highlight w:val="none"/>
              </w:rPr>
              <w:t>6</w:t>
            </w:r>
          </w:p>
        </w:tc>
        <w:tc>
          <w:tcPr>
            <w:tcW w:w="181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ascii="宋体" w:hAnsi="宋体"/>
                <w:color w:val="auto"/>
                <w:szCs w:val="21"/>
                <w:highlight w:val="none"/>
              </w:rPr>
              <w:t>洗涤后被服干燥，整烫平整</w:t>
            </w:r>
          </w:p>
        </w:tc>
        <w:tc>
          <w:tcPr>
            <w:tcW w:w="24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hint="eastAsia" w:ascii="宋体" w:hAnsi="宋体" w:cs="宋体"/>
                <w:color w:val="auto"/>
                <w:szCs w:val="21"/>
                <w:highlight w:val="none"/>
              </w:rPr>
              <w:t>每发现一处不符合要求扣2分，最多扣完为止。</w:t>
            </w:r>
          </w:p>
        </w:tc>
        <w:tc>
          <w:tcPr>
            <w:tcW w:w="24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ascii="宋体" w:hAnsi="宋体"/>
                <w:color w:val="auto"/>
                <w:szCs w:val="21"/>
                <w:highlight w:val="none"/>
              </w:rPr>
              <w:t>15</w:t>
            </w:r>
          </w:p>
        </w:tc>
        <w:tc>
          <w:tcPr>
            <w:tcW w:w="25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color w:val="auto"/>
                <w:szCs w:val="21"/>
                <w:highlight w:val="none"/>
              </w:rPr>
            </w:pPr>
          </w:p>
        </w:tc>
      </w:tr>
      <w:tr>
        <w:tblPrEx>
          <w:tblCellMar>
            <w:top w:w="0" w:type="dxa"/>
            <w:left w:w="0" w:type="dxa"/>
            <w:bottom w:w="0" w:type="dxa"/>
            <w:right w:w="0" w:type="dxa"/>
          </w:tblCellMar>
        </w:tblPrEx>
        <w:trPr>
          <w:trHeight w:val="20" w:hRule="atLeast"/>
          <w:jc w:val="center"/>
        </w:trPr>
        <w:tc>
          <w:tcPr>
            <w:tcW w:w="25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hint="eastAsia" w:ascii="宋体" w:hAnsi="宋体"/>
                <w:color w:val="auto"/>
                <w:szCs w:val="21"/>
                <w:highlight w:val="none"/>
              </w:rPr>
              <w:t>7</w:t>
            </w:r>
          </w:p>
        </w:tc>
        <w:tc>
          <w:tcPr>
            <w:tcW w:w="181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ascii="宋体" w:hAnsi="宋体"/>
                <w:color w:val="auto"/>
                <w:szCs w:val="21"/>
                <w:highlight w:val="none"/>
              </w:rPr>
              <w:t>洗涤后被服洁净度好，无脏污印迹，无污渍等</w:t>
            </w:r>
          </w:p>
        </w:tc>
        <w:tc>
          <w:tcPr>
            <w:tcW w:w="24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hint="eastAsia" w:ascii="宋体" w:hAnsi="宋体" w:cs="宋体"/>
                <w:color w:val="auto"/>
                <w:szCs w:val="21"/>
                <w:highlight w:val="none"/>
              </w:rPr>
              <w:t>每发现一处不符合要求扣3分，最多扣完为止。</w:t>
            </w:r>
          </w:p>
        </w:tc>
        <w:tc>
          <w:tcPr>
            <w:tcW w:w="24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ascii="宋体" w:hAnsi="宋体"/>
                <w:color w:val="auto"/>
                <w:szCs w:val="21"/>
                <w:highlight w:val="none"/>
              </w:rPr>
              <w:t>15</w:t>
            </w:r>
          </w:p>
        </w:tc>
        <w:tc>
          <w:tcPr>
            <w:tcW w:w="25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color w:val="auto"/>
                <w:szCs w:val="21"/>
                <w:highlight w:val="none"/>
              </w:rPr>
            </w:pPr>
          </w:p>
        </w:tc>
      </w:tr>
      <w:tr>
        <w:tblPrEx>
          <w:tblCellMar>
            <w:top w:w="0" w:type="dxa"/>
            <w:left w:w="0" w:type="dxa"/>
            <w:bottom w:w="0" w:type="dxa"/>
            <w:right w:w="0" w:type="dxa"/>
          </w:tblCellMar>
        </w:tblPrEx>
        <w:trPr>
          <w:trHeight w:val="20" w:hRule="atLeast"/>
          <w:jc w:val="center"/>
        </w:trPr>
        <w:tc>
          <w:tcPr>
            <w:tcW w:w="25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hint="eastAsia" w:ascii="宋体" w:hAnsi="宋体"/>
                <w:color w:val="auto"/>
                <w:szCs w:val="21"/>
                <w:highlight w:val="none"/>
              </w:rPr>
              <w:t>8</w:t>
            </w:r>
          </w:p>
        </w:tc>
        <w:tc>
          <w:tcPr>
            <w:tcW w:w="181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ascii="宋体" w:hAnsi="宋体"/>
                <w:color w:val="auto"/>
                <w:szCs w:val="21"/>
                <w:highlight w:val="none"/>
              </w:rPr>
              <w:t>被服收、送及时，数量无误，满足临床需求</w:t>
            </w:r>
          </w:p>
        </w:tc>
        <w:tc>
          <w:tcPr>
            <w:tcW w:w="24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hint="eastAsia" w:ascii="宋体" w:hAnsi="宋体" w:cs="宋体"/>
                <w:color w:val="auto"/>
                <w:szCs w:val="21"/>
                <w:highlight w:val="none"/>
              </w:rPr>
              <w:t>每发现一处不符合要求扣2分，最多扣完为止。</w:t>
            </w:r>
          </w:p>
        </w:tc>
        <w:tc>
          <w:tcPr>
            <w:tcW w:w="24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ascii="宋体" w:hAnsi="宋体"/>
                <w:color w:val="auto"/>
                <w:szCs w:val="21"/>
                <w:highlight w:val="none"/>
              </w:rPr>
              <w:t>10</w:t>
            </w:r>
          </w:p>
        </w:tc>
        <w:tc>
          <w:tcPr>
            <w:tcW w:w="25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color w:val="auto"/>
                <w:szCs w:val="21"/>
                <w:highlight w:val="none"/>
              </w:rPr>
            </w:pPr>
          </w:p>
        </w:tc>
      </w:tr>
      <w:tr>
        <w:tblPrEx>
          <w:tblCellMar>
            <w:top w:w="0" w:type="dxa"/>
            <w:left w:w="0" w:type="dxa"/>
            <w:bottom w:w="0" w:type="dxa"/>
            <w:right w:w="0" w:type="dxa"/>
          </w:tblCellMar>
        </w:tblPrEx>
        <w:trPr>
          <w:trHeight w:val="20" w:hRule="atLeast"/>
          <w:jc w:val="center"/>
        </w:trPr>
        <w:tc>
          <w:tcPr>
            <w:tcW w:w="25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hint="eastAsia" w:ascii="宋体" w:hAnsi="宋体"/>
                <w:color w:val="auto"/>
                <w:szCs w:val="21"/>
                <w:highlight w:val="none"/>
              </w:rPr>
              <w:t>9</w:t>
            </w:r>
          </w:p>
        </w:tc>
        <w:tc>
          <w:tcPr>
            <w:tcW w:w="181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ascii="宋体" w:hAnsi="宋体"/>
                <w:color w:val="auto"/>
                <w:szCs w:val="21"/>
                <w:highlight w:val="none"/>
              </w:rPr>
              <w:t>各类织物破洞修补及时，纽扣、裤带无缺失；缝补织物外观美观</w:t>
            </w:r>
          </w:p>
        </w:tc>
        <w:tc>
          <w:tcPr>
            <w:tcW w:w="24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hint="eastAsia" w:ascii="宋体" w:hAnsi="宋体" w:cs="宋体"/>
                <w:color w:val="auto"/>
                <w:szCs w:val="21"/>
                <w:highlight w:val="none"/>
              </w:rPr>
              <w:t>每发现一处不符合要求扣3分，最多扣完为止。</w:t>
            </w:r>
          </w:p>
        </w:tc>
        <w:tc>
          <w:tcPr>
            <w:tcW w:w="24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ascii="宋体" w:hAnsi="宋体"/>
                <w:color w:val="auto"/>
                <w:szCs w:val="21"/>
                <w:highlight w:val="none"/>
              </w:rPr>
              <w:t>10</w:t>
            </w:r>
          </w:p>
        </w:tc>
        <w:tc>
          <w:tcPr>
            <w:tcW w:w="25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color w:val="auto"/>
                <w:szCs w:val="21"/>
                <w:highlight w:val="none"/>
              </w:rPr>
            </w:pPr>
          </w:p>
        </w:tc>
      </w:tr>
      <w:tr>
        <w:tblPrEx>
          <w:tblCellMar>
            <w:top w:w="0" w:type="dxa"/>
            <w:left w:w="0" w:type="dxa"/>
            <w:bottom w:w="0" w:type="dxa"/>
            <w:right w:w="0" w:type="dxa"/>
          </w:tblCellMar>
        </w:tblPrEx>
        <w:trPr>
          <w:trHeight w:val="20" w:hRule="atLeast"/>
          <w:jc w:val="center"/>
        </w:trPr>
        <w:tc>
          <w:tcPr>
            <w:tcW w:w="251"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hint="eastAsia" w:ascii="宋体" w:hAnsi="宋体"/>
                <w:color w:val="auto"/>
                <w:szCs w:val="21"/>
                <w:highlight w:val="none"/>
              </w:rPr>
              <w:t>10</w:t>
            </w:r>
          </w:p>
        </w:tc>
        <w:tc>
          <w:tcPr>
            <w:tcW w:w="1810"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ascii="宋体" w:hAnsi="宋体"/>
                <w:color w:val="auto"/>
                <w:szCs w:val="21"/>
                <w:highlight w:val="none"/>
              </w:rPr>
              <w:t>公司方管理人员与临床科室沟通良好，对反馈的问题处理及时到位</w:t>
            </w:r>
          </w:p>
        </w:tc>
        <w:tc>
          <w:tcPr>
            <w:tcW w:w="24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left"/>
              <w:textAlignment w:val="center"/>
              <w:rPr>
                <w:rFonts w:ascii="宋体" w:hAnsi="宋体"/>
                <w:color w:val="auto"/>
                <w:szCs w:val="21"/>
                <w:highlight w:val="none"/>
              </w:rPr>
            </w:pPr>
            <w:r>
              <w:rPr>
                <w:rFonts w:hint="eastAsia" w:ascii="宋体" w:hAnsi="宋体" w:cs="宋体"/>
                <w:color w:val="auto"/>
                <w:szCs w:val="21"/>
                <w:highlight w:val="none"/>
              </w:rPr>
              <w:t>每发现一处不符合要求扣2分，最多扣完为止。</w:t>
            </w:r>
          </w:p>
        </w:tc>
        <w:tc>
          <w:tcPr>
            <w:tcW w:w="24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center"/>
              <w:rPr>
                <w:rFonts w:ascii="宋体" w:hAnsi="宋体"/>
                <w:color w:val="auto"/>
                <w:szCs w:val="21"/>
                <w:highlight w:val="none"/>
              </w:rPr>
            </w:pPr>
            <w:r>
              <w:rPr>
                <w:rFonts w:ascii="宋体" w:hAnsi="宋体"/>
                <w:color w:val="auto"/>
                <w:szCs w:val="21"/>
                <w:highlight w:val="none"/>
              </w:rPr>
              <w:t>10</w:t>
            </w:r>
          </w:p>
        </w:tc>
        <w:tc>
          <w:tcPr>
            <w:tcW w:w="25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color w:val="auto"/>
                <w:szCs w:val="21"/>
                <w:highlight w:val="none"/>
              </w:rPr>
            </w:pPr>
          </w:p>
        </w:tc>
      </w:tr>
      <w:tr>
        <w:tblPrEx>
          <w:tblCellMar>
            <w:top w:w="0" w:type="dxa"/>
            <w:left w:w="0" w:type="dxa"/>
            <w:bottom w:w="0" w:type="dxa"/>
            <w:right w:w="0"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color w:val="auto"/>
                <w:szCs w:val="21"/>
                <w:highlight w:val="none"/>
              </w:rPr>
            </w:pPr>
            <w:r>
              <w:rPr>
                <w:rFonts w:hint="eastAsia" w:ascii="宋体" w:hAnsi="宋体"/>
                <w:color w:val="auto"/>
                <w:szCs w:val="21"/>
                <w:highlight w:val="none"/>
              </w:rPr>
              <w:t>总得分：</w:t>
            </w:r>
          </w:p>
        </w:tc>
      </w:tr>
    </w:tbl>
    <w:p>
      <w:pPr>
        <w:keepNext w:val="0"/>
        <w:keepLines w:val="0"/>
        <w:pageBreakBefore w:val="0"/>
        <w:widowControl w:val="0"/>
        <w:kinsoku/>
        <w:wordWrap/>
        <w:overflowPunct/>
        <w:topLinePunct w:val="0"/>
        <w:autoSpaceDE/>
        <w:autoSpaceDN/>
        <w:bidi w:val="0"/>
        <w:adjustRightInd/>
        <w:snapToGrid/>
        <w:spacing w:line="264" w:lineRule="auto"/>
        <w:ind w:firstLine="420" w:firstLineChars="200"/>
        <w:rPr>
          <w:rFonts w:ascii="宋体" w:hAnsi="宋体"/>
          <w:color w:val="auto"/>
          <w:highlight w:val="none"/>
        </w:rPr>
      </w:pPr>
      <w:r>
        <w:rPr>
          <w:rFonts w:hint="eastAsia" w:ascii="宋体" w:hAnsi="宋体"/>
          <w:color w:val="auto"/>
          <w:highlight w:val="none"/>
        </w:rPr>
        <w:t xml:space="preserve">                                                     考核人：</w:t>
      </w:r>
    </w:p>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b/>
          <w:color w:val="auto"/>
          <w:highlight w:val="none"/>
        </w:rPr>
      </w:pPr>
      <w:r>
        <w:rPr>
          <w:rFonts w:hint="eastAsia" w:ascii="宋体" w:hAnsi="宋体"/>
          <w:b/>
          <w:color w:val="auto"/>
          <w:highlight w:val="none"/>
        </w:rPr>
        <w:t xml:space="preserve">表二  </w:t>
      </w:r>
      <w:r>
        <w:rPr>
          <w:rFonts w:ascii="宋体" w:hAnsi="宋体"/>
          <w:b/>
          <w:color w:val="auto"/>
          <w:highlight w:val="none"/>
        </w:rPr>
        <w:t>医用织物洗涤服务质量</w:t>
      </w:r>
      <w:r>
        <w:rPr>
          <w:rFonts w:hint="eastAsia" w:ascii="宋体" w:hAnsi="宋体"/>
          <w:b/>
          <w:color w:val="auto"/>
          <w:highlight w:val="none"/>
        </w:rPr>
        <w:t>打分表（行政科室）</w:t>
      </w:r>
    </w:p>
    <w:tbl>
      <w:tblPr>
        <w:tblStyle w:val="27"/>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958"/>
        <w:gridCol w:w="3592"/>
        <w:gridCol w:w="826"/>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ascii="Times New Roman" w:hAnsi="Times New Roman" w:eastAsia="宋体" w:cs="Times New Roman"/>
                <w:b/>
                <w:color w:val="auto"/>
                <w:kern w:val="0"/>
                <w:sz w:val="21"/>
                <w:szCs w:val="21"/>
                <w:highlight w:val="none"/>
              </w:rPr>
              <w:t>科室：                 时间：              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考核项目</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检查考核标准</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着装整洁，挂牌上岗，不与医务人员及病人发生争执。</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发现一处不符合要求扣1分，发生争执一次扣5分。</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被服、工作服等洗涤干净、整洁、烘干、烫平、折叠整齐。</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每发现一件不符合要求扣1分，最多扣完为止。</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脱线、缺扣等及时缝补，缝补完整美观。并配备好各规格纽扣、带子、橡皮筋等。如破损严重，经后勤保障部核实予报损。</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每发现一件不符合要求扣1分，最多扣完为止。</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准确清点被服；漏发、错发被服时及时处理。</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未清点准确，每次扣1分，最多扣完为止；未及时处理，每延长半天扣5分，延长一天扣10分，造成丢失，按合同相关条款扣罚。</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rPr>
              <w:t>按医院规定时间每天定时收发，交接时双方要点数，验收、签字认可。</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未按规定时间收发一次扣1分，未做好交接一次扣1分，最多扣完为止。</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rPr>
              <w:t>清洁被服当天准时送达医院，如遇特殊情况需提前通知院方做好洽接工作。</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未准时送达一次扣1分，最多扣完为止。未及时送达直接影响医院正常运行的，按合同相关条款扣罚。</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清洁被服走客梯，脏污被服只走污物专用电梯。</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未正确使用电梯发现已次扣2分，最多扣完为止。</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洁/污车分开密闭运送，布品装袋运送。运送时应穿工作服、工作鞋和口罩并保持手清洁卫生，防止二次污染。</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未密闭运送一次扣1分，其他不符合要求发现一次扣1分，最多扣完为止。</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rPr>
              <w:t>运送车辆按规定每天清洁消毒，车辆使用完毕后停放在指定区域。</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未按规定做好清洁消毒发现一次扣1分，其他不符合要求发现一次扣1分，最多扣完为止。</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lang w:val="zh-CN" w:bidi="zh-CN"/>
              </w:rPr>
            </w:pPr>
            <w:r>
              <w:rPr>
                <w:rFonts w:hint="eastAsia" w:ascii="宋体" w:hAnsi="宋体" w:eastAsia="宋体" w:cs="宋体"/>
                <w:color w:val="auto"/>
                <w:kern w:val="0"/>
                <w:sz w:val="21"/>
                <w:szCs w:val="21"/>
                <w:highlight w:val="none"/>
              </w:rPr>
              <w:t>工作人员清点脏被服时，应穿工作服、工作鞋，戴口罩、帽子、手套并按规定洗手。严禁在治疗区域对织物进行清点和处理。</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未按规定着装发现一次扣1分，其他不符合要求发现一次扣1分，最多扣完为止。</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2958"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满意度调查&gt;90%。（各科室填写）</w:t>
            </w:r>
          </w:p>
        </w:tc>
        <w:tc>
          <w:tcPr>
            <w:tcW w:w="3592"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每少1个百分点扣1分，最多扣完为止。</w:t>
            </w:r>
          </w:p>
        </w:tc>
        <w:tc>
          <w:tcPr>
            <w:tcW w:w="826"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left"/>
              <w:rPr>
                <w:rFonts w:ascii="宋体" w:hAnsi="宋体" w:eastAsia="宋体" w:cs="宋体"/>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64" w:lineRule="auto"/>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总得分：</w:t>
            </w:r>
          </w:p>
        </w:tc>
      </w:tr>
    </w:tbl>
    <w:p>
      <w:pPr>
        <w:keepNext w:val="0"/>
        <w:keepLines w:val="0"/>
        <w:pageBreakBefore w:val="0"/>
        <w:widowControl w:val="0"/>
        <w:kinsoku/>
        <w:wordWrap/>
        <w:overflowPunct/>
        <w:topLinePunct w:val="0"/>
        <w:autoSpaceDE/>
        <w:autoSpaceDN/>
        <w:bidi w:val="0"/>
        <w:adjustRightInd/>
        <w:snapToGrid/>
        <w:spacing w:line="264" w:lineRule="auto"/>
        <w:ind w:firstLine="420" w:firstLineChars="200"/>
        <w:rPr>
          <w:rFonts w:ascii="宋体" w:hAnsi="宋体"/>
          <w:color w:val="auto"/>
          <w:highlight w:val="none"/>
        </w:rPr>
      </w:pPr>
      <w:r>
        <w:rPr>
          <w:rFonts w:hint="eastAsia" w:ascii="宋体" w:hAnsi="宋体"/>
          <w:color w:val="auto"/>
          <w:highlight w:val="none"/>
        </w:rPr>
        <w:t xml:space="preserve">                                                     考核人：</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olor w:val="auto"/>
          <w:highlight w:val="none"/>
          <w:lang w:val="zh-CN" w:eastAsia="zh-CN"/>
        </w:rPr>
      </w:pPr>
      <w:r>
        <w:rPr>
          <w:rFonts w:hint="eastAsia" w:ascii="宋体" w:hAnsi="宋体"/>
          <w:color w:val="auto"/>
          <w:highlight w:val="none"/>
          <w:lang w:val="zh-CN" w:eastAsia="zh-CN"/>
        </w:rPr>
        <w:t>（四）其他情况的处罚办法</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olor w:val="auto"/>
          <w:highlight w:val="none"/>
          <w:lang w:val="zh-CN" w:eastAsia="zh-CN"/>
        </w:rPr>
      </w:pPr>
      <w:r>
        <w:rPr>
          <w:rFonts w:hint="eastAsia" w:ascii="宋体" w:hAnsi="宋体"/>
          <w:color w:val="auto"/>
          <w:highlight w:val="none"/>
          <w:lang w:val="zh-CN" w:eastAsia="zh-CN"/>
        </w:rPr>
        <w:t>1</w:t>
      </w:r>
      <w:r>
        <w:rPr>
          <w:rFonts w:hint="eastAsia" w:ascii="宋体" w:hAnsi="宋体"/>
          <w:color w:val="auto"/>
          <w:highlight w:val="none"/>
          <w:lang w:val="en-US" w:eastAsia="zh-CN"/>
        </w:rPr>
        <w:t>.</w:t>
      </w:r>
      <w:r>
        <w:rPr>
          <w:rFonts w:hint="eastAsia" w:ascii="宋体" w:hAnsi="宋体"/>
          <w:color w:val="auto"/>
          <w:highlight w:val="none"/>
          <w:lang w:val="zh-CN" w:eastAsia="zh-CN"/>
        </w:rPr>
        <w:t>在合约期内，中标人员工因劳动纠纷引发的各种经济赔偿或因中标人原因出现安全事故等由中标人负责，采购人不负责任何责任。</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olor w:val="auto"/>
          <w:highlight w:val="none"/>
          <w:lang w:val="zh-CN" w:eastAsia="zh-CN"/>
        </w:rPr>
      </w:pPr>
      <w:r>
        <w:rPr>
          <w:rFonts w:hint="eastAsia" w:ascii="宋体" w:hAnsi="宋体"/>
          <w:color w:val="auto"/>
          <w:highlight w:val="none"/>
          <w:lang w:val="zh-CN" w:eastAsia="zh-CN"/>
        </w:rPr>
        <w:t>2</w:t>
      </w:r>
      <w:r>
        <w:rPr>
          <w:rFonts w:hint="eastAsia" w:ascii="宋体" w:hAnsi="宋体"/>
          <w:color w:val="auto"/>
          <w:highlight w:val="none"/>
          <w:lang w:val="en-US" w:eastAsia="zh-CN"/>
        </w:rPr>
        <w:t>.</w:t>
      </w:r>
      <w:r>
        <w:rPr>
          <w:rFonts w:hint="eastAsia" w:ascii="宋体" w:hAnsi="宋体"/>
          <w:color w:val="auto"/>
          <w:highlight w:val="none"/>
          <w:lang w:val="zh-CN" w:eastAsia="zh-CN"/>
        </w:rPr>
        <w:t>因收送不及时，严重影响采购人诊疗各种及医疗秩序，视情节严重程度扣2000~5000元。</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olor w:val="auto"/>
          <w:highlight w:val="none"/>
          <w:lang w:val="zh-CN" w:eastAsia="zh-CN"/>
        </w:rPr>
      </w:pPr>
      <w:r>
        <w:rPr>
          <w:rFonts w:hint="eastAsia" w:ascii="宋体" w:hAnsi="宋体"/>
          <w:color w:val="auto"/>
          <w:highlight w:val="none"/>
          <w:lang w:val="zh-CN" w:eastAsia="zh-CN"/>
        </w:rPr>
        <w:t>3</w:t>
      </w:r>
      <w:r>
        <w:rPr>
          <w:rFonts w:hint="eastAsia" w:ascii="宋体" w:hAnsi="宋体"/>
          <w:color w:val="auto"/>
          <w:highlight w:val="none"/>
          <w:lang w:val="en-US" w:eastAsia="zh-CN"/>
        </w:rPr>
        <w:t>.</w:t>
      </w:r>
      <w:r>
        <w:rPr>
          <w:rFonts w:hint="eastAsia" w:ascii="宋体" w:hAnsi="宋体"/>
          <w:color w:val="auto"/>
          <w:highlight w:val="none"/>
          <w:lang w:val="zh-CN" w:eastAsia="zh-CN"/>
        </w:rPr>
        <w:t>因在运输、洗涤、收送过程中造成采购人的织物损坏、丢失，中标人应负责赔偿，丢失损坏按照织物成本价在每月服务费中扣除。</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olor w:val="auto"/>
          <w:highlight w:val="none"/>
          <w:lang w:val="zh-CN" w:eastAsia="zh-CN"/>
        </w:rPr>
      </w:pPr>
      <w:r>
        <w:rPr>
          <w:rFonts w:hint="eastAsia" w:ascii="宋体" w:hAnsi="宋体"/>
          <w:color w:val="auto"/>
          <w:highlight w:val="none"/>
          <w:lang w:val="zh-CN" w:eastAsia="zh-CN"/>
        </w:rPr>
        <w:t>4</w:t>
      </w:r>
      <w:r>
        <w:rPr>
          <w:rFonts w:hint="eastAsia" w:ascii="宋体" w:hAnsi="宋体"/>
          <w:color w:val="auto"/>
          <w:highlight w:val="none"/>
          <w:lang w:val="en-US" w:eastAsia="zh-CN"/>
        </w:rPr>
        <w:t>.</w:t>
      </w:r>
      <w:r>
        <w:rPr>
          <w:rFonts w:hint="eastAsia" w:ascii="宋体" w:hAnsi="宋体"/>
          <w:color w:val="auto"/>
          <w:highlight w:val="none"/>
          <w:lang w:val="zh-CN" w:eastAsia="zh-CN"/>
        </w:rPr>
        <w:t>因医疗布草的特殊性，其使用的年限与车间洗涤的次数及工艺，采购人使用频率及布草的质量等有密切的关联。年损耗率的比例在10%以下都应视为正常报损范畴之内；年损耗率的比例在10%以上时双方协商解决。</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olor w:val="auto"/>
          <w:highlight w:val="none"/>
          <w:lang w:val="zh-CN" w:eastAsia="zh-CN"/>
        </w:rPr>
      </w:pPr>
      <w:r>
        <w:rPr>
          <w:rFonts w:hint="eastAsia" w:ascii="宋体" w:hAnsi="宋体"/>
          <w:color w:val="auto"/>
          <w:highlight w:val="none"/>
          <w:lang w:val="zh-CN" w:eastAsia="zh-CN"/>
        </w:rPr>
        <w:t>5</w:t>
      </w:r>
      <w:r>
        <w:rPr>
          <w:rFonts w:hint="eastAsia" w:ascii="宋体" w:hAnsi="宋体"/>
          <w:color w:val="auto"/>
          <w:highlight w:val="none"/>
          <w:lang w:val="en-US" w:eastAsia="zh-CN"/>
        </w:rPr>
        <w:t>.</w:t>
      </w:r>
      <w:r>
        <w:rPr>
          <w:rFonts w:hint="eastAsia" w:ascii="宋体" w:hAnsi="宋体"/>
          <w:color w:val="auto"/>
          <w:highlight w:val="none"/>
          <w:lang w:val="zh-CN" w:eastAsia="zh-CN"/>
        </w:rPr>
        <w:t>如在洗涤过程中，发现能进行修复的被服，中标人提供免费的修补服务，缝补的布类由中标人在采购人报废的被服中采取，扣子、针、线等由乙方免费负责提供。</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olor w:val="auto"/>
          <w:highlight w:val="none"/>
          <w:lang w:val="zh-CN" w:eastAsia="zh-CN"/>
        </w:rPr>
      </w:pPr>
      <w:r>
        <w:rPr>
          <w:rFonts w:hint="eastAsia" w:ascii="宋体" w:hAnsi="宋体"/>
          <w:color w:val="auto"/>
          <w:highlight w:val="none"/>
          <w:lang w:val="zh-CN" w:eastAsia="zh-CN"/>
        </w:rPr>
        <w:t>6</w:t>
      </w:r>
      <w:r>
        <w:rPr>
          <w:rFonts w:hint="eastAsia" w:ascii="宋体" w:hAnsi="宋体"/>
          <w:color w:val="auto"/>
          <w:highlight w:val="none"/>
          <w:lang w:val="en-US" w:eastAsia="zh-CN"/>
        </w:rPr>
        <w:t>.</w:t>
      </w:r>
      <w:r>
        <w:rPr>
          <w:rFonts w:hint="eastAsia" w:ascii="宋体" w:hAnsi="宋体"/>
          <w:color w:val="auto"/>
          <w:highlight w:val="none"/>
          <w:lang w:val="zh-CN" w:eastAsia="zh-CN"/>
        </w:rPr>
        <w:t>采购人接到投诉一次，经管理部门核实投诉一次罚款100元，三次以上的同类问题加倍罚款。</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olor w:val="auto"/>
          <w:highlight w:val="none"/>
          <w:lang w:val="zh-CN" w:eastAsia="zh-CN"/>
        </w:rPr>
      </w:pPr>
      <w:r>
        <w:rPr>
          <w:rFonts w:hint="eastAsia" w:ascii="宋体" w:hAnsi="宋体"/>
          <w:color w:val="auto"/>
          <w:highlight w:val="none"/>
          <w:lang w:val="zh-CN" w:eastAsia="zh-CN"/>
        </w:rPr>
        <w:t>7</w:t>
      </w:r>
      <w:r>
        <w:rPr>
          <w:rFonts w:hint="eastAsia" w:ascii="宋体" w:hAnsi="宋体"/>
          <w:color w:val="auto"/>
          <w:highlight w:val="none"/>
          <w:lang w:val="en-US" w:eastAsia="zh-CN"/>
        </w:rPr>
        <w:t>.</w:t>
      </w:r>
      <w:r>
        <w:rPr>
          <w:rFonts w:hint="eastAsia" w:ascii="宋体" w:hAnsi="宋体"/>
          <w:color w:val="auto"/>
          <w:highlight w:val="none"/>
          <w:lang w:val="zh-CN" w:eastAsia="zh-CN"/>
        </w:rPr>
        <w:t>工作人员进出未关闭门禁，工作时未按照规定路线执行，发现一次扣50元/人。</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olor w:val="auto"/>
          <w:highlight w:val="none"/>
          <w:lang w:val="zh-CN" w:eastAsia="zh-CN"/>
        </w:rPr>
      </w:pPr>
      <w:r>
        <w:rPr>
          <w:rFonts w:hint="eastAsia" w:ascii="宋体" w:hAnsi="宋体"/>
          <w:color w:val="auto"/>
          <w:highlight w:val="none"/>
          <w:lang w:val="zh-CN" w:eastAsia="zh-CN"/>
        </w:rPr>
        <w:t>8</w:t>
      </w:r>
      <w:r>
        <w:rPr>
          <w:rFonts w:hint="eastAsia" w:ascii="宋体" w:hAnsi="宋体"/>
          <w:color w:val="auto"/>
          <w:highlight w:val="none"/>
          <w:lang w:val="en-US" w:eastAsia="zh-CN"/>
        </w:rPr>
        <w:t>.</w:t>
      </w:r>
      <w:r>
        <w:rPr>
          <w:rFonts w:hint="eastAsia" w:ascii="宋体" w:hAnsi="宋体"/>
          <w:color w:val="auto"/>
          <w:highlight w:val="none"/>
          <w:lang w:val="zh-CN" w:eastAsia="zh-CN"/>
        </w:rPr>
        <w:t>中标人工作人员与工作人员、工作人员与病人及工作人员与医院人员之间发生吵架或者打架事件，经查实扣100-500元，视情节严重程度采购人有权要求中标人解除员工的劳动合同。</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olor w:val="auto"/>
          <w:highlight w:val="none"/>
          <w:lang w:val="zh-CN" w:eastAsia="zh-CN"/>
        </w:rPr>
      </w:pPr>
      <w:r>
        <w:rPr>
          <w:rFonts w:hint="eastAsia" w:ascii="宋体" w:hAnsi="宋体"/>
          <w:color w:val="auto"/>
          <w:highlight w:val="none"/>
          <w:lang w:val="zh-CN" w:eastAsia="zh-CN"/>
        </w:rPr>
        <w:t>9</w:t>
      </w:r>
      <w:r>
        <w:rPr>
          <w:rFonts w:hint="eastAsia" w:ascii="宋体" w:hAnsi="宋体"/>
          <w:color w:val="auto"/>
          <w:highlight w:val="none"/>
          <w:lang w:val="en-US" w:eastAsia="zh-CN"/>
        </w:rPr>
        <w:t>.</w:t>
      </w:r>
      <w:r>
        <w:rPr>
          <w:rFonts w:hint="eastAsia" w:ascii="宋体" w:hAnsi="宋体"/>
          <w:color w:val="auto"/>
          <w:highlight w:val="none"/>
          <w:lang w:val="zh-CN" w:eastAsia="zh-CN"/>
        </w:rPr>
        <w:t>发现工作人员吸烟每次扣500元，其他不遵守采购人相关管理规定的发生一次扣50元/人。</w:t>
      </w:r>
    </w:p>
    <w:p>
      <w:pPr>
        <w:keepNext w:val="0"/>
        <w:keepLines w:val="0"/>
        <w:pageBreakBefore w:val="0"/>
        <w:tabs>
          <w:tab w:val="left" w:pos="0"/>
        </w:tabs>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color w:val="auto"/>
          <w:sz w:val="24"/>
          <w:highlight w:val="none"/>
          <w:lang w:val="en-US" w:eastAsia="zh-CN"/>
        </w:rPr>
      </w:pPr>
      <w:r>
        <w:rPr>
          <w:rFonts w:hint="eastAsia"/>
          <w:b/>
          <w:bCs/>
          <w:color w:val="auto"/>
          <w:sz w:val="24"/>
          <w:szCs w:val="24"/>
          <w:highlight w:val="none"/>
          <w:lang w:val="en-US" w:eastAsia="zh-CN"/>
        </w:rPr>
        <w:t>四、付款方</w:t>
      </w:r>
      <w:r>
        <w:rPr>
          <w:rFonts w:hint="eastAsia" w:ascii="宋体" w:hAnsi="宋体" w:eastAsia="宋体" w:cs="宋体"/>
          <w:b/>
          <w:color w:val="auto"/>
          <w:sz w:val="24"/>
          <w:highlight w:val="none"/>
          <w:lang w:val="en-US" w:eastAsia="zh-CN"/>
        </w:rPr>
        <w:t>式：</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05"/>
        <w:jc w:val="left"/>
        <w:rPr>
          <w:rFonts w:ascii="宋体" w:hAnsi="宋体" w:cs="宋体"/>
          <w:color w:val="auto"/>
          <w:kern w:val="0"/>
          <w:szCs w:val="21"/>
          <w:highlight w:val="none"/>
        </w:rPr>
      </w:pPr>
      <w:r>
        <w:rPr>
          <w:rFonts w:hint="eastAsia" w:ascii="宋体" w:hAnsi="宋体" w:cs="宋体"/>
          <w:color w:val="auto"/>
          <w:kern w:val="0"/>
          <w:szCs w:val="21"/>
          <w:highlight w:val="none"/>
        </w:rPr>
        <w:t>1.履约保证金</w:t>
      </w:r>
    </w:p>
    <w:p>
      <w:pPr>
        <w:keepNext w:val="0"/>
        <w:keepLines w:val="0"/>
        <w:pageBreakBefore w:val="0"/>
        <w:kinsoku/>
        <w:wordWrap/>
        <w:overflowPunct/>
        <w:topLinePunct w:val="0"/>
        <w:autoSpaceDE/>
        <w:autoSpaceDN/>
        <w:bidi w:val="0"/>
        <w:adjustRightInd/>
        <w:snapToGrid/>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中标</w:t>
      </w:r>
      <w:r>
        <w:rPr>
          <w:rFonts w:hint="eastAsia" w:ascii="宋体" w:hAnsi="宋体" w:cs="宋体"/>
          <w:color w:val="auto"/>
          <w:kern w:val="0"/>
          <w:szCs w:val="21"/>
          <w:highlight w:val="none"/>
          <w:lang w:eastAsia="zh-CN"/>
        </w:rPr>
        <w:t>人</w:t>
      </w:r>
      <w:r>
        <w:rPr>
          <w:rFonts w:hint="eastAsia" w:ascii="宋体" w:hAnsi="宋体" w:cs="宋体"/>
          <w:color w:val="auto"/>
          <w:kern w:val="0"/>
          <w:szCs w:val="21"/>
          <w:highlight w:val="none"/>
        </w:rPr>
        <w:t>应于中标通知书发出后</w:t>
      </w:r>
      <w:r>
        <w:rPr>
          <w:rFonts w:hint="eastAsia" w:ascii="宋体" w:hAnsi="宋体" w:cs="宋体"/>
          <w:color w:val="auto"/>
          <w:kern w:val="0"/>
          <w:szCs w:val="21"/>
          <w:highlight w:val="none"/>
          <w:lang w:eastAsia="zh-CN"/>
        </w:rPr>
        <w:t>与各家医院分别签订采购合同</w:t>
      </w:r>
      <w:r>
        <w:rPr>
          <w:rFonts w:hint="eastAsia" w:ascii="宋体" w:hAnsi="宋体" w:cs="宋体"/>
          <w:color w:val="auto"/>
          <w:kern w:val="0"/>
          <w:szCs w:val="21"/>
          <w:highlight w:val="none"/>
        </w:rPr>
        <w:t>，通过电汇、转账、银行或保险公司出具的履约保函等方式向</w:t>
      </w:r>
      <w:r>
        <w:rPr>
          <w:rFonts w:hint="eastAsia" w:ascii="宋体" w:hAnsi="宋体" w:cs="宋体"/>
          <w:color w:val="auto"/>
          <w:kern w:val="0"/>
          <w:szCs w:val="21"/>
          <w:highlight w:val="none"/>
          <w:lang w:val="en-US" w:eastAsia="zh-CN"/>
        </w:rPr>
        <w:t>医院</w:t>
      </w:r>
      <w:r>
        <w:rPr>
          <w:rFonts w:hint="eastAsia" w:ascii="宋体" w:hAnsi="宋体" w:cs="宋体"/>
          <w:color w:val="auto"/>
          <w:kern w:val="0"/>
          <w:szCs w:val="21"/>
          <w:highlight w:val="none"/>
        </w:rPr>
        <w:t>交纳</w:t>
      </w:r>
      <w:r>
        <w:rPr>
          <w:rFonts w:hint="eastAsia" w:ascii="宋体" w:hAnsi="宋体" w:cs="宋体"/>
          <w:color w:val="auto"/>
          <w:kern w:val="0"/>
          <w:szCs w:val="21"/>
          <w:highlight w:val="none"/>
          <w:u w:val="single"/>
        </w:rPr>
        <w:t>合同总价1%</w:t>
      </w:r>
      <w:r>
        <w:rPr>
          <w:rFonts w:hint="eastAsia" w:ascii="宋体" w:hAnsi="宋体" w:cs="宋体"/>
          <w:color w:val="auto"/>
          <w:kern w:val="0"/>
          <w:szCs w:val="21"/>
          <w:highlight w:val="none"/>
        </w:rPr>
        <w:t>的履约保证金</w:t>
      </w:r>
      <w:r>
        <w:rPr>
          <w:rFonts w:hint="eastAsia" w:ascii="宋体" w:hAnsi="宋体" w:cs="宋体"/>
          <w:color w:val="auto"/>
          <w:kern w:val="0"/>
          <w:szCs w:val="21"/>
          <w:highlight w:val="none"/>
          <w:lang w:eastAsia="zh-CN"/>
        </w:rPr>
        <w:t>（具体缴纳时间由各单位自行确定）。</w:t>
      </w:r>
    </w:p>
    <w:p>
      <w:pPr>
        <w:keepNext w:val="0"/>
        <w:keepLines w:val="0"/>
        <w:pageBreakBefore w:val="0"/>
        <w:kinsoku/>
        <w:wordWrap/>
        <w:overflowPunct/>
        <w:topLinePunct w:val="0"/>
        <w:autoSpaceDE/>
        <w:autoSpaceDN/>
        <w:bidi w:val="0"/>
        <w:adjustRightInd/>
        <w:snapToGrid/>
        <w:spacing w:line="30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中标</w:t>
      </w:r>
      <w:r>
        <w:rPr>
          <w:rFonts w:hint="eastAsia" w:ascii="宋体" w:hAnsi="宋体" w:cs="宋体"/>
          <w:color w:val="auto"/>
          <w:kern w:val="0"/>
          <w:szCs w:val="21"/>
          <w:highlight w:val="none"/>
          <w:lang w:eastAsia="zh-CN"/>
        </w:rPr>
        <w:t>人</w:t>
      </w:r>
      <w:r>
        <w:rPr>
          <w:rFonts w:hint="eastAsia" w:ascii="宋体" w:hAnsi="宋体" w:cs="宋体"/>
          <w:color w:val="auto"/>
          <w:kern w:val="0"/>
          <w:szCs w:val="21"/>
          <w:highlight w:val="none"/>
        </w:rPr>
        <w:t>没有履行本合同约定的责任和义务所需承担的违约金、赔偿金及其他费用，医院有权直接从履约保证金中扣除，履约保证金不足以扣除的，医院有权从任何一笔结算款项中扣除；剩余履约保证金（如有）自服务期（</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rPr>
        <w:t>年）届满后，凭医院出具的交纳票据，经医院业务主管职能部门审核，</w:t>
      </w:r>
      <w:r>
        <w:rPr>
          <w:rFonts w:hint="eastAsia" w:ascii="宋体" w:hAnsi="宋体" w:cs="宋体"/>
          <w:color w:val="auto"/>
          <w:kern w:val="0"/>
          <w:szCs w:val="21"/>
          <w:highlight w:val="none"/>
          <w:lang w:eastAsia="zh-CN"/>
        </w:rPr>
        <w:t>无息</w:t>
      </w:r>
      <w:r>
        <w:rPr>
          <w:rFonts w:hint="eastAsia" w:ascii="宋体" w:hAnsi="宋体" w:cs="宋体"/>
          <w:color w:val="auto"/>
          <w:kern w:val="0"/>
          <w:szCs w:val="21"/>
          <w:highlight w:val="none"/>
        </w:rPr>
        <w:t>退回中标</w:t>
      </w:r>
      <w:r>
        <w:rPr>
          <w:rFonts w:hint="eastAsia" w:ascii="宋体" w:hAnsi="宋体" w:cs="宋体"/>
          <w:color w:val="auto"/>
          <w:kern w:val="0"/>
          <w:szCs w:val="21"/>
          <w:highlight w:val="none"/>
          <w:lang w:val="en-US" w:eastAsia="zh-CN"/>
        </w:rPr>
        <w:t>人</w:t>
      </w:r>
      <w:r>
        <w:rPr>
          <w:rFonts w:hint="eastAsia" w:ascii="宋体" w:hAnsi="宋体" w:cs="宋体"/>
          <w:color w:val="auto"/>
          <w:kern w:val="0"/>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firstLine="405"/>
        <w:jc w:val="left"/>
        <w:rPr>
          <w:rFonts w:ascii="宋体" w:hAnsi="宋体" w:cs="宋体"/>
          <w:color w:val="auto"/>
          <w:kern w:val="0"/>
          <w:szCs w:val="21"/>
          <w:highlight w:val="none"/>
        </w:rPr>
      </w:pPr>
      <w:r>
        <w:rPr>
          <w:rFonts w:hint="eastAsia" w:ascii="宋体" w:hAnsi="宋体" w:cs="宋体"/>
          <w:color w:val="auto"/>
          <w:kern w:val="0"/>
          <w:szCs w:val="21"/>
          <w:highlight w:val="none"/>
        </w:rPr>
        <w:t>2.款项结算</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s="宋体"/>
          <w:color w:val="auto"/>
          <w:kern w:val="0"/>
          <w:szCs w:val="21"/>
          <w:highlight w:val="none"/>
        </w:rPr>
      </w:pPr>
      <w:bookmarkStart w:id="99" w:name="_Hlk175562898"/>
      <w:bookmarkStart w:id="100" w:name="_Hlk191990559"/>
      <w:r>
        <w:rPr>
          <w:rFonts w:hint="eastAsia" w:ascii="宋体" w:hAnsi="宋体" w:cs="宋体"/>
          <w:color w:val="auto"/>
          <w:kern w:val="0"/>
          <w:szCs w:val="21"/>
          <w:highlight w:val="none"/>
        </w:rPr>
        <w:t>合同生效，每个服务年度具备实施条件后，自甲方业务主管职能部门收到乙方开具的正式发票、金融机构出具的预付款保函之日起，甲方于7个工作日内支付</w:t>
      </w:r>
      <w:r>
        <w:rPr>
          <w:rFonts w:hint="eastAsia" w:ascii="宋体" w:hAnsi="宋体" w:cs="宋体"/>
          <w:color w:val="auto"/>
          <w:kern w:val="0"/>
          <w:szCs w:val="21"/>
          <w:highlight w:val="none"/>
          <w:u w:val="single"/>
        </w:rPr>
        <w:t>合同总价年度均额20%</w:t>
      </w:r>
      <w:r>
        <w:rPr>
          <w:rFonts w:hint="eastAsia" w:ascii="宋体" w:hAnsi="宋体" w:cs="宋体"/>
          <w:color w:val="auto"/>
          <w:kern w:val="0"/>
          <w:szCs w:val="21"/>
          <w:highlight w:val="none"/>
        </w:rPr>
        <w:t>的预付款，即￥</w:t>
      </w:r>
      <w:r>
        <w:rPr>
          <w:rFonts w:hint="eastAsia" w:ascii="宋体" w:hAnsi="宋体" w:cs="宋体"/>
          <w:color w:val="auto"/>
          <w:kern w:val="0"/>
          <w:szCs w:val="21"/>
          <w:highlight w:val="none"/>
          <w:u w:val="single"/>
        </w:rPr>
        <w:t xml:space="preserve">       .00</w:t>
      </w:r>
      <w:r>
        <w:rPr>
          <w:rFonts w:hint="eastAsia" w:ascii="宋体" w:hAnsi="宋体" w:cs="宋体"/>
          <w:color w:val="auto"/>
          <w:kern w:val="0"/>
          <w:szCs w:val="21"/>
          <w:highlight w:val="none"/>
        </w:rPr>
        <w:t>；</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eastAsia="宋体" w:cs="宋体"/>
          <w:i w:val="0"/>
          <w:iCs w:val="0"/>
          <w:color w:val="auto"/>
          <w:kern w:val="0"/>
          <w:sz w:val="21"/>
          <w:szCs w:val="21"/>
          <w:highlight w:val="none"/>
          <w:lang w:eastAsia="zh-CN"/>
        </w:rPr>
      </w:pPr>
      <w:r>
        <w:rPr>
          <w:rFonts w:hint="eastAsia" w:ascii="宋体" w:hAnsi="宋体" w:cs="宋体"/>
          <w:color w:val="auto"/>
          <w:kern w:val="0"/>
          <w:szCs w:val="21"/>
          <w:highlight w:val="none"/>
        </w:rPr>
        <w:t>服务</w:t>
      </w:r>
      <w:r>
        <w:rPr>
          <w:rFonts w:hint="eastAsia" w:ascii="宋体" w:hAnsi="宋体" w:cs="宋体"/>
          <w:color w:val="auto"/>
          <w:kern w:val="0"/>
          <w:szCs w:val="21"/>
          <w:highlight w:val="none"/>
          <w:lang w:val="en-US" w:eastAsia="zh-CN"/>
        </w:rPr>
        <w:t>费用</w:t>
      </w:r>
      <w:r>
        <w:rPr>
          <w:rFonts w:hint="eastAsia" w:ascii="宋体" w:hAnsi="宋体" w:cs="宋体"/>
          <w:color w:val="auto"/>
          <w:kern w:val="0"/>
          <w:szCs w:val="21"/>
          <w:highlight w:val="none"/>
        </w:rPr>
        <w:t>按</w:t>
      </w:r>
      <w:r>
        <w:rPr>
          <w:rFonts w:hint="eastAsia" w:ascii="宋体" w:hAnsi="宋体" w:cs="宋体"/>
          <w:color w:val="auto"/>
          <w:kern w:val="0"/>
          <w:szCs w:val="21"/>
          <w:highlight w:val="none"/>
          <w:u w:val="single"/>
        </w:rPr>
        <w:t>季度</w:t>
      </w:r>
      <w:r>
        <w:rPr>
          <w:rFonts w:hint="eastAsia" w:ascii="宋体" w:hAnsi="宋体" w:cs="宋体"/>
          <w:color w:val="auto"/>
          <w:kern w:val="0"/>
          <w:szCs w:val="21"/>
          <w:highlight w:val="none"/>
        </w:rPr>
        <w:t>结算，即每季度次月初，完成规定服务内容后，通过医院业务主管职能部门的服务阶段考评，确认无违约行为，自收到中标</w:t>
      </w:r>
      <w:r>
        <w:rPr>
          <w:rFonts w:hint="eastAsia" w:ascii="宋体" w:hAnsi="宋体" w:cs="宋体"/>
          <w:color w:val="auto"/>
          <w:kern w:val="0"/>
          <w:szCs w:val="21"/>
          <w:highlight w:val="none"/>
          <w:lang w:eastAsia="zh-CN"/>
        </w:rPr>
        <w:t>人</w:t>
      </w:r>
      <w:r>
        <w:rPr>
          <w:rFonts w:hint="eastAsia" w:ascii="宋体" w:hAnsi="宋体" w:cs="宋体"/>
          <w:color w:val="auto"/>
          <w:kern w:val="0"/>
          <w:szCs w:val="21"/>
          <w:highlight w:val="none"/>
        </w:rPr>
        <w:t>开具的正式发票之日起，医院于</w:t>
      </w:r>
      <w:r>
        <w:rPr>
          <w:rFonts w:hint="eastAsia" w:ascii="宋体" w:hAnsi="宋体" w:cs="宋体"/>
          <w:color w:val="auto"/>
          <w:kern w:val="0"/>
          <w:szCs w:val="21"/>
          <w:highlight w:val="none"/>
          <w:u w:val="single"/>
          <w:lang w:val="en-US" w:eastAsia="zh-CN"/>
        </w:rPr>
        <w:t>30</w:t>
      </w:r>
      <w:r>
        <w:rPr>
          <w:rFonts w:hint="eastAsia" w:ascii="宋体" w:hAnsi="宋体" w:cs="宋体"/>
          <w:color w:val="auto"/>
          <w:kern w:val="0"/>
          <w:szCs w:val="21"/>
          <w:highlight w:val="none"/>
        </w:rPr>
        <w:t>个工作日内支付上季度服务</w:t>
      </w:r>
      <w:bookmarkEnd w:id="99"/>
      <w:bookmarkEnd w:id="100"/>
      <w:r>
        <w:rPr>
          <w:rFonts w:hint="eastAsia" w:ascii="宋体" w:hAnsi="宋体" w:cs="宋体"/>
          <w:color w:val="auto"/>
          <w:kern w:val="0"/>
          <w:szCs w:val="21"/>
          <w:highlight w:val="none"/>
          <w:lang w:val="en-US" w:eastAsia="zh-CN"/>
        </w:rPr>
        <w:t>费用</w:t>
      </w:r>
      <w:r>
        <w:rPr>
          <w:rFonts w:hint="eastAsia" w:ascii="宋体" w:hAnsi="宋体" w:cs="宋体"/>
          <w:color w:val="auto"/>
          <w:kern w:val="0"/>
          <w:szCs w:val="21"/>
          <w:highlight w:val="none"/>
          <w:lang w:eastAsia="zh-CN"/>
        </w:rPr>
        <w:t>，</w:t>
      </w:r>
      <w:r>
        <w:rPr>
          <w:rFonts w:hint="eastAsia" w:ascii="宋体" w:hAnsi="宋体" w:eastAsia="宋体" w:cs="宋体"/>
          <w:i w:val="0"/>
          <w:iCs w:val="0"/>
          <w:color w:val="auto"/>
          <w:kern w:val="0"/>
          <w:sz w:val="21"/>
          <w:szCs w:val="21"/>
          <w:highlight w:val="none"/>
          <w:lang w:eastAsia="zh-CN"/>
        </w:rPr>
        <w:t>季度服务</w:t>
      </w:r>
      <w:r>
        <w:rPr>
          <w:rFonts w:hint="eastAsia" w:ascii="宋体" w:hAnsi="宋体" w:cs="宋体"/>
          <w:i w:val="0"/>
          <w:iCs w:val="0"/>
          <w:color w:val="auto"/>
          <w:kern w:val="0"/>
          <w:sz w:val="21"/>
          <w:szCs w:val="21"/>
          <w:highlight w:val="none"/>
          <w:lang w:val="en-US" w:eastAsia="zh-CN"/>
        </w:rPr>
        <w:t>费为</w:t>
      </w:r>
      <w:r>
        <w:rPr>
          <w:rFonts w:hint="eastAsia" w:ascii="宋体" w:hAnsi="宋体" w:cs="宋体"/>
          <w:i w:val="0"/>
          <w:iCs w:val="0"/>
          <w:color w:val="auto"/>
          <w:kern w:val="0"/>
          <w:sz w:val="21"/>
          <w:szCs w:val="21"/>
          <w:highlight w:val="none"/>
          <w:u w:val="single"/>
          <w:lang w:val="en-US" w:eastAsia="zh-CN"/>
        </w:rPr>
        <w:t xml:space="preserve">        </w:t>
      </w:r>
      <w:r>
        <w:rPr>
          <w:rFonts w:hint="eastAsia" w:ascii="宋体" w:hAnsi="宋体" w:eastAsia="宋体" w:cs="宋体"/>
          <w:i w:val="0"/>
          <w:iCs w:val="0"/>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应付服务价款先从预付款中予以扣除，直至预付款部分扣除完毕后按应付价款结算。</w:t>
      </w:r>
    </w:p>
    <w:p>
      <w:pPr>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napToGrid w:val="0"/>
        <w:spacing w:line="312"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第四章  合同主要条款</w:t>
      </w:r>
      <w:bookmarkEnd w:id="96"/>
      <w:bookmarkEnd w:id="97"/>
    </w:p>
    <w:p>
      <w:pPr>
        <w:pStyle w:val="44"/>
        <w:ind w:firstLine="0" w:firstLineChars="0"/>
        <w:jc w:val="center"/>
        <w:rPr>
          <w:rFonts w:hint="eastAsia" w:ascii="宋体" w:hAnsi="宋体" w:cs="宋体"/>
          <w:color w:val="auto"/>
          <w:sz w:val="21"/>
          <w:szCs w:val="21"/>
          <w:highlight w:val="none"/>
        </w:rPr>
      </w:pPr>
    </w:p>
    <w:p>
      <w:pPr>
        <w:pStyle w:val="44"/>
        <w:ind w:firstLine="0" w:firstLineChars="0"/>
        <w:jc w:val="center"/>
        <w:rPr>
          <w:rFonts w:hint="eastAsia" w:ascii="宋体" w:hAnsi="宋体" w:cs="宋体"/>
          <w:color w:val="auto"/>
          <w:sz w:val="21"/>
          <w:szCs w:val="21"/>
          <w:highlight w:val="none"/>
        </w:rPr>
      </w:pPr>
      <w:bookmarkStart w:id="101" w:name="_Toc354491899"/>
      <w:bookmarkStart w:id="102" w:name="_Toc15536"/>
      <w:bookmarkStart w:id="103" w:name="_Toc12076"/>
      <w:bookmarkStart w:id="104" w:name="_Toc356371458"/>
      <w:bookmarkStart w:id="105" w:name="_Toc322352985"/>
      <w:r>
        <w:rPr>
          <w:rFonts w:hint="eastAsia" w:ascii="宋体" w:hAnsi="宋体" w:cs="宋体"/>
          <w:color w:val="auto"/>
          <w:sz w:val="21"/>
          <w:szCs w:val="21"/>
          <w:highlight w:val="none"/>
        </w:rPr>
        <w:t>（最终合同以双方签订为准）</w:t>
      </w:r>
    </w:p>
    <w:p>
      <w:pPr>
        <w:spacing w:line="400" w:lineRule="exact"/>
        <w:rPr>
          <w:rFonts w:hint="eastAsia" w:ascii="宋体" w:hAnsi="宋体"/>
          <w:b/>
          <w:bCs/>
          <w:color w:val="auto"/>
          <w:szCs w:val="21"/>
          <w:highlight w:val="none"/>
        </w:rPr>
      </w:pPr>
    </w:p>
    <w:p>
      <w:pPr>
        <w:spacing w:line="400" w:lineRule="exact"/>
        <w:rPr>
          <w:rFonts w:ascii="宋体" w:hAnsi="宋体"/>
          <w:b/>
          <w:color w:val="auto"/>
          <w:szCs w:val="21"/>
          <w:highlight w:val="none"/>
        </w:rPr>
      </w:pPr>
      <w:r>
        <w:rPr>
          <w:rFonts w:hint="eastAsia" w:ascii="宋体" w:hAnsi="宋体"/>
          <w:b/>
          <w:bCs/>
          <w:color w:val="auto"/>
          <w:szCs w:val="21"/>
          <w:highlight w:val="none"/>
        </w:rPr>
        <w:t>甲</w:t>
      </w:r>
      <w:r>
        <w:rPr>
          <w:rFonts w:hint="eastAsia" w:ascii="宋体" w:hAnsi="宋体"/>
          <w:b/>
          <w:bCs/>
          <w:color w:val="auto"/>
          <w:szCs w:val="21"/>
          <w:highlight w:val="none"/>
        </w:rPr>
        <w:t>方</w:t>
      </w:r>
      <w:r>
        <w:rPr>
          <w:rFonts w:hint="eastAsia" w:ascii="宋体" w:hAnsi="宋体"/>
          <w:b/>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（以下简称“甲方”或“医院”）</w:t>
      </w:r>
    </w:p>
    <w:p>
      <w:pPr>
        <w:spacing w:line="400" w:lineRule="exact"/>
        <w:rPr>
          <w:rFonts w:ascii="宋体" w:hAnsi="宋体"/>
          <w:b/>
          <w:color w:val="auto"/>
          <w:highlight w:val="none"/>
          <w:u w:val="single"/>
        </w:rPr>
      </w:pPr>
      <w:r>
        <w:rPr>
          <w:rFonts w:hint="eastAsia" w:ascii="宋体" w:hAnsi="宋体"/>
          <w:b/>
          <w:color w:val="auto"/>
          <w:highlight w:val="none"/>
        </w:rPr>
        <w:t>乙方：</w:t>
      </w:r>
      <w:r>
        <w:rPr>
          <w:rFonts w:hint="eastAsia" w:ascii="宋体" w:hAnsi="宋体"/>
          <w:color w:val="auto"/>
          <w:highlight w:val="none"/>
          <w:u w:val="single"/>
        </w:rPr>
        <w:t xml:space="preserve">              </w:t>
      </w:r>
      <w:r>
        <w:rPr>
          <w:rFonts w:hint="eastAsia" w:ascii="宋体" w:hAnsi="宋体"/>
          <w:color w:val="auto"/>
          <w:szCs w:val="21"/>
          <w:highlight w:val="none"/>
        </w:rPr>
        <w:t>（以下简称“乙方”或“服务单位”）</w:t>
      </w:r>
    </w:p>
    <w:p>
      <w:pPr>
        <w:spacing w:line="400" w:lineRule="exact"/>
        <w:rPr>
          <w:rFonts w:hint="eastAsia" w:ascii="宋体" w:hAnsi="宋体"/>
          <w:color w:val="auto"/>
          <w:highlight w:val="none"/>
        </w:rPr>
      </w:pPr>
    </w:p>
    <w:p>
      <w:pPr>
        <w:spacing w:line="400" w:lineRule="exact"/>
        <w:ind w:firstLine="420" w:firstLineChars="200"/>
        <w:rPr>
          <w:rFonts w:ascii="宋体" w:hAnsi="宋体"/>
          <w:b/>
          <w:color w:val="auto"/>
          <w:szCs w:val="24"/>
          <w:highlight w:val="none"/>
          <w:u w:val="single"/>
        </w:rPr>
      </w:pPr>
      <w:r>
        <w:rPr>
          <w:rFonts w:hint="eastAsia" w:ascii="宋体" w:hAnsi="宋体"/>
          <w:color w:val="auto"/>
          <w:highlight w:val="none"/>
        </w:rPr>
        <w:t>甲、乙双方根据</w:t>
      </w:r>
      <w:r>
        <w:rPr>
          <w:rFonts w:hint="eastAsia" w:ascii="宋体" w:hAnsi="宋体"/>
          <w:color w:val="auto"/>
          <w:highlight w:val="none"/>
          <w:u w:val="single"/>
        </w:rPr>
        <w:t>2025</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日经浙江省成套</w:t>
      </w:r>
      <w:r>
        <w:rPr>
          <w:rFonts w:hint="eastAsia" w:ascii="宋体" w:hAnsi="宋体"/>
          <w:color w:val="auto"/>
          <w:highlight w:val="none"/>
          <w:lang w:val="en-US" w:eastAsia="zh-CN"/>
        </w:rPr>
        <w:t>工程</w:t>
      </w:r>
      <w:r>
        <w:rPr>
          <w:rFonts w:hint="eastAsia" w:ascii="宋体" w:hAnsi="宋体"/>
          <w:color w:val="auto"/>
          <w:highlight w:val="none"/>
        </w:rPr>
        <w:t>有限公司代理的衢州市市区公立医院统一采购工作组医用织物洗涤服务项目（代理项目编号：</w:t>
      </w:r>
      <w:r>
        <w:rPr>
          <w:rFonts w:hint="eastAsia" w:ascii="宋体" w:hAnsi="宋体"/>
          <w:color w:val="auto"/>
          <w:highlight w:val="none"/>
          <w:u w:val="single"/>
        </w:rPr>
        <w:t xml:space="preserve">              </w:t>
      </w:r>
      <w:r>
        <w:rPr>
          <w:rFonts w:hint="eastAsia" w:ascii="宋体" w:hAnsi="宋体"/>
          <w:color w:val="auto"/>
          <w:highlight w:val="none"/>
        </w:rPr>
        <w:t>）的采购结果和有关招投标文件要求，经双方友好协商，订立本合同（</w:t>
      </w:r>
      <w:r>
        <w:rPr>
          <w:rFonts w:hint="eastAsia" w:ascii="宋体" w:hAnsi="宋体"/>
          <w:b/>
          <w:color w:val="auto"/>
          <w:highlight w:val="none"/>
          <w:u w:val="single"/>
        </w:rPr>
        <w:t>中小企业预留合同</w:t>
      </w:r>
      <w:r>
        <w:rPr>
          <w:rFonts w:hint="eastAsia" w:ascii="宋体" w:hAnsi="宋体"/>
          <w:color w:val="auto"/>
          <w:highlight w:val="none"/>
        </w:rPr>
        <w:t>）。</w:t>
      </w:r>
    </w:p>
    <w:p>
      <w:pPr>
        <w:spacing w:line="400" w:lineRule="exact"/>
        <w:ind w:firstLine="422" w:firstLineChars="200"/>
        <w:rPr>
          <w:rFonts w:ascii="宋体" w:hAnsi="宋体"/>
          <w:b/>
          <w:color w:val="auto"/>
          <w:szCs w:val="24"/>
          <w:highlight w:val="none"/>
          <w:u w:val="single"/>
        </w:rPr>
      </w:pPr>
      <w:r>
        <w:rPr>
          <w:rFonts w:hint="eastAsia" w:ascii="宋体" w:hAnsi="宋体"/>
          <w:b/>
          <w:bCs/>
          <w:color w:val="auto"/>
          <w:highlight w:val="none"/>
        </w:rPr>
        <w:t>第一条</w:t>
      </w:r>
      <w:r>
        <w:rPr>
          <w:rFonts w:hint="eastAsia" w:ascii="宋体" w:hAnsi="宋体"/>
          <w:color w:val="auto"/>
          <w:highlight w:val="none"/>
        </w:rPr>
        <w:t xml:space="preserve">  根据采购结果，确定</w:t>
      </w:r>
      <w:r>
        <w:rPr>
          <w:rFonts w:hint="eastAsia" w:ascii="宋体" w:hAnsi="宋体"/>
          <w:color w:val="auto"/>
          <w:highlight w:val="none"/>
          <w:u w:val="single"/>
        </w:rPr>
        <w:t xml:space="preserve">              </w:t>
      </w:r>
      <w:r>
        <w:rPr>
          <w:rFonts w:hint="eastAsia" w:ascii="宋体" w:hAnsi="宋体"/>
          <w:color w:val="auto"/>
          <w:highlight w:val="none"/>
        </w:rPr>
        <w:t>为</w:t>
      </w:r>
      <w:r>
        <w:rPr>
          <w:rFonts w:hint="eastAsia" w:ascii="宋体" w:hAnsi="宋体"/>
          <w:color w:val="auto"/>
          <w:highlight w:val="none"/>
          <w:u w:val="single"/>
          <w:lang w:val="en-US" w:eastAsia="zh-CN"/>
        </w:rPr>
        <w:t xml:space="preserve">          </w:t>
      </w:r>
      <w:r>
        <w:rPr>
          <w:rFonts w:hint="eastAsia" w:ascii="宋体" w:hAnsi="宋体"/>
          <w:color w:val="auto"/>
          <w:highlight w:val="none"/>
        </w:rPr>
        <w:t>的服务单位。</w:t>
      </w:r>
    </w:p>
    <w:p>
      <w:pPr>
        <w:spacing w:before="31" w:beforeLines="10" w:line="400" w:lineRule="exact"/>
        <w:ind w:firstLine="422" w:firstLineChars="200"/>
        <w:rPr>
          <w:rFonts w:ascii="宋体" w:hAnsi="宋体"/>
          <w:color w:val="auto"/>
          <w:highlight w:val="none"/>
        </w:rPr>
      </w:pPr>
      <w:r>
        <w:rPr>
          <w:rFonts w:hint="eastAsia" w:ascii="宋体" w:hAnsi="宋体"/>
          <w:b/>
          <w:bCs/>
          <w:color w:val="auto"/>
          <w:highlight w:val="none"/>
        </w:rPr>
        <w:t>第二条</w:t>
      </w:r>
      <w:r>
        <w:rPr>
          <w:rFonts w:hint="eastAsia" w:ascii="宋体" w:hAnsi="宋体"/>
          <w:color w:val="auto"/>
          <w:highlight w:val="none"/>
        </w:rPr>
        <w:t xml:space="preserve">  乙方承接甲方的服务业务时，应按乙方投标文件的投标价收取费用（如乙方有优惠承诺，则按承诺的优惠价收取费用）。</w:t>
      </w:r>
    </w:p>
    <w:p>
      <w:pPr>
        <w:spacing w:before="31" w:beforeLines="10" w:line="400" w:lineRule="exact"/>
        <w:ind w:firstLine="420" w:firstLineChars="200"/>
        <w:rPr>
          <w:rFonts w:hint="eastAsia" w:ascii="宋体" w:hAnsi="宋体" w:eastAsia="宋体" w:cs="宋体"/>
          <w:color w:val="auto"/>
          <w:sz w:val="21"/>
          <w:szCs w:val="21"/>
          <w:highlight w:val="none"/>
        </w:rPr>
      </w:pPr>
      <w:r>
        <w:rPr>
          <w:rFonts w:hint="eastAsia" w:ascii="宋体" w:hAnsi="宋体"/>
          <w:color w:val="auto"/>
          <w:highlight w:val="none"/>
        </w:rPr>
        <w:t>合同总价：</w:t>
      </w:r>
      <w:r>
        <w:rPr>
          <w:rFonts w:hint="eastAsia" w:ascii="宋体" w:hAnsi="宋体"/>
          <w:color w:val="auto"/>
          <w:highlight w:val="none"/>
          <w:u w:val="single"/>
          <w:lang w:val="en-US" w:eastAsia="zh-CN"/>
        </w:rPr>
        <w:t xml:space="preserve">               </w:t>
      </w:r>
      <w:r>
        <w:rPr>
          <w:rFonts w:hint="eastAsia" w:ascii="宋体" w:hAnsi="宋体"/>
          <w:color w:val="auto"/>
          <w:highlight w:val="none"/>
        </w:rPr>
        <w:t>（大写：人民币</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整</w:t>
      </w:r>
      <w:r>
        <w:rPr>
          <w:rFonts w:hint="eastAsia" w:ascii="宋体" w:hAnsi="宋体"/>
          <w:color w:val="auto"/>
          <w:highlight w:val="none"/>
        </w:rPr>
        <w:t>），季度服务费：￥</w:t>
      </w:r>
      <w:r>
        <w:rPr>
          <w:rFonts w:ascii="宋体" w:hAnsi="宋体" w:eastAsia="宋体" w:cs="宋体"/>
          <w:color w:val="auto"/>
          <w:kern w:val="0"/>
          <w:szCs w:val="21"/>
          <w:highlight w:val="none"/>
          <w:u w:val="single"/>
        </w:rPr>
        <w:t xml:space="preserve">      </w:t>
      </w:r>
      <w:r>
        <w:rPr>
          <w:rFonts w:hint="eastAsia" w:ascii="宋体" w:hAnsi="宋体"/>
          <w:color w:val="auto"/>
          <w:highlight w:val="none"/>
          <w:u w:val="single"/>
        </w:rPr>
        <w:t>/季度</w:t>
      </w:r>
      <w:r>
        <w:rPr>
          <w:rFonts w:hint="eastAsia" w:ascii="宋体" w:hAnsi="宋体"/>
          <w:color w:val="auto"/>
          <w:highlight w:val="none"/>
        </w:rPr>
        <w:t>，包括为完成</w:t>
      </w:r>
      <w:r>
        <w:rPr>
          <w:rFonts w:hint="eastAsia" w:ascii="宋体" w:hAnsi="宋体" w:eastAsia="宋体" w:cs="宋体"/>
          <w:color w:val="auto"/>
          <w:kern w:val="0"/>
          <w:sz w:val="21"/>
          <w:szCs w:val="21"/>
          <w:highlight w:val="none"/>
        </w:rPr>
        <w:t>全院所有可重复使用的被服（即医用织物，</w:t>
      </w:r>
      <w:r>
        <w:rPr>
          <w:rFonts w:hint="eastAsia" w:ascii="宋体" w:hAnsi="宋体" w:eastAsia="宋体" w:cs="宋体"/>
          <w:color w:val="auto"/>
          <w:sz w:val="21"/>
          <w:szCs w:val="21"/>
          <w:highlight w:val="none"/>
        </w:rPr>
        <w:t>含各病区及加床、手术室、医技科室、门急诊、血透室、行政后勤部门等用于病人、医务人员及行政后勤人员的织物、枕芯、被芯、棉胎、毛毯、床垫、橡胶单、床隔帘窗帘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物业使用地巾、毛巾</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rPr>
        <w:t>）的收集、运送、洗涤、消毒、烘干熨平、缝补折叠、发放（含污衣袋供应和洗涤、洁衣袋供应和洗涤）等服务所产生的人员工资、福利费、设备费、设备维修费、水费、电费、交通费、排污费、环保费、劳保费、检测费、税金等相关的一切费用。</w:t>
      </w:r>
    </w:p>
    <w:p>
      <w:pPr>
        <w:spacing w:before="31" w:beforeLines="1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注：技术参数以投标文件为准。</w:t>
      </w:r>
    </w:p>
    <w:p>
      <w:pPr>
        <w:spacing w:before="31" w:beforeLines="10" w:line="400" w:lineRule="exact"/>
        <w:ind w:firstLine="422" w:firstLineChars="200"/>
        <w:rPr>
          <w:rFonts w:ascii="宋体" w:hAnsi="宋体"/>
          <w:color w:val="auto"/>
          <w:highlight w:val="none"/>
        </w:rPr>
      </w:pPr>
      <w:r>
        <w:rPr>
          <w:rFonts w:hint="eastAsia" w:ascii="宋体" w:hAnsi="宋体"/>
          <w:b/>
          <w:color w:val="auto"/>
          <w:highlight w:val="none"/>
        </w:rPr>
        <w:t>第三条</w:t>
      </w:r>
      <w:r>
        <w:rPr>
          <w:rFonts w:hint="eastAsia" w:ascii="宋体" w:hAnsi="宋体"/>
          <w:color w:val="auto"/>
          <w:highlight w:val="none"/>
        </w:rPr>
        <w:t xml:space="preserve">  服务期</w:t>
      </w:r>
    </w:p>
    <w:p>
      <w:pPr>
        <w:spacing w:before="31" w:beforeLines="10" w:line="400" w:lineRule="exact"/>
        <w:ind w:firstLine="420" w:firstLineChars="200"/>
        <w:rPr>
          <w:rFonts w:ascii="宋体" w:hAnsi="宋体"/>
          <w:color w:val="auto"/>
          <w:highlight w:val="none"/>
        </w:rPr>
      </w:pP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2025年  月  日-202</w:t>
      </w:r>
      <w:r>
        <w:rPr>
          <w:rFonts w:hint="eastAsia" w:ascii="宋体" w:hAnsi="宋体" w:cs="宋体"/>
          <w:color w:val="auto"/>
          <w:kern w:val="0"/>
          <w:szCs w:val="21"/>
          <w:highlight w:val="none"/>
          <w:u w:val="single"/>
          <w:lang w:val="en-US" w:eastAsia="zh-CN"/>
        </w:rPr>
        <w:t>6</w:t>
      </w:r>
      <w:r>
        <w:rPr>
          <w:rFonts w:hint="eastAsia" w:ascii="宋体" w:hAnsi="宋体" w:cs="宋体"/>
          <w:color w:val="auto"/>
          <w:kern w:val="0"/>
          <w:szCs w:val="21"/>
          <w:highlight w:val="none"/>
          <w:u w:val="single"/>
        </w:rPr>
        <w:t>年  月  日</w:t>
      </w:r>
      <w:r>
        <w:rPr>
          <w:rFonts w:hint="eastAsia" w:ascii="宋体" w:hAnsi="宋体" w:cs="宋体"/>
          <w:color w:val="auto"/>
          <w:kern w:val="0"/>
          <w:szCs w:val="21"/>
          <w:highlight w:val="none"/>
        </w:rPr>
        <w:t>）</w:t>
      </w:r>
    </w:p>
    <w:p>
      <w:pPr>
        <w:spacing w:before="31" w:beforeLines="10" w:line="400" w:lineRule="exact"/>
        <w:ind w:firstLine="422" w:firstLineChars="200"/>
        <w:rPr>
          <w:rFonts w:ascii="宋体" w:hAnsi="宋体"/>
          <w:color w:val="auto"/>
          <w:highlight w:val="none"/>
        </w:rPr>
      </w:pPr>
      <w:r>
        <w:rPr>
          <w:rFonts w:hint="eastAsia" w:ascii="宋体" w:hAnsi="宋体"/>
          <w:b/>
          <w:color w:val="auto"/>
          <w:highlight w:val="none"/>
        </w:rPr>
        <w:t>第四条</w:t>
      </w:r>
      <w:r>
        <w:rPr>
          <w:rFonts w:hint="eastAsia" w:ascii="宋体" w:hAnsi="宋体"/>
          <w:color w:val="auto"/>
          <w:highlight w:val="none"/>
        </w:rPr>
        <w:t xml:space="preserve">  费用结算方式</w:t>
      </w:r>
    </w:p>
    <w:p>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1.履约保证金</w:t>
      </w:r>
    </w:p>
    <w:p>
      <w:pPr>
        <w:spacing w:before="31" w:beforeLines="10"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乙方应于中标通知书发出后</w:t>
      </w:r>
      <w:r>
        <w:rPr>
          <w:rFonts w:hint="eastAsia" w:ascii="宋体" w:hAnsi="宋体" w:cs="宋体"/>
          <w:color w:val="auto"/>
          <w:kern w:val="0"/>
          <w:szCs w:val="21"/>
          <w:highlight w:val="none"/>
          <w:lang w:eastAsia="zh-CN"/>
        </w:rPr>
        <w:t>与各家医院分别签订采购合同</w:t>
      </w:r>
      <w:r>
        <w:rPr>
          <w:rFonts w:hint="eastAsia" w:ascii="宋体" w:hAnsi="宋体" w:cs="宋体"/>
          <w:color w:val="auto"/>
          <w:kern w:val="0"/>
          <w:szCs w:val="21"/>
          <w:highlight w:val="none"/>
        </w:rPr>
        <w:t>，通过电汇、转账、银行或保险公司出具的履约保函等方式向甲方交纳</w:t>
      </w:r>
      <w:r>
        <w:rPr>
          <w:rFonts w:hint="eastAsia" w:ascii="宋体" w:hAnsi="宋体" w:cs="宋体"/>
          <w:color w:val="auto"/>
          <w:kern w:val="0"/>
          <w:szCs w:val="21"/>
          <w:highlight w:val="none"/>
          <w:u w:val="single"/>
        </w:rPr>
        <w:t>合同总价1%</w:t>
      </w:r>
      <w:r>
        <w:rPr>
          <w:rFonts w:hint="eastAsia" w:ascii="宋体" w:hAnsi="宋体" w:cs="宋体"/>
          <w:color w:val="auto"/>
          <w:kern w:val="0"/>
          <w:szCs w:val="21"/>
          <w:highlight w:val="none"/>
        </w:rPr>
        <w:t>的履约保证金</w:t>
      </w:r>
      <w:r>
        <w:rPr>
          <w:rFonts w:hint="eastAsia" w:ascii="宋体" w:hAnsi="宋体" w:cs="宋体"/>
          <w:color w:val="auto"/>
          <w:kern w:val="0"/>
          <w:szCs w:val="21"/>
          <w:highlight w:val="none"/>
          <w:lang w:eastAsia="zh-CN"/>
        </w:rPr>
        <w:t>（具体缴纳时间由各单位自行确定）</w:t>
      </w:r>
      <w:r>
        <w:rPr>
          <w:rFonts w:hint="eastAsia" w:ascii="宋体" w:hAnsi="宋体" w:cs="宋体"/>
          <w:color w:val="auto"/>
          <w:kern w:val="0"/>
          <w:szCs w:val="21"/>
          <w:highlight w:val="none"/>
          <w:lang w:eastAsia="zh-CN"/>
        </w:rPr>
        <w:t>。</w:t>
      </w:r>
    </w:p>
    <w:p>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乙方没有履行本合同约定的责任和义务所需承担的违约金、赔偿金及其他费用，甲方有权直接从履约保证金中扣除，履约保证金不足以扣除的，甲方有权从任何一笔待结算款项中扣除；剩余履约保证金（如有）自服务期（</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rPr>
        <w:t>年）届满后，凭甲方出具的交纳票据，经甲方业务主管职能部门审核，</w:t>
      </w:r>
      <w:r>
        <w:rPr>
          <w:rFonts w:hint="eastAsia" w:ascii="宋体" w:hAnsi="宋体" w:cs="宋体"/>
          <w:color w:val="auto"/>
          <w:kern w:val="0"/>
          <w:szCs w:val="21"/>
          <w:highlight w:val="none"/>
          <w:lang w:eastAsia="zh-CN"/>
        </w:rPr>
        <w:t>无息</w:t>
      </w:r>
      <w:r>
        <w:rPr>
          <w:rFonts w:hint="eastAsia" w:ascii="宋体" w:hAnsi="宋体" w:cs="宋体"/>
          <w:color w:val="auto"/>
          <w:kern w:val="0"/>
          <w:szCs w:val="21"/>
          <w:highlight w:val="none"/>
        </w:rPr>
        <w:t>退回乙方。</w:t>
      </w:r>
    </w:p>
    <w:p>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2.款项结算</w:t>
      </w:r>
    </w:p>
    <w:p>
      <w:pPr>
        <w:spacing w:before="31" w:beforeLines="10"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合同生效</w:t>
      </w:r>
      <w:r>
        <w:rPr>
          <w:rFonts w:hint="eastAsia" w:ascii="宋体" w:hAnsi="宋体" w:cs="宋体"/>
          <w:color w:val="auto"/>
          <w:kern w:val="0"/>
          <w:szCs w:val="21"/>
          <w:highlight w:val="none"/>
          <w:lang w:eastAsia="zh-CN"/>
        </w:rPr>
        <w:t>且</w:t>
      </w:r>
      <w:r>
        <w:rPr>
          <w:rFonts w:hint="eastAsia" w:ascii="宋体" w:hAnsi="宋体" w:cs="宋体"/>
          <w:color w:val="auto"/>
          <w:kern w:val="0"/>
          <w:szCs w:val="21"/>
          <w:highlight w:val="none"/>
        </w:rPr>
        <w:t>具备实施条件后，自甲方业务主管职能部门收到乙方开具的正式发票、金融机构出具的预付款保函之日起，甲方于</w:t>
      </w:r>
      <w:r>
        <w:rPr>
          <w:rFonts w:hint="eastAsia" w:ascii="宋体" w:hAnsi="宋体" w:cs="宋体"/>
          <w:color w:val="auto"/>
          <w:kern w:val="0"/>
          <w:szCs w:val="21"/>
          <w:highlight w:val="none"/>
          <w:u w:val="single"/>
        </w:rPr>
        <w:t>7</w:t>
      </w:r>
      <w:r>
        <w:rPr>
          <w:rFonts w:hint="eastAsia" w:ascii="宋体" w:hAnsi="宋体" w:cs="宋体"/>
          <w:color w:val="auto"/>
          <w:kern w:val="0"/>
          <w:szCs w:val="21"/>
          <w:highlight w:val="none"/>
        </w:rPr>
        <w:t>个工作日内支付</w:t>
      </w:r>
      <w:r>
        <w:rPr>
          <w:rFonts w:hint="eastAsia" w:ascii="宋体" w:hAnsi="宋体" w:cs="宋体"/>
          <w:color w:val="auto"/>
          <w:kern w:val="0"/>
          <w:szCs w:val="21"/>
          <w:highlight w:val="none"/>
          <w:u w:val="single"/>
        </w:rPr>
        <w:t>合同总价年度均额</w:t>
      </w:r>
      <w:r>
        <w:rPr>
          <w:rFonts w:ascii="宋体" w:hAnsi="宋体" w:cs="宋体"/>
          <w:color w:val="auto"/>
          <w:kern w:val="0"/>
          <w:szCs w:val="21"/>
          <w:highlight w:val="none"/>
          <w:u w:val="single"/>
        </w:rPr>
        <w:t>2</w:t>
      </w:r>
      <w:r>
        <w:rPr>
          <w:rFonts w:hint="eastAsia" w:ascii="宋体" w:hAnsi="宋体" w:cs="宋体"/>
          <w:color w:val="auto"/>
          <w:kern w:val="0"/>
          <w:szCs w:val="21"/>
          <w:highlight w:val="none"/>
          <w:u w:val="single"/>
        </w:rPr>
        <w:t>0%</w:t>
      </w:r>
      <w:r>
        <w:rPr>
          <w:rFonts w:hint="eastAsia" w:ascii="宋体" w:hAnsi="宋体" w:cs="宋体"/>
          <w:color w:val="auto"/>
          <w:kern w:val="0"/>
          <w:szCs w:val="21"/>
          <w:highlight w:val="none"/>
        </w:rPr>
        <w:t>的预付款，即</w:t>
      </w:r>
      <w:r>
        <w:rPr>
          <w:rFonts w:hint="eastAsia" w:ascii="宋体" w:hAnsi="宋体"/>
          <w:color w:val="auto"/>
          <w:highlight w:val="none"/>
        </w:rPr>
        <w:t>￥</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.00</w:t>
      </w:r>
      <w:r>
        <w:rPr>
          <w:rFonts w:hint="eastAsia" w:ascii="宋体" w:hAnsi="宋体" w:cs="宋体"/>
          <w:color w:val="auto"/>
          <w:kern w:val="0"/>
          <w:szCs w:val="21"/>
          <w:highlight w:val="none"/>
        </w:rPr>
        <w:t>；</w:t>
      </w:r>
    </w:p>
    <w:p>
      <w:pPr>
        <w:spacing w:before="31" w:beforeLines="10" w:line="400" w:lineRule="exact"/>
        <w:ind w:firstLine="420" w:firstLineChars="200"/>
        <w:rPr>
          <w:rFonts w:ascii="宋体" w:hAnsi="宋体"/>
          <w:color w:val="auto"/>
          <w:highlight w:val="none"/>
        </w:rPr>
      </w:pPr>
      <w:r>
        <w:rPr>
          <w:rFonts w:hint="eastAsia" w:ascii="宋体" w:hAnsi="宋体" w:cs="宋体"/>
          <w:color w:val="auto"/>
          <w:kern w:val="0"/>
          <w:szCs w:val="21"/>
          <w:highlight w:val="none"/>
        </w:rPr>
        <w:t>服务费用按季度结算，即每季度次月初，完成规定服务内容后，通过医院业务主管职能部门的服务阶段考评，确认无违约行为，自收到中标人开具的正式发票之日起，医院于30个工作日内支付上季度服务费用，季度服务费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应付服务价款先从预付款中予以扣除，直至预付款部分扣除完毕后按应付价款结算。</w:t>
      </w:r>
    </w:p>
    <w:p>
      <w:pPr>
        <w:spacing w:before="31" w:beforeLines="10" w:line="400" w:lineRule="exact"/>
        <w:ind w:firstLine="422" w:firstLineChars="200"/>
        <w:rPr>
          <w:rFonts w:ascii="宋体" w:hAnsi="宋体"/>
          <w:color w:val="auto"/>
          <w:highlight w:val="none"/>
        </w:rPr>
      </w:pPr>
      <w:r>
        <w:rPr>
          <w:rFonts w:hint="eastAsia" w:ascii="宋体" w:hAnsi="宋体"/>
          <w:b/>
          <w:color w:val="auto"/>
          <w:highlight w:val="none"/>
        </w:rPr>
        <w:t>第五条</w:t>
      </w:r>
      <w:r>
        <w:rPr>
          <w:rFonts w:hint="eastAsia" w:ascii="宋体" w:hAnsi="宋体"/>
          <w:color w:val="auto"/>
          <w:highlight w:val="none"/>
        </w:rPr>
        <w:t xml:space="preserve">  服务内容和要求</w:t>
      </w:r>
    </w:p>
    <w:p>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一、服务地点：按医院指定地点。</w:t>
      </w:r>
    </w:p>
    <w:p>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二、服务内容：</w:t>
      </w:r>
    </w:p>
    <w:p>
      <w:pPr>
        <w:spacing w:line="400" w:lineRule="exact"/>
        <w:ind w:firstLine="420" w:firstLineChars="200"/>
        <w:rPr>
          <w:rFonts w:ascii="宋体" w:hAnsi="宋体"/>
          <w:color w:val="auto"/>
          <w:highlight w:val="none"/>
        </w:rPr>
      </w:pPr>
      <w:r>
        <w:rPr>
          <w:rFonts w:hint="eastAsia" w:ascii="宋体" w:hAnsi="宋体"/>
          <w:color w:val="auto"/>
          <w:highlight w:val="none"/>
        </w:rPr>
        <w:t>1.医院所有工作人员工作服、工作人员值班被服等的收集、洗涤、消毒、烘干熨平、缝补折叠、配送。</w:t>
      </w:r>
    </w:p>
    <w:p>
      <w:pPr>
        <w:spacing w:line="400" w:lineRule="exact"/>
        <w:ind w:firstLine="420" w:firstLineChars="200"/>
        <w:rPr>
          <w:rFonts w:ascii="宋体" w:hAnsi="宋体"/>
          <w:color w:val="auto"/>
          <w:highlight w:val="none"/>
        </w:rPr>
      </w:pPr>
      <w:r>
        <w:rPr>
          <w:rFonts w:hint="eastAsia" w:ascii="宋体" w:hAnsi="宋体"/>
          <w:color w:val="auto"/>
          <w:highlight w:val="none"/>
        </w:rPr>
        <w:t>2.医院病人被服（包括传染病人被服）（病人被服指床单、被套、枕套、病员衣服和病员裤五件套）及婴儿床被套、床套的收集、洗涤、消毒、烘干熨平、缝补折叠、配送。新生儿科被服（包括传染病人被服）（被服指婴儿服、小被套、小床单、小毛巾、尿布等）等的收集、洗涤、消毒、烘干熨平、缝补折叠、配送。</w:t>
      </w:r>
    </w:p>
    <w:p>
      <w:pPr>
        <w:spacing w:line="400" w:lineRule="exact"/>
        <w:ind w:firstLine="420" w:firstLineChars="200"/>
        <w:rPr>
          <w:rFonts w:ascii="宋体" w:hAnsi="宋体"/>
          <w:color w:val="auto"/>
          <w:highlight w:val="none"/>
        </w:rPr>
      </w:pPr>
      <w:r>
        <w:rPr>
          <w:rFonts w:hint="eastAsia" w:ascii="宋体" w:hAnsi="宋体"/>
          <w:color w:val="auto"/>
          <w:highlight w:val="none"/>
        </w:rPr>
        <w:t>3.医院手术室布类用品（包括所有手术用布类、手术衣、洗手衣、裤等所有手术用布）、消毒供应中心布类用品等的收集、洗涤、消毒、烘干熨平、缝补折叠、配送。</w:t>
      </w:r>
    </w:p>
    <w:p>
      <w:pPr>
        <w:spacing w:line="400" w:lineRule="exact"/>
        <w:ind w:firstLine="420" w:firstLineChars="200"/>
        <w:rPr>
          <w:rFonts w:ascii="宋体" w:hAnsi="宋体"/>
          <w:color w:val="auto"/>
          <w:highlight w:val="none"/>
        </w:rPr>
      </w:pPr>
      <w:r>
        <w:rPr>
          <w:rFonts w:hint="eastAsia" w:ascii="宋体" w:hAnsi="宋体"/>
          <w:color w:val="auto"/>
          <w:highlight w:val="none"/>
        </w:rPr>
        <w:t>4.医院陪客被、被芯、枕心、洗澡巾、毛巾、检查床罩、窗帘、隔帘、隔离衣、洗手衣、裤等物品的洗涤、消毒、烘干熨平、缝补折叠、配送。</w:t>
      </w:r>
    </w:p>
    <w:p>
      <w:pPr>
        <w:spacing w:line="400" w:lineRule="exact"/>
        <w:ind w:firstLine="420" w:firstLineChars="200"/>
        <w:rPr>
          <w:rFonts w:ascii="宋体" w:hAnsi="宋体"/>
          <w:color w:val="auto"/>
          <w:highlight w:val="none"/>
        </w:rPr>
      </w:pPr>
      <w:r>
        <w:rPr>
          <w:rFonts w:hint="eastAsia" w:ascii="宋体" w:hAnsi="宋体"/>
          <w:color w:val="auto"/>
          <w:highlight w:val="none"/>
        </w:rPr>
        <w:t>5.医院保洁用品（地巾、布巾）的洗涤、消毒、烘干熨平、折叠。</w:t>
      </w:r>
    </w:p>
    <w:p>
      <w:pPr>
        <w:spacing w:line="400" w:lineRule="exact"/>
        <w:ind w:firstLine="420" w:firstLineChars="200"/>
        <w:rPr>
          <w:rFonts w:ascii="宋体" w:hAnsi="宋体"/>
          <w:color w:val="auto"/>
          <w:highlight w:val="none"/>
        </w:rPr>
      </w:pPr>
      <w:r>
        <w:rPr>
          <w:rFonts w:hint="eastAsia" w:ascii="宋体" w:hAnsi="宋体"/>
          <w:color w:val="auto"/>
          <w:highlight w:val="none"/>
        </w:rPr>
        <w:t>6.医院洗涤污垢包括人体污渍、血渍、食物油渍、尿垢、粪便、药渍等各种污渍，洗涤效果达到规定的行业洗涤相关标准。</w:t>
      </w:r>
    </w:p>
    <w:p>
      <w:pPr>
        <w:spacing w:line="400" w:lineRule="exact"/>
        <w:ind w:firstLine="420" w:firstLineChars="200"/>
        <w:rPr>
          <w:rFonts w:ascii="宋体" w:hAnsi="宋体"/>
          <w:color w:val="auto"/>
          <w:highlight w:val="none"/>
        </w:rPr>
      </w:pPr>
      <w:r>
        <w:rPr>
          <w:rFonts w:hint="eastAsia" w:ascii="宋体" w:hAnsi="宋体"/>
          <w:color w:val="auto"/>
          <w:highlight w:val="none"/>
        </w:rPr>
        <w:t>7.常与手术室、新生儿科、消毒供应中心沟通，必须保证手术室用品和新生儿科被服充足。</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8.全院织物的收集（含各科室到脏污织物中转站）、分类、发放（具体发放按各医院要求执行）。要求：衢州市人民医院手术室和供应室织物当日不低于2次下收2次下送，其他科室当日不低于2次下收1次下送，所有织物早上8点之前回收的织物要求洗涤后当天14:30点前送到医院，下午回收的织物要求洗涤后次日早上8点前送到医院，特殊科室织物按相应需求收送。衢州市中医医院、衢州市妇幼保健院、衢州市第三医院、衢州市第二人民医院、衢江区妇幼保健院当日不低于1次下收1次下送，织物收送时间按各医院要求签订合同时确定。</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9.必须提供满足每日全院楼宇收送工作的驻场管理与服务人员24人及以上（其中衢州市人民医院不少于12人、衢州市中医医院不少于2人、衢州市妇幼保健院不少于3人、衢州市第三医院不少于3人、衢州市第二人民医院不少于4人），衢江区妇幼保健院须提供联系人不少于1人，并责任到人。同时须提供配套的运送工具、洁衣污衣袋、防护工具、相关设备等。</w:t>
      </w:r>
    </w:p>
    <w:p>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三、服务数量：以实际需求为准。</w:t>
      </w:r>
    </w:p>
    <w:p>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四、具体要求：</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（一）洗涤物种类及洗涤要求</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1.医院内被洗涤的所有织物，包括病人衣物、床单、被套、枕套、手术用布类、工作人员工作服、婴儿服、值班室三件套、手术衣、洗手衣裤、隔离衣、窗帘、地巾、布巾等所有医用织物。</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2.洗涤防护要求：沾染病人的血液、体液、分泌物、排泄物的织物均具有传染性，洗涤时应注意防护，同时不同织物应分类洗涤，防止交叉感染。</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3.感官指标：清洁织物外观应整洁、干燥、无异味、无异物，无破损。</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4.物理指标：清洁织物表面的PH值应达到6.5~7.5。</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5.微生物指标：清洁织物细菌菌落总数≤200CFU/100C㎡，大肠菌群及金黄色葡萄球菌不得检出。</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（二）洗涤部门卫生管理要求</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1.洗涤流程分为分拣、洗涤、消毒、烘干、熨烫、修补、折叠等程序。</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2.分拣时应依织物的来源不同，分为病人织物和工作人员织物。病人织物包括一般织物、感染织物和婴儿织物。</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3.洗涤要求：病人织物和医务人员织物、工作服分开回收，分机洗涤消毒;对新生儿、婴儿织物专机洗涤；感染性织物专机消毒洗涤；手术室、产房医用织物单独洗涤，保证洗涤质量。</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（三）洗涤工作要求</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1.服务单位将医院内所产生洗涤物，根据医院的工作要求，每日（含所有节假日）</w:t>
      </w:r>
      <w:r>
        <w:rPr>
          <w:rFonts w:hint="eastAsia" w:ascii="宋体" w:hAnsi="宋体" w:cs="宋体"/>
          <w:color w:val="auto"/>
          <w:kern w:val="0"/>
          <w:szCs w:val="21"/>
          <w:highlight w:val="none"/>
          <w:lang w:val="en-US" w:eastAsia="zh-CN"/>
        </w:rPr>
        <w:t>做好收送</w:t>
      </w:r>
      <w:r>
        <w:rPr>
          <w:rFonts w:hint="eastAsia" w:ascii="宋体" w:hAnsi="宋体" w:cs="宋体"/>
          <w:color w:val="auto"/>
          <w:kern w:val="0"/>
          <w:szCs w:val="21"/>
          <w:highlight w:val="none"/>
        </w:rPr>
        <w:t>，并做好三联单数量交接记录。遇特殊情况，医院有权要求服务单位一日多次收送衣物。遇有交通堵塞产生、运输设备故障、停水停电停气、洗涤设备故障等原因，服务单位应制定预案有应急措施，满足医院的日常所需。如果医院织物使用受影响，医院有权送外单位洗涤，其费用由服务单位支付。若影响医院工作正常运行，医院有权进行惩处，严重影响医院工作正常进行的，医院有权终止合同。</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2.被服收集运送要求：</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2.1医务人员污被服（工作服、值班被服）与病人污被服必须分开、分类，清点、收集并分袋独立密封包装，不得混放。传染病房的被服应严格按消毒程序，定时回收，专人、专机，避免交叉感染。</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2.2每天按时到医院各科室收、送出洗的衣物，按数量送回，不能丢失衣物。</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2.3收污衣物人员须做好个人防护措施，如穿防水围裙、戴手套、口罩、帽子等。</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2.4收污衣送净衣基本流程要求：收污衣时双方指定人员在规定地点交接后，在洗衣单上双方签名。送洁衣时在规定地点双方核对数量和品种，清点无误后，在洗衣单收货处签名。服务单位收回洗衣单并交医院指定负责人。</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3.洗涤设备要求</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3.1洗衣机数量充足，可供医务人员及病人各类衣物专机专洗。</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3.2洗衣机卫生洁净，洗涤功能、程序合理安全，对衣物损伤小。</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3.3洗衣房的洗衣池（机）洗衣后应消毒。洗衣房洗后处理区及清洁区应配备空气消毒设施并定期消毒。</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4.收集运送工具要求：</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4.1运送车辆：运输工具由服务单位自行提供并必须符合《医院医用织物洗涤消毒技术规范》WS/T508-2016的规定，包括医院内至各病区、部门收集发送织物的车辆和服务单位至医院的运输车辆（均要求封闭式）。污物车使用后要及时消毒处理。且必须具有能将急需物品在2小时内送达采购单位的能力。按医院规定的时间地点收送被服。车辆损坏由服务单位自行维修，维修产生的一切费用由服务单位承担。运送污织物及清洁织物的车辆需分车运送，做到专车专用。</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4.2运送通道：必须按医院规定的洁污专用通道装卸被服，不得交叉通行。</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4.3收送被服：被服收集袋分3种，分别收放有感染的病人被服、一般病人被服及医务工作人员的工作衣服、帽子。被服收集袋应保持密闭直至清洗。所有洗净被服应按工作人员与病人分类，并用不同的洁净塑料箱运送。</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4.4洁、污袋必须分开使用，由服务单位提供。织物袋颜色需按洁污明显区分，不得混用。</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5.被服的分类和洗涤消毒要求、被服晾（烘）干、熨烫、摺叠、储存要求</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5.1脏污织物</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5.1.1应遵循先洗涤后消毒原则。</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5.1.2根据医用织物使用对象和污渍性质、程度不同,应分机或分批洗涤、消毒。</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5.1.3新生儿、婴儿的医用织物应专机洗涤、消毒,不应与其他医用织物混洗。</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5.1.4手术室的医用织物(如手术衣、手术铺单等)宜单独洗涤。</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5.1.5宜选择热洗涤方法。选择热洗涤方法时可不作化学消毒处理,热洗涤方法按《医院医用织物洗涤消毒技术规范》WS/T508-2016附录A执行。</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5.1.6所有脏污织物的洗涤方法应按洗涤设备操作说明书和《医院医用织物洗涤消毒技术规范》WS/T508-2016附录A执行。</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5.1.7若选择化学消毒,消毒方法应按消毒剂使用说明书和WS/T367执行。</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5.1.8对工作人员和病人被服；一般污染和传染性的被服洗涤消毒后要分区烘干、熨烫、摺叠和储存，不得混杂。熨烫时要特别注意曾受或易受污染之处。婴幼儿被服应有专用烘干、熨烫、摺叠、储存被服处，不可与其他被服混淆。</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5.1.9织物类烘干要彻底，整烫要按规范烫平、外观好（包括缝补的外观），其平整度应满足使用科室要求为止。工作服做到每件经过熨烫处理，做到外观清洁、平整、无皱褶。棉织品折叠规范，特别是手术室物品必须符合规范，不影响临床使用。</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5.2感染性织物</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5.2.1不宜手工洗涤。宜采用专机洗涤、消毒,首选热洗涤方法；有条件的宜使用卫生隔离式洗涤设备。</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5.2.2机械洗涤消毒时可采用洗涤与消毒同时进行的程序。</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5.2.3采用水溶性包装袋盛装感染性织物的,应在密闭状态下直接投入洗涤设备内。</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5.2.4对不耐热的感染性织物宜在预洗环节同时进行消毒处理,消毒方法按《医院医用织物洗涤消毒技术规范》WS/T508-2016附录A执行。</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5.2.5被朊病毒、气性坏疽、突发不明原因传染病的病原体或其他有明确规定的传染病病原体物体污染的感染性织物,以及多重耐药菌感染或定植患者使用后的感染性织物,若需重复使用应先消毒后洗涤。消毒方法按《医院医用织物洗涤消毒技术规范》WS/T508-2016附录A执行。</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6.洗涤设备的消毒与环境的消毒</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6.1洗涤设备的消毒</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6.1.1感染性织物每次投放洗涤设备后，应立即选用有效消毒剂对其设备舱门及附近区域进行擦拭消毒，消毒方法参照WS/T367执行；使用水溶性织物袋时可不作消毒处理。</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6.1.2洗涤工作完毕后，还应对设备内胆进行清洗和消毒处理，其消毒处理工作应于当天完成。洗涤设备中的所有最低温度未达到70℃的环节，都应该进行高温消毒。消毒环节应该是把水温提高到75℃、时间&gt;30min或水温提高到80℃、时间&gt;10min。在对洗涤设备进行高温消毒时，必须确保机器洗涤区内所有面都能与高温液体接触。</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6.2环境的消毒</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6.2.1每天工作结束后应对污染区的地面与台面采用有效消毒剂进行拖洗/擦拭，消毒方法参照WS/T367执行；清洁区的地面、台面、墙面应每天保洁。</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6.2.2工作区域的物体表面和地面有明显血液、体液或分泌物等污染时，应及时用吸湿材料去除可见的污染物，再清洁和消毒，消毒方法参照WS/T367执行。</w:t>
      </w:r>
    </w:p>
    <w:p>
      <w:pPr>
        <w:widowControl/>
        <w:shd w:val="clear" w:color="auto" w:fill="FFFFFF"/>
        <w:spacing w:line="400" w:lineRule="exact"/>
        <w:ind w:firstLine="420" w:firstLineChars="200"/>
        <w:jc w:val="left"/>
        <w:outlineLvl w:val="2"/>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健康管理：驻场管理与服务人员应持有健康证并向医院备案，所有人员均应定期进行健康体检，患有痢疾、伤寒、肺结核、各类肠道传染病及化脓性或渗出性皮肤病的从业人员在患病期间不应参与直接与医用织物接触的工作。</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（四）其他情况的惩处办法</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1.在服务期内，服务单位员工因劳动纠纷引发的各种经济赔偿或因服务单位原因出现安全事故，安全由服务单位负责，医院不负任何责任。</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2.因收送不及时，严重影响医院诊疗各种及医疗秩序，视情节严重程度扣款2000~5000元。</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3.因在运输、洗涤、收送过程中造成医院的织物损坏、丢失，服务单位应负责赔偿，丢失损坏按照织物成本价在每月服务费中扣除。</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4.因医疗布草的特殊性，其使用的年限与车间洗涤的次数及工艺，医院使用频率及布草的质量等都有密切的关联。年损耗率的比例在5%以下都应视为正常报损范畴之内；年损耗率的比例在5%以上，超过部分按原价赔偿。</w:t>
      </w:r>
    </w:p>
    <w:p>
      <w:pPr>
        <w:widowControl/>
        <w:shd w:val="clear" w:color="auto" w:fill="FFFFFF"/>
        <w:spacing w:line="400" w:lineRule="exact"/>
        <w:ind w:firstLine="420" w:firstLineChars="200"/>
        <w:jc w:val="left"/>
        <w:outlineLvl w:val="2"/>
        <w:rPr>
          <w:rFonts w:ascii="宋体" w:hAnsi="宋体" w:cs="宋体"/>
          <w:color w:val="auto"/>
          <w:kern w:val="0"/>
          <w:szCs w:val="21"/>
          <w:highlight w:val="none"/>
        </w:rPr>
      </w:pPr>
      <w:r>
        <w:rPr>
          <w:rFonts w:hint="eastAsia" w:ascii="宋体" w:hAnsi="宋体" w:cs="宋体"/>
          <w:color w:val="auto"/>
          <w:kern w:val="0"/>
          <w:szCs w:val="21"/>
          <w:highlight w:val="none"/>
        </w:rPr>
        <w:t>5.如在洗涤过程中，发现能进行修复的被服，服务单位提供免费的修补服务，缝补的布料由服务单位在医院报废的被服中采取，扣子、针、线、打印纸等由服务单位免费负责提供。</w:t>
      </w:r>
    </w:p>
    <w:p>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6.医院接到投诉一次，经核实投诉一次扣款1000元，三次以上的同类问题加倍扣款。</w:t>
      </w:r>
    </w:p>
    <w:p>
      <w:pPr>
        <w:widowControl/>
        <w:shd w:val="clear" w:color="auto" w:fill="FFFFFF"/>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五、服务质量考核：</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（一）医院每季度对服务单位进行洗涤服务质量管理考核，质量考核合格分为85分，成绩作为服务价款支付的依据。每季将以下第2点和第3点一并进行扣款。</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（二）表一（见附件）由考核临床和技能科室考核，平均得分低于85分扣款1000元/分，各考核单元扣款累加计算。</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三）表二（见附件）由总务部、院感部进行考核，每月进行考核，季度分进行平均，若单季得分低于85分，则由医院提出整改意见，通知服务单位实施整改，平均得分低于85分扣款1000元/分；连续2次考核分数低于80分且未进行整改的，医院有权解除合同并无偿清退服务单位，并没收全额履约保证金。</w:t>
      </w:r>
    </w:p>
    <w:p>
      <w:pPr>
        <w:spacing w:before="31" w:beforeLines="10" w:line="400" w:lineRule="exact"/>
        <w:ind w:firstLine="422" w:firstLineChars="200"/>
        <w:rPr>
          <w:rFonts w:ascii="宋体" w:hAnsi="宋体"/>
          <w:color w:val="auto"/>
          <w:highlight w:val="none"/>
        </w:rPr>
      </w:pPr>
      <w:r>
        <w:rPr>
          <w:rFonts w:hint="eastAsia" w:ascii="宋体" w:hAnsi="宋体"/>
          <w:b/>
          <w:bCs/>
          <w:color w:val="auto"/>
          <w:highlight w:val="none"/>
        </w:rPr>
        <w:t>第六条</w:t>
      </w:r>
      <w:r>
        <w:rPr>
          <w:rFonts w:hint="eastAsia" w:ascii="宋体" w:hAnsi="宋体"/>
          <w:color w:val="auto"/>
          <w:highlight w:val="none"/>
        </w:rPr>
        <w:t xml:space="preserve">  甲方的权利和义务</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一、甲方的权利：</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1.根据乙方投标文件中有关内容，有权对乙方的服务、管理情况进行检查。</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2.有权对服务质量进行监督和检查，对发现的问题进行调查和处理。</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3.如甲方发现乙方在投标资料中内容不真实、服务不到位或因乙方违反合同规定给甲方或用户造成损失时，甲方有权要求乙方赔偿，情节严重的将终止合同并追究法律责任。</w:t>
      </w:r>
    </w:p>
    <w:p>
      <w:pPr>
        <w:spacing w:before="31" w:beforeLines="10" w:line="400" w:lineRule="exact"/>
        <w:ind w:firstLine="420" w:firstLineChars="200"/>
        <w:rPr>
          <w:rFonts w:ascii="宋体" w:hAnsi="宋体"/>
          <w:color w:val="auto"/>
          <w:highlight w:val="none"/>
          <w:u w:val="single"/>
        </w:rPr>
      </w:pPr>
      <w:r>
        <w:rPr>
          <w:rFonts w:hint="eastAsia" w:ascii="宋体" w:hAnsi="宋体"/>
          <w:color w:val="auto"/>
          <w:highlight w:val="none"/>
        </w:rPr>
        <w:t>4.</w:t>
      </w:r>
      <w:r>
        <w:rPr>
          <w:rFonts w:hint="eastAsia" w:ascii="宋体" w:hAnsi="宋体"/>
          <w:color w:val="auto"/>
          <w:highlight w:val="none"/>
          <w:u w:val="single"/>
        </w:rPr>
        <w:t xml:space="preserve">                  </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二、甲方的义务：</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1.为乙方正常开展工作提供必要的便利条件。</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2.指定专门的工作人员与乙方联系、对接相关工作。</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3.如有需要，为乙方出具服务工作所需的合法书面资料等。</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4.乙方履行约定的全部服务内容后，甲方及时组织验收，若有异议</w:t>
      </w:r>
      <w:r>
        <w:rPr>
          <w:rFonts w:hint="eastAsia" w:ascii="宋体" w:hAnsi="宋体" w:eastAsia="宋体" w:cs="Times New Roman"/>
          <w:color w:val="auto"/>
          <w:highlight w:val="none"/>
        </w:rPr>
        <w:t>在</w:t>
      </w:r>
      <w:r>
        <w:rPr>
          <w:rFonts w:hint="eastAsia" w:ascii="宋体" w:hAnsi="宋体"/>
          <w:color w:val="auto"/>
          <w:highlight w:val="none"/>
          <w:u w:val="single"/>
        </w:rPr>
        <w:t>10</w:t>
      </w:r>
      <w:r>
        <w:rPr>
          <w:rFonts w:hint="eastAsia" w:ascii="宋体" w:hAnsi="宋体"/>
          <w:color w:val="auto"/>
          <w:highlight w:val="none"/>
        </w:rPr>
        <w:t>个工作日内向乙</w:t>
      </w:r>
      <w:r>
        <w:rPr>
          <w:rFonts w:hint="eastAsia" w:ascii="宋体" w:hAnsi="宋体" w:eastAsia="宋体" w:cs="Times New Roman"/>
          <w:color w:val="auto"/>
          <w:highlight w:val="none"/>
        </w:rPr>
        <w:t>方提出，协助解决</w:t>
      </w:r>
      <w:r>
        <w:rPr>
          <w:rFonts w:hint="eastAsia" w:ascii="宋体" w:hAnsi="宋体"/>
          <w:color w:val="auto"/>
          <w:highlight w:val="none"/>
        </w:rPr>
        <w:t>。</w:t>
      </w:r>
    </w:p>
    <w:p>
      <w:pPr>
        <w:spacing w:before="31" w:beforeLines="10" w:line="400" w:lineRule="exact"/>
        <w:ind w:firstLine="420" w:firstLineChars="200"/>
        <w:rPr>
          <w:rFonts w:ascii="宋体" w:hAnsi="宋体"/>
          <w:color w:val="auto"/>
          <w:highlight w:val="none"/>
          <w:u w:val="single"/>
        </w:rPr>
      </w:pPr>
      <w:r>
        <w:rPr>
          <w:rFonts w:hint="eastAsia" w:ascii="宋体" w:hAnsi="宋体"/>
          <w:color w:val="auto"/>
          <w:highlight w:val="none"/>
        </w:rPr>
        <w:t>5.</w:t>
      </w:r>
      <w:r>
        <w:rPr>
          <w:rFonts w:hint="eastAsia" w:ascii="宋体" w:hAnsi="宋体"/>
          <w:color w:val="auto"/>
          <w:highlight w:val="none"/>
          <w:u w:val="single"/>
        </w:rPr>
        <w:t xml:space="preserve">                  </w:t>
      </w:r>
    </w:p>
    <w:p>
      <w:pPr>
        <w:spacing w:before="31" w:beforeLines="10" w:line="400" w:lineRule="exact"/>
        <w:ind w:firstLine="422" w:firstLineChars="200"/>
        <w:rPr>
          <w:rFonts w:ascii="宋体" w:hAnsi="宋体"/>
          <w:color w:val="auto"/>
          <w:highlight w:val="none"/>
        </w:rPr>
      </w:pPr>
      <w:r>
        <w:rPr>
          <w:rFonts w:hint="eastAsia" w:ascii="宋体" w:hAnsi="宋体"/>
          <w:b/>
          <w:bCs/>
          <w:color w:val="auto"/>
          <w:highlight w:val="none"/>
        </w:rPr>
        <w:t>第七条</w:t>
      </w:r>
      <w:r>
        <w:rPr>
          <w:rFonts w:hint="eastAsia" w:ascii="宋体" w:hAnsi="宋体"/>
          <w:color w:val="auto"/>
          <w:highlight w:val="none"/>
        </w:rPr>
        <w:t xml:space="preserve">  乙方的权利和义务</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一、乙方的权利：</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1.乙方有权拒绝甲方提出的除</w:t>
      </w:r>
      <w:r>
        <w:rPr>
          <w:rFonts w:hint="eastAsia" w:ascii="宋体" w:hAnsi="宋体"/>
          <w:color w:val="auto"/>
          <w:highlight w:val="none"/>
          <w:u w:val="single"/>
        </w:rPr>
        <w:t>医用织物洗涤</w:t>
      </w:r>
      <w:r>
        <w:rPr>
          <w:rFonts w:hint="eastAsia" w:ascii="宋体" w:hAnsi="宋体"/>
          <w:color w:val="auto"/>
          <w:highlight w:val="none"/>
        </w:rPr>
        <w:t>服务和乙方承诺以外的其它不合理要求。</w:t>
      </w:r>
    </w:p>
    <w:p>
      <w:pPr>
        <w:spacing w:before="31" w:beforeLines="10" w:line="400" w:lineRule="exact"/>
        <w:ind w:firstLine="420" w:firstLineChars="200"/>
        <w:rPr>
          <w:rFonts w:ascii="宋体" w:hAnsi="宋体"/>
          <w:color w:val="auto"/>
          <w:highlight w:val="none"/>
          <w:u w:val="single"/>
        </w:rPr>
      </w:pPr>
      <w:r>
        <w:rPr>
          <w:rFonts w:hint="eastAsia" w:ascii="宋体" w:hAnsi="宋体"/>
          <w:color w:val="auto"/>
          <w:highlight w:val="none"/>
        </w:rPr>
        <w:t>2.</w:t>
      </w:r>
      <w:r>
        <w:rPr>
          <w:rFonts w:hint="eastAsia" w:ascii="宋体" w:hAnsi="宋体"/>
          <w:color w:val="auto"/>
          <w:highlight w:val="none"/>
          <w:u w:val="single"/>
        </w:rPr>
        <w:t xml:space="preserve">                  </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二、乙方的义务：</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1.严格执行国家的法律、法规和相关工作规范及行业标准，守法经营，按章办事，自觉维护甲方及用户的利益。</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2.接受甲方的检查、监督，严格履行服务承诺，做到诚实、守信。</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3.加强内部管理，提高服务质量，按照本合同的有关规定开展服务业务。</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4.必须在甲方规定的期限内完成相关服务。</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5.加强对服务工作的全程管理，做到每个环节不出差错，确保错漏率为零。</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6.妥善保管服务合同及相关资料，以备查验。</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7.负责服务过程中的一切安全防护和安全责任。</w:t>
      </w:r>
    </w:p>
    <w:p>
      <w:pPr>
        <w:spacing w:before="31" w:beforeLines="10" w:line="400" w:lineRule="exact"/>
        <w:ind w:firstLine="420" w:firstLineChars="200"/>
        <w:rPr>
          <w:rFonts w:ascii="宋体" w:hAnsi="宋体"/>
          <w:color w:val="auto"/>
          <w:highlight w:val="none"/>
          <w:u w:val="single"/>
        </w:rPr>
      </w:pPr>
      <w:r>
        <w:rPr>
          <w:rFonts w:hint="eastAsia" w:ascii="宋体" w:hAnsi="宋体"/>
          <w:color w:val="auto"/>
          <w:highlight w:val="none"/>
        </w:rPr>
        <w:t>8.</w:t>
      </w:r>
      <w:r>
        <w:rPr>
          <w:rFonts w:hint="eastAsia" w:ascii="宋体" w:hAnsi="宋体"/>
          <w:color w:val="auto"/>
          <w:highlight w:val="none"/>
          <w:u w:val="single"/>
        </w:rPr>
        <w:t xml:space="preserve">                  </w:t>
      </w:r>
    </w:p>
    <w:p>
      <w:pPr>
        <w:spacing w:before="31" w:beforeLines="10" w:line="400" w:lineRule="exact"/>
        <w:ind w:firstLine="422" w:firstLineChars="200"/>
        <w:rPr>
          <w:rFonts w:ascii="宋体" w:hAnsi="宋体"/>
          <w:color w:val="auto"/>
          <w:highlight w:val="none"/>
        </w:rPr>
      </w:pPr>
      <w:r>
        <w:rPr>
          <w:rFonts w:hint="eastAsia" w:ascii="宋体" w:hAnsi="宋体"/>
          <w:b/>
          <w:color w:val="auto"/>
          <w:highlight w:val="none"/>
        </w:rPr>
        <w:t>第八条</w:t>
      </w:r>
      <w:r>
        <w:rPr>
          <w:rFonts w:hint="eastAsia" w:ascii="宋体" w:hAnsi="宋体"/>
          <w:color w:val="auto"/>
          <w:highlight w:val="none"/>
        </w:rPr>
        <w:t xml:space="preserve">  其他承诺及相关服务</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一、乙方增值或承诺</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（按</w:t>
      </w:r>
      <w:r>
        <w:rPr>
          <w:rFonts w:hint="eastAsia" w:ascii="宋体" w:hAnsi="宋体"/>
          <w:color w:val="auto"/>
          <w:highlight w:val="none"/>
          <w:lang w:eastAsia="zh-CN"/>
        </w:rPr>
        <w:t>乙方</w:t>
      </w:r>
      <w:r>
        <w:rPr>
          <w:rFonts w:hint="eastAsia" w:ascii="宋体" w:hAnsi="宋体"/>
          <w:color w:val="auto"/>
          <w:highlight w:val="none"/>
        </w:rPr>
        <w:t>承诺填写）</w:t>
      </w:r>
    </w:p>
    <w:p>
      <w:pPr>
        <w:spacing w:before="31" w:beforeLines="10" w:line="400" w:lineRule="exact"/>
        <w:ind w:firstLine="422" w:firstLineChars="200"/>
        <w:rPr>
          <w:rFonts w:ascii="宋体" w:hAnsi="宋体"/>
          <w:b/>
          <w:color w:val="auto"/>
          <w:highlight w:val="none"/>
        </w:rPr>
      </w:pPr>
      <w:r>
        <w:rPr>
          <w:rFonts w:hint="eastAsia" w:ascii="宋体" w:hAnsi="宋体"/>
          <w:b/>
          <w:color w:val="auto"/>
          <w:highlight w:val="none"/>
        </w:rPr>
        <w:t>第九条</w:t>
      </w:r>
      <w:r>
        <w:rPr>
          <w:rFonts w:hint="eastAsia" w:ascii="宋体" w:hAnsi="宋体"/>
          <w:color w:val="auto"/>
          <w:highlight w:val="none"/>
        </w:rPr>
        <w:t xml:space="preserve">  违约责任</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一、乙方应在甲方规定的期限内完成约定的服务内容，如有逾期，乙方须按</w:t>
      </w:r>
      <w:r>
        <w:rPr>
          <w:rFonts w:hint="eastAsia" w:ascii="宋体" w:hAnsi="宋体" w:cs="宋体"/>
          <w:color w:val="auto"/>
          <w:kern w:val="0"/>
          <w:szCs w:val="21"/>
          <w:highlight w:val="none"/>
          <w:u w:val="single"/>
        </w:rPr>
        <w:t>5</w:t>
      </w:r>
      <w:r>
        <w:rPr>
          <w:rFonts w:ascii="宋体" w:hAnsi="宋体" w:cs="宋体"/>
          <w:color w:val="auto"/>
          <w:kern w:val="0"/>
          <w:szCs w:val="21"/>
          <w:highlight w:val="none"/>
          <w:u w:val="single"/>
        </w:rPr>
        <w:t>000.00</w:t>
      </w:r>
      <w:r>
        <w:rPr>
          <w:rFonts w:hint="eastAsia" w:ascii="宋体" w:hAnsi="宋体" w:cs="宋体"/>
          <w:color w:val="auto"/>
          <w:kern w:val="0"/>
          <w:szCs w:val="21"/>
          <w:highlight w:val="none"/>
          <w:u w:val="single"/>
        </w:rPr>
        <w:t>元/天</w:t>
      </w:r>
      <w:r>
        <w:rPr>
          <w:rFonts w:hint="eastAsia" w:ascii="宋体" w:hAnsi="宋体" w:cs="宋体"/>
          <w:color w:val="auto"/>
          <w:kern w:val="0"/>
          <w:szCs w:val="21"/>
          <w:highlight w:val="none"/>
        </w:rPr>
        <w:t>的标准给予甲方经济</w:t>
      </w:r>
      <w:r>
        <w:rPr>
          <w:rFonts w:hint="eastAsia" w:ascii="宋体" w:hAnsi="宋体"/>
          <w:color w:val="auto"/>
          <w:highlight w:val="none"/>
        </w:rPr>
        <w:t>赔偿。</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二、因服务问题给甲方造成的损失，乙方应承担相应的赔偿责任及相关法律责任。</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三、乙方出现下列情形之一的，甲方有权终止合同并要求乙方给予</w:t>
      </w:r>
      <w:r>
        <w:rPr>
          <w:rFonts w:hint="eastAsia" w:ascii="宋体" w:hAnsi="宋体"/>
          <w:color w:val="auto"/>
          <w:highlight w:val="none"/>
          <w:lang w:val="en-US" w:eastAsia="zh-CN"/>
        </w:rPr>
        <w:t>合同金额的10%作为</w:t>
      </w:r>
      <w:r>
        <w:rPr>
          <w:rFonts w:hint="eastAsia" w:ascii="宋体" w:hAnsi="宋体" w:cs="宋体"/>
          <w:color w:val="auto"/>
          <w:kern w:val="0"/>
          <w:szCs w:val="21"/>
          <w:highlight w:val="none"/>
        </w:rPr>
        <w:t>违约赔偿</w:t>
      </w:r>
      <w:r>
        <w:rPr>
          <w:rFonts w:hint="eastAsia" w:ascii="宋体" w:hAnsi="宋体"/>
          <w:color w:val="auto"/>
          <w:highlight w:val="none"/>
        </w:rPr>
        <w:t>：</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1.拒绝接受监督、检查的；</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2.未如实反映情况，提供虚假材料的；</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3.未经甲方书面同意，擅自分包、转包业务的；</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4.在本合同有效期内，被行业主管部门取消相关服务经营资质的；</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5.在本合同有效期内，乙方擅自变更、转让、租借服务企业资质的；</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6.服务工作逾期累计10日以上的；</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7.未按照相关法律法规、行业标准、工作规范及双方约定要求开展服务工作的。</w:t>
      </w:r>
    </w:p>
    <w:p>
      <w:pPr>
        <w:spacing w:before="31" w:beforeLines="10" w:line="400" w:lineRule="exact"/>
        <w:ind w:firstLine="420" w:firstLineChars="200"/>
        <w:rPr>
          <w:rFonts w:ascii="宋体" w:hAnsi="宋体"/>
          <w:color w:val="auto"/>
          <w:highlight w:val="none"/>
          <w:u w:val="single"/>
        </w:rPr>
      </w:pPr>
      <w:r>
        <w:rPr>
          <w:rFonts w:hint="eastAsia" w:ascii="宋体" w:hAnsi="宋体"/>
          <w:color w:val="auto"/>
          <w:highlight w:val="none"/>
        </w:rPr>
        <w:t>四、</w:t>
      </w:r>
      <w:r>
        <w:rPr>
          <w:rFonts w:hint="eastAsia" w:ascii="宋体" w:hAnsi="宋体"/>
          <w:color w:val="auto"/>
          <w:highlight w:val="none"/>
          <w:u w:val="single"/>
        </w:rPr>
        <w:t xml:space="preserve">                  </w:t>
      </w:r>
    </w:p>
    <w:p>
      <w:pPr>
        <w:spacing w:before="31" w:beforeLines="10" w:line="400" w:lineRule="exact"/>
        <w:ind w:firstLine="422" w:firstLineChars="200"/>
        <w:rPr>
          <w:rFonts w:ascii="宋体" w:hAnsi="宋体"/>
          <w:color w:val="auto"/>
          <w:highlight w:val="none"/>
        </w:rPr>
      </w:pPr>
      <w:r>
        <w:rPr>
          <w:rFonts w:hint="eastAsia" w:ascii="宋体" w:hAnsi="宋体"/>
          <w:b/>
          <w:bCs/>
          <w:color w:val="auto"/>
          <w:highlight w:val="none"/>
        </w:rPr>
        <w:t>第十条</w:t>
      </w:r>
      <w:r>
        <w:rPr>
          <w:rFonts w:hint="eastAsia" w:ascii="宋体" w:hAnsi="宋体"/>
          <w:color w:val="auto"/>
          <w:highlight w:val="none"/>
        </w:rPr>
        <w:t xml:space="preserve">  合同的变更和终止</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l.任何一方无正当理由不得擅自解除合同，否则擅自解除合同的一方应向对方支付违约金，金额为</w:t>
      </w:r>
      <w:r>
        <w:rPr>
          <w:rFonts w:hint="eastAsia" w:ascii="宋体" w:hAnsi="宋体" w:cs="宋体"/>
          <w:color w:val="auto"/>
          <w:kern w:val="0"/>
          <w:szCs w:val="21"/>
          <w:highlight w:val="none"/>
          <w:u w:val="single"/>
          <w:lang w:val="en-US" w:eastAsia="zh-CN"/>
        </w:rPr>
        <w:t>合同金额的10%</w:t>
      </w:r>
      <w:r>
        <w:rPr>
          <w:rFonts w:hint="eastAsia" w:ascii="宋体" w:hAnsi="宋体"/>
          <w:color w:val="auto"/>
          <w:highlight w:val="none"/>
        </w:rPr>
        <w:t>。</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2.经甲乙双方一致同意，可以变更或终止本合同。</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4.乙方发生下列情况，甲方有权单方面终止合同：</w:t>
      </w:r>
    </w:p>
    <w:p>
      <w:pPr>
        <w:spacing w:before="31" w:beforeLines="10" w:line="400" w:lineRule="exact"/>
        <w:ind w:left="420"/>
        <w:rPr>
          <w:rFonts w:ascii="宋体" w:hAnsi="宋体"/>
          <w:color w:val="auto"/>
          <w:highlight w:val="none"/>
        </w:rPr>
      </w:pPr>
      <w:r>
        <w:rPr>
          <w:rFonts w:hint="eastAsia" w:ascii="宋体" w:hAnsi="宋体"/>
          <w:color w:val="auto"/>
          <w:highlight w:val="none"/>
        </w:rPr>
        <w:t>（1）乙方破产、解散、清算、停业以及其他原因无法为甲方提供服务的；</w:t>
      </w:r>
    </w:p>
    <w:p>
      <w:pPr>
        <w:spacing w:before="31" w:beforeLines="10" w:line="400" w:lineRule="exact"/>
        <w:ind w:left="420"/>
        <w:rPr>
          <w:rFonts w:ascii="宋体" w:hAnsi="宋体"/>
          <w:color w:val="auto"/>
          <w:highlight w:val="none"/>
        </w:rPr>
      </w:pPr>
      <w:r>
        <w:rPr>
          <w:rFonts w:hint="eastAsia" w:ascii="宋体" w:hAnsi="宋体"/>
          <w:color w:val="auto"/>
          <w:highlight w:val="none"/>
        </w:rPr>
        <w:t>（2）乙方设施、设备发生重大变化，无法满足服务需要的。</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5.甲方发生下列情况，乙方有权单方面终止合同：</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甲方未按合同规定支付价款，并在接到乙方通知</w:t>
      </w:r>
      <w:r>
        <w:rPr>
          <w:rFonts w:hint="eastAsia" w:ascii="宋体" w:hAnsi="宋体"/>
          <w:color w:val="auto"/>
          <w:highlight w:val="none"/>
          <w:u w:val="single"/>
        </w:rPr>
        <w:t>10</w:t>
      </w:r>
      <w:r>
        <w:rPr>
          <w:rFonts w:hint="eastAsia" w:ascii="宋体" w:hAnsi="宋体"/>
          <w:color w:val="auto"/>
          <w:highlight w:val="none"/>
        </w:rPr>
        <w:t>日后仍未履行的。</w:t>
      </w:r>
    </w:p>
    <w:p>
      <w:pPr>
        <w:spacing w:before="31" w:beforeLines="10" w:line="400" w:lineRule="exact"/>
        <w:ind w:firstLine="420" w:firstLineChars="200"/>
        <w:rPr>
          <w:rFonts w:ascii="宋体" w:hAnsi="宋体"/>
          <w:color w:val="auto"/>
          <w:highlight w:val="none"/>
          <w:u w:val="single"/>
        </w:rPr>
      </w:pPr>
      <w:r>
        <w:rPr>
          <w:rFonts w:hint="eastAsia" w:ascii="宋体" w:hAnsi="宋体"/>
          <w:color w:val="auto"/>
          <w:highlight w:val="none"/>
        </w:rPr>
        <w:t>6.</w:t>
      </w:r>
      <w:r>
        <w:rPr>
          <w:rFonts w:hint="eastAsia" w:ascii="宋体" w:hAnsi="宋体"/>
          <w:color w:val="auto"/>
          <w:highlight w:val="none"/>
          <w:u w:val="single"/>
        </w:rPr>
        <w:t xml:space="preserve">                  </w:t>
      </w:r>
    </w:p>
    <w:p>
      <w:pPr>
        <w:spacing w:before="31" w:beforeLines="10" w:line="400" w:lineRule="exact"/>
        <w:ind w:firstLine="422" w:firstLineChars="200"/>
        <w:rPr>
          <w:rFonts w:ascii="宋体" w:hAnsi="宋体"/>
          <w:b/>
          <w:bCs/>
          <w:color w:val="auto"/>
          <w:highlight w:val="none"/>
        </w:rPr>
      </w:pPr>
      <w:r>
        <w:rPr>
          <w:rFonts w:hint="eastAsia" w:ascii="宋体" w:hAnsi="宋体"/>
          <w:b/>
          <w:bCs/>
          <w:color w:val="auto"/>
          <w:highlight w:val="none"/>
        </w:rPr>
        <w:t>第十一条</w:t>
      </w:r>
      <w:r>
        <w:rPr>
          <w:rFonts w:hint="eastAsia" w:ascii="宋体" w:hAnsi="宋体"/>
          <w:color w:val="auto"/>
          <w:highlight w:val="none"/>
        </w:rPr>
        <w:t xml:space="preserve">  本次采购活动中的采购文件、中标人投标文件、有关澄清文件和中标通知书，为本合同不可分割的组成部分，具有同等法律效力。</w:t>
      </w:r>
    </w:p>
    <w:p>
      <w:pPr>
        <w:spacing w:before="31" w:beforeLines="10" w:line="400" w:lineRule="exact"/>
        <w:ind w:firstLine="422" w:firstLineChars="200"/>
        <w:rPr>
          <w:rFonts w:ascii="宋体" w:hAnsi="宋体"/>
          <w:color w:val="auto"/>
          <w:highlight w:val="none"/>
        </w:rPr>
      </w:pPr>
      <w:r>
        <w:rPr>
          <w:rFonts w:hint="eastAsia" w:ascii="宋体" w:hAnsi="宋体"/>
          <w:b/>
          <w:bCs/>
          <w:color w:val="auto"/>
          <w:highlight w:val="none"/>
        </w:rPr>
        <w:t xml:space="preserve">第十二条  </w:t>
      </w:r>
      <w:r>
        <w:rPr>
          <w:rFonts w:hint="eastAsia" w:ascii="宋体" w:hAnsi="宋体"/>
          <w:color w:val="auto"/>
          <w:highlight w:val="none"/>
        </w:rPr>
        <w:t>本合同如有未尽事宜，甲乙双方应本着平等互利、友好协商的原则解决。如需变更或补充本合同内容，双方经协商后可签订补充合同，补充合同将作为本合同的一个组成部分。</w:t>
      </w:r>
    </w:p>
    <w:p>
      <w:pPr>
        <w:spacing w:before="31" w:beforeLines="10" w:line="400" w:lineRule="exact"/>
        <w:ind w:firstLine="422" w:firstLineChars="200"/>
        <w:rPr>
          <w:rFonts w:ascii="宋体" w:hAnsi="宋体"/>
          <w:color w:val="auto"/>
          <w:highlight w:val="none"/>
        </w:rPr>
      </w:pPr>
      <w:r>
        <w:rPr>
          <w:rFonts w:hint="eastAsia" w:ascii="宋体" w:hAnsi="宋体"/>
          <w:b/>
          <w:bCs/>
          <w:color w:val="auto"/>
          <w:highlight w:val="none"/>
        </w:rPr>
        <w:t>第十三条</w:t>
      </w:r>
      <w:r>
        <w:rPr>
          <w:rFonts w:hint="eastAsia" w:ascii="宋体" w:hAnsi="宋体"/>
          <w:color w:val="auto"/>
          <w:highlight w:val="none"/>
        </w:rPr>
        <w:t xml:space="preserve">  争议的解决</w:t>
      </w:r>
    </w:p>
    <w:p>
      <w:pPr>
        <w:spacing w:before="31" w:beforeLines="10" w:line="400" w:lineRule="exact"/>
        <w:ind w:firstLine="420" w:firstLineChars="200"/>
        <w:rPr>
          <w:rFonts w:ascii="宋体" w:hAnsi="宋体"/>
          <w:color w:val="auto"/>
          <w:highlight w:val="none"/>
        </w:rPr>
      </w:pPr>
      <w:r>
        <w:rPr>
          <w:rFonts w:hint="eastAsia" w:ascii="宋体" w:hAnsi="宋体"/>
          <w:color w:val="auto"/>
          <w:highlight w:val="none"/>
        </w:rPr>
        <w:t>本合同在履行过程中发生的争议，由双方当事人协商解决，协商不成的，任何一方可向甲方所在地人民法院提起诉讼。</w:t>
      </w:r>
    </w:p>
    <w:p>
      <w:pPr>
        <w:spacing w:line="400" w:lineRule="exact"/>
        <w:ind w:firstLine="422" w:firstLineChars="200"/>
        <w:rPr>
          <w:rFonts w:ascii="Times New Roman" w:hAnsi="Times New Roman"/>
          <w:color w:val="auto"/>
          <w:szCs w:val="21"/>
          <w:highlight w:val="none"/>
        </w:rPr>
      </w:pPr>
      <w:r>
        <w:rPr>
          <w:rFonts w:hint="eastAsia" w:ascii="宋体" w:hAnsi="宋体"/>
          <w:b/>
          <w:bCs/>
          <w:color w:val="auto"/>
          <w:highlight w:val="none"/>
        </w:rPr>
        <w:t>第十四条</w:t>
      </w:r>
      <w:r>
        <w:rPr>
          <w:rFonts w:hint="eastAsia" w:ascii="宋体" w:hAnsi="宋体"/>
          <w:color w:val="auto"/>
          <w:highlight w:val="none"/>
        </w:rPr>
        <w:t xml:space="preserve">  </w:t>
      </w:r>
      <w:r>
        <w:rPr>
          <w:rFonts w:hint="eastAsia"/>
          <w:color w:val="auto"/>
          <w:szCs w:val="21"/>
          <w:highlight w:val="none"/>
        </w:rPr>
        <w:t>本合同组成部分及解释顺序</w:t>
      </w:r>
    </w:p>
    <w:p>
      <w:pPr>
        <w:spacing w:line="400" w:lineRule="exact"/>
        <w:ind w:firstLine="420" w:firstLineChars="200"/>
        <w:rPr>
          <w:rFonts w:ascii="宋体" w:hAnsi="宋体"/>
          <w:color w:val="auto"/>
          <w:szCs w:val="24"/>
          <w:highlight w:val="none"/>
        </w:rPr>
      </w:pPr>
      <w:r>
        <w:rPr>
          <w:rFonts w:hint="eastAsia" w:ascii="宋体" w:hAnsi="宋体"/>
          <w:color w:val="auto"/>
          <w:highlight w:val="none"/>
        </w:rPr>
        <w:t>1.本合同</w:t>
      </w:r>
    </w:p>
    <w:p>
      <w:pPr>
        <w:spacing w:line="400" w:lineRule="exact"/>
        <w:ind w:firstLine="420" w:firstLineChars="200"/>
        <w:rPr>
          <w:rFonts w:ascii="宋体" w:hAnsi="宋体"/>
          <w:color w:val="auto"/>
          <w:highlight w:val="none"/>
        </w:rPr>
      </w:pPr>
      <w:r>
        <w:rPr>
          <w:rFonts w:hint="eastAsia" w:ascii="宋体" w:hAnsi="宋体"/>
          <w:color w:val="auto"/>
          <w:highlight w:val="none"/>
        </w:rPr>
        <w:t>2.中标通知书</w:t>
      </w:r>
    </w:p>
    <w:p>
      <w:pPr>
        <w:spacing w:line="400" w:lineRule="exact"/>
        <w:ind w:firstLine="420" w:firstLineChars="200"/>
        <w:rPr>
          <w:rFonts w:ascii="宋体" w:hAnsi="宋体"/>
          <w:color w:val="auto"/>
          <w:highlight w:val="none"/>
        </w:rPr>
      </w:pPr>
      <w:r>
        <w:rPr>
          <w:rFonts w:hint="eastAsia" w:ascii="宋体" w:hAnsi="宋体"/>
          <w:color w:val="auto"/>
          <w:highlight w:val="none"/>
        </w:rPr>
        <w:t>3.投标/响应文件及附件</w:t>
      </w:r>
    </w:p>
    <w:p>
      <w:pPr>
        <w:spacing w:line="400" w:lineRule="exact"/>
        <w:ind w:firstLine="420" w:firstLineChars="200"/>
        <w:rPr>
          <w:rFonts w:ascii="宋体" w:hAnsi="宋体"/>
          <w:color w:val="auto"/>
          <w:highlight w:val="none"/>
        </w:rPr>
      </w:pPr>
      <w:r>
        <w:rPr>
          <w:rFonts w:hint="eastAsia" w:ascii="宋体" w:hAnsi="宋体"/>
          <w:color w:val="auto"/>
          <w:highlight w:val="none"/>
        </w:rPr>
        <w:t>4.采购文件、书面答疑及澄清文件等其他补充或更正文件</w:t>
      </w:r>
    </w:p>
    <w:p>
      <w:pPr>
        <w:spacing w:line="400" w:lineRule="exact"/>
        <w:ind w:firstLine="420" w:firstLineChars="200"/>
        <w:rPr>
          <w:rFonts w:ascii="宋体" w:hAnsi="宋体"/>
          <w:color w:val="auto"/>
          <w:highlight w:val="none"/>
        </w:rPr>
      </w:pPr>
      <w:r>
        <w:rPr>
          <w:rFonts w:hint="eastAsia" w:ascii="宋体" w:hAnsi="宋体"/>
          <w:color w:val="auto"/>
          <w:highlight w:val="none"/>
        </w:rPr>
        <w:t>双方有关的洽商、变更等书面协议或文件为合同的组成部分。</w:t>
      </w:r>
    </w:p>
    <w:p>
      <w:pPr>
        <w:spacing w:before="31" w:beforeLines="10" w:line="400" w:lineRule="exact"/>
        <w:ind w:firstLine="422" w:firstLineChars="200"/>
        <w:rPr>
          <w:rFonts w:ascii="宋体" w:hAnsi="宋体"/>
          <w:color w:val="auto"/>
          <w:highlight w:val="none"/>
        </w:rPr>
      </w:pPr>
      <w:r>
        <w:rPr>
          <w:rFonts w:hint="eastAsia" w:ascii="宋体" w:hAnsi="宋体"/>
          <w:b/>
          <w:bCs/>
          <w:color w:val="auto"/>
          <w:highlight w:val="none"/>
        </w:rPr>
        <w:t xml:space="preserve">第十五条  </w:t>
      </w:r>
      <w:r>
        <w:rPr>
          <w:rFonts w:hint="eastAsia" w:ascii="宋体" w:hAnsi="宋体"/>
          <w:color w:val="auto"/>
          <w:highlight w:val="none"/>
        </w:rPr>
        <w:t>本合同正本一式</w:t>
      </w:r>
      <w:r>
        <w:rPr>
          <w:rFonts w:hint="eastAsia" w:ascii="宋体" w:hAnsi="宋体"/>
          <w:color w:val="auto"/>
          <w:highlight w:val="none"/>
          <w:u w:val="single"/>
          <w:lang w:val="en-US" w:eastAsia="zh-CN"/>
        </w:rPr>
        <w:t xml:space="preserve">  </w:t>
      </w:r>
      <w:r>
        <w:rPr>
          <w:rFonts w:hint="eastAsia" w:ascii="宋体" w:hAnsi="宋体"/>
          <w:color w:val="auto"/>
          <w:highlight w:val="none"/>
        </w:rPr>
        <w:t>份，具有同等法律效力，甲方执</w:t>
      </w:r>
      <w:r>
        <w:rPr>
          <w:rFonts w:hint="eastAsia" w:ascii="宋体" w:hAnsi="宋体"/>
          <w:color w:val="auto"/>
          <w:highlight w:val="none"/>
          <w:u w:val="single"/>
          <w:lang w:val="en-US" w:eastAsia="zh-CN"/>
        </w:rPr>
        <w:t xml:space="preserve">  </w:t>
      </w:r>
      <w:r>
        <w:rPr>
          <w:rFonts w:hint="eastAsia" w:ascii="宋体" w:hAnsi="宋体"/>
          <w:color w:val="auto"/>
          <w:highlight w:val="none"/>
        </w:rPr>
        <w:t>份，乙方执</w:t>
      </w:r>
      <w:r>
        <w:rPr>
          <w:rFonts w:hint="eastAsia" w:ascii="宋体" w:hAnsi="宋体"/>
          <w:color w:val="auto"/>
          <w:highlight w:val="none"/>
          <w:u w:val="single"/>
          <w:lang w:val="en-US" w:eastAsia="zh-CN"/>
        </w:rPr>
        <w:t xml:space="preserve">  </w:t>
      </w:r>
      <w:r>
        <w:rPr>
          <w:rFonts w:hint="eastAsia" w:ascii="宋体" w:hAnsi="宋体"/>
          <w:color w:val="auto"/>
          <w:highlight w:val="none"/>
        </w:rPr>
        <w:t>份，经双方签名并盖章后，自合同约定的服务起始之日起生效。</w:t>
      </w:r>
    </w:p>
    <w:p>
      <w:pPr>
        <w:spacing w:before="31" w:beforeLines="10" w:line="400" w:lineRule="exact"/>
        <w:ind w:firstLine="420" w:firstLineChars="200"/>
        <w:rPr>
          <w:rFonts w:ascii="宋体" w:hAnsi="宋体"/>
          <w:color w:val="auto"/>
          <w:highlight w:val="none"/>
        </w:rPr>
      </w:pPr>
      <w:r>
        <w:rPr>
          <w:rFonts w:hint="eastAsia" w:ascii="宋体" w:hAnsi="宋体"/>
          <w:color w:val="auto"/>
          <w:szCs w:val="21"/>
          <w:highlight w:val="none"/>
        </w:rPr>
        <w:t>（以下无正文，仅限合同双方签名盖章。）</w:t>
      </w:r>
    </w:p>
    <w:p>
      <w:pPr>
        <w:spacing w:line="560" w:lineRule="exact"/>
        <w:rPr>
          <w:rFonts w:hint="eastAsia" w:ascii="宋体" w:hAnsi="宋体"/>
          <w:b/>
          <w:bCs/>
          <w:color w:val="auto"/>
          <w:szCs w:val="21"/>
          <w:highlight w:val="none"/>
        </w:rPr>
      </w:pPr>
    </w:p>
    <w:tbl>
      <w:tblPr>
        <w:tblStyle w:val="26"/>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4"/>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rPr>
                <w:rFonts w:hint="eastAsia" w:ascii="宋体" w:hAnsi="宋体" w:cs="宋体"/>
                <w:color w:val="auto"/>
                <w:spacing w:val="-5"/>
                <w:kern w:val="0"/>
                <w:szCs w:val="21"/>
                <w:highlight w:val="none"/>
              </w:rPr>
            </w:pPr>
            <w:r>
              <w:rPr>
                <w:rFonts w:hint="eastAsia"/>
                <w:color w:val="auto"/>
                <w:highlight w:val="none"/>
              </w:rPr>
              <w:br w:type="page"/>
            </w:r>
            <w:r>
              <w:rPr>
                <w:rFonts w:hint="eastAsia" w:ascii="宋体" w:hAnsi="宋体" w:cs="宋体"/>
                <w:color w:val="auto"/>
                <w:spacing w:val="-5"/>
                <w:kern w:val="0"/>
                <w:szCs w:val="21"/>
                <w:highlight w:val="none"/>
              </w:rPr>
              <w:t xml:space="preserve">甲方（盖章）： </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法定代表人（签字或盖章）：</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或授权代表（签字或盖章）：</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地址：</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邮政编码：</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电话：</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开户银行：</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eastAsia="宋体" w:cs="宋体"/>
                <w:color w:val="auto"/>
                <w:spacing w:val="-5"/>
                <w:kern w:val="0"/>
                <w:szCs w:val="21"/>
                <w:highlight w:val="none"/>
                <w:lang w:eastAsia="zh-CN"/>
              </w:rPr>
            </w:pPr>
            <w:r>
              <w:rPr>
                <w:rFonts w:hint="eastAsia" w:ascii="宋体" w:hAnsi="宋体" w:cs="宋体"/>
                <w:color w:val="auto"/>
                <w:spacing w:val="-5"/>
                <w:kern w:val="0"/>
                <w:szCs w:val="21"/>
                <w:highlight w:val="none"/>
                <w:lang w:eastAsia="zh-CN"/>
              </w:rPr>
              <w:t>户名：</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lang w:eastAsia="zh-CN"/>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账号：</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04"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统一社会信用代码：</w:t>
            </w:r>
          </w:p>
        </w:tc>
        <w:tc>
          <w:tcPr>
            <w:tcW w:w="4740" w:type="dxa"/>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44" w:type="dxa"/>
            <w:gridSpan w:val="2"/>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签订时间：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44" w:type="dxa"/>
            <w:gridSpan w:val="2"/>
            <w:vAlign w:val="center"/>
          </w:tcPr>
          <w:p>
            <w:pPr>
              <w:snapToGrid w:val="0"/>
              <w:spacing w:line="500" w:lineRule="exact"/>
              <w:rPr>
                <w:rFonts w:hint="eastAsia" w:ascii="宋体" w:hAnsi="宋体" w:cs="宋体"/>
                <w:color w:val="auto"/>
                <w:spacing w:val="-5"/>
                <w:kern w:val="0"/>
                <w:szCs w:val="21"/>
                <w:highlight w:val="none"/>
              </w:rPr>
            </w:pPr>
            <w:r>
              <w:rPr>
                <w:rFonts w:hint="eastAsia" w:ascii="宋体" w:hAnsi="宋体" w:cs="宋体"/>
                <w:color w:val="auto"/>
                <w:spacing w:val="-5"/>
                <w:kern w:val="0"/>
                <w:szCs w:val="21"/>
                <w:highlight w:val="none"/>
              </w:rPr>
              <w:t>签约地点：</w:t>
            </w:r>
          </w:p>
        </w:tc>
      </w:tr>
    </w:tbl>
    <w:p>
      <w:pPr>
        <w:rPr>
          <w:rFonts w:hint="eastAsia"/>
          <w:color w:val="auto"/>
          <w:highlight w:val="none"/>
        </w:rPr>
      </w:pPr>
    </w:p>
    <w:p>
      <w:pPr>
        <w:rPr>
          <w:rFonts w:hint="eastAsia"/>
          <w:color w:val="auto"/>
          <w:highlight w:val="none"/>
        </w:rPr>
      </w:pPr>
    </w:p>
    <w:p>
      <w:pPr>
        <w:numPr>
          <w:ilvl w:val="0"/>
          <w:numId w:val="0"/>
        </w:numPr>
        <w:tabs>
          <w:tab w:val="left" w:pos="0"/>
        </w:tabs>
        <w:spacing w:line="500" w:lineRule="exact"/>
        <w:jc w:val="center"/>
        <w:rPr>
          <w:rFonts w:hint="eastAsia" w:ascii="宋体" w:hAnsi="宋体" w:eastAsia="宋体" w:cs="宋体"/>
          <w:color w:val="auto"/>
          <w:sz w:val="28"/>
          <w:szCs w:val="28"/>
          <w:highlight w:val="none"/>
        </w:rPr>
      </w:pPr>
      <w:r>
        <w:rPr>
          <w:rFonts w:hint="eastAsia" w:ascii="宋体" w:hAnsi="宋体" w:cs="宋体"/>
          <w:b/>
          <w:color w:val="auto"/>
          <w:szCs w:val="21"/>
          <w:highlight w:val="none"/>
        </w:rPr>
        <w:br w:type="page"/>
      </w:r>
      <w:r>
        <w:rPr>
          <w:rFonts w:hint="eastAsia" w:ascii="宋体" w:hAnsi="宋体" w:eastAsia="宋体" w:cs="宋体"/>
          <w:color w:val="auto"/>
          <w:sz w:val="28"/>
          <w:szCs w:val="28"/>
          <w:highlight w:val="none"/>
        </w:rPr>
        <w:t>廉洁自律协议书</w:t>
      </w:r>
    </w:p>
    <w:p>
      <w:pPr>
        <w:numPr>
          <w:ilvl w:val="0"/>
          <w:numId w:val="0"/>
        </w:numPr>
        <w:tabs>
          <w:tab w:val="left" w:pos="0"/>
        </w:tabs>
        <w:wordWrap/>
        <w:adjustRightInd/>
        <w:snapToGrid/>
        <w:spacing w:line="36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甲方：</w:t>
      </w:r>
    </w:p>
    <w:p>
      <w:pPr>
        <w:numPr>
          <w:ilvl w:val="0"/>
          <w:numId w:val="0"/>
        </w:numPr>
        <w:tabs>
          <w:tab w:val="left" w:pos="0"/>
        </w:tabs>
        <w:wordWrap/>
        <w:adjustRightInd/>
        <w:snapToGrid/>
        <w:spacing w:line="360" w:lineRule="exact"/>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乙方：</w:t>
      </w:r>
    </w:p>
    <w:p>
      <w:pPr>
        <w:numPr>
          <w:ilvl w:val="0"/>
          <w:numId w:val="0"/>
        </w:numPr>
        <w:tabs>
          <w:tab w:val="left" w:pos="0"/>
        </w:tabs>
        <w:wordWrap/>
        <w:adjustRightInd/>
        <w:snapToGrid/>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根据国家卫生健康委员会《医疗机构工作人员廉洁从业九项准则》等精神，为加强双方在购销活动中的廉洁自律建设，有效防范商业贿赂行为，经甲、乙双方协商，同意签订本合同，并共同遵守。</w:t>
      </w:r>
    </w:p>
    <w:p>
      <w:pPr>
        <w:numPr>
          <w:ilvl w:val="0"/>
          <w:numId w:val="0"/>
        </w:numPr>
        <w:tabs>
          <w:tab w:val="left" w:pos="0"/>
        </w:tabs>
        <w:wordWrap/>
        <w:adjustRightInd/>
        <w:snapToGrid/>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甲方及相关科室的工作人员严禁利用职务上的便利或以各种名义向乙方索取各种形式带有回扣性质的现金、有价证券、支付凭证和贵重礼品等（含以科室集体活动的名义接收赞助经费），否则乙方有权拒绝并向各级主管部门举报。</w:t>
      </w:r>
    </w:p>
    <w:p>
      <w:pPr>
        <w:widowControl/>
        <w:wordWrap/>
        <w:adjustRightInd/>
        <w:snapToGrid/>
        <w:spacing w:line="360" w:lineRule="exact"/>
        <w:ind w:firstLine="420" w:firstLineChars="200"/>
        <w:jc w:val="both"/>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甲方及相关科室及工作人员不得参加乙方安排并支付费用的营业性娱乐场所的娱乐活动；被动接受乙方给予的钱物，应予退还；无法退还的，有责任如实向有关纪检监察部门反映情况。</w:t>
      </w:r>
    </w:p>
    <w:p>
      <w:pPr>
        <w:numPr>
          <w:ilvl w:val="0"/>
          <w:numId w:val="0"/>
        </w:numPr>
        <w:tabs>
          <w:tab w:val="left" w:pos="0"/>
        </w:tabs>
        <w:wordWrap/>
        <w:adjustRightInd/>
        <w:snapToGrid/>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甲</w:t>
      </w:r>
      <w:r>
        <w:rPr>
          <w:rFonts w:hint="eastAsia" w:ascii="宋体" w:hAnsi="宋体" w:eastAsia="宋体" w:cs="宋体"/>
          <w:color w:val="auto"/>
          <w:sz w:val="21"/>
          <w:szCs w:val="21"/>
          <w:highlight w:val="none"/>
        </w:rPr>
        <w:t>方纪检举报电话：</w:t>
      </w:r>
      <w:r>
        <w:rPr>
          <w:rFonts w:hint="eastAsia" w:ascii="宋体" w:hAnsi="宋体" w:eastAsia="宋体" w:cs="宋体"/>
          <w:color w:val="auto"/>
          <w:sz w:val="21"/>
          <w:szCs w:val="21"/>
          <w:highlight w:val="none"/>
          <w:lang w:val="en-US" w:eastAsia="zh-CN"/>
        </w:rPr>
        <w:t xml:space="preserve"> </w:t>
      </w:r>
    </w:p>
    <w:p>
      <w:pPr>
        <w:numPr>
          <w:ilvl w:val="0"/>
          <w:numId w:val="0"/>
        </w:numPr>
        <w:tabs>
          <w:tab w:val="left" w:pos="0"/>
        </w:tabs>
        <w:wordWrap/>
        <w:adjustRightInd/>
        <w:snapToGrid/>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w:t>
      </w:r>
      <w:r>
        <w:rPr>
          <w:rFonts w:hint="eastAsia" w:ascii="宋体" w:hAnsi="宋体" w:eastAsia="宋体" w:cs="宋体"/>
          <w:color w:val="auto"/>
          <w:sz w:val="21"/>
          <w:szCs w:val="21"/>
          <w:highlight w:val="none"/>
        </w:rPr>
        <w:t>方纪检举报电话：</w:t>
      </w:r>
    </w:p>
    <w:p>
      <w:pPr>
        <w:numPr>
          <w:ilvl w:val="0"/>
          <w:numId w:val="0"/>
        </w:numPr>
        <w:tabs>
          <w:tab w:val="left" w:pos="0"/>
        </w:tabs>
        <w:wordWrap/>
        <w:adjustRightInd/>
        <w:snapToGrid/>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4.乙方不得以各种理由向甲方及相关科室及工作人员赠送现金、有价证券和礼品，不得宴请甲方工作人员，也不得在学术活动中提供旅游、超标准支付食宿费用。</w:t>
      </w:r>
    </w:p>
    <w:p>
      <w:pPr>
        <w:numPr>
          <w:ilvl w:val="0"/>
          <w:numId w:val="0"/>
        </w:numPr>
        <w:tabs>
          <w:tab w:val="left" w:pos="0"/>
        </w:tabs>
        <w:wordWrap/>
        <w:adjustRightInd/>
        <w:snapToGrid/>
        <w:spacing w:line="360" w:lineRule="exact"/>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5.乙方不得借故到甲方相关领导、部门负责人及相关工作人员家中拜访并提供任何好处费。</w:t>
      </w:r>
    </w:p>
    <w:p>
      <w:pPr>
        <w:numPr>
          <w:ilvl w:val="0"/>
          <w:numId w:val="0"/>
        </w:numPr>
        <w:tabs>
          <w:tab w:val="left" w:pos="0"/>
        </w:tabs>
        <w:wordWrap/>
        <w:adjustRightInd/>
        <w:snapToGrid/>
        <w:spacing w:line="360" w:lineRule="exact"/>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6.乙方员工不得在验收过程中与食堂劳务外包方串通，出现弄虚作假的行为。</w:t>
      </w:r>
    </w:p>
    <w:p>
      <w:pPr>
        <w:numPr>
          <w:ilvl w:val="0"/>
          <w:numId w:val="0"/>
        </w:numPr>
        <w:tabs>
          <w:tab w:val="left" w:pos="0"/>
        </w:tabs>
        <w:wordWrap/>
        <w:adjustRightInd/>
        <w:snapToGrid/>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甲乙双方如违反本</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，由甲方纪检监察部门会同有关部门按党纪法规处理，情节严重涉及犯罪的移交司法机关处理。</w:t>
      </w:r>
    </w:p>
    <w:p>
      <w:pPr>
        <w:numPr>
          <w:ilvl w:val="0"/>
          <w:numId w:val="0"/>
        </w:numPr>
        <w:tabs>
          <w:tab w:val="left" w:pos="0"/>
        </w:tabs>
        <w:wordWrap/>
        <w:adjustRightInd/>
        <w:snapToGrid/>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乙方一旦被列入商业贿赂不良记录，则严格按照国家相关法规规定处理。</w:t>
      </w:r>
    </w:p>
    <w:p>
      <w:pPr>
        <w:numPr>
          <w:ilvl w:val="0"/>
          <w:numId w:val="0"/>
        </w:numPr>
        <w:tabs>
          <w:tab w:val="left" w:pos="0"/>
        </w:tabs>
        <w:wordWrap/>
        <w:adjustRightInd/>
        <w:snapToGrid/>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本合同作为医用织物洗涤服务合同的重要组成部分，与医用织物洗涤服务合同一并执行，具有同等法律效力。</w:t>
      </w:r>
    </w:p>
    <w:tbl>
      <w:tblPr>
        <w:tblStyle w:val="26"/>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5066"/>
      </w:tblGrid>
      <w:tr>
        <w:tblPrEx>
          <w:tblCellMar>
            <w:top w:w="0" w:type="dxa"/>
            <w:left w:w="108" w:type="dxa"/>
            <w:bottom w:w="0" w:type="dxa"/>
            <w:right w:w="108" w:type="dxa"/>
          </w:tblCellMar>
        </w:tblPrEx>
        <w:trPr>
          <w:trHeight w:val="400" w:hRule="atLeast"/>
          <w:jc w:val="center"/>
        </w:trPr>
        <w:tc>
          <w:tcPr>
            <w:tcW w:w="4678"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p>
        </w:tc>
        <w:tc>
          <w:tcPr>
            <w:tcW w:w="5066"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tc>
        <w:tc>
          <w:tcPr>
            <w:tcW w:w="5066"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或授权代表（签字或盖章）：</w:t>
            </w:r>
          </w:p>
        </w:tc>
        <w:tc>
          <w:tcPr>
            <w:tcW w:w="5066"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p>
        </w:tc>
        <w:tc>
          <w:tcPr>
            <w:tcW w:w="5066"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p>
        </w:tc>
        <w:tc>
          <w:tcPr>
            <w:tcW w:w="5066"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78"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p>
        </w:tc>
        <w:tc>
          <w:tcPr>
            <w:tcW w:w="5066" w:type="dxa"/>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44" w:type="dxa"/>
            <w:gridSpan w:val="2"/>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签订时间：    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44" w:type="dxa"/>
            <w:gridSpan w:val="2"/>
            <w:vAlign w:val="center"/>
          </w:tcPr>
          <w:p>
            <w:pPr>
              <w:snapToGrid w:val="0"/>
              <w:spacing w:before="0" w:beforeAutospacing="0" w:after="0" w:afterAutospacing="0" w:line="50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p>
        </w:tc>
      </w:tr>
    </w:tbl>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rPr>
          <w:rFonts w:hint="eastAsia" w:ascii="宋体" w:hAnsi="宋体" w:cs="宋体"/>
          <w:b/>
          <w:color w:val="auto"/>
          <w:szCs w:val="21"/>
          <w:highlight w:val="none"/>
        </w:rPr>
      </w:pPr>
    </w:p>
    <w:p>
      <w:pPr>
        <w:snapToGrid w:val="0"/>
        <w:spacing w:line="432"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第五章  应提交的有关格式范例</w:t>
      </w:r>
      <w:bookmarkEnd w:id="101"/>
      <w:bookmarkEnd w:id="102"/>
      <w:bookmarkEnd w:id="103"/>
      <w:bookmarkEnd w:id="104"/>
      <w:bookmarkEnd w:id="105"/>
    </w:p>
    <w:p>
      <w:pPr>
        <w:snapToGrid w:val="0"/>
        <w:spacing w:line="432" w:lineRule="auto"/>
        <w:jc w:val="center"/>
        <w:outlineLvl w:val="1"/>
        <w:rPr>
          <w:rFonts w:hint="eastAsia" w:ascii="宋体" w:hAnsi="宋体" w:cs="宋体"/>
          <w:color w:val="auto"/>
          <w:sz w:val="28"/>
          <w:szCs w:val="28"/>
          <w:highlight w:val="none"/>
        </w:rPr>
      </w:pPr>
      <w:bookmarkStart w:id="106" w:name="_Toc13877"/>
      <w:bookmarkStart w:id="107" w:name="_Toc9218"/>
      <w:bookmarkStart w:id="108" w:name="_Toc13045"/>
      <w:r>
        <w:rPr>
          <w:rStyle w:val="33"/>
          <w:rFonts w:hint="eastAsia" w:ascii="宋体" w:hAnsi="宋体" w:eastAsia="宋体" w:cs="宋体"/>
          <w:color w:val="auto"/>
          <w:sz w:val="21"/>
          <w:szCs w:val="21"/>
          <w:highlight w:val="none"/>
        </w:rPr>
        <w:t>一、投标文件封面</w:t>
      </w:r>
      <w:bookmarkEnd w:id="106"/>
      <w:bookmarkEnd w:id="107"/>
      <w:bookmarkEnd w:id="108"/>
    </w:p>
    <w:p>
      <w:pPr>
        <w:spacing w:line="312" w:lineRule="auto"/>
        <w:ind w:left="1800" w:leftChars="857"/>
        <w:jc w:val="right"/>
        <w:rPr>
          <w:rFonts w:hint="eastAsia" w:ascii="宋体" w:hAnsi="宋体" w:cs="宋体"/>
          <w:color w:val="auto"/>
          <w:sz w:val="28"/>
          <w:szCs w:val="28"/>
          <w:highlight w:val="none"/>
        </w:rPr>
      </w:pPr>
    </w:p>
    <w:p>
      <w:pPr>
        <w:spacing w:line="312"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312" w:lineRule="auto"/>
        <w:rPr>
          <w:rFonts w:hint="eastAsia" w:ascii="宋体" w:hAnsi="宋体" w:cs="宋体"/>
          <w:color w:val="auto"/>
          <w:sz w:val="28"/>
          <w:szCs w:val="28"/>
          <w:highlight w:val="none"/>
        </w:rPr>
      </w:pPr>
    </w:p>
    <w:p>
      <w:pPr>
        <w:spacing w:line="312" w:lineRule="auto"/>
        <w:rPr>
          <w:rFonts w:hint="eastAsia" w:ascii="宋体" w:hAnsi="宋体" w:cs="宋体"/>
          <w:color w:val="auto"/>
          <w:sz w:val="28"/>
          <w:szCs w:val="28"/>
          <w:highlight w:val="none"/>
        </w:rPr>
      </w:pPr>
    </w:p>
    <w:p>
      <w:pPr>
        <w:spacing w:line="312" w:lineRule="auto"/>
        <w:ind w:firstLine="280" w:firstLineChars="100"/>
        <w:rPr>
          <w:rFonts w:hint="eastAsia" w:ascii="宋体" w:hAnsi="宋体" w:cs="宋体"/>
          <w:color w:val="auto"/>
          <w:sz w:val="28"/>
          <w:szCs w:val="28"/>
          <w:highlight w:val="none"/>
        </w:rPr>
      </w:pPr>
    </w:p>
    <w:p>
      <w:pPr>
        <w:spacing w:line="312" w:lineRule="auto"/>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资 格 文 件</w:t>
      </w:r>
    </w:p>
    <w:p>
      <w:pPr>
        <w:snapToGrid w:val="0"/>
        <w:spacing w:line="312"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w:t>
      </w:r>
      <w:bookmarkStart w:id="109" w:name="_Toc357410801"/>
      <w:r>
        <w:rPr>
          <w:rFonts w:hint="eastAsia" w:ascii="宋体" w:hAnsi="宋体" w:cs="宋体"/>
          <w:color w:val="auto"/>
          <w:sz w:val="32"/>
          <w:szCs w:val="32"/>
          <w:highlight w:val="none"/>
        </w:rPr>
        <w:t>商务技术文件、报价文件）</w:t>
      </w:r>
      <w:bookmarkEnd w:id="109"/>
    </w:p>
    <w:p>
      <w:pPr>
        <w:pStyle w:val="36"/>
        <w:rPr>
          <w:rFonts w:hint="eastAsia" w:cs="宋体"/>
          <w:color w:val="auto"/>
          <w:sz w:val="32"/>
          <w:szCs w:val="32"/>
          <w:highlight w:val="none"/>
        </w:rPr>
      </w:pPr>
    </w:p>
    <w:p>
      <w:pPr>
        <w:pStyle w:val="36"/>
        <w:rPr>
          <w:rFonts w:hint="eastAsia" w:cs="宋体"/>
          <w:color w:val="auto"/>
          <w:sz w:val="32"/>
          <w:szCs w:val="32"/>
          <w:highlight w:val="none"/>
        </w:rPr>
      </w:pPr>
    </w:p>
    <w:p>
      <w:pPr>
        <w:pStyle w:val="36"/>
        <w:rPr>
          <w:rFonts w:hint="eastAsia" w:cs="宋体"/>
          <w:color w:val="auto"/>
          <w:sz w:val="32"/>
          <w:szCs w:val="32"/>
          <w:highlight w:val="none"/>
        </w:rPr>
      </w:pPr>
    </w:p>
    <w:p>
      <w:pPr>
        <w:pStyle w:val="36"/>
        <w:rPr>
          <w:rFonts w:hint="eastAsia" w:cs="宋体"/>
          <w:color w:val="auto"/>
          <w:sz w:val="32"/>
          <w:szCs w:val="32"/>
          <w:highlight w:val="none"/>
        </w:rPr>
      </w:pPr>
    </w:p>
    <w:p>
      <w:pPr>
        <w:pStyle w:val="36"/>
        <w:rPr>
          <w:rFonts w:hint="eastAsia" w:cs="宋体"/>
          <w:color w:val="auto"/>
          <w:sz w:val="32"/>
          <w:szCs w:val="32"/>
          <w:highlight w:val="none"/>
        </w:rPr>
      </w:pPr>
    </w:p>
    <w:p>
      <w:pPr>
        <w:snapToGrid w:val="0"/>
        <w:spacing w:line="312" w:lineRule="auto"/>
        <w:ind w:firstLine="1962" w:firstLineChars="698"/>
        <w:rPr>
          <w:rFonts w:hint="eastAsia" w:ascii="宋体" w:hAnsi="宋体" w:cs="宋体"/>
          <w:b/>
          <w:color w:val="auto"/>
          <w:sz w:val="28"/>
          <w:szCs w:val="28"/>
          <w:highlight w:val="none"/>
        </w:rPr>
      </w:pPr>
    </w:p>
    <w:p>
      <w:pPr>
        <w:snapToGrid w:val="0"/>
        <w:spacing w:line="480" w:lineRule="auto"/>
        <w:ind w:firstLine="2318" w:firstLineChars="828"/>
        <w:jc w:val="left"/>
        <w:rPr>
          <w:rFonts w:hint="eastAsia" w:ascii="宋体" w:hAnsi="宋体" w:cs="宋体"/>
          <w:color w:val="auto"/>
          <w:sz w:val="28"/>
          <w:szCs w:val="28"/>
          <w:highlight w:val="none"/>
          <w:u w:val="single"/>
        </w:rPr>
      </w:pPr>
      <w:bookmarkStart w:id="110" w:name="_Toc357410802"/>
      <w:r>
        <w:rPr>
          <w:rFonts w:hint="eastAsia" w:ascii="宋体" w:hAnsi="宋体" w:cs="宋体"/>
          <w:color w:val="auto"/>
          <w:sz w:val="28"/>
          <w:szCs w:val="28"/>
          <w:highlight w:val="none"/>
        </w:rPr>
        <w:t>项目名称：</w:t>
      </w:r>
      <w:bookmarkEnd w:id="110"/>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标项名称：</w:t>
      </w:r>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u w:val="single"/>
        </w:rPr>
      </w:pPr>
      <w:bookmarkStart w:id="111" w:name="_Toc357410803"/>
      <w:r>
        <w:rPr>
          <w:rFonts w:hint="eastAsia" w:ascii="宋体" w:hAnsi="宋体" w:cs="宋体"/>
          <w:color w:val="auto"/>
          <w:sz w:val="28"/>
          <w:szCs w:val="28"/>
          <w:highlight w:val="none"/>
        </w:rPr>
        <w:t>项目编号：</w:t>
      </w:r>
      <w:bookmarkEnd w:id="111"/>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u w:val="single"/>
        </w:rPr>
      </w:pPr>
      <w:bookmarkStart w:id="112" w:name="_Toc357410804"/>
      <w:r>
        <w:rPr>
          <w:rFonts w:hint="eastAsia" w:ascii="宋体" w:hAnsi="宋体" w:cs="宋体"/>
          <w:color w:val="auto"/>
          <w:sz w:val="28"/>
          <w:szCs w:val="28"/>
          <w:highlight w:val="none"/>
        </w:rPr>
        <w:t>标项：</w:t>
      </w:r>
      <w:r>
        <w:rPr>
          <w:rFonts w:hint="eastAsia" w:ascii="宋体" w:hAnsi="宋体" w:cs="宋体"/>
          <w:color w:val="auto"/>
          <w:sz w:val="28"/>
          <w:szCs w:val="28"/>
          <w:highlight w:val="none"/>
          <w:u w:val="single"/>
        </w:rPr>
        <w:t xml:space="preserve">                       </w:t>
      </w:r>
    </w:p>
    <w:p>
      <w:pPr>
        <w:snapToGrid w:val="0"/>
        <w:spacing w:line="480" w:lineRule="auto"/>
        <w:ind w:firstLine="2318" w:firstLineChars="828"/>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投 标 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（电子签章）</w:t>
      </w:r>
      <w:bookmarkEnd w:id="112"/>
    </w:p>
    <w:p>
      <w:pPr>
        <w:snapToGrid w:val="0"/>
        <w:spacing w:line="480" w:lineRule="auto"/>
        <w:ind w:firstLine="2318" w:firstLineChars="828"/>
        <w:jc w:val="left"/>
        <w:rPr>
          <w:rFonts w:hint="eastAsia" w:ascii="宋体" w:hAnsi="宋体" w:cs="宋体"/>
          <w:color w:val="auto"/>
          <w:szCs w:val="21"/>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389" w:right="1247" w:bottom="1389" w:left="1247" w:header="851" w:footer="992" w:gutter="284"/>
          <w:cols w:space="720" w:num="1"/>
          <w:docGrid w:linePitch="312" w:charSpace="0"/>
        </w:sectPr>
      </w:pPr>
      <w:bookmarkStart w:id="113" w:name="_Toc357410805"/>
      <w:r>
        <w:rPr>
          <w:rFonts w:hint="eastAsia" w:ascii="宋体" w:hAnsi="宋体" w:cs="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月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bookmarkEnd w:id="113"/>
    </w:p>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二、资格文件</w:t>
      </w:r>
    </w:p>
    <w:p>
      <w:pPr>
        <w:spacing w:line="360" w:lineRule="auto"/>
        <w:jc w:val="center"/>
        <w:outlineLvl w:val="0"/>
        <w:rPr>
          <w:rFonts w:hint="eastAsia" w:ascii="仿宋" w:hAnsi="仿宋" w:eastAsia="仿宋" w:cs="仿宋"/>
          <w:b/>
          <w:color w:val="auto"/>
          <w:kern w:val="0"/>
          <w:sz w:val="36"/>
          <w:szCs w:val="36"/>
          <w:highlight w:val="none"/>
        </w:rPr>
      </w:pPr>
    </w:p>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目录</w:t>
      </w:r>
    </w:p>
    <w:p>
      <w:pPr>
        <w:spacing w:line="360" w:lineRule="auto"/>
        <w:jc w:val="center"/>
        <w:outlineLvl w:val="0"/>
        <w:rPr>
          <w:rFonts w:hint="eastAsia" w:asciiTheme="minorEastAsia" w:hAnsiTheme="minorEastAsia" w:eastAsiaTheme="minorEastAsia" w:cstheme="minorEastAsia"/>
          <w:b/>
          <w:color w:val="auto"/>
          <w:kern w:val="0"/>
          <w:szCs w:val="21"/>
          <w:highlight w:val="none"/>
        </w:rPr>
      </w:pP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（1）符合参加政府采购活动应当具备的一般条件的承诺函………………………（页码）</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（2）落实政府采购政策相应资料（见第七章附件）………………………………（页码）</w:t>
      </w:r>
    </w:p>
    <w:p>
      <w:pPr>
        <w:spacing w:line="312" w:lineRule="auto"/>
        <w:jc w:val="center"/>
        <w:rPr>
          <w:rFonts w:hint="eastAsia" w:ascii="宋体" w:hAnsi="宋体" w:cs="宋体"/>
          <w:b/>
          <w:strike/>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spacing w:line="312" w:lineRule="auto"/>
        <w:jc w:val="center"/>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1 具有参与政府采购活动一般资格条件的声明函</w:t>
      </w:r>
    </w:p>
    <w:p>
      <w:pPr>
        <w:pStyle w:val="25"/>
        <w:rPr>
          <w:rFonts w:hint="eastAsia" w:ascii="宋体" w:hAnsi="宋体" w:eastAsia="宋体" w:cs="宋体"/>
          <w:color w:val="auto"/>
          <w:szCs w:val="21"/>
          <w:highlight w:val="none"/>
        </w:rPr>
      </w:pPr>
    </w:p>
    <w:p>
      <w:pPr>
        <w:spacing w:line="312"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衢州市中医医院（牵头单位）</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浙江省成套工程有限公司：</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我方参与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）政府采购活动，郑重承诺：</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6、具有法律、行政法规规定的其他条件。</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（二）未被信用中国（www.creditchina.gov.cn)、中国政府采购网（www.ccgp.gov.cn）列入失信被执行人、重大税收违法案件当事人名单、政府采购严重违法失信行为记录名单。</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（三）不存在以下情况：</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为采购项目提供整体设计、规范编制或者项目管理、监理、检测等服务后再参加该采购项目的其他采购活动的。</w:t>
      </w:r>
    </w:p>
    <w:p>
      <w:pPr>
        <w:pStyle w:val="25"/>
        <w:spacing w:line="500" w:lineRule="exact"/>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如有虚假，采购人可取消我方任何资格（投标/中标/签订合同），我方对此无任何异议。</w:t>
      </w:r>
    </w:p>
    <w:p>
      <w:pPr>
        <w:spacing w:line="500" w:lineRule="exact"/>
        <w:jc w:val="center"/>
        <w:rPr>
          <w:rStyle w:val="33"/>
          <w:rFonts w:hint="eastAsia" w:ascii="宋体" w:hAnsi="宋体" w:eastAsia="宋体" w:cs="宋体"/>
          <w:b w:val="0"/>
          <w:color w:val="auto"/>
          <w:sz w:val="21"/>
          <w:szCs w:val="21"/>
          <w:highlight w:val="none"/>
        </w:rPr>
      </w:pPr>
    </w:p>
    <w:p>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投标人（电子签章）：</w:t>
      </w:r>
    </w:p>
    <w:p>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法定代表人或授权代表人（签字或盖章）：                                   </w:t>
      </w: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日期：</w:t>
      </w:r>
    </w:p>
    <w:p>
      <w:pPr>
        <w:pStyle w:val="23"/>
        <w:rPr>
          <w:rFonts w:hint="eastAsia" w:ascii="宋体" w:hAnsi="宋体" w:cs="宋体"/>
          <w:color w:val="auto"/>
          <w:sz w:val="21"/>
          <w:szCs w:val="21"/>
          <w:highlight w:val="none"/>
        </w:rPr>
      </w:pPr>
    </w:p>
    <w:p>
      <w:pPr>
        <w:spacing w:line="312" w:lineRule="auto"/>
        <w:jc w:val="center"/>
        <w:rPr>
          <w:rStyle w:val="33"/>
          <w:rFonts w:hint="eastAsia" w:ascii="仿宋_GB2312" w:hAnsi="仿宋_GB2312" w:eastAsia="仿宋_GB2312" w:cs="仿宋_GB2312"/>
          <w:color w:val="auto"/>
          <w:sz w:val="28"/>
          <w:szCs w:val="28"/>
          <w:highlight w:val="none"/>
        </w:rPr>
      </w:pPr>
      <w:bookmarkStart w:id="114" w:name="_Toc1109"/>
      <w:r>
        <w:rPr>
          <w:rStyle w:val="33"/>
          <w:rFonts w:hint="eastAsia" w:ascii="仿宋_GB2312" w:hAnsi="仿宋_GB2312" w:eastAsia="仿宋_GB2312" w:cs="仿宋_GB2312"/>
          <w:color w:val="auto"/>
          <w:sz w:val="28"/>
          <w:szCs w:val="28"/>
          <w:highlight w:val="none"/>
        </w:rPr>
        <w:t>注：附信用中国网站（www.creditchina.gov.cn）、中国政府采购网（www.ccgp.gov.cn）查询结果截图。</w:t>
      </w:r>
    </w:p>
    <w:bookmarkEnd w:id="114"/>
    <w:p>
      <w:pPr>
        <w:spacing w:line="312" w:lineRule="auto"/>
        <w:jc w:val="center"/>
        <w:rPr>
          <w:rStyle w:val="33"/>
          <w:rFonts w:hint="eastAsia" w:ascii="仿宋_GB2312" w:hAnsi="仿宋_GB2312" w:eastAsia="仿宋_GB2312" w:cs="仿宋_GB2312"/>
          <w:color w:val="auto"/>
          <w:sz w:val="28"/>
          <w:szCs w:val="28"/>
          <w:highlight w:val="none"/>
        </w:rPr>
      </w:pPr>
    </w:p>
    <w:p>
      <w:pPr>
        <w:spacing w:line="312" w:lineRule="auto"/>
        <w:jc w:val="center"/>
        <w:rPr>
          <w:rStyle w:val="33"/>
          <w:rFonts w:hint="eastAsia" w:ascii="仿宋_GB2312" w:hAnsi="仿宋_GB2312" w:eastAsia="仿宋_GB2312" w:cs="仿宋_GB2312"/>
          <w:color w:val="auto"/>
          <w:sz w:val="28"/>
          <w:szCs w:val="28"/>
          <w:highlight w:val="none"/>
        </w:rPr>
      </w:pPr>
    </w:p>
    <w:p>
      <w:pPr>
        <w:spacing w:line="312" w:lineRule="auto"/>
        <w:jc w:val="center"/>
        <w:rPr>
          <w:rStyle w:val="33"/>
          <w:rFonts w:hint="eastAsia" w:ascii="仿宋_GB2312" w:hAnsi="仿宋_GB2312" w:eastAsia="仿宋_GB2312" w:cs="仿宋_GB2312"/>
          <w:color w:val="auto"/>
          <w:sz w:val="28"/>
          <w:szCs w:val="28"/>
          <w:highlight w:val="none"/>
        </w:rPr>
      </w:pPr>
    </w:p>
    <w:p>
      <w:pPr>
        <w:spacing w:line="312" w:lineRule="auto"/>
        <w:jc w:val="center"/>
        <w:rPr>
          <w:rFonts w:hint="eastAsia"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after="240" w:afterLines="100"/>
        <w:jc w:val="center"/>
        <w:rPr>
          <w:rFonts w:hint="eastAsia" w:ascii="宋体" w:hAnsi="宋体" w:cs="宋体"/>
          <w:b/>
          <w:color w:val="auto"/>
          <w:szCs w:val="21"/>
          <w:highlight w:val="none"/>
        </w:rPr>
      </w:pPr>
      <w:r>
        <w:rPr>
          <w:rFonts w:hint="eastAsia" w:ascii="宋体" w:hAnsi="宋体" w:cs="宋体"/>
          <w:b/>
          <w:color w:val="auto"/>
          <w:szCs w:val="21"/>
          <w:highlight w:val="none"/>
        </w:rPr>
        <w:t>三、商务技术文件</w:t>
      </w:r>
    </w:p>
    <w:p>
      <w:pPr>
        <w:pStyle w:val="2"/>
        <w:rPr>
          <w:color w:val="auto"/>
          <w:highlight w:val="none"/>
        </w:rPr>
      </w:pPr>
    </w:p>
    <w:p>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w:t>
      </w:r>
    </w:p>
    <w:p>
      <w:pPr>
        <w:pStyle w:val="2"/>
        <w:rPr>
          <w:color w:val="auto"/>
          <w:highlight w:val="none"/>
        </w:rPr>
      </w:pPr>
    </w:p>
    <w:p>
      <w:pPr>
        <w:pStyle w:val="47"/>
        <w:numPr>
          <w:ilvl w:val="0"/>
          <w:numId w:val="8"/>
        </w:numPr>
        <w:spacing w:line="336" w:lineRule="auto"/>
        <w:ind w:left="0" w:firstLine="0" w:firstLineChars="0"/>
        <w:rPr>
          <w:rFonts w:hint="eastAsia" w:ascii="宋体" w:hAnsi="宋体" w:eastAsia="宋体" w:cs="宋体"/>
          <w:color w:val="auto"/>
          <w:sz w:val="21"/>
          <w:szCs w:val="21"/>
          <w:highlight w:val="none"/>
        </w:rPr>
      </w:pPr>
      <w:bookmarkStart w:id="115" w:name="_Toc15630533"/>
      <w:r>
        <w:rPr>
          <w:rFonts w:hint="eastAsia" w:ascii="宋体" w:hAnsi="宋体" w:eastAsia="宋体" w:cs="宋体"/>
          <w:color w:val="auto"/>
          <w:sz w:val="21"/>
          <w:szCs w:val="21"/>
          <w:highlight w:val="none"/>
        </w:rPr>
        <w:t>投标函…………………………………………………………………………（页码）</w:t>
      </w:r>
    </w:p>
    <w:p>
      <w:pPr>
        <w:pStyle w:val="47"/>
        <w:numPr>
          <w:ilvl w:val="0"/>
          <w:numId w:val="8"/>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法定代表人授权书 ………………………………………………………… （页码）</w:t>
      </w:r>
    </w:p>
    <w:p>
      <w:pPr>
        <w:pStyle w:val="47"/>
        <w:numPr>
          <w:ilvl w:val="0"/>
          <w:numId w:val="8"/>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法定代表人及其授权代表身份证复印件（复印件）………………………（页码）</w:t>
      </w:r>
    </w:p>
    <w:p>
      <w:pPr>
        <w:pStyle w:val="47"/>
        <w:numPr>
          <w:ilvl w:val="0"/>
          <w:numId w:val="8"/>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法定代表人身份证明书………………………………………………………（页码）</w:t>
      </w:r>
    </w:p>
    <w:p>
      <w:pPr>
        <w:pStyle w:val="47"/>
        <w:numPr>
          <w:ilvl w:val="0"/>
          <w:numId w:val="8"/>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符合性审查资料………………………………………………………………（页码）</w:t>
      </w:r>
    </w:p>
    <w:p>
      <w:pPr>
        <w:pStyle w:val="47"/>
        <w:numPr>
          <w:ilvl w:val="0"/>
          <w:numId w:val="8"/>
        </w:numPr>
        <w:spacing w:line="336" w:lineRule="auto"/>
        <w:ind w:left="0"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业绩证明文件</w:t>
      </w:r>
      <w:r>
        <w:rPr>
          <w:rFonts w:hint="eastAsia" w:ascii="宋体" w:hAnsi="宋体" w:eastAsia="宋体" w:cs="宋体"/>
          <w:color w:val="auto"/>
          <w:sz w:val="21"/>
          <w:szCs w:val="21"/>
          <w:highlight w:val="none"/>
        </w:rPr>
        <w:t>…………………………………………………………………（页码）</w:t>
      </w:r>
    </w:p>
    <w:p>
      <w:pPr>
        <w:pStyle w:val="47"/>
        <w:numPr>
          <w:ilvl w:val="0"/>
          <w:numId w:val="8"/>
        </w:numPr>
        <w:spacing w:line="336" w:lineRule="auto"/>
        <w:ind w:lef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商务技术偏离表………………………………………………………………（页码）</w:t>
      </w:r>
    </w:p>
    <w:p>
      <w:pPr>
        <w:pStyle w:val="47"/>
        <w:numPr>
          <w:ilvl w:val="0"/>
          <w:numId w:val="8"/>
        </w:numPr>
        <w:spacing w:line="336" w:lineRule="auto"/>
        <w:ind w:left="0" w:firstLine="0" w:firstLineChars="0"/>
        <w:rPr>
          <w:rFonts w:hint="eastAsia" w:ascii="仿宋" w:eastAsia="仿宋" w:cs="仿宋"/>
          <w:color w:val="auto"/>
          <w:highlight w:val="none"/>
        </w:rPr>
      </w:pPr>
      <w:r>
        <w:rPr>
          <w:rFonts w:hint="eastAsia" w:ascii="宋体" w:hAnsi="宋体" w:eastAsia="宋体" w:cs="宋体"/>
          <w:color w:val="auto"/>
          <w:sz w:val="21"/>
          <w:szCs w:val="21"/>
          <w:highlight w:val="none"/>
        </w:rPr>
        <w:t>其他内容………………………………………………………………………（页码）</w:t>
      </w:r>
    </w:p>
    <w:p>
      <w:pPr>
        <w:snapToGrid w:val="0"/>
        <w:spacing w:line="360" w:lineRule="auto"/>
        <w:jc w:val="center"/>
        <w:outlineLvl w:val="0"/>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ascii="仿宋" w:hAnsi="仿宋" w:eastAsia="仿宋" w:cs="仿宋"/>
          <w:color w:val="auto"/>
          <w:kern w:val="0"/>
          <w:sz w:val="32"/>
          <w:szCs w:val="32"/>
          <w:highlight w:val="none"/>
        </w:rPr>
      </w:pPr>
    </w:p>
    <w:p>
      <w:pPr>
        <w:rPr>
          <w:rFonts w:hint="eastAsia" w:ascii="仿宋" w:hAnsi="仿宋" w:eastAsia="仿宋" w:cs="仿宋"/>
          <w:b/>
          <w:color w:val="auto"/>
          <w:kern w:val="0"/>
          <w:sz w:val="32"/>
          <w:szCs w:val="32"/>
          <w:highlight w:val="none"/>
        </w:rPr>
      </w:pPr>
    </w:p>
    <w:p>
      <w:pPr>
        <w:rPr>
          <w:rFonts w:hint="eastAsia" w:ascii="宋体" w:hAnsi="宋体" w:cs="宋体"/>
          <w:b/>
          <w:color w:val="auto"/>
          <w:kern w:val="0"/>
          <w:szCs w:val="21"/>
          <w:highlight w:val="none"/>
        </w:rPr>
      </w:pPr>
      <w:bookmarkStart w:id="116" w:name="_Toc31117"/>
      <w:r>
        <w:rPr>
          <w:rFonts w:hint="eastAsia" w:ascii="宋体" w:hAnsi="宋体" w:cs="宋体"/>
          <w:b/>
          <w:color w:val="auto"/>
          <w:kern w:val="0"/>
          <w:szCs w:val="21"/>
          <w:highlight w:val="none"/>
        </w:rPr>
        <w:br w:type="page"/>
      </w:r>
    </w:p>
    <w:p>
      <w:pPr>
        <w:snapToGrid w:val="0"/>
        <w:spacing w:line="360" w:lineRule="auto"/>
        <w:jc w:val="center"/>
        <w:outlineLvl w:val="0"/>
        <w:rPr>
          <w:rFonts w:hint="eastAsia" w:ascii="宋体" w:hAnsi="宋体" w:cs="宋体"/>
          <w:b/>
          <w:color w:val="auto"/>
          <w:szCs w:val="21"/>
          <w:highlight w:val="none"/>
        </w:rPr>
      </w:pPr>
      <w:r>
        <w:rPr>
          <w:rFonts w:hint="eastAsia" w:ascii="宋体" w:hAnsi="宋体" w:cs="宋体"/>
          <w:b/>
          <w:color w:val="auto"/>
          <w:kern w:val="0"/>
          <w:szCs w:val="21"/>
          <w:highlight w:val="none"/>
        </w:rPr>
        <w:t>1投标</w:t>
      </w:r>
      <w:r>
        <w:rPr>
          <w:rFonts w:hint="eastAsia" w:ascii="宋体" w:hAnsi="宋体" w:cs="宋体"/>
          <w:b/>
          <w:color w:val="auto"/>
          <w:szCs w:val="21"/>
          <w:highlight w:val="none"/>
        </w:rPr>
        <w:t>函</w:t>
      </w:r>
      <w:bookmarkEnd w:id="116"/>
    </w:p>
    <w:p>
      <w:pPr>
        <w:pStyle w:val="46"/>
        <w:spacing w:after="120" w:line="336"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w:t>
      </w:r>
    </w:p>
    <w:p>
      <w:pPr>
        <w:pStyle w:val="46"/>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根据贵方招标文件（</w:t>
      </w:r>
      <w:r>
        <w:rPr>
          <w:rFonts w:hint="eastAsia" w:ascii="宋体" w:hAnsi="宋体" w:cs="宋体"/>
          <w:b/>
          <w:color w:val="auto"/>
          <w:sz w:val="21"/>
          <w:szCs w:val="21"/>
          <w:highlight w:val="none"/>
          <w:u w:val="single"/>
        </w:rPr>
        <w:t>填写项目编号：</w:t>
      </w:r>
      <w:r>
        <w:rPr>
          <w:rFonts w:hint="eastAsia" w:ascii="宋体" w:hAnsi="宋体" w:cs="宋体"/>
          <w:color w:val="auto"/>
          <w:sz w:val="21"/>
          <w:szCs w:val="21"/>
          <w:highlight w:val="none"/>
        </w:rPr>
        <w:t>）的要求，正式授权</w:t>
      </w:r>
      <w:r>
        <w:rPr>
          <w:rFonts w:hint="eastAsia" w:ascii="宋体" w:hAnsi="宋体" w:cs="宋体"/>
          <w:b/>
          <w:color w:val="auto"/>
          <w:sz w:val="21"/>
          <w:szCs w:val="21"/>
          <w:highlight w:val="none"/>
          <w:u w:val="single"/>
        </w:rPr>
        <w:t>（全权代表姓名    、单位    、职务   ）</w:t>
      </w:r>
      <w:r>
        <w:rPr>
          <w:rFonts w:hint="eastAsia" w:ascii="宋体" w:hAnsi="宋体" w:cs="宋体"/>
          <w:color w:val="auto"/>
          <w:sz w:val="21"/>
          <w:szCs w:val="21"/>
          <w:highlight w:val="none"/>
        </w:rPr>
        <w:t>代表投标人</w:t>
      </w:r>
      <w:r>
        <w:rPr>
          <w:rFonts w:hint="eastAsia" w:ascii="宋体" w:hAnsi="宋体" w:cs="宋体"/>
          <w:color w:val="auto"/>
          <w:sz w:val="21"/>
          <w:szCs w:val="21"/>
          <w:highlight w:val="none"/>
          <w:u w:val="single"/>
        </w:rPr>
        <w:t>（</w:t>
      </w:r>
      <w:r>
        <w:rPr>
          <w:rFonts w:hint="eastAsia" w:ascii="宋体" w:hAnsi="宋体" w:cs="宋体"/>
          <w:b/>
          <w:color w:val="auto"/>
          <w:sz w:val="21"/>
          <w:szCs w:val="21"/>
          <w:highlight w:val="none"/>
          <w:u w:val="single"/>
        </w:rPr>
        <w:t xml:space="preserve">填写单位    、地址   </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提交投标文件。</w:t>
      </w:r>
    </w:p>
    <w:p>
      <w:pPr>
        <w:pStyle w:val="46"/>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我方已完全明白招标文件的所有条款要求，兹声明同意如下：</w:t>
      </w:r>
    </w:p>
    <w:p>
      <w:pPr>
        <w:pStyle w:val="6"/>
        <w:numPr>
          <w:ilvl w:val="255"/>
          <w:numId w:val="0"/>
        </w:num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1.我方同意在投标人</w:t>
      </w:r>
      <w:r>
        <w:rPr>
          <w:rFonts w:hint="eastAsia" w:ascii="宋体" w:hAnsi="宋体" w:cs="宋体"/>
          <w:color w:val="auto"/>
          <w:kern w:val="44"/>
          <w:szCs w:val="21"/>
          <w:highlight w:val="none"/>
        </w:rPr>
        <w:t>须知</w:t>
      </w:r>
      <w:r>
        <w:rPr>
          <w:rFonts w:hint="eastAsia" w:ascii="宋体" w:hAnsi="宋体" w:cs="宋体"/>
          <w:color w:val="auto"/>
          <w:szCs w:val="21"/>
          <w:highlight w:val="none"/>
        </w:rPr>
        <w:t>规定的开标日期起遵守本投标文件中的承诺且在投标有效期满之前均具有约束力。</w:t>
      </w:r>
    </w:p>
    <w:p>
      <w:pPr>
        <w:pStyle w:val="46"/>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2.我方承诺已经具备《中华人民共和国政府采购法》中规定的参加政府采购活动的供应商应当具备的条件。</w:t>
      </w:r>
    </w:p>
    <w:p>
      <w:pPr>
        <w:pStyle w:val="46"/>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pPr>
        <w:pStyle w:val="46"/>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4.我方理解贵方将不受你们所收到的最低报价的约束。</w:t>
      </w:r>
    </w:p>
    <w:p>
      <w:pPr>
        <w:pStyle w:val="6"/>
        <w:numPr>
          <w:ilvl w:val="255"/>
          <w:numId w:val="0"/>
        </w:numPr>
        <w:spacing w:line="336"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5.本投标自开标之日（投标截止之日）起90天内有效。</w:t>
      </w:r>
    </w:p>
    <w:p>
      <w:pPr>
        <w:pStyle w:val="46"/>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a)提供虚假材料谋取中标、成交的；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b)采取不正当手段诋毁、排挤其他供应商的；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c)与采购人、其它供应商或者采购代理机构恶意串通的；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d)向采购人、采购代理机构行贿或者提供其他不正当利益的；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e)在招标采购过程中与采购人进行协商谈判的；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f)拒绝有关部门监督检查或提供虚假情况的。</w:t>
      </w:r>
    </w:p>
    <w:p>
      <w:pPr>
        <w:snapToGrid w:val="0"/>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供应商有前款第a)至e)项情形之一的，中标、成交无效。</w:t>
      </w:r>
    </w:p>
    <w:p>
      <w:pPr>
        <w:pStyle w:val="46"/>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地址：　　　　　　　　　　　　　　　邮政编码：</w:t>
      </w:r>
    </w:p>
    <w:p>
      <w:pPr>
        <w:pStyle w:val="46"/>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电话：                              传真：</w:t>
      </w:r>
    </w:p>
    <w:p>
      <w:pPr>
        <w:pStyle w:val="46"/>
        <w:spacing w:after="120" w:line="336"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开户银行：                          帐号：</w:t>
      </w:r>
    </w:p>
    <w:p>
      <w:pPr>
        <w:pStyle w:val="46"/>
        <w:spacing w:after="120" w:line="336" w:lineRule="auto"/>
        <w:ind w:firstLine="420"/>
        <w:rPr>
          <w:rFonts w:hint="eastAsia" w:ascii="宋体" w:hAnsi="宋体" w:cs="宋体"/>
          <w:color w:val="auto"/>
          <w:szCs w:val="21"/>
          <w:highlight w:val="none"/>
        </w:rPr>
      </w:pPr>
      <w:r>
        <w:rPr>
          <w:rFonts w:hint="eastAsia" w:ascii="宋体" w:hAnsi="宋体" w:cs="宋体"/>
          <w:color w:val="auto"/>
          <w:sz w:val="21"/>
          <w:szCs w:val="21"/>
          <w:highlight w:val="none"/>
        </w:rPr>
        <w:t>法定代表人或其授权代表(签字或盖章)：</w:t>
      </w:r>
    </w:p>
    <w:p>
      <w:pPr>
        <w:snapToGrid w:val="0"/>
        <w:spacing w:line="336" w:lineRule="auto"/>
        <w:ind w:firstLine="420" w:firstLineChars="200"/>
        <w:jc w:val="left"/>
        <w:rPr>
          <w:rFonts w:hint="eastAsia" w:ascii="宋体" w:hAnsi="宋体" w:cs="宋体"/>
          <w:b/>
          <w:color w:val="auto"/>
          <w:kern w:val="0"/>
          <w:szCs w:val="21"/>
          <w:highlight w:val="none"/>
        </w:rPr>
      </w:pPr>
      <w:r>
        <w:rPr>
          <w:rFonts w:hint="eastAsia" w:ascii="宋体" w:hAnsi="宋体" w:cs="宋体"/>
          <w:color w:val="auto"/>
          <w:szCs w:val="21"/>
          <w:highlight w:val="none"/>
        </w:rPr>
        <w:t xml:space="preserve">投标人(电子签章)：　　　　　　　　　日期：  </w:t>
      </w:r>
    </w:p>
    <w:p>
      <w:pPr>
        <w:pageBreakBefore/>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2法定代表人授权委托书（格式） </w:t>
      </w:r>
      <w:r>
        <w:rPr>
          <w:rFonts w:hint="eastAsia" w:ascii="宋体" w:hAnsi="宋体" w:cs="宋体"/>
          <w:b/>
          <w:color w:val="auto"/>
          <w:kern w:val="0"/>
          <w:szCs w:val="21"/>
          <w:highlight w:val="none"/>
          <w:lang w:val="zh-CN"/>
        </w:rPr>
        <w:t>（适用于非联合体投标）</w:t>
      </w:r>
    </w:p>
    <w:p>
      <w:pPr>
        <w:jc w:val="center"/>
        <w:rPr>
          <w:rFonts w:hint="eastAsia" w:ascii="宋体" w:hAnsi="宋体" w:cs="宋体"/>
          <w:b/>
          <w:color w:val="auto"/>
          <w:szCs w:val="21"/>
          <w:highlight w:val="none"/>
        </w:rPr>
      </w:pPr>
    </w:p>
    <w:p>
      <w:pPr>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(填写姓名)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（填写投标人单位全称）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（填写单位全称）</w:t>
      </w:r>
      <w:r>
        <w:rPr>
          <w:rFonts w:hint="eastAsia" w:ascii="宋体" w:hAnsi="宋体" w:cs="宋体"/>
          <w:color w:val="auto"/>
          <w:szCs w:val="21"/>
          <w:highlight w:val="none"/>
        </w:rPr>
        <w:t>的（填写姓名）为我公司授权代表，</w:t>
      </w:r>
      <w:r>
        <w:rPr>
          <w:rFonts w:hint="eastAsia" w:ascii="宋体" w:hAnsi="宋体" w:cs="宋体"/>
          <w:color w:val="auto"/>
          <w:szCs w:val="21"/>
          <w:highlight w:val="none"/>
          <w:u w:val="single"/>
        </w:rPr>
        <w:t>（填写身份证号码：                       ）</w:t>
      </w:r>
      <w:r>
        <w:rPr>
          <w:rFonts w:hint="eastAsia" w:ascii="宋体" w:hAnsi="宋体" w:cs="宋体"/>
          <w:color w:val="auto"/>
          <w:szCs w:val="21"/>
          <w:highlight w:val="none"/>
        </w:rPr>
        <w:t>。以本公司的名义参加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授权代表无转委托权。特此委托。</w:t>
      </w:r>
    </w:p>
    <w:p>
      <w:pPr>
        <w:snapToGrid w:val="0"/>
        <w:spacing w:line="600" w:lineRule="exact"/>
        <w:jc w:val="lef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授权代表姓名：              性别：               年龄：</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                      部门：               职务：</w:t>
      </w:r>
    </w:p>
    <w:p>
      <w:pPr>
        <w:spacing w:line="360" w:lineRule="exact"/>
        <w:rPr>
          <w:rFonts w:hint="eastAsia" w:ascii="宋体" w:hAnsi="宋体" w:cs="宋体"/>
          <w:color w:val="auto"/>
          <w:szCs w:val="21"/>
          <w:highlight w:val="none"/>
        </w:rPr>
      </w:pPr>
    </w:p>
    <w:p>
      <w:pPr>
        <w:widowControl/>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办公地址：                  联系电话：           传真：</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投标人（电子签章）：</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ind w:firstLine="4620" w:firstLineChars="2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ind w:firstLine="4305" w:firstLineChars="2050"/>
        <w:jc w:val="left"/>
        <w:rPr>
          <w:rFonts w:hint="eastAsia" w:ascii="宋体" w:hAnsi="宋体" w:cs="宋体"/>
          <w:color w:val="auto"/>
          <w:szCs w:val="21"/>
          <w:highlight w:val="none"/>
        </w:rPr>
      </w:pPr>
    </w:p>
    <w:p>
      <w:pPr>
        <w:spacing w:line="800" w:lineRule="exact"/>
        <w:rPr>
          <w:rFonts w:hint="eastAsia" w:ascii="宋体" w:hAnsi="宋体" w:cs="宋体"/>
          <w:b/>
          <w:color w:val="auto"/>
          <w:szCs w:val="21"/>
          <w:highlight w:val="none"/>
        </w:rPr>
      </w:pPr>
    </w:p>
    <w:p>
      <w:pPr>
        <w:spacing w:line="800" w:lineRule="exact"/>
        <w:rPr>
          <w:rFonts w:hint="eastAsia" w:ascii="宋体" w:hAnsi="宋体" w:cs="宋体"/>
          <w:b/>
          <w:color w:val="auto"/>
          <w:szCs w:val="21"/>
          <w:highlight w:val="none"/>
        </w:rPr>
      </w:pPr>
    </w:p>
    <w:p>
      <w:pPr>
        <w:pageBreakBefore/>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法定代表人授权委托书（格式） </w:t>
      </w:r>
      <w:r>
        <w:rPr>
          <w:rFonts w:hint="eastAsia" w:ascii="宋体" w:hAnsi="宋体" w:cs="宋体"/>
          <w:b/>
          <w:color w:val="auto"/>
          <w:kern w:val="0"/>
          <w:szCs w:val="21"/>
          <w:highlight w:val="none"/>
          <w:lang w:val="zh-CN"/>
        </w:rPr>
        <w:t>（适用于联合体投标）</w:t>
      </w:r>
    </w:p>
    <w:p>
      <w:pPr>
        <w:jc w:val="center"/>
        <w:rPr>
          <w:rFonts w:hint="eastAsia" w:ascii="宋体" w:hAnsi="宋体" w:cs="宋体"/>
          <w:b/>
          <w:color w:val="auto"/>
          <w:szCs w:val="21"/>
          <w:highlight w:val="none"/>
        </w:rPr>
      </w:pPr>
    </w:p>
    <w:p>
      <w:pPr>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本授权委托书声明：</w:t>
      </w:r>
    </w:p>
    <w:p>
      <w:pPr>
        <w:snapToGrid w:val="0"/>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现授权委托</w:t>
      </w:r>
      <w:r>
        <w:rPr>
          <w:rFonts w:hint="eastAsia" w:ascii="宋体" w:hAnsi="宋体" w:cs="宋体"/>
          <w:color w:val="auto"/>
          <w:szCs w:val="21"/>
          <w:highlight w:val="none"/>
          <w:u w:val="single"/>
        </w:rPr>
        <w:t xml:space="preserve">                  （填写单位全称）</w:t>
      </w:r>
      <w:r>
        <w:rPr>
          <w:rFonts w:hint="eastAsia" w:ascii="宋体" w:hAnsi="宋体" w:cs="宋体"/>
          <w:color w:val="auto"/>
          <w:szCs w:val="21"/>
          <w:highlight w:val="none"/>
        </w:rPr>
        <w:t>的（填写姓名）为我方授权代表，</w:t>
      </w:r>
      <w:r>
        <w:rPr>
          <w:rFonts w:hint="eastAsia" w:ascii="宋体" w:hAnsi="宋体" w:cs="宋体"/>
          <w:color w:val="auto"/>
          <w:szCs w:val="21"/>
          <w:highlight w:val="none"/>
          <w:u w:val="single"/>
        </w:rPr>
        <w:t>（填写身份证号码：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组织的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投标活动。授权代表在开标、评标、合同谈判过程中所签署的一切文件和处理与之有关的一切事务，我均予以承认。</w:t>
      </w:r>
    </w:p>
    <w:p>
      <w:pPr>
        <w:snapToGrid w:val="0"/>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在撤销授权的书面通知以前，本授权书一直有效。全权代表在授权书有效期内签署的所有文件不因授权的撤销而失效。</w:t>
      </w:r>
    </w:p>
    <w:p>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授权代表无转委托权。特此委托。</w:t>
      </w:r>
    </w:p>
    <w:p>
      <w:pPr>
        <w:snapToGrid w:val="0"/>
        <w:spacing w:line="600" w:lineRule="exact"/>
        <w:jc w:val="lef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授权代表姓名：              性别：               年龄：</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单位：                      部门：               职务：</w:t>
      </w:r>
    </w:p>
    <w:p>
      <w:pPr>
        <w:spacing w:line="360" w:lineRule="exact"/>
        <w:rPr>
          <w:rFonts w:hint="eastAsia" w:ascii="宋体" w:hAnsi="宋体" w:cs="宋体"/>
          <w:color w:val="auto"/>
          <w:szCs w:val="21"/>
          <w:highlight w:val="none"/>
        </w:rPr>
      </w:pPr>
    </w:p>
    <w:p>
      <w:pPr>
        <w:widowControl/>
        <w:snapToGrid w:val="0"/>
        <w:spacing w:line="440" w:lineRule="exact"/>
        <w:rPr>
          <w:rFonts w:hint="eastAsia" w:ascii="宋体" w:hAnsi="宋体" w:cs="宋体"/>
          <w:color w:val="auto"/>
          <w:szCs w:val="21"/>
          <w:highlight w:val="none"/>
        </w:rPr>
      </w:pPr>
      <w:r>
        <w:rPr>
          <w:rFonts w:hint="eastAsia" w:ascii="宋体" w:hAnsi="宋体" w:cs="宋体"/>
          <w:color w:val="auto"/>
          <w:kern w:val="0"/>
          <w:szCs w:val="21"/>
          <w:highlight w:val="none"/>
        </w:rPr>
        <w:t>办公地址：                  联系电话：           传真：</w:t>
      </w:r>
    </w:p>
    <w:p>
      <w:pPr>
        <w:spacing w:line="360" w:lineRule="exact"/>
        <w:rPr>
          <w:rFonts w:hint="eastAsia" w:ascii="宋体" w:hAnsi="宋体" w:cs="宋体"/>
          <w:color w:val="auto"/>
          <w:szCs w:val="21"/>
          <w:highlight w:val="none"/>
        </w:rPr>
      </w:pPr>
    </w:p>
    <w:p>
      <w:pPr>
        <w:spacing w:line="360" w:lineRule="exact"/>
        <w:rPr>
          <w:rFonts w:hint="eastAsia" w:ascii="宋体" w:hAnsi="宋体" w:cs="宋体"/>
          <w:color w:val="auto"/>
          <w:szCs w:val="21"/>
          <w:highlight w:val="none"/>
        </w:rPr>
      </w:pPr>
    </w:p>
    <w:p>
      <w:pPr>
        <w:jc w:val="center"/>
        <w:rPr>
          <w:rFonts w:hint="eastAsia" w:ascii="宋体" w:hAnsi="宋体" w:cs="宋体"/>
          <w:b/>
          <w:color w:val="auto"/>
          <w:kern w:val="0"/>
          <w:szCs w:val="21"/>
          <w:highlight w:val="none"/>
        </w:rPr>
      </w:pPr>
    </w:p>
    <w:p>
      <w:pPr>
        <w:rPr>
          <w:rFonts w:hint="eastAsia" w:ascii="宋体" w:hAnsi="宋体" w:cs="宋体"/>
          <w:color w:val="auto"/>
          <w:szCs w:val="21"/>
          <w:highlight w:val="none"/>
        </w:rPr>
      </w:pPr>
    </w:p>
    <w:p>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4410" w:firstLineChars="21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pPr>
        <w:snapToGrid w:val="0"/>
        <w:spacing w:line="360" w:lineRule="auto"/>
        <w:ind w:firstLine="5040" w:firstLineChars="2400"/>
        <w:rPr>
          <w:rFonts w:hint="eastAsia" w:ascii="宋体" w:hAnsi="宋体" w:cs="宋体"/>
          <w:color w:val="auto"/>
          <w:szCs w:val="21"/>
          <w:highlight w:val="none"/>
        </w:rPr>
      </w:pPr>
      <w:r>
        <w:rPr>
          <w:rFonts w:hint="eastAsia" w:ascii="宋体" w:hAnsi="宋体" w:cs="宋体"/>
          <w:color w:val="auto"/>
          <w:kern w:val="0"/>
          <w:szCs w:val="21"/>
          <w:highlight w:val="none"/>
          <w:lang w:val="zh-CN"/>
        </w:rPr>
        <w:t>……</w:t>
      </w:r>
    </w:p>
    <w:p>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pPr>
        <w:autoSpaceDE w:val="0"/>
        <w:autoSpaceDN w:val="0"/>
        <w:spacing w:line="360" w:lineRule="auto"/>
        <w:jc w:val="center"/>
        <w:rPr>
          <w:rFonts w:hint="eastAsia" w:ascii="宋体" w:hAnsi="宋体" w:cs="宋体"/>
          <w:b/>
          <w:color w:val="auto"/>
          <w:kern w:val="0"/>
          <w:szCs w:val="21"/>
          <w:highlight w:val="none"/>
          <w:lang w:val="zh-CN"/>
        </w:rPr>
      </w:pPr>
    </w:p>
    <w:p>
      <w:pPr>
        <w:autoSpaceDE w:val="0"/>
        <w:autoSpaceDN w:val="0"/>
        <w:spacing w:line="360" w:lineRule="auto"/>
        <w:jc w:val="center"/>
        <w:rPr>
          <w:rFonts w:hint="eastAsia" w:ascii="宋体" w:hAnsi="宋体" w:cs="宋体"/>
          <w:b/>
          <w:color w:val="auto"/>
          <w:kern w:val="0"/>
          <w:szCs w:val="21"/>
          <w:highlight w:val="none"/>
          <w:lang w:val="zh-CN"/>
        </w:rPr>
      </w:pPr>
    </w:p>
    <w:p>
      <w:pPr>
        <w:autoSpaceDE w:val="0"/>
        <w:autoSpaceDN w:val="0"/>
        <w:spacing w:line="360" w:lineRule="auto"/>
        <w:jc w:val="center"/>
        <w:rPr>
          <w:rFonts w:hint="eastAsia" w:ascii="宋体" w:hAnsi="宋体" w:cs="宋体"/>
          <w:b/>
          <w:color w:val="auto"/>
          <w:kern w:val="0"/>
          <w:szCs w:val="21"/>
          <w:highlight w:val="none"/>
          <w:lang w:val="zh-CN"/>
        </w:rPr>
      </w:pPr>
    </w:p>
    <w:p>
      <w:pPr>
        <w:spacing w:line="800" w:lineRule="exact"/>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3法定代表人及其授权代表身份证复印件（正反面）</w:t>
      </w: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p>
    <w:p>
      <w:pPr>
        <w:spacing w:line="8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4法定代表人身份证明书(格式)</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440" w:lineRule="exact"/>
        <w:ind w:right="281" w:rightChars="134"/>
        <w:rPr>
          <w:rFonts w:hint="eastAsia" w:ascii="宋体" w:hAnsi="宋体" w:cs="宋体"/>
          <w:color w:val="auto"/>
          <w:szCs w:val="21"/>
          <w:highlight w:val="none"/>
          <w:u w:val="singl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p>
    <w:p>
      <w:pPr>
        <w:spacing w:line="440" w:lineRule="exact"/>
        <w:ind w:right="281" w:rightChars="134"/>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440" w:lineRule="exact"/>
        <w:ind w:right="281" w:rightChars="134"/>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（填写投标人名称）</w:t>
      </w:r>
      <w:r>
        <w:rPr>
          <w:rFonts w:hint="eastAsia" w:ascii="宋体" w:hAnsi="宋体" w:cs="宋体"/>
          <w:color w:val="auto"/>
          <w:szCs w:val="21"/>
          <w:highlight w:val="none"/>
        </w:rPr>
        <w:t>的法定代表人。</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                             （电子签章）</w:t>
      </w:r>
    </w:p>
    <w:p>
      <w:pPr>
        <w:spacing w:line="440" w:lineRule="exact"/>
        <w:ind w:right="480"/>
        <w:rPr>
          <w:rFonts w:hint="eastAsia" w:ascii="宋体" w:hAnsi="宋体" w:cs="宋体"/>
          <w:color w:val="auto"/>
          <w:szCs w:val="21"/>
          <w:highlight w:val="none"/>
        </w:rPr>
      </w:pPr>
    </w:p>
    <w:p>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5符合性审查资料</w:t>
      </w:r>
    </w:p>
    <w:p>
      <w:pPr>
        <w:pStyle w:val="13"/>
        <w:rPr>
          <w:color w:val="auto"/>
          <w:highlight w:val="none"/>
        </w:rPr>
      </w:pPr>
    </w:p>
    <w:p>
      <w:pPr>
        <w:jc w:val="center"/>
        <w:rPr>
          <w:rFonts w:hint="eastAsia" w:asciiTheme="minorEastAsia" w:hAnsiTheme="minorEastAsia" w:eastAsiaTheme="minorEastAsia" w:cstheme="minorEastAsia"/>
          <w:b/>
          <w:color w:val="auto"/>
          <w:kern w:val="0"/>
          <w:szCs w:val="21"/>
          <w:highlight w:val="none"/>
        </w:rPr>
      </w:pPr>
    </w:p>
    <w:tbl>
      <w:tblPr>
        <w:tblStyle w:val="26"/>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240" w:lineRule="atLeas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投标文件按照招标文件要求签署、盖章。</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w:t>
            </w: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节能产品认证证书（本项目拟采购的产品不属于政府强制采购的节能产品品目清单范围的，无需提供）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w:t>
            </w:r>
          </w:p>
          <w:p>
            <w:pPr>
              <w:pStyle w:val="3"/>
              <w:tabs>
                <w:tab w:val="left" w:pos="432"/>
              </w:tabs>
              <w:ind w:left="432" w:hanging="432"/>
              <w:jc w:val="center"/>
              <w:rPr>
                <w:rFonts w:hint="eastAsia" w:asciiTheme="minorEastAsia" w:hAnsiTheme="minorEastAsia" w:eastAsiaTheme="minorEastAsia" w:cstheme="minorEastAsia"/>
                <w:color w:val="auto"/>
                <w:sz w:val="21"/>
                <w:szCs w:val="21"/>
                <w:highlight w:val="none"/>
              </w:rPr>
            </w:pPr>
            <w:bookmarkStart w:id="117" w:name="_Toc8001"/>
            <w:r>
              <w:rPr>
                <w:rFonts w:hint="eastAsia" w:asciiTheme="minorEastAsia" w:hAnsiTheme="minorEastAsia" w:eastAsiaTheme="minorEastAsia" w:cstheme="minorEastAsia"/>
                <w:b w:val="0"/>
                <w:color w:val="auto"/>
                <w:sz w:val="21"/>
                <w:szCs w:val="21"/>
                <w:highlight w:val="none"/>
              </w:rPr>
              <w:t>第</w:t>
            </w:r>
            <w:r>
              <w:rPr>
                <w:rFonts w:hint="eastAsia" w:asciiTheme="minorEastAsia" w:hAnsiTheme="minorEastAsia" w:eastAsiaTheme="minorEastAsia" w:cstheme="minorEastAsia"/>
                <w:b w:val="0"/>
                <w:color w:val="auto"/>
                <w:sz w:val="21"/>
                <w:szCs w:val="21"/>
                <w:highlight w:val="none"/>
                <w:u w:val="single"/>
              </w:rPr>
              <w:t xml:space="preserve"> / </w:t>
            </w:r>
            <w:r>
              <w:rPr>
                <w:rFonts w:hint="eastAsia" w:asciiTheme="minorEastAsia" w:hAnsiTheme="minorEastAsia" w:eastAsiaTheme="minorEastAsia" w:cstheme="minorEastAsia"/>
                <w:b w:val="0"/>
                <w:color w:val="auto"/>
                <w:sz w:val="21"/>
                <w:szCs w:val="21"/>
                <w:highlight w:val="none"/>
              </w:rPr>
              <w:t>页</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投标文件中承诺的投标有效期不少于招标文件中载明的投标有效期。</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投标函</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见投标文件第</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49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投标文件满足招标文件的其它实质性要求。</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招标文件其它实质性要求相应的材料（“▲” 系指实质性要求条款，招标文件无其它实质性要求的，无需提供）</w:t>
            </w:r>
          </w:p>
        </w:tc>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见投标文件第</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页</w:t>
            </w:r>
          </w:p>
        </w:tc>
      </w:tr>
    </w:tbl>
    <w:p>
      <w:pPr>
        <w:spacing w:line="360" w:lineRule="auto"/>
        <w:ind w:righ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注：按本格式和要求提供。</w:t>
      </w: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spacing w:after="240" w:afterLines="100"/>
        <w:jc w:val="center"/>
        <w:rPr>
          <w:rFonts w:hint="eastAsia" w:ascii="宋体" w:hAnsi="宋体" w:cs="宋体"/>
          <w:b/>
          <w:color w:val="auto"/>
          <w:szCs w:val="21"/>
          <w:highlight w:val="none"/>
        </w:rPr>
      </w:pPr>
    </w:p>
    <w:p>
      <w:pPr>
        <w:pStyle w:val="12"/>
        <w:spacing w:line="312" w:lineRule="auto"/>
        <w:ind w:firstLine="11466" w:firstLineChars="1904"/>
        <w:rPr>
          <w:rFonts w:hint="eastAsia" w:ascii="宋体" w:hAnsi="宋体" w:cs="宋体"/>
          <w:color w:val="auto"/>
          <w:szCs w:val="21"/>
          <w:highlight w:val="none"/>
        </w:rPr>
        <w:sectPr>
          <w:pgSz w:w="11906" w:h="16838"/>
          <w:pgMar w:top="1389" w:right="1417" w:bottom="1389" w:left="1134" w:header="851" w:footer="992" w:gutter="283"/>
          <w:cols w:space="720" w:num="1"/>
          <w:docGrid w:linePitch="312" w:charSpace="0"/>
        </w:sectPr>
      </w:pPr>
    </w:p>
    <w:p>
      <w:pPr>
        <w:snapToGrid w:val="0"/>
        <w:spacing w:before="120" w:beforeLines="50" w:after="120" w:afterLines="50" w:line="312" w:lineRule="auto"/>
        <w:jc w:val="center"/>
        <w:outlineLvl w:val="0"/>
        <w:rPr>
          <w:rFonts w:hint="eastAsia" w:ascii="方正小标宋_GBK" w:hAnsi="方正小标宋_GBK" w:eastAsia="方正小标宋_GBK" w:cs="方正小标宋_GBK"/>
          <w:bCs/>
          <w:color w:val="auto"/>
          <w:szCs w:val="21"/>
          <w:highlight w:val="none"/>
        </w:rPr>
      </w:pPr>
      <w:bookmarkStart w:id="118" w:name="_Toc7767"/>
      <w:r>
        <w:rPr>
          <w:rFonts w:hint="eastAsia" w:ascii="宋体" w:hAnsi="宋体" w:cs="宋体"/>
          <w:b/>
          <w:color w:val="auto"/>
          <w:szCs w:val="21"/>
          <w:highlight w:val="none"/>
        </w:rPr>
        <w:t>6 业绩证明文件</w:t>
      </w:r>
      <w:bookmarkEnd w:id="118"/>
    </w:p>
    <w:tbl>
      <w:tblPr>
        <w:tblStyle w:val="26"/>
        <w:tblW w:w="150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2654"/>
        <w:gridCol w:w="3420"/>
        <w:gridCol w:w="1080"/>
        <w:gridCol w:w="1080"/>
        <w:gridCol w:w="1440"/>
        <w:gridCol w:w="2160"/>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w:t>
            </w:r>
          </w:p>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合同金额</w:t>
            </w:r>
          </w:p>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（万元）</w:t>
            </w:r>
          </w:p>
        </w:tc>
        <w:tc>
          <w:tcPr>
            <w:tcW w:w="2160" w:type="dxa"/>
            <w:tcBorders>
              <w:top w:val="single" w:color="auto" w:sz="4" w:space="0"/>
              <w:left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是否提供合同复印件</w:t>
            </w: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采购单位联系人</w:t>
            </w:r>
          </w:p>
          <w:p>
            <w:pPr>
              <w:widowControl/>
              <w:spacing w:line="312"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654"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vAlign w:val="center"/>
          </w:tcPr>
          <w:p>
            <w:pPr>
              <w:widowControl/>
              <w:spacing w:line="312" w:lineRule="auto"/>
              <w:jc w:val="center"/>
              <w:rPr>
                <w:rFonts w:hint="eastAsia" w:ascii="宋体" w:hAnsi="宋体" w:cs="宋体"/>
                <w:color w:val="auto"/>
                <w:szCs w:val="21"/>
                <w:highlight w:val="none"/>
              </w:rPr>
            </w:pPr>
          </w:p>
        </w:tc>
      </w:tr>
    </w:tbl>
    <w:p>
      <w:pPr>
        <w:widowControl/>
        <w:spacing w:line="312" w:lineRule="auto"/>
        <w:rPr>
          <w:rFonts w:hint="eastAsia" w:ascii="宋体"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snapToGrid w:val="0"/>
        <w:spacing w:line="312" w:lineRule="auto"/>
        <w:jc w:val="right"/>
        <w:rPr>
          <w:rFonts w:hint="eastAsia" w:ascii="宋体"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法定代表人或授权代表人（签字或盖章）：                              </w:t>
      </w:r>
    </w:p>
    <w:p>
      <w:pPr>
        <w:wordWrap w:val="0"/>
        <w:snapToGrid w:val="0"/>
        <w:spacing w:line="312" w:lineRule="auto"/>
        <w:jc w:val="right"/>
        <w:rPr>
          <w:rFonts w:hint="eastAsia" w:ascii="宋体"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pPr>
        <w:pStyle w:val="37"/>
        <w:wordWrap w:val="0"/>
        <w:spacing w:line="312" w:lineRule="auto"/>
        <w:ind w:firstLine="0" w:firstLineChars="0"/>
        <w:jc w:val="right"/>
        <w:rPr>
          <w:rFonts w:hint="eastAsia" w:ascii="宋体" w:eastAsia="宋体" w:cs="宋体"/>
          <w:color w:val="auto"/>
          <w:sz w:val="21"/>
          <w:szCs w:val="21"/>
          <w:highlight w:val="none"/>
        </w:rPr>
        <w:sectPr>
          <w:pgSz w:w="16838" w:h="11906" w:orient="landscape"/>
          <w:pgMar w:top="1134" w:right="1389" w:bottom="1417" w:left="1389" w:header="851" w:footer="992" w:gutter="283"/>
          <w:cols w:space="720" w:num="1"/>
          <w:docGrid w:linePitch="312" w:charSpace="0"/>
        </w:sectPr>
      </w:pPr>
      <w:r>
        <w:rPr>
          <w:rFonts w:hint="eastAsia" w:ascii="宋体" w:eastAsia="宋体" w:cs="宋体"/>
          <w:color w:val="auto"/>
          <w:sz w:val="21"/>
          <w:szCs w:val="21"/>
          <w:highlight w:val="none"/>
        </w:rPr>
        <w:t xml:space="preserve"> </w:t>
      </w: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19" w:name="_Toc29283"/>
      <w:r>
        <w:rPr>
          <w:rFonts w:hint="eastAsia" w:ascii="宋体" w:hAnsi="宋体" w:cs="宋体"/>
          <w:b/>
          <w:color w:val="auto"/>
          <w:szCs w:val="21"/>
          <w:highlight w:val="none"/>
        </w:rPr>
        <w:t>7 商务技术偏离说明表</w:t>
      </w:r>
      <w:bookmarkEnd w:id="119"/>
    </w:p>
    <w:p>
      <w:pPr>
        <w:pStyle w:val="13"/>
        <w:rPr>
          <w:color w:val="auto"/>
          <w:highlight w:val="none"/>
        </w:rPr>
      </w:pPr>
    </w:p>
    <w:tbl>
      <w:tblPr>
        <w:tblStyle w:val="26"/>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64"/>
        <w:gridCol w:w="872"/>
        <w:gridCol w:w="3225"/>
        <w:gridCol w:w="3132"/>
        <w:gridCol w:w="1298"/>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投标文件章节及具体内容</w:t>
            </w: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5"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商务偏离表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0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229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5"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r>
              <w:rPr>
                <w:rFonts w:hint="eastAsia" w:ascii="宋体" w:hAnsi="宋体" w:cs="宋体"/>
                <w:b/>
                <w:color w:val="auto"/>
                <w:szCs w:val="21"/>
                <w:highlight w:val="none"/>
              </w:rPr>
              <w:t>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货物名称/型号</w:t>
            </w: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招标文件章节及具体内容</w:t>
            </w: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投标文件章节及具体内容</w:t>
            </w: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偏离说明</w:t>
            </w: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佐证材料页码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2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2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31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12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c>
          <w:tcPr>
            <w:tcW w:w="9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ascii="宋体" w:hAnsi="宋体" w:cs="宋体"/>
                <w:b/>
                <w:color w:val="auto"/>
                <w:kern w:val="0"/>
                <w:szCs w:val="21"/>
                <w:highlight w:val="none"/>
              </w:rPr>
            </w:pPr>
          </w:p>
        </w:tc>
      </w:tr>
    </w:tbl>
    <w:p>
      <w:pPr>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投标人保证：除商务技术偏离表列出的偏离外，投标人响应招标文件的全部要求。有佐证材料的请标明佐证材料页码。</w:t>
      </w:r>
    </w:p>
    <w:p>
      <w:pPr>
        <w:spacing w:line="360" w:lineRule="auto"/>
        <w:jc w:val="center"/>
        <w:rPr>
          <w:rFonts w:hint="eastAsia" w:ascii="宋体" w:hAnsi="宋体" w:cs="宋体"/>
          <w:b/>
          <w:color w:val="auto"/>
          <w:kern w:val="0"/>
          <w:szCs w:val="21"/>
          <w:highlight w:val="none"/>
        </w:rPr>
      </w:pPr>
    </w:p>
    <w:p>
      <w:pPr>
        <w:spacing w:line="360" w:lineRule="auto"/>
        <w:ind w:right="420"/>
        <w:rPr>
          <w:rFonts w:hint="eastAsia" w:ascii="宋体" w:hAnsi="宋体" w:cs="宋体"/>
          <w:b/>
          <w:color w:val="auto"/>
          <w:szCs w:val="21"/>
          <w:highlight w:val="none"/>
        </w:rPr>
      </w:pPr>
      <w:r>
        <w:rPr>
          <w:rFonts w:hint="eastAsia" w:ascii="宋体" w:hAnsi="宋体" w:cs="宋体"/>
          <w:color w:val="auto"/>
          <w:szCs w:val="21"/>
          <w:highlight w:val="none"/>
        </w:rPr>
        <w:t>注：按本格式和要求提供。</w:t>
      </w:r>
    </w:p>
    <w:p>
      <w:pPr>
        <w:adjustRightInd w:val="0"/>
        <w:snapToGrid w:val="0"/>
        <w:spacing w:line="312" w:lineRule="auto"/>
        <w:ind w:left="482" w:hanging="482"/>
        <w:jc w:val="left"/>
        <w:rPr>
          <w:rFonts w:hint="eastAsia" w:ascii="宋体" w:hAnsi="宋体" w:cs="宋体"/>
          <w:color w:val="auto"/>
          <w:szCs w:val="21"/>
          <w:highlight w:val="none"/>
        </w:rPr>
      </w:pPr>
    </w:p>
    <w:p>
      <w:pPr>
        <w:pStyle w:val="12"/>
        <w:spacing w:line="312" w:lineRule="auto"/>
        <w:rPr>
          <w:color w:val="auto"/>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法定代表人或授权代表人（签字或盖章）：                      </w:t>
      </w:r>
    </w:p>
    <w:p>
      <w:pPr>
        <w:pStyle w:val="15"/>
        <w:spacing w:line="312" w:lineRule="auto"/>
        <w:ind w:firstLine="5880" w:firstLineChars="2800"/>
        <w:rPr>
          <w:rFonts w:hint="eastAsia" w:hAnsi="宋体" w:cs="宋体"/>
          <w:b/>
          <w:bCs/>
          <w:color w:val="auto"/>
          <w:szCs w:val="21"/>
          <w:highlight w:val="none"/>
        </w:rPr>
      </w:pPr>
      <w:r>
        <w:rPr>
          <w:rFonts w:hint="eastAsia" w:hAnsi="宋体" w:cs="宋体"/>
          <w:color w:val="auto"/>
          <w:szCs w:val="21"/>
          <w:highlight w:val="none"/>
        </w:rPr>
        <w:t>日  期 ：</w:t>
      </w:r>
    </w:p>
    <w:p>
      <w:pPr>
        <w:pStyle w:val="15"/>
        <w:spacing w:line="312" w:lineRule="auto"/>
        <w:ind w:firstLine="630" w:firstLineChars="300"/>
        <w:rPr>
          <w:rFonts w:hint="eastAsia"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wordWrap w:val="0"/>
        <w:spacing w:line="528" w:lineRule="auto"/>
        <w:jc w:val="right"/>
        <w:rPr>
          <w:rFonts w:hint="eastAsia" w:ascii="宋体" w:hAnsi="宋体" w:cs="宋体"/>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0" w:name="_Toc13203"/>
      <w:r>
        <w:rPr>
          <w:rFonts w:hint="eastAsia" w:ascii="宋体" w:hAnsi="宋体" w:cs="宋体"/>
          <w:b/>
          <w:color w:val="auto"/>
          <w:szCs w:val="21"/>
          <w:highlight w:val="none"/>
        </w:rPr>
        <w:t>四、报价文件</w:t>
      </w:r>
      <w:bookmarkEnd w:id="120"/>
    </w:p>
    <w:p>
      <w:pPr>
        <w:snapToGrid w:val="0"/>
        <w:spacing w:before="120" w:beforeLines="50" w:after="120" w:afterLines="50" w:line="312" w:lineRule="auto"/>
        <w:outlineLvl w:val="0"/>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1" w:name="_Toc4729"/>
      <w:r>
        <w:rPr>
          <w:rFonts w:hint="eastAsia" w:ascii="宋体" w:hAnsi="宋体" w:cs="宋体"/>
          <w:b/>
          <w:color w:val="auto"/>
          <w:szCs w:val="21"/>
          <w:highlight w:val="none"/>
        </w:rPr>
        <w:t>目录</w:t>
      </w:r>
      <w:bookmarkEnd w:id="121"/>
    </w:p>
    <w:p>
      <w:pPr>
        <w:spacing w:line="360" w:lineRule="auto"/>
        <w:jc w:val="center"/>
        <w:outlineLvl w:val="0"/>
        <w:rPr>
          <w:rFonts w:hint="eastAsia" w:ascii="仿宋" w:hAnsi="仿宋" w:eastAsia="仿宋" w:cs="仿宋"/>
          <w:b/>
          <w:color w:val="auto"/>
          <w:kern w:val="0"/>
          <w:sz w:val="36"/>
          <w:szCs w:val="36"/>
          <w:highlight w:val="none"/>
        </w:rPr>
      </w:pPr>
    </w:p>
    <w:p>
      <w:pPr>
        <w:pStyle w:val="2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（1）开标一览表（报价表）………………………………………………………（页码）</w:t>
      </w:r>
    </w:p>
    <w:p>
      <w:pPr>
        <w:pStyle w:val="24"/>
        <w:ind w:firstLine="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）投标廉洁承诺书………………………………………………………………（页码）</w:t>
      </w: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pStyle w:val="2"/>
        <w:rPr>
          <w:rFonts w:hint="eastAsia" w:ascii="宋体" w:hAnsi="宋体" w:cs="宋体"/>
          <w:bCs w:val="0"/>
          <w:color w:val="auto"/>
          <w:sz w:val="21"/>
          <w:szCs w:val="21"/>
          <w:highlight w:val="none"/>
        </w:rPr>
      </w:pPr>
    </w:p>
    <w:p>
      <w:pPr>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2" w:name="_Toc16153"/>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napToGrid w:val="0"/>
        <w:spacing w:before="120" w:beforeLines="50" w:after="120" w:afterLines="50" w:line="312" w:lineRule="auto"/>
        <w:jc w:val="center"/>
        <w:outlineLvl w:val="0"/>
        <w:rPr>
          <w:rFonts w:hint="eastAsia" w:ascii="宋体" w:hAnsi="宋体" w:cs="宋体"/>
          <w:b/>
          <w:color w:val="auto"/>
          <w:szCs w:val="21"/>
          <w:highlight w:val="none"/>
        </w:rPr>
      </w:pPr>
      <w:r>
        <w:rPr>
          <w:rFonts w:hint="eastAsia" w:ascii="宋体" w:hAnsi="宋体" w:cs="宋体"/>
          <w:b/>
          <w:color w:val="auto"/>
          <w:szCs w:val="21"/>
          <w:highlight w:val="none"/>
        </w:rPr>
        <w:t>1 开标一览表</w:t>
      </w:r>
      <w:bookmarkEnd w:id="122"/>
    </w:p>
    <w:p>
      <w:pPr>
        <w:pStyle w:val="15"/>
        <w:spacing w:line="312" w:lineRule="auto"/>
        <w:rPr>
          <w:rFonts w:hint="eastAsia" w:hAnsi="宋体" w:cs="宋体"/>
          <w:color w:val="auto"/>
          <w:szCs w:val="21"/>
          <w:highlight w:val="none"/>
        </w:rPr>
      </w:pPr>
    </w:p>
    <w:p>
      <w:pPr>
        <w:pStyle w:val="15"/>
        <w:spacing w:line="312" w:lineRule="auto"/>
        <w:ind w:firstLine="420" w:firstLineChars="200"/>
        <w:rPr>
          <w:rFonts w:hint="eastAsia" w:ascii="黑体" w:hAnsi="黑体" w:eastAsia="黑体" w:cs="黑体"/>
          <w:bCs/>
          <w:color w:val="auto"/>
          <w:szCs w:val="21"/>
          <w:highlight w:val="none"/>
        </w:rPr>
      </w:pPr>
      <w:r>
        <w:rPr>
          <w:rFonts w:hint="eastAsia" w:ascii="黑体" w:hAnsi="黑体" w:eastAsia="黑体" w:cs="黑体"/>
          <w:bCs/>
          <w:color w:val="auto"/>
          <w:szCs w:val="21"/>
          <w:highlight w:val="none"/>
        </w:rPr>
        <w:t>项目名称：</w:t>
      </w:r>
    </w:p>
    <w:p>
      <w:pPr>
        <w:pStyle w:val="15"/>
        <w:spacing w:line="312" w:lineRule="auto"/>
        <w:ind w:firstLine="420" w:firstLineChars="200"/>
        <w:rPr>
          <w:rFonts w:hint="eastAsia" w:hAnsi="宋体" w:cs="宋体"/>
          <w:bCs/>
          <w:color w:val="auto"/>
          <w:szCs w:val="21"/>
          <w:highlight w:val="none"/>
        </w:rPr>
      </w:pPr>
      <w:r>
        <w:rPr>
          <w:rFonts w:hint="eastAsia" w:ascii="黑体" w:hAnsi="黑体" w:eastAsia="黑体" w:cs="黑体"/>
          <w:bCs/>
          <w:color w:val="auto"/>
          <w:szCs w:val="21"/>
          <w:highlight w:val="none"/>
        </w:rPr>
        <w:t>招标编号：</w:t>
      </w:r>
      <w:r>
        <w:rPr>
          <w:rFonts w:hint="eastAsia" w:hAnsi="宋体" w:cs="宋体"/>
          <w:bCs/>
          <w:color w:val="auto"/>
          <w:szCs w:val="21"/>
          <w:highlight w:val="none"/>
        </w:rPr>
        <w:t xml:space="preserve">   </w:t>
      </w:r>
    </w:p>
    <w:p>
      <w:pPr>
        <w:pStyle w:val="15"/>
        <w:spacing w:line="312" w:lineRule="auto"/>
        <w:ind w:firstLine="420" w:firstLineChars="200"/>
        <w:rPr>
          <w:rFonts w:hint="eastAsia" w:hAnsi="宋体" w:cs="宋体"/>
          <w:bCs/>
          <w:color w:val="auto"/>
          <w:szCs w:val="21"/>
          <w:highlight w:val="none"/>
        </w:rPr>
      </w:pPr>
      <w:r>
        <w:rPr>
          <w:rFonts w:hint="eastAsia" w:hAnsi="宋体" w:cs="宋体"/>
          <w:bCs/>
          <w:color w:val="auto"/>
          <w:szCs w:val="21"/>
          <w:highlight w:val="none"/>
        </w:rPr>
        <w:t xml:space="preserve">                                                        </w:t>
      </w:r>
    </w:p>
    <w:tbl>
      <w:tblPr>
        <w:tblStyle w:val="26"/>
        <w:tblW w:w="8250" w:type="dxa"/>
        <w:tblInd w:w="4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2520"/>
        <w:gridCol w:w="3476"/>
        <w:gridCol w:w="15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2" w:hRule="atLeast"/>
        </w:trPr>
        <w:tc>
          <w:tcPr>
            <w:tcW w:w="6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序号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3476"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内容</w:t>
            </w:r>
          </w:p>
        </w:tc>
        <w:tc>
          <w:tcPr>
            <w:tcW w:w="1564" w:type="dxa"/>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690" w:type="dxa"/>
            <w:vMerge w:val="restart"/>
            <w:tcBorders>
              <w:top w:val="single" w:color="auto" w:sz="4" w:space="0"/>
              <w:left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一</w:t>
            </w:r>
          </w:p>
        </w:tc>
        <w:tc>
          <w:tcPr>
            <w:tcW w:w="2520" w:type="dxa"/>
            <w:vMerge w:val="restart"/>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投标</w:t>
            </w:r>
            <w:r>
              <w:rPr>
                <w:rFonts w:hint="eastAsia" w:ascii="宋体" w:hAnsi="宋体"/>
                <w:color w:val="auto"/>
                <w:szCs w:val="21"/>
                <w:highlight w:val="none"/>
                <w:lang w:val="en-US" w:eastAsia="zh-CN"/>
              </w:rPr>
              <w:t>报价</w:t>
            </w:r>
            <w:r>
              <w:rPr>
                <w:rFonts w:hint="eastAsia" w:ascii="宋体" w:hAnsi="宋体"/>
                <w:color w:val="auto"/>
                <w:szCs w:val="21"/>
                <w:highlight w:val="none"/>
              </w:rPr>
              <w:t>（</w:t>
            </w:r>
            <w:r>
              <w:rPr>
                <w:rFonts w:hint="eastAsia" w:ascii="宋体" w:hAnsi="宋体"/>
                <w:color w:val="auto"/>
                <w:szCs w:val="21"/>
                <w:highlight w:val="none"/>
                <w:lang w:val="en-US" w:eastAsia="zh-CN"/>
              </w:rPr>
              <w:t>%</w:t>
            </w:r>
            <w:r>
              <w:rPr>
                <w:rFonts w:hint="eastAsia" w:ascii="宋体" w:hAnsi="宋体"/>
                <w:color w:val="auto"/>
                <w:szCs w:val="21"/>
                <w:highlight w:val="none"/>
              </w:rPr>
              <w:t>）</w:t>
            </w:r>
          </w:p>
        </w:tc>
        <w:tc>
          <w:tcPr>
            <w:tcW w:w="3476" w:type="dxa"/>
            <w:tcBorders>
              <w:top w:val="single" w:color="auto" w:sz="4" w:space="0"/>
              <w:left w:val="single" w:color="auto" w:sz="4" w:space="0"/>
              <w:bottom w:val="single" w:color="auto" w:sz="4" w:space="0"/>
              <w:right w:val="single" w:color="auto" w:sz="8" w:space="0"/>
            </w:tcBorders>
            <w:vAlign w:val="center"/>
          </w:tcPr>
          <w:p>
            <w:pPr>
              <w:rPr>
                <w:rFonts w:hint="eastAsia" w:ascii="宋体" w:hAnsi="宋体"/>
                <w:color w:val="auto"/>
                <w:szCs w:val="21"/>
                <w:highlight w:val="none"/>
              </w:rPr>
            </w:pPr>
            <w:r>
              <w:rPr>
                <w:rFonts w:hint="eastAsia" w:ascii="宋体" w:hAnsi="宋体"/>
                <w:color w:val="auto"/>
                <w:szCs w:val="21"/>
                <w:highlight w:val="none"/>
              </w:rPr>
              <w:t>大写：</w:t>
            </w:r>
          </w:p>
        </w:tc>
        <w:tc>
          <w:tcPr>
            <w:tcW w:w="1564" w:type="dxa"/>
            <w:vMerge w:val="restart"/>
            <w:tcBorders>
              <w:top w:val="single" w:color="auto" w:sz="4" w:space="0"/>
              <w:left w:val="single" w:color="auto" w:sz="8"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690" w:type="dxa"/>
            <w:vMerge w:val="continue"/>
            <w:tcBorders>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2520" w:type="dxa"/>
            <w:vMerge w:val="continue"/>
            <w:tcBorders>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p>
        </w:tc>
        <w:tc>
          <w:tcPr>
            <w:tcW w:w="3476" w:type="dxa"/>
            <w:tcBorders>
              <w:top w:val="single" w:color="auto" w:sz="4" w:space="0"/>
              <w:left w:val="single" w:color="auto" w:sz="4" w:space="0"/>
              <w:bottom w:val="single" w:color="auto" w:sz="4" w:space="0"/>
              <w:right w:val="single" w:color="auto" w:sz="8" w:space="0"/>
            </w:tcBorders>
            <w:vAlign w:val="center"/>
          </w:tcPr>
          <w:p>
            <w:pPr>
              <w:rPr>
                <w:rFonts w:hint="eastAsia" w:ascii="宋体" w:hAnsi="宋体"/>
                <w:color w:val="auto"/>
                <w:szCs w:val="21"/>
                <w:highlight w:val="none"/>
              </w:rPr>
            </w:pPr>
            <w:r>
              <w:rPr>
                <w:rFonts w:hint="eastAsia" w:ascii="宋体" w:hAnsi="宋体"/>
                <w:color w:val="auto"/>
                <w:szCs w:val="21"/>
                <w:highlight w:val="none"/>
              </w:rPr>
              <w:t>小写：</w:t>
            </w:r>
          </w:p>
        </w:tc>
        <w:tc>
          <w:tcPr>
            <w:tcW w:w="1564" w:type="dxa"/>
            <w:vMerge w:val="continue"/>
            <w:tcBorders>
              <w:left w:val="single" w:color="auto" w:sz="8" w:space="0"/>
              <w:bottom w:val="single" w:color="auto" w:sz="4" w:space="0"/>
              <w:right w:val="single" w:color="auto" w:sz="4" w:space="0"/>
            </w:tcBorders>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trPr>
        <w:tc>
          <w:tcPr>
            <w:tcW w:w="3210" w:type="dxa"/>
            <w:gridSpan w:val="2"/>
            <w:tcBorders>
              <w:top w:val="single" w:color="auto" w:sz="4" w:space="0"/>
              <w:left w:val="single" w:color="auto" w:sz="4" w:space="0"/>
              <w:right w:val="single" w:color="auto" w:sz="4"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备注</w:t>
            </w:r>
          </w:p>
        </w:tc>
        <w:tc>
          <w:tcPr>
            <w:tcW w:w="5040" w:type="dxa"/>
            <w:gridSpan w:val="2"/>
            <w:tcBorders>
              <w:top w:val="single" w:color="auto" w:sz="4" w:space="0"/>
              <w:left w:val="single" w:color="auto" w:sz="4" w:space="0"/>
              <w:right w:val="single" w:color="auto" w:sz="4" w:space="0"/>
            </w:tcBorders>
            <w:vAlign w:val="center"/>
          </w:tcPr>
          <w:p>
            <w:pPr>
              <w:rPr>
                <w:rFonts w:hint="eastAsia" w:ascii="宋体" w:hAnsi="宋体"/>
                <w:color w:val="auto"/>
                <w:szCs w:val="21"/>
                <w:highlight w:val="none"/>
              </w:rPr>
            </w:pPr>
          </w:p>
        </w:tc>
      </w:tr>
    </w:tbl>
    <w:p>
      <w:pPr>
        <w:spacing w:before="120" w:beforeLines="50" w:line="312" w:lineRule="auto"/>
        <w:ind w:right="-21" w:rightChars="-10" w:firstLine="420" w:firstLineChars="200"/>
        <w:rPr>
          <w:color w:val="auto"/>
          <w:highlight w:val="none"/>
        </w:rPr>
      </w:pPr>
    </w:p>
    <w:p>
      <w:pPr>
        <w:spacing w:line="360" w:lineRule="auto"/>
        <w:rPr>
          <w:rFonts w:hint="eastAsia" w:ascii="宋体" w:hAnsi="宋体" w:cs="宋体"/>
          <w:color w:val="auto"/>
          <w:highlight w:val="none"/>
        </w:rPr>
      </w:pPr>
      <w:r>
        <w:rPr>
          <w:rFonts w:hint="eastAsia" w:ascii="宋体" w:hAnsi="宋体" w:cs="宋体"/>
          <w:color w:val="auto"/>
          <w:highlight w:val="none"/>
        </w:rPr>
        <w:t>1、投标总价应为供应商提供本项目采购范围内的货物和服务所需的一切费用。</w:t>
      </w:r>
    </w:p>
    <w:p>
      <w:pPr>
        <w:spacing w:line="360" w:lineRule="auto"/>
        <w:rPr>
          <w:rFonts w:hint="eastAsia" w:ascii="宋体" w:hAnsi="宋体" w:cs="宋体"/>
          <w:strike/>
          <w:color w:val="auto"/>
          <w:highlight w:val="none"/>
        </w:rPr>
      </w:pPr>
      <w:r>
        <w:rPr>
          <w:rFonts w:hint="eastAsia" w:ascii="宋体" w:hAnsi="宋体" w:cs="宋体"/>
          <w:color w:val="auto"/>
          <w:highlight w:val="none"/>
        </w:rPr>
        <w:t>2、投标人在投标客户端填写的最终报价应当与加密上传的报价文件中“开标一览表”的投标总价一致，否则以上传文件开标一览表中的报价为准，并对客户端报价进行修正。</w:t>
      </w:r>
    </w:p>
    <w:p>
      <w:pPr>
        <w:pStyle w:val="15"/>
        <w:spacing w:line="312" w:lineRule="auto"/>
        <w:rPr>
          <w:rFonts w:hint="eastAsia" w:hAnsi="宋体" w:eastAsia="宋体" w:cs="宋体"/>
          <w:color w:val="auto"/>
          <w:szCs w:val="21"/>
          <w:highlight w:val="none"/>
          <w:lang w:val="en-US" w:eastAsia="zh-CN"/>
        </w:rPr>
      </w:pPr>
      <w:r>
        <w:rPr>
          <w:rFonts w:hint="eastAsia" w:hAnsi="宋体" w:cs="宋体"/>
          <w:color w:val="auto"/>
          <w:szCs w:val="21"/>
          <w:highlight w:val="none"/>
          <w:lang w:val="en-US" w:eastAsia="zh-CN"/>
        </w:rPr>
        <w:t>3、投标报价含为完成全院所有可重复使用的被服（即医用织物，含各病区及加床、手术室、医技科室、门急诊、血透室、行政后勤部门等用于病人、医务人员及行政后勤人员的织物、枕芯、被芯、棉胎、毛毯、床垫、橡胶单、床隔帘窗帘、物业使用地巾、毛巾等）的收集、运送、洗涤、消毒、烘干熨平、缝补折叠、发放（含污衣袋供应和洗涤、洁衣袋供应和洗涤）等服务所产生的人员工资、福利费、设备费、设备维修费、水费、电费、交通费、排污费、环保费、劳保费、检测费、税金等相关的一切费用。供应商在报价时应自行考虑并承担风险费用，结合自身洗涤技术、管理水平、承受能力为其所能承受的整个项目的一次性最终报价，如有漏项，视同已包括在其他项目中。</w:t>
      </w:r>
    </w:p>
    <w:p>
      <w:pPr>
        <w:pStyle w:val="15"/>
        <w:spacing w:line="312" w:lineRule="auto"/>
        <w:rPr>
          <w:rFonts w:hint="eastAsia" w:hAnsi="宋体" w:cs="宋体"/>
          <w:color w:val="auto"/>
          <w:szCs w:val="21"/>
          <w:highlight w:val="none"/>
        </w:rPr>
      </w:pP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法定代表人或授权代表人（</w:t>
      </w:r>
      <w:r>
        <w:rPr>
          <w:rFonts w:hint="eastAsia" w:ascii="宋体" w:hAnsi="宋体"/>
          <w:color w:val="auto"/>
          <w:szCs w:val="21"/>
          <w:highlight w:val="none"/>
        </w:rPr>
        <w:t>签字或盖章</w:t>
      </w:r>
      <w:r>
        <w:rPr>
          <w:rFonts w:hint="eastAsia" w:ascii="宋体" w:hAnsi="宋体" w:cs="宋体"/>
          <w:color w:val="auto"/>
          <w:szCs w:val="21"/>
          <w:highlight w:val="none"/>
        </w:rPr>
        <w:t xml:space="preserve">）：                      </w:t>
      </w:r>
    </w:p>
    <w:p>
      <w:pPr>
        <w:wordWrap w:val="0"/>
        <w:snapToGrid w:val="0"/>
        <w:spacing w:line="312"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日  期 ：                      </w:t>
      </w: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pPr>
    </w:p>
    <w:p>
      <w:pPr>
        <w:snapToGrid w:val="0"/>
        <w:spacing w:line="312" w:lineRule="auto"/>
        <w:rPr>
          <w:rFonts w:hint="eastAsia" w:ascii="宋体" w:hAnsi="宋体" w:cs="宋体"/>
          <w:color w:val="auto"/>
          <w:szCs w:val="21"/>
          <w:highlight w:val="none"/>
        </w:rPr>
        <w:sectPr>
          <w:pgSz w:w="11906" w:h="16838"/>
          <w:pgMar w:top="1389" w:right="1417" w:bottom="1389" w:left="1134" w:header="851" w:footer="992" w:gutter="283"/>
          <w:cols w:space="720" w:num="1"/>
          <w:docGrid w:linePitch="312" w:charSpace="0"/>
        </w:sectPr>
      </w:pPr>
    </w:p>
    <w:p>
      <w:pPr>
        <w:snapToGrid w:val="0"/>
        <w:spacing w:before="120" w:beforeLines="50" w:after="120" w:afterLines="50" w:line="312" w:lineRule="auto"/>
        <w:jc w:val="center"/>
        <w:outlineLvl w:val="0"/>
        <w:rPr>
          <w:rFonts w:hint="eastAsia" w:ascii="宋体" w:hAnsi="宋体" w:cs="宋体"/>
          <w:b/>
          <w:color w:val="auto"/>
          <w:szCs w:val="21"/>
          <w:highlight w:val="none"/>
        </w:rPr>
      </w:pPr>
      <w:bookmarkStart w:id="123" w:name="_Toc26416"/>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投标廉洁承诺书</w:t>
      </w:r>
      <w:bookmarkEnd w:id="115"/>
      <w:bookmarkEnd w:id="123"/>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为维护市场公平竞争，营造诚实守信的招投标交易环境，防止发生违法违纪行为，根据国家有关法律法规和廉政建设责任制有关规定，本投标人特作如下承诺：</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1.不向采购人、采购代理机构及其他投标人行贿，串通一气搞假投标、陪标、围标、串标。</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2.向评标专家行贿，以不正当手段谋取中标。</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3.不向招标投标监管人员请客、送礼及组织其它有可能影响客观公正监管的活动。</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4.不提供虚假材料谋取中标。在资格预审材料中，主动提供近两年信用档案情况，包括有无不良行为记录和公示期限证明。</w:t>
      </w:r>
    </w:p>
    <w:p>
      <w:pPr>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在本次投标过程中，本投标人将严格遵守各项廉政制度，如出现违反行为，本投标人自愿承担相关责任，接受招标投标监督管理部门、纪检监察机关或司法机关的调查处理。</w:t>
      </w:r>
    </w:p>
    <w:p>
      <w:pPr>
        <w:pStyle w:val="36"/>
        <w:rPr>
          <w:rFonts w:hint="eastAsia" w:cs="宋体"/>
          <w:color w:val="auto"/>
          <w:szCs w:val="21"/>
          <w:highlight w:val="none"/>
        </w:rPr>
      </w:pPr>
    </w:p>
    <w:p>
      <w:pPr>
        <w:pStyle w:val="36"/>
        <w:rPr>
          <w:rFonts w:hint="eastAsia" w:cs="宋体"/>
          <w:color w:val="auto"/>
          <w:szCs w:val="21"/>
          <w:highlight w:val="none"/>
        </w:rPr>
      </w:pPr>
    </w:p>
    <w:p>
      <w:pPr>
        <w:wordWrap w:val="0"/>
        <w:spacing w:line="70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投标人（电子签章）：                  </w:t>
      </w:r>
    </w:p>
    <w:p>
      <w:pPr>
        <w:wordWrap w:val="0"/>
        <w:adjustRightInd w:val="0"/>
        <w:snapToGrid w:val="0"/>
        <w:spacing w:line="700" w:lineRule="exact"/>
        <w:ind w:firstLine="3780" w:firstLineChars="1800"/>
        <w:jc w:val="right"/>
        <w:rPr>
          <w:rFonts w:hint="eastAsia" w:ascii="宋体" w:hAnsi="宋体" w:cs="宋体"/>
          <w:color w:val="auto"/>
          <w:szCs w:val="21"/>
          <w:highlight w:val="none"/>
        </w:rPr>
      </w:pPr>
      <w:r>
        <w:rPr>
          <w:rFonts w:hint="eastAsia" w:ascii="宋体" w:hAnsi="宋体" w:cs="宋体"/>
          <w:color w:val="auto"/>
          <w:szCs w:val="21"/>
          <w:highlight w:val="none"/>
        </w:rPr>
        <w:t>法定代表人或授权代表人（</w:t>
      </w:r>
      <w:r>
        <w:rPr>
          <w:rFonts w:hint="eastAsia" w:ascii="宋体" w:hAnsi="宋体"/>
          <w:color w:val="auto"/>
          <w:szCs w:val="21"/>
          <w:highlight w:val="none"/>
        </w:rPr>
        <w:t>签字或盖章</w:t>
      </w:r>
      <w:r>
        <w:rPr>
          <w:rFonts w:hint="eastAsia" w:ascii="宋体" w:hAnsi="宋体" w:cs="宋体"/>
          <w:color w:val="auto"/>
          <w:szCs w:val="21"/>
          <w:highlight w:val="none"/>
        </w:rPr>
        <w:t xml:space="preserve">）：                  </w:t>
      </w:r>
    </w:p>
    <w:p>
      <w:pPr>
        <w:wordWrap w:val="0"/>
        <w:adjustRightInd w:val="0"/>
        <w:snapToGrid w:val="0"/>
        <w:spacing w:line="700" w:lineRule="exact"/>
        <w:ind w:left="481" w:leftChars="229" w:firstLine="3517" w:firstLineChars="1675"/>
        <w:jc w:val="right"/>
        <w:rPr>
          <w:rFonts w:hint="eastAsia" w:ascii="宋体" w:hAnsi="宋体" w:cs="宋体"/>
          <w:color w:val="auto"/>
          <w:szCs w:val="21"/>
          <w:highlight w:val="none"/>
        </w:rPr>
      </w:pPr>
      <w:r>
        <w:rPr>
          <w:rFonts w:hint="eastAsia" w:ascii="宋体" w:hAnsi="宋体" w:cs="宋体"/>
          <w:color w:val="auto"/>
          <w:szCs w:val="21"/>
          <w:highlight w:val="none"/>
        </w:rPr>
        <w:t xml:space="preserve">本次投标项目：                  </w:t>
      </w:r>
    </w:p>
    <w:p>
      <w:pPr>
        <w:wordWrap w:val="0"/>
        <w:spacing w:line="700" w:lineRule="exact"/>
        <w:jc w:val="right"/>
        <w:rPr>
          <w:rFonts w:hint="eastAsia" w:ascii="宋体" w:hAnsi="宋体" w:cs="宋体"/>
          <w:color w:val="auto"/>
          <w:szCs w:val="21"/>
          <w:highlight w:val="none"/>
        </w:rPr>
      </w:pPr>
      <w:r>
        <w:rPr>
          <w:rFonts w:hint="eastAsia" w:ascii="宋体" w:hAnsi="宋体" w:cs="宋体"/>
          <w:color w:val="auto"/>
          <w:szCs w:val="21"/>
          <w:highlight w:val="none"/>
        </w:rPr>
        <w:t xml:space="preserve">日   期：                  </w:t>
      </w:r>
    </w:p>
    <w:p>
      <w:pPr>
        <w:adjustRightInd w:val="0"/>
        <w:snapToGrid w:val="0"/>
        <w:spacing w:line="312" w:lineRule="auto"/>
        <w:ind w:firstLine="420" w:firstLineChars="200"/>
        <w:rPr>
          <w:rFonts w:hint="eastAsia" w:ascii="宋体" w:hAnsi="宋体" w:cs="宋体"/>
          <w:color w:val="auto"/>
          <w:szCs w:val="21"/>
          <w:highlight w:val="none"/>
        </w:rPr>
      </w:pPr>
    </w:p>
    <w:p>
      <w:pPr>
        <w:snapToGrid w:val="0"/>
        <w:spacing w:line="312" w:lineRule="auto"/>
        <w:jc w:val="center"/>
        <w:outlineLvl w:val="0"/>
        <w:rPr>
          <w:rFonts w:hint="eastAsia" w:ascii="宋体" w:hAnsi="宋体" w:cs="宋体"/>
          <w:bCs/>
          <w:color w:val="auto"/>
          <w:szCs w:val="21"/>
          <w:highlight w:val="none"/>
          <w:lang w:val="zh-CN"/>
        </w:rPr>
      </w:pPr>
      <w:bookmarkStart w:id="124" w:name="_Toc8789"/>
      <w:bookmarkStart w:id="125" w:name="_Toc350256317"/>
      <w:bookmarkStart w:id="126" w:name="_Toc354401539"/>
      <w:bookmarkStart w:id="127" w:name="_Toc322352986"/>
      <w:bookmarkStart w:id="128" w:name="_Toc316887628"/>
    </w:p>
    <w:p>
      <w:pPr>
        <w:pStyle w:val="36"/>
        <w:rPr>
          <w:rFonts w:hint="eastAsia" w:cs="宋体"/>
          <w:color w:val="auto"/>
          <w:highlight w:val="none"/>
        </w:rPr>
      </w:pPr>
    </w:p>
    <w:p>
      <w:pPr>
        <w:snapToGrid w:val="0"/>
        <w:spacing w:line="312" w:lineRule="auto"/>
        <w:jc w:val="center"/>
        <w:outlineLvl w:val="0"/>
        <w:rPr>
          <w:rFonts w:hint="eastAsia" w:ascii="宋体" w:hAnsi="宋体" w:cs="宋体"/>
          <w:bCs/>
          <w:color w:val="auto"/>
          <w:szCs w:val="21"/>
          <w:highlight w:val="none"/>
          <w:lang w:val="zh-CN"/>
        </w:rPr>
      </w:pPr>
    </w:p>
    <w:p>
      <w:pPr>
        <w:snapToGrid w:val="0"/>
        <w:spacing w:line="312" w:lineRule="auto"/>
        <w:jc w:val="center"/>
        <w:outlineLvl w:val="0"/>
        <w:rPr>
          <w:rFonts w:hint="eastAsia" w:ascii="宋体" w:hAnsi="宋体" w:cs="宋体"/>
          <w:bCs/>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
          <w:color w:val="auto"/>
          <w:szCs w:val="21"/>
          <w:highlight w:val="none"/>
          <w:lang w:val="zh-CN"/>
        </w:rPr>
      </w:pPr>
    </w:p>
    <w:p>
      <w:pPr>
        <w:snapToGrid w:val="0"/>
        <w:spacing w:after="120" w:afterLines="50" w:line="312" w:lineRule="auto"/>
        <w:jc w:val="center"/>
        <w:outlineLvl w:val="0"/>
        <w:rPr>
          <w:rFonts w:hint="eastAsia" w:ascii="宋体" w:hAnsi="宋体" w:cs="宋体"/>
          <w:bCs/>
          <w:color w:val="auto"/>
          <w:szCs w:val="21"/>
          <w:highlight w:val="none"/>
        </w:rPr>
      </w:pPr>
      <w:bookmarkStart w:id="129" w:name="_Toc12236"/>
      <w:r>
        <w:rPr>
          <w:rFonts w:hint="eastAsia" w:ascii="宋体" w:hAnsi="宋体" w:cs="宋体"/>
          <w:b/>
          <w:color w:val="auto"/>
          <w:szCs w:val="21"/>
          <w:highlight w:val="none"/>
          <w:lang w:val="zh-CN"/>
        </w:rPr>
        <w:t>第六章</w:t>
      </w:r>
      <w:r>
        <w:rPr>
          <w:rFonts w:hint="eastAsia" w:ascii="宋体" w:hAnsi="宋体" w:cs="宋体"/>
          <w:b/>
          <w:color w:val="auto"/>
          <w:szCs w:val="21"/>
          <w:highlight w:val="none"/>
        </w:rPr>
        <w:t xml:space="preserve">  </w:t>
      </w:r>
      <w:r>
        <w:rPr>
          <w:rFonts w:hint="eastAsia" w:ascii="宋体" w:hAnsi="宋体" w:cs="宋体"/>
          <w:b/>
          <w:color w:val="auto"/>
          <w:szCs w:val="21"/>
          <w:highlight w:val="none"/>
          <w:lang w:val="zh-CN"/>
        </w:rPr>
        <w:t>评标办法及开标程序</w:t>
      </w:r>
      <w:bookmarkEnd w:id="124"/>
      <w:bookmarkEnd w:id="125"/>
      <w:bookmarkEnd w:id="126"/>
      <w:bookmarkEnd w:id="127"/>
      <w:bookmarkEnd w:id="128"/>
      <w:bookmarkEnd w:id="129"/>
    </w:p>
    <w:p>
      <w:pPr>
        <w:autoSpaceDE w:val="0"/>
        <w:autoSpaceDN w:val="0"/>
        <w:adjustRightInd w:val="0"/>
        <w:snapToGrid w:val="0"/>
        <w:spacing w:line="360" w:lineRule="auto"/>
        <w:ind w:left="425"/>
        <w:outlineLvl w:val="1"/>
        <w:rPr>
          <w:rFonts w:hint="eastAsia" w:ascii="宋体" w:hAnsi="宋体" w:cs="宋体"/>
          <w:color w:val="auto"/>
          <w:szCs w:val="21"/>
          <w:highlight w:val="none"/>
          <w:lang w:val="zh-CN"/>
        </w:rPr>
      </w:pPr>
      <w:bookmarkStart w:id="130" w:name="_Toc28916"/>
      <w:bookmarkStart w:id="131" w:name="_Toc21186"/>
      <w:bookmarkStart w:id="132" w:name="_Toc27253"/>
      <w:r>
        <w:rPr>
          <w:rFonts w:hint="eastAsia" w:ascii="宋体" w:hAnsi="宋体" w:cs="宋体"/>
          <w:color w:val="auto"/>
          <w:szCs w:val="21"/>
          <w:highlight w:val="none"/>
          <w:lang w:val="zh-CN"/>
        </w:rPr>
        <w:t>一、评标委员会的组成</w:t>
      </w:r>
      <w:bookmarkEnd w:id="130"/>
      <w:bookmarkEnd w:id="131"/>
      <w:bookmarkEnd w:id="132"/>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1.评标委员会由5人及以上单数组成，由采购人依法组建。</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于投标文件中含义不明确、同类问题表述不一致或者有明显文字和计算错误的内容，评标委员会将以通过“政府采购云平台”在线询标的形式要求投标供应商在规定的时间内作出必要的澄清、说明或者补正，投标供应商澄清、说明或补正时间为30分钟。</w:t>
      </w:r>
    </w:p>
    <w:p>
      <w:pPr>
        <w:autoSpaceDE w:val="0"/>
        <w:autoSpaceDN w:val="0"/>
        <w:adjustRightInd w:val="0"/>
        <w:snapToGrid w:val="0"/>
        <w:spacing w:line="360" w:lineRule="auto"/>
        <w:ind w:left="425"/>
        <w:outlineLvl w:val="1"/>
        <w:rPr>
          <w:rFonts w:hint="eastAsia" w:ascii="宋体" w:hAnsi="宋体" w:cs="宋体"/>
          <w:color w:val="auto"/>
          <w:szCs w:val="21"/>
          <w:highlight w:val="none"/>
          <w:lang w:val="zh-CN"/>
        </w:rPr>
      </w:pPr>
      <w:bookmarkStart w:id="133" w:name="_Toc15843"/>
      <w:bookmarkStart w:id="134" w:name="_Toc3720"/>
      <w:bookmarkStart w:id="135" w:name="_Toc7455"/>
      <w:r>
        <w:rPr>
          <w:rFonts w:hint="eastAsia" w:ascii="宋体" w:hAnsi="宋体" w:cs="宋体"/>
          <w:color w:val="auto"/>
          <w:szCs w:val="21"/>
          <w:highlight w:val="none"/>
          <w:lang w:val="zh-CN"/>
        </w:rPr>
        <w:t>二、评标原则</w:t>
      </w:r>
      <w:bookmarkEnd w:id="133"/>
      <w:bookmarkEnd w:id="134"/>
      <w:bookmarkEnd w:id="135"/>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1.投标人得分由技术商务分和报价分合计组成，满分为100分。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2.技术商务分与报价分合计得分最高者为第一中标候选人，总分相同时，价格低者优先，</w:t>
      </w:r>
      <w:r>
        <w:rPr>
          <w:rFonts w:hint="eastAsia" w:ascii="宋体" w:hAnsi="宋体" w:cs="宋体"/>
          <w:color w:val="auto"/>
          <w:szCs w:val="21"/>
          <w:highlight w:val="none"/>
          <w:lang w:val="zh-CN"/>
        </w:rPr>
        <w:t>若最高总得分与报价均相同时，由采购人当场随机抽签选定第一中标候选人</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3.评标委员会根据招标文件和投标文件，结合技术商务评分细则对各投标人的商务技术文件进行评审。评标委员会各成员所评分值的算术平均值即为各投标人的技术商务分值（计算时四舍五入保留二位小数）。</w:t>
      </w:r>
    </w:p>
    <w:p>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4.中标结果经采购人确认并经公示1个工作日无异议，采购代理机构发出《中标通知书》。</w:t>
      </w:r>
    </w:p>
    <w:p>
      <w:pPr>
        <w:autoSpaceDE w:val="0"/>
        <w:autoSpaceDN w:val="0"/>
        <w:adjustRightInd w:val="0"/>
        <w:snapToGrid w:val="0"/>
        <w:spacing w:line="360" w:lineRule="auto"/>
        <w:ind w:left="425"/>
        <w:outlineLvl w:val="1"/>
        <w:rPr>
          <w:rFonts w:hint="eastAsia" w:ascii="宋体" w:hAnsi="宋体" w:cs="宋体"/>
          <w:color w:val="auto"/>
          <w:szCs w:val="21"/>
          <w:highlight w:val="none"/>
          <w:lang w:val="zh-CN"/>
        </w:rPr>
      </w:pPr>
      <w:bookmarkStart w:id="136" w:name="_Toc4702"/>
      <w:bookmarkStart w:id="137" w:name="_Toc2500"/>
      <w:bookmarkStart w:id="138" w:name="_Toc6886"/>
      <w:r>
        <w:rPr>
          <w:rFonts w:hint="eastAsia" w:ascii="宋体" w:hAnsi="宋体" w:cs="宋体"/>
          <w:color w:val="auto"/>
          <w:szCs w:val="21"/>
          <w:highlight w:val="none"/>
          <w:lang w:val="zh-CN"/>
        </w:rPr>
        <w:t>三、注意事项</w:t>
      </w:r>
      <w:bookmarkEnd w:id="136"/>
      <w:bookmarkEnd w:id="137"/>
      <w:bookmarkEnd w:id="138"/>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代理机构应将该情况报同级财政部门，并视情将其列入不良供应商名单。</w:t>
      </w:r>
    </w:p>
    <w:p>
      <w:pPr>
        <w:autoSpaceDE w:val="0"/>
        <w:autoSpaceDN w:val="0"/>
        <w:adjustRightInd w:val="0"/>
        <w:snapToGrid w:val="0"/>
        <w:spacing w:line="360" w:lineRule="auto"/>
        <w:ind w:left="425"/>
        <w:outlineLvl w:val="1"/>
        <w:rPr>
          <w:rFonts w:hint="eastAsia" w:ascii="宋体" w:hAnsi="宋体" w:cs="宋体"/>
          <w:color w:val="auto"/>
          <w:szCs w:val="21"/>
          <w:highlight w:val="none"/>
        </w:rPr>
      </w:pPr>
      <w:bookmarkStart w:id="139" w:name="_Toc554"/>
      <w:bookmarkStart w:id="140" w:name="_Toc13406"/>
      <w:bookmarkStart w:id="141" w:name="_Toc19716"/>
      <w:r>
        <w:rPr>
          <w:rFonts w:hint="eastAsia" w:ascii="宋体" w:hAnsi="宋体" w:cs="宋体"/>
          <w:color w:val="auto"/>
          <w:szCs w:val="21"/>
          <w:highlight w:val="none"/>
          <w:lang w:val="zh-CN"/>
        </w:rPr>
        <w:t>四、评</w:t>
      </w:r>
      <w:bookmarkEnd w:id="139"/>
      <w:bookmarkEnd w:id="140"/>
      <w:bookmarkEnd w:id="141"/>
      <w:r>
        <w:rPr>
          <w:rFonts w:hint="eastAsia" w:ascii="宋体" w:hAnsi="宋体" w:cs="宋体"/>
          <w:color w:val="auto"/>
          <w:szCs w:val="21"/>
          <w:highlight w:val="none"/>
        </w:rPr>
        <w:t>审内容</w:t>
      </w:r>
    </w:p>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（一）资格条件审查</w:t>
      </w:r>
    </w:p>
    <w:p>
      <w:pPr>
        <w:spacing w:line="360" w:lineRule="auto"/>
        <w:ind w:firstLine="522" w:firstLineChars="249"/>
        <w:rPr>
          <w:rFonts w:hint="eastAsia" w:ascii="宋体" w:hAnsi="宋体" w:cs="宋体"/>
          <w:color w:val="auto"/>
          <w:highlight w:val="none"/>
        </w:rPr>
      </w:pPr>
      <w:r>
        <w:rPr>
          <w:rFonts w:hint="eastAsia" w:ascii="宋体" w:hAnsi="宋体" w:cs="宋体"/>
          <w:color w:val="auto"/>
          <w:highlight w:val="none"/>
        </w:rPr>
        <w:t>由采购人或采购代理机构对供应商的资格进行审查。</w:t>
      </w:r>
    </w:p>
    <w:tbl>
      <w:tblPr>
        <w:tblStyle w:val="26"/>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nil"/>
              <w:left w:val="single" w:color="auto" w:sz="4" w:space="0"/>
              <w:right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9"/>
              </w:numPr>
              <w:spacing w:line="360" w:lineRule="auto"/>
              <w:jc w:val="left"/>
              <w:rPr>
                <w:rFonts w:hint="eastAsia" w:ascii="宋体" w:hAnsi="宋体" w:cs="宋体"/>
                <w:color w:val="auto"/>
                <w:highlight w:val="none"/>
              </w:rPr>
            </w:pPr>
            <w:r>
              <w:rPr>
                <w:rFonts w:hint="eastAsia" w:ascii="宋体" w:hAnsi="宋体" w:cs="宋体"/>
                <w:color w:val="auto"/>
                <w:highlight w:val="none"/>
              </w:rPr>
              <w:t>满足《中华人民共和国政府采购法》第二十二条规定；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widowControl/>
              <w:numPr>
                <w:ilvl w:val="0"/>
                <w:numId w:val="9"/>
              </w:numPr>
              <w:spacing w:line="360" w:lineRule="auto"/>
              <w:jc w:val="left"/>
              <w:rPr>
                <w:rFonts w:hint="eastAsia" w:ascii="宋体" w:hAnsi="宋体" w:cs="宋体"/>
                <w:color w:val="auto"/>
                <w:highlight w:val="none"/>
              </w:rPr>
            </w:pPr>
            <w:r>
              <w:rPr>
                <w:rFonts w:hint="eastAsia" w:ascii="宋体" w:hAnsi="宋体" w:cs="宋体"/>
                <w:color w:val="auto"/>
                <w:highlight w:val="none"/>
              </w:rPr>
              <w:t>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21"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auto"/>
                <w:highlight w:val="none"/>
              </w:rPr>
            </w:pPr>
            <w:r>
              <w:rPr>
                <w:rFonts w:hint="eastAsia" w:ascii="宋体" w:hAnsi="宋体" w:cs="宋体"/>
                <w:color w:val="auto"/>
                <w:highlight w:val="none"/>
              </w:rPr>
              <w:t>（三）落实政府采购政策需满足的资格要求：</w:t>
            </w:r>
            <w:r>
              <w:rPr>
                <w:rFonts w:hint="eastAsia" w:ascii="宋体" w:hAnsi="宋体" w:cs="宋体"/>
                <w:color w:val="auto"/>
                <w:szCs w:val="21"/>
                <w:highlight w:val="none"/>
              </w:rPr>
              <w:t>服务全部由符合政策要求的中小企业承接，提供中小企业声明函</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auto"/>
                <w:highlight w:val="none"/>
              </w:rPr>
            </w:pPr>
            <w:r>
              <w:rPr>
                <w:rFonts w:hint="eastAsia" w:ascii="宋体" w:hAnsi="宋体" w:cs="宋体"/>
                <w:color w:val="auto"/>
                <w:highlight w:val="none"/>
              </w:rPr>
              <w:t>（四）本项目</w:t>
            </w:r>
            <w:r>
              <w:rPr>
                <w:rFonts w:hint="eastAsia" w:ascii="宋体" w:hAnsi="宋体" w:cs="宋体"/>
                <w:color w:val="auto"/>
                <w:highlight w:val="none"/>
                <w:lang w:val="en-US" w:eastAsia="zh-CN"/>
              </w:rPr>
              <w:t>不</w:t>
            </w:r>
            <w:r>
              <w:rPr>
                <w:rFonts w:hint="eastAsia" w:ascii="宋体" w:hAnsi="宋体" w:cs="宋体"/>
                <w:color w:val="auto"/>
                <w:highlight w:val="none"/>
              </w:rPr>
              <w:t>接受联合体投标。</w:t>
            </w:r>
          </w:p>
        </w:tc>
      </w:tr>
    </w:tbl>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（二）符合性审查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评标委员会应当对符合资格的供应商的投标文件进行符合性审查，以确定其是否满足采购文件的实质性要求。</w:t>
      </w:r>
    </w:p>
    <w:tbl>
      <w:tblPr>
        <w:tblStyle w:val="26"/>
        <w:tblW w:w="9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审查类别</w:t>
            </w:r>
          </w:p>
        </w:tc>
        <w:tc>
          <w:tcPr>
            <w:tcW w:w="72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cs="宋体"/>
                <w:b/>
                <w:color w:val="auto"/>
                <w:highlight w:val="none"/>
              </w:rPr>
            </w:pPr>
            <w:r>
              <w:rPr>
                <w:rFonts w:hint="eastAsia" w:ascii="宋体" w:hAnsi="宋体" w:cs="宋体"/>
                <w:b/>
                <w:color w:val="auto"/>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符合性审查</w:t>
            </w:r>
          </w:p>
          <w:p>
            <w:pPr>
              <w:spacing w:line="360" w:lineRule="auto"/>
              <w:jc w:val="center"/>
              <w:rPr>
                <w:rFonts w:hint="eastAsia" w:ascii="宋体" w:hAnsi="宋体" w:cs="宋体"/>
                <w:color w:val="auto"/>
                <w:highlight w:val="none"/>
              </w:rPr>
            </w:pPr>
            <w:r>
              <w:rPr>
                <w:rFonts w:hint="eastAsia" w:ascii="宋体" w:hAnsi="宋体" w:cs="宋体"/>
                <w:color w:val="auto"/>
                <w:highlight w:val="none"/>
              </w:rPr>
              <w:t>（商务技术文件）</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（二）投标文件有法定代表人签署本人姓名（或印盖本人姓名章），或签署人提供有效的法定代表人授权委托书且授权委托书填写项目齐全的；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（三）投标文件标明的响应或偏离与事实相符且无虚假投标的；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（四）投标文件的实质性内容使用中文表述且意思表述明确，前后无矛盾且使用计量单位符合采购文件要求的；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（五）带“</w:t>
            </w:r>
            <w:r>
              <w:rPr>
                <w:rFonts w:hint="eastAsia" w:ascii="宋体" w:hAnsi="宋体" w:cs="宋体"/>
                <w:color w:val="auto"/>
                <w:szCs w:val="21"/>
                <w:highlight w:val="none"/>
              </w:rPr>
              <w:t>▲</w:t>
            </w:r>
            <w:r>
              <w:rPr>
                <w:rFonts w:hint="eastAsia" w:ascii="宋体" w:hAnsi="宋体" w:cs="宋体"/>
                <w:color w:val="auto"/>
                <w:highlight w:val="none"/>
              </w:rPr>
              <w:t>”的条款满足采购文件要求、已实质性响应采购文件要求且投标文件无采购人不能接受的附加条件的；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（六）投标技术方案明确，不存在一个或一个以上备选（替代）投标方案的；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（七）不存在法律、法规和采购文件规定的其他无效情形；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（八）不存在投标文件的有效期不满足采购文件要求情形；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nil"/>
              <w:left w:val="single" w:color="auto" w:sz="4" w:space="0"/>
              <w:right w:val="single" w:color="auto" w:sz="4" w:space="0"/>
            </w:tcBorders>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符合性审查</w:t>
            </w:r>
          </w:p>
          <w:p>
            <w:pPr>
              <w:spacing w:line="360" w:lineRule="auto"/>
              <w:ind w:firstLine="210" w:firstLineChars="100"/>
              <w:jc w:val="center"/>
              <w:rPr>
                <w:rFonts w:hint="eastAsia" w:ascii="宋体" w:hAnsi="宋体" w:cs="宋体"/>
                <w:color w:val="auto"/>
                <w:highlight w:val="none"/>
              </w:rPr>
            </w:pPr>
            <w:r>
              <w:rPr>
                <w:rFonts w:hint="eastAsia" w:ascii="宋体" w:hAnsi="宋体" w:cs="宋体"/>
                <w:color w:val="auto"/>
                <w:highlight w:val="none"/>
              </w:rPr>
              <w:t>（报价文件）</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（一）按照采购文件规定要求签署或盖章；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（二）采用人民币报价或者按照采购文件标明的币种报价的；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（三）不存在报价超出最高限价，或者超出采购预算金额，采购人不能支付的情形。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（四）不存在投标报价具有选择性的情形；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（五）投标报价中未出现重大缺项、漏项；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（六）不存在评标委员会认为供应商的报价明显低于其他通过符合性审查供应商的报价，有可能影响产品质量或者不能诚信履约的且不能在评标现场合理时间内提供相关证明材料说明其报价的合理性的情形；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（七）投标文件（报价文件）内容与投标文件（商务技术文件）内容不存在重大差异的；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（八）商务技术得分低于商务技术总分60%的；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（九）不存在法律、法规和采购文件规定的其他无效情形；</w:t>
            </w:r>
          </w:p>
        </w:tc>
      </w:tr>
    </w:tbl>
    <w:p>
      <w:pPr>
        <w:autoSpaceDE w:val="0"/>
        <w:autoSpaceDN w:val="0"/>
        <w:adjustRightInd w:val="0"/>
        <w:snapToGrid w:val="0"/>
        <w:spacing w:line="360" w:lineRule="auto"/>
        <w:ind w:left="425"/>
        <w:outlineLvl w:val="1"/>
        <w:rPr>
          <w:rFonts w:hint="eastAsia" w:ascii="宋体" w:hAnsi="宋体" w:cs="宋体"/>
          <w:b/>
          <w:color w:val="auto"/>
          <w:highlight w:val="none"/>
        </w:rPr>
      </w:pPr>
      <w:r>
        <w:rPr>
          <w:rFonts w:hint="eastAsia" w:ascii="宋体" w:hAnsi="宋体" w:cs="宋体"/>
          <w:b/>
          <w:color w:val="auto"/>
          <w:highlight w:val="none"/>
        </w:rPr>
        <w:t>（三）评分标准</w:t>
      </w:r>
      <w:bookmarkStart w:id="142" w:name="_Toc356371476"/>
      <w:bookmarkStart w:id="143" w:name="_Toc13363"/>
      <w:bookmarkStart w:id="144" w:name="_Toc25225"/>
      <w:bookmarkStart w:id="145" w:name="_Toc3287"/>
    </w:p>
    <w:tbl>
      <w:tblPr>
        <w:tblStyle w:val="26"/>
        <w:tblW w:w="5223"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1384"/>
        <w:gridCol w:w="6443"/>
        <w:gridCol w:w="11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blHeader/>
        </w:trPr>
        <w:tc>
          <w:tcPr>
            <w:tcW w:w="351" w:type="pct"/>
            <w:noWrap w:val="0"/>
            <w:vAlign w:val="center"/>
          </w:tcPr>
          <w:p>
            <w:pPr>
              <w:keepNext w:val="0"/>
              <w:keepLines w:val="0"/>
              <w:pageBreakBefore w:val="0"/>
              <w:widowControl w:val="0"/>
              <w:kinsoku/>
              <w:wordWrap/>
              <w:overflowPunct/>
              <w:topLinePunct w:val="0"/>
              <w:autoSpaceDE/>
              <w:autoSpaceDN/>
              <w:bidi w:val="0"/>
              <w:snapToGrid/>
              <w:spacing w:line="264" w:lineRule="auto"/>
              <w:ind w:right="-21" w:rightChars="-10"/>
              <w:jc w:val="center"/>
              <w:textAlignment w:val="auto"/>
              <w:rPr>
                <w:rFonts w:ascii="宋体" w:hAnsi="宋体" w:cs="宋体"/>
                <w:b/>
                <w:bCs/>
                <w:color w:val="auto"/>
                <w:sz w:val="21"/>
                <w:szCs w:val="21"/>
                <w:highlight w:val="none"/>
                <w:lang w:val="zh-CN"/>
              </w:rPr>
            </w:pPr>
            <w:r>
              <w:rPr>
                <w:rFonts w:hint="eastAsia" w:ascii="宋体" w:hAnsi="宋体" w:eastAsia="宋体" w:cs="宋体"/>
                <w:b/>
                <w:color w:val="auto"/>
                <w:sz w:val="21"/>
                <w:szCs w:val="21"/>
                <w:highlight w:val="none"/>
                <w:lang w:bidi="ar"/>
              </w:rPr>
              <w:t>序号</w:t>
            </w:r>
          </w:p>
        </w:tc>
        <w:tc>
          <w:tcPr>
            <w:tcW w:w="713" w:type="pct"/>
            <w:noWrap w:val="0"/>
            <w:vAlign w:val="center"/>
          </w:tcPr>
          <w:p>
            <w:pPr>
              <w:keepNext w:val="0"/>
              <w:keepLines w:val="0"/>
              <w:pageBreakBefore w:val="0"/>
              <w:widowControl w:val="0"/>
              <w:kinsoku/>
              <w:wordWrap/>
              <w:overflowPunct/>
              <w:topLinePunct w:val="0"/>
              <w:autoSpaceDE/>
              <w:autoSpaceDN/>
              <w:bidi w:val="0"/>
              <w:snapToGrid/>
              <w:spacing w:line="264" w:lineRule="auto"/>
              <w:ind w:right="-21" w:rightChars="-10"/>
              <w:jc w:val="center"/>
              <w:textAlignment w:val="auto"/>
              <w:rPr>
                <w:rFonts w:ascii="宋体" w:hAnsi="宋体" w:cs="宋体"/>
                <w:b/>
                <w:bCs/>
                <w:color w:val="auto"/>
                <w:sz w:val="21"/>
                <w:szCs w:val="21"/>
                <w:highlight w:val="none"/>
                <w:lang w:val="zh-CN"/>
              </w:rPr>
            </w:pPr>
            <w:r>
              <w:rPr>
                <w:rFonts w:hint="eastAsia" w:ascii="宋体" w:hAnsi="宋体" w:eastAsia="宋体" w:cs="宋体"/>
                <w:b/>
                <w:color w:val="auto"/>
                <w:sz w:val="21"/>
                <w:szCs w:val="21"/>
                <w:highlight w:val="none"/>
                <w:lang w:bidi="ar"/>
              </w:rPr>
              <w:t>评审内容</w:t>
            </w:r>
          </w:p>
        </w:tc>
        <w:tc>
          <w:tcPr>
            <w:tcW w:w="3319" w:type="pct"/>
            <w:noWrap w:val="0"/>
            <w:vAlign w:val="center"/>
          </w:tcPr>
          <w:p>
            <w:pPr>
              <w:keepNext w:val="0"/>
              <w:keepLines w:val="0"/>
              <w:pageBreakBefore w:val="0"/>
              <w:widowControl w:val="0"/>
              <w:kinsoku/>
              <w:wordWrap/>
              <w:overflowPunct/>
              <w:topLinePunct w:val="0"/>
              <w:autoSpaceDE/>
              <w:autoSpaceDN/>
              <w:bidi w:val="0"/>
              <w:snapToGrid/>
              <w:spacing w:line="264" w:lineRule="auto"/>
              <w:ind w:right="-21" w:rightChars="-10"/>
              <w:jc w:val="center"/>
              <w:textAlignment w:val="auto"/>
              <w:rPr>
                <w:rFonts w:hint="eastAsia" w:ascii="宋体" w:hAnsi="宋体" w:cs="宋体"/>
                <w:b/>
                <w:bCs/>
                <w:color w:val="auto"/>
                <w:sz w:val="21"/>
                <w:szCs w:val="21"/>
                <w:highlight w:val="none"/>
              </w:rPr>
            </w:pPr>
            <w:r>
              <w:rPr>
                <w:rFonts w:hint="eastAsia" w:ascii="宋体" w:hAnsi="宋体" w:eastAsia="宋体" w:cs="宋体"/>
                <w:b/>
                <w:color w:val="auto"/>
                <w:sz w:val="21"/>
                <w:szCs w:val="21"/>
                <w:highlight w:val="none"/>
                <w:lang w:eastAsia="zh-CN"/>
              </w:rPr>
              <w:t>评审细则</w:t>
            </w:r>
          </w:p>
        </w:tc>
        <w:tc>
          <w:tcPr>
            <w:tcW w:w="615" w:type="pct"/>
            <w:noWrap w:val="0"/>
            <w:vAlign w:val="center"/>
          </w:tcPr>
          <w:p>
            <w:pPr>
              <w:keepNext w:val="0"/>
              <w:keepLines w:val="0"/>
              <w:pageBreakBefore w:val="0"/>
              <w:widowControl w:val="0"/>
              <w:kinsoku/>
              <w:wordWrap/>
              <w:overflowPunct/>
              <w:topLinePunct w:val="0"/>
              <w:autoSpaceDE/>
              <w:autoSpaceDN/>
              <w:bidi w:val="0"/>
              <w:snapToGrid/>
              <w:spacing w:line="264" w:lineRule="auto"/>
              <w:ind w:right="-21" w:rightChars="-10"/>
              <w:jc w:val="center"/>
              <w:textAlignment w:val="auto"/>
              <w:rPr>
                <w:rFonts w:hint="eastAsia" w:ascii="宋体" w:hAnsi="宋体" w:cs="宋体"/>
                <w:b/>
                <w:bCs/>
                <w:color w:val="auto"/>
                <w:sz w:val="21"/>
                <w:szCs w:val="21"/>
                <w:highlight w:val="none"/>
              </w:rPr>
            </w:pPr>
            <w:r>
              <w:rPr>
                <w:rFonts w:hint="eastAsia" w:ascii="宋体" w:hAnsi="宋体" w:eastAsia="宋体" w:cs="宋体"/>
                <w:b/>
                <w:color w:val="auto"/>
                <w:sz w:val="21"/>
                <w:szCs w:val="21"/>
                <w:highlight w:val="none"/>
                <w:lang w:bidi="ar"/>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p>
        </w:tc>
        <w:tc>
          <w:tcPr>
            <w:tcW w:w="71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对招标文件的采购需求响应</w:t>
            </w: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ascii="宋体" w:hAnsi="宋体" w:cs="宋体"/>
                <w:color w:val="auto"/>
                <w:sz w:val="21"/>
                <w:szCs w:val="21"/>
                <w:highlight w:val="none"/>
              </w:rPr>
              <w:t>针对</w:t>
            </w:r>
            <w:r>
              <w:rPr>
                <w:rFonts w:hint="eastAsia" w:ascii="宋体" w:hAnsi="宋体" w:cs="宋体"/>
                <w:color w:val="auto"/>
                <w:sz w:val="21"/>
                <w:szCs w:val="21"/>
                <w:highlight w:val="none"/>
                <w:lang w:eastAsia="zh-CN"/>
              </w:rPr>
              <w:t>招标</w:t>
            </w:r>
            <w:r>
              <w:rPr>
                <w:rFonts w:ascii="宋体" w:hAnsi="宋体" w:cs="宋体"/>
                <w:color w:val="auto"/>
                <w:sz w:val="21"/>
                <w:szCs w:val="21"/>
                <w:highlight w:val="none"/>
              </w:rPr>
              <w:t>文件第三部分</w:t>
            </w:r>
            <w:r>
              <w:rPr>
                <w:rFonts w:hint="eastAsia" w:ascii="宋体" w:hAnsi="宋体" w:cs="宋体"/>
                <w:color w:val="auto"/>
                <w:sz w:val="21"/>
                <w:szCs w:val="21"/>
                <w:highlight w:val="none"/>
                <w:lang w:eastAsia="zh-CN"/>
              </w:rPr>
              <w:t>采购</w:t>
            </w:r>
            <w:r>
              <w:rPr>
                <w:rFonts w:hint="eastAsia" w:ascii="宋体" w:hAnsi="宋体" w:cs="宋体"/>
                <w:color w:val="auto"/>
                <w:sz w:val="21"/>
                <w:szCs w:val="21"/>
                <w:highlight w:val="none"/>
              </w:rPr>
              <w:t>需求</w:t>
            </w:r>
            <w:r>
              <w:rPr>
                <w:rFonts w:ascii="宋体" w:hAnsi="宋体" w:cs="宋体"/>
                <w:color w:val="auto"/>
                <w:sz w:val="21"/>
                <w:szCs w:val="21"/>
                <w:highlight w:val="none"/>
              </w:rPr>
              <w:t>的响应情况，完全响应采购文件要求的，得1</w:t>
            </w:r>
            <w:r>
              <w:rPr>
                <w:rFonts w:hint="eastAsia" w:ascii="宋体" w:hAnsi="宋体" w:cs="宋体"/>
                <w:color w:val="auto"/>
                <w:sz w:val="21"/>
                <w:szCs w:val="21"/>
                <w:highlight w:val="none"/>
                <w:lang w:val="en-US" w:eastAsia="zh-CN"/>
              </w:rPr>
              <w:t>5</w:t>
            </w:r>
            <w:r>
              <w:rPr>
                <w:rFonts w:ascii="宋体" w:hAnsi="宋体" w:cs="宋体"/>
                <w:color w:val="auto"/>
                <w:sz w:val="21"/>
                <w:szCs w:val="21"/>
                <w:highlight w:val="none"/>
              </w:rPr>
              <w:t>分；对标注“▲”的条款负偏离，响应无效；其他技术条款存在负偏离的，每项扣0.2分。</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71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default"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资质能力</w:t>
            </w: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投标人具有环保部门颁发的环境影响登记表或环评批复的得1分；</w:t>
            </w:r>
          </w:p>
          <w:p>
            <w:pPr>
              <w:keepNext w:val="0"/>
              <w:keepLines w:val="0"/>
              <w:pageBreakBefore w:val="0"/>
              <w:widowControl w:val="0"/>
              <w:kinsoku/>
              <w:wordWrap/>
              <w:overflowPunct/>
              <w:topLinePunct w:val="0"/>
              <w:autoSpaceDE/>
              <w:autoSpaceDN/>
              <w:bidi w:val="0"/>
              <w:snapToGrid/>
              <w:spacing w:line="264"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投标人具有污水处理设施设备的得2分。</w:t>
            </w:r>
          </w:p>
          <w:p>
            <w:pPr>
              <w:keepNext w:val="0"/>
              <w:keepLines w:val="0"/>
              <w:pageBreakBefore w:val="0"/>
              <w:widowControl w:val="0"/>
              <w:kinsoku/>
              <w:wordWrap/>
              <w:overflowPunct/>
              <w:topLinePunct w:val="0"/>
              <w:autoSpaceDE/>
              <w:autoSpaceDN/>
              <w:bidi w:val="0"/>
              <w:snapToGrid/>
              <w:spacing w:line="264" w:lineRule="auto"/>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注：提供相应证书证明材料，污水处理设备须提供采购合同及设备发票原件扫描件并附设备现场照片，未提供不得分。</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1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相关业绩</w:t>
            </w: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投标人自202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月1日至投标截止时间止（以合同签订时间为准），具有同类项目业绩的，每提供一个业绩得0.5分，最高得1分。</w:t>
            </w:r>
          </w:p>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注：投标文件中提供中标通知书和合同复印件，未提供不得分，同一采购人签定多个年度或多份年度合同的，均按一个业绩计取。</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cs="宋体"/>
                <w:b/>
                <w:bCs/>
                <w:color w:val="auto"/>
                <w:sz w:val="21"/>
                <w:szCs w:val="21"/>
                <w:highlight w:val="none"/>
              </w:rPr>
            </w:pPr>
            <w:r>
              <w:rPr>
                <w:rFonts w:hint="eastAsia" w:ascii="宋体" w:hAnsi="宋体" w:cs="宋体"/>
                <w:color w:val="auto"/>
                <w:sz w:val="21"/>
                <w:szCs w:val="21"/>
                <w:highlight w:val="none"/>
              </w:rPr>
              <w:t>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vMerge w:val="restart"/>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13" w:type="pct"/>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总体实施方案</w:t>
            </w: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根据投标人总体实施方案中的洗涤服务理念、服务标准及内容、工作目标及服务流程设置情况进行</w:t>
            </w:r>
            <w:r>
              <w:rPr>
                <w:rFonts w:hint="eastAsia" w:ascii="宋体" w:hAnsi="宋体" w:cs="宋体"/>
                <w:color w:val="auto"/>
                <w:sz w:val="21"/>
                <w:szCs w:val="21"/>
                <w:highlight w:val="none"/>
                <w:lang w:eastAsia="zh-CN"/>
              </w:rPr>
              <w:t>打分。</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vMerge w:val="continue"/>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p>
        </w:tc>
        <w:tc>
          <w:tcPr>
            <w:tcW w:w="713"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根据投标人总体实施方案中内部机构设置、管理体系设置等进行</w:t>
            </w:r>
            <w:r>
              <w:rPr>
                <w:rFonts w:hint="eastAsia" w:ascii="宋体" w:hAnsi="宋体" w:cs="宋体"/>
                <w:color w:val="auto"/>
                <w:sz w:val="21"/>
                <w:szCs w:val="21"/>
                <w:highlight w:val="none"/>
                <w:lang w:eastAsia="zh-CN"/>
              </w:rPr>
              <w:t>打分。</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vMerge w:val="continue"/>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p>
        </w:tc>
        <w:tc>
          <w:tcPr>
            <w:tcW w:w="713"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根据投标人洗涤场所空间布局是否符合WS\T508-2016标准，</w:t>
            </w:r>
          </w:p>
          <w:p>
            <w:pPr>
              <w:keepNext w:val="0"/>
              <w:keepLines w:val="0"/>
              <w:pageBreakBefore w:val="0"/>
              <w:widowControl w:val="0"/>
              <w:kinsoku/>
              <w:wordWrap/>
              <w:overflowPunct/>
              <w:topLinePunct w:val="0"/>
              <w:autoSpaceDE/>
              <w:autoSpaceDN/>
              <w:bidi w:val="0"/>
              <w:snapToGrid/>
              <w:spacing w:line="264"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工厂各区域、洗涤环境等实景图片进行评分</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r>
              <w:rPr>
                <w:rFonts w:hint="eastAsia" w:ascii="宋体" w:hAnsi="宋体" w:cs="宋体"/>
                <w:color w:val="auto"/>
                <w:sz w:val="21"/>
                <w:szCs w:val="21"/>
                <w:highlight w:val="none"/>
                <w:lang w:eastAsia="zh-CN" w:bidi="ar"/>
              </w:rPr>
              <w:t>。</w:t>
            </w:r>
          </w:p>
          <w:p>
            <w:pPr>
              <w:keepNext w:val="0"/>
              <w:keepLines w:val="0"/>
              <w:pageBreakBefore w:val="0"/>
              <w:widowControl w:val="0"/>
              <w:kinsoku/>
              <w:wordWrap/>
              <w:overflowPunct/>
              <w:topLinePunct w:val="0"/>
              <w:autoSpaceDE/>
              <w:autoSpaceDN/>
              <w:bidi w:val="0"/>
              <w:snapToGrid/>
              <w:spacing w:line="264"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注：提供洗涤场所的总布局图（标明各个区间用途）、实景图片，不提供不得分。</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vMerge w:val="continue"/>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p>
        </w:tc>
        <w:tc>
          <w:tcPr>
            <w:tcW w:w="713"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根据投标人提供的对脏污织物进行分类分拣、收集收纳、存放流程设置、要求及标准以及运送方案的路线规划、对接方式等内容进行</w:t>
            </w:r>
            <w:r>
              <w:rPr>
                <w:rFonts w:hint="eastAsia" w:ascii="宋体" w:hAnsi="宋体" w:cs="宋体"/>
                <w:color w:val="auto"/>
                <w:sz w:val="21"/>
                <w:szCs w:val="21"/>
                <w:highlight w:val="none"/>
                <w:lang w:eastAsia="zh-CN"/>
              </w:rPr>
              <w:t>打分。</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vMerge w:val="continue"/>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p>
        </w:tc>
        <w:tc>
          <w:tcPr>
            <w:tcW w:w="713"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根据投标人提供的脏污织物分类洗涤方案进行</w:t>
            </w:r>
            <w:r>
              <w:rPr>
                <w:rFonts w:hint="eastAsia" w:ascii="宋体" w:hAnsi="宋体" w:cs="宋体"/>
                <w:color w:val="auto"/>
                <w:sz w:val="21"/>
                <w:szCs w:val="21"/>
                <w:highlight w:val="none"/>
                <w:lang w:eastAsia="zh-CN"/>
              </w:rPr>
              <w:t>打分。</w:t>
            </w:r>
            <w:r>
              <w:rPr>
                <w:rFonts w:hint="eastAsia" w:ascii="宋体" w:hAnsi="宋体" w:cs="宋体"/>
                <w:color w:val="auto"/>
                <w:sz w:val="21"/>
                <w:szCs w:val="21"/>
                <w:highlight w:val="none"/>
              </w:rPr>
              <w:t>包括但不限于各类织物、各类科室的织物分类洗涤方式、消毒方式、使用的清洁产品、重点清洁部分及洗涤服务的细节要求等。</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r>
              <w:rPr>
                <w:rFonts w:hint="eastAsia" w:ascii="宋体" w:hAnsi="宋体" w:cs="宋体"/>
                <w:color w:val="auto"/>
                <w:sz w:val="21"/>
                <w:szCs w:val="21"/>
                <w:highlight w:val="none"/>
              </w:rPr>
              <w:t>。</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vMerge w:val="continue"/>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p>
        </w:tc>
        <w:tc>
          <w:tcPr>
            <w:tcW w:w="713"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根据投标人提供的织物消毒隔离方案（严格按照项目要求分类洗涤，如何执行消毒隔离以及清洁达标标准的制定等）进行</w:t>
            </w:r>
            <w:r>
              <w:rPr>
                <w:rFonts w:hint="eastAsia" w:ascii="宋体" w:hAnsi="宋体" w:cs="宋体"/>
                <w:color w:val="auto"/>
                <w:sz w:val="21"/>
                <w:szCs w:val="21"/>
                <w:highlight w:val="none"/>
                <w:lang w:eastAsia="zh-CN"/>
              </w:rPr>
              <w:t>打分。</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r>
              <w:rPr>
                <w:rFonts w:hint="eastAsia" w:ascii="宋体" w:hAnsi="宋体" w:cs="宋体"/>
                <w:color w:val="auto"/>
                <w:sz w:val="21"/>
                <w:szCs w:val="21"/>
                <w:highlight w:val="none"/>
              </w:rPr>
              <w:t>。</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vMerge w:val="continue"/>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p>
        </w:tc>
        <w:tc>
          <w:tcPr>
            <w:tcW w:w="713"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根据投标人提供的织物烘干整理方案（要求医用织物烘干彻底，外观平整，折叠规范，不影响临床使用等服务）进行</w:t>
            </w:r>
            <w:r>
              <w:rPr>
                <w:rFonts w:hint="eastAsia" w:ascii="宋体" w:hAnsi="宋体" w:cs="宋体"/>
                <w:color w:val="auto"/>
                <w:sz w:val="21"/>
                <w:szCs w:val="21"/>
                <w:highlight w:val="none"/>
                <w:lang w:eastAsia="zh-CN"/>
              </w:rPr>
              <w:t>打分。</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r>
              <w:rPr>
                <w:rFonts w:hint="eastAsia" w:ascii="宋体" w:hAnsi="宋体" w:cs="宋体"/>
                <w:color w:val="auto"/>
                <w:sz w:val="21"/>
                <w:szCs w:val="21"/>
                <w:highlight w:val="none"/>
              </w:rPr>
              <w:t>。</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vMerge w:val="continue"/>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p>
        </w:tc>
        <w:tc>
          <w:tcPr>
            <w:tcW w:w="713"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根据投标人提供的织物缝补、破损及遗失方案进行</w:t>
            </w:r>
            <w:r>
              <w:rPr>
                <w:rFonts w:hint="eastAsia" w:ascii="宋体" w:hAnsi="宋体" w:cs="宋体"/>
                <w:color w:val="auto"/>
                <w:sz w:val="21"/>
                <w:szCs w:val="21"/>
                <w:highlight w:val="none"/>
                <w:lang w:eastAsia="zh-CN"/>
              </w:rPr>
              <w:t>打分</w:t>
            </w:r>
            <w:r>
              <w:rPr>
                <w:rFonts w:hint="eastAsia" w:ascii="宋体" w:hAnsi="宋体" w:cs="宋体"/>
                <w:color w:val="auto"/>
                <w:sz w:val="21"/>
                <w:szCs w:val="21"/>
                <w:highlight w:val="none"/>
              </w:rPr>
              <w:t>，包括但不限于</w:t>
            </w:r>
            <w:r>
              <w:rPr>
                <w:rFonts w:hint="eastAsia" w:ascii="宋体" w:hAnsi="宋体" w:cs="宋体"/>
                <w:snapToGrid w:val="0"/>
                <w:color w:val="auto"/>
                <w:sz w:val="21"/>
                <w:szCs w:val="21"/>
                <w:highlight w:val="none"/>
              </w:rPr>
              <w:t>缝制质量要求的精度、手感顺滑程度以及耐用性，破损遗失方案的处理方式及补救措施</w:t>
            </w:r>
            <w:r>
              <w:rPr>
                <w:rFonts w:hint="eastAsia" w:ascii="宋体" w:hAnsi="宋体" w:cs="宋体"/>
                <w:snapToGrid w:val="0"/>
                <w:color w:val="auto"/>
                <w:sz w:val="21"/>
                <w:szCs w:val="21"/>
                <w:highlight w:val="none"/>
                <w:lang w:val="en-US" w:eastAsia="zh-CN"/>
              </w:rPr>
              <w:t>或额外增值服务</w:t>
            </w:r>
            <w:r>
              <w:rPr>
                <w:rFonts w:hint="eastAsia" w:ascii="宋体" w:hAnsi="宋体" w:cs="宋体"/>
                <w:snapToGrid w:val="0"/>
                <w:color w:val="auto"/>
                <w:sz w:val="21"/>
                <w:szCs w:val="21"/>
                <w:highlight w:val="none"/>
              </w:rPr>
              <w:t>等。</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r>
              <w:rPr>
                <w:rFonts w:hint="eastAsia" w:ascii="宋体" w:hAnsi="宋体" w:cs="宋体"/>
                <w:color w:val="auto"/>
                <w:sz w:val="21"/>
                <w:szCs w:val="21"/>
                <w:highlight w:val="none"/>
              </w:rPr>
              <w:t>。</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vMerge w:val="continue"/>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p>
        </w:tc>
        <w:tc>
          <w:tcPr>
            <w:tcW w:w="713"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根据投标人提供的清洁织物储存及运送方案进行</w:t>
            </w:r>
            <w:r>
              <w:rPr>
                <w:rFonts w:hint="eastAsia" w:ascii="宋体" w:hAnsi="宋体" w:cs="宋体"/>
                <w:color w:val="auto"/>
                <w:sz w:val="21"/>
                <w:szCs w:val="21"/>
                <w:highlight w:val="none"/>
                <w:lang w:eastAsia="zh-CN"/>
              </w:rPr>
              <w:t>打分</w:t>
            </w:r>
            <w:r>
              <w:rPr>
                <w:rFonts w:hint="eastAsia" w:ascii="宋体" w:hAnsi="宋体" w:cs="宋体"/>
                <w:color w:val="auto"/>
                <w:sz w:val="21"/>
                <w:szCs w:val="21"/>
                <w:highlight w:val="none"/>
              </w:rPr>
              <w:t>，包括但不限于清洁后织物的折叠、存放方式，存放区域的防脏污、隔离、消毒情况，干净织物的运送过程的保障措施等。</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r>
              <w:rPr>
                <w:rFonts w:hint="eastAsia" w:ascii="宋体" w:hAnsi="宋体" w:cs="宋体"/>
                <w:color w:val="auto"/>
                <w:sz w:val="21"/>
                <w:szCs w:val="21"/>
                <w:highlight w:val="none"/>
              </w:rPr>
              <w:t>。</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1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洗涤设备、配套设施情况</w:t>
            </w: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根据投标人对本项目拟投入洗涤设备</w:t>
            </w:r>
            <w:r>
              <w:rPr>
                <w:rFonts w:hint="eastAsia" w:ascii="Arial" w:hAnsi="Arial" w:cs="宋体"/>
                <w:color w:val="auto"/>
                <w:kern w:val="0"/>
                <w:szCs w:val="21"/>
                <w:highlight w:val="none"/>
                <w:lang w:val="en-US" w:eastAsia="zh-CN"/>
              </w:rPr>
              <w:t>（如</w:t>
            </w:r>
            <w:r>
              <w:rPr>
                <w:rFonts w:hint="eastAsia" w:ascii="Arial" w:hAnsi="Arial" w:cs="宋体"/>
                <w:color w:val="auto"/>
                <w:kern w:val="0"/>
                <w:szCs w:val="21"/>
                <w:highlight w:val="none"/>
              </w:rPr>
              <w:t>洗衣龙设备、干衣设备及隔离卫生洗衣机等</w:t>
            </w:r>
            <w:r>
              <w:rPr>
                <w:rFonts w:hint="eastAsia" w:ascii="Arial" w:hAnsi="Arial" w:cs="宋体"/>
                <w:color w:val="auto"/>
                <w:kern w:val="0"/>
                <w:szCs w:val="21"/>
                <w:highlight w:val="none"/>
                <w:lang w:eastAsia="zh-CN"/>
              </w:rPr>
              <w:t>）</w:t>
            </w:r>
            <w:r>
              <w:rPr>
                <w:rFonts w:hint="eastAsia" w:ascii="宋体" w:hAnsi="宋体" w:cs="宋体"/>
                <w:color w:val="auto"/>
                <w:sz w:val="21"/>
                <w:szCs w:val="21"/>
                <w:highlight w:val="none"/>
              </w:rPr>
              <w:t>、清洁用品等配套设施的数量、品牌、规格型号、使用年限、质保期及具体技术指标情况进行</w:t>
            </w:r>
            <w:r>
              <w:rPr>
                <w:rFonts w:hint="eastAsia" w:ascii="宋体" w:hAnsi="宋体" w:cs="宋体"/>
                <w:color w:val="auto"/>
                <w:sz w:val="21"/>
                <w:szCs w:val="21"/>
                <w:highlight w:val="none"/>
                <w:lang w:val="en-US" w:eastAsia="zh-CN"/>
              </w:rPr>
              <w:t>综合评</w:t>
            </w:r>
            <w:r>
              <w:rPr>
                <w:rFonts w:hint="eastAsia" w:ascii="宋体" w:hAnsi="宋体" w:cs="宋体"/>
                <w:color w:val="auto"/>
                <w:sz w:val="21"/>
                <w:szCs w:val="21"/>
                <w:highlight w:val="none"/>
                <w:lang w:eastAsia="zh-CN"/>
              </w:rPr>
              <w:t>分。</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Arial" w:hAnsi="Arial" w:cs="宋体"/>
                <w:color w:val="auto"/>
                <w:kern w:val="0"/>
                <w:szCs w:val="21"/>
                <w:highlight w:val="none"/>
              </w:rPr>
              <w:t>注：提供洗衣龙设备、隔离卫生洗衣机、干衣设备的购买发票扫描件及设备照片</w:t>
            </w:r>
            <w:r>
              <w:rPr>
                <w:rFonts w:hint="eastAsia" w:ascii="Arial" w:hAnsi="Arial" w:cs="宋体"/>
                <w:color w:val="auto"/>
                <w:kern w:val="0"/>
                <w:szCs w:val="21"/>
                <w:highlight w:val="none"/>
                <w:lang w:val="en-US" w:eastAsia="zh-CN"/>
              </w:rPr>
              <w:t>等</w:t>
            </w:r>
            <w:r>
              <w:rPr>
                <w:rFonts w:hint="eastAsia" w:ascii="Arial" w:hAnsi="Arial" w:cs="宋体"/>
                <w:color w:val="auto"/>
                <w:kern w:val="0"/>
                <w:szCs w:val="21"/>
                <w:highlight w:val="none"/>
              </w:rPr>
              <w:t>，以供评委评审</w:t>
            </w:r>
            <w:r>
              <w:rPr>
                <w:rFonts w:hint="eastAsia" w:ascii="Arial" w:hAnsi="Arial" w:cs="宋体"/>
                <w:color w:val="auto"/>
                <w:kern w:val="0"/>
                <w:szCs w:val="21"/>
                <w:highlight w:val="none"/>
                <w:lang w:eastAsia="zh-CN"/>
              </w:rPr>
              <w:t>，</w:t>
            </w:r>
            <w:r>
              <w:rPr>
                <w:rFonts w:hint="eastAsia" w:ascii="Arial" w:hAnsi="Arial" w:cs="宋体"/>
                <w:color w:val="auto"/>
                <w:kern w:val="0"/>
                <w:szCs w:val="21"/>
                <w:highlight w:val="none"/>
              </w:rPr>
              <w:t>未配备洗衣龙设备与隔离卫生洗衣机的，此项不得分。</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1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拟投入的车辆情况</w:t>
            </w: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根据投标人洗涤工厂与各医院之间的运输车辆要求，需使用封闭式车厢，并严格做到洁、污分车运输，同时应配备突发应急备用运输车辆，根据车辆数量、类型、使用年限等进行综合评分（</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napToGrid/>
              <w:spacing w:line="264" w:lineRule="auto"/>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注：以上车辆须提供车辆归属及使用权证明（如投标人购置发票或投标人与第三方车辆租赁合同等），同时提供车辆行驶证和车辆照片。</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71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人员配置方案</w:t>
            </w: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根据投标人配置的技术力量、人员数量、资格、职称、学历、工作经验、健康要求和对采购需求响应情况等内容进行</w:t>
            </w:r>
            <w:r>
              <w:rPr>
                <w:rFonts w:hint="eastAsia" w:ascii="宋体" w:hAnsi="宋体" w:cs="宋体"/>
                <w:color w:val="auto"/>
                <w:sz w:val="21"/>
                <w:szCs w:val="21"/>
                <w:highlight w:val="none"/>
                <w:lang w:eastAsia="zh-CN"/>
              </w:rPr>
              <w:t>打分。</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snapToGrid/>
              <w:spacing w:line="264"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注：提供拟投入人员近三个月中任意一个月的社保证明或劳动合同、证书等相关证明材料，未提供不得分。</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7" w:hRule="atLeast"/>
        </w:trPr>
        <w:tc>
          <w:tcPr>
            <w:tcW w:w="351" w:type="pct"/>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71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应急预案</w:t>
            </w: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根据投标人提供的如遇停水、停电及设施工作不正常时的应急预案及突发事件导致洗涤服务量剧增时采取的应急预案及保证措施进行</w:t>
            </w:r>
            <w:r>
              <w:rPr>
                <w:rFonts w:hint="eastAsia" w:ascii="宋体" w:hAnsi="宋体" w:cs="宋体"/>
                <w:color w:val="auto"/>
                <w:sz w:val="21"/>
                <w:szCs w:val="21"/>
                <w:highlight w:val="none"/>
                <w:lang w:eastAsia="zh-CN"/>
              </w:rPr>
              <w:t>打分。</w:t>
            </w:r>
            <w:r>
              <w:rPr>
                <w:rFonts w:hint="eastAsia" w:ascii="宋体" w:hAnsi="宋体" w:eastAsia="宋体" w:cs="宋体"/>
                <w:color w:val="auto"/>
                <w:sz w:val="21"/>
                <w:szCs w:val="21"/>
                <w:highlight w:val="none"/>
                <w:lang w:eastAsia="zh-CN" w:bidi="ar"/>
              </w:rPr>
              <w:t>（评分范围：</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eastAsia="zh-CN" w:bidi="ar"/>
              </w:rPr>
              <w:t>,3,2,1,0）</w:t>
            </w:r>
            <w:r>
              <w:rPr>
                <w:rFonts w:hint="eastAsia" w:ascii="宋体" w:hAnsi="宋体" w:cs="宋体"/>
                <w:color w:val="auto"/>
                <w:sz w:val="21"/>
                <w:szCs w:val="21"/>
                <w:highlight w:val="none"/>
              </w:rPr>
              <w:t>。</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17" w:hRule="atLeast"/>
        </w:trPr>
        <w:tc>
          <w:tcPr>
            <w:tcW w:w="351" w:type="pct"/>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71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职业保护、保险、环保等保障措施</w:t>
            </w: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根据投标人提供的职业保护机制、人身保险保障措施以及环境环保的方式</w:t>
            </w:r>
            <w:r>
              <w:rPr>
                <w:rFonts w:hint="eastAsia" w:ascii="宋体" w:hAnsi="宋体" w:cs="宋体"/>
                <w:color w:val="auto"/>
                <w:sz w:val="21"/>
                <w:szCs w:val="21"/>
                <w:highlight w:val="none"/>
                <w:lang w:eastAsia="zh-CN"/>
              </w:rPr>
              <w:t>方法</w:t>
            </w:r>
            <w:r>
              <w:rPr>
                <w:rFonts w:hint="eastAsia" w:ascii="宋体" w:hAnsi="宋体" w:eastAsia="宋体" w:cs="宋体"/>
                <w:color w:val="auto"/>
                <w:sz w:val="21"/>
                <w:szCs w:val="21"/>
                <w:highlight w:val="none"/>
              </w:rPr>
              <w:t>等内容是否符合招标文件及院方日常需求</w:t>
            </w:r>
            <w:r>
              <w:rPr>
                <w:rFonts w:hint="eastAsia" w:ascii="宋体" w:hAnsi="宋体" w:eastAsia="宋体" w:cs="宋体"/>
                <w:color w:val="auto"/>
                <w:sz w:val="21"/>
                <w:szCs w:val="21"/>
                <w:highlight w:val="none"/>
                <w:lang w:eastAsia="zh-CN"/>
              </w:rPr>
              <w:t>打分。（评分范围：</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,3,2,1,0）</w:t>
            </w:r>
            <w:r>
              <w:rPr>
                <w:rFonts w:hint="eastAsia" w:ascii="宋体" w:hAnsi="宋体" w:eastAsia="宋体" w:cs="宋体"/>
                <w:color w:val="auto"/>
                <w:sz w:val="21"/>
                <w:szCs w:val="21"/>
                <w:highlight w:val="none"/>
              </w:rPr>
              <w:t>。</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351" w:type="pct"/>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13" w:type="pc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追溯管理能力</w:t>
            </w:r>
          </w:p>
        </w:tc>
        <w:tc>
          <w:tcPr>
            <w:tcW w:w="3319"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具有完善的追溯管理系统，提供的设备需具有追溯功能进行打分。</w:t>
            </w:r>
            <w:r>
              <w:rPr>
                <w:rFonts w:hint="eastAsia" w:ascii="宋体" w:hAnsi="宋体" w:eastAsia="宋体" w:cs="宋体"/>
                <w:color w:val="auto"/>
                <w:sz w:val="21"/>
                <w:szCs w:val="21"/>
                <w:highlight w:val="none"/>
                <w:lang w:eastAsia="zh-CN"/>
              </w:rPr>
              <w:t>包括但不限于</w:t>
            </w:r>
            <w:r>
              <w:rPr>
                <w:rFonts w:hint="eastAsia" w:ascii="宋体" w:hAnsi="宋体" w:eastAsia="宋体" w:cs="宋体"/>
                <w:color w:val="auto"/>
                <w:sz w:val="21"/>
                <w:szCs w:val="21"/>
                <w:highlight w:val="none"/>
              </w:rPr>
              <w:t>智能化信息技术服务能力、使用专用信息管理软件、服务质量追溯等方面</w:t>
            </w:r>
            <w:r>
              <w:rPr>
                <w:rFonts w:hint="eastAsia" w:ascii="宋体" w:hAnsi="宋体" w:eastAsia="宋体" w:cs="宋体"/>
                <w:color w:val="auto"/>
                <w:sz w:val="21"/>
                <w:szCs w:val="21"/>
                <w:highlight w:val="none"/>
                <w:lang w:eastAsia="zh-CN"/>
              </w:rPr>
              <w:t>。（评分范围：2,1,0）</w:t>
            </w:r>
            <w:r>
              <w:rPr>
                <w:rFonts w:hint="eastAsia" w:ascii="宋体" w:hAnsi="宋体" w:eastAsia="宋体" w:cs="宋体"/>
                <w:color w:val="auto"/>
                <w:sz w:val="21"/>
                <w:szCs w:val="21"/>
                <w:highlight w:val="none"/>
              </w:rPr>
              <w:t>。</w:t>
            </w:r>
          </w:p>
        </w:tc>
        <w:tc>
          <w:tcPr>
            <w:tcW w:w="615"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51" w:type="pct"/>
            <w:noWrap w:val="0"/>
            <w:vAlign w:val="center"/>
          </w:tcPr>
          <w:p>
            <w:pPr>
              <w:keepNext w:val="0"/>
              <w:keepLines w:val="0"/>
              <w:pageBreakBefore w:val="0"/>
              <w:widowControl w:val="0"/>
              <w:kinsoku/>
              <w:wordWrap/>
              <w:overflowPunct/>
              <w:topLinePunct w:val="0"/>
              <w:autoSpaceDE/>
              <w:autoSpaceDN/>
              <w:bidi w:val="0"/>
              <w:snapToGrid/>
              <w:spacing w:line="264" w:lineRule="auto"/>
              <w:ind w:right="-21" w:rightChars="-10"/>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bidi="ar"/>
              </w:rPr>
              <w:t>11</w:t>
            </w:r>
          </w:p>
        </w:tc>
        <w:tc>
          <w:tcPr>
            <w:tcW w:w="713"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ind w:right="-21" w:rightChars="-10"/>
              <w:jc w:val="center"/>
              <w:textAlignment w:val="auto"/>
              <w:rPr>
                <w:rFonts w:ascii="宋体" w:hAnsi="宋体" w:cs="宋体"/>
                <w:color w:val="auto"/>
                <w:sz w:val="21"/>
                <w:szCs w:val="21"/>
                <w:highlight w:val="none"/>
              </w:rPr>
            </w:pPr>
            <w:r>
              <w:rPr>
                <w:rFonts w:hint="eastAsia" w:ascii="宋体" w:hAnsi="宋体" w:eastAsia="宋体" w:cs="宋体"/>
                <w:color w:val="auto"/>
                <w:sz w:val="21"/>
                <w:szCs w:val="21"/>
                <w:highlight w:val="none"/>
                <w:lang w:eastAsia="zh-CN" w:bidi="ar"/>
              </w:rPr>
              <w:t>价格分</w:t>
            </w:r>
          </w:p>
        </w:tc>
        <w:tc>
          <w:tcPr>
            <w:tcW w:w="3319"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ind w:right="-21" w:rightChars="-10"/>
              <w:jc w:val="left"/>
              <w:textAlignment w:val="auto"/>
              <w:rPr>
                <w:rFonts w:hint="eastAsia" w:ascii="宋体" w:hAnsi="宋体" w:cs="宋体"/>
                <w:b/>
                <w:bCs/>
                <w:color w:val="auto"/>
                <w:sz w:val="21"/>
                <w:szCs w:val="21"/>
                <w:highlight w:val="none"/>
              </w:rPr>
            </w:pPr>
            <w:r>
              <w:rPr>
                <w:rFonts w:hint="eastAsia" w:ascii="宋体" w:hAnsi="宋体" w:eastAsia="宋体" w:cs="宋体"/>
                <w:color w:val="auto"/>
                <w:sz w:val="21"/>
                <w:szCs w:val="21"/>
                <w:highlight w:val="none"/>
                <w:lang w:eastAsia="zh-CN" w:bidi="ar"/>
              </w:rPr>
              <w:t>有效投标报价的最低价作为评标基准价，其最低报价为满分</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0分；按［投标报价得分=（评标基准价/投标报价）*100*</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eastAsia="zh-CN" w:bidi="ar"/>
              </w:rPr>
              <w:t>0%］的计算公式计算。</w:t>
            </w:r>
          </w:p>
        </w:tc>
        <w:tc>
          <w:tcPr>
            <w:tcW w:w="615"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napToGrid/>
              <w:spacing w:line="264" w:lineRule="auto"/>
              <w:ind w:right="-21" w:rightChars="-10"/>
              <w:jc w:val="center"/>
              <w:textAlignment w:val="auto"/>
              <w:rPr>
                <w:rFonts w:hint="eastAsia" w:ascii="宋体" w:hAnsi="宋体" w:cs="宋体"/>
                <w:b/>
                <w:bCs/>
                <w:color w:val="auto"/>
                <w:sz w:val="21"/>
                <w:szCs w:val="21"/>
                <w:highlight w:val="none"/>
              </w:rPr>
            </w:pPr>
            <w:r>
              <w:rPr>
                <w:rFonts w:hint="eastAsia" w:ascii="宋体" w:hAnsi="宋体" w:eastAsia="宋体" w:cs="宋体"/>
                <w:color w:val="auto"/>
                <w:sz w:val="21"/>
                <w:szCs w:val="21"/>
                <w:highlight w:val="none"/>
                <w:lang w:val="en-US" w:eastAsia="zh-CN" w:bidi="ar"/>
              </w:rPr>
              <w:t>10分</w:t>
            </w:r>
          </w:p>
        </w:tc>
      </w:tr>
    </w:tbl>
    <w:p>
      <w:pPr>
        <w:keepNext w:val="0"/>
        <w:keepLines w:val="0"/>
        <w:pageBreakBefore w:val="0"/>
        <w:kinsoku/>
        <w:overflowPunct/>
        <w:topLinePunct w:val="0"/>
        <w:autoSpaceDE w:val="0"/>
        <w:autoSpaceDN w:val="0"/>
        <w:bidi w:val="0"/>
        <w:adjustRightInd w:val="0"/>
        <w:snapToGrid w:val="0"/>
        <w:spacing w:line="360" w:lineRule="auto"/>
        <w:ind w:left="425"/>
        <w:outlineLvl w:val="1"/>
        <w:rPr>
          <w:rFonts w:hint="eastAsia" w:ascii="宋体" w:hAnsi="宋体" w:cs="宋体"/>
          <w:color w:val="auto"/>
          <w:szCs w:val="21"/>
          <w:highlight w:val="none"/>
          <w:lang w:val="zh-CN"/>
        </w:rPr>
      </w:pPr>
      <w:r>
        <w:rPr>
          <w:rFonts w:hint="eastAsia" w:ascii="宋体" w:hAnsi="宋体" w:cs="宋体"/>
          <w:color w:val="auto"/>
          <w:szCs w:val="21"/>
          <w:highlight w:val="none"/>
          <w:lang w:val="zh-CN"/>
        </w:rPr>
        <w:t>五、开评标</w:t>
      </w:r>
      <w:bookmarkEnd w:id="142"/>
      <w:bookmarkEnd w:id="143"/>
      <w:bookmarkEnd w:id="144"/>
      <w:bookmarkEnd w:id="145"/>
      <w:r>
        <w:rPr>
          <w:rFonts w:hint="eastAsia" w:ascii="宋体" w:hAnsi="宋体" w:cs="宋体"/>
          <w:color w:val="auto"/>
          <w:szCs w:val="21"/>
          <w:highlight w:val="none"/>
        </w:rPr>
        <w:t>流程</w:t>
      </w:r>
    </w:p>
    <w:p>
      <w:pPr>
        <w:snapToGrid w:val="0"/>
        <w:spacing w:line="360" w:lineRule="auto"/>
        <w:ind w:firstLine="420" w:firstLineChars="200"/>
        <w:rPr>
          <w:rFonts w:hint="eastAsia" w:ascii="宋体" w:hAnsi="宋体" w:cs="宋体"/>
          <w:color w:val="auto"/>
          <w:szCs w:val="21"/>
          <w:highlight w:val="none"/>
        </w:rPr>
      </w:pPr>
      <w:bookmarkStart w:id="146" w:name="_Toc31486"/>
      <w:r>
        <w:rPr>
          <w:rFonts w:hint="eastAsia" w:ascii="宋体" w:hAnsi="宋体" w:cs="宋体"/>
          <w:color w:val="auto"/>
          <w:szCs w:val="21"/>
          <w:highlight w:val="none"/>
        </w:rPr>
        <w:t>1.开标第一阶段</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（2）投标文件解密结束，各投标人通过邮件形式发送已签署《政府采购活动现场确认声明书》（见第七章 附件）；</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（3）开启投标文件，进入资格审查；</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（4）开启资格审查通过的投标供应商的商务技术文件进入符合性审查、商务技术评审；</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（5）第一阶段开标结束。</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备注：开标的第一阶段结束后，采购人或采购代理机构将对依法对投标供应商的资格进行审查，资格审查结束后进入符合性审查和商务技术的评审工作，具体见本章节“资格条件审查”相关规定。</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2.开标第二阶段</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符合性审查、商务技术评审结束后，举行开标第二阶段会议。首先通过政采云平台公布符合性审查、商务技术评审无效供应商名称及理由；公布经商务技术评审后有效投标供应商的名单，同时公布其商务技术部分得分情况。</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开启符合性审查、商务技术评审有效投标供应商的《报价文件》，通过政采云平台公布开标一览表有关内容，同时当场制作开标记录表，供应商通过政采云平台确认（不予确认的应说明理由，否则视为无异议）。唱标结束后，由评标委员会对报价的合理性、准确性等进行审查核实。</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（3）评审结束后，通过发送邮件形式公布中标（成交）候选供应商名单，及采购人最终确定中标或成交供应商名单的时间和公告方式等。</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特别说明：如遇“政府采购云平台”电子化开标或评审程序调整的，按调整后程序执行。</w:t>
      </w:r>
    </w:p>
    <w:bookmarkEnd w:id="146"/>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auto"/>
          <w:szCs w:val="21"/>
          <w:highlight w:val="none"/>
          <w:lang w:val="zh-CN"/>
        </w:rPr>
      </w:pPr>
      <w:bookmarkStart w:id="147" w:name="_Toc18528"/>
    </w:p>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auto"/>
          <w:szCs w:val="21"/>
          <w:highlight w:val="none"/>
          <w:lang w:val="zh-CN"/>
        </w:rPr>
      </w:pPr>
    </w:p>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auto"/>
          <w:szCs w:val="21"/>
          <w:highlight w:val="none"/>
          <w:lang w:val="zh-CN"/>
        </w:rPr>
      </w:pPr>
    </w:p>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auto"/>
          <w:szCs w:val="21"/>
          <w:highlight w:val="none"/>
          <w:lang w:val="zh-CN"/>
        </w:rPr>
      </w:pPr>
    </w:p>
    <w:p>
      <w:pPr>
        <w:pStyle w:val="25"/>
        <w:rPr>
          <w:rFonts w:hint="eastAsia" w:ascii="方正小标宋_GBK" w:hAnsi="方正小标宋_GBK" w:eastAsia="方正小标宋_GBK" w:cs="方正小标宋_GBK"/>
          <w:bCs/>
          <w:color w:val="auto"/>
          <w:szCs w:val="21"/>
          <w:highlight w:val="none"/>
          <w:lang w:val="zh-CN"/>
        </w:rPr>
      </w:pPr>
    </w:p>
    <w:p>
      <w:pPr>
        <w:rPr>
          <w:rFonts w:hint="eastAsia" w:ascii="方正小标宋_GBK" w:hAnsi="方正小标宋_GBK" w:eastAsia="方正小标宋_GBK" w:cs="方正小标宋_GBK"/>
          <w:bCs/>
          <w:color w:val="auto"/>
          <w:szCs w:val="21"/>
          <w:highlight w:val="none"/>
          <w:lang w:val="zh-CN"/>
        </w:rPr>
      </w:pPr>
    </w:p>
    <w:p>
      <w:pPr>
        <w:pStyle w:val="25"/>
        <w:rPr>
          <w:rFonts w:hint="eastAsia" w:ascii="方正小标宋_GBK" w:hAnsi="方正小标宋_GBK" w:eastAsia="方正小标宋_GBK" w:cs="方正小标宋_GBK"/>
          <w:bCs/>
          <w:color w:val="auto"/>
          <w:szCs w:val="21"/>
          <w:highlight w:val="none"/>
          <w:lang w:val="zh-CN"/>
        </w:rPr>
      </w:pPr>
    </w:p>
    <w:p>
      <w:pPr>
        <w:rPr>
          <w:color w:val="auto"/>
          <w:highlight w:val="none"/>
          <w:lang w:val="zh-CN"/>
        </w:rPr>
      </w:pPr>
    </w:p>
    <w:p>
      <w:pPr>
        <w:rPr>
          <w:rFonts w:hint="eastAsia" w:ascii="方正小标宋_GBK" w:hAnsi="方正小标宋_GBK" w:eastAsia="方正小标宋_GBK" w:cs="方正小标宋_GBK"/>
          <w:bCs/>
          <w:color w:val="auto"/>
          <w:szCs w:val="21"/>
          <w:highlight w:val="none"/>
          <w:lang w:val="zh-CN"/>
        </w:rPr>
      </w:pPr>
      <w:r>
        <w:rPr>
          <w:rFonts w:hint="eastAsia" w:ascii="方正小标宋_GBK" w:hAnsi="方正小标宋_GBK" w:eastAsia="方正小标宋_GBK" w:cs="方正小标宋_GBK"/>
          <w:bCs/>
          <w:color w:val="auto"/>
          <w:szCs w:val="21"/>
          <w:highlight w:val="none"/>
          <w:lang w:val="zh-CN"/>
        </w:rPr>
        <w:br w:type="page"/>
      </w:r>
    </w:p>
    <w:p>
      <w:pPr>
        <w:snapToGrid w:val="0"/>
        <w:spacing w:before="240" w:beforeLines="100" w:after="120" w:afterLines="50" w:line="312" w:lineRule="auto"/>
        <w:jc w:val="center"/>
        <w:outlineLvl w:val="0"/>
        <w:rPr>
          <w:rFonts w:hint="eastAsia" w:ascii="方正小标宋_GBK" w:hAnsi="方正小标宋_GBK" w:eastAsia="方正小标宋_GBK" w:cs="方正小标宋_GBK"/>
          <w:bCs/>
          <w:color w:val="auto"/>
          <w:szCs w:val="21"/>
          <w:highlight w:val="none"/>
        </w:rPr>
      </w:pPr>
      <w:r>
        <w:rPr>
          <w:rFonts w:hint="eastAsia" w:ascii="方正小标宋_GBK" w:hAnsi="方正小标宋_GBK" w:eastAsia="方正小标宋_GBK" w:cs="方正小标宋_GBK"/>
          <w:bCs/>
          <w:color w:val="auto"/>
          <w:szCs w:val="21"/>
          <w:highlight w:val="none"/>
          <w:lang w:val="zh-CN"/>
        </w:rPr>
        <w:t xml:space="preserve">第七章 </w:t>
      </w:r>
      <w:r>
        <w:rPr>
          <w:rFonts w:hint="eastAsia" w:ascii="方正小标宋_GBK" w:hAnsi="方正小标宋_GBK" w:eastAsia="方正小标宋_GBK" w:cs="方正小标宋_GBK"/>
          <w:bCs/>
          <w:color w:val="auto"/>
          <w:szCs w:val="21"/>
          <w:highlight w:val="none"/>
        </w:rPr>
        <w:t xml:space="preserve"> 附件</w:t>
      </w:r>
      <w:bookmarkEnd w:id="147"/>
    </w:p>
    <w:p>
      <w:pPr>
        <w:spacing w:line="360" w:lineRule="auto"/>
        <w:jc w:val="left"/>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附件1：质疑函范本及制作说明</w:t>
      </w:r>
    </w:p>
    <w:p>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质疑函范本</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一、质疑供应商基本信息</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二、质疑项目基本情况</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三、质疑事项具体内容</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pPr>
        <w:snapToGrid w:val="0"/>
        <w:spacing w:line="336" w:lineRule="auto"/>
        <w:rPr>
          <w:rFonts w:hint="eastAsia" w:ascii="宋体" w:hAnsi="宋体" w:cs="宋体"/>
          <w:color w:val="auto"/>
          <w:szCs w:val="21"/>
          <w:highlight w:val="none"/>
        </w:rPr>
      </w:pPr>
      <w:r>
        <w:rPr>
          <w:rFonts w:hint="eastAsia" w:ascii="宋体" w:hAnsi="宋体" w:cs="宋体"/>
          <w:color w:val="auto"/>
          <w:szCs w:val="21"/>
          <w:highlight w:val="none"/>
        </w:rPr>
        <w:t>……</w:t>
      </w:r>
    </w:p>
    <w:p>
      <w:pPr>
        <w:snapToGrid w:val="0"/>
        <w:spacing w:line="336" w:lineRule="auto"/>
        <w:rPr>
          <w:rFonts w:hint="eastAsia"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pPr>
        <w:snapToGrid w:val="0"/>
        <w:spacing w:line="336" w:lineRule="auto"/>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pPr>
        <w:spacing w:line="336" w:lineRule="auto"/>
        <w:rPr>
          <w:rFonts w:hint="eastAsia" w:ascii="宋体" w:hAnsi="宋体" w:cs="宋体"/>
          <w:b/>
          <w:color w:val="auto"/>
          <w:szCs w:val="21"/>
          <w:highlight w:val="none"/>
        </w:rPr>
      </w:pPr>
      <w:r>
        <w:rPr>
          <w:rFonts w:hint="eastAsia" w:ascii="宋体" w:hAnsi="宋体" w:cs="宋体"/>
          <w:b/>
          <w:color w:val="auto"/>
          <w:szCs w:val="21"/>
          <w:highlight w:val="none"/>
        </w:rPr>
        <w:t>质疑函制作说明：</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widowControl/>
        <w:spacing w:line="336"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宋体" w:hAnsi="宋体" w:cs="宋体"/>
          <w:b/>
          <w:color w:val="auto"/>
          <w:spacing w:val="6"/>
          <w:szCs w:val="21"/>
          <w:highlight w:val="none"/>
        </w:rPr>
      </w:pPr>
    </w:p>
    <w:p>
      <w:pPr>
        <w:spacing w:line="360" w:lineRule="auto"/>
        <w:jc w:val="left"/>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附件2：投诉书范本及制作说明</w:t>
      </w:r>
    </w:p>
    <w:p>
      <w:pPr>
        <w:spacing w:line="360" w:lineRule="auto"/>
        <w:jc w:val="center"/>
        <w:rPr>
          <w:rFonts w:hint="eastAsia" w:ascii="宋体" w:hAnsi="宋体" w:cs="宋体"/>
          <w:b/>
          <w:color w:val="auto"/>
          <w:szCs w:val="21"/>
          <w:highlight w:val="none"/>
        </w:rPr>
      </w:pPr>
    </w:p>
    <w:p>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投诉书范本</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一、投诉相关主体基本情况</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投诉人：</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tabs>
          <w:tab w:val="left" w:pos="6510"/>
        </w:tabs>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法定代表人/主要负责人：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tabs>
          <w:tab w:val="left" w:pos="6510"/>
        </w:tabs>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被投诉人1：</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被投诉人2</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相关供应商：</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二、投诉项目基本情况</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采购项目名称：</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代理机构名称：</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采购文件公告: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采购结果公告:</w:t>
      </w:r>
      <w:r>
        <w:rPr>
          <w:rFonts w:hint="eastAsia" w:ascii="宋体" w:hAnsi="宋体" w:cs="宋体"/>
          <w:color w:val="auto"/>
          <w:szCs w:val="21"/>
          <w:highlight w:val="none"/>
          <w:u w:val="dotted"/>
        </w:rPr>
        <w:t xml:space="preserve">是/否 </w:t>
      </w:r>
      <w:r>
        <w:rPr>
          <w:rFonts w:hint="eastAsia" w:ascii="宋体" w:hAnsi="宋体" w:cs="宋体"/>
          <w:color w:val="auto"/>
          <w:szCs w:val="21"/>
          <w:highlight w:val="none"/>
        </w:rPr>
        <w:t>公告期限：</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三、质疑基本情况</w:t>
      </w:r>
    </w:p>
    <w:p>
      <w:pPr>
        <w:spacing w:line="360" w:lineRule="auto"/>
        <w:ind w:firstLine="420" w:firstLineChars="200"/>
        <w:rPr>
          <w:rFonts w:hint="eastAsia" w:ascii="宋体" w:hAnsi="宋体" w:cs="宋体"/>
          <w:color w:val="auto"/>
          <w:szCs w:val="21"/>
          <w:highlight w:val="none"/>
          <w:u w:val="dotted"/>
        </w:rPr>
      </w:pPr>
      <w:r>
        <w:rPr>
          <w:rFonts w:hint="eastAsia" w:ascii="宋体" w:hAnsi="宋体" w:cs="宋体"/>
          <w:color w:val="auto"/>
          <w:szCs w:val="21"/>
          <w:highlight w:val="none"/>
        </w:rPr>
        <w:t>投诉人于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日,向</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提出质疑，质疑事项为：</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u w:val="dotted"/>
        </w:rPr>
        <w:t>采购人/代理机构</w:t>
      </w:r>
      <w:r>
        <w:rPr>
          <w:rFonts w:hint="eastAsia" w:ascii="宋体" w:hAnsi="宋体" w:cs="宋体"/>
          <w:color w:val="auto"/>
          <w:szCs w:val="21"/>
          <w:highlight w:val="none"/>
        </w:rPr>
        <w:t>于</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日,就质疑事项作出了答复/没有在法定期限内作出答复。</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四、投诉事项具体内容</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投诉事项 1：</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投诉事项2</w:t>
      </w:r>
    </w:p>
    <w:p>
      <w:pPr>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五、与投诉事项相关的投诉请求</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日期：    </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投诉书制作说明：</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2.投诉人若委托代理人进行投诉的，投诉书应按照要求列明“授权代表”的有关内容，并在附件中提交由</w:t>
      </w:r>
      <w:r>
        <w:rPr>
          <w:rFonts w:hint="eastAsia" w:ascii="宋体" w:hAnsi="宋体" w:cs="宋体"/>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3.投诉人若对项目的某一分包进行投诉，投诉书应列明具体分包号。</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4.投诉书应简要列明质疑事项，质疑函、质疑答复等作为附件材料提供。</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5.投诉书的投诉事项应具体、明确，并有必要的事实依据和法律依据。</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6.投诉书的投诉请求应与投诉事项相关。</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cs="宋体"/>
          <w:b/>
          <w:color w:val="auto"/>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spacing w:line="360" w:lineRule="auto"/>
        <w:jc w:val="center"/>
        <w:rPr>
          <w:rFonts w:hint="eastAsia" w:ascii="宋体" w:hAnsi="宋体" w:cs="宋体"/>
          <w:b/>
          <w:color w:val="auto"/>
          <w:spacing w:val="6"/>
          <w:szCs w:val="21"/>
          <w:highlight w:val="none"/>
        </w:rPr>
      </w:pPr>
    </w:p>
    <w:p>
      <w:pP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pPr>
        <w:autoSpaceDE w:val="0"/>
        <w:autoSpaceDN w:val="0"/>
        <w:spacing w:line="360" w:lineRule="auto"/>
        <w:jc w:val="center"/>
        <w:rPr>
          <w:rFonts w:hint="eastAsia" w:ascii="宋体" w:hAnsi="宋体" w:cs="宋体"/>
          <w:b/>
          <w:bCs/>
          <w:color w:val="auto"/>
          <w:szCs w:val="21"/>
          <w:highlight w:val="none"/>
        </w:rPr>
      </w:pPr>
      <w:r>
        <w:rPr>
          <w:rFonts w:hint="eastAsia" w:ascii="宋体" w:hAnsi="宋体" w:cs="宋体"/>
          <w:b/>
          <w:color w:val="auto"/>
          <w:spacing w:val="6"/>
          <w:szCs w:val="21"/>
          <w:highlight w:val="none"/>
        </w:rPr>
        <w:t>附件3：</w:t>
      </w:r>
      <w:r>
        <w:rPr>
          <w:rFonts w:hint="eastAsia" w:ascii="宋体" w:hAnsi="宋体" w:cs="宋体"/>
          <w:b/>
          <w:bCs/>
          <w:color w:val="auto"/>
          <w:szCs w:val="21"/>
          <w:highlight w:val="none"/>
        </w:rPr>
        <w:t>业务专用章使用说明函</w:t>
      </w:r>
    </w:p>
    <w:p>
      <w:pPr>
        <w:spacing w:line="360" w:lineRule="auto"/>
        <w:rPr>
          <w:rFonts w:hint="eastAsia" w:ascii="宋体" w:hAnsi="宋体" w:cs="宋体"/>
          <w:color w:val="auto"/>
          <w:szCs w:val="21"/>
          <w:highlight w:val="none"/>
          <w:u w:val="single"/>
        </w:rPr>
      </w:pPr>
    </w:p>
    <w:p>
      <w:pPr>
        <w:adjustRightInd w:val="0"/>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（采购人）、（采购代理机构）：</w:t>
      </w:r>
    </w:p>
    <w:p>
      <w:pPr>
        <w:adjustRightIn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zh-CN"/>
        </w:rPr>
        <w:t>我方</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(投标人全称)是中华人民共和国依法登记注册的合法企业，</w:t>
      </w:r>
      <w:r>
        <w:rPr>
          <w:rFonts w:hint="eastAsia" w:ascii="宋体" w:hAnsi="宋体" w:cs="宋体"/>
          <w:bCs/>
          <w:color w:val="auto"/>
          <w:szCs w:val="21"/>
          <w:highlight w:val="none"/>
        </w:rPr>
        <w:t>在参加</w:t>
      </w:r>
      <w:r>
        <w:rPr>
          <w:rFonts w:hint="eastAsia" w:ascii="宋体" w:hAnsi="宋体" w:cs="宋体"/>
          <w:color w:val="auto"/>
          <w:szCs w:val="21"/>
          <w:highlight w:val="none"/>
        </w:rPr>
        <w:t>你方组织的（项目名称）【项目编号：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bCs/>
          <w:color w:val="auto"/>
          <w:szCs w:val="21"/>
          <w:highlight w:val="none"/>
        </w:rPr>
        <w:t>投标活动中作如下说明：</w:t>
      </w:r>
      <w:r>
        <w:rPr>
          <w:rFonts w:hint="eastAsia" w:ascii="宋体" w:hAnsi="宋体" w:cs="宋体"/>
          <w:color w:val="auto"/>
          <w:szCs w:val="21"/>
          <w:highlight w:val="none"/>
        </w:rPr>
        <w:t xml:space="preserve">我方所使用的“XX专用章”与法定名称章具有同等的法律效力，对使用“XX专用章”的行为予以完全承认，并愿意承担相应责任。   </w:t>
      </w:r>
    </w:p>
    <w:p>
      <w:pPr>
        <w:adjustRightIn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特此说明。</w:t>
      </w:r>
    </w:p>
    <w:p>
      <w:pPr>
        <w:spacing w:line="360" w:lineRule="auto"/>
        <w:ind w:firstLine="494"/>
        <w:rPr>
          <w:rFonts w:hint="eastAsia" w:ascii="宋体" w:hAnsi="宋体" w:cs="宋体"/>
          <w:color w:val="auto"/>
          <w:szCs w:val="21"/>
          <w:highlight w:val="none"/>
        </w:rPr>
      </w:pPr>
    </w:p>
    <w:p>
      <w:pPr>
        <w:spacing w:line="360" w:lineRule="auto"/>
        <w:ind w:firstLine="494"/>
        <w:rPr>
          <w:rFonts w:hint="eastAsia" w:ascii="宋体" w:hAnsi="宋体" w:cs="宋体"/>
          <w:color w:val="auto"/>
          <w:szCs w:val="21"/>
          <w:highlight w:val="none"/>
        </w:rPr>
      </w:pPr>
    </w:p>
    <w:p>
      <w:pPr>
        <w:spacing w:line="360" w:lineRule="auto"/>
        <w:ind w:firstLine="494"/>
        <w:rPr>
          <w:rFonts w:hint="eastAsia" w:ascii="宋体" w:hAnsi="宋体" w:cs="宋体"/>
          <w:color w:val="auto"/>
          <w:szCs w:val="21"/>
          <w:highlight w:val="none"/>
        </w:rPr>
      </w:pPr>
    </w:p>
    <w:p>
      <w:pPr>
        <w:spacing w:line="360" w:lineRule="auto"/>
        <w:ind w:firstLine="494"/>
        <w:rPr>
          <w:rFonts w:hint="eastAsia" w:ascii="宋体" w:hAnsi="宋体" w:cs="宋体"/>
          <w:color w:val="auto"/>
          <w:szCs w:val="21"/>
          <w:highlight w:val="none"/>
        </w:rPr>
      </w:pPr>
    </w:p>
    <w:p>
      <w:pPr>
        <w:spacing w:line="360" w:lineRule="auto"/>
        <w:ind w:right="480" w:firstLine="3990" w:firstLineChars="1900"/>
        <w:rPr>
          <w:rFonts w:hint="eastAsia" w:ascii="宋体" w:hAnsi="宋体" w:cs="宋体"/>
          <w:color w:val="auto"/>
          <w:szCs w:val="21"/>
          <w:highlight w:val="none"/>
        </w:rPr>
      </w:pPr>
      <w:r>
        <w:rPr>
          <w:rFonts w:hint="eastAsia" w:ascii="宋体" w:hAnsi="宋体" w:cs="宋体"/>
          <w:color w:val="auto"/>
          <w:szCs w:val="21"/>
          <w:highlight w:val="none"/>
        </w:rPr>
        <w:t>投标单位（法定名称章）：</w:t>
      </w:r>
    </w:p>
    <w:p>
      <w:pPr>
        <w:ind w:right="1440" w:firstLine="494"/>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日期：       年     月     日</w:t>
      </w:r>
    </w:p>
    <w:p>
      <w:pPr>
        <w:rPr>
          <w:rFonts w:hint="eastAsia" w:ascii="宋体" w:hAnsi="宋体" w:cs="宋体"/>
          <w:color w:val="auto"/>
          <w:szCs w:val="21"/>
          <w:highlight w:val="none"/>
        </w:rPr>
      </w:pPr>
      <w:r>
        <w:rPr>
          <w:rFonts w:hint="eastAsia" w:ascii="宋体" w:hAnsi="宋体" w:cs="宋体"/>
          <w:b/>
          <w:bCs/>
          <w:color w:val="auto"/>
          <w:szCs w:val="21"/>
          <w:highlight w:val="none"/>
        </w:rPr>
        <w:t>附：</w:t>
      </w:r>
    </w:p>
    <w:p>
      <w:pPr>
        <w:spacing w:line="360" w:lineRule="auto"/>
        <w:rPr>
          <w:rFonts w:hint="eastAsia" w:ascii="宋体" w:hAnsi="宋体" w:cs="宋体"/>
          <w:bCs/>
          <w:color w:val="auto"/>
          <w:szCs w:val="21"/>
          <w:highlight w:val="none"/>
        </w:rPr>
      </w:pPr>
      <w:r>
        <w:rPr>
          <w:rFonts w:hint="eastAsia" w:ascii="宋体" w:hAnsi="宋体" w:cs="宋体"/>
          <w:b/>
          <w:bCs/>
          <w:color w:val="auto"/>
          <w:szCs w:val="21"/>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cs="宋体"/>
          <w:b/>
          <w:bCs/>
          <w:color w:val="auto"/>
          <w:szCs w:val="21"/>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cs="宋体"/>
          <w:color w:val="auto"/>
          <w:szCs w:val="21"/>
          <w:highlight w:val="none"/>
        </w:rPr>
        <w:t>投标单位法定名称章（印模）                投标单位“XX专用章”（印模）</w:t>
      </w: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pStyle w:val="3"/>
        <w:rPr>
          <w:rFonts w:hint="eastAsia" w:ascii="宋体" w:hAnsi="宋体" w:cs="宋体"/>
          <w:b/>
          <w:color w:val="auto"/>
          <w:spacing w:val="6"/>
          <w:szCs w:val="21"/>
          <w:highlight w:val="none"/>
        </w:rPr>
      </w:pPr>
    </w:p>
    <w:p>
      <w:pPr>
        <w:rPr>
          <w:rFonts w:hint="eastAsia" w:ascii="宋体" w:hAnsi="宋体" w:cs="宋体"/>
          <w:b/>
          <w:color w:val="auto"/>
          <w:spacing w:val="6"/>
          <w:szCs w:val="21"/>
          <w:highlight w:val="none"/>
        </w:rPr>
      </w:pPr>
    </w:p>
    <w:p>
      <w:pPr>
        <w:pStyle w:val="3"/>
        <w:rPr>
          <w:rFonts w:hint="eastAsia" w:ascii="宋体" w:hAnsi="宋体" w:cs="宋体"/>
          <w:b/>
          <w:color w:val="auto"/>
          <w:spacing w:val="6"/>
          <w:szCs w:val="21"/>
          <w:highlight w:val="none"/>
        </w:rPr>
      </w:pPr>
    </w:p>
    <w:p>
      <w:pPr>
        <w:rPr>
          <w:rFonts w:hint="eastAsia"/>
          <w:color w:val="auto"/>
          <w:highlight w:val="none"/>
        </w:rPr>
      </w:pPr>
      <w:r>
        <w:rPr>
          <w:rFonts w:hint="eastAsia"/>
          <w:color w:val="auto"/>
          <w:highlight w:val="none"/>
        </w:rPr>
        <w:br w:type="page"/>
      </w:r>
    </w:p>
    <w:p>
      <w:pPr>
        <w:autoSpaceDE w:val="0"/>
        <w:autoSpaceDN w:val="0"/>
        <w:jc w:val="center"/>
        <w:rPr>
          <w:rFonts w:hint="eastAsia" w:ascii="宋体" w:hAnsi="宋体" w:cs="宋体"/>
          <w:b/>
          <w:color w:val="auto"/>
          <w:kern w:val="0"/>
          <w:sz w:val="20"/>
          <w:szCs w:val="20"/>
          <w:highlight w:val="none"/>
          <w:lang w:val="zh-CN"/>
        </w:rPr>
      </w:pPr>
      <w:r>
        <w:rPr>
          <w:rFonts w:hint="eastAsia" w:ascii="宋体" w:hAnsi="宋体" w:cs="宋体"/>
          <w:b/>
          <w:color w:val="auto"/>
          <w:spacing w:val="6"/>
          <w:sz w:val="20"/>
          <w:szCs w:val="20"/>
          <w:highlight w:val="none"/>
        </w:rPr>
        <w:t>附件4：</w:t>
      </w:r>
      <w:r>
        <w:rPr>
          <w:rFonts w:hint="eastAsia" w:ascii="宋体" w:hAnsi="宋体" w:cs="宋体"/>
          <w:b/>
          <w:color w:val="auto"/>
          <w:kern w:val="0"/>
          <w:sz w:val="20"/>
          <w:szCs w:val="20"/>
          <w:highlight w:val="none"/>
          <w:lang w:val="zh-CN"/>
        </w:rPr>
        <w:t>联合协议</w:t>
      </w:r>
    </w:p>
    <w:p>
      <w:pPr>
        <w:widowControl/>
        <w:adjustRightInd w:val="0"/>
        <w:spacing w:line="336" w:lineRule="auto"/>
        <w:ind w:firstLine="402" w:firstLineChars="200"/>
        <w:jc w:val="left"/>
        <w:rPr>
          <w:rFonts w:hint="eastAsia" w:ascii="宋体" w:hAnsi="宋体" w:cs="宋体"/>
          <w:b/>
          <w:color w:val="auto"/>
          <w:sz w:val="20"/>
          <w:szCs w:val="20"/>
          <w:highlight w:val="none"/>
        </w:rPr>
      </w:pPr>
      <w:r>
        <w:rPr>
          <w:rFonts w:hint="eastAsia" w:ascii="宋体" w:hAnsi="宋体" w:cs="宋体"/>
          <w:b/>
          <w:color w:val="auto"/>
          <w:sz w:val="20"/>
          <w:szCs w:val="20"/>
          <w:highlight w:val="none"/>
        </w:rPr>
        <w:t>（以联合体形式投标的，提供联合协议；若本项目不接受联合体投标或者投标人不以联合体形式投标的，则不需要提供）</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（联合体所有成员名称）</w:t>
      </w:r>
      <w:r>
        <w:rPr>
          <w:rFonts w:hint="eastAsia" w:ascii="宋体" w:hAnsi="宋体" w:cs="宋体"/>
          <w:color w:val="auto"/>
          <w:kern w:val="0"/>
          <w:sz w:val="20"/>
          <w:szCs w:val="20"/>
          <w:highlight w:val="none"/>
        </w:rPr>
        <w:t>自愿</w:t>
      </w:r>
      <w:r>
        <w:rPr>
          <w:rFonts w:hint="eastAsia" w:ascii="宋体" w:hAnsi="宋体" w:cs="宋体"/>
          <w:color w:val="auto"/>
          <w:kern w:val="0"/>
          <w:sz w:val="20"/>
          <w:szCs w:val="20"/>
          <w:highlight w:val="none"/>
          <w:lang w:val="zh-CN"/>
        </w:rPr>
        <w:t>组成一个联合体，以一个投标人的身份</w:t>
      </w:r>
      <w:r>
        <w:rPr>
          <w:rFonts w:hint="eastAsia" w:ascii="宋体" w:hAnsi="宋体" w:cs="宋体"/>
          <w:color w:val="auto"/>
          <w:kern w:val="0"/>
          <w:sz w:val="20"/>
          <w:szCs w:val="20"/>
          <w:highlight w:val="none"/>
        </w:rPr>
        <w:t>参加</w:t>
      </w:r>
      <w:r>
        <w:rPr>
          <w:rFonts w:hint="eastAsia" w:ascii="宋体" w:hAnsi="宋体" w:cs="宋体"/>
          <w:color w:val="auto"/>
          <w:sz w:val="20"/>
          <w:szCs w:val="20"/>
          <w:highlight w:val="none"/>
        </w:rPr>
        <w:t>（项目名称）【项目编号：</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 xml:space="preserve">投标。 </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一、各方一致决定，</w:t>
      </w:r>
      <w:r>
        <w:rPr>
          <w:rFonts w:hint="eastAsia" w:ascii="宋体" w:hAnsi="宋体" w:cs="宋体"/>
          <w:color w:val="auto"/>
          <w:kern w:val="0"/>
          <w:sz w:val="20"/>
          <w:szCs w:val="20"/>
          <w:highlight w:val="none"/>
          <w:u w:val="single"/>
        </w:rPr>
        <w:t>（某联合体成员名称）</w:t>
      </w:r>
      <w:r>
        <w:rPr>
          <w:rFonts w:hint="eastAsia" w:ascii="宋体" w:hAnsi="宋体" w:cs="宋体"/>
          <w:color w:val="auto"/>
          <w:kern w:val="0"/>
          <w:sz w:val="20"/>
          <w:szCs w:val="20"/>
          <w:highlight w:val="none"/>
        </w:rPr>
        <w:t>为联合体</w:t>
      </w:r>
      <w:r>
        <w:rPr>
          <w:rFonts w:hint="eastAsia" w:ascii="宋体" w:hAnsi="宋体" w:cs="宋体"/>
          <w:color w:val="auto"/>
          <w:kern w:val="0"/>
          <w:sz w:val="20"/>
          <w:szCs w:val="20"/>
          <w:highlight w:val="none"/>
          <w:lang w:val="zh-CN"/>
        </w:rPr>
        <w:t>牵头人</w:t>
      </w:r>
      <w:r>
        <w:rPr>
          <w:rFonts w:hint="eastAsia" w:ascii="宋体" w:hAnsi="宋体" w:cs="宋体"/>
          <w:color w:val="auto"/>
          <w:sz w:val="20"/>
          <w:szCs w:val="20"/>
          <w:highlight w:val="none"/>
        </w:rPr>
        <w:t>，代表所有联合体成员负责投标和合同实施阶段的主办、协调工作</w:t>
      </w: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二、</w:t>
      </w:r>
      <w:r>
        <w:rPr>
          <w:rFonts w:hint="eastAsia" w:ascii="宋体" w:hAnsi="宋体" w:cs="宋体"/>
          <w:color w:val="auto"/>
          <w:sz w:val="20"/>
          <w:szCs w:val="20"/>
          <w:highlight w:val="none"/>
        </w:rPr>
        <w:t>所有联合体成员各方签署授权书，授权书载明的</w:t>
      </w:r>
      <w:r>
        <w:rPr>
          <w:rFonts w:hint="eastAsia" w:ascii="宋体" w:hAnsi="宋体" w:cs="宋体"/>
          <w:color w:val="auto"/>
          <w:kern w:val="0"/>
          <w:sz w:val="20"/>
          <w:szCs w:val="20"/>
          <w:highlight w:val="none"/>
          <w:lang w:val="zh-CN"/>
        </w:rPr>
        <w:t>授权代表根据招标文件规定及投标内容而对采购人、采购代理机构所作的任何合法承诺，包括书面澄清及相应等均对联合投标各方产生约束力。</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三、本次联合投标中，分工如下：</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（联合体成员1）</w:t>
      </w:r>
      <w:r>
        <w:rPr>
          <w:rFonts w:hint="eastAsia" w:ascii="宋体" w:hAnsi="宋体" w:cs="宋体"/>
          <w:color w:val="auto"/>
          <w:kern w:val="0"/>
          <w:sz w:val="20"/>
          <w:szCs w:val="20"/>
          <w:highlight w:val="none"/>
          <w:lang w:val="zh-CN"/>
        </w:rPr>
        <w:t>承担的工作和义务为：</w:t>
      </w:r>
      <w:r>
        <w:rPr>
          <w:rFonts w:hint="eastAsia" w:ascii="宋体" w:hAnsi="宋体" w:cs="宋体"/>
          <w:color w:val="auto"/>
          <w:sz w:val="20"/>
          <w:szCs w:val="20"/>
          <w:highlight w:val="none"/>
          <w:u w:val="single"/>
        </w:rPr>
        <w:t xml:space="preserve">             </w:t>
      </w: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（联合体成员2）</w:t>
      </w:r>
      <w:r>
        <w:rPr>
          <w:rFonts w:hint="eastAsia" w:ascii="宋体" w:hAnsi="宋体" w:cs="宋体"/>
          <w:color w:val="auto"/>
          <w:kern w:val="0"/>
          <w:sz w:val="20"/>
          <w:szCs w:val="20"/>
          <w:highlight w:val="none"/>
          <w:lang w:val="zh-CN"/>
        </w:rPr>
        <w:t>承担的工作和义务为：</w:t>
      </w:r>
      <w:r>
        <w:rPr>
          <w:rFonts w:hint="eastAsia" w:ascii="宋体" w:hAnsi="宋体" w:cs="宋体"/>
          <w:color w:val="auto"/>
          <w:sz w:val="20"/>
          <w:szCs w:val="20"/>
          <w:highlight w:val="none"/>
          <w:u w:val="single"/>
        </w:rPr>
        <w:t xml:space="preserve">             </w:t>
      </w: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四、联合体成员中小企业合同份额。</w:t>
      </w:r>
    </w:p>
    <w:p>
      <w:pPr>
        <w:adjustRightInd w:val="0"/>
        <w:snapToGrid w:val="0"/>
        <w:spacing w:line="336" w:lineRule="auto"/>
        <w:ind w:firstLine="576"/>
        <w:rPr>
          <w:rFonts w:hint="eastAsia" w:ascii="宋体" w:hAnsi="宋体" w:cs="宋体"/>
          <w:b/>
          <w:color w:val="auto"/>
          <w:kern w:val="0"/>
          <w:sz w:val="20"/>
          <w:szCs w:val="20"/>
          <w:highlight w:val="none"/>
          <w:lang w:val="zh-CN"/>
        </w:rPr>
      </w:pPr>
      <w:r>
        <w:rPr>
          <w:rFonts w:hint="eastAsia" w:ascii="宋体" w:hAnsi="宋体" w:cs="宋体"/>
          <w:color w:val="auto"/>
          <w:kern w:val="0"/>
          <w:sz w:val="20"/>
          <w:szCs w:val="20"/>
          <w:highlight w:val="none"/>
          <w:lang w:val="zh-CN"/>
        </w:rPr>
        <w:t>1、</w:t>
      </w:r>
      <w:r>
        <w:rPr>
          <w:rFonts w:hint="eastAsia" w:ascii="宋体" w:hAnsi="宋体" w:cs="宋体"/>
          <w:color w:val="auto"/>
          <w:kern w:val="0"/>
          <w:sz w:val="20"/>
          <w:szCs w:val="20"/>
          <w:highlight w:val="none"/>
          <w:u w:val="single"/>
        </w:rPr>
        <w:t>（</w:t>
      </w:r>
      <w:bookmarkStart w:id="148" w:name="_Hlk101131882"/>
      <w:r>
        <w:rPr>
          <w:rFonts w:hint="eastAsia" w:ascii="宋体" w:hAnsi="宋体" w:cs="宋体"/>
          <w:color w:val="auto"/>
          <w:kern w:val="0"/>
          <w:sz w:val="20"/>
          <w:szCs w:val="20"/>
          <w:highlight w:val="none"/>
          <w:u w:val="single"/>
        </w:rPr>
        <w:t>联合体成员X,……</w:t>
      </w:r>
      <w:bookmarkEnd w:id="148"/>
      <w:r>
        <w:rPr>
          <w:rFonts w:hint="eastAsia" w:ascii="宋体" w:hAnsi="宋体" w:cs="宋体"/>
          <w:color w:val="auto"/>
          <w:kern w:val="0"/>
          <w:sz w:val="20"/>
          <w:szCs w:val="20"/>
          <w:highlight w:val="none"/>
          <w:u w:val="single"/>
        </w:rPr>
        <w:t>）</w:t>
      </w:r>
      <w:r>
        <w:rPr>
          <w:rFonts w:hint="eastAsia" w:ascii="宋体" w:hAnsi="宋体" w:cs="宋体"/>
          <w:color w:val="auto"/>
          <w:kern w:val="0"/>
          <w:sz w:val="20"/>
          <w:szCs w:val="20"/>
          <w:highlight w:val="none"/>
        </w:rPr>
        <w:t>提供的服务由小微企业承接，其合同份额占到合同总金额</w:t>
      </w:r>
      <w:r>
        <w:rPr>
          <w:rFonts w:hint="eastAsia" w:ascii="宋体" w:hAnsi="宋体" w:cs="宋体"/>
          <w:color w:val="auto"/>
          <w:kern w:val="0"/>
          <w:sz w:val="20"/>
          <w:szCs w:val="20"/>
          <w:highlight w:val="none"/>
          <w:u w:val="single"/>
        </w:rPr>
        <w:t xml:space="preserve">     </w:t>
      </w:r>
      <w:r>
        <w:rPr>
          <w:rFonts w:hint="eastAsia" w:ascii="宋体" w:hAnsi="宋体" w:cs="宋体"/>
          <w:color w:val="auto"/>
          <w:kern w:val="0"/>
          <w:sz w:val="20"/>
          <w:szCs w:val="20"/>
          <w:highlight w:val="none"/>
        </w:rPr>
        <w:t>%以上</w:t>
      </w:r>
      <w:r>
        <w:rPr>
          <w:rFonts w:hint="eastAsia" w:ascii="宋体" w:hAnsi="宋体" w:cs="宋体"/>
          <w:color w:val="auto"/>
          <w:kern w:val="0"/>
          <w:sz w:val="20"/>
          <w:szCs w:val="20"/>
          <w:highlight w:val="none"/>
          <w:lang w:val="zh-CN"/>
        </w:rPr>
        <w:t>。</w:t>
      </w:r>
      <w:r>
        <w:rPr>
          <w:rFonts w:hint="eastAsia" w:ascii="宋体" w:hAnsi="宋体" w:cs="宋体"/>
          <w:b/>
          <w:color w:val="auto"/>
          <w:kern w:val="0"/>
          <w:sz w:val="20"/>
          <w:szCs w:val="20"/>
          <w:highlight w:val="none"/>
          <w:lang w:val="zh-CN"/>
        </w:rPr>
        <w:t>（</w:t>
      </w:r>
      <w:bookmarkStart w:id="149" w:name="_Hlk101133598"/>
      <w:r>
        <w:rPr>
          <w:rFonts w:hint="eastAsia" w:ascii="宋体" w:hAnsi="宋体" w:cs="宋体"/>
          <w:b/>
          <w:color w:val="auto"/>
          <w:kern w:val="0"/>
          <w:sz w:val="20"/>
          <w:szCs w:val="20"/>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0"/>
          <w:szCs w:val="20"/>
          <w:highlight w:val="none"/>
        </w:rPr>
        <w:t>拟享受以上价格扣除政策的，填写有关内容。</w:t>
      </w:r>
      <w:bookmarkEnd w:id="149"/>
      <w:r>
        <w:rPr>
          <w:rFonts w:hint="eastAsia" w:ascii="宋体" w:hAnsi="宋体" w:cs="宋体"/>
          <w:b/>
          <w:color w:val="auto"/>
          <w:kern w:val="0"/>
          <w:sz w:val="20"/>
          <w:szCs w:val="20"/>
          <w:highlight w:val="none"/>
          <w:lang w:val="zh-CN"/>
        </w:rPr>
        <w:t>）</w:t>
      </w:r>
    </w:p>
    <w:p>
      <w:pPr>
        <w:adjustRightInd w:val="0"/>
        <w:spacing w:line="336" w:lineRule="auto"/>
        <w:ind w:firstLine="400" w:firstLineChars="200"/>
        <w:rPr>
          <w:rFonts w:hint="eastAsia" w:ascii="宋体" w:hAnsi="宋体" w:cs="宋体"/>
          <w:b/>
          <w:bCs/>
          <w:color w:val="auto"/>
          <w:kern w:val="0"/>
          <w:sz w:val="20"/>
          <w:szCs w:val="20"/>
          <w:highlight w:val="none"/>
          <w:lang w:val="zh-CN"/>
        </w:rPr>
      </w:pPr>
      <w:r>
        <w:rPr>
          <w:rFonts w:hint="eastAsia" w:ascii="宋体" w:hAnsi="宋体" w:cs="宋体"/>
          <w:color w:val="auto"/>
          <w:sz w:val="20"/>
          <w:szCs w:val="20"/>
          <w:highlight w:val="none"/>
        </w:rPr>
        <w:t>2、</w:t>
      </w:r>
      <w:bookmarkStart w:id="150" w:name="_Hlk101133173"/>
      <w:r>
        <w:rPr>
          <w:rFonts w:hint="eastAsia" w:ascii="宋体" w:hAnsi="宋体" w:cs="宋体"/>
          <w:color w:val="auto"/>
          <w:sz w:val="20"/>
          <w:szCs w:val="20"/>
          <w:highlight w:val="none"/>
        </w:rPr>
        <w:t>中小企业合同金额达到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%，小微企业合同金额达到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w:t>
      </w:r>
      <w:r>
        <w:rPr>
          <w:rFonts w:hint="eastAsia" w:ascii="宋体" w:hAnsi="宋体" w:cs="宋体"/>
          <w:b/>
          <w:bCs/>
          <w:color w:val="auto"/>
          <w:kern w:val="0"/>
          <w:sz w:val="20"/>
          <w:szCs w:val="20"/>
          <w:highlight w:val="none"/>
          <w:lang w:val="zh-CN"/>
        </w:rPr>
        <w:t>（</w:t>
      </w:r>
      <w:r>
        <w:rPr>
          <w:rFonts w:hint="eastAsia" w:ascii="宋体" w:hAnsi="宋体" w:cs="宋体"/>
          <w:b/>
          <w:bCs/>
          <w:color w:val="auto"/>
          <w:sz w:val="20"/>
          <w:szCs w:val="20"/>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0"/>
          <w:szCs w:val="20"/>
          <w:highlight w:val="none"/>
          <w:lang w:val="zh-CN"/>
        </w:rPr>
        <w:t>）</w:t>
      </w:r>
      <w:bookmarkEnd w:id="150"/>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五、如果中标，</w:t>
      </w:r>
      <w:r>
        <w:rPr>
          <w:rFonts w:hint="eastAsia" w:ascii="宋体" w:hAnsi="宋体" w:cs="宋体"/>
          <w:color w:val="auto"/>
          <w:sz w:val="20"/>
          <w:szCs w:val="20"/>
          <w:highlight w:val="none"/>
        </w:rPr>
        <w:t>联合体各成员方共同与采购人签订合同，并就采购合同约定的事项对采购人承担连带责任。</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六、有关本次联合投标的其他事宜：</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1、联合体各方不再单独参加或者与其他供应商另外组成联合体参加同一合同项下的政府采购活动。</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2、联合体中有同类资质的各方按照联合体分工承担相同工作的，按照资质等级较低的供应商确定资质等级。</w:t>
      </w:r>
    </w:p>
    <w:p>
      <w:pPr>
        <w:adjustRightInd w:val="0"/>
        <w:snapToGrid w:val="0"/>
        <w:spacing w:line="336"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3、本协议提交采购人、采购代理机构后，联合体各方不得以任何形式对上述内容进行修改或撤销。</w:t>
      </w:r>
    </w:p>
    <w:p>
      <w:pPr>
        <w:adjustRightInd w:val="0"/>
        <w:snapToGrid w:val="0"/>
        <w:spacing w:line="336" w:lineRule="auto"/>
        <w:ind w:firstLine="4200" w:firstLineChars="21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联合体成员名称(电子签名/公章)：</w:t>
      </w:r>
    </w:p>
    <w:p>
      <w:pPr>
        <w:adjustRightInd w:val="0"/>
        <w:snapToGrid w:val="0"/>
        <w:spacing w:line="336" w:lineRule="auto"/>
        <w:ind w:firstLine="4200" w:firstLineChars="21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联合体成员名称(电子签名/公章)：</w:t>
      </w:r>
    </w:p>
    <w:p>
      <w:pPr>
        <w:adjustRightInd w:val="0"/>
        <w:snapToGrid w:val="0"/>
        <w:spacing w:line="336" w:lineRule="auto"/>
        <w:jc w:val="right"/>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日期：  年  月   日</w:t>
      </w:r>
    </w:p>
    <w:p>
      <w:pPr>
        <w:adjustRightInd w:val="0"/>
        <w:spacing w:line="336" w:lineRule="auto"/>
        <w:rPr>
          <w:rFonts w:hint="eastAsia" w:ascii="宋体" w:hAnsi="宋体" w:cs="宋体"/>
          <w:color w:val="auto"/>
          <w:sz w:val="20"/>
          <w:szCs w:val="20"/>
          <w:highlight w:val="none"/>
        </w:rPr>
      </w:pPr>
      <w:r>
        <w:rPr>
          <w:rFonts w:hint="eastAsia" w:ascii="宋体" w:hAnsi="宋体" w:cs="宋体"/>
          <w:color w:val="auto"/>
          <w:sz w:val="20"/>
          <w:szCs w:val="20"/>
          <w:highlight w:val="none"/>
        </w:rPr>
        <w:t>注：按本格式和要求提供。</w:t>
      </w:r>
    </w:p>
    <w:p>
      <w:pP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pPr>
        <w:snapToGrid w:val="0"/>
        <w:spacing w:line="360" w:lineRule="auto"/>
        <w:jc w:val="center"/>
        <w:rPr>
          <w:rFonts w:hint="eastAsia" w:ascii="宋体" w:hAnsi="宋体" w:cs="宋体"/>
          <w:b/>
          <w:color w:val="auto"/>
          <w:kern w:val="0"/>
          <w:sz w:val="20"/>
          <w:szCs w:val="20"/>
          <w:highlight w:val="none"/>
        </w:rPr>
      </w:pPr>
      <w:r>
        <w:rPr>
          <w:rFonts w:hint="eastAsia" w:ascii="宋体" w:hAnsi="宋体" w:cs="宋体"/>
          <w:b/>
          <w:color w:val="auto"/>
          <w:spacing w:val="6"/>
          <w:sz w:val="20"/>
          <w:szCs w:val="20"/>
          <w:highlight w:val="none"/>
        </w:rPr>
        <w:t>附件5：</w:t>
      </w:r>
      <w:r>
        <w:rPr>
          <w:rFonts w:hint="eastAsia" w:ascii="宋体" w:hAnsi="宋体" w:cs="宋体"/>
          <w:b/>
          <w:color w:val="auto"/>
          <w:kern w:val="0"/>
          <w:sz w:val="20"/>
          <w:szCs w:val="20"/>
          <w:highlight w:val="none"/>
        </w:rPr>
        <w:t>分包意向协议</w:t>
      </w:r>
    </w:p>
    <w:p>
      <w:pPr>
        <w:widowControl/>
        <w:spacing w:line="360" w:lineRule="auto"/>
        <w:ind w:firstLine="100" w:firstLineChars="50"/>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w:t>
      </w:r>
      <w:r>
        <w:rPr>
          <w:rFonts w:hint="eastAsia" w:ascii="宋体" w:hAnsi="宋体" w:cs="宋体"/>
          <w:b/>
          <w:color w:val="auto"/>
          <w:sz w:val="20"/>
          <w:szCs w:val="20"/>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0"/>
          <w:szCs w:val="20"/>
          <w:highlight w:val="none"/>
        </w:rPr>
        <w:t>）</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（投标人名称）</w:t>
      </w:r>
      <w:r>
        <w:rPr>
          <w:rFonts w:hint="eastAsia" w:ascii="宋体" w:hAnsi="宋体" w:cs="宋体"/>
          <w:color w:val="auto"/>
          <w:kern w:val="0"/>
          <w:sz w:val="20"/>
          <w:szCs w:val="20"/>
          <w:highlight w:val="none"/>
          <w:lang w:val="zh-CN"/>
        </w:rPr>
        <w:t>若成为</w:t>
      </w:r>
      <w:r>
        <w:rPr>
          <w:rFonts w:hint="eastAsia" w:ascii="宋体" w:hAnsi="宋体" w:cs="宋体"/>
          <w:color w:val="auto"/>
          <w:sz w:val="20"/>
          <w:szCs w:val="20"/>
          <w:highlight w:val="none"/>
        </w:rPr>
        <w:t>（项目名称）【项目编号：</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的中标供应商，将依法采取分包方式履行合同。</w:t>
      </w:r>
      <w:r>
        <w:rPr>
          <w:rFonts w:hint="eastAsia" w:ascii="宋体" w:hAnsi="宋体" w:cs="宋体"/>
          <w:color w:val="auto"/>
          <w:kern w:val="0"/>
          <w:sz w:val="20"/>
          <w:szCs w:val="20"/>
          <w:highlight w:val="none"/>
          <w:u w:val="single"/>
        </w:rPr>
        <w:t>（投标人名称）</w:t>
      </w:r>
      <w:r>
        <w:rPr>
          <w:rFonts w:hint="eastAsia" w:ascii="宋体" w:hAnsi="宋体" w:cs="宋体"/>
          <w:color w:val="auto"/>
          <w:kern w:val="0"/>
          <w:sz w:val="20"/>
          <w:szCs w:val="20"/>
          <w:highlight w:val="none"/>
        </w:rPr>
        <w:t>与</w:t>
      </w:r>
      <w:r>
        <w:rPr>
          <w:rFonts w:hint="eastAsia" w:ascii="宋体" w:hAnsi="宋体" w:cs="宋体"/>
          <w:color w:val="auto"/>
          <w:kern w:val="0"/>
          <w:sz w:val="20"/>
          <w:szCs w:val="20"/>
          <w:highlight w:val="none"/>
          <w:u w:val="single"/>
        </w:rPr>
        <w:t>（所有分包供应商名称）</w:t>
      </w:r>
      <w:r>
        <w:rPr>
          <w:rFonts w:hint="eastAsia" w:ascii="宋体" w:hAnsi="宋体" w:cs="宋体"/>
          <w:color w:val="auto"/>
          <w:kern w:val="0"/>
          <w:sz w:val="20"/>
          <w:szCs w:val="20"/>
          <w:highlight w:val="none"/>
        </w:rPr>
        <w:t>达成分包意向协议</w:t>
      </w:r>
      <w:r>
        <w:rPr>
          <w:rFonts w:hint="eastAsia" w:ascii="宋体" w:hAnsi="宋体" w:cs="宋体"/>
          <w:color w:val="auto"/>
          <w:kern w:val="0"/>
          <w:sz w:val="20"/>
          <w:szCs w:val="20"/>
          <w:highlight w:val="none"/>
          <w:lang w:val="zh-CN"/>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一、分包标的及数量</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u w:val="single"/>
        </w:rPr>
        <w:t>（投标人名称）</w:t>
      </w:r>
      <w:r>
        <w:rPr>
          <w:rFonts w:hint="eastAsia" w:ascii="宋体" w:hAnsi="宋体" w:cs="宋体"/>
          <w:color w:val="auto"/>
          <w:kern w:val="0"/>
          <w:sz w:val="20"/>
          <w:szCs w:val="20"/>
          <w:highlight w:val="none"/>
          <w:lang w:val="zh-CN"/>
        </w:rPr>
        <w:t>将</w:t>
      </w:r>
      <w:r>
        <w:rPr>
          <w:rFonts w:hint="eastAsia" w:ascii="宋体" w:hAnsi="宋体" w:cs="宋体"/>
          <w:color w:val="auto"/>
          <w:sz w:val="20"/>
          <w:szCs w:val="20"/>
          <w:highlight w:val="none"/>
          <w:u w:val="single"/>
        </w:rPr>
        <w:t xml:space="preserve">  </w:t>
      </w:r>
      <w:r>
        <w:rPr>
          <w:rFonts w:hint="eastAsia" w:ascii="宋体" w:hAnsi="宋体" w:cs="宋体"/>
          <w:color w:val="auto"/>
          <w:kern w:val="0"/>
          <w:sz w:val="20"/>
          <w:szCs w:val="20"/>
          <w:highlight w:val="none"/>
          <w:u w:val="single"/>
        </w:rPr>
        <w:t xml:space="preserve"> XX工作内容   </w:t>
      </w:r>
      <w:r>
        <w:rPr>
          <w:rFonts w:hint="eastAsia" w:ascii="宋体" w:hAnsi="宋体" w:cs="宋体"/>
          <w:color w:val="auto"/>
          <w:sz w:val="20"/>
          <w:szCs w:val="20"/>
          <w:highlight w:val="none"/>
        </w:rPr>
        <w:t>分包给</w:t>
      </w:r>
      <w:r>
        <w:rPr>
          <w:rFonts w:hint="eastAsia" w:ascii="宋体" w:hAnsi="宋体" w:cs="宋体"/>
          <w:color w:val="auto"/>
          <w:kern w:val="0"/>
          <w:sz w:val="20"/>
          <w:szCs w:val="20"/>
          <w:highlight w:val="none"/>
          <w:u w:val="single"/>
        </w:rPr>
        <w:t>（分包供应商1名称）</w:t>
      </w:r>
      <w:r>
        <w:rPr>
          <w:rFonts w:hint="eastAsia" w:ascii="宋体" w:hAnsi="宋体" w:cs="宋体"/>
          <w:color w:val="auto"/>
          <w:kern w:val="0"/>
          <w:sz w:val="20"/>
          <w:szCs w:val="20"/>
          <w:highlight w:val="none"/>
          <w:lang w:val="zh-CN"/>
        </w:rPr>
        <w:t>，</w:t>
      </w:r>
      <w:r>
        <w:rPr>
          <w:rFonts w:hint="eastAsia" w:ascii="宋体" w:hAnsi="宋体" w:cs="宋体"/>
          <w:color w:val="auto"/>
          <w:kern w:val="0"/>
          <w:sz w:val="20"/>
          <w:szCs w:val="20"/>
          <w:highlight w:val="none"/>
          <w:u w:val="single"/>
        </w:rPr>
        <w:t>（分包供应商2名称），</w:t>
      </w:r>
      <w:r>
        <w:rPr>
          <w:rFonts w:hint="eastAsia" w:ascii="宋体" w:hAnsi="宋体" w:cs="宋体"/>
          <w:color w:val="auto"/>
          <w:kern w:val="0"/>
          <w:sz w:val="20"/>
          <w:szCs w:val="20"/>
          <w:highlight w:val="none"/>
          <w:lang w:val="zh-CN"/>
        </w:rPr>
        <w:t>具备承</w:t>
      </w:r>
      <w:r>
        <w:rPr>
          <w:rFonts w:hint="eastAsia" w:ascii="宋体" w:hAnsi="宋体" w:cs="宋体"/>
          <w:color w:val="auto"/>
          <w:kern w:val="0"/>
          <w:sz w:val="20"/>
          <w:szCs w:val="20"/>
          <w:highlight w:val="none"/>
        </w:rPr>
        <w:t>担</w:t>
      </w:r>
      <w:r>
        <w:rPr>
          <w:rFonts w:hint="eastAsia" w:ascii="宋体" w:hAnsi="宋体" w:cs="宋体"/>
          <w:color w:val="auto"/>
          <w:kern w:val="0"/>
          <w:sz w:val="20"/>
          <w:szCs w:val="20"/>
          <w:highlight w:val="none"/>
          <w:u w:val="single"/>
          <w:lang w:val="zh-CN"/>
        </w:rPr>
        <w:t>XX工作内容</w:t>
      </w:r>
      <w:r>
        <w:rPr>
          <w:rFonts w:hint="eastAsia" w:ascii="宋体" w:hAnsi="宋体" w:cs="宋体"/>
          <w:color w:val="auto"/>
          <w:kern w:val="0"/>
          <w:sz w:val="20"/>
          <w:szCs w:val="20"/>
          <w:highlight w:val="none"/>
          <w:lang w:val="zh-CN"/>
        </w:rPr>
        <w:t>相应资质条件且不得再次分包；</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二、分包供应商中小企业合同份额</w:t>
      </w:r>
    </w:p>
    <w:p>
      <w:pPr>
        <w:snapToGrid w:val="0"/>
        <w:spacing w:line="360" w:lineRule="auto"/>
        <w:ind w:firstLine="576"/>
        <w:rPr>
          <w:rFonts w:hint="eastAsia" w:ascii="宋体" w:hAnsi="宋体" w:cs="宋体"/>
          <w:b/>
          <w:color w:val="auto"/>
          <w:kern w:val="0"/>
          <w:sz w:val="20"/>
          <w:szCs w:val="20"/>
          <w:highlight w:val="none"/>
          <w:lang w:val="zh-CN"/>
        </w:rPr>
      </w:pPr>
      <w:r>
        <w:rPr>
          <w:rFonts w:hint="eastAsia" w:ascii="宋体" w:hAnsi="宋体" w:cs="宋体"/>
          <w:color w:val="auto"/>
          <w:kern w:val="0"/>
          <w:sz w:val="20"/>
          <w:szCs w:val="20"/>
          <w:highlight w:val="none"/>
        </w:rPr>
        <w:t>1、</w:t>
      </w:r>
      <w:r>
        <w:rPr>
          <w:rFonts w:hint="eastAsia" w:ascii="宋体" w:hAnsi="宋体" w:cs="宋体"/>
          <w:color w:val="auto"/>
          <w:kern w:val="0"/>
          <w:sz w:val="20"/>
          <w:szCs w:val="20"/>
          <w:highlight w:val="none"/>
          <w:u w:val="single"/>
        </w:rPr>
        <w:t>（分包供应商X,……）提供的服务全部由小微企业承接，</w:t>
      </w:r>
      <w:r>
        <w:rPr>
          <w:rFonts w:hint="eastAsia" w:ascii="宋体" w:hAnsi="宋体" w:cs="宋体"/>
          <w:color w:val="auto"/>
          <w:kern w:val="0"/>
          <w:sz w:val="20"/>
          <w:szCs w:val="20"/>
          <w:highlight w:val="none"/>
        </w:rPr>
        <w:t>其合同份额占到合同总金额</w:t>
      </w:r>
      <w:r>
        <w:rPr>
          <w:rFonts w:hint="eastAsia" w:ascii="宋体" w:hAnsi="宋体" w:cs="宋体"/>
          <w:color w:val="auto"/>
          <w:kern w:val="0"/>
          <w:sz w:val="20"/>
          <w:szCs w:val="20"/>
          <w:highlight w:val="none"/>
          <w:u w:val="single"/>
        </w:rPr>
        <w:t xml:space="preserve">     </w:t>
      </w:r>
      <w:r>
        <w:rPr>
          <w:rFonts w:hint="eastAsia" w:ascii="宋体" w:hAnsi="宋体" w:cs="宋体"/>
          <w:color w:val="auto"/>
          <w:kern w:val="0"/>
          <w:sz w:val="20"/>
          <w:szCs w:val="20"/>
          <w:highlight w:val="none"/>
        </w:rPr>
        <w:t>%以上</w:t>
      </w:r>
      <w:r>
        <w:rPr>
          <w:rFonts w:hint="eastAsia" w:ascii="宋体" w:hAnsi="宋体" w:cs="宋体"/>
          <w:color w:val="auto"/>
          <w:sz w:val="20"/>
          <w:szCs w:val="20"/>
          <w:highlight w:val="none"/>
        </w:rPr>
        <w:t>。</w:t>
      </w:r>
      <w:r>
        <w:rPr>
          <w:rFonts w:hint="eastAsia" w:ascii="宋体" w:hAnsi="宋体" w:cs="宋体"/>
          <w:b/>
          <w:color w:val="auto"/>
          <w:kern w:val="0"/>
          <w:sz w:val="20"/>
          <w:szCs w:val="20"/>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0"/>
          <w:szCs w:val="20"/>
          <w:highlight w:val="none"/>
        </w:rPr>
        <w:t>拟享受以上价格扣除政策的，填写有关内容。</w:t>
      </w:r>
      <w:r>
        <w:rPr>
          <w:rFonts w:hint="eastAsia" w:ascii="宋体" w:hAnsi="宋体" w:cs="宋体"/>
          <w:b/>
          <w:color w:val="auto"/>
          <w:kern w:val="0"/>
          <w:sz w:val="20"/>
          <w:szCs w:val="20"/>
          <w:highlight w:val="none"/>
          <w:lang w:val="zh-CN"/>
        </w:rPr>
        <w:t>）</w:t>
      </w:r>
    </w:p>
    <w:p>
      <w:pPr>
        <w:spacing w:line="360" w:lineRule="auto"/>
        <w:ind w:firstLine="400" w:firstLineChars="200"/>
        <w:rPr>
          <w:rFonts w:hint="eastAsia" w:ascii="宋体" w:hAnsi="宋体" w:cs="宋体"/>
          <w:b/>
          <w:bCs/>
          <w:color w:val="auto"/>
          <w:kern w:val="0"/>
          <w:sz w:val="20"/>
          <w:szCs w:val="20"/>
          <w:highlight w:val="none"/>
          <w:lang w:val="zh-CN"/>
        </w:rPr>
      </w:pPr>
      <w:r>
        <w:rPr>
          <w:rFonts w:hint="eastAsia" w:ascii="宋体" w:hAnsi="宋体" w:cs="宋体"/>
          <w:color w:val="auto"/>
          <w:sz w:val="20"/>
          <w:szCs w:val="20"/>
          <w:highlight w:val="none"/>
        </w:rPr>
        <w:t>2、中小企业合同金额达到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%，小微企业合同金额达到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w:t>
      </w:r>
      <w:r>
        <w:rPr>
          <w:rFonts w:hint="eastAsia" w:ascii="宋体" w:hAnsi="宋体" w:cs="宋体"/>
          <w:b/>
          <w:bCs/>
          <w:color w:val="auto"/>
          <w:kern w:val="0"/>
          <w:sz w:val="20"/>
          <w:szCs w:val="20"/>
          <w:highlight w:val="none"/>
          <w:lang w:val="zh-CN"/>
        </w:rPr>
        <w:t>（</w:t>
      </w:r>
      <w:r>
        <w:rPr>
          <w:rFonts w:hint="eastAsia" w:ascii="宋体" w:hAnsi="宋体" w:cs="宋体"/>
          <w:b/>
          <w:bCs/>
          <w:color w:val="auto"/>
          <w:sz w:val="20"/>
          <w:szCs w:val="20"/>
          <w:highlight w:val="none"/>
        </w:rPr>
        <w:t>要求合同分包形式参加的项目或采购包，供应商按招标文件第一部分招标公告申请人的资格要求中规定的</w:t>
      </w:r>
      <w:r>
        <w:rPr>
          <w:rFonts w:hint="eastAsia" w:ascii="宋体" w:hAnsi="宋体" w:cs="宋体"/>
          <w:b/>
          <w:color w:val="auto"/>
          <w:kern w:val="0"/>
          <w:sz w:val="20"/>
          <w:szCs w:val="20"/>
          <w:highlight w:val="none"/>
          <w:lang w:val="zh-CN"/>
        </w:rPr>
        <w:t>分包意向协议</w:t>
      </w:r>
      <w:r>
        <w:rPr>
          <w:rFonts w:hint="eastAsia" w:ascii="宋体" w:hAnsi="宋体" w:cs="宋体"/>
          <w:b/>
          <w:bCs/>
          <w:color w:val="auto"/>
          <w:sz w:val="20"/>
          <w:szCs w:val="20"/>
          <w:highlight w:val="none"/>
        </w:rPr>
        <w:t>中中小企业、小微企业合同金额应当达到的比例要求填写。</w:t>
      </w:r>
      <w:r>
        <w:rPr>
          <w:rFonts w:hint="eastAsia" w:ascii="宋体" w:hAnsi="宋体" w:cs="宋体"/>
          <w:b/>
          <w:bCs/>
          <w:color w:val="auto"/>
          <w:kern w:val="0"/>
          <w:sz w:val="20"/>
          <w:szCs w:val="20"/>
          <w:highlight w:val="none"/>
          <w:lang w:val="zh-CN"/>
        </w:rPr>
        <w:t>）</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三、分包工作履行期限、地点、方式</w:t>
      </w:r>
    </w:p>
    <w:p>
      <w:pPr>
        <w:snapToGrid w:val="0"/>
        <w:spacing w:line="360" w:lineRule="auto"/>
        <w:ind w:firstLine="576"/>
        <w:rPr>
          <w:rFonts w:hint="eastAsia" w:ascii="宋体" w:hAnsi="宋体" w:cs="宋体"/>
          <w:color w:val="auto"/>
          <w:sz w:val="20"/>
          <w:szCs w:val="20"/>
          <w:highlight w:val="none"/>
          <w:u w:val="single"/>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四、质量</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五、价款或者报酬</w:t>
      </w:r>
    </w:p>
    <w:p>
      <w:pPr>
        <w:snapToGrid w:val="0"/>
        <w:spacing w:line="360" w:lineRule="auto"/>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600" w:firstLineChars="3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六、违约责任</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七、争议解决的办法</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u w:val="single"/>
        </w:rPr>
        <w:t xml:space="preserve">                                                                                  </w:t>
      </w:r>
    </w:p>
    <w:p>
      <w:pPr>
        <w:snapToGrid w:val="0"/>
        <w:spacing w:line="360" w:lineRule="auto"/>
        <w:ind w:firstLine="576"/>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八、其他</w:t>
      </w:r>
    </w:p>
    <w:p>
      <w:pPr>
        <w:snapToGrid w:val="0"/>
        <w:spacing w:line="360" w:lineRule="auto"/>
        <w:ind w:left="4410" w:hanging="4200" w:hangingChars="2100"/>
        <w:rPr>
          <w:rFonts w:hint="eastAsia" w:ascii="宋体" w:hAnsi="宋体" w:cs="宋体"/>
          <w:color w:val="auto"/>
          <w:kern w:val="0"/>
          <w:sz w:val="20"/>
          <w:szCs w:val="20"/>
          <w:highlight w:val="none"/>
          <w:lang w:val="zh-CN"/>
        </w:rPr>
      </w:pPr>
      <w:r>
        <w:rPr>
          <w:rFonts w:hint="eastAsia" w:ascii="宋体" w:hAnsi="宋体" w:cs="宋体"/>
          <w:color w:val="auto"/>
          <w:sz w:val="20"/>
          <w:szCs w:val="20"/>
          <w:highlight w:val="none"/>
        </w:rPr>
        <w:t>中小企业合同金额达到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%，小微企业合同金额达到</w:t>
      </w:r>
      <w:r>
        <w:rPr>
          <w:rFonts w:hint="eastAsia" w:ascii="宋体" w:hAnsi="宋体" w:cs="宋体"/>
          <w:color w:val="auto"/>
          <w:sz w:val="20"/>
          <w:szCs w:val="20"/>
          <w:highlight w:val="none"/>
          <w:u w:val="single"/>
        </w:rPr>
        <w:t xml:space="preserve"> </w:t>
      </w:r>
      <w:r>
        <w:rPr>
          <w:rFonts w:hint="eastAsia" w:ascii="宋体" w:hAnsi="宋体" w:cs="宋体"/>
          <w:color w:val="auto"/>
          <w:sz w:val="20"/>
          <w:szCs w:val="20"/>
          <w:highlight w:val="none"/>
        </w:rPr>
        <w:t>%</w:t>
      </w:r>
      <w:r>
        <w:rPr>
          <w:rFonts w:hint="eastAsia" w:ascii="宋体" w:hAnsi="宋体" w:cs="宋体"/>
          <w:color w:val="auto"/>
          <w:kern w:val="0"/>
          <w:sz w:val="20"/>
          <w:szCs w:val="20"/>
          <w:highlight w:val="none"/>
          <w:lang w:val="zh-CN"/>
        </w:rPr>
        <w:t xml:space="preserve">  。</w:t>
      </w:r>
    </w:p>
    <w:p>
      <w:pPr>
        <w:snapToGrid w:val="0"/>
        <w:spacing w:line="360" w:lineRule="auto"/>
        <w:ind w:left="4195" w:leftChars="855" w:hanging="2400" w:hangingChars="12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 xml:space="preserve">                    投标人名称(电子签名)：</w:t>
      </w:r>
    </w:p>
    <w:p>
      <w:pPr>
        <w:snapToGrid w:val="0"/>
        <w:spacing w:line="360" w:lineRule="auto"/>
        <w:jc w:val="center"/>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rPr>
        <w:t xml:space="preserve">               </w:t>
      </w:r>
      <w:r>
        <w:rPr>
          <w:rFonts w:hint="eastAsia" w:ascii="宋体" w:hAnsi="宋体" w:cs="宋体"/>
          <w:color w:val="auto"/>
          <w:kern w:val="0"/>
          <w:sz w:val="20"/>
          <w:szCs w:val="20"/>
          <w:highlight w:val="none"/>
          <w:lang w:val="zh-CN"/>
        </w:rPr>
        <w:t>分包供应商名称(电子签名/公章)：</w:t>
      </w:r>
    </w:p>
    <w:p>
      <w:pPr>
        <w:snapToGrid w:val="0"/>
        <w:spacing w:line="360" w:lineRule="auto"/>
        <w:ind w:left="4410" w:hanging="4200" w:hangingChars="2100"/>
        <w:rPr>
          <w:rFonts w:hint="eastAsia" w:ascii="宋体" w:hAnsi="宋体" w:cs="宋体"/>
          <w:color w:val="auto"/>
          <w:kern w:val="0"/>
          <w:sz w:val="20"/>
          <w:szCs w:val="20"/>
          <w:highlight w:val="none"/>
          <w:lang w:val="zh-CN"/>
        </w:rPr>
      </w:pPr>
      <w:r>
        <w:rPr>
          <w:rFonts w:hint="eastAsia" w:ascii="宋体" w:hAnsi="宋体" w:cs="宋体"/>
          <w:color w:val="auto"/>
          <w:kern w:val="0"/>
          <w:sz w:val="20"/>
          <w:szCs w:val="20"/>
          <w:highlight w:val="none"/>
          <w:lang w:val="zh-CN"/>
        </w:rPr>
        <w:t xml:space="preserve">                                        日期：  年  月   日</w:t>
      </w:r>
    </w:p>
    <w:p>
      <w:pPr>
        <w:spacing w:line="360" w:lineRule="auto"/>
        <w:rPr>
          <w:rFonts w:hint="eastAsia" w:ascii="宋体" w:hAnsi="宋体" w:cs="宋体"/>
          <w:color w:val="auto"/>
          <w:sz w:val="20"/>
          <w:szCs w:val="20"/>
          <w:highlight w:val="none"/>
        </w:rPr>
      </w:pPr>
      <w:r>
        <w:rPr>
          <w:rFonts w:hint="eastAsia" w:ascii="宋体" w:hAnsi="宋体" w:cs="宋体"/>
          <w:color w:val="auto"/>
          <w:sz w:val="20"/>
          <w:szCs w:val="20"/>
          <w:highlight w:val="none"/>
        </w:rPr>
        <w:t>注：按本格式和要求提供。</w:t>
      </w:r>
    </w:p>
    <w:p>
      <w:pP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br w:type="page"/>
      </w:r>
    </w:p>
    <w:p>
      <w:pPr>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附件6：</w:t>
      </w:r>
      <w:bookmarkStart w:id="151" w:name="OLE_LINK13"/>
      <w:bookmarkStart w:id="152" w:name="OLE_LINK14"/>
      <w:r>
        <w:rPr>
          <w:rFonts w:hint="eastAsia" w:ascii="宋体" w:hAnsi="宋体" w:cs="宋体"/>
          <w:b/>
          <w:color w:val="auto"/>
          <w:spacing w:val="6"/>
          <w:szCs w:val="21"/>
          <w:highlight w:val="none"/>
        </w:rPr>
        <w:t>残疾人福利性单位声明函</w:t>
      </w:r>
    </w:p>
    <w:bookmarkEnd w:id="151"/>
    <w:bookmarkEnd w:id="152"/>
    <w:p>
      <w:pPr>
        <w:spacing w:line="360" w:lineRule="auto"/>
        <w:rPr>
          <w:rFonts w:hint="eastAsia" w:ascii="宋体" w:hAnsi="宋体" w:cs="宋体"/>
          <w:b/>
          <w:color w:val="auto"/>
          <w:spacing w:val="6"/>
          <w:szCs w:val="21"/>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Cs w:val="21"/>
          <w:highlight w:val="none"/>
          <w:u w:val="single"/>
        </w:rPr>
        <w:t>(采购人)</w:t>
      </w:r>
      <w:r>
        <w:rPr>
          <w:rFonts w:hint="eastAsia" w:ascii="宋体" w:hAnsi="宋体" w:cs="宋体"/>
          <w:color w:val="auto"/>
          <w:szCs w:val="21"/>
          <w:highlight w:val="none"/>
        </w:rPr>
        <w:t>_单位的_</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pPr>
        <w:spacing w:line="360" w:lineRule="auto"/>
        <w:ind w:firstLine="420" w:firstLineChars="200"/>
        <w:rPr>
          <w:rFonts w:hint="eastAsia" w:ascii="宋体" w:hAnsi="宋体" w:cs="宋体"/>
          <w:color w:val="auto"/>
          <w:szCs w:val="21"/>
          <w:highlight w:val="none"/>
        </w:rPr>
      </w:pPr>
    </w:p>
    <w:p>
      <w:pPr>
        <w:spacing w:line="360" w:lineRule="auto"/>
        <w:ind w:firstLine="420" w:firstLineChars="200"/>
        <w:rPr>
          <w:rFonts w:hint="eastAsia" w:ascii="宋体" w:hAnsi="宋体" w:cs="宋体"/>
          <w:color w:val="auto"/>
          <w:szCs w:val="21"/>
          <w:highlight w:val="none"/>
        </w:rPr>
      </w:pPr>
    </w:p>
    <w:p>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CN"/>
        </w:rPr>
        <w:t>投标人名称（电子签名）</w:t>
      </w:r>
      <w:r>
        <w:rPr>
          <w:rFonts w:hint="eastAsia" w:ascii="宋体" w:hAnsi="宋体" w:cs="宋体"/>
          <w:color w:val="auto"/>
          <w:szCs w:val="21"/>
          <w:highlight w:val="none"/>
        </w:rPr>
        <w:t>：</w:t>
      </w:r>
    </w:p>
    <w:p>
      <w:pPr>
        <w:tabs>
          <w:tab w:val="left" w:pos="4860"/>
        </w:tabs>
        <w:spacing w:line="360" w:lineRule="auto"/>
        <w:ind w:right="1560"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  期：</w:t>
      </w: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autoSpaceDE w:val="0"/>
        <w:autoSpaceDN w:val="0"/>
        <w:jc w:val="center"/>
        <w:rPr>
          <w:rFonts w:hint="eastAsia" w:ascii="宋体" w:hAnsi="宋体" w:cs="宋体"/>
          <w:b/>
          <w:color w:val="auto"/>
          <w:spacing w:val="6"/>
          <w:szCs w:val="21"/>
          <w:highlight w:val="none"/>
        </w:rPr>
      </w:pPr>
    </w:p>
    <w:p>
      <w:pPr>
        <w:pStyle w:val="12"/>
        <w:rPr>
          <w:rFonts w:hint="eastAsia" w:ascii="宋体" w:hAnsi="宋体" w:eastAsia="宋体" w:cs="宋体"/>
          <w:color w:val="auto"/>
          <w:sz w:val="21"/>
          <w:szCs w:val="21"/>
          <w:highlight w:val="none"/>
        </w:rPr>
      </w:pPr>
    </w:p>
    <w:p>
      <w:pPr>
        <w:pStyle w:val="24"/>
        <w:rPr>
          <w:rFonts w:hint="eastAsia" w:ascii="宋体" w:hAnsi="宋体" w:eastAsia="宋体" w:cs="宋体"/>
          <w:color w:val="auto"/>
          <w:sz w:val="21"/>
          <w:szCs w:val="21"/>
          <w:highlight w:val="none"/>
        </w:rPr>
      </w:pPr>
    </w:p>
    <w:p>
      <w:pPr>
        <w:rPr>
          <w:rFonts w:hint="eastAsia" w:ascii="宋体" w:hAnsi="宋体" w:cs="宋体"/>
          <w:color w:val="auto"/>
          <w:szCs w:val="21"/>
          <w:highlight w:val="none"/>
        </w:rPr>
      </w:pPr>
    </w:p>
    <w:p>
      <w:pPr>
        <w:pStyle w:val="24"/>
        <w:rPr>
          <w:rFonts w:hint="eastAsia" w:ascii="宋体" w:hAnsi="宋体" w:eastAsia="宋体" w:cs="宋体"/>
          <w:color w:val="auto"/>
          <w:sz w:val="21"/>
          <w:szCs w:val="21"/>
          <w:highlight w:val="none"/>
        </w:rPr>
      </w:pPr>
    </w:p>
    <w:p>
      <w:pPr>
        <w:pStyle w:val="24"/>
        <w:rPr>
          <w:rFonts w:hint="eastAsia" w:ascii="宋体" w:hAnsi="宋体" w:eastAsia="宋体" w:cs="宋体"/>
          <w:color w:val="auto"/>
          <w:sz w:val="21"/>
          <w:szCs w:val="21"/>
          <w:highlight w:val="none"/>
        </w:rPr>
      </w:pPr>
    </w:p>
    <w:p>
      <w:pPr>
        <w:rPr>
          <w:rFonts w:hint="eastAsia" w:ascii="宋体" w:hAnsi="宋体" w:cs="宋体"/>
          <w:color w:val="auto"/>
          <w:szCs w:val="21"/>
          <w:highlight w:val="none"/>
        </w:rPr>
      </w:pPr>
    </w:p>
    <w:p>
      <w:pPr>
        <w:pStyle w:val="24"/>
        <w:rPr>
          <w:rFonts w:hint="eastAsia" w:ascii="宋体" w:hAnsi="宋体" w:eastAsia="宋体" w:cs="宋体"/>
          <w:color w:val="auto"/>
          <w:sz w:val="21"/>
          <w:szCs w:val="21"/>
          <w:highlight w:val="none"/>
        </w:rPr>
      </w:pPr>
    </w:p>
    <w:p>
      <w:pPr>
        <w:rPr>
          <w:rFonts w:hint="eastAsia" w:ascii="宋体" w:hAnsi="宋体" w:cs="宋体"/>
          <w:color w:val="auto"/>
          <w:szCs w:val="21"/>
          <w:highlight w:val="none"/>
        </w:rPr>
      </w:pPr>
    </w:p>
    <w:p>
      <w:pPr>
        <w:pStyle w:val="2"/>
        <w:rPr>
          <w:rFonts w:hint="eastAsia" w:ascii="宋体" w:hAnsi="宋体" w:cs="宋体"/>
          <w:color w:val="auto"/>
          <w:sz w:val="21"/>
          <w:szCs w:val="21"/>
          <w:highlight w:val="none"/>
        </w:rPr>
      </w:pPr>
    </w:p>
    <w:p>
      <w:pPr>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p>
    <w:p>
      <w:pPr>
        <w:snapToGrid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附件7：中小企业声明函</w:t>
      </w:r>
    </w:p>
    <w:p>
      <w:pPr>
        <w:jc w:val="center"/>
        <w:rPr>
          <w:color w:val="auto"/>
          <w:highlight w:val="none"/>
        </w:rPr>
      </w:pPr>
      <w:r>
        <w:rPr>
          <w:rFonts w:hint="eastAsia" w:ascii="宋体" w:hAnsi="宋体" w:cs="宋体"/>
          <w:b/>
          <w:bCs/>
          <w:color w:val="auto"/>
          <w:szCs w:val="21"/>
          <w:highlight w:val="none"/>
        </w:rPr>
        <w:t>中小企业声明函（</w:t>
      </w:r>
      <w:r>
        <w:rPr>
          <w:rFonts w:hint="eastAsia" w:ascii="宋体" w:hAnsi="宋体" w:cs="宋体"/>
          <w:b/>
          <w:bCs/>
          <w:color w:val="auto"/>
          <w:szCs w:val="21"/>
          <w:highlight w:val="none"/>
          <w:lang w:val="en-US" w:eastAsia="zh-CN"/>
        </w:rPr>
        <w:t>服务</w:t>
      </w:r>
      <w:r>
        <w:rPr>
          <w:rFonts w:hint="eastAsia" w:ascii="宋体" w:hAnsi="宋体" w:cs="宋体"/>
          <w:b/>
          <w:bCs/>
          <w:color w:val="auto"/>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hint="eastAsia" w:ascii="宋体" w:hAnsi="宋体" w:eastAsia="宋体"/>
          <w:b w:val="0"/>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b w:val="0"/>
          <w:color w:val="auto"/>
          <w:sz w:val="21"/>
          <w:szCs w:val="21"/>
          <w:highlight w:val="none"/>
          <w:u w:val="single"/>
        </w:rPr>
        <w:t xml:space="preserve"> （单位名称）</w:t>
      </w:r>
      <w:r>
        <w:rPr>
          <w:rFonts w:hint="eastAsia" w:ascii="宋体" w:hAnsi="宋体" w:eastAsia="宋体"/>
          <w:b w:val="0"/>
          <w:color w:val="auto"/>
          <w:sz w:val="21"/>
          <w:szCs w:val="21"/>
          <w:highlight w:val="none"/>
        </w:rPr>
        <w:t xml:space="preserve"> 的 </w:t>
      </w:r>
      <w:r>
        <w:rPr>
          <w:rFonts w:hint="eastAsia" w:ascii="宋体" w:hAnsi="宋体" w:eastAsia="宋体"/>
          <w:b w:val="0"/>
          <w:color w:val="auto"/>
          <w:sz w:val="21"/>
          <w:szCs w:val="21"/>
          <w:highlight w:val="none"/>
          <w:u w:val="single"/>
        </w:rPr>
        <w:t>（项目名称）</w:t>
      </w:r>
      <w:r>
        <w:rPr>
          <w:rFonts w:hint="eastAsia" w:ascii="宋体" w:hAnsi="宋体" w:eastAsia="宋体"/>
          <w:b w:val="0"/>
          <w:color w:val="auto"/>
          <w:sz w:val="21"/>
          <w:szCs w:val="21"/>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 xml:space="preserve">1. </w:t>
      </w:r>
      <w:r>
        <w:rPr>
          <w:rFonts w:hint="eastAsia" w:ascii="宋体" w:hAnsi="宋体" w:eastAsia="宋体"/>
          <w:b w:val="0"/>
          <w:color w:val="auto"/>
          <w:sz w:val="21"/>
          <w:szCs w:val="21"/>
          <w:highlight w:val="none"/>
          <w:u w:val="single"/>
        </w:rPr>
        <w:t xml:space="preserve">（标的名称） </w:t>
      </w:r>
      <w:r>
        <w:rPr>
          <w:rFonts w:hint="eastAsia" w:ascii="宋体" w:hAnsi="宋体" w:eastAsia="宋体"/>
          <w:b w:val="0"/>
          <w:color w:val="auto"/>
          <w:sz w:val="21"/>
          <w:szCs w:val="21"/>
          <w:highlight w:val="none"/>
        </w:rPr>
        <w:t xml:space="preserve">，属于 </w:t>
      </w:r>
      <w:r>
        <w:rPr>
          <w:rFonts w:hint="eastAsia" w:ascii="宋体" w:hAnsi="宋体" w:eastAsia="宋体"/>
          <w:b w:val="0"/>
          <w:color w:val="auto"/>
          <w:sz w:val="21"/>
          <w:szCs w:val="21"/>
          <w:highlight w:val="none"/>
          <w:u w:val="single"/>
        </w:rPr>
        <w:t>（采购文件中明确的所属行业）</w:t>
      </w:r>
      <w:r>
        <w:rPr>
          <w:rFonts w:hint="eastAsia" w:ascii="宋体" w:hAnsi="宋体" w:eastAsia="宋体"/>
          <w:b w:val="0"/>
          <w:color w:val="auto"/>
          <w:sz w:val="21"/>
          <w:szCs w:val="21"/>
          <w:highlight w:val="none"/>
        </w:rPr>
        <w:t xml:space="preserve"> ；承建（承接）企业为 </w:t>
      </w:r>
      <w:r>
        <w:rPr>
          <w:rFonts w:hint="eastAsia" w:ascii="宋体" w:hAnsi="宋体" w:eastAsia="宋体"/>
          <w:b w:val="0"/>
          <w:color w:val="auto"/>
          <w:sz w:val="21"/>
          <w:szCs w:val="21"/>
          <w:highlight w:val="none"/>
          <w:u w:val="single"/>
        </w:rPr>
        <w:t xml:space="preserve">（企业名称） </w:t>
      </w:r>
      <w:r>
        <w:rPr>
          <w:rFonts w:hint="eastAsia" w:ascii="宋体" w:hAnsi="宋体" w:eastAsia="宋体"/>
          <w:b w:val="0"/>
          <w:color w:val="auto"/>
          <w:sz w:val="21"/>
          <w:szCs w:val="21"/>
          <w:highlight w:val="none"/>
        </w:rPr>
        <w:t>，从业人员</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人，营业收入为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万元，资产总额为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万元 ，属于</w:t>
      </w:r>
      <w:r>
        <w:rPr>
          <w:rFonts w:hint="eastAsia" w:ascii="宋体" w:hAnsi="宋体" w:eastAsia="宋体"/>
          <w:b w:val="0"/>
          <w:color w:val="auto"/>
          <w:sz w:val="21"/>
          <w:szCs w:val="21"/>
          <w:highlight w:val="none"/>
          <w:u w:val="single"/>
        </w:rPr>
        <w:t xml:space="preserve"> （中型企业、小型企业、微型企业） </w:t>
      </w:r>
      <w:r>
        <w:rPr>
          <w:rFonts w:hint="eastAsia" w:ascii="宋体" w:hAnsi="宋体" w:eastAsia="宋体"/>
          <w:b w:val="0"/>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 xml:space="preserve">2. </w:t>
      </w:r>
      <w:r>
        <w:rPr>
          <w:rFonts w:hint="eastAsia" w:ascii="宋体" w:hAnsi="宋体" w:eastAsia="宋体"/>
          <w:b w:val="0"/>
          <w:color w:val="auto"/>
          <w:sz w:val="21"/>
          <w:szCs w:val="21"/>
          <w:highlight w:val="none"/>
          <w:u w:val="single"/>
        </w:rPr>
        <w:t>（标的名称）</w:t>
      </w:r>
      <w:r>
        <w:rPr>
          <w:rFonts w:hint="eastAsia" w:ascii="宋体" w:hAnsi="宋体" w:eastAsia="宋体"/>
          <w:b w:val="0"/>
          <w:color w:val="auto"/>
          <w:sz w:val="21"/>
          <w:szCs w:val="21"/>
          <w:highlight w:val="none"/>
        </w:rPr>
        <w:t xml:space="preserve"> ，属于 </w:t>
      </w:r>
      <w:r>
        <w:rPr>
          <w:rFonts w:hint="eastAsia" w:ascii="宋体" w:hAnsi="宋体" w:eastAsia="宋体"/>
          <w:b w:val="0"/>
          <w:color w:val="auto"/>
          <w:sz w:val="21"/>
          <w:szCs w:val="21"/>
          <w:highlight w:val="none"/>
          <w:u w:val="single"/>
        </w:rPr>
        <w:t xml:space="preserve">（采购文件中明确的所属行业） </w:t>
      </w:r>
      <w:r>
        <w:rPr>
          <w:rFonts w:hint="eastAsia" w:ascii="宋体" w:hAnsi="宋体" w:eastAsia="宋体"/>
          <w:b w:val="0"/>
          <w:color w:val="auto"/>
          <w:sz w:val="21"/>
          <w:szCs w:val="21"/>
          <w:highlight w:val="none"/>
        </w:rPr>
        <w:t>；承建（承接）企业为</w:t>
      </w:r>
      <w:r>
        <w:rPr>
          <w:rFonts w:hint="eastAsia" w:ascii="宋体" w:hAnsi="宋体" w:eastAsia="宋体"/>
          <w:b w:val="0"/>
          <w:color w:val="auto"/>
          <w:sz w:val="21"/>
          <w:szCs w:val="21"/>
          <w:highlight w:val="none"/>
          <w:u w:val="single"/>
        </w:rPr>
        <w:t xml:space="preserve"> （企业名称）</w:t>
      </w:r>
      <w:r>
        <w:rPr>
          <w:rFonts w:hint="eastAsia" w:ascii="宋体" w:hAnsi="宋体" w:eastAsia="宋体"/>
          <w:b w:val="0"/>
          <w:color w:val="auto"/>
          <w:sz w:val="21"/>
          <w:szCs w:val="21"/>
          <w:highlight w:val="none"/>
        </w:rPr>
        <w:t xml:space="preserve"> ，从业人员</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人，营业收入为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万元，资产总额为</w:t>
      </w:r>
      <w:r>
        <w:rPr>
          <w:rFonts w:hint="eastAsia" w:ascii="宋体" w:hAnsi="宋体" w:eastAsia="宋体"/>
          <w:b w:val="0"/>
          <w:color w:val="auto"/>
          <w:sz w:val="21"/>
          <w:szCs w:val="21"/>
          <w:highlight w:val="none"/>
          <w:u w:val="single"/>
        </w:rPr>
        <w:t xml:space="preserve">        </w:t>
      </w:r>
      <w:r>
        <w:rPr>
          <w:rFonts w:hint="eastAsia" w:ascii="宋体" w:hAnsi="宋体" w:eastAsia="宋体"/>
          <w:b w:val="0"/>
          <w:color w:val="auto"/>
          <w:sz w:val="21"/>
          <w:szCs w:val="21"/>
          <w:highlight w:val="none"/>
        </w:rPr>
        <w:t xml:space="preserve">万元，属于 </w:t>
      </w:r>
      <w:r>
        <w:rPr>
          <w:rFonts w:hint="eastAsia" w:ascii="宋体" w:hAnsi="宋体" w:eastAsia="宋体"/>
          <w:b w:val="0"/>
          <w:color w:val="auto"/>
          <w:sz w:val="21"/>
          <w:szCs w:val="21"/>
          <w:highlight w:val="none"/>
          <w:u w:val="single"/>
        </w:rPr>
        <w:t>（中型企业、小型企业、微型企业）</w:t>
      </w:r>
      <w:r>
        <w:rPr>
          <w:rFonts w:hint="eastAsia" w:ascii="宋体" w:hAnsi="宋体" w:eastAsia="宋体"/>
          <w:b w:val="0"/>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color w:val="auto"/>
          <w:sz w:val="21"/>
          <w:szCs w:val="21"/>
          <w:highlight w:val="none"/>
        </w:rPr>
      </w:pPr>
      <w:r>
        <w:rPr>
          <w:rFonts w:hint="eastAsia" w:ascii="宋体" w:hAnsi="宋体" w:eastAsia="宋体"/>
          <w:b w:val="0"/>
          <w:color w:val="auto"/>
          <w:sz w:val="21"/>
          <w:szCs w:val="21"/>
          <w:highlight w:val="none"/>
        </w:rPr>
        <w:t>企业名称（盖章）：</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jc w:val="left"/>
        <w:textAlignment w:val="auto"/>
        <w:rPr>
          <w:rFonts w:ascii="宋体" w:hAnsi="宋体" w:eastAsia="宋体"/>
          <w:b w:val="0"/>
          <w:bCs w:val="0"/>
          <w:color w:val="auto"/>
          <w:sz w:val="21"/>
          <w:szCs w:val="21"/>
          <w:highlight w:val="none"/>
        </w:rPr>
      </w:pPr>
      <w:r>
        <w:rPr>
          <w:rFonts w:hint="eastAsia" w:ascii="宋体" w:hAnsi="宋体" w:eastAsia="宋体"/>
          <w:b w:val="0"/>
          <w:color w:val="auto"/>
          <w:sz w:val="21"/>
          <w:szCs w:val="21"/>
          <w:highlight w:val="none"/>
        </w:rPr>
        <w:t>日 期：</w:t>
      </w:r>
      <w:r>
        <w:rPr>
          <w:rFonts w:ascii="宋体" w:hAnsi="宋体" w:eastAsia="宋体"/>
          <w:b w:val="0"/>
          <w:color w:val="auto"/>
          <w:sz w:val="21"/>
          <w:szCs w:val="21"/>
          <w:highlight w:val="none"/>
        </w:rPr>
        <w:t>            </w:t>
      </w:r>
      <w:r>
        <w:rPr>
          <w:rFonts w:hint="eastAsia" w:ascii="宋体" w:hAnsi="宋体" w:eastAsia="宋体"/>
          <w:b w:val="0"/>
          <w:color w:val="auto"/>
          <w:sz w:val="21"/>
          <w:szCs w:val="21"/>
          <w:highlight w:val="none"/>
        </w:rPr>
        <w:t>　　　　　</w:t>
      </w:r>
    </w:p>
    <w:p>
      <w:pPr>
        <w:spacing w:line="312" w:lineRule="auto"/>
        <w:rPr>
          <w:rFonts w:hint="eastAsia" w:ascii="宋体" w:hAnsi="宋体" w:eastAsia="宋体"/>
          <w:b w:val="0"/>
          <w:color w:val="auto"/>
          <w:sz w:val="21"/>
          <w:szCs w:val="21"/>
          <w:highlight w:val="none"/>
        </w:rPr>
      </w:pPr>
      <w:r>
        <w:rPr>
          <w:rFonts w:hint="eastAsia" w:ascii="宋体" w:hAnsi="宋体" w:eastAsia="宋体"/>
          <w:b w:val="0"/>
          <w:color w:val="auto"/>
          <w:sz w:val="21"/>
          <w:szCs w:val="21"/>
          <w:highlight w:val="none"/>
        </w:rPr>
        <w:t>1 从业人员、营业收入、资产总额填报上一年度数据，无上一年度数据的新成立企业可不填报。</w:t>
      </w:r>
    </w:p>
    <w:p>
      <w:pPr>
        <w:spacing w:line="312" w:lineRule="auto"/>
        <w:rPr>
          <w:rFonts w:hint="eastAsia" w:ascii="宋体" w:hAnsi="宋体" w:eastAsia="宋体"/>
          <w:b w:val="0"/>
          <w:color w:val="auto"/>
          <w:sz w:val="21"/>
          <w:szCs w:val="21"/>
          <w:highlight w:val="none"/>
        </w:rPr>
      </w:pPr>
    </w:p>
    <w:p>
      <w:pPr>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   注：</w:t>
      </w:r>
    </w:p>
    <w:p>
      <w:pPr>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12"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ageBreakBefore/>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国家统计局关于印发《统计上大中小微型企业划分办法（2017）》的通知</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附件：《统计上大中小微型企业划分办法（2017）》修订说明</w:t>
      </w:r>
    </w:p>
    <w:p>
      <w:pPr>
        <w:widowControl/>
        <w:shd w:val="clear" w:color="auto" w:fill="FFFFFF"/>
        <w:spacing w:before="150" w:line="420" w:lineRule="atLeast"/>
        <w:ind w:right="825"/>
        <w:jc w:val="righ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国家统计局  </w:t>
      </w:r>
    </w:p>
    <w:p>
      <w:pPr>
        <w:widowControl/>
        <w:shd w:val="clear" w:color="auto" w:fill="FFFFFF"/>
        <w:spacing w:before="150" w:line="420" w:lineRule="atLeast"/>
        <w:ind w:right="825"/>
        <w:jc w:val="righ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2017年12月28日</w:t>
      </w:r>
    </w:p>
    <w:p>
      <w:pPr>
        <w:pStyle w:val="12"/>
        <w:rPr>
          <w:rFonts w:hint="eastAsia" w:ascii="宋体" w:hAnsi="宋体" w:eastAsia="宋体" w:cs="宋体"/>
          <w:color w:val="auto"/>
          <w:sz w:val="21"/>
          <w:szCs w:val="21"/>
          <w:highlight w:val="none"/>
        </w:rPr>
      </w:pP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统计上大中小微型企业划分办法（2017）</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附表：统计上大中小微型企业划分标准</w:t>
      </w:r>
    </w:p>
    <w:p>
      <w:pPr>
        <w:widowControl/>
        <w:jc w:val="left"/>
        <w:rPr>
          <w:rFonts w:hint="eastAsia" w:ascii="宋体" w:hAnsi="宋体" w:cs="宋体"/>
          <w:color w:val="auto"/>
          <w:kern w:val="0"/>
          <w:szCs w:val="21"/>
          <w:highlight w:val="none"/>
        </w:rPr>
      </w:pP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统计上大中小微型企业划分标准</w:t>
      </w:r>
    </w:p>
    <w:tbl>
      <w:tblPr>
        <w:tblStyle w:val="26"/>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560"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671"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计量单位</w:t>
            </w:r>
          </w:p>
        </w:tc>
        <w:tc>
          <w:tcPr>
            <w:tcW w:w="1231"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891"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730"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1203"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50≤Y＜500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Y≥80000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Z≥80000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20≤X＜200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5≤X＜20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10≤X＜50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X≥2000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软件和信息技术服务业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Z≥10000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2000≤Z＜5000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hint="eastAsia" w:ascii="宋体" w:hAnsi="宋体" w:cs="宋体"/>
                <w:color w:val="auto"/>
                <w:kern w:val="0"/>
                <w:szCs w:val="21"/>
                <w:highlight w:val="none"/>
              </w:rPr>
            </w:pP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万元</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56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7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人</w:t>
            </w:r>
          </w:p>
        </w:tc>
        <w:tc>
          <w:tcPr>
            <w:tcW w:w="123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X≥300</w:t>
            </w:r>
          </w:p>
        </w:tc>
        <w:tc>
          <w:tcPr>
            <w:tcW w:w="1891"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30"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10≤X＜100</w:t>
            </w:r>
          </w:p>
        </w:tc>
        <w:tc>
          <w:tcPr>
            <w:tcW w:w="1203"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X＜10</w:t>
            </w:r>
          </w:p>
        </w:tc>
      </w:tr>
    </w:tbl>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说明： 　　</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1.大型、中型和小型企业须同时满足所列指标的下限，否则下划一档；微型企业只须满足所列指标中的一项即可。 　　</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3.企业划分指标以现行统计制度为准。</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（1）从业人员，是指期末从业人员数，没有期末从业人员数的，采用全年平均人员数代替。</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（3）资产总额，采用资产总计代替。</w:t>
      </w:r>
    </w:p>
    <w:p>
      <w:pPr>
        <w:widowControl/>
        <w:jc w:val="left"/>
        <w:rPr>
          <w:rFonts w:hint="eastAsia" w:ascii="宋体" w:hAnsi="宋体" w:cs="宋体"/>
          <w:color w:val="auto"/>
          <w:kern w:val="0"/>
          <w:szCs w:val="21"/>
          <w:highlight w:val="none"/>
        </w:rPr>
      </w:pP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《统计上大中小微型企业划分办法（2017）》修订说明</w:t>
      </w:r>
    </w:p>
    <w:p>
      <w:pPr>
        <w:widowControl/>
        <w:shd w:val="clear" w:color="auto" w:fill="FFFFFF"/>
        <w:spacing w:before="150" w:line="540" w:lineRule="atLeast"/>
        <w:jc w:val="left"/>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一、修订背景</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二、修订主要内容</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仓储业所包括的行业中类，根据《国民经济行业分类》（GB/T4754—2017）调整为“通用仓储，低温仓储，危险品仓储，谷物、棉花等农产品仓储，中药材仓储和其他仓储业”。</w:t>
      </w:r>
    </w:p>
    <w:p>
      <w:pPr>
        <w:widowControl/>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中国人民银行中国银行业监督管理委员会</w:t>
      </w:r>
    </w:p>
    <w:p>
      <w:pPr>
        <w:widowControl/>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中国证券监督管理委员会中国保险监督管理委员会</w:t>
      </w:r>
    </w:p>
    <w:p>
      <w:pPr>
        <w:widowControl/>
        <w:shd w:val="clear" w:color="auto" w:fill="FFFFFF"/>
        <w:spacing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国家统计局关于印发《金融业企业划型标准规定》的通知</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附件：金融业企业划型标准规定</w:t>
      </w: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金融业企业划型标准规定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二、 适用范围。本规定适用于从事《国民经济行业分类》(GB/T4754-2011)中J门类（金融业）活动的企业。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四、划型标准指标。采用一个完整会计年度中四个季度末法人并表口径的资产总额（信托公司为信托资产）平均值作为划型指标，该指标以监管部门数据为准。</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五、指标标准值。依据指标标准值，将各类金融业企业划分为大、中、小、微四个规模类型，中型企业标准上限及以上的为大型企业。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七、 标准值的评估和调整。金融业企业划型标准工作组毎五年对划型标准值受经济发展与通货膨胀等因素的响程度进行评估和调整。</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九、 融资担保公司参照本规定中“除贷款公司、小额贷款公司、典当行以外的其他金融机构”标准划型。</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十、本规定由人民银行会同银监会，证监会、保监会和统计局负责解释。</w:t>
      </w:r>
    </w:p>
    <w:p>
      <w:pPr>
        <w:widowControl/>
        <w:shd w:val="clear" w:color="auto" w:fill="FFFFFF"/>
        <w:spacing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十一、本规定自发布之日起实施。</w:t>
      </w:r>
    </w:p>
    <w:p>
      <w:pPr>
        <w:widowControl/>
        <w:shd w:val="clear" w:color="auto" w:fill="FFFFFF"/>
        <w:spacing w:before="150" w:line="420" w:lineRule="atLeast"/>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附：金融业企业划型标准</w:t>
      </w:r>
    </w:p>
    <w:p>
      <w:pPr>
        <w:widowControl/>
        <w:shd w:val="clear" w:color="auto" w:fill="FFFFFF"/>
        <w:spacing w:before="150" w:line="600" w:lineRule="atLeast"/>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金融业企业划型标准</w:t>
      </w:r>
    </w:p>
    <w:tbl>
      <w:tblPr>
        <w:tblStyle w:val="26"/>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行业</w:t>
            </w:r>
          </w:p>
        </w:tc>
        <w:tc>
          <w:tcPr>
            <w:tcW w:w="2836"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类别</w:t>
            </w:r>
          </w:p>
        </w:tc>
        <w:tc>
          <w:tcPr>
            <w:tcW w:w="606"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类型</w:t>
            </w:r>
          </w:p>
        </w:tc>
        <w:tc>
          <w:tcPr>
            <w:tcW w:w="3326" w:type="dxa"/>
            <w:tcMar>
              <w:top w:w="75" w:type="dxa"/>
              <w:left w:w="75" w:type="dxa"/>
              <w:bottom w:w="75" w:type="dxa"/>
              <w:right w:w="75" w:type="dxa"/>
            </w:tcMar>
            <w:vAlign w:val="bottom"/>
          </w:tcPr>
          <w:p>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货币金融服务</w:t>
            </w: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货币银行服务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银行业存款类金融机构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非货币银行服务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银行业非存款类金融机构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贷款公司、小额贷款公司及典当行</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资本市场服务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证券业金融机构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10亿元（含）至100亿元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保险业</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保险业金融机构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400亿元（含）至5000亿元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其他金融业</w:t>
            </w: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金融信托与管理服务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信托公司</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20亿元（含）至400亿元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控股公司服务</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金融控股公司</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5000亿元（含）至40000亿元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50亿元（含）至5000亿元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其他未包括的金融业</w:t>
            </w:r>
          </w:p>
        </w:tc>
        <w:tc>
          <w:tcPr>
            <w:tcW w:w="2836" w:type="dxa"/>
            <w:vMerge w:val="restart"/>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除贷款公司、小额贷款公司及典当行以外的其他金融机构</w:t>
            </w: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200亿元（含）至1000亿元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小型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50亿元（含）至200亿元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hint="eastAsia" w:ascii="宋体" w:hAnsi="宋体" w:cs="宋体"/>
                <w:color w:val="auto"/>
                <w:kern w:val="0"/>
                <w:szCs w:val="21"/>
                <w:highlight w:val="none"/>
              </w:rPr>
            </w:pPr>
          </w:p>
        </w:tc>
        <w:tc>
          <w:tcPr>
            <w:tcW w:w="1025" w:type="dxa"/>
            <w:vMerge w:val="continue"/>
            <w:vAlign w:val="center"/>
          </w:tcPr>
          <w:p>
            <w:pPr>
              <w:widowControl/>
              <w:jc w:val="left"/>
              <w:rPr>
                <w:rFonts w:hint="eastAsia" w:ascii="宋体" w:hAnsi="宋体" w:cs="宋体"/>
                <w:color w:val="auto"/>
                <w:kern w:val="0"/>
                <w:szCs w:val="21"/>
                <w:highlight w:val="none"/>
              </w:rPr>
            </w:pPr>
          </w:p>
        </w:tc>
        <w:tc>
          <w:tcPr>
            <w:tcW w:w="2836" w:type="dxa"/>
            <w:vMerge w:val="continue"/>
            <w:vAlign w:val="center"/>
          </w:tcPr>
          <w:p>
            <w:pPr>
              <w:widowControl/>
              <w:jc w:val="left"/>
              <w:rPr>
                <w:rFonts w:hint="eastAsia" w:ascii="宋体" w:hAnsi="宋体" w:cs="宋体"/>
                <w:color w:val="auto"/>
                <w:kern w:val="0"/>
                <w:szCs w:val="21"/>
                <w:highlight w:val="none"/>
              </w:rPr>
            </w:pPr>
          </w:p>
        </w:tc>
        <w:tc>
          <w:tcPr>
            <w:tcW w:w="60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微型</w:t>
            </w:r>
          </w:p>
        </w:tc>
        <w:tc>
          <w:tcPr>
            <w:tcW w:w="3326" w:type="dxa"/>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50亿元以下</w:t>
            </w:r>
          </w:p>
        </w:tc>
      </w:tr>
    </w:tbl>
    <w:p>
      <w:pPr>
        <w:rPr>
          <w:rFonts w:hint="eastAsia" w:ascii="宋体" w:hAnsi="宋体" w:cs="宋体"/>
          <w:color w:val="auto"/>
          <w:szCs w:val="21"/>
          <w:highlight w:val="none"/>
        </w:rPr>
      </w:pPr>
    </w:p>
    <w:p>
      <w:pPr>
        <w:ind w:firstLine="420" w:firstLineChars="200"/>
        <w:rPr>
          <w:rFonts w:hint="eastAsia" w:ascii="宋体" w:hAnsi="宋体" w:cs="宋体"/>
          <w:color w:val="auto"/>
          <w:szCs w:val="21"/>
          <w:highlight w:val="none"/>
        </w:rPr>
      </w:pPr>
    </w:p>
    <w:p>
      <w:pPr>
        <w:spacing w:line="360" w:lineRule="auto"/>
        <w:ind w:right="420"/>
        <w:rPr>
          <w:rFonts w:hint="eastAsia" w:ascii="宋体" w:hAnsi="宋体" w:cs="宋体"/>
          <w:color w:val="auto"/>
          <w:szCs w:val="21"/>
          <w:highlight w:val="none"/>
        </w:rPr>
      </w:pPr>
    </w:p>
    <w:p>
      <w:pPr>
        <w:spacing w:line="360" w:lineRule="auto"/>
        <w:rPr>
          <w:rFonts w:hint="eastAsia" w:ascii="宋体" w:hAnsi="宋体" w:cs="宋体"/>
          <w:bCs/>
          <w:color w:val="auto"/>
          <w:szCs w:val="21"/>
          <w:highlight w:val="none"/>
        </w:rPr>
      </w:pPr>
    </w:p>
    <w:p>
      <w:pPr>
        <w:rPr>
          <w:rFonts w:hint="eastAsia" w:ascii="宋体" w:hAnsi="宋体" w:cs="宋体"/>
          <w:color w:val="auto"/>
          <w:highlight w:val="none"/>
        </w:rPr>
      </w:pPr>
    </w:p>
    <w:p>
      <w:pPr>
        <w:pStyle w:val="5"/>
        <w:numPr>
          <w:ilvl w:val="4"/>
          <w:numId w:val="0"/>
        </w:numPr>
        <w:rPr>
          <w:color w:val="auto"/>
          <w:highlight w:val="none"/>
        </w:rPr>
      </w:pPr>
    </w:p>
    <w:p>
      <w:pPr>
        <w:pStyle w:val="5"/>
        <w:numPr>
          <w:ilvl w:val="4"/>
          <w:numId w:val="0"/>
        </w:numPr>
        <w:rPr>
          <w:color w:val="auto"/>
          <w:highlight w:val="none"/>
        </w:rPr>
      </w:pPr>
    </w:p>
    <w:p>
      <w:pPr>
        <w:rPr>
          <w:color w:val="auto"/>
          <w:highlight w:val="none"/>
        </w:rPr>
      </w:pPr>
      <w:r>
        <w:rPr>
          <w:color w:val="auto"/>
          <w:highlight w:val="none"/>
        </w:rPr>
        <w:br w:type="page"/>
      </w:r>
    </w:p>
    <w:p>
      <w:pPr>
        <w:snapToGrid w:val="0"/>
        <w:spacing w:line="360" w:lineRule="auto"/>
        <w:rPr>
          <w:rFonts w:hint="eastAsia" w:ascii="宋体" w:hAnsi="宋体" w:cs="宋体"/>
          <w:b/>
          <w:color w:val="auto"/>
          <w:kern w:val="0"/>
          <w:szCs w:val="21"/>
          <w:highlight w:val="none"/>
        </w:rPr>
      </w:pPr>
      <w:r>
        <w:rPr>
          <w:rFonts w:hint="eastAsia" w:ascii="宋体" w:hAnsi="宋体" w:cs="宋体"/>
          <w:b/>
          <w:color w:val="auto"/>
          <w:kern w:val="0"/>
          <w:szCs w:val="21"/>
          <w:highlight w:val="none"/>
        </w:rPr>
        <w:t>附件8 政府采购活动现场确认声明书</w:t>
      </w:r>
    </w:p>
    <w:p>
      <w:pPr>
        <w:snapToGrid w:val="0"/>
        <w:spacing w:before="120" w:beforeLines="50" w:after="50" w:line="276" w:lineRule="auto"/>
        <w:jc w:val="center"/>
        <w:rPr>
          <w:rFonts w:hint="eastAsia" w:ascii="宋体" w:hAnsi="宋体" w:cs="宋体"/>
          <w:color w:val="auto"/>
          <w:sz w:val="24"/>
          <w:highlight w:val="none"/>
        </w:rPr>
      </w:pPr>
      <w:r>
        <w:rPr>
          <w:rFonts w:hint="eastAsia" w:ascii="宋体" w:hAnsi="宋体" w:cs="宋体"/>
          <w:b/>
          <w:color w:val="auto"/>
          <w:kern w:val="0"/>
          <w:szCs w:val="21"/>
          <w:highlight w:val="none"/>
        </w:rPr>
        <w:t>政府采购活动现场确认声明书</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衢州市中医医院（牵头单位）</w:t>
      </w:r>
      <w:r>
        <w:rPr>
          <w:rFonts w:hint="eastAsia" w:ascii="宋体" w:hAnsi="宋体" w:cs="宋体"/>
          <w:color w:val="auto"/>
          <w:szCs w:val="21"/>
          <w:highlight w:val="none"/>
        </w:rPr>
        <w:t>、</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浙江省成套工程有限公司:</w:t>
      </w:r>
    </w:p>
    <w:p>
      <w:pPr>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（授权代表姓名），经由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（法定代表人姓名）合法授权参加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）政府采购活动．经与本单位法人代表（负责人）联系确认，现就有关公平竞争事项郑重声明如下:</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一、本单位与采购人之间口不存在利害关系口存在下列利害关系: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A．投资关系</w:t>
      </w:r>
      <w:r>
        <w:rPr>
          <w:rFonts w:hint="eastAsia" w:ascii="宋体" w:hAnsi="宋体" w:cs="宋体"/>
          <w:color w:val="auto"/>
          <w:szCs w:val="21"/>
          <w:highlight w:val="none"/>
        </w:rPr>
        <w:tab/>
      </w:r>
      <w:r>
        <w:rPr>
          <w:rFonts w:hint="eastAsia" w:ascii="宋体" w:hAnsi="宋体" w:cs="宋体"/>
          <w:color w:val="auto"/>
          <w:szCs w:val="21"/>
          <w:highlight w:val="none"/>
        </w:rPr>
        <w:t>B．行政隶属关系</w:t>
      </w:r>
      <w:r>
        <w:rPr>
          <w:rFonts w:hint="eastAsia" w:ascii="宋体" w:hAnsi="宋体" w:cs="宋体"/>
          <w:color w:val="auto"/>
          <w:szCs w:val="21"/>
          <w:highlight w:val="none"/>
        </w:rPr>
        <w:tab/>
      </w:r>
      <w:r>
        <w:rPr>
          <w:rFonts w:hint="eastAsia" w:ascii="宋体" w:hAnsi="宋体" w:cs="宋体"/>
          <w:color w:val="auto"/>
          <w:szCs w:val="21"/>
          <w:highlight w:val="none"/>
        </w:rPr>
        <w:t>C．业务指导关系  D．其他可能影响采购公正的利害关系（如有，请如实说明）。</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二、现己清楚知道参加本项目采购活动的其他所有供应商名称，本单位 口与其他所有供应商之间均不存在利害关系 口与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（供应商名称）之间存在下列利害关系: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A．法定代表人或负责人或实际控制人是同一人B．法定代表人或负责人或实际控制人是夫妻关系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C.法定代表人或负责人或实际控制人是直系血亲关系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D.法定代表人或负责人或实际控制人存在三代以内旁系血亲关系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E．法定代表人或负责人或实际控制人存在近姻亲关系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F．法定代表人或负责人或实际控制人存在股份控制或实际控制关系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G．存在共同直接或间接投资设立子公司、联营企业和合营企业情况</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H.存在分级代理或代销关系、同一生产制造商关系、管理关系、重要业务（占主昔业务收入 50 ％以上）或重要财务往来关系（如融资）等其他实质性控制关系</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I.其他利害关系情况</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三、现己清楚知道并严格遵守政府采购法律法规和现场纪律。</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四、我发现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供应商之间存在或可能存在上述第二条第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项利害关系。</w:t>
      </w:r>
    </w:p>
    <w:p>
      <w:pPr>
        <w:snapToGrid w:val="0"/>
        <w:spacing w:line="360" w:lineRule="auto"/>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（供应商代表签名）: </w:t>
      </w:r>
    </w:p>
    <w:p>
      <w:pPr>
        <w:snapToGrid w:val="0"/>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 xml:space="preserve">                                                     年   月   日</w:t>
      </w:r>
    </w:p>
    <w:p>
      <w:pPr>
        <w:pStyle w:val="5"/>
        <w:numPr>
          <w:ilvl w:val="4"/>
          <w:numId w:val="0"/>
        </w:numPr>
        <w:rPr>
          <w:color w:val="auto"/>
          <w:highlight w:val="none"/>
        </w:rPr>
      </w:pPr>
    </w:p>
    <w:p>
      <w:pPr>
        <w:rPr>
          <w:color w:val="auto"/>
          <w:highlight w:val="none"/>
        </w:rPr>
      </w:pPr>
    </w:p>
    <w:bookmarkEnd w:id="153"/>
    <w:sectPr>
      <w:headerReference r:id="rId13" w:type="default"/>
      <w:footerReference r:id="rId14" w:type="default"/>
      <w:pgSz w:w="11906" w:h="16838"/>
      <w:pgMar w:top="1389" w:right="1417" w:bottom="1389" w:left="1134" w:header="851" w:footer="992" w:gutter="28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tabs>
        <w:tab w:val="left" w:pos="3776"/>
        <w:tab w:val="center" w:pos="4624"/>
      </w:tabs>
    </w:pPr>
  </w:p>
  <w:p>
    <w:pPr>
      <w:pStyle w:val="17"/>
      <w:tabs>
        <w:tab w:val="left" w:pos="3776"/>
        <w:tab w:val="center" w:pos="4624"/>
      </w:tabs>
    </w:pPr>
    <w:r>
      <mc:AlternateContent>
        <mc:Choice Requires="wps">
          <w:drawing>
            <wp:anchor distT="0" distB="0" distL="114300" distR="114300" simplePos="0" relativeHeight="251662336" behindDoc="0" locked="0" layoutInCell="1" allowOverlap="1">
              <wp:simplePos x="0" y="0"/>
              <wp:positionH relativeFrom="margin">
                <wp:posOffset>2435860</wp:posOffset>
              </wp:positionH>
              <wp:positionV relativeFrom="paragraph">
                <wp:posOffset>19685</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left:191.8pt;margin-top:1.55pt;height:144pt;width:144pt;mso-position-horizontal-relative:margin;mso-wrap-style:none;z-index:251662336;mso-width-relative:page;mso-height-relative:page;" filled="f" stroked="f" coordsize="21600,21600" o:gfxdata="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JQD/9UAAAAJAQAADwAAAAAAAAABACAAAAAiAAAAZHJzL2Rv&#10;d25yZXYueG1sUEsBAhQAFAAAAAgAh07iQN2Ugz7LAQAAlgMAAA4AAAAAAAAAAQAgAAAAJAEAAGRy&#10;cy9lMm9Eb2MueG1sUEsFBgAAAAAGAAYAWQEAAGE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33</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27" o:spid="_x0000_s102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MolXE2AEAAK0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36</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38</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single" w:color="auto" w:sz="4" w:space="1"/>
        <w:right w:val="none" w:color="auto" w:sz="0" w:space="0"/>
      </w:pBdr>
      <w:ind w:firstLine="360" w:firstLineChars="20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1"/>
      </w:pBdr>
      <w:rPr>
        <w:color w:val="000000"/>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single" w:color="auto" w:sz="4" w:space="1"/>
        <w:right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5BC07"/>
    <w:multiLevelType w:val="singleLevel"/>
    <w:tmpl w:val="8D05BC07"/>
    <w:lvl w:ilvl="0" w:tentative="0">
      <w:start w:val="1"/>
      <w:numFmt w:val="decimal"/>
      <w:pStyle w:val="6"/>
      <w:lvlText w:val="%1."/>
      <w:lvlJc w:val="left"/>
      <w:pPr>
        <w:tabs>
          <w:tab w:val="left" w:pos="780"/>
        </w:tabs>
        <w:ind w:left="780" w:hanging="360"/>
      </w:pPr>
    </w:lvl>
  </w:abstractNum>
  <w:abstractNum w:abstractNumId="1">
    <w:nsid w:val="FF0F9A0E"/>
    <w:multiLevelType w:val="singleLevel"/>
    <w:tmpl w:val="FF0F9A0E"/>
    <w:lvl w:ilvl="0" w:tentative="0">
      <w:start w:val="2"/>
      <w:numFmt w:val="chineseCounting"/>
      <w:suff w:val="nothing"/>
      <w:lvlText w:val="%1、"/>
      <w:lvlJc w:val="left"/>
      <w:rPr>
        <w:rFonts w:hint="eastAsia"/>
      </w:rPr>
    </w:lvl>
  </w:abstractNum>
  <w:abstractNum w:abstractNumId="2">
    <w:nsid w:val="FFFFFF7E"/>
    <w:multiLevelType w:val="singleLevel"/>
    <w:tmpl w:val="FFFFFF7E"/>
    <w:lvl w:ilvl="0" w:tentative="0">
      <w:start w:val="1"/>
      <w:numFmt w:val="decimal"/>
      <w:pStyle w:val="4"/>
      <w:lvlText w:val="%1."/>
      <w:lvlJc w:val="left"/>
      <w:pPr>
        <w:tabs>
          <w:tab w:val="left" w:pos="1200"/>
        </w:tabs>
        <w:ind w:left="1200" w:leftChars="400" w:hanging="360" w:hangingChars="200"/>
      </w:pPr>
    </w:lvl>
  </w:abstractNum>
  <w:abstractNum w:abstractNumId="3">
    <w:nsid w:val="00000005"/>
    <w:multiLevelType w:val="multilevel"/>
    <w:tmpl w:val="00000005"/>
    <w:lvl w:ilvl="0" w:tentative="0">
      <w:start w:val="1"/>
      <w:numFmt w:val="japaneseCounting"/>
      <w:lvlText w:val="第%1章"/>
      <w:lvlJc w:val="left"/>
      <w:pPr>
        <w:tabs>
          <w:tab w:val="left" w:pos="1200"/>
        </w:tabs>
        <w:ind w:left="1200" w:hanging="12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5"/>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53208E"/>
    <w:multiLevelType w:val="singleLevel"/>
    <w:tmpl w:val="0053208E"/>
    <w:lvl w:ilvl="0" w:tentative="0">
      <w:start w:val="1"/>
      <w:numFmt w:val="decimal"/>
      <w:suff w:val="nothing"/>
      <w:lvlText w:val="（%1）"/>
      <w:lvlJc w:val="left"/>
      <w:rPr>
        <w:rFonts w:hint="default" w:ascii="宋体" w:hAnsi="宋体" w:eastAsia="宋体" w:cs="宋体"/>
        <w:sz w:val="21"/>
        <w:szCs w:val="21"/>
      </w:rPr>
    </w:lvl>
  </w:abstractNum>
  <w:abstractNum w:abstractNumId="5">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22926F30"/>
    <w:multiLevelType w:val="multilevel"/>
    <w:tmpl w:val="22926F3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40F5004"/>
    <w:multiLevelType w:val="singleLevel"/>
    <w:tmpl w:val="340F5004"/>
    <w:lvl w:ilvl="0" w:tentative="0">
      <w:start w:val="1"/>
      <w:numFmt w:val="chineseCounting"/>
      <w:suff w:val="nothing"/>
      <w:lvlText w:val="（%1）"/>
      <w:lvlJc w:val="left"/>
      <w:rPr>
        <w:rFonts w:hint="eastAsia"/>
      </w:rPr>
    </w:lvl>
  </w:abstractNum>
  <w:abstractNum w:abstractNumId="8">
    <w:nsid w:val="62E47282"/>
    <w:multiLevelType w:val="singleLevel"/>
    <w:tmpl w:val="62E47282"/>
    <w:lvl w:ilvl="0" w:tentative="0">
      <w:start w:val="1"/>
      <w:numFmt w:val="decimal"/>
      <w:pStyle w:val="7"/>
      <w:lvlText w:val="%1."/>
      <w:lvlJc w:val="left"/>
      <w:pPr>
        <w:tabs>
          <w:tab w:val="left" w:pos="360"/>
        </w:tabs>
        <w:ind w:left="360" w:hanging="360"/>
      </w:pPr>
    </w:lvl>
  </w:abstractNum>
  <w:num w:numId="1">
    <w:abstractNumId w:val="2"/>
  </w:num>
  <w:num w:numId="2">
    <w:abstractNumId w:val="3"/>
  </w:num>
  <w:num w:numId="3">
    <w:abstractNumId w:val="0"/>
  </w:num>
  <w:num w:numId="4">
    <w:abstractNumId w:val="8"/>
  </w:num>
  <w:num w:numId="5">
    <w:abstractNumId w:val="5"/>
  </w:num>
  <w:num w:numId="6">
    <w:abstractNumId w:val="7"/>
  </w:num>
  <w:num w:numId="7">
    <w:abstractNumId w:val="1"/>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OTA4ZjlhMzFlZjMwYWZkZTg4ZDlmY2UxM2UyMzAifQ=="/>
  </w:docVars>
  <w:rsids>
    <w:rsidRoot w:val="40354AB8"/>
    <w:rsid w:val="0001268B"/>
    <w:rsid w:val="0008411D"/>
    <w:rsid w:val="000C2B9B"/>
    <w:rsid w:val="000E48C9"/>
    <w:rsid w:val="00104149"/>
    <w:rsid w:val="001674BA"/>
    <w:rsid w:val="001731C0"/>
    <w:rsid w:val="0028638D"/>
    <w:rsid w:val="002B498E"/>
    <w:rsid w:val="00321E2F"/>
    <w:rsid w:val="00440029"/>
    <w:rsid w:val="004648BE"/>
    <w:rsid w:val="00483666"/>
    <w:rsid w:val="005E4025"/>
    <w:rsid w:val="00677377"/>
    <w:rsid w:val="00824742"/>
    <w:rsid w:val="009009E5"/>
    <w:rsid w:val="00954402"/>
    <w:rsid w:val="00954B0F"/>
    <w:rsid w:val="009F066E"/>
    <w:rsid w:val="00A2256E"/>
    <w:rsid w:val="00C63563"/>
    <w:rsid w:val="00D14C76"/>
    <w:rsid w:val="00D5376F"/>
    <w:rsid w:val="00DB2D37"/>
    <w:rsid w:val="00DF47C8"/>
    <w:rsid w:val="00EC0843"/>
    <w:rsid w:val="00EF7D0B"/>
    <w:rsid w:val="00F07A8F"/>
    <w:rsid w:val="01AF435A"/>
    <w:rsid w:val="01E9140C"/>
    <w:rsid w:val="021D758C"/>
    <w:rsid w:val="02CC19AE"/>
    <w:rsid w:val="03A8567C"/>
    <w:rsid w:val="04B41E34"/>
    <w:rsid w:val="05035C71"/>
    <w:rsid w:val="06911273"/>
    <w:rsid w:val="07244AC8"/>
    <w:rsid w:val="072A0DCF"/>
    <w:rsid w:val="074E4302"/>
    <w:rsid w:val="07D61B59"/>
    <w:rsid w:val="0805338E"/>
    <w:rsid w:val="082C7D92"/>
    <w:rsid w:val="08E23E9F"/>
    <w:rsid w:val="0980351B"/>
    <w:rsid w:val="09E25CD0"/>
    <w:rsid w:val="09EC1385"/>
    <w:rsid w:val="0AC12A93"/>
    <w:rsid w:val="0B3665C3"/>
    <w:rsid w:val="0B6875C0"/>
    <w:rsid w:val="0BBE75F6"/>
    <w:rsid w:val="0C05494C"/>
    <w:rsid w:val="0C956BA6"/>
    <w:rsid w:val="0DE756B7"/>
    <w:rsid w:val="0DF033B7"/>
    <w:rsid w:val="0E2F6608"/>
    <w:rsid w:val="0E4217DB"/>
    <w:rsid w:val="0E754E0C"/>
    <w:rsid w:val="0EC20B76"/>
    <w:rsid w:val="0F5D7DBE"/>
    <w:rsid w:val="0FB121C3"/>
    <w:rsid w:val="0FF81382"/>
    <w:rsid w:val="10F6166E"/>
    <w:rsid w:val="11792E4C"/>
    <w:rsid w:val="11C851A1"/>
    <w:rsid w:val="11CC653F"/>
    <w:rsid w:val="14526374"/>
    <w:rsid w:val="151F30B3"/>
    <w:rsid w:val="15DF0C37"/>
    <w:rsid w:val="16597B46"/>
    <w:rsid w:val="167013DC"/>
    <w:rsid w:val="169460D1"/>
    <w:rsid w:val="17802C1E"/>
    <w:rsid w:val="1780683F"/>
    <w:rsid w:val="181A6411"/>
    <w:rsid w:val="182A45A2"/>
    <w:rsid w:val="184E02A5"/>
    <w:rsid w:val="18617C31"/>
    <w:rsid w:val="193C1FC3"/>
    <w:rsid w:val="1958546B"/>
    <w:rsid w:val="19F723CB"/>
    <w:rsid w:val="1B20408F"/>
    <w:rsid w:val="1B9A34FD"/>
    <w:rsid w:val="1C201D48"/>
    <w:rsid w:val="1CE331AB"/>
    <w:rsid w:val="1CEE73B6"/>
    <w:rsid w:val="1E7730EB"/>
    <w:rsid w:val="1EFC582C"/>
    <w:rsid w:val="1F3C779C"/>
    <w:rsid w:val="209F5CD9"/>
    <w:rsid w:val="218454E6"/>
    <w:rsid w:val="21E64000"/>
    <w:rsid w:val="220E1506"/>
    <w:rsid w:val="224A57B5"/>
    <w:rsid w:val="22684623"/>
    <w:rsid w:val="234C4F3B"/>
    <w:rsid w:val="234F458B"/>
    <w:rsid w:val="239418E5"/>
    <w:rsid w:val="23B256DB"/>
    <w:rsid w:val="23B72229"/>
    <w:rsid w:val="27885637"/>
    <w:rsid w:val="27AC16DD"/>
    <w:rsid w:val="28D50D61"/>
    <w:rsid w:val="28D933A7"/>
    <w:rsid w:val="29956EC1"/>
    <w:rsid w:val="2A6922B8"/>
    <w:rsid w:val="2AB76751"/>
    <w:rsid w:val="2B436AB5"/>
    <w:rsid w:val="2BDD6E85"/>
    <w:rsid w:val="2D33663A"/>
    <w:rsid w:val="2D8E1AB3"/>
    <w:rsid w:val="2E833A87"/>
    <w:rsid w:val="2F4A4377"/>
    <w:rsid w:val="2F873C18"/>
    <w:rsid w:val="321243C7"/>
    <w:rsid w:val="32A837F2"/>
    <w:rsid w:val="33FF426B"/>
    <w:rsid w:val="347802AF"/>
    <w:rsid w:val="373D97C0"/>
    <w:rsid w:val="3A77186B"/>
    <w:rsid w:val="3B515626"/>
    <w:rsid w:val="3B7F77D3"/>
    <w:rsid w:val="3CD82B06"/>
    <w:rsid w:val="3DC94C6C"/>
    <w:rsid w:val="3DF3EA2D"/>
    <w:rsid w:val="3E714143"/>
    <w:rsid w:val="3EBE82F4"/>
    <w:rsid w:val="3FBEE8C5"/>
    <w:rsid w:val="3FD39334"/>
    <w:rsid w:val="3FFE55E8"/>
    <w:rsid w:val="40354AB8"/>
    <w:rsid w:val="4063571A"/>
    <w:rsid w:val="406944C9"/>
    <w:rsid w:val="407650F9"/>
    <w:rsid w:val="40A25E10"/>
    <w:rsid w:val="40EA3DF8"/>
    <w:rsid w:val="418D5198"/>
    <w:rsid w:val="42424A17"/>
    <w:rsid w:val="42C9733A"/>
    <w:rsid w:val="42CF26CD"/>
    <w:rsid w:val="42F7123D"/>
    <w:rsid w:val="43E37115"/>
    <w:rsid w:val="44CD14F9"/>
    <w:rsid w:val="44F43CC7"/>
    <w:rsid w:val="470369C9"/>
    <w:rsid w:val="474446FF"/>
    <w:rsid w:val="47BF4191"/>
    <w:rsid w:val="48213FE9"/>
    <w:rsid w:val="48FD2F57"/>
    <w:rsid w:val="492A6B49"/>
    <w:rsid w:val="496F23FE"/>
    <w:rsid w:val="4ABE651F"/>
    <w:rsid w:val="4B8B6BE4"/>
    <w:rsid w:val="4BBE758F"/>
    <w:rsid w:val="4BEE092B"/>
    <w:rsid w:val="4C007866"/>
    <w:rsid w:val="4C5F5EF2"/>
    <w:rsid w:val="4DA067A2"/>
    <w:rsid w:val="4DE02D61"/>
    <w:rsid w:val="4E00314C"/>
    <w:rsid w:val="4E17628A"/>
    <w:rsid w:val="4EC3AB57"/>
    <w:rsid w:val="4F473A3B"/>
    <w:rsid w:val="4F9954DB"/>
    <w:rsid w:val="4FAF365A"/>
    <w:rsid w:val="4FFDB025"/>
    <w:rsid w:val="5163240B"/>
    <w:rsid w:val="52255122"/>
    <w:rsid w:val="530C2B59"/>
    <w:rsid w:val="53244893"/>
    <w:rsid w:val="536843E0"/>
    <w:rsid w:val="53810094"/>
    <w:rsid w:val="53AD0B38"/>
    <w:rsid w:val="53FD18D5"/>
    <w:rsid w:val="547C67AB"/>
    <w:rsid w:val="552F56E3"/>
    <w:rsid w:val="570F646A"/>
    <w:rsid w:val="57216E5B"/>
    <w:rsid w:val="57637D44"/>
    <w:rsid w:val="57779CE6"/>
    <w:rsid w:val="57A403A0"/>
    <w:rsid w:val="57C5508F"/>
    <w:rsid w:val="58244359"/>
    <w:rsid w:val="584F1434"/>
    <w:rsid w:val="5A08392A"/>
    <w:rsid w:val="5AFE303A"/>
    <w:rsid w:val="5BA673AF"/>
    <w:rsid w:val="5C8C485D"/>
    <w:rsid w:val="5CA414EA"/>
    <w:rsid w:val="5CF3CAA0"/>
    <w:rsid w:val="5D2647D2"/>
    <w:rsid w:val="5DA872A5"/>
    <w:rsid w:val="5E525FD7"/>
    <w:rsid w:val="5F06336B"/>
    <w:rsid w:val="5F2B24A8"/>
    <w:rsid w:val="5FBBF6B9"/>
    <w:rsid w:val="601147A8"/>
    <w:rsid w:val="61E305D9"/>
    <w:rsid w:val="620307DC"/>
    <w:rsid w:val="6206752C"/>
    <w:rsid w:val="62DA2043"/>
    <w:rsid w:val="6343141B"/>
    <w:rsid w:val="638C2DDA"/>
    <w:rsid w:val="642A5BE2"/>
    <w:rsid w:val="65ED6B48"/>
    <w:rsid w:val="66A65F76"/>
    <w:rsid w:val="67126B0B"/>
    <w:rsid w:val="67AD0BF8"/>
    <w:rsid w:val="687F3886"/>
    <w:rsid w:val="689C6963"/>
    <w:rsid w:val="69E7499B"/>
    <w:rsid w:val="6AE52674"/>
    <w:rsid w:val="6AF04FBC"/>
    <w:rsid w:val="6B1505BB"/>
    <w:rsid w:val="6B690CF3"/>
    <w:rsid w:val="6B900B29"/>
    <w:rsid w:val="6B9357A3"/>
    <w:rsid w:val="6B94684F"/>
    <w:rsid w:val="6C046C98"/>
    <w:rsid w:val="6C190EA2"/>
    <w:rsid w:val="6C7D296D"/>
    <w:rsid w:val="6CA6670F"/>
    <w:rsid w:val="6D0F6349"/>
    <w:rsid w:val="6E3878FF"/>
    <w:rsid w:val="6F307615"/>
    <w:rsid w:val="6F4B02E0"/>
    <w:rsid w:val="6FA523FE"/>
    <w:rsid w:val="6FAA34AB"/>
    <w:rsid w:val="6FD5111E"/>
    <w:rsid w:val="700226EE"/>
    <w:rsid w:val="70BC0536"/>
    <w:rsid w:val="71394751"/>
    <w:rsid w:val="723E77AF"/>
    <w:rsid w:val="72BA6987"/>
    <w:rsid w:val="72D8301C"/>
    <w:rsid w:val="73A070BE"/>
    <w:rsid w:val="73DA3011"/>
    <w:rsid w:val="74086078"/>
    <w:rsid w:val="741425AC"/>
    <w:rsid w:val="74223B5E"/>
    <w:rsid w:val="74AA3770"/>
    <w:rsid w:val="74C803F0"/>
    <w:rsid w:val="75030273"/>
    <w:rsid w:val="753400CD"/>
    <w:rsid w:val="756A0858"/>
    <w:rsid w:val="769A1DAC"/>
    <w:rsid w:val="77415D80"/>
    <w:rsid w:val="779139C0"/>
    <w:rsid w:val="787F685B"/>
    <w:rsid w:val="788E517B"/>
    <w:rsid w:val="78961A0F"/>
    <w:rsid w:val="78DF7178"/>
    <w:rsid w:val="79AF0928"/>
    <w:rsid w:val="7A750C05"/>
    <w:rsid w:val="7AF60979"/>
    <w:rsid w:val="7BAF1D28"/>
    <w:rsid w:val="7BBFC8F2"/>
    <w:rsid w:val="7BF460B1"/>
    <w:rsid w:val="7BF7DCCA"/>
    <w:rsid w:val="7BFD1E0C"/>
    <w:rsid w:val="7BFFED89"/>
    <w:rsid w:val="7C7BB9AA"/>
    <w:rsid w:val="7CCEE9AC"/>
    <w:rsid w:val="7CF51A70"/>
    <w:rsid w:val="7D5657E7"/>
    <w:rsid w:val="7DAFDDFC"/>
    <w:rsid w:val="7E37A19D"/>
    <w:rsid w:val="7EB31E25"/>
    <w:rsid w:val="7F2C6B67"/>
    <w:rsid w:val="7FAA1634"/>
    <w:rsid w:val="7FBE03C8"/>
    <w:rsid w:val="7FEF16FB"/>
    <w:rsid w:val="7FFAE663"/>
    <w:rsid w:val="7FFD21A5"/>
    <w:rsid w:val="9CFD8701"/>
    <w:rsid w:val="9EC69B5C"/>
    <w:rsid w:val="A4FF9121"/>
    <w:rsid w:val="AF7DF5D2"/>
    <w:rsid w:val="BAB3A8D3"/>
    <w:rsid w:val="BABE05DC"/>
    <w:rsid w:val="BEFB1DC2"/>
    <w:rsid w:val="CDFDF6A8"/>
    <w:rsid w:val="CE2F7742"/>
    <w:rsid w:val="CF7C61D6"/>
    <w:rsid w:val="D1F49FC5"/>
    <w:rsid w:val="D3B9B52D"/>
    <w:rsid w:val="D5BD7A97"/>
    <w:rsid w:val="D5BFBE3C"/>
    <w:rsid w:val="D6F3806C"/>
    <w:rsid w:val="DF13D18A"/>
    <w:rsid w:val="DF6661B4"/>
    <w:rsid w:val="DFAEAEAB"/>
    <w:rsid w:val="DFBFD597"/>
    <w:rsid w:val="DFCDD6B6"/>
    <w:rsid w:val="DFEB94A7"/>
    <w:rsid w:val="E67EA08B"/>
    <w:rsid w:val="E97F1462"/>
    <w:rsid w:val="EB7FB366"/>
    <w:rsid w:val="EBE9A2D6"/>
    <w:rsid w:val="EF8F553F"/>
    <w:rsid w:val="EFDD1457"/>
    <w:rsid w:val="F36E77F5"/>
    <w:rsid w:val="F75AD4D8"/>
    <w:rsid w:val="F76F8D92"/>
    <w:rsid w:val="F77F04F9"/>
    <w:rsid w:val="FBB302BA"/>
    <w:rsid w:val="FCF8B4A3"/>
    <w:rsid w:val="FDDF91C9"/>
    <w:rsid w:val="FDFDB7D8"/>
    <w:rsid w:val="FFDC2A9F"/>
    <w:rsid w:val="FFDCB596"/>
    <w:rsid w:val="FFE96949"/>
    <w:rsid w:val="FFED92B2"/>
    <w:rsid w:val="FFF823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before="23"/>
      <w:ind w:right="539"/>
      <w:jc w:val="center"/>
      <w:outlineLvl w:val="0"/>
    </w:pPr>
    <w:rPr>
      <w:b/>
      <w:bCs/>
      <w:sz w:val="36"/>
      <w:szCs w:val="36"/>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0"/>
        <w:numId w:val="1"/>
      </w:numPr>
      <w:tabs>
        <w:tab w:val="left" w:pos="2651"/>
        <w:tab w:val="clear" w:pos="1200"/>
      </w:tabs>
      <w:spacing w:before="260" w:after="260" w:line="416" w:lineRule="auto"/>
      <w:ind w:left="1418" w:leftChars="0" w:hanging="567" w:firstLineChars="0"/>
      <w:outlineLvl w:val="2"/>
    </w:pPr>
    <w:rPr>
      <w:rFonts w:eastAsia="仿宋_GB2312"/>
      <w:b/>
      <w:sz w:val="32"/>
    </w:rPr>
  </w:style>
  <w:style w:type="paragraph" w:styleId="5">
    <w:name w:val="heading 5"/>
    <w:basedOn w:val="1"/>
    <w:next w:val="1"/>
    <w:qFormat/>
    <w:uiPriority w:val="99"/>
    <w:pPr>
      <w:keepNext/>
      <w:keepLines/>
      <w:numPr>
        <w:ilvl w:val="4"/>
        <w:numId w:val="2"/>
      </w:numPr>
      <w:spacing w:before="280" w:after="290" w:line="372" w:lineRule="auto"/>
      <w:outlineLvl w:val="4"/>
    </w:pPr>
    <w:rPr>
      <w:rFonts w:ascii="Calibri" w:hAnsi="Calibri" w:cs="Calibri"/>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numPr>
        <w:ilvl w:val="0"/>
        <w:numId w:val="3"/>
      </w:numPr>
    </w:pPr>
  </w:style>
  <w:style w:type="paragraph" w:styleId="7">
    <w:name w:val="List Number"/>
    <w:basedOn w:val="1"/>
    <w:next w:val="8"/>
    <w:qFormat/>
    <w:uiPriority w:val="0"/>
    <w:pPr>
      <w:numPr>
        <w:ilvl w:val="0"/>
        <w:numId w:val="4"/>
      </w:numPr>
    </w:pPr>
  </w:style>
  <w:style w:type="paragraph" w:styleId="8">
    <w:name w:val="Balloon Text"/>
    <w:basedOn w:val="1"/>
    <w:qFormat/>
    <w:uiPriority w:val="0"/>
    <w:rPr>
      <w:sz w:val="18"/>
      <w:szCs w:val="18"/>
    </w:rPr>
  </w:style>
  <w:style w:type="paragraph" w:styleId="9">
    <w:name w:val="Normal Indent"/>
    <w:basedOn w:val="1"/>
    <w:next w:val="10"/>
    <w:qFormat/>
    <w:uiPriority w:val="0"/>
    <w:pPr>
      <w:ind w:firstLine="420" w:firstLineChars="200"/>
    </w:pPr>
  </w:style>
  <w:style w:type="paragraph" w:styleId="10">
    <w:name w:val="toc 4"/>
    <w:basedOn w:val="1"/>
    <w:next w:val="1"/>
    <w:unhideWhenUsed/>
    <w:qFormat/>
    <w:uiPriority w:val="39"/>
    <w:pPr>
      <w:ind w:left="1260" w:leftChars="600"/>
    </w:pPr>
  </w:style>
  <w:style w:type="paragraph" w:styleId="11">
    <w:name w:val="annotation text"/>
    <w:basedOn w:val="1"/>
    <w:unhideWhenUsed/>
    <w:qFormat/>
    <w:uiPriority w:val="0"/>
    <w:pPr>
      <w:jc w:val="left"/>
    </w:pPr>
    <w:rPr>
      <w:rFonts w:ascii="仿宋_GB2312" w:eastAsia="仿宋_GB2312"/>
      <w:sz w:val="28"/>
      <w:szCs w:val="28"/>
    </w:rPr>
  </w:style>
  <w:style w:type="paragraph" w:styleId="12">
    <w:name w:val="Body Text"/>
    <w:basedOn w:val="1"/>
    <w:qFormat/>
    <w:uiPriority w:val="0"/>
    <w:rPr>
      <w:rFonts w:eastAsia="黑体"/>
      <w:b/>
      <w:bCs/>
      <w:spacing w:val="20"/>
      <w:kern w:val="52"/>
      <w:sz w:val="56"/>
      <w:szCs w:val="24"/>
    </w:rPr>
  </w:style>
  <w:style w:type="paragraph" w:styleId="13">
    <w:name w:val="Body Text Indent"/>
    <w:basedOn w:val="1"/>
    <w:next w:val="1"/>
    <w:qFormat/>
    <w:uiPriority w:val="0"/>
    <w:pPr>
      <w:spacing w:line="480" w:lineRule="atLeast"/>
      <w:ind w:firstLine="570"/>
    </w:pPr>
    <w:rPr>
      <w:rFonts w:ascii="黑体" w:eastAsia="黑体"/>
    </w:rPr>
  </w:style>
  <w:style w:type="paragraph" w:styleId="14">
    <w:name w:val="List 2"/>
    <w:basedOn w:val="1"/>
    <w:unhideWhenUsed/>
    <w:qFormat/>
    <w:uiPriority w:val="99"/>
    <w:pPr>
      <w:ind w:left="100" w:leftChars="200" w:hanging="200" w:hangingChars="200"/>
      <w:contextualSpacing/>
    </w:pPr>
  </w:style>
  <w:style w:type="paragraph" w:styleId="15">
    <w:name w:val="Plain Text"/>
    <w:basedOn w:val="1"/>
    <w:next w:val="16"/>
    <w:link w:val="61"/>
    <w:qFormat/>
    <w:uiPriority w:val="0"/>
    <w:rPr>
      <w:rFonts w:ascii="宋体" w:hAnsi="Courier New"/>
    </w:rPr>
  </w:style>
  <w:style w:type="paragraph" w:styleId="16">
    <w:name w:val="Date"/>
    <w:basedOn w:val="1"/>
    <w:next w:val="1"/>
    <w:qFormat/>
    <w:uiPriority w:val="0"/>
    <w:pPr>
      <w:adjustRightInd w:val="0"/>
      <w:jc w:val="right"/>
      <w:textAlignment w:val="baseline"/>
    </w:pPr>
    <w:rPr>
      <w:rFonts w:eastAsia="仿宋_GB2312"/>
      <w:b/>
      <w:kern w:val="0"/>
    </w:rPr>
  </w:style>
  <w:style w:type="paragraph" w:styleId="17">
    <w:name w:val="footer"/>
    <w:basedOn w:val="1"/>
    <w:link w:val="60"/>
    <w:qFormat/>
    <w:uiPriority w:val="0"/>
    <w:pPr>
      <w:tabs>
        <w:tab w:val="center" w:pos="4153"/>
        <w:tab w:val="right" w:pos="8306"/>
      </w:tabs>
      <w:snapToGrid w:val="0"/>
      <w:jc w:val="left"/>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pPr>
    <w:rPr>
      <w:rFonts w:eastAsia="仿宋_GB2312"/>
      <w:sz w:val="32"/>
    </w:rPr>
  </w:style>
  <w:style w:type="paragraph" w:styleId="20">
    <w:name w:val="toc 6"/>
    <w:basedOn w:val="1"/>
    <w:next w:val="1"/>
    <w:qFormat/>
    <w:uiPriority w:val="0"/>
    <w:pPr>
      <w:ind w:left="2100" w:leftChars="1000"/>
    </w:pPr>
  </w:style>
  <w:style w:type="paragraph" w:styleId="21">
    <w:name w:val="toc 2"/>
    <w:basedOn w:val="1"/>
    <w:next w:val="1"/>
    <w:qFormat/>
    <w:uiPriority w:val="39"/>
    <w:pPr>
      <w:ind w:left="210"/>
      <w:jc w:val="left"/>
    </w:pPr>
    <w:rPr>
      <w:rFonts w:ascii="仿宋_GB2312" w:eastAsia="仿宋_GB2312"/>
      <w:smallCaps/>
      <w:sz w:val="20"/>
    </w:r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3">
    <w:name w:val="Title"/>
    <w:basedOn w:val="1"/>
    <w:next w:val="1"/>
    <w:qFormat/>
    <w:uiPriority w:val="0"/>
    <w:pPr>
      <w:spacing w:before="240" w:after="60"/>
      <w:jc w:val="center"/>
      <w:outlineLvl w:val="0"/>
    </w:pPr>
    <w:rPr>
      <w:rFonts w:ascii="Arial" w:hAnsi="Arial"/>
      <w:sz w:val="32"/>
      <w:szCs w:val="32"/>
    </w:rPr>
  </w:style>
  <w:style w:type="paragraph" w:styleId="24">
    <w:name w:val="Body Text First Indent"/>
    <w:basedOn w:val="12"/>
    <w:qFormat/>
    <w:uiPriority w:val="0"/>
    <w:pPr>
      <w:adjustRightInd w:val="0"/>
      <w:spacing w:after="120" w:line="360" w:lineRule="auto"/>
      <w:ind w:firstLine="420"/>
      <w:textAlignment w:val="baseline"/>
    </w:pPr>
    <w:rPr>
      <w:rFonts w:ascii="Calibri" w:hAnsi="Calibri" w:eastAsia="楷体_GB2312"/>
      <w:spacing w:val="0"/>
      <w:kern w:val="0"/>
      <w:sz w:val="24"/>
      <w:szCs w:val="20"/>
    </w:rPr>
  </w:style>
  <w:style w:type="paragraph" w:styleId="25">
    <w:name w:val="Body Text First Indent 2"/>
    <w:basedOn w:val="13"/>
    <w:next w:val="1"/>
    <w:qFormat/>
    <w:uiPriority w:val="0"/>
    <w:pPr>
      <w:spacing w:after="120" w:line="240" w:lineRule="auto"/>
      <w:ind w:left="420" w:leftChars="200" w:firstLine="420" w:firstLineChars="200"/>
    </w:pPr>
    <w:rPr>
      <w:rFonts w:ascii="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basedOn w:val="28"/>
    <w:qFormat/>
    <w:uiPriority w:val="0"/>
    <w:rPr>
      <w:color w:val="0000FF"/>
      <w:u w:val="single"/>
    </w:rPr>
  </w:style>
  <w:style w:type="character" w:styleId="31">
    <w:name w:val="annotation reference"/>
    <w:basedOn w:val="28"/>
    <w:qFormat/>
    <w:uiPriority w:val="0"/>
    <w:rPr>
      <w:sz w:val="21"/>
      <w:szCs w:val="21"/>
    </w:rPr>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3">
    <w:name w:val="标题 2 字符"/>
    <w:basedOn w:val="28"/>
    <w:link w:val="3"/>
    <w:qFormat/>
    <w:locked/>
    <w:uiPriority w:val="0"/>
    <w:rPr>
      <w:rFonts w:ascii="Arial" w:hAnsi="Arial" w:eastAsia="黑体"/>
      <w:b/>
      <w:bCs/>
      <w:sz w:val="32"/>
      <w:szCs w:val="32"/>
    </w:rPr>
  </w:style>
  <w:style w:type="paragraph" w:customStyle="1" w:styleId="34">
    <w:name w:val="列表段落1"/>
    <w:basedOn w:val="1"/>
    <w:qFormat/>
    <w:uiPriority w:val="99"/>
    <w:pPr>
      <w:ind w:firstLine="420" w:firstLineChars="200"/>
    </w:pPr>
    <w:rPr>
      <w:rFonts w:ascii="Calibri" w:hAnsi="Calibri" w:eastAsia="仿宋_GB2312"/>
      <w:sz w:val="28"/>
      <w:szCs w:val="22"/>
    </w:rPr>
  </w:style>
  <w:style w:type="paragraph" w:customStyle="1" w:styleId="35">
    <w:name w:val="目录 71"/>
    <w:next w:val="1"/>
    <w:qFormat/>
    <w:locked/>
    <w:uiPriority w:val="0"/>
    <w:pPr>
      <w:wordWrap w:val="0"/>
      <w:ind w:left="2550"/>
      <w:jc w:val="both"/>
    </w:pPr>
    <w:rPr>
      <w:rFonts w:ascii="Calibri" w:hAnsi="Calibri" w:eastAsia="宋体" w:cs="Times New Roman"/>
      <w:sz w:val="21"/>
      <w:szCs w:val="22"/>
      <w:lang w:val="en-US" w:eastAsia="zh-CN" w:bidi="ar-SA"/>
    </w:rPr>
  </w:style>
  <w:style w:type="paragraph" w:customStyle="1" w:styleId="36">
    <w:name w:val="[Normal]"/>
    <w:qFormat/>
    <w:locked/>
    <w:uiPriority w:val="0"/>
    <w:rPr>
      <w:rFonts w:ascii="宋体" w:hAnsi="宋体" w:eastAsia="宋体" w:cs="Times New Roman"/>
      <w:sz w:val="24"/>
      <w:szCs w:val="22"/>
      <w:lang w:val="zh-CN" w:eastAsia="zh-CN" w:bidi="ar-SA"/>
    </w:rPr>
  </w:style>
  <w:style w:type="paragraph" w:customStyle="1" w:styleId="37">
    <w:name w:val="正文缩进2格"/>
    <w:basedOn w:val="1"/>
    <w:qFormat/>
    <w:locked/>
    <w:uiPriority w:val="0"/>
    <w:pPr>
      <w:spacing w:line="600" w:lineRule="exact"/>
      <w:ind w:firstLine="639" w:firstLineChars="206"/>
    </w:pPr>
    <w:rPr>
      <w:rFonts w:ascii="仿宋_GB2312" w:hAnsi="宋体" w:eastAsia="仿宋_GB2312"/>
      <w:sz w:val="31"/>
      <w:szCs w:val="28"/>
    </w:rPr>
  </w:style>
  <w:style w:type="paragraph" w:customStyle="1" w:styleId="38">
    <w:name w:val="正文_17"/>
    <w:qFormat/>
    <w:locked/>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样式1"/>
    <w:basedOn w:val="3"/>
    <w:qFormat/>
    <w:locked/>
    <w:uiPriority w:val="0"/>
    <w:pPr>
      <w:spacing w:line="415" w:lineRule="auto"/>
      <w:jc w:val="center"/>
    </w:pPr>
    <w:rPr>
      <w:rFonts w:ascii="宋体" w:hAnsi="宋体"/>
      <w:sz w:val="36"/>
      <w:szCs w:val="36"/>
    </w:rPr>
  </w:style>
  <w:style w:type="paragraph" w:customStyle="1" w:styleId="40">
    <w:name w:val="Style1"/>
    <w:basedOn w:val="1"/>
    <w:qFormat/>
    <w:locked/>
    <w:uiPriority w:val="0"/>
    <w:pPr>
      <w:widowControl/>
    </w:pPr>
    <w:rPr>
      <w:spacing w:val="-3"/>
      <w:kern w:val="0"/>
      <w:sz w:val="24"/>
      <w:lang w:val="en-AU" w:eastAsia="en-US"/>
    </w:rPr>
  </w:style>
  <w:style w:type="character" w:customStyle="1" w:styleId="41">
    <w:name w:val="font71"/>
    <w:basedOn w:val="28"/>
    <w:qFormat/>
    <w:uiPriority w:val="0"/>
    <w:rPr>
      <w:rFonts w:ascii="微软雅黑" w:hAnsi="微软雅黑" w:eastAsia="微软雅黑" w:cs="微软雅黑"/>
      <w:color w:val="auto"/>
      <w:sz w:val="22"/>
      <w:szCs w:val="22"/>
      <w:u w:val="none"/>
    </w:rPr>
  </w:style>
  <w:style w:type="paragraph" w:customStyle="1" w:styleId="42">
    <w:name w:val="列出段落1"/>
    <w:basedOn w:val="1"/>
    <w:qFormat/>
    <w:uiPriority w:val="34"/>
    <w:pPr>
      <w:spacing w:line="360" w:lineRule="auto"/>
      <w:ind w:firstLine="420" w:firstLineChars="200"/>
      <w:jc w:val="left"/>
    </w:pPr>
    <w:rPr>
      <w:rFonts w:eastAsia="微软雅黑"/>
      <w:sz w:val="24"/>
      <w:szCs w:val="21"/>
    </w:rPr>
  </w:style>
  <w:style w:type="paragraph" w:customStyle="1" w:styleId="43">
    <w:name w:val="BodyText1I"/>
    <w:basedOn w:val="1"/>
    <w:qFormat/>
    <w:uiPriority w:val="0"/>
    <w:pPr>
      <w:ind w:firstLine="420" w:firstLineChars="100"/>
      <w:textAlignment w:val="baseline"/>
    </w:pPr>
    <w:rPr>
      <w:rFonts w:ascii="宋体" w:hAnsi="宋体"/>
      <w:szCs w:val="21"/>
      <w:lang w:val="zh-CN" w:bidi="zh-CN"/>
    </w:rPr>
  </w:style>
  <w:style w:type="paragraph" w:customStyle="1" w:styleId="44">
    <w:name w:val="表格文字"/>
    <w:basedOn w:val="45"/>
    <w:next w:val="12"/>
    <w:qFormat/>
    <w:uiPriority w:val="0"/>
    <w:pPr>
      <w:ind w:firstLine="200" w:firstLineChars="200"/>
    </w:pPr>
    <w:rPr>
      <w:rFonts w:ascii="Arial" w:hAnsi="Arial"/>
      <w:spacing w:val="-5"/>
      <w:kern w:val="0"/>
      <w:sz w:val="24"/>
      <w:szCs w:val="20"/>
    </w:rPr>
  </w:style>
  <w:style w:type="paragraph" w:customStyle="1" w:styleId="45">
    <w:name w:val="表格文字（两侧对齐）"/>
    <w:basedOn w:val="1"/>
    <w:qFormat/>
    <w:uiPriority w:val="0"/>
    <w:pPr>
      <w:snapToGrid w:val="0"/>
      <w:jc w:val="left"/>
    </w:pPr>
    <w:rPr>
      <w:sz w:val="20"/>
      <w:szCs w:val="24"/>
    </w:rPr>
  </w:style>
  <w:style w:type="paragraph" w:customStyle="1" w:styleId="46">
    <w:name w:val="正文段"/>
    <w:basedOn w:val="1"/>
    <w:qFormat/>
    <w:uiPriority w:val="0"/>
    <w:pPr>
      <w:widowControl/>
      <w:snapToGrid w:val="0"/>
      <w:spacing w:after="156" w:afterLines="50"/>
      <w:ind w:firstLine="200" w:firstLineChars="200"/>
    </w:pPr>
    <w:rPr>
      <w:kern w:val="0"/>
      <w:sz w:val="24"/>
    </w:rPr>
  </w:style>
  <w:style w:type="paragraph" w:customStyle="1" w:styleId="4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8">
    <w:name w:val="部分1"/>
    <w:basedOn w:val="1"/>
    <w:qFormat/>
    <w:uiPriority w:val="0"/>
    <w:pPr>
      <w:keepNext/>
      <w:pageBreakBefore/>
      <w:tabs>
        <w:tab w:val="left" w:pos="720"/>
      </w:tabs>
      <w:spacing w:line="360" w:lineRule="auto"/>
      <w:jc w:val="center"/>
      <w:outlineLvl w:val="0"/>
    </w:pPr>
    <w:rPr>
      <w:rFonts w:eastAsia="黑体"/>
      <w:b/>
      <w:kern w:val="44"/>
      <w:sz w:val="36"/>
    </w:rPr>
  </w:style>
  <w:style w:type="character" w:customStyle="1" w:styleId="49">
    <w:name w:val="font51"/>
    <w:qFormat/>
    <w:uiPriority w:val="0"/>
    <w:rPr>
      <w:rFonts w:hint="eastAsia" w:ascii="宋体" w:hAnsi="宋体" w:eastAsia="宋体" w:cs="宋体"/>
      <w:color w:val="000000"/>
      <w:sz w:val="21"/>
      <w:szCs w:val="21"/>
      <w:u w:val="none"/>
    </w:rPr>
  </w:style>
  <w:style w:type="character" w:customStyle="1" w:styleId="50">
    <w:name w:val="font121"/>
    <w:qFormat/>
    <w:uiPriority w:val="0"/>
    <w:rPr>
      <w:rFonts w:hint="eastAsia" w:ascii="宋体" w:hAnsi="宋体" w:eastAsia="宋体" w:cs="宋体"/>
      <w:color w:val="000000"/>
      <w:sz w:val="21"/>
      <w:szCs w:val="21"/>
      <w:u w:val="none"/>
    </w:rPr>
  </w:style>
  <w:style w:type="character" w:customStyle="1" w:styleId="51">
    <w:name w:val="font111"/>
    <w:qFormat/>
    <w:uiPriority w:val="0"/>
    <w:rPr>
      <w:rFonts w:hint="eastAsia" w:ascii="宋体" w:hAnsi="宋体" w:eastAsia="宋体" w:cs="宋体"/>
      <w:b/>
      <w:bCs/>
      <w:color w:val="252525"/>
      <w:sz w:val="22"/>
      <w:szCs w:val="22"/>
      <w:u w:val="none"/>
    </w:rPr>
  </w:style>
  <w:style w:type="character" w:customStyle="1" w:styleId="52">
    <w:name w:val="font81"/>
    <w:qFormat/>
    <w:uiPriority w:val="0"/>
    <w:rPr>
      <w:rFonts w:hint="eastAsia" w:ascii="宋体" w:hAnsi="宋体" w:eastAsia="宋体" w:cs="宋体"/>
      <w:color w:val="0C0C0C"/>
      <w:sz w:val="24"/>
      <w:szCs w:val="24"/>
      <w:u w:val="none"/>
    </w:rPr>
  </w:style>
  <w:style w:type="character" w:customStyle="1" w:styleId="53">
    <w:name w:val="font61"/>
    <w:qFormat/>
    <w:uiPriority w:val="0"/>
    <w:rPr>
      <w:rFonts w:hint="eastAsia" w:ascii="宋体" w:hAnsi="宋体" w:eastAsia="宋体" w:cs="宋体"/>
      <w:color w:val="000000"/>
      <w:sz w:val="24"/>
      <w:szCs w:val="24"/>
      <w:u w:val="none"/>
    </w:rPr>
  </w:style>
  <w:style w:type="character" w:customStyle="1" w:styleId="54">
    <w:name w:val="16"/>
    <w:basedOn w:val="28"/>
    <w:qFormat/>
    <w:uiPriority w:val="0"/>
    <w:rPr>
      <w:rFonts w:hint="eastAsia" w:ascii="宋体" w:hAnsi="宋体" w:eastAsia="宋体"/>
      <w:color w:val="000000"/>
      <w:sz w:val="21"/>
      <w:szCs w:val="21"/>
    </w:rPr>
  </w:style>
  <w:style w:type="character" w:customStyle="1" w:styleId="55">
    <w:name w:val="18"/>
    <w:basedOn w:val="28"/>
    <w:qFormat/>
    <w:uiPriority w:val="0"/>
    <w:rPr>
      <w:rFonts w:hint="eastAsia" w:ascii="宋体" w:hAnsi="宋体" w:eastAsia="宋体"/>
      <w:b/>
      <w:bCs/>
      <w:color w:val="000000"/>
      <w:sz w:val="24"/>
      <w:szCs w:val="24"/>
    </w:rPr>
  </w:style>
  <w:style w:type="character" w:customStyle="1" w:styleId="56">
    <w:name w:val="15"/>
    <w:basedOn w:val="28"/>
    <w:qFormat/>
    <w:uiPriority w:val="0"/>
    <w:rPr>
      <w:rFonts w:hint="eastAsia" w:ascii="宋体" w:hAnsi="宋体" w:eastAsia="宋体"/>
      <w:color w:val="000000"/>
      <w:sz w:val="24"/>
      <w:szCs w:val="24"/>
    </w:rPr>
  </w:style>
  <w:style w:type="character" w:customStyle="1" w:styleId="57">
    <w:name w:val="17"/>
    <w:basedOn w:val="28"/>
    <w:qFormat/>
    <w:uiPriority w:val="0"/>
    <w:rPr>
      <w:rFonts w:hint="eastAsia" w:ascii="宋体" w:hAnsi="宋体" w:eastAsia="宋体"/>
      <w:color w:val="000000"/>
      <w:sz w:val="21"/>
      <w:szCs w:val="21"/>
    </w:rPr>
  </w:style>
  <w:style w:type="character" w:customStyle="1" w:styleId="58">
    <w:name w:val="font21"/>
    <w:basedOn w:val="28"/>
    <w:qFormat/>
    <w:uiPriority w:val="0"/>
    <w:rPr>
      <w:rFonts w:hint="eastAsia" w:ascii="宋体" w:hAnsi="宋体" w:eastAsia="宋体" w:cs="宋体"/>
      <w:color w:val="000000"/>
      <w:sz w:val="21"/>
      <w:szCs w:val="21"/>
      <w:u w:val="none"/>
    </w:rPr>
  </w:style>
  <w:style w:type="paragraph" w:styleId="59">
    <w:name w:val="List Paragraph"/>
    <w:basedOn w:val="1"/>
    <w:qFormat/>
    <w:uiPriority w:val="34"/>
    <w:pPr>
      <w:ind w:firstLine="420" w:firstLineChars="200"/>
    </w:pPr>
    <w:rPr>
      <w:rFonts w:ascii="Calibri" w:hAnsi="Calibri"/>
    </w:rPr>
  </w:style>
  <w:style w:type="character" w:customStyle="1" w:styleId="60">
    <w:name w:val="页脚 字符"/>
    <w:link w:val="17"/>
    <w:qFormat/>
    <w:locked/>
    <w:uiPriority w:val="0"/>
    <w:rPr>
      <w:kern w:val="2"/>
      <w:sz w:val="18"/>
      <w:szCs w:val="18"/>
    </w:rPr>
  </w:style>
  <w:style w:type="character" w:customStyle="1" w:styleId="61">
    <w:name w:val="纯文本 字符"/>
    <w:link w:val="15"/>
    <w:qFormat/>
    <w:locked/>
    <w:uiPriority w:val="0"/>
    <w:rPr>
      <w:rFonts w:ascii="宋体" w:hAnsi="Courier New"/>
      <w:kern w:val="2"/>
      <w:sz w:val="21"/>
    </w:rPr>
  </w:style>
  <w:style w:type="paragraph" w:customStyle="1" w:styleId="62">
    <w:name w:val="AbsatzTableFormat"/>
    <w:basedOn w:val="1"/>
    <w:qFormat/>
    <w:uiPriority w:val="0"/>
    <w:pPr>
      <w:widowControl/>
      <w:jc w:val="left"/>
    </w:pPr>
    <w:rPr>
      <w:rFonts w:ascii="Arial Narrow" w:hAnsi="Arial Narrow"/>
      <w:bCs/>
      <w:kern w:val="0"/>
      <w:sz w:val="22"/>
      <w:szCs w:val="21"/>
      <w:lang w:val="de-DE"/>
    </w:rPr>
  </w:style>
  <w:style w:type="character" w:customStyle="1" w:styleId="63">
    <w:name w:val="font3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25"/>
  </customShpExts>
</s:customData>
</file>

<file path=customXml/item2.xml><?xml version="1.0" encoding="utf-8"?>
<b:Sources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49D7A-E182-44DB-8EE0-657AC65519F2}">
  <ds:schemaRefs/>
</ds:datastoreItem>
</file>

<file path=docProps/app.xml><?xml version="1.0" encoding="utf-8"?>
<Properties xmlns="http://schemas.openxmlformats.org/officeDocument/2006/extended-properties" xmlns:vt="http://schemas.openxmlformats.org/officeDocument/2006/docPropsVTypes">
  <Pages>67</Pages>
  <Words>9227</Words>
  <Characters>52596</Characters>
  <Lines>438</Lines>
  <Paragraphs>123</Paragraphs>
  <TotalTime>20</TotalTime>
  <ScaleCrop>false</ScaleCrop>
  <LinksUpToDate>false</LinksUpToDate>
  <CharactersWithSpaces>61700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2022-04-09T00:45:00Z</dcterms:created>
  <dc:creator>DELL</dc:creator>
  <cp:lastModifiedBy>1</cp:lastModifiedBy>
  <cp:lastPrinted>2024-11-25T06:37:00Z</cp:lastPrinted>
  <dcterms:modified xsi:type="dcterms:W3CDTF">2025-07-04T08:47:47Z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7A2F2CAFFB254D81A536640B155C9143_13</vt:lpwstr>
  </property>
  <property fmtid="{D5CDD505-2E9C-101B-9397-08002B2CF9AE}" pid="4" name="KSOTemplateDocerSaveRecord">
    <vt:lpwstr>eyJoZGlkIjoiYWFlMmQ5YmZjMzk0MDc5ZDI1NTk0MDI2ZjM1MmVhNDQiLCJ1c2VySWQiOiIzMzc2NDQ5MTcifQ==</vt:lpwstr>
  </property>
</Properties>
</file>