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eastAsia="仿宋"/>
          <w:lang w:eastAsia="zh-CN"/>
        </w:rPr>
      </w:pPr>
      <w:r>
        <w:rPr>
          <w:rFonts w:hint="eastAsia"/>
          <w:b/>
          <w:spacing w:val="-6"/>
          <w:sz w:val="52"/>
          <w:szCs w:val="52"/>
          <w:lang w:eastAsia="zh-CN"/>
        </w:rPr>
        <w:t>桐庐县瑶琳镇卫生院CT采购项目（第三次）</w:t>
      </w:r>
    </w:p>
    <w:p>
      <w:pPr>
        <w:spacing w:before="120"/>
        <w:jc w:val="center"/>
        <w:rPr>
          <w:rFonts w:hint="eastAsia"/>
          <w:sz w:val="28"/>
          <w:szCs w:val="28"/>
        </w:rPr>
      </w:pPr>
    </w:p>
    <w:p>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 xml:space="preserve">HCCGTL2023-096-1-1 </w:t>
      </w:r>
    </w:p>
    <w:p>
      <w:pPr>
        <w:pStyle w:val="37"/>
        <w:spacing w:before="124" w:after="124"/>
        <w:rPr>
          <w:b/>
          <w:spacing w:val="40"/>
          <w:szCs w:val="21"/>
        </w:rPr>
      </w:pPr>
    </w:p>
    <w:p>
      <w:pPr>
        <w:spacing w:before="120" w:after="100" w:afterAutospacing="1" w:line="800" w:lineRule="exact"/>
        <w:ind w:right="-108"/>
        <w:jc w:val="center"/>
        <w:rPr>
          <w:b/>
          <w:spacing w:val="40"/>
          <w:sz w:val="84"/>
          <w:szCs w:val="84"/>
        </w:rPr>
      </w:pPr>
      <w:r>
        <w:rPr>
          <w:rFonts w:hint="eastAsia"/>
          <w:b/>
          <w:spacing w:val="40"/>
          <w:sz w:val="84"/>
          <w:szCs w:val="84"/>
        </w:rPr>
        <w:t>公</w:t>
      </w:r>
    </w:p>
    <w:p>
      <w:pPr>
        <w:spacing w:before="120" w:after="100" w:afterAutospacing="1" w:line="800" w:lineRule="exact"/>
        <w:ind w:right="-108"/>
        <w:jc w:val="center"/>
        <w:rPr>
          <w:b/>
          <w:spacing w:val="40"/>
          <w:sz w:val="84"/>
          <w:szCs w:val="84"/>
        </w:rPr>
      </w:pPr>
      <w:r>
        <w:rPr>
          <w:rFonts w:hint="eastAsia"/>
          <w:b/>
          <w:spacing w:val="40"/>
          <w:sz w:val="84"/>
          <w:szCs w:val="84"/>
        </w:rPr>
        <w:t>开</w:t>
      </w:r>
    </w:p>
    <w:p>
      <w:pPr>
        <w:spacing w:before="120" w:after="100" w:afterAutospacing="1" w:line="800" w:lineRule="exact"/>
        <w:ind w:right="-108"/>
        <w:jc w:val="center"/>
        <w:rPr>
          <w:b/>
          <w:spacing w:val="40"/>
          <w:sz w:val="84"/>
          <w:szCs w:val="84"/>
        </w:rPr>
      </w:pPr>
      <w:r>
        <w:rPr>
          <w:rFonts w:hint="eastAsia"/>
          <w:b/>
          <w:spacing w:val="40"/>
          <w:sz w:val="84"/>
          <w:szCs w:val="84"/>
        </w:rPr>
        <w:t>招</w:t>
      </w:r>
    </w:p>
    <w:p>
      <w:pPr>
        <w:spacing w:before="120" w:after="100" w:afterAutospacing="1" w:line="800" w:lineRule="exact"/>
        <w:ind w:right="-108"/>
        <w:jc w:val="center"/>
        <w:rPr>
          <w:b/>
          <w:spacing w:val="40"/>
          <w:sz w:val="84"/>
          <w:szCs w:val="84"/>
        </w:rPr>
      </w:pPr>
      <w:r>
        <w:rPr>
          <w:rFonts w:hint="eastAsia"/>
          <w:b/>
          <w:spacing w:val="40"/>
          <w:sz w:val="84"/>
          <w:szCs w:val="84"/>
        </w:rPr>
        <w:t>标</w:t>
      </w:r>
    </w:p>
    <w:p>
      <w:pPr>
        <w:spacing w:before="120" w:after="100" w:afterAutospacing="1" w:line="800" w:lineRule="exact"/>
        <w:ind w:right="-108"/>
        <w:jc w:val="center"/>
        <w:rPr>
          <w:b/>
          <w:spacing w:val="40"/>
          <w:sz w:val="84"/>
          <w:szCs w:val="84"/>
        </w:rPr>
      </w:pPr>
      <w:r>
        <w:rPr>
          <w:rFonts w:hint="eastAsia"/>
          <w:b/>
          <w:spacing w:val="40"/>
          <w:sz w:val="84"/>
          <w:szCs w:val="84"/>
        </w:rPr>
        <w:t>文</w:t>
      </w:r>
    </w:p>
    <w:p>
      <w:pPr>
        <w:spacing w:before="120" w:after="100" w:afterAutospacing="1" w:line="800" w:lineRule="exact"/>
        <w:ind w:right="-108"/>
        <w:jc w:val="center"/>
        <w:rPr>
          <w:b/>
          <w:spacing w:val="40"/>
          <w:sz w:val="84"/>
          <w:szCs w:val="84"/>
        </w:rPr>
      </w:pPr>
      <w:r>
        <w:rPr>
          <w:rFonts w:hint="eastAsia"/>
          <w:b/>
          <w:spacing w:val="40"/>
          <w:sz w:val="84"/>
          <w:szCs w:val="84"/>
        </w:rPr>
        <w:t>件</w:t>
      </w:r>
    </w:p>
    <w:p>
      <w:pPr>
        <w:spacing w:before="120" w:after="100" w:afterAutospacing="1" w:line="800" w:lineRule="exact"/>
        <w:ind w:right="-108"/>
        <w:jc w:val="center"/>
        <w:rPr>
          <w:b/>
          <w:spacing w:val="40"/>
          <w:sz w:val="84"/>
          <w:szCs w:val="84"/>
        </w:rPr>
      </w:pPr>
    </w:p>
    <w:p>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桐庐县瑶琳镇卫生院（桐庐县第二人民医院医共体瑶琳镇卫生院院区）</w:t>
      </w:r>
      <w:r>
        <w:rPr>
          <w:rFonts w:hint="eastAsia" w:ascii="仿宋" w:hAnsi="仿宋"/>
          <w:sz w:val="28"/>
          <w:szCs w:val="28"/>
        </w:rPr>
        <w:t xml:space="preserve"> (盖章)</w:t>
      </w:r>
    </w:p>
    <w:p>
      <w:pPr>
        <w:spacing w:line="500" w:lineRule="exact"/>
        <w:ind w:right="105"/>
        <w:jc w:val="center"/>
        <w:rPr>
          <w:color w:val="000000"/>
          <w:sz w:val="28"/>
          <w:szCs w:val="28"/>
        </w:rPr>
      </w:pPr>
      <w:r>
        <w:rPr>
          <w:rFonts w:hint="eastAsia"/>
          <w:sz w:val="28"/>
          <w:szCs w:val="28"/>
        </w:rPr>
        <w:t>采购代理机构：华诚工程咨询集团有限公司(盖章)</w:t>
      </w:r>
    </w:p>
    <w:p>
      <w:pPr>
        <w:spacing w:before="120"/>
        <w:rPr>
          <w:color w:val="FF0000"/>
          <w:sz w:val="30"/>
          <w:szCs w:val="30"/>
        </w:rPr>
      </w:pPr>
    </w:p>
    <w:p>
      <w:pPr>
        <w:pStyle w:val="48"/>
        <w:spacing w:before="156" w:after="156" w:line="360" w:lineRule="auto"/>
        <w:ind w:left="1900" w:hanging="640"/>
        <w:rPr>
          <w:rFonts w:ascii="仿宋" w:hAnsi="仿宋"/>
          <w:sz w:val="32"/>
          <w:szCs w:val="32"/>
        </w:rPr>
      </w:pPr>
    </w:p>
    <w:p>
      <w:pPr>
        <w:pStyle w:val="48"/>
        <w:spacing w:before="156" w:after="156" w:line="360" w:lineRule="auto"/>
        <w:ind w:left="1900" w:hanging="640"/>
        <w:rPr>
          <w:rFonts w:ascii="仿宋" w:hAnsi="仿宋"/>
          <w:sz w:val="32"/>
          <w:szCs w:val="32"/>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pPr>
        <w:spacing w:before="120" w:line="480" w:lineRule="exact"/>
        <w:ind w:firstLine="300" w:firstLineChars="100"/>
        <w:rPr>
          <w:sz w:val="30"/>
          <w:szCs w:val="30"/>
        </w:rPr>
      </w:pPr>
      <w:r>
        <w:rPr>
          <w:rFonts w:hint="eastAsia"/>
          <w:sz w:val="30"/>
          <w:szCs w:val="30"/>
        </w:rPr>
        <w:t>第四章    采购需求……………………………………… 3</w:t>
      </w:r>
      <w:r>
        <w:rPr>
          <w:sz w:val="30"/>
          <w:szCs w:val="30"/>
        </w:rPr>
        <w:t>6</w:t>
      </w:r>
    </w:p>
    <w:p>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p>
      <w:pPr>
        <w:pStyle w:val="5"/>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桐庐县瑶琳镇卫生院CT采购项目（第三次）</w:t>
            </w:r>
            <w:r>
              <w:rPr>
                <w:rFonts w:hint="eastAsia"/>
              </w:rPr>
              <w:t>的潜在投标人应在政采云平台（https://www.zcygov.cn/）获取（下载）招标文件，</w:t>
            </w:r>
            <w:r>
              <w:rPr>
                <w:rFonts w:hint="eastAsia"/>
                <w:color w:val="auto"/>
                <w:highlight w:val="none"/>
              </w:rPr>
              <w:t>并于</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1</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31</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10</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highlight w:val="none"/>
              </w:rPr>
              <w:t>（北京</w:t>
            </w:r>
            <w:r>
              <w:rPr>
                <w:rFonts w:hint="eastAsia"/>
              </w:rPr>
              <w:t>时间）前递交（上传）投标文件。</w:t>
            </w:r>
          </w:p>
        </w:tc>
      </w:tr>
    </w:tbl>
    <w:p>
      <w:pPr>
        <w:spacing w:line="440" w:lineRule="exact"/>
      </w:pPr>
      <w:r>
        <w:rPr>
          <w:rFonts w:hint="eastAsia"/>
        </w:rPr>
        <w:t>     </w:t>
      </w:r>
    </w:p>
    <w:p>
      <w:pPr>
        <w:spacing w:line="440" w:lineRule="exact"/>
      </w:pPr>
      <w:r>
        <w:rPr>
          <w:rFonts w:hint="eastAsia"/>
          <w:b/>
          <w:bCs/>
        </w:rPr>
        <w:t xml:space="preserve">一、项目基本情况   </w:t>
      </w:r>
      <w:r>
        <w:rPr>
          <w:rFonts w:hint="eastAsia"/>
        </w:rPr>
        <w:t xml:space="preserve">                                        </w:t>
      </w:r>
    </w:p>
    <w:p>
      <w:pPr>
        <w:spacing w:line="440" w:lineRule="exact"/>
        <w:ind w:firstLine="480" w:firstLineChars="200"/>
        <w:rPr>
          <w:rFonts w:hint="eastAsia" w:eastAsia="仿宋"/>
          <w:lang w:eastAsia="zh-CN"/>
        </w:rPr>
      </w:pPr>
      <w:r>
        <w:rPr>
          <w:rFonts w:hint="eastAsia"/>
        </w:rPr>
        <w:t>项目编号：</w:t>
      </w:r>
      <w:r>
        <w:rPr>
          <w:rFonts w:hint="eastAsia"/>
          <w:lang w:eastAsia="zh-CN"/>
        </w:rPr>
        <w:t xml:space="preserve">HCCGTL2023-096-1-1 </w:t>
      </w:r>
    </w:p>
    <w:p>
      <w:pPr>
        <w:spacing w:line="440" w:lineRule="exact"/>
        <w:ind w:firstLine="480" w:firstLineChars="200"/>
        <w:rPr>
          <w:rFonts w:hint="eastAsia"/>
          <w:lang w:eastAsia="zh-CN"/>
        </w:rPr>
      </w:pPr>
      <w:r>
        <w:rPr>
          <w:rFonts w:hint="eastAsia"/>
        </w:rPr>
        <w:t>项目名称：</w:t>
      </w:r>
      <w:r>
        <w:rPr>
          <w:rFonts w:hint="eastAsia"/>
          <w:lang w:eastAsia="zh-CN"/>
        </w:rPr>
        <w:t>桐庐县瑶琳镇卫生院CT采购项目（第三次）</w:t>
      </w:r>
    </w:p>
    <w:p>
      <w:pPr>
        <w:spacing w:line="440" w:lineRule="exact"/>
        <w:ind w:firstLine="480" w:firstLineChars="200"/>
      </w:pPr>
      <w:r>
        <w:rPr>
          <w:rFonts w:hint="eastAsia"/>
        </w:rPr>
        <w:t>采购方式：公开招标</w:t>
      </w:r>
    </w:p>
    <w:p>
      <w:pPr>
        <w:spacing w:line="440" w:lineRule="exact"/>
        <w:ind w:firstLine="480" w:firstLineChars="200"/>
      </w:pPr>
      <w:r>
        <w:rPr>
          <w:rFonts w:hint="eastAsia"/>
        </w:rPr>
        <w:t>预算金额（元）：</w:t>
      </w:r>
      <w:r>
        <w:rPr>
          <w:rFonts w:hint="eastAsia"/>
          <w:lang w:val="en-US" w:eastAsia="zh-CN"/>
        </w:rPr>
        <w:t xml:space="preserve">2200000 </w:t>
      </w:r>
      <w:r>
        <w:rPr>
          <w:rFonts w:hint="eastAsia"/>
        </w:rPr>
        <w:t> </w:t>
      </w:r>
    </w:p>
    <w:p>
      <w:pPr>
        <w:spacing w:line="440" w:lineRule="exact"/>
        <w:ind w:firstLine="480" w:firstLineChars="200"/>
        <w:rPr>
          <w:rFonts w:hint="eastAsia" w:eastAsia="仿宋"/>
          <w:lang w:eastAsia="zh-CN"/>
        </w:rPr>
      </w:pPr>
      <w:r>
        <w:rPr>
          <w:rFonts w:hint="eastAsia"/>
        </w:rPr>
        <w:t>最高限价（元）：</w:t>
      </w:r>
      <w:r>
        <w:rPr>
          <w:rFonts w:hint="eastAsia"/>
          <w:lang w:val="en-US" w:eastAsia="zh-CN"/>
        </w:rPr>
        <w:t xml:space="preserve">2200000 </w:t>
      </w:r>
    </w:p>
    <w:p>
      <w:pPr>
        <w:spacing w:line="440" w:lineRule="exact"/>
        <w:ind w:firstLine="480" w:firstLineChars="200"/>
        <w:rPr>
          <w:rFonts w:hint="eastAsia" w:eastAsia="仿宋"/>
          <w:lang w:val="en-US" w:eastAsia="zh-CN"/>
        </w:rPr>
      </w:pPr>
      <w:r>
        <w:rPr>
          <w:rFonts w:hint="eastAsia"/>
        </w:rPr>
        <w:t>采购需求：（详见采购清单）</w:t>
      </w:r>
      <w:r>
        <w:rPr>
          <w:rFonts w:hint="eastAsia"/>
          <w:lang w:val="en-US" w:eastAsia="zh-CN"/>
        </w:rPr>
        <w:t xml:space="preserve"> </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276"/>
        <w:gridCol w:w="12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内容</w:t>
            </w:r>
          </w:p>
        </w:tc>
        <w:tc>
          <w:tcPr>
            <w:tcW w:w="1134"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cs="宋体"/>
                <w:kern w:val="0"/>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最高限价</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bookmarkStart w:id="1" w:name="B11_序号"/>
            <w:r>
              <w:rPr>
                <w:rFonts w:hint="eastAsia" w:cs="宋体"/>
                <w:kern w:val="0"/>
              </w:rPr>
              <w:t>1</w:t>
            </w:r>
            <w:bookmarkEnd w:id="1"/>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 w:cs="宋体"/>
                <w:lang w:val="en-US" w:eastAsia="zh-CN"/>
              </w:rPr>
            </w:pPr>
            <w:r>
              <w:rPr>
                <w:rFonts w:hint="eastAsia"/>
                <w:lang w:val="en-US" w:eastAsia="zh-CN"/>
              </w:rPr>
              <w:t>CT机采购</w:t>
            </w:r>
          </w:p>
        </w:tc>
        <w:tc>
          <w:tcPr>
            <w:tcW w:w="1134" w:type="dxa"/>
            <w:tcBorders>
              <w:left w:val="single" w:color="auto" w:sz="4" w:space="0"/>
              <w:right w:val="single" w:color="auto" w:sz="4" w:space="0"/>
            </w:tcBorders>
            <w:vAlign w:val="center"/>
          </w:tcPr>
          <w:p>
            <w:pPr>
              <w:widowControl/>
              <w:jc w:val="center"/>
              <w:rPr>
                <w:rFonts w:cs="宋体"/>
              </w:rPr>
            </w:pPr>
            <w:r>
              <w:rPr>
                <w:rFonts w:ascii="宋体" w:hAnsi="宋体" w:cs="宋体"/>
                <w:kern w:val="0"/>
              </w:rPr>
              <w:t>1</w:t>
            </w:r>
            <w:r>
              <w:rPr>
                <w:rFonts w:hint="eastAsia" w:ascii="宋体" w:hAnsi="宋体" w:cs="宋体"/>
                <w:kern w:val="0"/>
              </w:rPr>
              <w:t>套</w:t>
            </w:r>
          </w:p>
        </w:tc>
        <w:tc>
          <w:tcPr>
            <w:tcW w:w="1276" w:type="dxa"/>
            <w:tcBorders>
              <w:top w:val="single" w:color="auto" w:sz="4" w:space="0"/>
              <w:left w:val="single" w:color="auto" w:sz="4" w:space="0"/>
              <w:right w:val="single" w:color="auto" w:sz="4" w:space="0"/>
            </w:tcBorders>
            <w:vAlign w:val="center"/>
          </w:tcPr>
          <w:p>
            <w:pPr>
              <w:widowControl/>
              <w:jc w:val="center"/>
              <w:rPr>
                <w:rFonts w:cs="宋体"/>
              </w:rPr>
            </w:pPr>
            <w:r>
              <w:rPr>
                <w:rFonts w:hint="eastAsia" w:cs="宋体"/>
                <w:kern w:val="0"/>
                <w:lang w:val="en-US" w:eastAsia="zh-CN"/>
              </w:rPr>
              <w:t>220</w:t>
            </w:r>
            <w:r>
              <w:rPr>
                <w:rFonts w:hint="eastAsia" w:cs="宋体"/>
                <w:kern w:val="0"/>
              </w:rPr>
              <w:t>万元</w:t>
            </w:r>
          </w:p>
        </w:tc>
        <w:tc>
          <w:tcPr>
            <w:tcW w:w="1276"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cs="宋体"/>
                <w:kern w:val="0"/>
                <w:lang w:val="en-US" w:eastAsia="zh-CN"/>
              </w:rPr>
              <w:t>220</w:t>
            </w:r>
            <w:r>
              <w:rPr>
                <w:rFonts w:hint="eastAsia" w:cs="宋体"/>
                <w:kern w:val="0"/>
              </w:rPr>
              <w:t>万元</w:t>
            </w:r>
          </w:p>
        </w:tc>
        <w:tc>
          <w:tcPr>
            <w:tcW w:w="4678"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rPr>
              <w:t>（详见采购需求）</w:t>
            </w:r>
          </w:p>
        </w:tc>
      </w:tr>
    </w:tbl>
    <w:p>
      <w:pPr>
        <w:spacing w:line="440" w:lineRule="exact"/>
        <w:ind w:firstLine="480" w:firstLineChars="200"/>
        <w:rPr>
          <w:color w:val="auto"/>
          <w:highlight w:val="none"/>
        </w:rPr>
      </w:pPr>
      <w:r>
        <w:rPr>
          <w:rFonts w:hint="eastAsia"/>
        </w:rPr>
        <w:t>合同履约期限：</w:t>
      </w:r>
      <w:r>
        <w:rPr>
          <w:bCs/>
          <w:color w:val="auto"/>
          <w:kern w:val="0"/>
          <w:szCs w:val="22"/>
          <w:highlight w:val="none"/>
        </w:rPr>
        <w:t>本项目签订合同后</w:t>
      </w:r>
      <w:r>
        <w:rPr>
          <w:rFonts w:hint="eastAsia"/>
          <w:bCs/>
          <w:color w:val="auto"/>
          <w:kern w:val="0"/>
          <w:szCs w:val="22"/>
          <w:highlight w:val="none"/>
        </w:rPr>
        <w:t>60个工作日内完成设备供货、安装和调试。</w:t>
      </w:r>
    </w:p>
    <w:p>
      <w:pPr>
        <w:spacing w:line="440" w:lineRule="exact"/>
        <w:rPr>
          <w:b/>
          <w:bCs/>
        </w:rPr>
      </w:pPr>
      <w:r>
        <w:rPr>
          <w:rFonts w:hint="eastAsia"/>
          <w:b/>
          <w:bCs/>
        </w:rPr>
        <w:t>二、申请人的资格要求：</w:t>
      </w:r>
    </w:p>
    <w:p>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pPr>
      <w:r>
        <w:rPr>
          <w:rFonts w:hint="eastAsia"/>
        </w:rPr>
        <w:t>2.本项目（否）接受联合体投标。</w:t>
      </w:r>
    </w:p>
    <w:p>
      <w:pPr>
        <w:spacing w:line="440" w:lineRule="exact"/>
        <w:ind w:firstLine="480" w:firstLineChars="200"/>
      </w:pPr>
      <w:r>
        <w:rPr>
          <w:rFonts w:hint="eastAsia"/>
        </w:rPr>
        <w:t>3.落实政府采购政策需满足的资格要求：</w:t>
      </w:r>
    </w:p>
    <w:p>
      <w:pPr>
        <w:spacing w:line="440" w:lineRule="exact"/>
        <w:ind w:firstLine="480" w:firstLineChars="200"/>
      </w:pPr>
      <w:r>
        <w:rPr>
          <w:rFonts w:hint="eastAsia"/>
        </w:rPr>
        <w:sym w:font="Wingdings" w:char="00A8"/>
      </w:r>
      <w:r>
        <w:rPr>
          <w:rFonts w:hint="eastAsia"/>
        </w:rPr>
        <w:t>无；</w:t>
      </w:r>
    </w:p>
    <w:p>
      <w:pPr>
        <w:spacing w:line="440" w:lineRule="exact"/>
        <w:ind w:firstLine="480" w:firstLineChars="200"/>
      </w:pPr>
      <w:r>
        <w:rPr>
          <w:rFonts w:hint="eastAsia"/>
        </w:rPr>
        <w:sym w:font="Wingdings" w:char="00FE"/>
      </w:r>
      <w:r>
        <w:rPr>
          <w:rFonts w:hint="eastAsia"/>
        </w:rPr>
        <w:t>专门面向中小企业</w:t>
      </w:r>
    </w:p>
    <w:p>
      <w:pPr>
        <w:spacing w:line="440" w:lineRule="exact"/>
        <w:ind w:firstLine="960" w:firstLineChars="400"/>
      </w:pPr>
      <w:r>
        <w:rPr>
          <w:rFonts w:hint="eastAsia"/>
        </w:rPr>
        <w:sym w:font="Wingdings" w:char="00FE"/>
      </w:r>
      <w:r>
        <w:rPr>
          <w:rFonts w:hint="eastAsia"/>
        </w:rPr>
        <w:t>货物全部由符合政策要求的中小企业制造，提供中小企业声明函；</w:t>
      </w:r>
    </w:p>
    <w:p>
      <w:pPr>
        <w:spacing w:line="440" w:lineRule="exact"/>
        <w:ind w:firstLine="960" w:firstLineChars="400"/>
      </w:pPr>
      <w:r>
        <w:rPr>
          <w:rFonts w:hint="eastAsia"/>
        </w:rPr>
        <w:sym w:font="Wingdings" w:char="00FE"/>
      </w:r>
      <w:r>
        <w:rPr>
          <w:rFonts w:hint="eastAsia"/>
        </w:rPr>
        <w:t>货物全部由符合政策要求的小微企业制造，提供中小企业声明函；</w:t>
      </w:r>
    </w:p>
    <w:p>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rPr>
          <w:highlight w:val="yellow"/>
        </w:rPr>
      </w:pPr>
      <w:r>
        <w:rPr>
          <w:rFonts w:hint="eastAsia"/>
        </w:rPr>
        <w:t>4.本项目的特定资格要求：无 </w:t>
      </w:r>
    </w:p>
    <w:p>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pPr>
        <w:spacing w:line="440" w:lineRule="exact"/>
        <w:rPr>
          <w:b/>
          <w:bCs/>
        </w:rPr>
      </w:pPr>
      <w:r>
        <w:rPr>
          <w:rFonts w:hint="eastAsia"/>
          <w:b/>
          <w:bCs/>
        </w:rPr>
        <w:t>三、获取招标文件 </w:t>
      </w:r>
    </w:p>
    <w:p>
      <w:pPr>
        <w:spacing w:line="440" w:lineRule="exact"/>
      </w:pPr>
      <w:r>
        <w:rPr>
          <w:rFonts w:hint="eastAsia"/>
        </w:rPr>
        <w:t>   1.时间：/至</w:t>
      </w: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31</w:t>
      </w:r>
      <w:r>
        <w:rPr>
          <w:rFonts w:hint="eastAsia"/>
          <w:color w:val="auto"/>
          <w:highlight w:val="none"/>
        </w:rPr>
        <w:t>日</w:t>
      </w:r>
      <w:r>
        <w:rPr>
          <w:rFonts w:hint="eastAsia"/>
        </w:rPr>
        <w:t> ，每天上午00:00至12:00 ，下午12:00至23:59（北京时间，线上获取法定节假日均可，线下获取文件法定节假日除外）</w:t>
      </w:r>
    </w:p>
    <w:p>
      <w:pPr>
        <w:spacing w:line="440" w:lineRule="exact"/>
      </w:pPr>
      <w:r>
        <w:rPr>
          <w:rFonts w:hint="eastAsia"/>
        </w:rPr>
        <w:t xml:space="preserve">  </w:t>
      </w:r>
      <w:r>
        <w:t xml:space="preserve"> </w:t>
      </w:r>
      <w:r>
        <w:rPr>
          <w:rFonts w:hint="eastAsia"/>
        </w:rPr>
        <w:t>2.地点（网址）：政采云平台（https://www.zcygov.cn/） </w:t>
      </w:r>
    </w:p>
    <w:p>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 </w:t>
      </w:r>
    </w:p>
    <w:p>
      <w:pPr>
        <w:spacing w:line="440" w:lineRule="exact"/>
        <w:ind w:firstLine="480" w:firstLineChars="200"/>
      </w:pPr>
      <w:r>
        <w:rPr>
          <w:rFonts w:hint="eastAsia"/>
        </w:rPr>
        <w:t>5.供应商获取招标文件时须提交的文件资料：无；</w:t>
      </w:r>
    </w:p>
    <w:p>
      <w:pPr>
        <w:spacing w:line="440" w:lineRule="exact"/>
        <w:rPr>
          <w:b/>
          <w:bCs/>
        </w:rPr>
      </w:pPr>
      <w:r>
        <w:rPr>
          <w:rFonts w:hint="eastAsia"/>
          <w:b/>
          <w:bCs/>
        </w:rPr>
        <w:t>四、提交投标文件截止时间、开标时间和地点</w:t>
      </w:r>
    </w:p>
    <w:p>
      <w:pPr>
        <w:spacing w:line="440" w:lineRule="exact"/>
        <w:rPr>
          <w:color w:val="auto"/>
        </w:rPr>
      </w:pPr>
      <w:r>
        <w:rPr>
          <w:rFonts w:hint="eastAsia"/>
        </w:rPr>
        <w:t>   1.提交投标文件截止时间：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1</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31</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10</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pPr>
        <w:spacing w:line="440" w:lineRule="exact"/>
        <w:rPr>
          <w:color w:val="auto"/>
        </w:rPr>
      </w:pPr>
      <w:r>
        <w:rPr>
          <w:rFonts w:hint="eastAsia"/>
          <w:color w:val="auto"/>
        </w:rPr>
        <w:t xml:space="preserve">  </w:t>
      </w:r>
      <w:r>
        <w:rPr>
          <w:color w:val="auto"/>
        </w:rPr>
        <w:t xml:space="preserve"> </w:t>
      </w:r>
      <w:r>
        <w:rPr>
          <w:rFonts w:hint="eastAsia"/>
          <w:color w:val="auto"/>
        </w:rPr>
        <w:t>2.投标地点（网址）：政采云平台（https://www.zcygov.cn/），本项目采用全流程电子化交易，无须参加现场开标会。 </w:t>
      </w:r>
    </w:p>
    <w:p>
      <w:pPr>
        <w:spacing w:line="440" w:lineRule="exact"/>
        <w:rPr>
          <w:color w:val="auto"/>
        </w:rPr>
      </w:pPr>
      <w:r>
        <w:rPr>
          <w:rFonts w:hint="eastAsia"/>
          <w:color w:val="auto"/>
        </w:rPr>
        <w:t xml:space="preserve">  </w:t>
      </w:r>
      <w:r>
        <w:rPr>
          <w:color w:val="auto"/>
        </w:rPr>
        <w:t xml:space="preserve"> </w:t>
      </w:r>
      <w:r>
        <w:rPr>
          <w:rFonts w:hint="eastAsia"/>
          <w:color w:val="auto"/>
        </w:rPr>
        <w:t>3.开标时间：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1</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31</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10</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r>
        <w:rPr>
          <w:rFonts w:hint="eastAsia"/>
          <w:color w:val="auto"/>
        </w:rPr>
        <w:t>（北京时间）</w:t>
      </w:r>
    </w:p>
    <w:p>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pPr>
        <w:spacing w:line="440" w:lineRule="exact"/>
        <w:rPr>
          <w:b/>
          <w:bCs/>
        </w:rPr>
      </w:pPr>
      <w:r>
        <w:rPr>
          <w:rFonts w:hint="eastAsia"/>
          <w:b/>
          <w:bCs/>
        </w:rPr>
        <w:t>五、采购意向公开链接</w:t>
      </w:r>
    </w:p>
    <w:p>
      <w:pPr>
        <w:spacing w:line="440" w:lineRule="exact"/>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"https://zfcg.czt.zj.gov.cn/site/detail?parentId=600007&amp;articleId=Kn4WwZnSN9m12Th09078TQ%3D%3D&amp;utm=site.site-PC-37000.979-pc-websitegroup-zhejiang-secondPage-front.1.9098caa08e7e11ee88f6a56cbc1276e8"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https://zfcg.czt.zj.gov.cn/site/detail?parentId=600007&amp;articleId=Kn4WwZnSN9m12Th09078TQ%3D%3D&amp;utm=site.site-PC-37000.979-pc-websitegroup-zhejiang-secondPage-front.1.9098caa08e7e11ee88f6a56cbc1276e8</w:t>
      </w:r>
      <w:r>
        <w:rPr>
          <w:rFonts w:hint="eastAsia"/>
          <w:b w:val="0"/>
          <w:bCs w:val="0"/>
          <w:color w:val="auto"/>
          <w:u w:val="none"/>
        </w:rPr>
        <w:fldChar w:fldCharType="end"/>
      </w:r>
    </w:p>
    <w:p>
      <w:pPr>
        <w:spacing w:line="440" w:lineRule="exact"/>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rPr>
          <w:b/>
          <w:bCs/>
        </w:rPr>
      </w:pPr>
      <w:r>
        <w:rPr>
          <w:rFonts w:hint="eastAsia"/>
          <w:b/>
          <w:bCs/>
        </w:rPr>
        <w:t>七、其他补充事宜</w:t>
      </w:r>
    </w:p>
    <w:p>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（3）对未按上述方式获取招标文件的供应商对该文件提出的质疑，采购人或招标人将不予处理；</w:t>
      </w:r>
    </w:p>
    <w:p>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（5）不提供招标文件纸质版。</w:t>
      </w:r>
    </w:p>
    <w:p>
      <w:pPr>
        <w:spacing w:line="440" w:lineRule="exact"/>
        <w:rPr>
          <w:b/>
          <w:bCs/>
        </w:rPr>
      </w:pPr>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jc w:val="left"/>
        <w:rPr>
          <w:rFonts w:hint="eastAsia"/>
        </w:rPr>
      </w:pPr>
      <w:r>
        <w:rPr>
          <w:rFonts w:hint="eastAsia"/>
        </w:rPr>
        <w:t>名称：</w:t>
      </w:r>
      <w:r>
        <w:rPr>
          <w:rFonts w:hint="eastAsia"/>
          <w:lang w:eastAsia="zh-CN"/>
        </w:rPr>
        <w:t>桐庐县瑶琳镇卫生院（桐庐县第二人民医院医共体瑶琳镇卫生院院区）</w:t>
      </w:r>
    </w:p>
    <w:p>
      <w:pPr>
        <w:spacing w:line="440" w:lineRule="exact"/>
        <w:ind w:firstLine="480" w:firstLineChars="200"/>
        <w:jc w:val="left"/>
        <w:rPr>
          <w:rFonts w:hint="eastAsia"/>
          <w:lang w:eastAsia="zh-CN"/>
        </w:rPr>
      </w:pPr>
      <w:r>
        <w:rPr>
          <w:rFonts w:hint="eastAsia"/>
        </w:rPr>
        <w:t>地址：</w:t>
      </w:r>
      <w:r>
        <w:rPr>
          <w:rFonts w:hint="eastAsia"/>
          <w:lang w:eastAsia="zh-CN"/>
        </w:rPr>
        <w:t>浙江省杭州市桐庐县瑶琳镇皇甫村仙境路265号</w:t>
      </w:r>
      <w:r>
        <w:rPr>
          <w:rFonts w:hint="eastAsia"/>
        </w:rPr>
        <w:t xml:space="preserve">  </w:t>
      </w:r>
      <w:r>
        <w:rPr>
          <w:rFonts w:hint="eastAsia"/>
          <w:lang w:val="en-US" w:eastAsia="zh-CN"/>
        </w:rPr>
        <w:t xml:space="preserve"> </w:t>
      </w:r>
    </w:p>
    <w:p>
      <w:pPr>
        <w:wordWrap w:val="0"/>
        <w:topLinePunct/>
        <w:spacing w:line="440" w:lineRule="exact"/>
        <w:ind w:firstLine="480" w:firstLineChars="200"/>
        <w:rPr>
          <w:rFonts w:hint="eastAsia" w:eastAsia="仿宋"/>
          <w:color w:val="auto"/>
          <w:highlight w:val="none"/>
          <w:lang w:eastAsia="zh-CN"/>
        </w:rPr>
      </w:pPr>
      <w:r>
        <w:rPr>
          <w:rFonts w:hint="eastAsia"/>
          <w:color w:val="auto"/>
          <w:highlight w:val="none"/>
        </w:rPr>
        <w:t>项目联系人（询问）：</w:t>
      </w:r>
      <w:r>
        <w:rPr>
          <w:rFonts w:hint="eastAsia"/>
          <w:color w:val="auto"/>
          <w:highlight w:val="none"/>
          <w:lang w:val="en-US" w:eastAsia="zh-CN"/>
        </w:rPr>
        <w:t xml:space="preserve">胡哲军 </w:t>
      </w:r>
    </w:p>
    <w:p>
      <w:pPr>
        <w:wordWrap w:val="0"/>
        <w:topLinePunct/>
        <w:spacing w:line="440" w:lineRule="exact"/>
        <w:rPr>
          <w:rFonts w:hint="eastAsia" w:eastAsia="仿宋"/>
          <w:color w:val="auto"/>
          <w:highlight w:val="none"/>
          <w:lang w:eastAsia="zh-CN"/>
        </w:rPr>
      </w:pPr>
      <w:r>
        <w:rPr>
          <w:rFonts w:hint="eastAsia"/>
          <w:color w:val="auto"/>
          <w:highlight w:val="none"/>
        </w:rPr>
        <w:t xml:space="preserve">    项目联系方式（询问）：</w:t>
      </w:r>
      <w:r>
        <w:rPr>
          <w:rFonts w:hint="eastAsia"/>
          <w:color w:val="auto"/>
          <w:highlight w:val="none"/>
          <w:lang w:val="en-US" w:eastAsia="zh-CN"/>
        </w:rPr>
        <w:t xml:space="preserve">0571-58501250 </w:t>
      </w:r>
    </w:p>
    <w:p>
      <w:pPr>
        <w:wordWrap w:val="0"/>
        <w:topLinePunct/>
        <w:spacing w:line="440" w:lineRule="exact"/>
        <w:rPr>
          <w:rFonts w:hint="eastAsia" w:eastAsia="仿宋"/>
          <w:color w:val="auto"/>
          <w:highlight w:val="none"/>
          <w:lang w:eastAsia="zh-CN"/>
        </w:rPr>
      </w:pPr>
      <w:r>
        <w:rPr>
          <w:rFonts w:hint="eastAsia"/>
          <w:color w:val="auto"/>
          <w:highlight w:val="none"/>
        </w:rPr>
        <w:t xml:space="preserve">  </w:t>
      </w:r>
      <w:r>
        <w:rPr>
          <w:color w:val="auto"/>
          <w:highlight w:val="none"/>
        </w:rPr>
        <w:t xml:space="preserve">  </w:t>
      </w:r>
      <w:r>
        <w:rPr>
          <w:rFonts w:hint="eastAsia"/>
          <w:color w:val="auto"/>
          <w:highlight w:val="none"/>
        </w:rPr>
        <w:t>质疑联系人：沈嘉寅</w:t>
      </w:r>
      <w:r>
        <w:rPr>
          <w:rFonts w:hint="eastAsia"/>
          <w:color w:val="auto"/>
          <w:highlight w:val="none"/>
          <w:lang w:val="en-US" w:eastAsia="zh-CN"/>
        </w:rPr>
        <w:t xml:space="preserve"> </w:t>
      </w:r>
    </w:p>
    <w:p>
      <w:pPr>
        <w:spacing w:line="440" w:lineRule="exact"/>
        <w:rPr>
          <w:rFonts w:hint="eastAsia" w:eastAsia="仿宋"/>
          <w:color w:val="auto"/>
          <w:highlight w:val="none"/>
          <w:lang w:eastAsia="zh-CN"/>
        </w:rPr>
      </w:pPr>
      <w:r>
        <w:rPr>
          <w:rFonts w:hint="eastAsia"/>
          <w:color w:val="auto"/>
          <w:highlight w:val="none"/>
        </w:rPr>
        <w:t xml:space="preserve">    质疑联系方式：</w:t>
      </w:r>
      <w:r>
        <w:rPr>
          <w:rFonts w:hint="eastAsia"/>
          <w:color w:val="auto"/>
          <w:highlight w:val="none"/>
          <w:lang w:val="en-US" w:eastAsia="zh-CN"/>
        </w:rPr>
        <w:t xml:space="preserve">0571-58501261 </w:t>
      </w:r>
    </w:p>
    <w:p>
      <w:pPr>
        <w:spacing w:line="440" w:lineRule="exact"/>
      </w:pPr>
      <w:r>
        <w:rPr>
          <w:rFonts w:hint="eastAsia"/>
        </w:rPr>
        <w:t>  2.采购代理机构信息            </w:t>
      </w:r>
    </w:p>
    <w:p>
      <w:pPr>
        <w:spacing w:line="440" w:lineRule="exact"/>
      </w:pPr>
      <w:r>
        <w:rPr>
          <w:rFonts w:hint="eastAsia"/>
        </w:rPr>
        <w:t xml:space="preserve">  </w:t>
      </w:r>
      <w:r>
        <w:t xml:space="preserve"> </w:t>
      </w:r>
      <w:r>
        <w:rPr>
          <w:rFonts w:hint="eastAsia"/>
        </w:rPr>
        <w:t>名称：华诚工程咨询集团有限公司             </w:t>
      </w:r>
    </w:p>
    <w:p>
      <w:pPr>
        <w:spacing w:line="440" w:lineRule="exact"/>
      </w:pPr>
      <w:r>
        <w:rPr>
          <w:rFonts w:hint="eastAsia"/>
        </w:rPr>
        <w:t xml:space="preserve">  </w:t>
      </w:r>
      <w:r>
        <w:t xml:space="preserve"> </w:t>
      </w:r>
      <w:r>
        <w:rPr>
          <w:rFonts w:hint="eastAsia"/>
        </w:rPr>
        <w:t>地址：杭州市桐庐县迎春南路2</w:t>
      </w:r>
      <w:r>
        <w:t>79</w:t>
      </w:r>
      <w:r>
        <w:rPr>
          <w:rFonts w:hint="eastAsia"/>
        </w:rPr>
        <w:t>号立山国际中心2</w:t>
      </w:r>
      <w:r>
        <w:t>3</w:t>
      </w:r>
      <w:r>
        <w:rPr>
          <w:rFonts w:hint="eastAsia"/>
        </w:rPr>
        <w:t>楼             </w:t>
      </w:r>
    </w:p>
    <w:p>
      <w:pPr>
        <w:spacing w:line="440" w:lineRule="exact"/>
      </w:pPr>
      <w:r>
        <w:rPr>
          <w:rFonts w:hint="eastAsia"/>
        </w:rPr>
        <w:t xml:space="preserve">  </w:t>
      </w:r>
      <w:r>
        <w:t xml:space="preserve"> </w:t>
      </w:r>
      <w:r>
        <w:rPr>
          <w:rFonts w:hint="eastAsia"/>
        </w:rPr>
        <w:t>传真：0</w:t>
      </w:r>
      <w:r>
        <w:t>571-61772183</w:t>
      </w:r>
    </w:p>
    <w:p>
      <w:pPr>
        <w:spacing w:line="440" w:lineRule="exact"/>
        <w:ind w:firstLine="480" w:firstLineChars="200"/>
      </w:pPr>
      <w:r>
        <w:rPr>
          <w:rFonts w:hint="eastAsia"/>
        </w:rPr>
        <w:t>邮箱：</w:t>
      </w:r>
      <w:r>
        <w:rPr>
          <w:rFonts w:hint="eastAsia"/>
          <w:lang w:val="en-US" w:eastAsia="zh-CN"/>
        </w:rPr>
        <w:t>hczx</w:t>
      </w:r>
      <w:r>
        <w:rPr>
          <w:rFonts w:hint="eastAsia"/>
        </w:rPr>
        <w:t>202</w:t>
      </w:r>
      <w:r>
        <w:rPr>
          <w:rFonts w:hint="eastAsia"/>
          <w:lang w:val="en-US" w:eastAsia="zh-CN"/>
        </w:rPr>
        <w:t>2</w:t>
      </w:r>
      <w:r>
        <w:rPr>
          <w:rFonts w:hint="eastAsia"/>
        </w:rPr>
        <w:t>@126.com           </w:t>
      </w:r>
    </w:p>
    <w:p>
      <w:pPr>
        <w:spacing w:line="440" w:lineRule="exact"/>
      </w:pPr>
      <w:r>
        <w:rPr>
          <w:rFonts w:hint="eastAsia"/>
        </w:rPr>
        <w:t xml:space="preserve">  </w:t>
      </w:r>
      <w:r>
        <w:t xml:space="preserve"> </w:t>
      </w:r>
      <w:r>
        <w:rPr>
          <w:rFonts w:hint="eastAsia"/>
        </w:rPr>
        <w:t>项目联系人（询问）：</w:t>
      </w:r>
      <w:r>
        <w:rPr>
          <w:rFonts w:hint="eastAsia"/>
          <w:lang w:val="en-US" w:eastAsia="zh-CN"/>
        </w:rPr>
        <w:t>陈婧</w:t>
      </w:r>
      <w:r>
        <w:rPr>
          <w:rFonts w:hint="eastAsia"/>
        </w:rPr>
        <w:t>             </w:t>
      </w:r>
    </w:p>
    <w:p>
      <w:pPr>
        <w:spacing w:line="440" w:lineRule="exact"/>
        <w:ind w:firstLine="480" w:firstLineChars="200"/>
      </w:pPr>
      <w:r>
        <w:rPr>
          <w:rFonts w:hint="eastAsia"/>
        </w:rPr>
        <w:t>项目联系方式（询问）：0</w:t>
      </w:r>
      <w:r>
        <w:t>571-64251926</w:t>
      </w:r>
      <w:r>
        <w:rPr>
          <w:rFonts w:hint="eastAsia"/>
        </w:rPr>
        <w:t> </w:t>
      </w:r>
    </w:p>
    <w:p>
      <w:pPr>
        <w:spacing w:line="440" w:lineRule="exact"/>
        <w:ind w:firstLine="480" w:firstLineChars="200"/>
      </w:pPr>
      <w:r>
        <w:rPr>
          <w:rFonts w:hint="eastAsia"/>
        </w:rPr>
        <w:t>质疑联系人：叶敏露            </w:t>
      </w:r>
    </w:p>
    <w:p>
      <w:pPr>
        <w:spacing w:line="440" w:lineRule="exact"/>
        <w:ind w:firstLine="480" w:firstLineChars="200"/>
      </w:pPr>
      <w:r>
        <w:rPr>
          <w:rFonts w:hint="eastAsia"/>
        </w:rPr>
        <w:t>质疑联系方式：0</w:t>
      </w:r>
      <w:r>
        <w:t>571-64251926</w:t>
      </w:r>
      <w:r>
        <w:rPr>
          <w:rFonts w:hint="eastAsia"/>
        </w:rPr>
        <w:t>     </w:t>
      </w:r>
    </w:p>
    <w:p>
      <w:pPr>
        <w:spacing w:line="440" w:lineRule="exact"/>
        <w:ind w:firstLine="480" w:firstLineChars="200"/>
      </w:pPr>
      <w:r>
        <w:rPr>
          <w:rFonts w:hint="eastAsia"/>
        </w:rPr>
        <w:t>3.同级政府采购监督管理部门            </w:t>
      </w:r>
    </w:p>
    <w:p>
      <w:pPr>
        <w:ind w:left="480" w:leftChars="200" w:firstLine="0" w:firstLineChars="0"/>
        <w:rPr>
          <w:rFonts w:hint="eastAsia" w:eastAsia="仿宋"/>
          <w:lang w:val="en-US" w:eastAsia="zh-CN"/>
        </w:rPr>
      </w:pPr>
      <w:r>
        <w:t>名称：杭州市桐庐县财政局政府采购管理办公室</w:t>
      </w:r>
      <w:r>
        <w:br w:type="textWrapping"/>
      </w:r>
      <w:r>
        <w:rPr>
          <w:rFonts w:hint="eastAsia"/>
          <w:lang w:val="en-US" w:eastAsia="zh-CN"/>
        </w:rPr>
        <w:t>地址：桐庐县春江路688号</w:t>
      </w:r>
    </w:p>
    <w:p>
      <w:pPr>
        <w:ind w:firstLine="480" w:firstLineChars="200"/>
      </w:pPr>
      <w:r>
        <w:rPr>
          <w:rFonts w:hint="eastAsia"/>
        </w:rPr>
        <w:t>联系人：</w:t>
      </w:r>
      <w:r>
        <w:rPr>
          <w:rFonts w:hint="eastAsia"/>
          <w:lang w:val="en-US" w:eastAsia="zh-CN"/>
        </w:rPr>
        <w:t>张正元</w:t>
      </w:r>
      <w:r>
        <w:t xml:space="preserve">   </w:t>
      </w:r>
    </w:p>
    <w:p>
      <w:pPr>
        <w:ind w:firstLine="480" w:firstLineChars="200"/>
      </w:pPr>
      <w:r>
        <w:rPr>
          <w:rFonts w:hint="eastAsia"/>
        </w:rPr>
        <w:t>传真：</w:t>
      </w:r>
      <w:r>
        <w:t>0571-64217662</w:t>
      </w:r>
    </w:p>
    <w:p>
      <w:pPr>
        <w:spacing w:line="440" w:lineRule="exact"/>
        <w:ind w:firstLine="480" w:firstLineChars="200"/>
      </w:pPr>
      <w:r>
        <w:rPr>
          <w:rFonts w:hint="eastAsia"/>
        </w:rPr>
        <w:t>监督投诉电话：</w:t>
      </w:r>
      <w:r>
        <w:t>0571-58507058</w:t>
      </w:r>
      <w:r>
        <w:rPr>
          <w:rFonts w:hint="eastAsia"/>
        </w:rPr>
        <w:t>            </w:t>
      </w:r>
      <w:r>
        <w:rPr>
          <w:rFonts w:hint="eastAsia"/>
        </w:rPr>
        <w:br w:type="textWrapping"/>
      </w: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spacing w:line="440" w:lineRule="exact"/>
        <w:jc w:val="right"/>
        <w:rPr>
          <w:rFonts w:hint="eastAsia"/>
          <w:lang w:eastAsia="zh-CN"/>
        </w:rPr>
      </w:pPr>
      <w:r>
        <w:rPr>
          <w:rFonts w:hint="eastAsia"/>
          <w:lang w:eastAsia="zh-CN"/>
        </w:rPr>
        <w:t>桐庐县瑶琳镇卫生院（桐庐县第二人民医院医共体瑶琳镇卫生院院区）</w:t>
      </w:r>
    </w:p>
    <w:p>
      <w:pPr>
        <w:spacing w:line="440" w:lineRule="exact"/>
        <w:jc w:val="right"/>
      </w:pPr>
      <w:r>
        <w:rPr>
          <w:rFonts w:hint="eastAsia"/>
        </w:rPr>
        <w:t>华诚工程咨询集团有限公司</w:t>
      </w:r>
    </w:p>
    <w:p>
      <w:pPr>
        <w:spacing w:line="440" w:lineRule="exact"/>
        <w:jc w:val="right"/>
        <w:rPr>
          <w:color w:val="FF0000"/>
        </w:rPr>
      </w:pPr>
      <w:r>
        <w:rPr>
          <w:rFonts w:hint="eastAsia"/>
        </w:rPr>
        <w:t xml:space="preserve">   </w:t>
      </w:r>
    </w:p>
    <w:p>
      <w:pPr>
        <w:spacing w:line="440" w:lineRule="exact"/>
        <w:rPr>
          <w:b/>
          <w:sz w:val="36"/>
          <w:szCs w:val="36"/>
        </w:rPr>
      </w:pPr>
      <w:r>
        <w:rPr>
          <w:b/>
          <w:sz w:val="36"/>
          <w:szCs w:val="36"/>
        </w:rPr>
        <w:br w:type="page"/>
      </w:r>
    </w:p>
    <w:p>
      <w:pPr>
        <w:pStyle w:val="5"/>
        <w:spacing w:line="440" w:lineRule="exact"/>
      </w:pPr>
      <w:bookmarkStart w:id="2" w:name="_Toc236940849"/>
      <w:r>
        <w:rPr>
          <w:rFonts w:hint="eastAsia"/>
        </w:rPr>
        <w:t>第二章  投标人须知</w:t>
      </w:r>
      <w:bookmarkEnd w:id="2"/>
    </w:p>
    <w:p>
      <w:pPr>
        <w:pStyle w:val="2"/>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eastAsia="仿宋"/>
                <w:lang w:eastAsia="zh-CN"/>
              </w:rPr>
            </w:pPr>
            <w:r>
              <w:rPr>
                <w:rFonts w:hint="eastAsia"/>
                <w:lang w:eastAsia="zh-CN"/>
              </w:rPr>
              <w:t>桐庐县瑶琳镇卫生院CT采购项目（第三次）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（1）预算资金。</w:t>
            </w:r>
          </w:p>
          <w:p>
            <w:pPr>
              <w:topLinePunct/>
              <w:snapToGrid w:val="0"/>
              <w:spacing w:line="440" w:lineRule="exact"/>
            </w:pPr>
            <w:r>
              <w:rPr>
                <w:rFonts w:hint="eastAsia"/>
              </w:rPr>
              <w:t>（2）本项目预算价为</w:t>
            </w:r>
            <w:r>
              <w:rPr>
                <w:rFonts w:hint="eastAsia"/>
                <w:u w:val="single"/>
                <w:lang w:val="en-US" w:eastAsia="zh-CN"/>
              </w:rPr>
              <w:t>220</w:t>
            </w:r>
            <w:r>
              <w:rPr>
                <w:rFonts w:hint="eastAsia"/>
              </w:rPr>
              <w:t>万元，最高限价为</w:t>
            </w:r>
            <w:r>
              <w:rPr>
                <w:rFonts w:hint="eastAsia"/>
                <w:u w:val="single"/>
                <w:lang w:val="en-US" w:eastAsia="zh-CN"/>
              </w:rPr>
              <w:t>220</w:t>
            </w:r>
            <w:r>
              <w:rPr>
                <w:rFonts w:hint="eastAsia"/>
              </w:rPr>
              <w:t>万元 ，超过最高限价的投标无效。</w:t>
            </w:r>
          </w:p>
          <w:p>
            <w:pPr>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hint="eastAsia" w:ascii="仿宋" w:hAnsi="仿宋" w:eastAsia="仿宋" w:cs="仿宋"/>
                <w:color w:val="auto"/>
                <w:kern w:val="0"/>
                <w:sz w:val="24"/>
                <w:szCs w:val="20"/>
                <w:highlight w:val="none"/>
                <w:lang w:val="en-US" w:eastAsia="zh-CN" w:bidi="ar-SA"/>
              </w:rPr>
            </w:pPr>
            <w:r>
              <w:rPr>
                <w:rFonts w:hint="eastAsia"/>
                <w:color w:val="auto"/>
                <w:highlight w:val="none"/>
              </w:rPr>
              <w:t>（1）投标文件递交截止时间：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1</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31</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10</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p>
          <w:p>
            <w:pPr>
              <w:pStyle w:val="107"/>
              <w:topLinePunct/>
              <w:spacing w:before="0" w:after="0" w:line="440" w:lineRule="exact"/>
              <w:ind w:left="0"/>
              <w:rPr>
                <w:rFonts w:ascii="仿宋" w:hAnsi="仿宋"/>
                <w:color w:val="auto"/>
                <w:highlight w:val="none"/>
              </w:rPr>
            </w:pPr>
            <w:r>
              <w:rPr>
                <w:rFonts w:hint="eastAsia" w:ascii="仿宋" w:hAnsi="仿宋"/>
                <w:color w:val="auto"/>
                <w:highlight w:val="none"/>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color w:val="auto"/>
                <w:highlight w:val="none"/>
              </w:rPr>
            </w:pPr>
            <w:r>
              <w:rPr>
                <w:rFonts w:hint="eastAsia"/>
                <w:color w:val="auto"/>
                <w:highlight w:val="none"/>
              </w:rPr>
              <w:t>（1）开标时间：</w:t>
            </w:r>
            <w:r>
              <w:rPr>
                <w:rFonts w:cs="Calibri"/>
                <w:color w:val="auto"/>
                <w:highlight w:val="none"/>
              </w:rPr>
              <w:t>2</w:t>
            </w:r>
            <w:r>
              <w:rPr>
                <w:rFonts w:hint="eastAsia" w:ascii="仿宋" w:hAnsi="仿宋" w:eastAsia="仿宋" w:cs="仿宋"/>
                <w:color w:val="auto"/>
                <w:kern w:val="0"/>
                <w:sz w:val="24"/>
                <w:szCs w:val="20"/>
                <w:highlight w:val="none"/>
                <w:lang w:val="en-US" w:eastAsia="zh-CN" w:bidi="ar-SA"/>
              </w:rPr>
              <w:t>024年</w:t>
            </w:r>
            <w:r>
              <w:rPr>
                <w:rFonts w:hint="eastAsia" w:cs="仿宋"/>
                <w:color w:val="auto"/>
                <w:kern w:val="0"/>
                <w:sz w:val="24"/>
                <w:szCs w:val="20"/>
                <w:highlight w:val="none"/>
                <w:lang w:val="en-US" w:eastAsia="zh-CN" w:bidi="ar-SA"/>
              </w:rPr>
              <w:t>1</w:t>
            </w:r>
            <w:r>
              <w:rPr>
                <w:rFonts w:hint="eastAsia" w:ascii="仿宋" w:hAnsi="仿宋" w:eastAsia="仿宋" w:cs="仿宋"/>
                <w:color w:val="auto"/>
                <w:kern w:val="0"/>
                <w:sz w:val="24"/>
                <w:szCs w:val="20"/>
                <w:highlight w:val="none"/>
                <w:lang w:val="en-US" w:eastAsia="zh-CN" w:bidi="ar-SA"/>
              </w:rPr>
              <w:t>月</w:t>
            </w:r>
            <w:r>
              <w:rPr>
                <w:rFonts w:hint="eastAsia" w:cs="仿宋"/>
                <w:color w:val="auto"/>
                <w:kern w:val="0"/>
                <w:sz w:val="24"/>
                <w:szCs w:val="20"/>
                <w:highlight w:val="none"/>
                <w:lang w:val="en-US" w:eastAsia="zh-CN" w:bidi="ar-SA"/>
              </w:rPr>
              <w:t>31</w:t>
            </w:r>
            <w:r>
              <w:rPr>
                <w:rFonts w:hint="eastAsia" w:ascii="仿宋" w:hAnsi="仿宋" w:eastAsia="仿宋" w:cs="仿宋"/>
                <w:color w:val="auto"/>
                <w:kern w:val="0"/>
                <w:sz w:val="24"/>
                <w:szCs w:val="20"/>
                <w:highlight w:val="none"/>
                <w:lang w:val="en-US" w:eastAsia="zh-CN" w:bidi="ar-SA"/>
              </w:rPr>
              <w:t>日</w:t>
            </w:r>
            <w:r>
              <w:rPr>
                <w:rFonts w:hint="eastAsia" w:cs="仿宋"/>
                <w:color w:val="auto"/>
                <w:kern w:val="0"/>
                <w:sz w:val="24"/>
                <w:szCs w:val="20"/>
                <w:highlight w:val="none"/>
                <w:lang w:val="en-US" w:eastAsia="zh-CN" w:bidi="ar-SA"/>
              </w:rPr>
              <w:t>10</w:t>
            </w:r>
            <w:r>
              <w:rPr>
                <w:rFonts w:hint="eastAsia" w:ascii="仿宋" w:hAnsi="仿宋" w:eastAsia="仿宋" w:cs="仿宋"/>
                <w:color w:val="auto"/>
                <w:kern w:val="0"/>
                <w:sz w:val="24"/>
                <w:szCs w:val="20"/>
                <w:highlight w:val="none"/>
                <w:lang w:val="en-US" w:eastAsia="zh-CN" w:bidi="ar-SA"/>
              </w:rPr>
              <w:t>时</w:t>
            </w:r>
            <w:r>
              <w:rPr>
                <w:rFonts w:hint="eastAsia" w:cs="仿宋"/>
                <w:color w:val="auto"/>
                <w:kern w:val="0"/>
                <w:sz w:val="24"/>
                <w:szCs w:val="20"/>
                <w:highlight w:val="none"/>
                <w:lang w:val="en-US" w:eastAsia="zh-CN" w:bidi="ar-SA"/>
              </w:rPr>
              <w:t>0</w:t>
            </w:r>
            <w:r>
              <w:rPr>
                <w:rFonts w:hint="eastAsia" w:ascii="仿宋" w:hAnsi="仿宋" w:eastAsia="仿宋" w:cs="仿宋"/>
                <w:color w:val="auto"/>
                <w:kern w:val="0"/>
                <w:sz w:val="24"/>
                <w:szCs w:val="20"/>
                <w:highlight w:val="none"/>
                <w:lang w:val="en-US" w:eastAsia="zh-CN" w:bidi="ar-SA"/>
              </w:rPr>
              <w:t>0分00秒</w:t>
            </w:r>
          </w:p>
          <w:p>
            <w:pPr>
              <w:pStyle w:val="107"/>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开标地点：杭州市公共资源交易中心桐庐分中心。</w:t>
            </w:r>
            <w:r>
              <w:rPr>
                <w:rFonts w:hint="eastAsia" w:ascii="仿宋" w:hAnsi="仿宋"/>
                <w:color w:val="auto"/>
                <w:szCs w:val="24"/>
                <w:highlight w:val="none"/>
              </w:rPr>
              <w:t>政采云平台(https://www.zcygov.cn/)；本项目全流程电子标，无须参加现场开标会议（需</w:t>
            </w:r>
            <w:r>
              <w:rPr>
                <w:rFonts w:hint="eastAsia" w:ascii="仿宋" w:hAnsi="仿宋"/>
                <w:color w:val="auto"/>
                <w:highlight w:val="none"/>
              </w:rPr>
              <w:t>现场演示及提供样品除外</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（1）本项目投标应以人民币报价。</w:t>
            </w:r>
          </w:p>
          <w:p>
            <w:pPr>
              <w:topLinePunct/>
              <w:snapToGrid w:val="0"/>
              <w:spacing w:line="440" w:lineRule="exact"/>
            </w:pPr>
            <w:r>
              <w:rPr>
                <w:rFonts w:hint="eastAsia"/>
              </w:rPr>
              <w:t>（2）不论投标结果如何，投标人均应自行承担所有与投标有关的全部费用。</w:t>
            </w:r>
          </w:p>
          <w:p>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（1）本项目不允许转包</w:t>
            </w:r>
          </w:p>
          <w:p>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pPr>
            <w:r>
              <w:rPr>
                <w:rFonts w:hint="eastAsia"/>
              </w:rPr>
              <w:t>开标前答疑会：不组织</w:t>
            </w:r>
          </w:p>
          <w:p>
            <w:pPr>
              <w:numPr>
                <w:ilvl w:val="0"/>
                <w:numId w:val="1"/>
              </w:numPr>
              <w:topLinePunct/>
              <w:snapToGrid w:val="0"/>
              <w:spacing w:line="440" w:lineRule="exact"/>
              <w:rPr>
                <w:rFonts w:cs="Arial"/>
              </w:rPr>
            </w:pP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b/>
                <w:bCs/>
              </w:rPr>
            </w:pPr>
            <w:r>
              <w:rPr>
                <w:rFonts w:hint="eastAsia"/>
              </w:rPr>
              <w:t>√</w:t>
            </w:r>
            <w:r>
              <w:rPr>
                <w:rFonts w:hint="eastAsia"/>
                <w:b/>
                <w:bCs/>
              </w:rPr>
              <w:t>货物类，</w:t>
            </w:r>
            <w:r>
              <w:rPr>
                <w:rFonts w:hint="eastAsia"/>
                <w:b/>
                <w:kern w:val="2"/>
              </w:rPr>
              <w:t>单一产品或核心产品为：</w:t>
            </w:r>
            <w:r>
              <w:rPr>
                <w:rFonts w:hint="eastAsia"/>
                <w:b/>
                <w:kern w:val="2"/>
                <w:u w:val="single"/>
                <w:lang w:val="en-US" w:eastAsia="zh-CN"/>
              </w:rPr>
              <w:t>CT机</w:t>
            </w:r>
            <w:r>
              <w:rPr>
                <w:rFonts w:hint="eastAsia"/>
              </w:rPr>
              <w:t>。</w:t>
            </w:r>
          </w:p>
          <w:p>
            <w:pPr>
              <w:topLinePunct/>
              <w:snapToGrid w:val="0"/>
              <w:spacing w:line="440" w:lineRule="exact"/>
            </w:pPr>
            <w:r>
              <w:rPr>
                <w:rFonts w:hint="eastAsia"/>
              </w:rPr>
              <w:sym w:font="Wingdings" w:char="00A8"/>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《关于印发中小企业划型标准规定的通知》（工信部联企业〔2011〕300号）规定的划分标准。</w:t>
            </w:r>
          </w:p>
          <w:p>
            <w:pPr>
              <w:topLinePunct/>
              <w:snapToGrid w:val="0"/>
              <w:spacing w:line="440" w:lineRule="exact"/>
              <w:rPr>
                <w:rFonts w:hint="default" w:eastAsia="仿宋"/>
                <w:b/>
                <w:bCs/>
                <w:lang w:val="en-US" w:eastAsia="zh-CN"/>
              </w:rPr>
            </w:pPr>
            <w:r>
              <w:rPr>
                <w:rFonts w:hint="eastAsia"/>
                <w:b/>
                <w:bCs/>
              </w:rPr>
              <w:t>（1）采购标的：</w:t>
            </w:r>
            <w:r>
              <w:rPr>
                <w:rFonts w:hint="eastAsia"/>
                <w:b/>
                <w:bCs/>
                <w:lang w:val="en-US" w:eastAsia="zh-CN"/>
              </w:rPr>
              <w:t>CT机</w:t>
            </w:r>
          </w:p>
          <w:p>
            <w:pPr>
              <w:topLinePunct/>
              <w:snapToGrid w:val="0"/>
              <w:spacing w:line="440" w:lineRule="exact"/>
              <w:rPr>
                <w:rFonts w:cs="Arial"/>
              </w:rPr>
            </w:pPr>
            <w:r>
              <w:rPr>
                <w:rFonts w:hint="eastAsia"/>
                <w:b/>
                <w:bCs/>
              </w:rPr>
              <w:t>（2）所属行业：工业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opLinePunct/>
              <w:spacing w:line="440" w:lineRule="exact"/>
              <w:jc w:val="left"/>
              <w:rPr>
                <w:b/>
                <w:bCs/>
              </w:rPr>
            </w:pPr>
            <w:r>
              <w:rPr>
                <w:rFonts w:hint="eastAsia"/>
                <w:b/>
                <w:bCs/>
              </w:rPr>
              <w:t>根据财库〔2020〕46号的相关规定：</w:t>
            </w:r>
          </w:p>
          <w:p>
            <w:pPr>
              <w:keepNext/>
              <w:keepLines/>
              <w:topLinePunct/>
              <w:spacing w:line="440" w:lineRule="exact"/>
              <w:rPr>
                <w:b/>
                <w:bCs/>
                <w:kern w:val="2"/>
              </w:rPr>
            </w:pPr>
            <w:r>
              <w:rPr>
                <w:rFonts w:hint="eastAsia"/>
              </w:rPr>
              <w:sym w:font="Wingdings" w:char="00A8"/>
            </w:r>
            <w:r>
              <w:rPr>
                <w:rFonts w:hint="eastAsia"/>
                <w:b/>
                <w:bCs/>
                <w:kern w:val="2"/>
              </w:rPr>
              <w:t>对于未</w:t>
            </w:r>
            <w:r>
              <w:rPr>
                <w:rFonts w:hint="eastAsia"/>
              </w:rPr>
              <w:sym w:font="Wingdings" w:char="00A8"/>
            </w:r>
            <w:r>
              <w:rPr>
                <w:rFonts w:hint="eastAsia"/>
                <w:b/>
                <w:bCs/>
                <w:kern w:val="2"/>
              </w:rPr>
              <w:t>预留份额专门面向中小企业的政府采购货物或服务项目，</w:t>
            </w:r>
            <w:r>
              <w:rPr>
                <w:rFonts w:hint="eastAsia"/>
                <w:b/>
                <w:bCs/>
                <w:color w:val="auto"/>
                <w:kern w:val="2"/>
                <w:highlight w:val="none"/>
              </w:rPr>
              <w:t>以及预留份额政府采购货物或服务项目中的非预留部分标项，对小型和微型企业的投标报价给予</w:t>
            </w:r>
            <w:r>
              <w:rPr>
                <w:b/>
                <w:bCs/>
                <w:color w:val="auto"/>
                <w:kern w:val="2"/>
                <w:highlight w:val="none"/>
              </w:rPr>
              <w:t>2</w:t>
            </w:r>
            <w:r>
              <w:rPr>
                <w:rFonts w:hint="eastAsia"/>
                <w:b/>
                <w:bCs/>
                <w:color w:val="auto"/>
                <w:kern w:val="2"/>
                <w:highlight w:val="none"/>
              </w:rPr>
              <w:t>0%的扣除，</w:t>
            </w:r>
            <w:r>
              <w:rPr>
                <w:rFonts w:hint="eastAsia"/>
                <w:b/>
                <w:bCs/>
                <w:kern w:val="2"/>
              </w:rPr>
              <w:t>用扣除后的价格参与评审。</w:t>
            </w:r>
          </w:p>
          <w:p>
            <w:pPr>
              <w:keepNext/>
              <w:keepLines/>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pPr>
              <w:pStyle w:val="1024"/>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pPr>
              <w:pStyle w:val="8"/>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pPr>
              <w:widowControl/>
              <w:topLinePunct/>
              <w:spacing w:line="440" w:lineRule="exact"/>
              <w:jc w:val="left"/>
            </w:pPr>
            <w:r>
              <w:rPr>
                <w:rFonts w:hint="eastAsia"/>
              </w:rPr>
              <w:t>（1）在货物采购项目中，货物由中小企业制造，即货物由中小企业生产且使用该中小企业商号或者注册商标；</w:t>
            </w:r>
          </w:p>
          <w:p>
            <w:pPr>
              <w:widowControl/>
              <w:topLinePunct/>
              <w:spacing w:line="440" w:lineRule="exact"/>
              <w:jc w:val="left"/>
            </w:pPr>
            <w:r>
              <w:rPr>
                <w:rFonts w:hint="eastAsia"/>
              </w:rPr>
              <w:t>（2）在工程采购项目中，工程由中小企业承建，即工程施工单位为中小企业；</w:t>
            </w:r>
          </w:p>
          <w:p>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pPr>
              <w:widowControl/>
              <w:topLinePunct/>
              <w:spacing w:line="440" w:lineRule="exact"/>
              <w:jc w:val="left"/>
              <w:rPr>
                <w:b/>
                <w:bCs/>
              </w:rPr>
            </w:pPr>
            <w:r>
              <w:rPr>
                <w:rFonts w:hint="eastAsia"/>
                <w:b/>
                <w:bCs/>
                <w:lang w:val="zh-CN"/>
              </w:rPr>
              <w:t>符合上述条件的，请填写中小企业声明函。</w:t>
            </w:r>
          </w:p>
          <w:p>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w:char="00FE"/>
            </w:r>
            <w:r>
              <w:rPr>
                <w:rFonts w:hint="eastAsia" w:ascii="仿宋" w:hAnsi="仿宋"/>
                <w:bCs/>
                <w:kern w:val="2"/>
                <w:szCs w:val="24"/>
                <w:lang w:val="zh-TW"/>
              </w:rPr>
              <w:t>本项目不允许采购进口产品。</w:t>
            </w:r>
          </w:p>
          <w:p>
            <w:pPr>
              <w:topLinePunct/>
              <w:snapToGrid w:val="0"/>
              <w:spacing w:line="440" w:lineRule="exact"/>
              <w:rPr>
                <w:rStyle w:val="102"/>
                <w:rFonts w:cs="宋体"/>
                <w:color w:val="auto"/>
              </w:rPr>
            </w:pPr>
            <w:r>
              <w:rPr>
                <w:rFonts w:hint="eastAsia"/>
                <w:bCs/>
                <w:kern w:val="2"/>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中标通知书发出之日起</w:t>
            </w:r>
            <w:r>
              <w:rPr>
                <w:rFonts w:hint="eastAsia"/>
                <w:lang w:val="en-US" w:eastAsia="zh-CN"/>
              </w:rPr>
              <w:t>12</w:t>
            </w:r>
            <w:r>
              <w:rPr>
                <w:rFonts w:hint="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ascii="仿宋" w:hAnsi="仿宋" w:eastAsia="仿宋"/>
                <w:color w:val="auto"/>
                <w:sz w:val="24"/>
                <w:szCs w:val="24"/>
              </w:rPr>
              <w:t>本项目不需要交纳履约保证金。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rPr>
            </w:pPr>
            <w:r>
              <w:rPr>
                <w:rFonts w:hint="eastAsia"/>
                <w:b/>
                <w:bCs/>
              </w:rPr>
              <w:t>▲投标人须按时自行解密，规定时间内解密失败的，投标无效。</w:t>
            </w:r>
          </w:p>
          <w:p>
            <w:pPr>
              <w:topLinePunct/>
              <w:snapToGrid w:val="0"/>
              <w:spacing w:line="440" w:lineRule="exact"/>
            </w:pPr>
            <w:r>
              <w:rPr>
                <w:rFonts w:hint="eastAsia"/>
              </w:rPr>
              <w:t>▲</w:t>
            </w:r>
            <w:r>
              <w:rPr>
                <w:rFonts w:hint="eastAsia"/>
                <w:b/>
                <w:bCs/>
              </w:rPr>
              <w:t>未传输递交电子投标文件的，投标无效。</w:t>
            </w:r>
          </w:p>
          <w:p>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3"/>
              </w:numPr>
              <w:snapToGrid w:val="0"/>
              <w:spacing w:line="440" w:lineRule="exact"/>
              <w:ind w:left="0" w:firstLine="0"/>
              <w:jc w:val="left"/>
            </w:pPr>
            <w:r>
              <w:rPr>
                <w:rFonts w:hint="eastAsia"/>
              </w:rPr>
              <w:t>投标准备：</w:t>
            </w:r>
          </w:p>
          <w:p>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jc w:val="left"/>
            </w:pPr>
            <w:r>
              <w:rPr>
                <w:rFonts w:hint="eastAsia"/>
              </w:rPr>
              <w:t>CA热点问题汇总：https://service.zcygov.cn/#/knowledges/depk120BkjoVoiMyPhAJ/8QejCnEBiyELHE-ohzp-</w:t>
            </w:r>
          </w:p>
          <w:p>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本次采购代理服务费由中标供应商支付。本项目为货物类采购项目，采购代理服务费依据</w:t>
            </w:r>
            <w:r>
              <w:rPr>
                <w:rFonts w:hint="eastAsia" w:cs="Arial"/>
                <w:b/>
              </w:rPr>
              <w:t>浙价服[2003]77号</w:t>
            </w:r>
            <w:r>
              <w:rPr>
                <w:rFonts w:hint="eastAsia" w:cs="宋体"/>
                <w:b/>
                <w:szCs w:val="21"/>
              </w:rPr>
              <w:t>文件，按中标金额计算后收取，收费比例如下：</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231"/>
              <w:gridCol w:w="118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Bl39Dz8wEAAOADAAAOAAAAAAAAAAEAIAAAACQBAABkcnMvZTJvRG9jLnhtbFBLBQYA&#10;AAAABgAGAFkBAACJBQAAAAA=&#10;">
                            <v:fill on="f" focussize="0,0"/>
                            <v:stroke color="#000000" joinstyle="round"/>
                            <v:imagedata o:title=""/>
                            <o:lock v:ext="edit" aspectratio="f"/>
                          </v:line>
                        </w:pict>
                      </mc:Fallback>
                    </mc:AlternateContent>
                  </w:r>
                  <w:r>
                    <w:rPr>
                      <w:rFonts w:hint="eastAsia" w:cs="宋体"/>
                      <w:b/>
                      <w:szCs w:val="21"/>
                    </w:rPr>
                    <w:t>中标金额（万元）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934"/>
              <w:adjustRightInd w:val="0"/>
              <w:snapToGrid w:val="0"/>
              <w:spacing w:beforeLines="0" w:afterLines="0" w:line="440" w:lineRule="exact"/>
              <w:ind w:firstLine="0" w:firstLineChars="0"/>
              <w:rPr>
                <w:rFonts w:cs="宋体"/>
                <w:b/>
                <w:szCs w:val="21"/>
              </w:rPr>
            </w:pPr>
            <w:r>
              <w:rPr>
                <w:rFonts w:hint="eastAsia" w:cs="宋体"/>
                <w:b/>
                <w:szCs w:val="21"/>
              </w:rPr>
              <w:t>例：中标金额1200万，服务费计算公式：（100万×1.</w:t>
            </w:r>
            <w:r>
              <w:rPr>
                <w:rFonts w:cs="宋体"/>
                <w:b/>
                <w:szCs w:val="21"/>
              </w:rPr>
              <w:t>5</w:t>
            </w:r>
            <w:r>
              <w:rPr>
                <w:rFonts w:hint="eastAsia" w:cs="宋体"/>
                <w:b/>
                <w:szCs w:val="21"/>
              </w:rPr>
              <w:t>%+400万×</w:t>
            </w:r>
            <w:r>
              <w:rPr>
                <w:rFonts w:cs="宋体"/>
                <w:b/>
                <w:szCs w:val="21"/>
              </w:rPr>
              <w:t>1</w:t>
            </w:r>
            <w:r>
              <w:rPr>
                <w:rFonts w:hint="eastAsia" w:cs="宋体"/>
                <w:b/>
                <w:szCs w:val="21"/>
              </w:rPr>
              <w:t>.</w:t>
            </w:r>
            <w:r>
              <w:rPr>
                <w:rFonts w:cs="宋体"/>
                <w:b/>
                <w:szCs w:val="21"/>
              </w:rPr>
              <w:t>1</w:t>
            </w:r>
            <w:r>
              <w:rPr>
                <w:rFonts w:hint="eastAsia" w:cs="宋体"/>
                <w:b/>
                <w:szCs w:val="21"/>
              </w:rPr>
              <w:t>%+500万×0.</w:t>
            </w:r>
            <w:r>
              <w:rPr>
                <w:rFonts w:cs="宋体"/>
                <w:b/>
                <w:szCs w:val="21"/>
              </w:rPr>
              <w:t>8</w:t>
            </w:r>
            <w:r>
              <w:rPr>
                <w:rFonts w:hint="eastAsia" w:cs="宋体"/>
                <w:b/>
                <w:szCs w:val="21"/>
              </w:rPr>
              <w:t>%+200万×0.</w:t>
            </w:r>
            <w:r>
              <w:rPr>
                <w:rFonts w:cs="宋体"/>
                <w:b/>
                <w:szCs w:val="21"/>
              </w:rPr>
              <w:t>5</w:t>
            </w:r>
            <w:r>
              <w:rPr>
                <w:rFonts w:hint="eastAsia" w:cs="宋体"/>
                <w:b/>
                <w:szCs w:val="21"/>
              </w:rPr>
              <w:t>%）</w:t>
            </w:r>
          </w:p>
          <w:p>
            <w:pPr>
              <w:pStyle w:val="934"/>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spacing w:line="440" w:lineRule="exact"/>
        <w:ind w:firstLine="480" w:firstLineChars="200"/>
      </w:pPr>
      <w:r>
        <w:rPr>
          <w:rFonts w:hint="eastAsia"/>
        </w:rPr>
        <w:t>1.“采购人”系指按政府采购有关规定，委托本次项目招标的</w:t>
      </w:r>
      <w:r>
        <w:rPr>
          <w:rFonts w:hint="eastAsia"/>
          <w:lang w:eastAsia="zh-CN"/>
        </w:rPr>
        <w:t>桐庐县瑶琳镇卫生院（桐庐县第二人民医院医共体瑶琳镇卫生院院区）</w:t>
      </w:r>
      <w:r>
        <w:rPr>
          <w:rFonts w:hint="eastAsia"/>
        </w:rPr>
        <w:t>。</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2"/>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pPr>
      <w:r>
        <w:rPr>
          <w:rFonts w:hint="eastAsia"/>
        </w:rPr>
        <w:t>（</w:t>
      </w:r>
      <w:r>
        <w:rPr>
          <w:rFonts w:hint="eastAsia"/>
          <w:lang w:val="en-US" w:eastAsia="zh-CN"/>
        </w:rPr>
        <w:t>2</w:t>
      </w:r>
      <w:r>
        <w:rPr>
          <w:rFonts w:hint="eastAsia"/>
        </w:rPr>
        <w:t>）符合参加政府采购活动应当具备的一般条件的承诺函（格式见附件）：</w:t>
      </w:r>
    </w:p>
    <w:p>
      <w:pPr>
        <w:topLinePunct/>
        <w:spacing w:line="440" w:lineRule="exact"/>
        <w:ind w:firstLine="480" w:firstLineChars="200"/>
      </w:pPr>
      <w:r>
        <w:rPr>
          <w:rFonts w:hint="eastAsia"/>
        </w:rPr>
        <w:t>（</w:t>
      </w:r>
      <w:r>
        <w:rPr>
          <w:rFonts w:hint="eastAsia"/>
          <w:lang w:val="en-US" w:eastAsia="zh-CN"/>
        </w:rPr>
        <w:t>3</w:t>
      </w:r>
      <w:r>
        <w:rPr>
          <w:rFonts w:hint="eastAsia"/>
        </w:rPr>
        <w:t>）落实政府采购政策需满足的资格要求：</w:t>
      </w:r>
      <w:r>
        <w:rPr>
          <w:b/>
          <w:bCs/>
        </w:rPr>
        <w:t>提供中小企业声明函</w:t>
      </w:r>
      <w:r>
        <w:rPr>
          <w:rFonts w:hint="eastAsia"/>
          <w:b/>
          <w:bCs/>
        </w:rPr>
        <w:t>(格式见附件)或残疾人福利性单位声明函(格式见附件)或监狱企业证明文件(格式见附件)</w:t>
      </w:r>
    </w:p>
    <w:p>
      <w:pPr>
        <w:wordWrap w:val="0"/>
        <w:topLinePunct/>
        <w:spacing w:line="440" w:lineRule="exact"/>
        <w:ind w:firstLine="482" w:firstLineChars="200"/>
        <w:rPr>
          <w:b/>
        </w:rPr>
      </w:pPr>
      <w:r>
        <w:rPr>
          <w:rFonts w:hint="eastAsia"/>
          <w:b/>
        </w:rPr>
        <w:t>2、商务技术文件</w:t>
      </w:r>
    </w:p>
    <w:p>
      <w:pPr>
        <w:topLinePunct/>
        <w:spacing w:line="440" w:lineRule="exact"/>
        <w:ind w:firstLine="480" w:firstLineChars="200"/>
      </w:pPr>
      <w:r>
        <w:rPr>
          <w:rFonts w:hint="eastAsia"/>
        </w:rPr>
        <w:t>（</w:t>
      </w:r>
      <w:r>
        <w:rPr>
          <w:rFonts w:hint="eastAsia"/>
          <w:lang w:val="en-US" w:eastAsia="zh-CN"/>
        </w:rPr>
        <w:t>1</w:t>
      </w:r>
      <w:r>
        <w:rPr>
          <w:rFonts w:hint="eastAsia"/>
        </w:rPr>
        <w:t>）提供有效的法定代表人授权委托书（格式见附件）；</w:t>
      </w:r>
    </w:p>
    <w:p>
      <w:pPr>
        <w:topLinePunct/>
        <w:spacing w:line="440" w:lineRule="exact"/>
        <w:ind w:left="480" w:leftChars="200" w:firstLine="0" w:firstLineChars="0"/>
        <w:rPr>
          <w:bCs/>
        </w:rPr>
      </w:pPr>
      <w:r>
        <w:rPr>
          <w:rFonts w:hint="eastAsia"/>
          <w:b/>
          <w:bCs/>
        </w:rPr>
        <w:t>（如法定代表人直接参加投标并对相应文件签字的，只需提供其身份证复印件正反面）</w:t>
      </w:r>
      <w:r>
        <w:rPr>
          <w:rFonts w:hint="eastAsia"/>
          <w:bCs/>
        </w:rPr>
        <w:br w:type="textWrapping"/>
      </w:r>
      <w:r>
        <w:rPr>
          <w:rFonts w:hint="eastAsia"/>
          <w:bCs/>
        </w:rPr>
        <w:t>（</w:t>
      </w:r>
      <w:r>
        <w:rPr>
          <w:rFonts w:hint="eastAsia"/>
          <w:bCs/>
          <w:lang w:val="en-US" w:eastAsia="zh-CN"/>
        </w:rPr>
        <w:t>2</w:t>
      </w:r>
      <w:r>
        <w:rPr>
          <w:rFonts w:hint="eastAsia"/>
          <w:bCs/>
        </w:rPr>
        <w:t>）投标响应函</w:t>
      </w:r>
      <w:r>
        <w:rPr>
          <w:rFonts w:hint="eastAsia"/>
        </w:rPr>
        <w:t>（格式见附件）；</w:t>
      </w:r>
    </w:p>
    <w:p>
      <w:pPr>
        <w:wordWrap w:val="0"/>
        <w:topLinePunct/>
        <w:spacing w:line="440" w:lineRule="exact"/>
        <w:ind w:firstLine="480" w:firstLineChars="200"/>
        <w:rPr>
          <w:bCs/>
        </w:rPr>
      </w:pPr>
      <w:r>
        <w:rPr>
          <w:rFonts w:hint="eastAsia"/>
          <w:bCs/>
        </w:rPr>
        <w:t>（</w:t>
      </w:r>
      <w:r>
        <w:rPr>
          <w:rFonts w:hint="eastAsia"/>
          <w:bCs/>
          <w:lang w:val="en-US" w:eastAsia="zh-CN"/>
        </w:rPr>
        <w:t>3</w:t>
      </w:r>
      <w:r>
        <w:rPr>
          <w:rFonts w:hint="eastAsia"/>
          <w:bCs/>
        </w:rPr>
        <w:t>）</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w:t>
      </w:r>
      <w:r>
        <w:rPr>
          <w:rFonts w:hint="eastAsia"/>
          <w:bCs/>
          <w:lang w:val="en-US" w:eastAsia="zh-CN"/>
        </w:rPr>
        <w:t>4</w:t>
      </w:r>
      <w:r>
        <w:rPr>
          <w:rFonts w:hint="eastAsia"/>
          <w:bCs/>
        </w:rPr>
        <w:t>）廉政承诺书</w:t>
      </w:r>
      <w:r>
        <w:rPr>
          <w:rFonts w:hint="eastAsia"/>
        </w:rPr>
        <w:t>（格式见附件）；</w:t>
      </w:r>
    </w:p>
    <w:p>
      <w:pPr>
        <w:wordWrap w:val="0"/>
        <w:topLinePunct/>
        <w:spacing w:line="440" w:lineRule="exact"/>
        <w:ind w:firstLine="480" w:firstLineChars="200"/>
        <w:rPr>
          <w:bCs/>
        </w:rPr>
      </w:pPr>
      <w:r>
        <w:rPr>
          <w:rFonts w:hint="eastAsia"/>
          <w:bCs/>
        </w:rPr>
        <w:t>（</w:t>
      </w:r>
      <w:r>
        <w:rPr>
          <w:rFonts w:hint="eastAsia"/>
          <w:bCs/>
          <w:lang w:val="en-US" w:eastAsia="zh-CN"/>
        </w:rPr>
        <w:t>5</w:t>
      </w:r>
      <w:r>
        <w:rPr>
          <w:rFonts w:hint="eastAsia"/>
          <w:bCs/>
        </w:rPr>
        <w:t>）</w:t>
      </w:r>
      <w:r>
        <w:rPr>
          <w:rFonts w:hint="eastAsia"/>
        </w:rPr>
        <w:t>投标人情况介绍(格式见附件)；</w:t>
      </w:r>
    </w:p>
    <w:p>
      <w:pPr>
        <w:wordWrap w:val="0"/>
        <w:topLinePunct/>
        <w:spacing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pPr>
        <w:wordWrap w:val="0"/>
        <w:topLinePunct/>
        <w:spacing w:line="440" w:lineRule="exact"/>
        <w:ind w:firstLine="480" w:firstLineChars="200"/>
        <w:rPr>
          <w:bCs/>
        </w:rPr>
      </w:pPr>
      <w:r>
        <w:rPr>
          <w:rFonts w:hint="eastAsia"/>
        </w:rPr>
        <w:t>（</w:t>
      </w:r>
      <w:r>
        <w:rPr>
          <w:rFonts w:hint="eastAsia"/>
          <w:lang w:val="en-US" w:eastAsia="zh-CN"/>
        </w:rPr>
        <w:t>7</w:t>
      </w:r>
      <w:r>
        <w:rPr>
          <w:rFonts w:hint="eastAsia"/>
        </w:rPr>
        <w:t>）关于本项目的详细组织实施方案；</w:t>
      </w:r>
    </w:p>
    <w:p>
      <w:pPr>
        <w:wordWrap w:val="0"/>
        <w:topLinePunct/>
        <w:spacing w:line="440" w:lineRule="exact"/>
        <w:ind w:firstLine="480" w:firstLineChars="200"/>
      </w:pPr>
      <w:r>
        <w:rPr>
          <w:rFonts w:hint="eastAsia"/>
        </w:rPr>
        <w:t>（</w:t>
      </w:r>
      <w:r>
        <w:rPr>
          <w:rFonts w:hint="eastAsia"/>
          <w:lang w:val="en-US" w:eastAsia="zh-CN"/>
        </w:rPr>
        <w:t>8</w:t>
      </w:r>
      <w:r>
        <w:rPr>
          <w:rFonts w:hint="eastAsia"/>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rPr>
          <w:rFonts w:hint="eastAsia"/>
        </w:rPr>
      </w:pPr>
      <w:r>
        <w:rPr>
          <w:rFonts w:hint="eastAsia"/>
          <w:lang w:eastAsia="zh-CN"/>
        </w:rPr>
        <w:t>（</w:t>
      </w:r>
      <w:r>
        <w:rPr>
          <w:rFonts w:hint="eastAsia"/>
          <w:lang w:val="en-US" w:eastAsia="zh-CN"/>
        </w:rPr>
        <w:t>9）</w:t>
      </w:r>
      <w:r>
        <w:rPr>
          <w:rFonts w:hint="eastAsia"/>
        </w:rPr>
        <w:t>评标标准相应的商务技术资料；</w:t>
      </w:r>
    </w:p>
    <w:p>
      <w:pPr>
        <w:wordWrap w:val="0"/>
        <w:topLinePunct/>
        <w:spacing w:line="440" w:lineRule="exact"/>
        <w:ind w:firstLine="480" w:firstLineChars="200"/>
      </w:pPr>
      <w:r>
        <w:rPr>
          <w:rFonts w:hint="eastAsia"/>
        </w:rPr>
        <w:t>（</w:t>
      </w:r>
      <w:r>
        <w:rPr>
          <w:rFonts w:hint="eastAsia"/>
          <w:lang w:val="en-US" w:eastAsia="zh-CN"/>
        </w:rPr>
        <w:t>10</w:t>
      </w:r>
      <w:r>
        <w:rPr>
          <w:rFonts w:hint="eastAsia"/>
        </w:rPr>
        <w:t>）</w:t>
      </w:r>
      <w:r>
        <w:rPr>
          <w:rFonts w:hint="eastAsia"/>
          <w:bCs/>
        </w:rPr>
        <w:t>节能环保等的资质证书或文件（若有）；</w:t>
      </w:r>
    </w:p>
    <w:p>
      <w:pPr>
        <w:wordWrap w:val="0"/>
        <w:topLinePunct/>
        <w:spacing w:line="440" w:lineRule="exact"/>
        <w:ind w:firstLine="480" w:firstLineChars="200"/>
      </w:pPr>
      <w:r>
        <w:rPr>
          <w:rFonts w:hint="eastAsia"/>
        </w:rPr>
        <w:t>（</w:t>
      </w:r>
      <w:r>
        <w:t>1</w:t>
      </w:r>
      <w:r>
        <w:rPr>
          <w:rFonts w:hint="eastAsia"/>
          <w:lang w:val="en-US" w:eastAsia="zh-CN"/>
        </w:rPr>
        <w:t>1</w:t>
      </w:r>
      <w:r>
        <w:rPr>
          <w:rFonts w:hint="eastAsia"/>
        </w:rPr>
        <w:t>）技术规格/服务条款偏离表(格式见附件)；</w:t>
      </w:r>
    </w:p>
    <w:p>
      <w:pPr>
        <w:wordWrap w:val="0"/>
        <w:topLinePunct/>
        <w:spacing w:line="440" w:lineRule="exact"/>
        <w:ind w:firstLine="480" w:firstLineChars="200"/>
      </w:pPr>
      <w:r>
        <w:rPr>
          <w:rFonts w:hint="eastAsia"/>
        </w:rPr>
        <w:t>（1</w:t>
      </w:r>
      <w:r>
        <w:rPr>
          <w:rFonts w:hint="eastAsia"/>
          <w:lang w:val="en-US" w:eastAsia="zh-CN"/>
        </w:rPr>
        <w:t>2</w:t>
      </w:r>
      <w:r>
        <w:rPr>
          <w:rFonts w:hint="eastAsia"/>
        </w:rPr>
        <w:t>）投标人同类项目实施业绩一览表(格式见附件)；</w:t>
      </w:r>
    </w:p>
    <w:p>
      <w:pPr>
        <w:wordWrap w:val="0"/>
        <w:topLinePunct/>
        <w:spacing w:line="440" w:lineRule="exact"/>
        <w:ind w:firstLine="480" w:firstLineChars="200"/>
      </w:pPr>
      <w:r>
        <w:rPr>
          <w:rFonts w:hint="eastAsia"/>
        </w:rPr>
        <w:t>（1</w:t>
      </w:r>
      <w:r>
        <w:rPr>
          <w:rFonts w:hint="eastAsia"/>
          <w:lang w:val="en-US" w:eastAsia="zh-CN"/>
        </w:rPr>
        <w:t>3</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（1</w:t>
      </w:r>
      <w:r>
        <w:rPr>
          <w:rFonts w:hint="eastAsia"/>
          <w:lang w:val="en-US" w:eastAsia="zh-CN"/>
        </w:rPr>
        <w:t>4</w:t>
      </w:r>
      <w:r>
        <w:rPr>
          <w:rFonts w:hint="eastAsia"/>
        </w:rPr>
        <w:t>）设备投入一览表（若有）(格式见附件)；</w:t>
      </w:r>
    </w:p>
    <w:p>
      <w:pPr>
        <w:wordWrap w:val="0"/>
        <w:topLinePunct/>
        <w:spacing w:line="440" w:lineRule="exact"/>
        <w:ind w:firstLine="480" w:firstLineChars="200"/>
      </w:pPr>
      <w:r>
        <w:rPr>
          <w:rFonts w:hint="eastAsia"/>
        </w:rPr>
        <w:t>（1</w:t>
      </w:r>
      <w:r>
        <w:rPr>
          <w:rFonts w:hint="eastAsia"/>
          <w:lang w:val="en-US" w:eastAsia="zh-CN"/>
        </w:rPr>
        <w:t>5</w:t>
      </w:r>
      <w:r>
        <w:rPr>
          <w:rFonts w:hint="eastAsia"/>
        </w:rPr>
        <w:t>）投标人承诺给予采购人的各种优惠条件及特殊承诺，包括售后服务、备品备件、专用耗材等方面的优惠；</w:t>
      </w:r>
    </w:p>
    <w:p>
      <w:pPr>
        <w:wordWrap w:val="0"/>
        <w:topLinePunct/>
        <w:spacing w:line="440" w:lineRule="exact"/>
        <w:ind w:firstLine="480" w:firstLineChars="200"/>
      </w:pPr>
      <w:r>
        <w:rPr>
          <w:rFonts w:hint="eastAsia"/>
        </w:rPr>
        <w:t>（1</w:t>
      </w:r>
      <w:r>
        <w:rPr>
          <w:rFonts w:hint="eastAsia"/>
          <w:lang w:val="en-US" w:eastAsia="zh-CN"/>
        </w:rPr>
        <w:t>6</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pPr>
      <w:r>
        <w:rPr>
          <w:rFonts w:hint="eastAsia"/>
        </w:rPr>
        <w:t>（</w:t>
      </w:r>
      <w:r>
        <w:rPr>
          <w:rFonts w:hint="eastAsia"/>
          <w:lang w:val="en-US" w:eastAsia="zh-CN"/>
        </w:rPr>
        <w:t>1</w:t>
      </w:r>
      <w:r>
        <w:rPr>
          <w:rFonts w:hint="eastAsia"/>
        </w:rPr>
        <w:t>）开标一览表（格式见附件）；</w:t>
      </w:r>
    </w:p>
    <w:p>
      <w:pPr>
        <w:wordWrap w:val="0"/>
        <w:topLinePunct/>
        <w:spacing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pPr>
      <w:r>
        <w:rPr>
          <w:rFonts w:hint="eastAsia"/>
        </w:rPr>
        <w:t>3.投标截止时间和有效时间</w:t>
      </w:r>
    </w:p>
    <w:p>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2"/>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cs="仿宋_GB2312"/>
        </w:rPr>
        <w:t>（四）合格投标人不足3家的，不再评标。</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2"/>
        <w:keepNext w:val="0"/>
        <w:keepLines w:val="0"/>
        <w:topLinePunct/>
        <w:spacing w:before="0" w:after="0" w:line="440" w:lineRule="exact"/>
        <w:ind w:left="0" w:firstLine="643" w:firstLineChars="200"/>
        <w:jc w:val="both"/>
      </w:pPr>
      <w:r>
        <w:rPr>
          <w:rFonts w:hint="eastAsia"/>
        </w:rPr>
        <w:t>五、评标</w:t>
      </w:r>
    </w:p>
    <w:p>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pPr>
        <w:wordWrap w:val="0"/>
        <w:topLinePunct/>
        <w:spacing w:line="440" w:lineRule="exact"/>
        <w:ind w:firstLine="480" w:firstLineChars="200"/>
        <w:rPr>
          <w:rFonts w:cs="Times New Roman"/>
        </w:rPr>
      </w:pPr>
      <w:r>
        <w:rPr>
          <w:rFonts w:hint="eastAsia" w:cs="Times New Roman"/>
        </w:rPr>
        <w:t>（1）参加采购活动前3年内与供应商存在劳动关系；</w:t>
      </w:r>
    </w:p>
    <w:p>
      <w:pPr>
        <w:wordWrap w:val="0"/>
        <w:topLinePunct/>
        <w:spacing w:line="440" w:lineRule="exact"/>
        <w:ind w:firstLine="480" w:firstLineChars="200"/>
        <w:rPr>
          <w:rFonts w:cs="Times New Roman"/>
        </w:rPr>
      </w:pPr>
      <w:r>
        <w:rPr>
          <w:rFonts w:hint="eastAsia" w:cs="Times New Roman"/>
        </w:rPr>
        <w:t>（2）参加采购活动前3年内担任供应商的董事、监事；</w:t>
      </w:r>
    </w:p>
    <w:p>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pPr>
        <w:wordWrap w:val="0"/>
        <w:topLinePunct/>
        <w:spacing w:line="440" w:lineRule="exact"/>
        <w:ind w:firstLine="480" w:firstLineChars="200"/>
        <w:rPr>
          <w:rFonts w:cs="Times New Roman"/>
        </w:rPr>
      </w:pPr>
      <w:r>
        <w:rPr>
          <w:rFonts w:hint="eastAsia" w:cs="Times New Roman"/>
        </w:rPr>
        <w:t>（3）对投标文件进行比较和评价；</w:t>
      </w:r>
    </w:p>
    <w:p>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pPr>
        <w:wordWrap w:val="0"/>
        <w:topLinePunct/>
        <w:spacing w:line="440" w:lineRule="exact"/>
        <w:ind w:firstLine="480" w:firstLineChars="200"/>
        <w:rPr>
          <w:rFonts w:cs="Times New Roman"/>
        </w:rPr>
      </w:pPr>
      <w:r>
        <w:rPr>
          <w:rFonts w:hint="eastAsia" w:cs="Times New Roman"/>
        </w:rPr>
        <w:t>（6）法律、法规、规章、招标文件等规定的其它事项。</w:t>
      </w:r>
    </w:p>
    <w:p>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pPr>
        <w:wordWrap w:val="0"/>
        <w:topLinePunct/>
        <w:spacing w:line="440" w:lineRule="exact"/>
        <w:ind w:firstLine="480" w:firstLineChars="200"/>
        <w:rPr>
          <w:rFonts w:cs="Times New Roman"/>
        </w:rPr>
      </w:pPr>
      <w:r>
        <w:rPr>
          <w:rFonts w:hint="eastAsia" w:cs="Times New Roman"/>
        </w:rPr>
        <w:t>（1）确定参与评标至评标结束前私自接触投标人；</w:t>
      </w:r>
    </w:p>
    <w:p>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pPr>
        <w:wordWrap w:val="0"/>
        <w:topLinePunct/>
        <w:spacing w:line="440" w:lineRule="exact"/>
        <w:ind w:firstLine="480" w:firstLineChars="200"/>
        <w:rPr>
          <w:rFonts w:cs="Times New Roman"/>
        </w:rPr>
      </w:pPr>
      <w:r>
        <w:rPr>
          <w:rFonts w:hint="eastAsia" w:cs="Times New Roman"/>
        </w:rPr>
        <w:t>（4）对需要专业判断的主观评审因素协商评分；</w:t>
      </w:r>
    </w:p>
    <w:p>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pPr>
        <w:wordWrap w:val="0"/>
        <w:topLinePunct/>
        <w:spacing w:line="440" w:lineRule="exact"/>
        <w:ind w:firstLine="480" w:firstLineChars="200"/>
        <w:rPr>
          <w:rFonts w:cs="Times New Roman"/>
        </w:rPr>
      </w:pPr>
      <w:r>
        <w:rPr>
          <w:rFonts w:hint="eastAsia" w:cs="Times New Roman"/>
        </w:rPr>
        <w:t>（6）记录、复制或者带走任何评标资料；</w:t>
      </w:r>
    </w:p>
    <w:p>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rPr>
      </w:pPr>
      <w:r>
        <w:t>2</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（二十六）出现影响采购公正的违法违规行为；</w:t>
      </w:r>
    </w:p>
    <w:p>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pPr>
        <w:wordWrap w:val="0"/>
        <w:topLinePunct/>
        <w:spacing w:line="440" w:lineRule="exact"/>
        <w:ind w:firstLine="643" w:firstLineChars="200"/>
        <w:rPr>
          <w:b/>
          <w:bCs/>
          <w:sz w:val="32"/>
          <w:szCs w:val="32"/>
        </w:rPr>
      </w:pPr>
      <w:r>
        <w:rPr>
          <w:rFonts w:hint="eastAsia"/>
          <w:b/>
          <w:bCs/>
          <w:sz w:val="32"/>
          <w:szCs w:val="32"/>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pPr>
        <w:pStyle w:val="2"/>
        <w:keepNext w:val="0"/>
        <w:keepLines w:val="0"/>
        <w:topLinePunct/>
        <w:spacing w:before="0" w:after="0" w:line="440" w:lineRule="exact"/>
        <w:ind w:left="0" w:firstLine="643" w:firstLineChars="200"/>
        <w:jc w:val="both"/>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2"/>
        <w:keepNext w:val="0"/>
        <w:keepLines w:val="0"/>
        <w:topLinePunct/>
        <w:spacing w:before="0" w:after="0" w:line="440" w:lineRule="exact"/>
        <w:ind w:left="0" w:firstLine="643" w:firstLineChars="200"/>
        <w:jc w:val="both"/>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2"/>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2"/>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pPr>
        <w:snapToGrid w:val="0"/>
        <w:spacing w:line="440" w:lineRule="exact"/>
        <w:ind w:firstLine="480" w:firstLineChars="200"/>
      </w:pPr>
      <w:r>
        <w:rPr>
          <w:rFonts w:hint="eastAsia"/>
        </w:rPr>
        <w:t>7.政府采购合同应当约定资金支付的方式、时间和条件，明确逾期支付资金的违约责任。</w:t>
      </w:r>
    </w:p>
    <w:p>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wordWrap w:val="0"/>
        <w:topLinePunct/>
        <w:spacing w:line="440" w:lineRule="exact"/>
        <w:ind w:firstLine="482" w:firstLineChars="200"/>
        <w:rPr>
          <w:b/>
          <w:bCs/>
        </w:rPr>
      </w:pPr>
      <w:r>
        <w:rPr>
          <w:rFonts w:hint="eastAsia"/>
          <w:b/>
          <w:bCs/>
        </w:rPr>
        <w:t>（三）款项的结算</w:t>
      </w:r>
    </w:p>
    <w:p>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pStyle w:val="5"/>
        <w:spacing w:line="440" w:lineRule="exact"/>
      </w:pPr>
    </w:p>
    <w:p>
      <w:pPr>
        <w:pStyle w:val="5"/>
        <w:spacing w:line="440" w:lineRule="exact"/>
      </w:pPr>
    </w:p>
    <w:p>
      <w:pPr>
        <w:pStyle w:val="5"/>
        <w:spacing w:line="440" w:lineRule="exact"/>
      </w:pPr>
    </w:p>
    <w:p>
      <w:pPr>
        <w:pStyle w:val="5"/>
        <w:spacing w:line="440" w:lineRule="exact"/>
      </w:pPr>
    </w:p>
    <w:p>
      <w:pPr>
        <w:pStyle w:val="5"/>
        <w:spacing w:line="440" w:lineRule="exact"/>
      </w:pPr>
    </w:p>
    <w:p>
      <w:pPr>
        <w:spacing w:line="440" w:lineRule="exact"/>
      </w:pPr>
      <w:r>
        <w:rPr>
          <w:rFonts w:hint="eastAsia"/>
        </w:rPr>
        <w:br w:type="page"/>
      </w:r>
    </w:p>
    <w:p>
      <w:pPr>
        <w:pStyle w:val="5"/>
        <w:spacing w:line="440" w:lineRule="exact"/>
      </w:pPr>
      <w:r>
        <w:rPr>
          <w:rFonts w:hint="eastAsia"/>
        </w:rPr>
        <w:t>第三章  评标办法及评分标准</w:t>
      </w:r>
      <w:bookmarkEnd w:id="3"/>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pPr>
      <w:r>
        <w:rPr>
          <w:rFonts w:hint="eastAsia"/>
        </w:rPr>
        <w:t>4.综合得分排名第一的投标人为中标候选人，次高分的投标人为候补中标人，依次类推。</w:t>
      </w:r>
    </w:p>
    <w:p>
      <w:pPr>
        <w:pStyle w:val="24"/>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rPr>
      </w:pPr>
      <w:r>
        <w:rPr>
          <w:rFonts w:hint="eastAsia"/>
          <w:b/>
          <w:color w:val="000000"/>
        </w:rPr>
        <w:t>（一）价格</w:t>
      </w:r>
      <w:r>
        <w:rPr>
          <w:rFonts w:hint="eastAsia"/>
          <w:b/>
        </w:rPr>
        <w:t>评分(</w:t>
      </w:r>
      <w:r>
        <w:rPr>
          <w:b/>
        </w:rPr>
        <w:t>30</w:t>
      </w:r>
      <w:r>
        <w:rPr>
          <w:rFonts w:hint="eastAsia"/>
          <w:b/>
        </w:rPr>
        <w:t>分)</w:t>
      </w:r>
    </w:p>
    <w:p>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pPr>
        <w:spacing w:line="440" w:lineRule="exact"/>
        <w:ind w:firstLine="482" w:firstLineChars="200"/>
        <w:rPr>
          <w:b/>
          <w:color w:val="000000"/>
        </w:rPr>
      </w:pPr>
      <w:r>
        <w:rPr>
          <w:rFonts w:hint="eastAsia"/>
          <w:b/>
          <w:color w:val="000000"/>
        </w:rPr>
        <w:t>（二）商务及技术</w:t>
      </w:r>
      <w:r>
        <w:rPr>
          <w:rFonts w:hint="eastAsia"/>
          <w:b/>
        </w:rPr>
        <w:t>评分（</w:t>
      </w:r>
      <w:r>
        <w:rPr>
          <w:b/>
        </w:rPr>
        <w:t>70</w:t>
      </w:r>
      <w:r>
        <w:rPr>
          <w:rFonts w:hint="eastAsia"/>
          <w:b/>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b/>
          <w:color w:val="000000"/>
        </w:rPr>
      </w:pPr>
    </w:p>
    <w:p>
      <w:pPr>
        <w:adjustRightInd w:val="0"/>
        <w:snapToGrid w:val="0"/>
        <w:spacing w:line="440" w:lineRule="exact"/>
        <w:ind w:firstLine="482" w:firstLineChars="200"/>
        <w:jc w:val="left"/>
        <w:rPr>
          <w:rStyle w:val="96"/>
          <w:rFonts w:cs="Arial"/>
          <w:color w:val="191919"/>
          <w:sz w:val="22"/>
          <w:szCs w:val="22"/>
          <w:shd w:val="clear" w:color="auto" w:fill="FFFFFF"/>
        </w:rPr>
      </w:pPr>
      <w:r>
        <w:rPr>
          <w:rFonts w:hint="eastAsia"/>
          <w:b/>
          <w:color w:val="000000"/>
        </w:rPr>
        <w:t>评分细则：</w:t>
      </w:r>
    </w:p>
    <w:tbl>
      <w:tblPr>
        <w:tblStyle w:val="89"/>
        <w:tblW w:w="9718" w:type="dxa"/>
        <w:tblInd w:w="-269" w:type="dxa"/>
        <w:tblLayout w:type="fixed"/>
        <w:tblCellMar>
          <w:top w:w="15" w:type="dxa"/>
          <w:left w:w="15" w:type="dxa"/>
          <w:bottom w:w="15" w:type="dxa"/>
          <w:right w:w="15" w:type="dxa"/>
        </w:tblCellMar>
      </w:tblPr>
      <w:tblGrid>
        <w:gridCol w:w="706"/>
        <w:gridCol w:w="1480"/>
        <w:gridCol w:w="6603"/>
        <w:gridCol w:w="929"/>
      </w:tblGrid>
      <w:tr>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评分项目</w:t>
            </w:r>
          </w:p>
        </w:tc>
        <w:tc>
          <w:tcPr>
            <w:tcW w:w="660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评分标准</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color w:val="000000"/>
              </w:rPr>
            </w:pPr>
            <w:r>
              <w:rPr>
                <w:rFonts w:hint="eastAsia"/>
                <w:color w:val="000000"/>
                <w:kern w:val="0"/>
              </w:rPr>
              <w:t>最高分值</w:t>
            </w:r>
          </w:p>
        </w:tc>
      </w:tr>
      <w:tr>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1</w:t>
            </w:r>
          </w:p>
        </w:tc>
        <w:tc>
          <w:tcPr>
            <w:tcW w:w="1480"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产品技术参数</w:t>
            </w:r>
          </w:p>
        </w:tc>
        <w:tc>
          <w:tcPr>
            <w:tcW w:w="6603"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rPr>
                <w:szCs w:val="21"/>
              </w:rPr>
            </w:pPr>
            <w:r>
              <w:rPr>
                <w:rFonts w:hint="eastAsia"/>
                <w:szCs w:val="21"/>
              </w:rPr>
              <w:t>根据投标文件所提供产品技术需求响应情况进行评审打分，产品性能指标中标“</w:t>
            </w:r>
            <w:r>
              <w:rPr>
                <w:szCs w:val="21"/>
              </w:rPr>
              <w:t>▲</w:t>
            </w:r>
            <w:r>
              <w:rPr>
                <w:rFonts w:hint="eastAsia"/>
                <w:szCs w:val="21"/>
              </w:rPr>
              <w:t>”的为实质性参数，不满足将作无效标处理；；打“</w:t>
            </w:r>
            <w:r>
              <w:rPr>
                <w:rFonts w:hint="eastAsia"/>
                <w:szCs w:val="21"/>
                <w:lang w:val="en-US" w:eastAsia="zh-CN"/>
              </w:rPr>
              <w:t>★</w:t>
            </w:r>
            <w:r>
              <w:rPr>
                <w:rFonts w:hint="eastAsia"/>
                <w:szCs w:val="21"/>
              </w:rPr>
              <w:t>”的为本次招标项目的重要参数，应尽量满足，每项偏离扣5分；其余无标志参数为普通参数，每项偏离扣3分，扣完为止。（需提供投标产品厂家技术参数表或投标产品说明书或第三方检测报告，</w:t>
            </w:r>
            <w:r>
              <w:rPr>
                <w:rFonts w:hint="eastAsia"/>
              </w:rPr>
              <w:t>如附有外文资料，须逐一对应翻译成中文汉语并附在相关外文资料后面。</w:t>
            </w:r>
            <w:r>
              <w:rPr>
                <w:rFonts w:hint="eastAsia"/>
                <w:szCs w:val="21"/>
              </w:rPr>
              <w:t>）（0-30分）</w:t>
            </w:r>
          </w:p>
        </w:tc>
        <w:tc>
          <w:tcPr>
            <w:tcW w:w="929" w:type="dxa"/>
            <w:tcBorders>
              <w:top w:val="single" w:color="auto" w:sz="4" w:space="0"/>
              <w:bottom w:val="single" w:color="auto" w:sz="4" w:space="0"/>
              <w:right w:val="single" w:color="000000" w:sz="4" w:space="0"/>
            </w:tcBorders>
            <w:vAlign w:val="center"/>
          </w:tcPr>
          <w:p>
            <w:pPr>
              <w:spacing w:line="440" w:lineRule="exact"/>
              <w:jc w:val="center"/>
              <w:rPr>
                <w:szCs w:val="21"/>
              </w:rPr>
            </w:pPr>
            <w:r>
              <w:rPr>
                <w:rFonts w:hint="eastAsia"/>
                <w:szCs w:val="21"/>
              </w:rPr>
              <w:t>0-</w:t>
            </w:r>
            <w:r>
              <w:rPr>
                <w:szCs w:val="21"/>
              </w:rPr>
              <w:t>30</w:t>
            </w:r>
            <w:r>
              <w:rPr>
                <w:rFonts w:hint="eastAsia"/>
                <w:szCs w:val="21"/>
              </w:rPr>
              <w:t>分</w:t>
            </w:r>
          </w:p>
        </w:tc>
      </w:tr>
      <w:tr>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rPr>
            </w:pPr>
            <w:r>
              <w:rPr>
                <w:rFonts w:hint="eastAsia"/>
                <w:szCs w:val="21"/>
              </w:rPr>
              <w:t>2</w:t>
            </w:r>
          </w:p>
        </w:tc>
        <w:tc>
          <w:tcPr>
            <w:tcW w:w="1480"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textAlignment w:val="center"/>
              <w:rPr>
                <w:szCs w:val="21"/>
                <w:highlight w:val="yellow"/>
              </w:rPr>
            </w:pPr>
            <w:r>
              <w:rPr>
                <w:rFonts w:hint="eastAsia" w:hAnsi="宋体"/>
              </w:rPr>
              <w:t>运行、维修成本</w:t>
            </w:r>
          </w:p>
        </w:tc>
        <w:tc>
          <w:tcPr>
            <w:tcW w:w="6603"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rPr>
                <w:szCs w:val="21"/>
                <w:highlight w:val="yellow"/>
              </w:rPr>
            </w:pPr>
            <w:r>
              <w:rPr>
                <w:rFonts w:hint="eastAsia" w:hAnsi="宋体"/>
              </w:rPr>
              <w:t>运行、维修成本：提供全保、人工保等各种保修方案及价格，设备配件价格，维修服务费，消耗品或易耗品的使用周期、价格等（0-</w:t>
            </w:r>
            <w:r>
              <w:rPr>
                <w:rFonts w:hint="eastAsia" w:hAnsi="宋体"/>
                <w:lang w:val="en-US" w:eastAsia="zh-CN"/>
              </w:rPr>
              <w:t>3</w:t>
            </w:r>
            <w:r>
              <w:rPr>
                <w:rFonts w:hint="eastAsia" w:hAnsi="宋体"/>
              </w:rPr>
              <w:t>分）</w:t>
            </w:r>
          </w:p>
        </w:tc>
        <w:tc>
          <w:tcPr>
            <w:tcW w:w="929" w:type="dxa"/>
            <w:tcBorders>
              <w:top w:val="single" w:color="auto" w:sz="4" w:space="0"/>
              <w:bottom w:val="single" w:color="auto" w:sz="4" w:space="0"/>
              <w:right w:val="single" w:color="000000" w:sz="4" w:space="0"/>
            </w:tcBorders>
            <w:vAlign w:val="center"/>
          </w:tcPr>
          <w:p>
            <w:pPr>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1120"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3</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szCs w:val="21"/>
              </w:rPr>
            </w:pPr>
            <w:r>
              <w:rPr>
                <w:rFonts w:hint="eastAsia"/>
                <w:szCs w:val="21"/>
              </w:rPr>
              <w:t>售后部分</w:t>
            </w:r>
          </w:p>
        </w:tc>
        <w:tc>
          <w:tcPr>
            <w:tcW w:w="6603"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spacing w:line="440" w:lineRule="exact"/>
              <w:rPr>
                <w:szCs w:val="21"/>
              </w:rPr>
            </w:pPr>
            <w:r>
              <w:rPr>
                <w:rFonts w:hint="eastAsia"/>
                <w:szCs w:val="21"/>
              </w:rPr>
              <w:t>1</w:t>
            </w:r>
            <w:r>
              <w:rPr>
                <w:szCs w:val="21"/>
              </w:rPr>
              <w:t>.</w:t>
            </w:r>
            <w:r>
              <w:rPr>
                <w:rFonts w:hint="eastAsia"/>
                <w:szCs w:val="21"/>
              </w:rPr>
              <w:t>是否提供详尽的售后服务承诺方案以及详细的售后服务保障计划（0-3分）；</w:t>
            </w:r>
          </w:p>
          <w:p>
            <w:pPr>
              <w:widowControl/>
              <w:spacing w:line="440" w:lineRule="exact"/>
              <w:rPr>
                <w:szCs w:val="21"/>
              </w:rPr>
            </w:pPr>
            <w:r>
              <w:rPr>
                <w:rFonts w:hint="eastAsia"/>
                <w:szCs w:val="21"/>
              </w:rPr>
              <w:t>2．提供售后维护机构和人员情况，是否具有较强的售后应急服务能力，能提供快速的售后服务响应，提供相关证明（0-3分）；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0-6分</w:t>
            </w:r>
          </w:p>
        </w:tc>
      </w:tr>
      <w:tr>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4</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质保期</w:t>
            </w: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产品验收合格后质保期≥</w:t>
            </w:r>
            <w:r>
              <w:rPr>
                <w:szCs w:val="21"/>
              </w:rPr>
              <w:t>1年</w:t>
            </w:r>
            <w:r>
              <w:rPr>
                <w:rFonts w:hint="eastAsia"/>
                <w:szCs w:val="21"/>
              </w:rPr>
              <w:t>，质保期在</w:t>
            </w:r>
            <w:r>
              <w:rPr>
                <w:szCs w:val="21"/>
              </w:rPr>
              <w:t>1</w:t>
            </w:r>
            <w:r>
              <w:rPr>
                <w:rFonts w:hint="eastAsia"/>
                <w:szCs w:val="21"/>
              </w:rPr>
              <w:t>年基础上，每增加</w:t>
            </w:r>
            <w:r>
              <w:rPr>
                <w:rFonts w:hint="eastAsia"/>
                <w:szCs w:val="21"/>
                <w:lang w:val="en-US" w:eastAsia="zh-CN"/>
              </w:rPr>
              <w:t>1</w:t>
            </w:r>
            <w:r>
              <w:rPr>
                <w:rFonts w:hint="eastAsia"/>
                <w:szCs w:val="21"/>
              </w:rPr>
              <w:t>年的得</w:t>
            </w:r>
            <w:r>
              <w:rPr>
                <w:rFonts w:hint="eastAsia"/>
                <w:szCs w:val="21"/>
                <w:lang w:val="en-US" w:eastAsia="zh-CN"/>
              </w:rPr>
              <w:t>2</w:t>
            </w:r>
            <w:r>
              <w:rPr>
                <w:rFonts w:hint="eastAsia"/>
                <w:szCs w:val="21"/>
              </w:rPr>
              <w:t>分，最高得</w:t>
            </w:r>
            <w:r>
              <w:rPr>
                <w:rFonts w:hint="eastAsia"/>
                <w:szCs w:val="21"/>
                <w:lang w:val="en-US" w:eastAsia="zh-CN"/>
              </w:rPr>
              <w:t>4</w:t>
            </w:r>
            <w:r>
              <w:rPr>
                <w:rFonts w:hint="eastAsia"/>
                <w:szCs w:val="21"/>
              </w:rPr>
              <w:t>分。（0-</w:t>
            </w:r>
            <w:r>
              <w:rPr>
                <w:rFonts w:hint="eastAsia"/>
                <w:szCs w:val="21"/>
                <w:lang w:val="en-US" w:eastAsia="zh-CN"/>
              </w:rPr>
              <w:t>4</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rFonts w:hint="eastAsia"/>
                <w:szCs w:val="21"/>
                <w:lang w:val="en-US" w:eastAsia="zh-CN"/>
              </w:rPr>
              <w:t>4</w:t>
            </w:r>
            <w:r>
              <w:rPr>
                <w:rFonts w:hint="eastAsia"/>
                <w:szCs w:val="21"/>
              </w:rPr>
              <w:t>分</w:t>
            </w:r>
          </w:p>
        </w:tc>
      </w:tr>
      <w:tr>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val="en-US" w:eastAsia="zh-CN"/>
              </w:rPr>
            </w:pPr>
            <w:r>
              <w:rPr>
                <w:rFonts w:hint="eastAsia"/>
                <w:szCs w:val="21"/>
                <w:lang w:val="en-US" w:eastAsia="zh-CN"/>
              </w:rPr>
              <w:t>5</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cs="仿宋"/>
                <w:sz w:val="24"/>
                <w:szCs w:val="24"/>
                <w:lang w:val="en-US" w:eastAsia="zh-CN"/>
              </w:rPr>
              <w:t>体系证书</w:t>
            </w: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szCs w:val="21"/>
              </w:rPr>
            </w:pPr>
            <w:r>
              <w:rPr>
                <w:rFonts w:hint="eastAsia"/>
                <w:szCs w:val="21"/>
              </w:rPr>
              <w:t>投标人具有有效期内的质量管理体系认证、环境质量管理体系认证每个认证得1分。此项最多得</w:t>
            </w:r>
            <w:r>
              <w:rPr>
                <w:rFonts w:hint="eastAsia"/>
                <w:szCs w:val="21"/>
                <w:lang w:val="en-US" w:eastAsia="zh-CN"/>
              </w:rPr>
              <w:t>2</w:t>
            </w:r>
            <w:r>
              <w:rPr>
                <w:rFonts w:hint="eastAsia"/>
                <w:szCs w:val="21"/>
              </w:rPr>
              <w:t>分。</w:t>
            </w:r>
          </w:p>
          <w:p>
            <w:pPr>
              <w:adjustRightInd w:val="0"/>
              <w:snapToGrid w:val="0"/>
              <w:spacing w:line="440" w:lineRule="exact"/>
              <w:rPr>
                <w:rFonts w:hint="eastAsia"/>
                <w:szCs w:val="21"/>
              </w:rPr>
            </w:pPr>
            <w:r>
              <w:rPr>
                <w:rFonts w:hint="eastAsia"/>
                <w:szCs w:val="21"/>
              </w:rPr>
              <w:t>（须提供有期效内证书复印件，加盖投标人公章，否则不得分）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szCs w:val="21"/>
              </w:rPr>
            </w:pPr>
            <w:r>
              <w:rPr>
                <w:rFonts w:hint="eastAsia"/>
                <w:szCs w:val="21"/>
              </w:rPr>
              <w:t>0-</w:t>
            </w:r>
            <w:r>
              <w:rPr>
                <w:rFonts w:hint="eastAsia"/>
                <w:szCs w:val="21"/>
                <w:lang w:val="en-US" w:eastAsia="zh-CN"/>
              </w:rPr>
              <w:t>2</w:t>
            </w:r>
            <w:r>
              <w:rPr>
                <w:rFonts w:hint="eastAsia"/>
                <w:szCs w:val="21"/>
              </w:rPr>
              <w:t>分</w:t>
            </w:r>
          </w:p>
        </w:tc>
      </w:tr>
      <w:tr>
        <w:tblPrEx>
          <w:tblCellMar>
            <w:top w:w="15" w:type="dxa"/>
            <w:left w:w="15" w:type="dxa"/>
            <w:bottom w:w="15" w:type="dxa"/>
            <w:right w:w="15" w:type="dxa"/>
          </w:tblCellMar>
        </w:tblPrEx>
        <w:trPr>
          <w:trHeight w:val="478"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lang w:val="en-US" w:eastAsia="zh-CN"/>
              </w:rPr>
              <w:t>6</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szCs w:val="21"/>
              </w:rPr>
            </w:pPr>
            <w:r>
              <w:rPr>
                <w:rFonts w:hint="eastAsia"/>
                <w:szCs w:val="21"/>
              </w:rPr>
              <w:t>人员配置</w:t>
            </w: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项目组实施人员情况：配备至少3名专业人员负责本项目供货、安装、调试、验收、培训等完成本项目相关的一切工作（配备的人员专业需与本项目采购内容相关或具有相关行业工作经验）的得3分，每少一名扣1分。（0-3分）</w:t>
            </w:r>
          </w:p>
          <w:p>
            <w:pPr>
              <w:adjustRightInd w:val="0"/>
              <w:snapToGrid w:val="0"/>
              <w:spacing w:line="440" w:lineRule="exact"/>
              <w:rPr>
                <w:szCs w:val="21"/>
              </w:rPr>
            </w:pPr>
            <w:r>
              <w:rPr>
                <w:rFonts w:hint="eastAsia"/>
                <w:szCs w:val="21"/>
              </w:rPr>
              <w:t>注：提供开标前连续三个月内任意一个月由投标人为其缴纳的社保缴纳证明、学历证书（或相关行业的工作经历证明）</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0-3分</w:t>
            </w:r>
          </w:p>
        </w:tc>
      </w:tr>
      <w:tr>
        <w:tblPrEx>
          <w:tblCellMar>
            <w:top w:w="15" w:type="dxa"/>
            <w:left w:w="15" w:type="dxa"/>
            <w:bottom w:w="15" w:type="dxa"/>
            <w:right w:w="15" w:type="dxa"/>
          </w:tblCellMar>
        </w:tblPrEx>
        <w:trPr>
          <w:trHeight w:val="615" w:hRule="atLeast"/>
        </w:trPr>
        <w:tc>
          <w:tcPr>
            <w:tcW w:w="706"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hint="eastAsia" w:eastAsia="仿宋"/>
                <w:szCs w:val="21"/>
                <w:lang w:eastAsia="zh-CN"/>
              </w:rPr>
            </w:pPr>
            <w:r>
              <w:rPr>
                <w:rFonts w:hint="eastAsia"/>
                <w:szCs w:val="21"/>
                <w:lang w:val="en-US" w:eastAsia="zh-CN"/>
              </w:rPr>
              <w:t>7</w:t>
            </w:r>
          </w:p>
        </w:tc>
        <w:tc>
          <w:tcPr>
            <w:tcW w:w="148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szCs w:val="21"/>
              </w:rPr>
            </w:pPr>
            <w:r>
              <w:rPr>
                <w:rFonts w:hint="eastAsia"/>
                <w:szCs w:val="21"/>
              </w:rPr>
              <w:t>组织实施</w:t>
            </w: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供应商根据招标技术方案要求，提供详细的项目供货方案，方案是否合理、准确、详尽，是否满足业务需求且描述准确，包含但不限于项目进度安排、保障项目进度的相关措施。（0-</w:t>
            </w:r>
            <w:r>
              <w:rPr>
                <w:szCs w:val="21"/>
              </w:rPr>
              <w:t>3</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szCs w:val="21"/>
              </w:rPr>
              <w:t>3</w:t>
            </w:r>
            <w:r>
              <w:rPr>
                <w:rFonts w:hint="eastAsia"/>
                <w:szCs w:val="21"/>
              </w:rPr>
              <w:t>分</w:t>
            </w:r>
          </w:p>
        </w:tc>
      </w:tr>
      <w:tr>
        <w:tblPrEx>
          <w:tblCellMar>
            <w:top w:w="15" w:type="dxa"/>
            <w:left w:w="15" w:type="dxa"/>
            <w:bottom w:w="15" w:type="dxa"/>
            <w:right w:w="15" w:type="dxa"/>
          </w:tblCellMar>
        </w:tblPrEx>
        <w:trPr>
          <w:trHeight w:val="615" w:hRule="atLeast"/>
        </w:trPr>
        <w:tc>
          <w:tcPr>
            <w:tcW w:w="706" w:type="dxa"/>
            <w:vMerge w:val="continue"/>
            <w:tcBorders>
              <w:left w:val="single" w:color="auto" w:sz="4" w:space="0"/>
              <w:right w:val="single" w:color="auto" w:sz="4" w:space="0"/>
            </w:tcBorders>
            <w:vAlign w:val="center"/>
          </w:tcPr>
          <w:p>
            <w:pPr>
              <w:adjustRightInd w:val="0"/>
              <w:snapToGrid w:val="0"/>
              <w:spacing w:line="440" w:lineRule="exact"/>
              <w:rPr>
                <w:szCs w:val="21"/>
              </w:rPr>
            </w:pPr>
          </w:p>
        </w:tc>
        <w:tc>
          <w:tcPr>
            <w:tcW w:w="1480" w:type="dxa"/>
            <w:vMerge w:val="continue"/>
            <w:tcBorders>
              <w:left w:val="single" w:color="auto" w:sz="4" w:space="0"/>
              <w:right w:val="single" w:color="auto" w:sz="4" w:space="0"/>
            </w:tcBorders>
            <w:vAlign w:val="center"/>
          </w:tcPr>
          <w:p>
            <w:pPr>
              <w:adjustRightInd w:val="0"/>
              <w:snapToGrid w:val="0"/>
              <w:spacing w:line="440" w:lineRule="exact"/>
              <w:rPr>
                <w:szCs w:val="21"/>
              </w:rPr>
            </w:pP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供应商根据招标技术方案要求，提供详细的项目调试、安装方案，方案是否合理、准确、详尽，是否满足业务需求且描述准确。（0-</w:t>
            </w:r>
            <w:r>
              <w:rPr>
                <w:szCs w:val="21"/>
              </w:rPr>
              <w:t>3</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szCs w:val="21"/>
              </w:rPr>
              <w:t>3</w:t>
            </w:r>
            <w:r>
              <w:rPr>
                <w:rFonts w:hint="eastAsia"/>
                <w:szCs w:val="21"/>
              </w:rPr>
              <w:t>分</w:t>
            </w:r>
          </w:p>
        </w:tc>
      </w:tr>
      <w:tr>
        <w:tblPrEx>
          <w:tblCellMar>
            <w:top w:w="15" w:type="dxa"/>
            <w:left w:w="15" w:type="dxa"/>
            <w:bottom w:w="15" w:type="dxa"/>
            <w:right w:w="15" w:type="dxa"/>
          </w:tblCellMar>
        </w:tblPrEx>
        <w:trPr>
          <w:trHeight w:val="615" w:hRule="atLeast"/>
        </w:trPr>
        <w:tc>
          <w:tcPr>
            <w:tcW w:w="706"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szCs w:val="21"/>
              </w:rPr>
            </w:pPr>
          </w:p>
        </w:tc>
        <w:tc>
          <w:tcPr>
            <w:tcW w:w="1480"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szCs w:val="21"/>
              </w:rPr>
            </w:pPr>
          </w:p>
        </w:tc>
        <w:tc>
          <w:tcPr>
            <w:tcW w:w="66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Cs w:val="21"/>
              </w:rPr>
            </w:pPr>
            <w:r>
              <w:rPr>
                <w:rFonts w:hint="eastAsia"/>
                <w:szCs w:val="21"/>
              </w:rPr>
              <w:t>供应商根据招标技术方案要求，提供详细的项目验收方案，验收方案可行、合理、准确、详尽，且满足实际操作需求。（0-</w:t>
            </w:r>
            <w:r>
              <w:rPr>
                <w:szCs w:val="21"/>
              </w:rPr>
              <w:t>3</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szCs w:val="21"/>
              </w:rPr>
              <w:t>3</w:t>
            </w:r>
            <w:r>
              <w:rPr>
                <w:rFonts w:hint="eastAsia"/>
                <w:szCs w:val="21"/>
              </w:rPr>
              <w:t>分</w:t>
            </w:r>
          </w:p>
        </w:tc>
      </w:tr>
      <w:tr>
        <w:tblPrEx>
          <w:tblCellMar>
            <w:top w:w="15" w:type="dxa"/>
            <w:left w:w="15" w:type="dxa"/>
            <w:bottom w:w="15" w:type="dxa"/>
            <w:right w:w="15" w:type="dxa"/>
          </w:tblCellMar>
        </w:tblPrEx>
        <w:trPr>
          <w:trHeight w:val="1162"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eastAsia="仿宋"/>
                <w:szCs w:val="21"/>
                <w:lang w:eastAsia="zh-CN"/>
              </w:rPr>
            </w:pPr>
            <w:r>
              <w:rPr>
                <w:rFonts w:hint="eastAsia"/>
                <w:szCs w:val="21"/>
                <w:lang w:val="en-US" w:eastAsia="zh-CN"/>
              </w:rPr>
              <w:t>8</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szCs w:val="21"/>
              </w:rPr>
              <w:t>培训方案</w:t>
            </w:r>
          </w:p>
        </w:tc>
        <w:tc>
          <w:tcPr>
            <w:tcW w:w="66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szCs w:val="21"/>
              </w:rPr>
            </w:pPr>
            <w:r>
              <w:rPr>
                <w:rFonts w:hint="eastAsia"/>
                <w:szCs w:val="21"/>
              </w:rPr>
              <w:t>投标人提出的培训方案的合理性，对培训目标、培训时间安排、培训内容进行综合评分。（0-</w:t>
            </w:r>
            <w:r>
              <w:rPr>
                <w:rFonts w:hint="eastAsia"/>
                <w:szCs w:val="21"/>
                <w:lang w:val="en-US" w:eastAsia="zh-CN"/>
              </w:rPr>
              <w:t>3</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lang w:val="en-US" w:eastAsia="zh-CN"/>
              </w:rPr>
              <w:t>9</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szCs w:val="21"/>
              </w:rPr>
              <w:t>备品备件方案</w:t>
            </w:r>
          </w:p>
        </w:tc>
        <w:tc>
          <w:tcPr>
            <w:tcW w:w="6603" w:type="dxa"/>
            <w:tcBorders>
              <w:top w:val="single" w:color="auto" w:sz="4" w:space="0"/>
              <w:left w:val="single" w:color="auto" w:sz="4" w:space="0"/>
              <w:bottom w:val="single" w:color="auto" w:sz="4" w:space="0"/>
              <w:right w:val="single" w:color="auto" w:sz="4" w:space="0"/>
            </w:tcBorders>
            <w:vAlign w:val="center"/>
          </w:tcPr>
          <w:p>
            <w:pPr>
              <w:spacing w:after="156" w:afterLines="50" w:line="440" w:lineRule="exact"/>
              <w:rPr>
                <w:szCs w:val="21"/>
              </w:rPr>
            </w:pPr>
            <w:r>
              <w:rPr>
                <w:rFonts w:hint="eastAsia"/>
              </w:rPr>
              <w:t>根据投标产品辅助材料、配件、附件、专用工具的完整性、合理性和可操作性，随机特殊工具和备品备件的完整性、合理性等，备品备件价格的合理性打分。</w:t>
            </w:r>
            <w:r>
              <w:rPr>
                <w:rFonts w:hint="eastAsia"/>
                <w:szCs w:val="21"/>
              </w:rPr>
              <w:t>（0-</w:t>
            </w:r>
            <w:r>
              <w:rPr>
                <w:szCs w:val="21"/>
              </w:rPr>
              <w:t>4</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szCs w:val="21"/>
              </w:rPr>
              <w:t>4</w:t>
            </w:r>
            <w:r>
              <w:rPr>
                <w:rFonts w:hint="eastAsia"/>
                <w:szCs w:val="21"/>
              </w:rPr>
              <w:t>分</w:t>
            </w:r>
          </w:p>
        </w:tc>
      </w:tr>
      <w:tr>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default" w:eastAsia="仿宋"/>
                <w:szCs w:val="21"/>
                <w:lang w:val="en-US" w:eastAsia="zh-CN"/>
              </w:rPr>
            </w:pPr>
            <w:r>
              <w:rPr>
                <w:rFonts w:hint="eastAsia"/>
                <w:szCs w:val="21"/>
                <w:lang w:val="en-US" w:eastAsia="zh-CN"/>
              </w:rPr>
              <w:t>10</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szCs w:val="21"/>
              </w:rPr>
              <w:t>服务承诺</w:t>
            </w:r>
          </w:p>
        </w:tc>
        <w:tc>
          <w:tcPr>
            <w:tcW w:w="6603" w:type="dxa"/>
            <w:tcBorders>
              <w:top w:val="single" w:color="auto" w:sz="4" w:space="0"/>
              <w:left w:val="single" w:color="auto" w:sz="4" w:space="0"/>
              <w:bottom w:val="single" w:color="auto" w:sz="4" w:space="0"/>
              <w:right w:val="single" w:color="auto" w:sz="4" w:space="0"/>
            </w:tcBorders>
            <w:vAlign w:val="center"/>
          </w:tcPr>
          <w:p>
            <w:pPr>
              <w:spacing w:after="156" w:afterLines="50" w:line="440" w:lineRule="exact"/>
              <w:rPr>
                <w:szCs w:val="21"/>
              </w:rPr>
            </w:pPr>
            <w:r>
              <w:rPr>
                <w:rFonts w:hint="eastAsia"/>
                <w:szCs w:val="21"/>
              </w:rPr>
              <w:t>投标人针对本项目提出的服务承诺其措施，包括</w:t>
            </w:r>
            <w:r>
              <w:rPr>
                <w:rFonts w:hint="eastAsia" w:ascii="宋体" w:hAnsi="宋体" w:cs="宋体"/>
                <w:szCs w:val="21"/>
              </w:rPr>
              <w:t>质保期后的维保费报价、质保期过后的选购件单价报价等承诺。</w:t>
            </w:r>
            <w:r>
              <w:rPr>
                <w:rFonts w:hint="eastAsia"/>
                <w:szCs w:val="21"/>
              </w:rPr>
              <w:t>（0-</w:t>
            </w:r>
            <w:r>
              <w:rPr>
                <w:rFonts w:hint="eastAsia"/>
                <w:szCs w:val="21"/>
                <w:lang w:val="en-US" w:eastAsia="zh-CN"/>
              </w:rPr>
              <w:t>3</w:t>
            </w:r>
            <w:r>
              <w:rPr>
                <w:rFonts w:hint="eastAsia"/>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rFonts w:hint="eastAsia"/>
                <w:szCs w:val="21"/>
                <w:lang w:val="en-US" w:eastAsia="zh-CN"/>
              </w:rPr>
              <w:t>3</w:t>
            </w:r>
            <w:r>
              <w:rPr>
                <w:rFonts w:hint="eastAsia"/>
                <w:szCs w:val="21"/>
              </w:rPr>
              <w:t>分</w:t>
            </w:r>
          </w:p>
        </w:tc>
      </w:tr>
      <w:tr>
        <w:tblPrEx>
          <w:tblCellMar>
            <w:top w:w="15" w:type="dxa"/>
            <w:left w:w="15" w:type="dxa"/>
            <w:bottom w:w="15" w:type="dxa"/>
            <w:right w:w="15" w:type="dxa"/>
          </w:tblCellMar>
        </w:tblPrEx>
        <w:trPr>
          <w:trHeight w:val="1035"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hint="eastAsia" w:eastAsia="仿宋"/>
                <w:szCs w:val="21"/>
                <w:lang w:eastAsia="zh-CN"/>
              </w:rPr>
            </w:pPr>
            <w:r>
              <w:rPr>
                <w:rFonts w:hint="eastAsia"/>
                <w:szCs w:val="21"/>
              </w:rPr>
              <w:t>1</w:t>
            </w:r>
            <w:r>
              <w:rPr>
                <w:rFonts w:hint="eastAsia"/>
                <w:szCs w:val="21"/>
                <w:lang w:val="en-US" w:eastAsia="zh-CN"/>
              </w:rPr>
              <w:t>1</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Cs w:val="21"/>
              </w:rPr>
            </w:pPr>
            <w:r>
              <w:rPr>
                <w:rFonts w:hint="eastAsia"/>
                <w:szCs w:val="21"/>
              </w:rPr>
              <w:t>项目案例</w:t>
            </w:r>
          </w:p>
        </w:tc>
        <w:tc>
          <w:tcPr>
            <w:tcW w:w="66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szCs w:val="21"/>
              </w:rPr>
            </w:pPr>
            <w:r>
              <w:rPr>
                <w:rFonts w:hint="eastAsia"/>
                <w:szCs w:val="21"/>
              </w:rPr>
              <w:t>投标人自20</w:t>
            </w:r>
            <w:r>
              <w:rPr>
                <w:rFonts w:hint="eastAsia"/>
                <w:szCs w:val="21"/>
                <w:lang w:val="en-US" w:eastAsia="zh-CN"/>
              </w:rPr>
              <w:t>20</w:t>
            </w:r>
            <w:r>
              <w:rPr>
                <w:rFonts w:hint="eastAsia"/>
                <w:szCs w:val="21"/>
              </w:rPr>
              <w:t>年1月1日以来（以合同签订日期为准）签订的类似合同案例，合同中需体现本项目所包含的采购内容，每提供一份合同案例（业绩）得</w:t>
            </w:r>
            <w:r>
              <w:rPr>
                <w:szCs w:val="21"/>
              </w:rPr>
              <w:t>1</w:t>
            </w:r>
            <w:r>
              <w:rPr>
                <w:rFonts w:hint="eastAsia"/>
                <w:szCs w:val="21"/>
              </w:rPr>
              <w:t>分，最多得</w:t>
            </w:r>
            <w:r>
              <w:rPr>
                <w:szCs w:val="21"/>
              </w:rPr>
              <w:t>3</w:t>
            </w:r>
            <w:r>
              <w:rPr>
                <w:rFonts w:hint="eastAsia"/>
                <w:szCs w:val="21"/>
              </w:rPr>
              <w:t>分。（0-</w:t>
            </w:r>
            <w:r>
              <w:rPr>
                <w:szCs w:val="21"/>
              </w:rPr>
              <w:t>3</w:t>
            </w:r>
            <w:r>
              <w:rPr>
                <w:rFonts w:hint="eastAsia"/>
                <w:szCs w:val="21"/>
              </w:rPr>
              <w:t xml:space="preserve">分）  </w:t>
            </w:r>
          </w:p>
          <w:p>
            <w:pPr>
              <w:widowControl/>
              <w:spacing w:line="440" w:lineRule="exact"/>
              <w:rPr>
                <w:szCs w:val="21"/>
              </w:rPr>
            </w:pPr>
            <w:r>
              <w:rPr>
                <w:rFonts w:hint="eastAsia"/>
                <w:szCs w:val="21"/>
              </w:rPr>
              <w:t>注：须提供合同复印件并加盖投标人公章，不提供不得分。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0-</w:t>
            </w:r>
            <w:r>
              <w:rPr>
                <w:szCs w:val="21"/>
              </w:rPr>
              <w:t>3</w:t>
            </w:r>
            <w:r>
              <w:rPr>
                <w:rFonts w:hint="eastAsia"/>
                <w:szCs w:val="21"/>
              </w:rPr>
              <w:t>分</w:t>
            </w:r>
          </w:p>
        </w:tc>
      </w:tr>
    </w:tbl>
    <w:p>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numPr>
          <w:ilvl w:val="0"/>
          <w:numId w:val="5"/>
        </w:numPr>
        <w:spacing w:line="440" w:lineRule="exact"/>
      </w:pPr>
      <w:bookmarkStart w:id="4" w:name="_Toc425682676"/>
      <w:r>
        <w:rPr>
          <w:rFonts w:hint="eastAsia"/>
        </w:rPr>
        <w:t>采购需求</w:t>
      </w:r>
      <w:bookmarkEnd w:id="4"/>
      <w:bookmarkStart w:id="5" w:name="_Toc292375921"/>
      <w:bookmarkEnd w:id="5"/>
    </w:p>
    <w:p>
      <w:pPr>
        <w:pStyle w:val="85"/>
        <w:topLinePunct/>
        <w:spacing w:line="440" w:lineRule="exact"/>
        <w:ind w:firstLine="482" w:firstLineChars="200"/>
        <w:jc w:val="both"/>
        <w:rPr>
          <w:b/>
          <w:kern w:val="0"/>
          <w:sz w:val="24"/>
          <w:szCs w:val="22"/>
        </w:rPr>
      </w:pPr>
      <w:r>
        <w:rPr>
          <w:rFonts w:hint="eastAsia"/>
          <w:b/>
          <w:kern w:val="0"/>
          <w:sz w:val="24"/>
          <w:szCs w:val="22"/>
          <w:lang w:val="en-US" w:eastAsia="zh-CN"/>
        </w:rPr>
        <w:t>一</w:t>
      </w:r>
      <w:r>
        <w:rPr>
          <w:rFonts w:hint="eastAsia"/>
          <w:b/>
          <w:kern w:val="0"/>
          <w:sz w:val="24"/>
          <w:szCs w:val="22"/>
        </w:rPr>
        <w:t>、项目采购清单</w:t>
      </w:r>
    </w:p>
    <w:tbl>
      <w:tblPr>
        <w:tblStyle w:val="89"/>
        <w:tblW w:w="10011" w:type="dxa"/>
        <w:jc w:val="center"/>
        <w:tblLayout w:type="fixed"/>
        <w:tblCellMar>
          <w:top w:w="0" w:type="dxa"/>
          <w:left w:w="108" w:type="dxa"/>
          <w:bottom w:w="0" w:type="dxa"/>
          <w:right w:w="108" w:type="dxa"/>
        </w:tblCellMar>
      </w:tblPr>
      <w:tblGrid>
        <w:gridCol w:w="712"/>
        <w:gridCol w:w="2685"/>
        <w:gridCol w:w="3652"/>
        <w:gridCol w:w="705"/>
        <w:gridCol w:w="1269"/>
        <w:gridCol w:w="988"/>
      </w:tblGrid>
      <w:tr>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topLinePunct/>
              <w:spacing w:line="440" w:lineRule="exact"/>
              <w:jc w:val="center"/>
              <w:rPr>
                <w:rFonts w:cs="宋体"/>
                <w:kern w:val="0"/>
              </w:rPr>
            </w:pPr>
            <w:r>
              <w:rPr>
                <w:rFonts w:hint="eastAsia" w:cs="宋体"/>
                <w:kern w:val="0"/>
              </w:rPr>
              <w:t>序号</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spacing w:line="440" w:lineRule="exact"/>
              <w:jc w:val="center"/>
              <w:rPr>
                <w:rFonts w:cs="宋体"/>
                <w:kern w:val="0"/>
              </w:rPr>
            </w:pPr>
            <w:r>
              <w:rPr>
                <w:rFonts w:hint="eastAsia" w:cs="宋体"/>
                <w:kern w:val="0"/>
              </w:rPr>
              <w:t>采购标的</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topLinePunct/>
              <w:spacing w:line="440" w:lineRule="exact"/>
              <w:jc w:val="center"/>
              <w:rPr>
                <w:rFonts w:cs="宋体"/>
                <w:kern w:val="0"/>
              </w:rPr>
            </w:pPr>
            <w:r>
              <w:rPr>
                <w:rFonts w:hint="eastAsia" w:cs="宋体"/>
                <w:kern w:val="0"/>
              </w:rPr>
              <w:t>技术参数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spacing w:line="440" w:lineRule="exact"/>
              <w:jc w:val="center"/>
              <w:rPr>
                <w:rFonts w:cs="宋体"/>
                <w:kern w:val="0"/>
              </w:rPr>
            </w:pPr>
            <w:r>
              <w:rPr>
                <w:rFonts w:hint="eastAsia" w:cs="宋体"/>
                <w:kern w:val="0"/>
              </w:rPr>
              <w:t>单位</w:t>
            </w:r>
          </w:p>
        </w:tc>
        <w:tc>
          <w:tcPr>
            <w:tcW w:w="1269" w:type="dxa"/>
            <w:tcBorders>
              <w:top w:val="single" w:color="auto" w:sz="4" w:space="0"/>
              <w:left w:val="nil"/>
              <w:bottom w:val="single" w:color="auto" w:sz="4" w:space="0"/>
              <w:right w:val="single" w:color="auto" w:sz="4" w:space="0"/>
            </w:tcBorders>
            <w:shd w:val="clear" w:color="auto" w:fill="auto"/>
            <w:noWrap/>
            <w:vAlign w:val="center"/>
          </w:tcPr>
          <w:p>
            <w:pPr>
              <w:topLinePunct/>
              <w:spacing w:line="440" w:lineRule="exact"/>
              <w:jc w:val="center"/>
              <w:rPr>
                <w:rFonts w:cs="宋体"/>
                <w:kern w:val="0"/>
              </w:rPr>
            </w:pPr>
            <w:r>
              <w:rPr>
                <w:rFonts w:hint="eastAsia" w:cs="宋体"/>
                <w:kern w:val="0"/>
              </w:rPr>
              <w:t>数量</w:t>
            </w:r>
          </w:p>
        </w:tc>
        <w:tc>
          <w:tcPr>
            <w:tcW w:w="988" w:type="dxa"/>
            <w:tcBorders>
              <w:top w:val="single" w:color="auto" w:sz="4" w:space="0"/>
              <w:left w:val="nil"/>
              <w:bottom w:val="single" w:color="auto" w:sz="4" w:space="0"/>
              <w:right w:val="single" w:color="auto" w:sz="4" w:space="0"/>
            </w:tcBorders>
            <w:vAlign w:val="center"/>
          </w:tcPr>
          <w:p>
            <w:pPr>
              <w:widowControl/>
              <w:topLinePunct/>
              <w:spacing w:line="440" w:lineRule="exact"/>
              <w:jc w:val="center"/>
              <w:rPr>
                <w:rFonts w:cs="宋体"/>
                <w:kern w:val="0"/>
              </w:rPr>
            </w:pPr>
            <w:r>
              <w:rPr>
                <w:rFonts w:hint="eastAsia" w:cs="宋体"/>
                <w:kern w:val="0"/>
              </w:rPr>
              <w:t>所属行业</w:t>
            </w:r>
          </w:p>
        </w:tc>
      </w:tr>
      <w:tr>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440" w:lineRule="exact"/>
              <w:jc w:val="center"/>
              <w:rPr>
                <w:rFonts w:cs="宋体"/>
                <w:kern w:val="0"/>
              </w:rPr>
            </w:pPr>
            <w:r>
              <w:rPr>
                <w:rFonts w:cs="宋体"/>
                <w:kern w:val="0"/>
              </w:rPr>
              <w:t>1</w:t>
            </w:r>
          </w:p>
        </w:tc>
        <w:tc>
          <w:tcPr>
            <w:tcW w:w="2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440" w:lineRule="exact"/>
              <w:jc w:val="center"/>
              <w:rPr>
                <w:rFonts w:hint="default" w:eastAsia="仿宋" w:cs="宋体"/>
                <w:kern w:val="0"/>
                <w:lang w:val="en-US" w:eastAsia="zh-CN"/>
              </w:rPr>
            </w:pPr>
            <w:r>
              <w:rPr>
                <w:rFonts w:hint="eastAsia"/>
                <w:kern w:val="0"/>
                <w:lang w:val="en-US" w:eastAsia="zh-CN"/>
              </w:rPr>
              <w:t>CT机</w:t>
            </w:r>
          </w:p>
        </w:tc>
        <w:tc>
          <w:tcPr>
            <w:tcW w:w="3652" w:type="dxa"/>
            <w:tcBorders>
              <w:top w:val="single" w:color="auto" w:sz="4" w:space="0"/>
              <w:left w:val="nil"/>
              <w:bottom w:val="single" w:color="auto" w:sz="4" w:space="0"/>
              <w:right w:val="single" w:color="auto" w:sz="4" w:space="0"/>
            </w:tcBorders>
            <w:shd w:val="clear" w:color="auto" w:fill="auto"/>
            <w:vAlign w:val="center"/>
          </w:tcPr>
          <w:p>
            <w:pPr>
              <w:wordWrap w:val="0"/>
              <w:topLinePunct/>
              <w:spacing w:line="440" w:lineRule="exact"/>
            </w:pPr>
            <w:r>
              <w:rPr>
                <w:rFonts w:hint="eastAsia"/>
              </w:rPr>
              <w:t>详见</w:t>
            </w:r>
            <w:r>
              <w:t>主要规格及系统概述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topLinePunct/>
              <w:spacing w:line="440" w:lineRule="exact"/>
              <w:jc w:val="center"/>
            </w:pPr>
            <w:r>
              <w:rPr>
                <w:rFonts w:hint="eastAsia"/>
              </w:rPr>
              <w:t>套</w:t>
            </w:r>
          </w:p>
        </w:tc>
        <w:tc>
          <w:tcPr>
            <w:tcW w:w="1269"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440" w:lineRule="exact"/>
              <w:jc w:val="center"/>
              <w:rPr>
                <w:rFonts w:cs="宋体"/>
                <w:kern w:val="0"/>
              </w:rPr>
            </w:pPr>
            <w:r>
              <w:rPr>
                <w:rFonts w:hint="eastAsia" w:cs="宋体"/>
                <w:kern w:val="0"/>
              </w:rPr>
              <w:t>1</w:t>
            </w:r>
          </w:p>
        </w:tc>
        <w:tc>
          <w:tcPr>
            <w:tcW w:w="988" w:type="dxa"/>
            <w:tcBorders>
              <w:top w:val="single" w:color="auto" w:sz="4" w:space="0"/>
              <w:left w:val="nil"/>
              <w:bottom w:val="single" w:color="auto" w:sz="4" w:space="0"/>
              <w:right w:val="single" w:color="auto" w:sz="4" w:space="0"/>
            </w:tcBorders>
            <w:vAlign w:val="center"/>
          </w:tcPr>
          <w:p>
            <w:pPr>
              <w:widowControl/>
              <w:wordWrap w:val="0"/>
              <w:topLinePunct/>
              <w:spacing w:line="440" w:lineRule="exact"/>
              <w:jc w:val="center"/>
              <w:rPr>
                <w:rFonts w:cs="宋体"/>
                <w:kern w:val="0"/>
              </w:rPr>
            </w:pPr>
            <w:r>
              <w:rPr>
                <w:rFonts w:hint="eastAsia" w:cs="宋体"/>
                <w:kern w:val="0"/>
              </w:rPr>
              <w:t>工业</w:t>
            </w:r>
          </w:p>
        </w:tc>
      </w:tr>
    </w:tbl>
    <w:p>
      <w:pPr>
        <w:pStyle w:val="85"/>
        <w:widowControl w:val="0"/>
        <w:wordWrap w:val="0"/>
        <w:topLinePunct/>
        <w:spacing w:line="440" w:lineRule="exact"/>
        <w:ind w:firstLine="482" w:firstLineChars="200"/>
        <w:jc w:val="both"/>
        <w:rPr>
          <w:rFonts w:cs="宋体"/>
          <w:b/>
          <w:kern w:val="0"/>
          <w:sz w:val="24"/>
          <w:szCs w:val="24"/>
        </w:rPr>
      </w:pPr>
      <w:r>
        <w:rPr>
          <w:rFonts w:hint="eastAsia"/>
          <w:b/>
          <w:kern w:val="0"/>
          <w:sz w:val="24"/>
          <w:szCs w:val="22"/>
        </w:rPr>
        <w:t>注：本项目核心产品为</w:t>
      </w:r>
      <w:r>
        <w:rPr>
          <w:rFonts w:hint="eastAsia" w:cs="宋体"/>
          <w:b/>
          <w:kern w:val="0"/>
          <w:sz w:val="24"/>
          <w:szCs w:val="24"/>
          <w:lang w:val="en-US" w:eastAsia="zh-CN"/>
        </w:rPr>
        <w:t>CT机</w:t>
      </w:r>
      <w:r>
        <w:rPr>
          <w:rFonts w:hint="eastAsia" w:cs="宋体"/>
          <w:b/>
          <w:kern w:val="0"/>
          <w:sz w:val="24"/>
          <w:szCs w:val="24"/>
        </w:rPr>
        <w:t>。</w:t>
      </w:r>
    </w:p>
    <w:p>
      <w:pPr>
        <w:pStyle w:val="85"/>
        <w:widowControl w:val="0"/>
        <w:wordWrap w:val="0"/>
        <w:topLinePunct/>
        <w:spacing w:line="440" w:lineRule="exact"/>
        <w:ind w:firstLine="482" w:firstLineChars="200"/>
        <w:jc w:val="both"/>
        <w:rPr>
          <w:b/>
          <w:kern w:val="0"/>
          <w:sz w:val="24"/>
          <w:szCs w:val="22"/>
        </w:rPr>
      </w:pPr>
      <w:r>
        <w:rPr>
          <w:rFonts w:hint="eastAsia"/>
          <w:b/>
          <w:kern w:val="0"/>
          <w:sz w:val="24"/>
          <w:szCs w:val="22"/>
          <w:lang w:val="en-US" w:eastAsia="zh-CN"/>
        </w:rPr>
        <w:t>二</w:t>
      </w:r>
      <w:r>
        <w:rPr>
          <w:rFonts w:hint="eastAsia"/>
          <w:b/>
          <w:kern w:val="0"/>
          <w:sz w:val="24"/>
          <w:szCs w:val="22"/>
        </w:rPr>
        <w:t>、</w:t>
      </w:r>
      <w:r>
        <w:rPr>
          <w:b/>
          <w:kern w:val="0"/>
          <w:sz w:val="24"/>
          <w:szCs w:val="22"/>
        </w:rPr>
        <w:t>主要规格及系统概述：</w:t>
      </w:r>
    </w:p>
    <w:tbl>
      <w:tblPr>
        <w:tblStyle w:val="89"/>
        <w:tblW w:w="9627" w:type="dxa"/>
        <w:tblInd w:w="-266"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8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8260"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一</w:t>
            </w:r>
          </w:p>
        </w:tc>
        <w:tc>
          <w:tcPr>
            <w:tcW w:w="8260" w:type="dxa"/>
            <w:noWrap w:val="0"/>
            <w:vAlign w:val="center"/>
          </w:tcPr>
          <w:p>
            <w:pPr>
              <w:spacing w:line="360" w:lineRule="atLeast"/>
              <w:jc w:val="left"/>
              <w:rPr>
                <w:rFonts w:hint="eastAsia" w:ascii="仿宋" w:hAnsi="仿宋" w:eastAsia="仿宋" w:cs="仿宋"/>
                <w:sz w:val="24"/>
                <w:szCs w:val="24"/>
              </w:rPr>
            </w:pPr>
            <w:r>
              <w:rPr>
                <w:rFonts w:hint="eastAsia" w:ascii="仿宋" w:hAnsi="仿宋" w:eastAsia="仿宋" w:cs="仿宋"/>
                <w:sz w:val="24"/>
                <w:szCs w:val="24"/>
              </w:rPr>
              <w:t>设备总体要求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设备名称： 多排螺旋CT系统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设备数量：一套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bookmarkStart w:id="6" w:name="OLE_LINK1"/>
            <w:r>
              <w:rPr>
                <w:rFonts w:hint="eastAsia" w:ascii="仿宋" w:hAnsi="仿宋" w:eastAsia="仿宋" w:cs="仿宋"/>
                <w:sz w:val="24"/>
                <w:szCs w:val="24"/>
              </w:rPr>
              <w:t>设备用途</w:t>
            </w:r>
            <w:bookmarkEnd w:id="6"/>
            <w:r>
              <w:rPr>
                <w:rFonts w:hint="eastAsia" w:ascii="仿宋" w:hAnsi="仿宋" w:eastAsia="仿宋" w:cs="仿宋"/>
                <w:sz w:val="24"/>
                <w:szCs w:val="24"/>
              </w:rPr>
              <w:t xml:space="preserve">：适用于临床全身CT扫描检查及诊断的应用；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制造厂商：投标人说明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color w:val="000000"/>
                <w:sz w:val="24"/>
                <w:szCs w:val="24"/>
              </w:rPr>
            </w:pPr>
            <w:r>
              <w:rPr>
                <w:rFonts w:hint="eastAsia" w:cs="仿宋"/>
                <w:sz w:val="24"/>
                <w:szCs w:val="24"/>
                <w:lang w:val="en-US" w:eastAsia="zh-CN"/>
              </w:rPr>
              <w:t>★</w:t>
            </w:r>
            <w:r>
              <w:rPr>
                <w:rFonts w:hint="eastAsia" w:ascii="仿宋" w:hAnsi="仿宋" w:eastAsia="仿宋" w:cs="仿宋"/>
                <w:color w:val="000000"/>
                <w:sz w:val="24"/>
                <w:szCs w:val="24"/>
              </w:rPr>
              <w:t>5</w:t>
            </w:r>
          </w:p>
        </w:tc>
        <w:tc>
          <w:tcPr>
            <w:tcW w:w="8260" w:type="dxa"/>
            <w:noWrap w:val="0"/>
            <w:vAlign w:val="center"/>
          </w:tcPr>
          <w:p>
            <w:pPr>
              <w:widowControl/>
              <w:spacing w:line="360" w:lineRule="atLeas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一体化影像链，影像链核心部件（球管、探测器）与CT为同品牌制造商生产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二</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主要性能参数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机架系统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机架孔径：≥70cm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探测器类型：固体稀土陶瓷探测器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探测器Z轴排列数：≥24排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1.5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探测器Z轴宽度：≥19mm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1.6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每排探测器单元数量：≥900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探测器总单元数：≥21600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探测器采样率：≥2880 </w:t>
            </w:r>
            <w:bookmarkStart w:id="7" w:name="OLE_LINK4"/>
            <w:r>
              <w:rPr>
                <w:rFonts w:hint="eastAsia" w:ascii="仿宋" w:hAnsi="仿宋" w:eastAsia="仿宋" w:cs="仿宋"/>
                <w:sz w:val="24"/>
                <w:szCs w:val="24"/>
              </w:rPr>
              <w:t>view/rotation</w:t>
            </w:r>
            <w:bookmarkEnd w:id="7"/>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1.9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焦点至扫描野中心距离：≤560mm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滑环类型：低压滑环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驱动方式：电机皮带</w:t>
            </w:r>
            <w:bookmarkStart w:id="10" w:name="_GoBack"/>
            <w:bookmarkEnd w:id="10"/>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冷却方式：风冷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1.13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探测器物理最薄层厚：≤0.6mm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防碰撞急停保护：配备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设备运行声学噪声：≤69dB（A）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扫描架控制面板左右各一套，可控制诊断床升降，水平移动等：配备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扫描架上显示诊断床位置等信息：配备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焦点到探测器距离：≤950mm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1.19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机架非对称设计：机架正面左右非对称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1.20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机架控制单元单侧化设计：配备（电源分配器模块，控制电路板等位于机架单侧，可以单独打开，便于维修）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X线球管及高压发生器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2.1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阳极最大热容量（非等效值）：≥5.0MHU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阳极最大散热率：≥815kHU/min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最大球管电压：≥140kV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2.4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最小球管电压：≤70kV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最大球管电流：≥420mA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最小球管电流：≤10mA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球管大焦点：≤1.0mm×1.0mm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球管小焦点：≤0.5mm×1.0mm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2.9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高压发生器功率：≥50kW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2.10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球管冷却方式：油冷+风冷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诊断床离地面最低高度：≤490mm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诊断床垂直移动范围：≥500mm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诊断床最大水平移动速度：≥150mm/s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3.4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诊断床最小水平移动速度：≤1mm/s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诊断床最大承载：≥205kg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诊断床水平移动精度：≤±0.25mm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诊断床水平方向手动移动：配备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诊断床附件：配备床垫，头托，头托垫，校正水模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诊断床控制脚踏开关：配备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诊断床输液架插孔：配备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3.11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诊断床结构设计：剪刀床设计，诊断床升降轨迹垂直地面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主计算机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专业图像处理卡:配备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高分辨率显示器：≥24寸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显示器数量：≥1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显示器分辨率：≥1280×1024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4.5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图像重建速度：≥30幅/s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显示器亮度：≥330cd/m²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显示器对比度：≥2000:1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标准键盘鼠标：配备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DVD光盘刻录系统：配备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USB数据导出功能：配备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标准DICOM3.0接口：配备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以太网通信接口（同时具备发送/接收，查询/检索，基本打印，存储，网络连接，HIS/RIS）：配备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支持worklist功能：配备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1000M/100M自适应以太网卡：配备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自动语音提示功能：配备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激光相机接口：配备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计算机用不间断电源（UPS）：配备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4.18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外置PDU电源分配系统：非机架集成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扫描参数和图像质量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每圈扫描图像层数：≥32层/360°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5.2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最快扫描速度：≤0.5s/360°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扫描视野：≥500mm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最大重建视野：≥500mm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最小重建视野：≤100mm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定位片方向：后前、前后、左右侧位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5.8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最小螺距≤0.25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最大螺距≥1.75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扫描模式：定位片扫描，轴位扫描，螺旋扫描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图像重建矩阵：≥512×512，1024×1024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5.12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空间分辨率：≥21LP/cm（0%MTF）标准模式下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5.13</w:t>
            </w:r>
          </w:p>
        </w:tc>
        <w:tc>
          <w:tcPr>
            <w:tcW w:w="8260" w:type="dxa"/>
            <w:noWrap w:val="0"/>
            <w:vAlign w:val="center"/>
          </w:tcPr>
          <w:p>
            <w:pPr>
              <w:widowControl/>
              <w:spacing w:line="360" w:lineRule="atLeast"/>
              <w:ind w:left="1050" w:hanging="1200" w:hangingChars="500"/>
              <w:jc w:val="left"/>
              <w:textAlignment w:val="center"/>
              <w:rPr>
                <w:rFonts w:hint="eastAsia" w:ascii="仿宋" w:hAnsi="仿宋" w:eastAsia="仿宋" w:cs="仿宋"/>
                <w:sz w:val="24"/>
                <w:szCs w:val="24"/>
              </w:rPr>
            </w:pPr>
            <w:r>
              <w:rPr>
                <w:rFonts w:hint="eastAsia" w:ascii="仿宋" w:hAnsi="仿宋" w:eastAsia="仿宋" w:cs="仿宋"/>
                <w:sz w:val="24"/>
                <w:szCs w:val="24"/>
              </w:rPr>
              <w:t>密度分辨率：≤3mm@0.3%时，剂量≤18mGy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5.14</w:t>
            </w:r>
          </w:p>
        </w:tc>
        <w:tc>
          <w:tcPr>
            <w:tcW w:w="8260" w:type="dxa"/>
            <w:noWrap w:val="0"/>
            <w:vAlign w:val="center"/>
          </w:tcPr>
          <w:p>
            <w:pPr>
              <w:widowControl/>
              <w:spacing w:line="360" w:lineRule="atLeast"/>
              <w:ind w:left="1050" w:hanging="1200" w:hangingChars="500"/>
              <w:jc w:val="left"/>
              <w:textAlignment w:val="center"/>
              <w:rPr>
                <w:rFonts w:hint="eastAsia" w:ascii="仿宋" w:hAnsi="仿宋" w:eastAsia="仿宋" w:cs="仿宋"/>
                <w:sz w:val="24"/>
                <w:szCs w:val="24"/>
              </w:rPr>
            </w:pPr>
            <w:r>
              <w:rPr>
                <w:rFonts w:hint="eastAsia" w:ascii="仿宋" w:hAnsi="仿宋" w:eastAsia="仿宋" w:cs="仿宋"/>
                <w:sz w:val="24"/>
                <w:szCs w:val="24"/>
              </w:rPr>
              <w:t>密度分辨率：≤4mm@0.3%时，剂量≤16mGy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5.15</w:t>
            </w:r>
          </w:p>
        </w:tc>
        <w:tc>
          <w:tcPr>
            <w:tcW w:w="8260" w:type="dxa"/>
            <w:noWrap w:val="0"/>
            <w:vAlign w:val="center"/>
          </w:tcPr>
          <w:p>
            <w:pPr>
              <w:widowControl/>
              <w:spacing w:line="360" w:lineRule="atLeast"/>
              <w:ind w:left="1050" w:hanging="1200" w:hangingChars="500"/>
              <w:jc w:val="left"/>
              <w:textAlignment w:val="center"/>
              <w:rPr>
                <w:rFonts w:hint="eastAsia" w:ascii="仿宋" w:hAnsi="仿宋" w:eastAsia="仿宋" w:cs="仿宋"/>
                <w:sz w:val="24"/>
                <w:szCs w:val="24"/>
              </w:rPr>
            </w:pPr>
            <w:r>
              <w:rPr>
                <w:rFonts w:hint="eastAsia" w:ascii="仿宋" w:hAnsi="仿宋" w:eastAsia="仿宋" w:cs="仿宋"/>
                <w:sz w:val="24"/>
                <w:szCs w:val="24"/>
              </w:rPr>
              <w:t>密度分辨率：≤5mm@0.3%时，剂量≤13mGy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CT值范围： -1024至3072 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图像噪声：≤0.35%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图像均匀性：水的CT值均匀性≤±4HU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5.19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CT值准确性：空气：-1000±10HU，水：0±4HU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5.20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最薄图像重建层厚：≤0.6mm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高级技术和软件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智能毫安技术：配备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cs="仿宋"/>
                <w:sz w:val="24"/>
                <w:szCs w:val="24"/>
                <w:lang w:val="en-US" w:eastAsia="zh-CN"/>
              </w:rPr>
              <w:t>★</w:t>
            </w:r>
            <w:r>
              <w:rPr>
                <w:rFonts w:hint="eastAsia" w:ascii="仿宋" w:hAnsi="仿宋" w:eastAsia="仿宋" w:cs="仿宋"/>
                <w:sz w:val="24"/>
                <w:szCs w:val="24"/>
              </w:rPr>
              <w:t>6.2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提供厂家256排或双源或双层探测器CT设备同等的迭代降噪算法：配备，提供256排或双源或双层探测器CT白皮书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金属伪影抑制算法：配备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射线硬化伪影消除技术：配备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后颅窝图像优化：配备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条状伪影抑制算法：配备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儿童专用扫描协议：配备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一键穿刺定位：配备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多平面重建（MPR）：配备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6.10</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曲面重建（CPR）：配备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6.11</w:t>
            </w:r>
          </w:p>
        </w:tc>
        <w:tc>
          <w:tcPr>
            <w:tcW w:w="826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表面遮盖（SSD）：配备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6.12</w:t>
            </w:r>
          </w:p>
        </w:tc>
        <w:tc>
          <w:tcPr>
            <w:tcW w:w="826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最大密度投影（MIP）：配备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6.13</w:t>
            </w:r>
          </w:p>
        </w:tc>
        <w:tc>
          <w:tcPr>
            <w:tcW w:w="826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最小密度投影（MinIP）：配备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6.14</w:t>
            </w:r>
          </w:p>
        </w:tc>
        <w:tc>
          <w:tcPr>
            <w:tcW w:w="826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三维容积重建（VR）：配备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tcBorders>
              <w:top w:val="single" w:color="000000" w:sz="6" w:space="0"/>
              <w:left w:val="double" w:color="000000" w:sz="6" w:space="0"/>
              <w:bottom w:val="single" w:color="000000" w:sz="6" w:space="0"/>
              <w:right w:val="single" w:color="000000" w:sz="6" w:space="0"/>
            </w:tcBorders>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w:t>
            </w:r>
          </w:p>
        </w:tc>
        <w:tc>
          <w:tcPr>
            <w:tcW w:w="8260" w:type="dxa"/>
            <w:tcBorders>
              <w:top w:val="single" w:color="000000" w:sz="6" w:space="0"/>
              <w:left w:val="single" w:color="000000" w:sz="6" w:space="0"/>
              <w:bottom w:val="single" w:color="000000" w:sz="6" w:space="0"/>
              <w:right w:val="double" w:color="000000" w:sz="6" w:space="0"/>
            </w:tcBorders>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智能工作流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头部扫描自动确定扫描FOV：配备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肺部扫描自动确定扫描FOV：配备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腹部扫描自动确定扫描FOV：配备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腰椎扫描自动确定扫描FOV：配备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胸部智能反向扫描技术：配备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隔室摆位功能： 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7.6.1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工作人员在操作室即可完成患者摆位与扫描，无需进入扫描室：配备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7.6.2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配备摄像采集系统：要求配备摄像头，摄像头非集成于机架上，实现CT联动扫描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7.6.3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摄像头确定扫描部位后可自动进行定位片扫描：配备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7.6.4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摄像头具备看护功能：在扫描全程中可实时观察到患者情况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7.7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实时MPR：扫描完成后，自动横断位，冠状位，矢状位重建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独立后处理工作站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多平面重建：配备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8.2</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曲面重建：配备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8.3</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最大密度投影：配备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8.4</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最小密度投影：配备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8.5</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表面重建：配备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8.6</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容积三维重建：配备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8.7</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CTA去骨：配备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8.8</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血管分析：配备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8.9</w:t>
            </w:r>
          </w:p>
        </w:tc>
        <w:tc>
          <w:tcPr>
            <w:tcW w:w="8260" w:type="dxa"/>
            <w:noWrap w:val="0"/>
            <w:vAlign w:val="top"/>
          </w:tcPr>
          <w:p>
            <w:pPr>
              <w:widowControl/>
              <w:spacing w:line="360" w:lineRule="atLeas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齿科分析：配备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rPr>
              <w:t>8.10</w:t>
            </w:r>
          </w:p>
        </w:tc>
        <w:tc>
          <w:tcPr>
            <w:tcW w:w="8260" w:type="dxa"/>
            <w:noWrap w:val="0"/>
            <w:vAlign w:val="top"/>
          </w:tcPr>
          <w:p>
            <w:pPr>
              <w:widowControl/>
              <w:spacing w:line="360" w:lineRule="atLeas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肺结节智能检测：配备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top"/>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9</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9.1</w:t>
            </w:r>
          </w:p>
        </w:tc>
        <w:tc>
          <w:tcPr>
            <w:tcW w:w="8260" w:type="dxa"/>
            <w:noWrap w:val="0"/>
            <w:vAlign w:val="center"/>
          </w:tcPr>
          <w:p>
            <w:pPr>
              <w:widowControl/>
              <w:spacing w:line="360" w:lineRule="atLeast"/>
              <w:jc w:val="left"/>
              <w:textAlignment w:val="center"/>
              <w:rPr>
                <w:rFonts w:hint="eastAsia" w:ascii="仿宋" w:hAnsi="仿宋" w:eastAsia="仿宋" w:cs="仿宋"/>
                <w:sz w:val="24"/>
                <w:szCs w:val="24"/>
              </w:rPr>
            </w:pPr>
            <w:r>
              <w:rPr>
                <w:rFonts w:hint="eastAsia" w:ascii="仿宋" w:hAnsi="仿宋" w:eastAsia="仿宋" w:cs="仿宋"/>
                <w:sz w:val="24"/>
                <w:szCs w:val="24"/>
              </w:rPr>
              <w:t>自主知识产权探测器：配备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9.2</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免费基础软件升级：配备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widowControl/>
              <w:spacing w:line="360" w:lineRule="atLeast"/>
              <w:jc w:val="center"/>
              <w:textAlignment w:val="center"/>
              <w:rPr>
                <w:rFonts w:hint="eastAsia" w:ascii="仿宋" w:hAnsi="仿宋" w:eastAsia="仿宋" w:cs="仿宋"/>
                <w:sz w:val="24"/>
                <w:szCs w:val="24"/>
              </w:rPr>
            </w:pPr>
            <w:r>
              <w:rPr>
                <w:rFonts w:hint="eastAsia" w:ascii="仿宋" w:hAnsi="仿宋" w:eastAsia="仿宋" w:cs="仿宋"/>
                <w:sz w:val="24"/>
                <w:szCs w:val="24"/>
              </w:rPr>
              <w:t>9.3</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随机校正模体：配备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9.4</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售后服务：提供原厂服务，提供本地售后服务工程师工作证和联系方式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售后服务及其他配置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10.1</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整机保修≥1年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10.2</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提供后处理工作站1套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10.3</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提供胶片相机一套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10.4</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提供PACS接口2个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eastAsia" w:ascii="仿宋" w:hAnsi="仿宋" w:eastAsia="仿宋" w:cs="仿宋"/>
                <w:sz w:val="24"/>
                <w:szCs w:val="24"/>
              </w:rPr>
            </w:pPr>
            <w:r>
              <w:rPr>
                <w:rFonts w:hint="eastAsia" w:ascii="仿宋" w:hAnsi="仿宋" w:eastAsia="仿宋" w:cs="仿宋"/>
                <w:sz w:val="24"/>
                <w:szCs w:val="24"/>
              </w:rPr>
              <w:t>10.5</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提供铅衣2套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67" w:type="dxa"/>
            <w:noWrap w:val="0"/>
            <w:vAlign w:val="center"/>
          </w:tcPr>
          <w:p>
            <w:pPr>
              <w:spacing w:line="360" w:lineRule="atLeast"/>
              <w:jc w:val="center"/>
              <w:rPr>
                <w:rFonts w:hint="default" w:ascii="仿宋" w:hAnsi="仿宋" w:eastAsia="仿宋" w:cs="仿宋"/>
                <w:sz w:val="24"/>
                <w:szCs w:val="24"/>
                <w:lang w:val="en-US" w:eastAsia="zh-CN"/>
              </w:rPr>
            </w:pPr>
            <w:r>
              <w:rPr>
                <w:rFonts w:hint="eastAsia" w:cs="仿宋"/>
                <w:sz w:val="24"/>
                <w:szCs w:val="24"/>
                <w:lang w:val="en-US" w:eastAsia="zh-CN"/>
              </w:rPr>
              <w:t>10.6</w:t>
            </w:r>
          </w:p>
        </w:tc>
        <w:tc>
          <w:tcPr>
            <w:tcW w:w="8260"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供应商能提供的其他服务和配套设施或设备</w:t>
            </w:r>
          </w:p>
        </w:tc>
      </w:tr>
    </w:tbl>
    <w:p>
      <w:pPr>
        <w:pStyle w:val="85"/>
        <w:widowControl w:val="0"/>
        <w:wordWrap w:val="0"/>
        <w:topLinePunct/>
        <w:spacing w:line="440" w:lineRule="exact"/>
        <w:jc w:val="both"/>
        <w:rPr>
          <w:b/>
          <w:kern w:val="0"/>
          <w:sz w:val="24"/>
          <w:szCs w:val="22"/>
        </w:rPr>
      </w:pPr>
    </w:p>
    <w:p>
      <w:pPr>
        <w:spacing w:line="440" w:lineRule="exact"/>
        <w:ind w:firstLine="482" w:firstLineChars="200"/>
        <w:rPr>
          <w:b/>
        </w:rPr>
      </w:pPr>
      <w:r>
        <w:rPr>
          <w:rFonts w:hint="eastAsia"/>
          <w:b/>
          <w:lang w:val="en-US" w:eastAsia="zh-CN"/>
        </w:rPr>
        <w:t>三．付款方式</w:t>
      </w:r>
      <w:r>
        <w:rPr>
          <w:rFonts w:hint="eastAsia"/>
          <w:b/>
          <w:lang w:val="en-US" w:eastAsia="zh-CN"/>
        </w:rPr>
        <w:br w:type="textWrapping"/>
      </w:r>
      <w:r>
        <w:rPr>
          <w:rFonts w:hint="eastAsia" w:ascii="宋体" w:hAnsi="宋体"/>
          <w:color w:val="auto"/>
          <w:highlight w:val="none"/>
        </w:rPr>
        <w:t>签订合同后且乙方向甲方开具发票后7个工作日内，甲方向乙方支付合同价款的</w:t>
      </w:r>
      <w:r>
        <w:rPr>
          <w:rFonts w:hint="eastAsia" w:ascii="宋体" w:hAnsi="宋体"/>
          <w:color w:val="auto"/>
          <w:highlight w:val="none"/>
          <w:lang w:val="en-US" w:eastAsia="zh-CN"/>
        </w:rPr>
        <w:t>6</w:t>
      </w:r>
      <w:r>
        <w:rPr>
          <w:rFonts w:hint="eastAsia" w:ascii="宋体" w:hAnsi="宋体"/>
          <w:color w:val="auto"/>
          <w:highlight w:val="none"/>
        </w:rPr>
        <w:t>0%作为预付款，设备安装验收合格后，</w:t>
      </w:r>
      <w:r>
        <w:rPr>
          <w:rFonts w:hint="eastAsia" w:ascii="宋体" w:hAnsi="宋体"/>
          <w:color w:val="auto"/>
          <w:highlight w:val="none"/>
          <w:lang w:val="en-US" w:eastAsia="zh-CN"/>
        </w:rPr>
        <w:t>一年</w:t>
      </w:r>
      <w:r>
        <w:rPr>
          <w:rFonts w:hint="eastAsia" w:ascii="宋体" w:hAnsi="宋体"/>
          <w:color w:val="auto"/>
          <w:highlight w:val="none"/>
        </w:rPr>
        <w:t>内支付合同金额的</w:t>
      </w:r>
      <w:r>
        <w:rPr>
          <w:rFonts w:hint="eastAsia" w:ascii="宋体" w:hAnsi="宋体"/>
          <w:color w:val="auto"/>
          <w:highlight w:val="none"/>
          <w:lang w:val="en-US" w:eastAsia="zh-CN"/>
        </w:rPr>
        <w:t>3</w:t>
      </w:r>
      <w:r>
        <w:rPr>
          <w:rFonts w:hint="eastAsia" w:ascii="宋体" w:hAnsi="宋体"/>
          <w:color w:val="auto"/>
          <w:highlight w:val="none"/>
        </w:rPr>
        <w:t>0%</w:t>
      </w:r>
      <w:r>
        <w:rPr>
          <w:rFonts w:hint="eastAsia" w:ascii="宋体" w:hAnsi="宋体"/>
          <w:color w:val="auto"/>
          <w:highlight w:val="none"/>
          <w:lang w:eastAsia="zh-CN"/>
        </w:rPr>
        <w:t>，</w:t>
      </w:r>
      <w:r>
        <w:rPr>
          <w:rFonts w:hint="eastAsia" w:ascii="宋体" w:hAnsi="宋体"/>
          <w:color w:val="auto"/>
          <w:highlight w:val="none"/>
          <w:lang w:val="en-US" w:eastAsia="zh-CN"/>
        </w:rPr>
        <w:t>设备使用两年内支付剩余合同金额的10%</w:t>
      </w:r>
      <w:r>
        <w:rPr>
          <w:rFonts w:hint="eastAsia" w:ascii="宋体" w:hAnsi="宋体"/>
          <w:color w:val="auto"/>
          <w:highlight w:val="none"/>
        </w:rPr>
        <w:t>。</w:t>
      </w:r>
      <w:r>
        <w:rPr>
          <w:rFonts w:hint="eastAsia"/>
          <w:b/>
          <w:lang w:val="en-US" w:eastAsia="zh-CN"/>
        </w:rPr>
        <w:br w:type="textWrapping"/>
      </w:r>
      <w:r>
        <w:rPr>
          <w:rFonts w:hint="eastAsia"/>
          <w:b/>
          <w:lang w:val="en-US" w:eastAsia="zh-CN"/>
        </w:rPr>
        <w:t xml:space="preserve">   四</w:t>
      </w:r>
      <w:r>
        <w:rPr>
          <w:rFonts w:hint="eastAsia"/>
          <w:b/>
        </w:rPr>
        <w:t>、履约保证金</w:t>
      </w:r>
    </w:p>
    <w:p>
      <w:pPr>
        <w:widowControl/>
        <w:wordWrap w:val="0"/>
        <w:topLinePunct/>
        <w:adjustRightInd w:val="0"/>
        <w:spacing w:line="440" w:lineRule="exact"/>
        <w:ind w:firstLine="480" w:firstLineChars="200"/>
        <w:textAlignment w:val="baseline"/>
        <w:rPr>
          <w:rFonts w:hint="eastAsia" w:ascii="仿宋" w:hAnsi="仿宋" w:eastAsia="仿宋"/>
          <w:color w:val="auto"/>
          <w:sz w:val="24"/>
          <w:szCs w:val="24"/>
        </w:rPr>
      </w:pPr>
      <w:r>
        <w:rPr>
          <w:rFonts w:hint="eastAsia" w:ascii="仿宋" w:hAnsi="仿宋" w:eastAsia="仿宋"/>
          <w:color w:val="auto"/>
          <w:sz w:val="24"/>
          <w:szCs w:val="24"/>
        </w:rPr>
        <w:t>本项目不需要交纳履约保证金。</w:t>
      </w:r>
    </w:p>
    <w:p>
      <w:pPr>
        <w:widowControl/>
        <w:wordWrap w:val="0"/>
        <w:topLinePunct/>
        <w:adjustRightInd w:val="0"/>
        <w:spacing w:line="440" w:lineRule="exact"/>
        <w:ind w:firstLine="482" w:firstLineChars="200"/>
        <w:textAlignment w:val="baseline"/>
        <w:rPr>
          <w:b/>
        </w:rPr>
      </w:pPr>
      <w:r>
        <w:rPr>
          <w:rFonts w:hint="eastAsia"/>
          <w:b/>
          <w:lang w:val="en-US" w:eastAsia="zh-CN"/>
        </w:rPr>
        <w:t>五</w:t>
      </w:r>
      <w:r>
        <w:rPr>
          <w:rFonts w:hint="eastAsia"/>
          <w:b/>
        </w:rPr>
        <w:t>、转让和分包</w:t>
      </w:r>
    </w:p>
    <w:p>
      <w:pPr>
        <w:widowControl/>
        <w:wordWrap w:val="0"/>
        <w:topLinePunct/>
        <w:adjustRightInd w:val="0"/>
        <w:spacing w:line="440" w:lineRule="exact"/>
        <w:ind w:firstLine="480" w:firstLineChars="200"/>
        <w:jc w:val="left"/>
        <w:textAlignment w:val="baseline"/>
      </w:pPr>
      <w:r>
        <w:rPr>
          <w:rFonts w:hint="eastAsia"/>
        </w:rPr>
        <w:t>本项目不得以任何形式进行转包及分包。</w:t>
      </w:r>
    </w:p>
    <w:p>
      <w:pPr>
        <w:widowControl/>
        <w:wordWrap w:val="0"/>
        <w:topLinePunct/>
        <w:adjustRightInd w:val="0"/>
        <w:spacing w:line="440" w:lineRule="exact"/>
        <w:ind w:firstLine="482" w:firstLineChars="200"/>
        <w:jc w:val="left"/>
        <w:textAlignment w:val="baseline"/>
        <w:rPr>
          <w:b/>
          <w:bCs/>
          <w:color w:val="FF0000"/>
        </w:rPr>
      </w:pPr>
    </w:p>
    <w:p>
      <w:pPr>
        <w:wordWrap w:val="0"/>
        <w:topLinePunct/>
        <w:spacing w:line="440" w:lineRule="exact"/>
        <w:rPr>
          <w:b/>
          <w:bCs/>
          <w:color w:val="FF0000"/>
          <w:kern w:val="2"/>
        </w:rPr>
      </w:pPr>
      <w:r>
        <w:rPr>
          <w:b/>
          <w:bCs/>
          <w:color w:val="FF0000"/>
          <w:kern w:val="2"/>
        </w:rPr>
        <w:br w:type="page"/>
      </w:r>
    </w:p>
    <w:p>
      <w:pPr>
        <w:pStyle w:val="5"/>
        <w:spacing w:line="440" w:lineRule="exact"/>
      </w:pPr>
      <w:bookmarkStart w:id="8" w:name="_Toc1180707375"/>
      <w:r>
        <w:rPr>
          <w:rFonts w:hint="eastAsia"/>
        </w:rPr>
        <w:t>第五章  杭州市桐庐县政府采购合同主要条款</w:t>
      </w:r>
      <w:bookmarkEnd w:id="8"/>
    </w:p>
    <w:p>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9" w:name="_Toc1399953345"/>
      <w:r>
        <w:rPr>
          <w:rFonts w:hint="eastAsia"/>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pStyle w:val="48"/>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序号</w:t>
            </w:r>
          </w:p>
        </w:tc>
        <w:tc>
          <w:tcPr>
            <w:tcW w:w="2149" w:type="dxa"/>
          </w:tcPr>
          <w:p>
            <w:pPr>
              <w:spacing w:line="440" w:lineRule="exact"/>
              <w:jc w:val="center"/>
            </w:pPr>
            <w:r>
              <w:rPr>
                <w:rFonts w:hint="eastAsia"/>
              </w:rPr>
              <w:t>标的名称</w:t>
            </w:r>
          </w:p>
        </w:tc>
        <w:tc>
          <w:tcPr>
            <w:tcW w:w="2898" w:type="dxa"/>
          </w:tcPr>
          <w:p>
            <w:pPr>
              <w:spacing w:line="440" w:lineRule="exact"/>
              <w:jc w:val="center"/>
            </w:pPr>
            <w:r>
              <w:rPr>
                <w:rFonts w:hint="eastAsia"/>
              </w:rPr>
              <w:t>规格型号（或服务需求）</w:t>
            </w:r>
          </w:p>
        </w:tc>
        <w:tc>
          <w:tcPr>
            <w:tcW w:w="1449" w:type="dxa"/>
          </w:tcPr>
          <w:p>
            <w:pPr>
              <w:spacing w:line="440" w:lineRule="exact"/>
              <w:jc w:val="center"/>
            </w:pPr>
            <w:r>
              <w:rPr>
                <w:rFonts w:hint="eastAsia"/>
              </w:rPr>
              <w:t>数量</w:t>
            </w:r>
          </w:p>
        </w:tc>
        <w:tc>
          <w:tcPr>
            <w:tcW w:w="1449" w:type="dxa"/>
          </w:tcPr>
          <w:p>
            <w:pPr>
              <w:spacing w:line="440" w:lineRule="exact"/>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1</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2</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pPr>
            <w:r>
              <w:rPr>
                <w:rFonts w:hint="eastAsia"/>
              </w:rPr>
              <w:t>合同总价（人民币大写）：              元整</w:t>
            </w:r>
          </w:p>
        </w:tc>
      </w:tr>
    </w:tbl>
    <w:p>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bCs/>
          <w:kern w:val="0"/>
        </w:rPr>
      </w:pPr>
      <w:r>
        <w:rPr>
          <w:rFonts w:hint="eastAsia"/>
          <w:bCs/>
          <w:kern w:val="0"/>
        </w:rPr>
        <w:t>合同形式：固定总价合同。</w:t>
      </w:r>
    </w:p>
    <w:p>
      <w:pPr>
        <w:wordWrap w:val="0"/>
        <w:topLinePunct/>
        <w:adjustRightInd w:val="0"/>
        <w:spacing w:line="440" w:lineRule="exact"/>
        <w:ind w:firstLine="482" w:firstLineChars="200"/>
        <w:rPr>
          <w:b/>
          <w:bCs/>
          <w:kern w:val="0"/>
        </w:rPr>
      </w:pPr>
      <w:r>
        <w:rPr>
          <w:rFonts w:hint="eastAsia"/>
          <w:b/>
          <w:bCs/>
          <w:kern w:val="0"/>
        </w:rPr>
        <w:t>第二条：质量保证</w:t>
      </w:r>
    </w:p>
    <w:p>
      <w:pPr>
        <w:numPr>
          <w:ilvl w:val="0"/>
          <w:numId w:val="6"/>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
        </w:numPr>
        <w:spacing w:line="440" w:lineRule="exact"/>
        <w:ind w:left="0" w:firstLine="480" w:firstLineChars="200"/>
      </w:pPr>
      <w:r>
        <w:rPr>
          <w:rFonts w:hint="eastAsia"/>
        </w:rPr>
        <w:t>乙方应建立和完善履行合同的内部质量保证体系，并提供相关内部规章制度给甲方，以便甲方进行监督检查；</w:t>
      </w:r>
    </w:p>
    <w:p>
      <w:pPr>
        <w:numPr>
          <w:ilvl w:val="0"/>
          <w:numId w:val="6"/>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pPr>
        <w:numPr>
          <w:ilvl w:val="0"/>
          <w:numId w:val="6"/>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pPr>
        <w:spacing w:line="440" w:lineRule="exact"/>
        <w:ind w:firstLine="482" w:firstLineChars="200"/>
        <w:rPr>
          <w:b/>
          <w:bCs/>
        </w:rPr>
      </w:pPr>
      <w:r>
        <w:rPr>
          <w:rFonts w:hint="eastAsia"/>
          <w:b/>
          <w:bCs/>
          <w:kern w:val="0"/>
        </w:rPr>
        <w:t>第三条：</w:t>
      </w:r>
      <w:r>
        <w:rPr>
          <w:rFonts w:hint="eastAsia"/>
          <w:b/>
          <w:bCs/>
        </w:rPr>
        <w:t>标的物交付期限、地点、方式</w:t>
      </w:r>
    </w:p>
    <w:p>
      <w:pPr>
        <w:spacing w:line="440" w:lineRule="exact"/>
        <w:ind w:firstLine="480" w:firstLineChars="200"/>
        <w:rPr>
          <w:u w:val="single"/>
        </w:rPr>
      </w:pPr>
      <w:r>
        <w:rPr>
          <w:rFonts w:hint="eastAsia"/>
        </w:rPr>
        <w:t>交付期限：</w:t>
      </w:r>
      <w:r>
        <w:rPr>
          <w:rFonts w:hint="eastAsia"/>
          <w:u w:val="single"/>
        </w:rPr>
        <w:t xml:space="preserve">                                 </w:t>
      </w:r>
    </w:p>
    <w:p>
      <w:pPr>
        <w:spacing w:line="440" w:lineRule="exact"/>
        <w:ind w:firstLine="480" w:firstLineChars="200"/>
        <w:rPr>
          <w:u w:val="single"/>
        </w:rPr>
      </w:pPr>
      <w:r>
        <w:rPr>
          <w:rFonts w:hint="eastAsia"/>
        </w:rPr>
        <w:t>交付地点：</w:t>
      </w:r>
      <w:r>
        <w:rPr>
          <w:rFonts w:hint="eastAsia"/>
          <w:u w:val="single"/>
        </w:rPr>
        <w:t xml:space="preserve">                                 </w:t>
      </w:r>
    </w:p>
    <w:p>
      <w:pPr>
        <w:spacing w:line="440" w:lineRule="exact"/>
        <w:ind w:firstLine="480" w:firstLineChars="200"/>
      </w:pPr>
      <w:r>
        <w:rPr>
          <w:rFonts w:hint="eastAsia"/>
        </w:rPr>
        <w:t>交付方式：</w:t>
      </w:r>
      <w:r>
        <w:rPr>
          <w:rFonts w:hint="eastAsia"/>
          <w:u w:val="single"/>
        </w:rPr>
        <w:t xml:space="preserve">                                 </w:t>
      </w:r>
    </w:p>
    <w:p>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spacing w:line="440" w:lineRule="exact"/>
        <w:ind w:firstLine="482" w:firstLineChars="200"/>
        <w:rPr>
          <w:b/>
          <w:bCs/>
        </w:rPr>
      </w:pPr>
      <w:r>
        <w:rPr>
          <w:rFonts w:hint="eastAsia"/>
          <w:b/>
          <w:bCs/>
        </w:rPr>
        <w:t>第四条：技术规范</w:t>
      </w:r>
    </w:p>
    <w:p>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440" w:lineRule="exact"/>
        <w:ind w:firstLine="482" w:firstLineChars="200"/>
        <w:rPr>
          <w:b/>
          <w:bCs/>
        </w:rPr>
      </w:pPr>
      <w:r>
        <w:rPr>
          <w:rFonts w:hint="eastAsia"/>
          <w:b/>
          <w:bCs/>
        </w:rPr>
        <w:t>第五条：知识产权</w:t>
      </w:r>
    </w:p>
    <w:p>
      <w:pPr>
        <w:numPr>
          <w:ilvl w:val="0"/>
          <w:numId w:val="7"/>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7"/>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pPr>
        <w:spacing w:line="440" w:lineRule="exact"/>
        <w:ind w:firstLine="482" w:firstLineChars="200"/>
        <w:rPr>
          <w:b/>
          <w:bCs/>
        </w:rPr>
      </w:pPr>
      <w:r>
        <w:rPr>
          <w:rFonts w:hint="eastAsia"/>
          <w:b/>
          <w:bCs/>
        </w:rPr>
        <w:t>第六条：技术资料和保密义务</w:t>
      </w:r>
    </w:p>
    <w:p>
      <w:pPr>
        <w:numPr>
          <w:ilvl w:val="0"/>
          <w:numId w:val="8"/>
        </w:numPr>
        <w:spacing w:line="440" w:lineRule="exact"/>
        <w:ind w:left="0" w:firstLine="480" w:firstLineChars="200"/>
      </w:pPr>
      <w:r>
        <w:rPr>
          <w:rFonts w:hint="eastAsia"/>
        </w:rPr>
        <w:t>乙方有权依据合同约定和项目需要，向甲方了解有关情况，调阅有关资料等，甲方应予积极配合；</w:t>
      </w:r>
    </w:p>
    <w:p>
      <w:pPr>
        <w:numPr>
          <w:ilvl w:val="0"/>
          <w:numId w:val="8"/>
        </w:numPr>
        <w:spacing w:line="440" w:lineRule="exact"/>
        <w:ind w:left="0" w:firstLine="480" w:firstLineChars="200"/>
      </w:pPr>
      <w:r>
        <w:rPr>
          <w:rFonts w:hint="eastAsia"/>
        </w:rPr>
        <w:t>乙方有义务妥善保管和保护由甲方提供的前款信息和资料等；</w:t>
      </w:r>
    </w:p>
    <w:p>
      <w:pPr>
        <w:numPr>
          <w:ilvl w:val="0"/>
          <w:numId w:val="8"/>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b/>
          <w:bCs/>
        </w:rPr>
      </w:pPr>
      <w:r>
        <w:rPr>
          <w:rFonts w:hint="eastAsia"/>
          <w:b/>
          <w:bCs/>
        </w:rPr>
        <w:t>第七条：包装和运输（货物类）</w:t>
      </w:r>
    </w:p>
    <w:p>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b/>
          <w:bCs/>
        </w:rPr>
      </w:pPr>
      <w:r>
        <w:rPr>
          <w:rFonts w:hint="eastAsia"/>
          <w:b/>
          <w:bCs/>
          <w:kern w:val="0"/>
        </w:rPr>
        <w:t>第八条：</w:t>
      </w:r>
      <w:r>
        <w:rPr>
          <w:rFonts w:hint="eastAsia"/>
          <w:b/>
          <w:bCs/>
        </w:rPr>
        <w:t>检验和验收</w:t>
      </w:r>
    </w:p>
    <w:p>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pPr>
      <w:r>
        <w:rPr>
          <w:rFonts w:hint="eastAsia"/>
        </w:rPr>
        <w:t xml:space="preserve">5.检验和验收的时间、方案及标准、程序、费用等具体内容以及前述验收报告的效力如下：                               </w:t>
      </w:r>
    </w:p>
    <w:p>
      <w:pPr>
        <w:spacing w:line="440" w:lineRule="exact"/>
        <w:ind w:firstLine="480" w:firstLineChars="200"/>
      </w:pPr>
      <w:r>
        <w:rPr>
          <w:rFonts w:hint="eastAsia"/>
          <w:u w:val="single"/>
        </w:rPr>
        <w:t xml:space="preserve">                                                                     </w:t>
      </w:r>
      <w:r>
        <w:rPr>
          <w:rFonts w:hint="eastAsia"/>
        </w:rPr>
        <w:t xml:space="preserve">                                                                               （特别说明：请参考采购文件要求。）</w:t>
      </w:r>
    </w:p>
    <w:p>
      <w:pPr>
        <w:spacing w:line="440" w:lineRule="exact"/>
        <w:ind w:firstLine="482" w:firstLineChars="200"/>
        <w:rPr>
          <w:b/>
        </w:rPr>
      </w:pPr>
      <w:r>
        <w:rPr>
          <w:rFonts w:hint="eastAsia"/>
          <w:b/>
        </w:rPr>
        <w:t>第八条：税费</w:t>
      </w:r>
    </w:p>
    <w:p>
      <w:pPr>
        <w:spacing w:line="440" w:lineRule="exact"/>
        <w:ind w:firstLine="480" w:firstLineChars="200"/>
      </w:pPr>
      <w:r>
        <w:rPr>
          <w:rFonts w:hint="eastAsia"/>
        </w:rPr>
        <w:t>本合同执行中相关的一切税费均由乙方负担。</w:t>
      </w:r>
    </w:p>
    <w:p>
      <w:pPr>
        <w:spacing w:line="440" w:lineRule="exact"/>
        <w:ind w:firstLine="482" w:firstLineChars="200"/>
        <w:rPr>
          <w:b/>
        </w:rPr>
      </w:pPr>
      <w:r>
        <w:rPr>
          <w:rFonts w:hint="eastAsia"/>
          <w:b/>
        </w:rPr>
        <w:t>第九条：质量保证及售后服务</w:t>
      </w:r>
    </w:p>
    <w:p>
      <w:pPr>
        <w:spacing w:line="440" w:lineRule="exact"/>
        <w:ind w:firstLine="480" w:firstLineChars="200"/>
      </w:pPr>
      <w:r>
        <w:rPr>
          <w:rFonts w:hint="eastAsia"/>
        </w:rPr>
        <w:t>1.乙方应按采购文件规定向甲方提供服务。</w:t>
      </w:r>
    </w:p>
    <w:p>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pPr>
        <w:spacing w:line="440" w:lineRule="exact"/>
        <w:ind w:firstLine="360" w:firstLineChars="150"/>
      </w:pPr>
      <w:r>
        <w:rPr>
          <w:rFonts w:hint="eastAsia"/>
        </w:rPr>
        <w:t>（1）重做：由乙方承担所发生的全部费用。</w:t>
      </w:r>
    </w:p>
    <w:p>
      <w:pPr>
        <w:spacing w:line="440" w:lineRule="exact"/>
        <w:ind w:firstLine="360" w:firstLineChars="150"/>
      </w:pPr>
      <w:r>
        <w:rPr>
          <w:rFonts w:hint="eastAsia"/>
        </w:rPr>
        <w:t>（2）贬值处理：由甲乙双方合议定价。</w:t>
      </w:r>
    </w:p>
    <w:p>
      <w:pPr>
        <w:spacing w:line="440" w:lineRule="exact"/>
        <w:ind w:firstLine="360" w:firstLineChars="150"/>
      </w:pPr>
      <w:r>
        <w:rPr>
          <w:rFonts w:hint="eastAsia"/>
        </w:rPr>
        <w:t>（3）解除合同。</w:t>
      </w:r>
    </w:p>
    <w:p>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pPr>
        <w:spacing w:line="440" w:lineRule="exact"/>
        <w:ind w:firstLine="480" w:firstLineChars="200"/>
      </w:pPr>
      <w:r>
        <w:rPr>
          <w:rFonts w:hint="eastAsia"/>
        </w:rPr>
        <w:t>4.在服务质量保证期内，乙方应对出现的质量及安全问题负责处理解决并承担一切费用。</w:t>
      </w:r>
    </w:p>
    <w:p>
      <w:pPr>
        <w:spacing w:line="440" w:lineRule="exact"/>
        <w:ind w:firstLine="472" w:firstLineChars="196"/>
        <w:rPr>
          <w:b/>
          <w:color w:val="auto"/>
          <w:highlight w:val="none"/>
        </w:rPr>
      </w:pPr>
      <w:r>
        <w:rPr>
          <w:rFonts w:hint="eastAsia"/>
          <w:b/>
          <w:color w:val="auto"/>
          <w:highlight w:val="none"/>
        </w:rPr>
        <w:t>第十条：合同款支付</w:t>
      </w:r>
    </w:p>
    <w:p>
      <w:pPr>
        <w:spacing w:line="440" w:lineRule="exact"/>
        <w:ind w:firstLine="480" w:firstLineChars="200"/>
        <w:rPr>
          <w:b/>
        </w:rPr>
      </w:pPr>
      <w:r>
        <w:rPr>
          <w:rFonts w:hint="eastAsia" w:ascii="宋体" w:hAnsi="宋体"/>
          <w:color w:val="auto"/>
          <w:highlight w:val="none"/>
        </w:rPr>
        <w:t>签订合同后且乙方向甲方开具发票后7个工作日内，甲方向乙方支付合同价款的</w:t>
      </w:r>
      <w:r>
        <w:rPr>
          <w:rFonts w:hint="eastAsia" w:ascii="宋体" w:hAnsi="宋体"/>
          <w:color w:val="auto"/>
          <w:highlight w:val="none"/>
          <w:lang w:val="en-US" w:eastAsia="zh-CN"/>
        </w:rPr>
        <w:t>6</w:t>
      </w:r>
      <w:r>
        <w:rPr>
          <w:rFonts w:hint="eastAsia" w:ascii="宋体" w:hAnsi="宋体"/>
          <w:color w:val="auto"/>
          <w:highlight w:val="none"/>
        </w:rPr>
        <w:t>0%作为预付款，设备安装验收合格后，</w:t>
      </w:r>
      <w:r>
        <w:rPr>
          <w:rFonts w:hint="eastAsia" w:ascii="宋体" w:hAnsi="宋体"/>
          <w:color w:val="auto"/>
          <w:highlight w:val="none"/>
          <w:lang w:val="en-US" w:eastAsia="zh-CN"/>
        </w:rPr>
        <w:t>一年</w:t>
      </w:r>
      <w:r>
        <w:rPr>
          <w:rFonts w:hint="eastAsia" w:ascii="宋体" w:hAnsi="宋体"/>
          <w:color w:val="auto"/>
          <w:highlight w:val="none"/>
        </w:rPr>
        <w:t>内支付合同金额的</w:t>
      </w:r>
      <w:r>
        <w:rPr>
          <w:rFonts w:hint="eastAsia" w:ascii="宋体" w:hAnsi="宋体"/>
          <w:color w:val="auto"/>
          <w:highlight w:val="none"/>
          <w:lang w:val="en-US" w:eastAsia="zh-CN"/>
        </w:rPr>
        <w:t>3</w:t>
      </w:r>
      <w:r>
        <w:rPr>
          <w:rFonts w:hint="eastAsia" w:ascii="宋体" w:hAnsi="宋体"/>
          <w:color w:val="auto"/>
          <w:highlight w:val="none"/>
        </w:rPr>
        <w:t>0%</w:t>
      </w:r>
      <w:r>
        <w:rPr>
          <w:rFonts w:hint="eastAsia" w:ascii="宋体" w:hAnsi="宋体"/>
          <w:color w:val="auto"/>
          <w:highlight w:val="none"/>
          <w:lang w:eastAsia="zh-CN"/>
        </w:rPr>
        <w:t>，</w:t>
      </w:r>
      <w:r>
        <w:rPr>
          <w:rFonts w:hint="eastAsia" w:ascii="宋体" w:hAnsi="宋体"/>
          <w:color w:val="auto"/>
          <w:highlight w:val="none"/>
          <w:lang w:val="en-US" w:eastAsia="zh-CN"/>
        </w:rPr>
        <w:t>设备使用两年内支付剩余合同金额的10%</w:t>
      </w:r>
      <w:r>
        <w:rPr>
          <w:rFonts w:hint="eastAsia" w:ascii="宋体" w:hAnsi="宋体"/>
          <w:color w:val="auto"/>
          <w:highlight w:val="none"/>
        </w:rPr>
        <w:t>。</w:t>
      </w:r>
      <w:r>
        <w:rPr>
          <w:rFonts w:hint="eastAsia"/>
          <w:b/>
          <w:lang w:val="en-US" w:eastAsia="zh-CN"/>
        </w:rPr>
        <w:br w:type="textWrapping"/>
      </w:r>
      <w:r>
        <w:rPr>
          <w:rFonts w:hint="eastAsia"/>
          <w:b/>
        </w:rPr>
        <w:t>第十一条：履约保证金</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本项目不需要交纳履约保证金。</w:t>
      </w:r>
    </w:p>
    <w:p>
      <w:pPr>
        <w:spacing w:line="440" w:lineRule="exact"/>
        <w:ind w:firstLine="482" w:firstLineChars="200"/>
        <w:rPr>
          <w:b/>
        </w:rPr>
      </w:pPr>
      <w:r>
        <w:rPr>
          <w:rFonts w:hint="eastAsia"/>
          <w:b/>
        </w:rPr>
        <w:t>第十二条：违约责任</w:t>
      </w:r>
    </w:p>
    <w:p>
      <w:pPr>
        <w:numPr>
          <w:ilvl w:val="0"/>
          <w:numId w:val="9"/>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pPr>
        <w:numPr>
          <w:ilvl w:val="0"/>
          <w:numId w:val="9"/>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pPr>
        <w:numPr>
          <w:ilvl w:val="0"/>
          <w:numId w:val="9"/>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9"/>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9"/>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82" w:firstLineChars="200"/>
        <w:rPr>
          <w:b/>
        </w:rPr>
      </w:pPr>
      <w:r>
        <w:rPr>
          <w:rFonts w:hint="eastAsia"/>
          <w:b/>
        </w:rPr>
        <w:t>第十三条：不可抗力事件处理</w:t>
      </w:r>
    </w:p>
    <w:p>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pPr>
        <w:spacing w:line="440" w:lineRule="exact"/>
        <w:ind w:firstLine="480" w:firstLineChars="200"/>
      </w:pPr>
      <w:r>
        <w:rPr>
          <w:rFonts w:hint="eastAsia"/>
          <w:bCs/>
        </w:rPr>
        <w:t>3.不可抗力事件延续120天以上，双方应通过友好协商，确定是否继续履行合同。</w:t>
      </w:r>
    </w:p>
    <w:p>
      <w:pPr>
        <w:spacing w:line="440" w:lineRule="exact"/>
        <w:ind w:firstLine="482" w:firstLineChars="200"/>
        <w:rPr>
          <w:b/>
        </w:rPr>
      </w:pPr>
      <w:r>
        <w:rPr>
          <w:rFonts w:hint="eastAsia"/>
          <w:b/>
        </w:rPr>
        <w:t>第十四条：争议的解决</w:t>
      </w:r>
    </w:p>
    <w:p>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pPr>
        <w:spacing w:line="440" w:lineRule="exact"/>
        <w:ind w:firstLine="482" w:firstLineChars="200"/>
        <w:rPr>
          <w:b/>
        </w:rPr>
      </w:pPr>
      <w:r>
        <w:rPr>
          <w:rFonts w:hint="eastAsia"/>
          <w:b/>
        </w:rPr>
        <w:t>第十五条：合同的生效</w:t>
      </w:r>
    </w:p>
    <w:p>
      <w:pPr>
        <w:spacing w:line="440" w:lineRule="exact"/>
        <w:ind w:firstLine="480" w:firstLineChars="200"/>
      </w:pPr>
      <w:r>
        <w:rPr>
          <w:rFonts w:hint="eastAsia"/>
        </w:rPr>
        <w:t>本合同经甲方</w:t>
      </w:r>
      <w:r>
        <w:rPr>
          <w:rFonts w:hint="eastAsia"/>
          <w:lang w:val="en-US" w:eastAsia="zh-CN"/>
        </w:rPr>
        <w:t>和</w:t>
      </w:r>
      <w:r>
        <w:rPr>
          <w:rFonts w:hint="eastAsia"/>
        </w:rPr>
        <w:t>乙方法定代表人或其委托人签字并加盖</w:t>
      </w:r>
      <w:r>
        <w:rPr>
          <w:rFonts w:hint="eastAsia"/>
          <w:lang w:val="en-US" w:eastAsia="zh-CN"/>
        </w:rPr>
        <w:t>双</w:t>
      </w:r>
      <w:r>
        <w:rPr>
          <w:rFonts w:hint="eastAsia"/>
        </w:rPr>
        <w:t>方公章后生效。</w:t>
      </w:r>
    </w:p>
    <w:p>
      <w:pPr>
        <w:spacing w:line="440" w:lineRule="exact"/>
        <w:ind w:firstLine="480" w:firstLineChars="200"/>
      </w:pPr>
      <w:r>
        <w:rPr>
          <w:rFonts w:hint="eastAsia"/>
        </w:rPr>
        <w:t>本合同一式陆份，甲乙双方各执贰份，杭州市桐庐县财政局政府采购监督管理科执壹份，华诚工程咨询集团有限公司执壹份。</w:t>
      </w:r>
    </w:p>
    <w:p>
      <w:pPr>
        <w:spacing w:line="440" w:lineRule="exact"/>
        <w:ind w:firstLine="482" w:firstLineChars="200"/>
        <w:rPr>
          <w:b/>
          <w:bCs/>
        </w:rPr>
      </w:pPr>
      <w:r>
        <w:rPr>
          <w:rFonts w:hint="eastAsia"/>
          <w:b/>
          <w:bCs/>
        </w:rPr>
        <w:t>第十六条：合同的变更、中止和终止</w:t>
      </w:r>
    </w:p>
    <w:p>
      <w:pPr>
        <w:numPr>
          <w:ilvl w:val="0"/>
          <w:numId w:val="10"/>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10"/>
        </w:numPr>
        <w:spacing w:line="440" w:lineRule="exact"/>
        <w:ind w:left="0" w:firstLine="480" w:firstLineChars="200"/>
      </w:pPr>
      <w:r>
        <w:rPr>
          <w:rFonts w:hint="eastAsia"/>
        </w:rPr>
        <w:t>双方当事人不得擅自中止或者终止合同；</w:t>
      </w:r>
    </w:p>
    <w:p>
      <w:pPr>
        <w:numPr>
          <w:ilvl w:val="0"/>
          <w:numId w:val="10"/>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spacing w:line="440" w:lineRule="exact"/>
        <w:ind w:firstLine="482" w:firstLineChars="200"/>
        <w:rPr>
          <w:b/>
          <w:bCs/>
        </w:rPr>
      </w:pPr>
      <w:r>
        <w:rPr>
          <w:rFonts w:hint="eastAsia"/>
          <w:b/>
          <w:bCs/>
        </w:rPr>
        <w:t>第十七条：适用法律</w:t>
      </w:r>
    </w:p>
    <w:p>
      <w:pPr>
        <w:spacing w:line="440" w:lineRule="exact"/>
        <w:ind w:firstLine="480" w:firstLineChars="200"/>
      </w:pPr>
      <w:r>
        <w:rPr>
          <w:rFonts w:hint="eastAsia"/>
        </w:rPr>
        <w:t>本合同按照中华人民共和国现行法律、法规进行解释。</w:t>
      </w:r>
    </w:p>
    <w:p>
      <w:pPr>
        <w:spacing w:line="440" w:lineRule="exact"/>
        <w:ind w:firstLine="482" w:firstLineChars="200"/>
        <w:rPr>
          <w:b/>
          <w:bCs/>
        </w:rPr>
      </w:pPr>
      <w:r>
        <w:rPr>
          <w:rFonts w:hint="eastAsia"/>
          <w:b/>
          <w:bCs/>
        </w:rPr>
        <w:t>第十八条：特别说明</w:t>
      </w:r>
    </w:p>
    <w:p>
      <w:pPr>
        <w:numPr>
          <w:ilvl w:val="0"/>
          <w:numId w:val="11"/>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pPr>
        <w:numPr>
          <w:ilvl w:val="0"/>
          <w:numId w:val="11"/>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pPr>
      <w:r>
        <w:rPr>
          <w:rFonts w:hint="eastAsia"/>
        </w:rPr>
        <w:t>3.甲方及乙方在此承诺：</w:t>
      </w:r>
    </w:p>
    <w:p>
      <w:pPr>
        <w:spacing w:line="440" w:lineRule="exact"/>
        <w:ind w:firstLine="480" w:firstLineChars="200"/>
      </w:pPr>
      <w:r>
        <w:rPr>
          <w:rFonts w:hint="eastAsia"/>
        </w:rPr>
        <w:t>（1）在签署本合同之前详细阅读并理解本合同文本全文，且均在完全自愿与平等的法律地位基础上签署本合同。</w:t>
      </w:r>
    </w:p>
    <w:p>
      <w:pPr>
        <w:spacing w:line="440" w:lineRule="exact"/>
        <w:ind w:firstLine="480" w:firstLineChars="200"/>
      </w:pPr>
      <w:r>
        <w:rPr>
          <w:rFonts w:hint="eastAsia"/>
        </w:rPr>
        <w:t>（2）承诺放弃以本合同系属于格式合同为由而提出不利于对方的合同条款的解释的相关主张权。</w:t>
      </w:r>
    </w:p>
    <w:p>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0" w:firstLineChars="200"/>
      </w:pPr>
      <w:r>
        <w:rPr>
          <w:rFonts w:hint="eastAsia"/>
        </w:rPr>
        <w:t>4</w:t>
      </w:r>
      <w:r>
        <w:t>.</w:t>
      </w:r>
      <w:r>
        <w:rPr>
          <w:rFonts w:hint="eastAsia"/>
        </w:rPr>
        <w:t xml:space="preserve"> 与本合同有关标书及记录同本合同具有同等法律效果。</w:t>
      </w:r>
    </w:p>
    <w:p>
      <w:pPr>
        <w:spacing w:line="440" w:lineRule="exact"/>
        <w:ind w:firstLine="482" w:firstLineChars="200"/>
        <w:rPr>
          <w:b/>
          <w:bCs/>
        </w:rPr>
      </w:pPr>
      <w:r>
        <w:rPr>
          <w:rFonts w:hint="eastAsia"/>
          <w:b/>
          <w:bCs/>
        </w:rPr>
        <w:t>第十九条：中小企业政策</w:t>
      </w:r>
    </w:p>
    <w:p>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pPr>
        <w:spacing w:line="440" w:lineRule="exact"/>
        <w:ind w:firstLine="480" w:firstLineChars="200"/>
        <w:rPr>
          <w:lang w:val="zh-CN"/>
        </w:rPr>
      </w:pPr>
      <w:r>
        <w:rPr>
          <w:rFonts w:hint="eastAsia"/>
          <w:lang w:val="zh-CN"/>
        </w:rPr>
        <w:t>本合同（□是  □否）为中小企业预留合同。</w:t>
      </w:r>
    </w:p>
    <w:p>
      <w:pPr>
        <w:spacing w:line="440" w:lineRule="exact"/>
        <w:ind w:left="4440" w:hanging="4440" w:hangingChars="1850"/>
      </w:pPr>
      <w:r>
        <w:rPr>
          <w:rFonts w:hint="eastAsia"/>
        </w:rPr>
        <w:t>甲方（公章）：                       乙方（公章）：</w:t>
      </w:r>
    </w:p>
    <w:p>
      <w:pPr>
        <w:spacing w:line="440" w:lineRule="exact"/>
      </w:pPr>
      <w:r>
        <w:rPr>
          <w:rFonts w:hint="eastAsia"/>
        </w:rPr>
        <w:t>法定代表人或受委托人（签字）         法定代表人或受委托人（签字）</w:t>
      </w:r>
    </w:p>
    <w:p>
      <w:pPr>
        <w:spacing w:line="440" w:lineRule="exact"/>
      </w:pPr>
      <w:r>
        <w:rPr>
          <w:rFonts w:hint="eastAsia"/>
        </w:rPr>
        <w:t>地址：                               地址：</w:t>
      </w:r>
    </w:p>
    <w:p>
      <w:pPr>
        <w:spacing w:line="440" w:lineRule="exact"/>
      </w:pPr>
      <w:r>
        <w:rPr>
          <w:rFonts w:hint="eastAsia"/>
        </w:rPr>
        <w:t>电话：                               电话：</w:t>
      </w:r>
    </w:p>
    <w:p>
      <w:pPr>
        <w:spacing w:line="440" w:lineRule="exact"/>
        <w:ind w:firstLine="480" w:firstLineChars="200"/>
        <w:jc w:val="right"/>
      </w:pPr>
      <w:r>
        <w:rPr>
          <w:rFonts w:hint="eastAsia"/>
        </w:rPr>
        <w:t>签约时间：202</w:t>
      </w:r>
      <w:r>
        <w:rPr>
          <w:rFonts w:hint="eastAsia"/>
          <w:lang w:val="en-US" w:eastAsia="zh-CN"/>
        </w:rPr>
        <w:t>3</w:t>
      </w:r>
      <w:r>
        <w:rPr>
          <w:rFonts w:hint="eastAsia"/>
        </w:rPr>
        <w:t>年  月  日</w:t>
      </w:r>
    </w:p>
    <w:p>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8" w:right="1418" w:bottom="1418" w:left="1588" w:header="851" w:footer="992" w:gutter="0"/>
          <w:cols w:space="0" w:num="1"/>
          <w:docGrid w:linePitch="312" w:charSpace="0"/>
        </w:sectPr>
      </w:pPr>
    </w:p>
    <w:p>
      <w:pPr>
        <w:pStyle w:val="5"/>
        <w:spacing w:line="440" w:lineRule="exact"/>
      </w:pPr>
      <w:r>
        <w:rPr>
          <w:rFonts w:hint="eastAsia"/>
        </w:rPr>
        <w:t>第六章 投标文件格式附件</w:t>
      </w:r>
      <w:bookmarkEnd w:id="9"/>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6"/>
          <w:szCs w:val="36"/>
        </w:rPr>
      </w:pPr>
      <w:r>
        <w:rPr>
          <w:b/>
          <w:sz w:val="36"/>
          <w:szCs w:val="36"/>
        </w:rPr>
        <w:br w:type="page"/>
      </w: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1200" w:beforeLines="500" w:after="1200" w:afterLines="500" w:line="440" w:lineRule="exact"/>
        <w:jc w:val="center"/>
        <w:rPr>
          <w:b/>
          <w:sz w:val="52"/>
          <w:szCs w:val="52"/>
        </w:rPr>
      </w:pPr>
      <w:r>
        <w:rPr>
          <w:rFonts w:hint="eastAsia"/>
          <w:b/>
          <w:sz w:val="52"/>
          <w:szCs w:val="52"/>
        </w:rPr>
        <w:t>资格文件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rPr>
          <w:b/>
          <w:sz w:val="30"/>
          <w:szCs w:val="30"/>
        </w:rPr>
      </w:pPr>
    </w:p>
    <w:p>
      <w:pPr>
        <w:spacing w:before="240" w:beforeLines="100" w:after="240" w:afterLines="100" w:line="440" w:lineRule="exact"/>
      </w:pPr>
    </w:p>
    <w:p>
      <w:pPr>
        <w:spacing w:before="240" w:beforeLines="100" w:after="240"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pPr>
    </w:p>
    <w:p>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before="0" w:after="0" w:line="440" w:lineRule="exact"/>
      </w:pPr>
    </w:p>
    <w:p>
      <w:pPr>
        <w:spacing w:line="440" w:lineRule="exact"/>
      </w:pPr>
    </w:p>
    <w:p>
      <w:pPr>
        <w:pStyle w:val="106"/>
        <w:rPr>
          <w:rFonts w:ascii="仿宋" w:hAnsi="仿宋" w:eastAsia="仿宋"/>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8"/>
        <w:spacing w:before="0" w:after="0" w:line="440" w:lineRule="exact"/>
        <w:rPr>
          <w:u w:val="single"/>
        </w:rPr>
      </w:pPr>
    </w:p>
    <w:p>
      <w:pPr>
        <w:spacing w:line="440" w:lineRule="exact"/>
        <w:rPr>
          <w:u w:val="single"/>
        </w:rPr>
      </w:pPr>
    </w:p>
    <w:p>
      <w:pPr>
        <w:pStyle w:val="8"/>
        <w:spacing w:before="0" w:after="0" w:line="440" w:lineRule="exact"/>
        <w:ind w:left="0" w:firstLine="0"/>
      </w:pPr>
    </w:p>
    <w:p>
      <w:pPr>
        <w:spacing w:line="440" w:lineRule="exact"/>
      </w:pPr>
    </w:p>
    <w:p>
      <w:pPr>
        <w:pStyle w:val="2"/>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rPr>
          <w:rFonts w:ascii="仿宋" w:hAnsi="仿宋" w:eastAsia="仿宋"/>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center"/>
        <w:rPr>
          <w:b/>
          <w:kern w:val="0"/>
        </w:rPr>
      </w:pPr>
      <w:r>
        <w:rPr>
          <w:rFonts w:hint="eastAsia" w:cs="Times New Roman"/>
          <w:b/>
          <w:kern w:val="2"/>
          <w:sz w:val="32"/>
          <w:szCs w:val="32"/>
        </w:rPr>
        <w:t>符合参加政府采购活动应当具备的一般条件的承诺函</w:t>
      </w:r>
    </w:p>
    <w:p>
      <w:pPr>
        <w:snapToGrid w:val="0"/>
        <w:spacing w:line="440" w:lineRule="exact"/>
      </w:pPr>
      <w:r>
        <w:rPr>
          <w:rFonts w:hint="eastAsia"/>
          <w:bCs/>
        </w:rPr>
        <w:t>华诚工程咨询集团有限公司：</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szCs w:val="24"/>
        </w:rPr>
      </w:pPr>
    </w:p>
    <w:p>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2"/>
        <w:rPr>
          <w:sz w:val="24"/>
          <w:szCs w:val="24"/>
          <w:u w:val="single"/>
        </w:rPr>
      </w:pPr>
    </w:p>
    <w:p>
      <w:pPr>
        <w:rPr>
          <w:rFonts w:hint="eastAsia" w:eastAsia="仿宋"/>
          <w:lang w:val="en-US" w:eastAsia="zh-CN"/>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w:t>
      </w:r>
    </w:p>
    <w:p>
      <w:pPr>
        <w:jc w:val="center"/>
        <w:rPr>
          <w:b/>
          <w:bCs/>
          <w:sz w:val="32"/>
          <w:szCs w:val="32"/>
        </w:rPr>
      </w:pPr>
      <w:r>
        <w:rPr>
          <w:rFonts w:hint="eastAsia"/>
          <w:b/>
          <w:bCs/>
          <w:sz w:val="32"/>
          <w:szCs w:val="32"/>
        </w:rPr>
        <w:t>中小企业声明函（货物）</w:t>
      </w:r>
    </w:p>
    <w:p>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采购活动，提供的货物全部由符合政策要求的中小企业制造。相关企业 （含联合体中的中小企业、签订分包意向协议的中小企业） 的具体情况如下：</w:t>
      </w:r>
    </w:p>
    <w:tbl>
      <w:tblPr>
        <w:tblStyle w:val="90"/>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2244"/>
        <w:gridCol w:w="1159"/>
        <w:gridCol w:w="1265"/>
        <w:gridCol w:w="1127"/>
        <w:gridCol w:w="972"/>
        <w:gridCol w:w="959"/>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93" w:type="dxa"/>
            <w:vAlign w:val="center"/>
          </w:tcPr>
          <w:p>
            <w:pPr>
              <w:pStyle w:val="477"/>
              <w:spacing w:beforeLines="0" w:afterLines="0" w:line="440" w:lineRule="exact"/>
              <w:jc w:val="center"/>
            </w:pPr>
            <w:r>
              <w:rPr>
                <w:rFonts w:hint="eastAsia"/>
              </w:rPr>
              <w:t>序号</w:t>
            </w:r>
          </w:p>
        </w:tc>
        <w:tc>
          <w:tcPr>
            <w:tcW w:w="2244" w:type="dxa"/>
            <w:vAlign w:val="center"/>
          </w:tcPr>
          <w:p>
            <w:pPr>
              <w:pStyle w:val="477"/>
              <w:spacing w:beforeLines="0" w:afterLines="0" w:line="440" w:lineRule="exact"/>
              <w:jc w:val="center"/>
            </w:pPr>
            <w:r>
              <w:rPr>
                <w:rFonts w:hint="eastAsia"/>
              </w:rPr>
              <w:t>标的名称</w:t>
            </w:r>
          </w:p>
          <w:p>
            <w:pPr>
              <w:pStyle w:val="477"/>
              <w:spacing w:beforeLines="0" w:afterLines="0" w:line="440" w:lineRule="exact"/>
              <w:jc w:val="center"/>
            </w:pPr>
            <w:r>
              <w:rPr>
                <w:rFonts w:hint="eastAsia"/>
                <w:b/>
                <w:bCs/>
              </w:rPr>
              <w:t>（即采购清单所列采购标的名称</w:t>
            </w:r>
            <w:r>
              <w:rPr>
                <w:rFonts w:hint="eastAsia"/>
              </w:rPr>
              <w:t>）</w:t>
            </w:r>
          </w:p>
        </w:tc>
        <w:tc>
          <w:tcPr>
            <w:tcW w:w="1159" w:type="dxa"/>
            <w:vAlign w:val="center"/>
          </w:tcPr>
          <w:p>
            <w:pPr>
              <w:pStyle w:val="477"/>
              <w:spacing w:beforeLines="0" w:afterLines="0" w:line="440" w:lineRule="exact"/>
              <w:jc w:val="center"/>
            </w:pPr>
            <w:r>
              <w:rPr>
                <w:rFonts w:hint="eastAsia"/>
              </w:rPr>
              <w:t>采购文件中明确的所属行业</w:t>
            </w:r>
          </w:p>
        </w:tc>
        <w:tc>
          <w:tcPr>
            <w:tcW w:w="1265" w:type="dxa"/>
            <w:vAlign w:val="center"/>
          </w:tcPr>
          <w:p>
            <w:pPr>
              <w:pStyle w:val="477"/>
              <w:spacing w:beforeLines="0" w:afterLines="0" w:line="440" w:lineRule="exact"/>
              <w:jc w:val="center"/>
            </w:pPr>
            <w:r>
              <w:rPr>
                <w:rFonts w:hint="eastAsia"/>
              </w:rPr>
              <w:t>制造企业（企业名称）</w:t>
            </w:r>
          </w:p>
        </w:tc>
        <w:tc>
          <w:tcPr>
            <w:tcW w:w="1127" w:type="dxa"/>
            <w:vAlign w:val="center"/>
          </w:tcPr>
          <w:p>
            <w:pPr>
              <w:pStyle w:val="477"/>
              <w:spacing w:beforeLines="0" w:afterLines="0" w:line="440" w:lineRule="exact"/>
              <w:jc w:val="center"/>
            </w:pPr>
            <w:r>
              <w:rPr>
                <w:rFonts w:hint="eastAsia"/>
              </w:rPr>
              <w:t>从业人员（人）</w:t>
            </w:r>
          </w:p>
        </w:tc>
        <w:tc>
          <w:tcPr>
            <w:tcW w:w="972" w:type="dxa"/>
            <w:vAlign w:val="center"/>
          </w:tcPr>
          <w:p>
            <w:pPr>
              <w:pStyle w:val="477"/>
              <w:spacing w:beforeLines="0" w:afterLines="0" w:line="440" w:lineRule="exact"/>
              <w:jc w:val="center"/>
            </w:pPr>
            <w:r>
              <w:rPr>
                <w:rFonts w:hint="eastAsia"/>
              </w:rPr>
              <w:t>营业收入（万元）</w:t>
            </w:r>
          </w:p>
        </w:tc>
        <w:tc>
          <w:tcPr>
            <w:tcW w:w="959" w:type="dxa"/>
            <w:vAlign w:val="center"/>
          </w:tcPr>
          <w:p>
            <w:pPr>
              <w:pStyle w:val="477"/>
              <w:spacing w:beforeLines="0" w:afterLines="0" w:line="440" w:lineRule="exact"/>
              <w:jc w:val="center"/>
            </w:pPr>
            <w:r>
              <w:rPr>
                <w:rFonts w:hint="eastAsia"/>
              </w:rPr>
              <w:t>资产总额（万元）</w:t>
            </w:r>
          </w:p>
        </w:tc>
        <w:tc>
          <w:tcPr>
            <w:tcW w:w="2193" w:type="dxa"/>
            <w:vAlign w:val="center"/>
          </w:tcPr>
          <w:p>
            <w:pPr>
              <w:pStyle w:val="477"/>
              <w:spacing w:beforeLines="0" w:afterLines="0" w:line="440" w:lineRule="exact"/>
              <w:jc w:val="center"/>
            </w:pPr>
            <w:r>
              <w:rPr>
                <w:rFonts w:hint="eastAsia"/>
              </w:rPr>
              <w:t>属于</w:t>
            </w:r>
          </w:p>
          <w:p>
            <w:pPr>
              <w:pStyle w:val="477"/>
              <w:spacing w:beforeLines="0" w:afterLines="0" w:line="440" w:lineRule="exact"/>
              <w:jc w:val="center"/>
            </w:pPr>
            <w:r>
              <w:rPr>
                <w:rFonts w:hint="eastAsia"/>
              </w:rPr>
              <w:t>（中型企业</w:t>
            </w:r>
            <w:r>
              <w:t>/</w:t>
            </w:r>
            <w:r>
              <w:rPr>
                <w:rFonts w:hint="eastAsia"/>
              </w:rPr>
              <w:t>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3" w:type="dxa"/>
          </w:tcPr>
          <w:p>
            <w:pPr>
              <w:pStyle w:val="107"/>
              <w:spacing w:before="0" w:after="0" w:line="440" w:lineRule="exact"/>
              <w:ind w:left="0"/>
              <w:jc w:val="center"/>
              <w:rPr>
                <w:rFonts w:ascii="仿宋" w:hAnsi="仿宋"/>
                <w:kern w:val="3"/>
                <w:szCs w:val="24"/>
              </w:rPr>
            </w:pPr>
            <w:r>
              <w:rPr>
                <w:rFonts w:hint="eastAsia" w:ascii="仿宋" w:hAnsi="仿宋"/>
                <w:kern w:val="3"/>
                <w:szCs w:val="24"/>
              </w:rPr>
              <w:t>1</w:t>
            </w:r>
          </w:p>
        </w:tc>
        <w:tc>
          <w:tcPr>
            <w:tcW w:w="2244" w:type="dxa"/>
          </w:tcPr>
          <w:p>
            <w:pPr>
              <w:pStyle w:val="107"/>
              <w:spacing w:before="0" w:after="0" w:line="440" w:lineRule="exact"/>
              <w:ind w:left="0"/>
              <w:jc w:val="center"/>
              <w:rPr>
                <w:rFonts w:hint="default" w:ascii="仿宋" w:hAnsi="仿宋" w:eastAsia="仿宋"/>
                <w:lang w:val="en-US" w:eastAsia="zh-CN"/>
              </w:rPr>
            </w:pPr>
            <w:r>
              <w:rPr>
                <w:rFonts w:hint="eastAsia" w:ascii="仿宋" w:hAnsi="仿宋"/>
                <w:lang w:val="en-US" w:eastAsia="zh-CN"/>
              </w:rPr>
              <w:t>CT机</w:t>
            </w:r>
          </w:p>
        </w:tc>
        <w:tc>
          <w:tcPr>
            <w:tcW w:w="1159" w:type="dxa"/>
          </w:tcPr>
          <w:p>
            <w:pPr>
              <w:pStyle w:val="107"/>
              <w:spacing w:before="0" w:after="0" w:line="440" w:lineRule="exact"/>
              <w:ind w:left="0"/>
              <w:jc w:val="center"/>
              <w:rPr>
                <w:rFonts w:ascii="仿宋" w:hAnsi="仿宋"/>
              </w:rPr>
            </w:pPr>
            <w:r>
              <w:rPr>
                <w:rFonts w:hint="eastAsia" w:ascii="仿宋" w:hAnsi="仿宋"/>
              </w:rPr>
              <w:t>工业</w:t>
            </w:r>
          </w:p>
        </w:tc>
        <w:tc>
          <w:tcPr>
            <w:tcW w:w="1265" w:type="dxa"/>
          </w:tcPr>
          <w:p>
            <w:pPr>
              <w:pStyle w:val="107"/>
              <w:spacing w:before="0" w:after="0" w:line="440" w:lineRule="exact"/>
              <w:ind w:left="0"/>
              <w:rPr>
                <w:rFonts w:ascii="仿宋" w:hAnsi="仿宋"/>
              </w:rPr>
            </w:pPr>
          </w:p>
        </w:tc>
        <w:tc>
          <w:tcPr>
            <w:tcW w:w="1127" w:type="dxa"/>
          </w:tcPr>
          <w:p>
            <w:pPr>
              <w:pStyle w:val="107"/>
              <w:spacing w:before="0" w:after="0" w:line="440" w:lineRule="exact"/>
              <w:ind w:left="0"/>
              <w:rPr>
                <w:rFonts w:ascii="仿宋" w:hAnsi="仿宋"/>
              </w:rPr>
            </w:pPr>
          </w:p>
        </w:tc>
        <w:tc>
          <w:tcPr>
            <w:tcW w:w="972" w:type="dxa"/>
          </w:tcPr>
          <w:p>
            <w:pPr>
              <w:pStyle w:val="107"/>
              <w:spacing w:before="0" w:after="0" w:line="440" w:lineRule="exact"/>
              <w:ind w:left="0"/>
              <w:rPr>
                <w:rFonts w:ascii="仿宋" w:hAnsi="仿宋"/>
              </w:rPr>
            </w:pPr>
          </w:p>
        </w:tc>
        <w:tc>
          <w:tcPr>
            <w:tcW w:w="959" w:type="dxa"/>
          </w:tcPr>
          <w:p>
            <w:pPr>
              <w:pStyle w:val="107"/>
              <w:spacing w:before="0" w:after="0" w:line="440" w:lineRule="exact"/>
              <w:ind w:left="0"/>
              <w:rPr>
                <w:rFonts w:ascii="仿宋" w:hAnsi="仿宋"/>
              </w:rPr>
            </w:pPr>
          </w:p>
        </w:tc>
        <w:tc>
          <w:tcPr>
            <w:tcW w:w="2193" w:type="dxa"/>
          </w:tcPr>
          <w:p>
            <w:pPr>
              <w:pStyle w:val="107"/>
              <w:spacing w:before="0" w:after="0" w:line="440" w:lineRule="exact"/>
              <w:ind w:left="0"/>
              <w:rPr>
                <w:rFonts w:ascii="仿宋" w:hAnsi="仿宋"/>
              </w:rPr>
            </w:pPr>
          </w:p>
        </w:tc>
      </w:tr>
    </w:tbl>
    <w:p>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napToGrid w:val="0"/>
        <w:spacing w:line="440" w:lineRule="exact"/>
        <w:ind w:firstLine="480" w:firstLineChars="200"/>
        <w:rPr>
          <w:b/>
        </w:rPr>
      </w:pPr>
      <w:r>
        <w:rPr>
          <w:rFonts w:hint="eastAsia"/>
        </w:rPr>
        <w:t>注：从业人员、营业收入、资产总额填报上一年度数据，无上一年度数据的新成立企业可不填报。</w:t>
      </w:r>
    </w:p>
    <w:p>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b/>
          <w:sz w:val="32"/>
          <w:szCs w:val="32"/>
        </w:rPr>
      </w:pPr>
    </w:p>
    <w:p>
      <w:pPr>
        <w:pStyle w:val="24"/>
        <w:spacing w:line="400" w:lineRule="exact"/>
        <w:ind w:firstLine="0"/>
        <w:jc w:val="center"/>
        <w:rPr>
          <w:rFonts w:hint="eastAsia"/>
          <w:b/>
          <w:sz w:val="32"/>
          <w:szCs w:val="32"/>
        </w:rPr>
      </w:pPr>
    </w:p>
    <w:p>
      <w:pPr>
        <w:pStyle w:val="24"/>
        <w:spacing w:line="400" w:lineRule="exact"/>
        <w:ind w:firstLine="0"/>
        <w:jc w:val="center"/>
        <w:rPr>
          <w:rFonts w:hint="eastAsia"/>
          <w:b/>
          <w:sz w:val="32"/>
          <w:szCs w:val="32"/>
        </w:rPr>
      </w:pPr>
    </w:p>
    <w:p>
      <w:pPr>
        <w:pStyle w:val="24"/>
        <w:spacing w:line="400" w:lineRule="exact"/>
        <w:ind w:firstLine="0"/>
        <w:jc w:val="center"/>
        <w:rPr>
          <w:rFonts w:hint="eastAsia"/>
          <w:b/>
          <w:sz w:val="32"/>
          <w:szCs w:val="32"/>
        </w:rPr>
      </w:pPr>
    </w:p>
    <w:p>
      <w:pPr>
        <w:pStyle w:val="24"/>
        <w:spacing w:line="400" w:lineRule="exact"/>
        <w:ind w:firstLine="0"/>
        <w:jc w:val="center"/>
        <w:rPr>
          <w:b/>
          <w:sz w:val="32"/>
          <w:szCs w:val="32"/>
        </w:rPr>
      </w:pPr>
      <w:r>
        <w:rPr>
          <w:rFonts w:hint="eastAsia"/>
          <w:b/>
          <w:sz w:val="32"/>
          <w:szCs w:val="32"/>
        </w:rPr>
        <w:t>残疾人福利性单位声明函</w:t>
      </w:r>
    </w:p>
    <w:p>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jc w:val="left"/>
      </w:pPr>
      <w:r>
        <w:rPr>
          <w:rFonts w:hint="eastAsia"/>
        </w:rPr>
        <w:t>法定代表人或授权代表（签名或盖章）：</w:t>
      </w:r>
      <w:r>
        <w:rPr>
          <w:rFonts w:hint="eastAsia"/>
          <w:u w:val="single"/>
        </w:rPr>
        <w:t xml:space="preserve">                </w:t>
      </w:r>
    </w:p>
    <w:p>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ind w:firstLine="480" w:firstLineChars="200"/>
        <w:jc w:val="left"/>
        <w:rPr>
          <w:kern w:val="0"/>
        </w:rPr>
      </w:pPr>
    </w:p>
    <w:p>
      <w:pPr>
        <w:pStyle w:val="37"/>
        <w:ind w:left="1440" w:hanging="480"/>
      </w:pPr>
    </w:p>
    <w:p>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4"/>
        <w:spacing w:after="156"/>
        <w:ind w:right="482" w:firstLine="0"/>
        <w:rPr>
          <w:b/>
          <w:szCs w:val="24"/>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right="480" w:firstLine="0"/>
        <w:jc w:val="center"/>
        <w:rPr>
          <w:b/>
          <w:sz w:val="32"/>
          <w:szCs w:val="32"/>
        </w:rPr>
      </w:pPr>
    </w:p>
    <w:p>
      <w:pPr>
        <w:pStyle w:val="24"/>
        <w:spacing w:line="440" w:lineRule="exact"/>
        <w:ind w:firstLine="0"/>
        <w:jc w:val="center"/>
        <w:rPr>
          <w:szCs w:val="24"/>
        </w:rPr>
      </w:pPr>
      <w:r>
        <w:rPr>
          <w:rFonts w:hint="eastAsia"/>
          <w:b/>
          <w:sz w:val="32"/>
          <w:szCs w:val="32"/>
        </w:rPr>
        <w:t>监狱企业声明函</w:t>
      </w:r>
    </w:p>
    <w:p>
      <w:pPr>
        <w:spacing w:line="440" w:lineRule="exact"/>
        <w:jc w:val="center"/>
      </w:pPr>
      <w:r>
        <w:rPr>
          <w:rFonts w:hint="eastAsia"/>
        </w:rPr>
        <w:t>【非监狱企业的不用提供】</w:t>
      </w:r>
    </w:p>
    <w:p>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本企业对上述声明的真实性负责。如有虚假，将依法承担相应责任。</w:t>
      </w:r>
    </w:p>
    <w:p>
      <w:pPr>
        <w:spacing w:line="440" w:lineRule="exact"/>
      </w:pPr>
    </w:p>
    <w:p>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pacing w:line="440" w:lineRule="exact"/>
        <w:ind w:firstLine="482" w:firstLineChars="200"/>
        <w:jc w:val="center"/>
        <w:rPr>
          <w:b/>
        </w:rPr>
      </w:pPr>
    </w:p>
    <w:p>
      <w:pPr>
        <w:widowControl/>
        <w:spacing w:line="440" w:lineRule="exact"/>
        <w:jc w:val="left"/>
        <w:rPr>
          <w:b/>
          <w:sz w:val="32"/>
          <w:szCs w:val="32"/>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line="440" w:lineRule="exact"/>
        <w:jc w:val="center"/>
        <w:rPr>
          <w:b/>
          <w:sz w:val="30"/>
          <w:szCs w:val="30"/>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napToGrid w:val="0"/>
        <w:spacing w:before="156" w:after="50" w:line="460" w:lineRule="exact"/>
        <w:jc w:val="center"/>
        <w:rPr>
          <w:b/>
          <w:sz w:val="32"/>
          <w:szCs w:val="32"/>
        </w:rPr>
      </w:pPr>
    </w:p>
    <w:p>
      <w:pPr>
        <w:spacing w:before="240" w:beforeLines="100" w:after="240" w:afterLines="100" w:line="440" w:lineRule="exact"/>
        <w:jc w:val="center"/>
        <w:rPr>
          <w:rFonts w:hint="eastAsia"/>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240" w:beforeLines="100" w:after="240" w:afterLines="100" w:line="440" w:lineRule="exact"/>
        <w:jc w:val="center"/>
        <w:rPr>
          <w:b/>
          <w:sz w:val="52"/>
          <w:szCs w:val="52"/>
        </w:rPr>
      </w:pPr>
    </w:p>
    <w:p>
      <w:pPr>
        <w:spacing w:before="1200" w:beforeLines="500" w:after="1200" w:afterLines="500" w:line="440" w:lineRule="exact"/>
        <w:jc w:val="center"/>
        <w:rPr>
          <w:b/>
          <w:sz w:val="52"/>
          <w:szCs w:val="52"/>
        </w:rPr>
      </w:pPr>
      <w:r>
        <w:rPr>
          <w:rFonts w:hint="eastAsia"/>
          <w:b/>
          <w:sz w:val="52"/>
          <w:szCs w:val="52"/>
        </w:rPr>
        <w:t>商务及技术文件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ind w:firstLine="6475" w:firstLineChars="2150"/>
        <w:rPr>
          <w:b/>
          <w:sz w:val="30"/>
          <w:szCs w:val="30"/>
        </w:rPr>
      </w:pPr>
    </w:p>
    <w:p>
      <w:pPr>
        <w:spacing w:before="240" w:beforeLines="100" w:after="240" w:afterLines="100" w:line="440" w:lineRule="exact"/>
        <w:jc w:val="center"/>
        <w:rPr>
          <w:b/>
          <w:sz w:val="30"/>
          <w:szCs w:val="30"/>
        </w:rPr>
      </w:pPr>
    </w:p>
    <w:p>
      <w:pPr>
        <w:widowControl/>
        <w:spacing w:before="240" w:beforeLines="100" w:after="240"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jc w:val="left"/>
        <w:rPr>
          <w:rFonts w:hint="eastAsia"/>
          <w:lang w:eastAsia="zh-CN"/>
        </w:rPr>
      </w:pPr>
      <w:r>
        <w:rPr>
          <w:rFonts w:hint="eastAsia"/>
        </w:rPr>
        <w:t>项目名称：</w:t>
      </w:r>
      <w:r>
        <w:rPr>
          <w:rFonts w:hint="eastAsia"/>
          <w:lang w:eastAsia="zh-CN"/>
        </w:rPr>
        <w:t>桐庐县瑶琳镇卫生院CT采购项目（第三次）</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pPr>
              <w:spacing w:before="120" w:beforeLines="50" w:after="120" w:afterLines="50" w:line="400" w:lineRule="exact"/>
              <w:jc w:val="left"/>
            </w:pPr>
            <w:r>
              <w:rPr>
                <w:rFonts w:hint="eastAsia"/>
              </w:rPr>
              <w:t>提供有效的法定代表人授权委托书（格式见附件）；</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vAlign w:val="top"/>
          </w:tcPr>
          <w:p>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投标响应函</w:t>
            </w:r>
            <w:r>
              <w:rPr>
                <w:rFonts w:hint="eastAsia"/>
              </w:rPr>
              <w:t>（格式见附件）；</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vAlign w:val="top"/>
          </w:tcPr>
          <w:p>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政府采购供应商廉洁自律承诺书 （格式见附件）；</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vAlign w:val="top"/>
          </w:tcPr>
          <w:p>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bCs/>
              </w:rPr>
              <w:t>廉政承诺书</w:t>
            </w:r>
            <w:r>
              <w:rPr>
                <w:rFonts w:hint="eastAsia"/>
              </w:rPr>
              <w:t>（格式见附件）；</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vAlign w:val="top"/>
          </w:tcPr>
          <w:p>
            <w:pPr>
              <w:spacing w:before="120" w:beforeLines="50" w:after="120" w:afterLines="50" w:line="400" w:lineRule="exact"/>
              <w:jc w:val="left"/>
              <w:rPr>
                <w:rFonts w:ascii="仿宋" w:hAnsi="仿宋" w:eastAsia="仿宋" w:cs="仿宋"/>
                <w:kern w:val="3"/>
                <w:sz w:val="24"/>
                <w:szCs w:val="24"/>
                <w:lang w:val="en-US" w:eastAsia="zh-CN" w:bidi="ar-SA"/>
              </w:rPr>
            </w:pPr>
            <w:r>
              <w:rPr>
                <w:rFonts w:hint="eastAsia"/>
              </w:rPr>
              <w:t>投标人情况介绍(格式见附件)；</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pPr>
              <w:pStyle w:val="8"/>
              <w:spacing w:before="120" w:beforeLines="50" w:after="120" w:afterLines="50" w:line="400" w:lineRule="exact"/>
              <w:jc w:val="left"/>
              <w:outlineLvl w:val="4"/>
              <w:rPr>
                <w:b w:val="0"/>
                <w:bCs w:val="0"/>
                <w:sz w:val="24"/>
                <w:szCs w:val="24"/>
              </w:rPr>
            </w:pP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pPr>
              <w:pStyle w:val="8"/>
              <w:spacing w:before="120" w:beforeLines="50" w:after="120" w:afterLines="50" w:line="400" w:lineRule="exact"/>
              <w:jc w:val="left"/>
              <w:outlineLvl w:val="4"/>
              <w:rPr>
                <w:b w:val="0"/>
                <w:bCs w:val="0"/>
                <w:sz w:val="24"/>
                <w:szCs w:val="24"/>
              </w:rPr>
            </w:pP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pPr>
              <w:pStyle w:val="8"/>
              <w:spacing w:before="120" w:beforeLines="50" w:after="120" w:afterLines="50" w:line="400" w:lineRule="exact"/>
              <w:jc w:val="left"/>
              <w:outlineLvl w:val="4"/>
              <w:rPr>
                <w:b w:val="0"/>
                <w:bCs w:val="0"/>
                <w:sz w:val="24"/>
                <w:szCs w:val="24"/>
              </w:rPr>
            </w:pP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pPr>
              <w:pStyle w:val="8"/>
              <w:spacing w:before="120" w:beforeLines="50" w:after="120" w:afterLines="50" w:line="400" w:lineRule="exact"/>
              <w:jc w:val="left"/>
              <w:outlineLvl w:val="4"/>
              <w:rPr>
                <w:b w:val="0"/>
                <w:bCs w:val="0"/>
                <w:sz w:val="24"/>
                <w:szCs w:val="24"/>
              </w:rPr>
            </w:pP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pPr>
              <w:pStyle w:val="8"/>
              <w:spacing w:before="120" w:beforeLines="50" w:after="120" w:afterLines="50" w:line="400" w:lineRule="exact"/>
              <w:jc w:val="left"/>
              <w:outlineLvl w:val="4"/>
              <w:rPr>
                <w:b w:val="0"/>
                <w:bCs w:val="0"/>
                <w:sz w:val="24"/>
                <w:szCs w:val="24"/>
              </w:rPr>
            </w:pP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8"/>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pPr>
        <w:spacing w:line="440" w:lineRule="exact"/>
        <w:rPr>
          <w:b/>
          <w:sz w:val="32"/>
          <w:szCs w:val="32"/>
        </w:rPr>
      </w:pPr>
    </w:p>
    <w:p>
      <w:pPr>
        <w:pStyle w:val="8"/>
        <w:spacing w:before="0" w:after="0" w:line="440" w:lineRule="exact"/>
        <w:rPr>
          <w:sz w:val="32"/>
          <w:szCs w:val="32"/>
        </w:rPr>
      </w:pPr>
    </w:p>
    <w:p>
      <w:pPr>
        <w:spacing w:line="440" w:lineRule="exact"/>
        <w:rPr>
          <w:b/>
          <w:sz w:val="32"/>
          <w:szCs w:val="32"/>
        </w:rPr>
      </w:pPr>
    </w:p>
    <w:p>
      <w:pPr>
        <w:pStyle w:val="106"/>
        <w:rPr>
          <w:rFonts w:ascii="仿宋" w:hAnsi="仿宋" w:eastAsia="仿宋"/>
        </w:rPr>
      </w:pPr>
    </w:p>
    <w:p>
      <w:pPr>
        <w:spacing w:line="440" w:lineRule="exact"/>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napToGrid w:val="0"/>
        <w:spacing w:line="440" w:lineRule="exact"/>
        <w:jc w:val="center"/>
        <w:rPr>
          <w:b/>
          <w:sz w:val="32"/>
          <w:szCs w:val="32"/>
        </w:rPr>
      </w:pPr>
      <w:r>
        <w:rPr>
          <w:rFonts w:hint="eastAsia"/>
          <w:b/>
          <w:sz w:val="32"/>
          <w:szCs w:val="32"/>
        </w:rPr>
        <w:t>法定代表人授权委托书</w:t>
      </w:r>
    </w:p>
    <w:p>
      <w:pPr>
        <w:pStyle w:val="48"/>
        <w:spacing w:beforeLines="0" w:afterLines="0" w:line="440" w:lineRule="exact"/>
        <w:rPr>
          <w:rFonts w:ascii="仿宋" w:hAnsi="仿宋"/>
        </w:rPr>
      </w:pPr>
      <w:r>
        <w:rPr>
          <w:rFonts w:hint="eastAsia" w:ascii="仿宋" w:hAnsi="仿宋"/>
        </w:rPr>
        <w:t>华诚工程咨询集团有限公司：</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5"/>
        <w:spacing w:line="440" w:lineRule="exact"/>
        <w:ind w:firstLine="482" w:firstLineChars="200"/>
        <w:rPr>
          <w:rFonts w:ascii="仿宋" w:hAnsi="仿宋" w:eastAsia="仿宋" w:cs="仿宋"/>
          <w:b/>
          <w:sz w:val="24"/>
        </w:rPr>
      </w:pPr>
    </w:p>
    <w:p>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ascii="仿宋" w:hAnsi="仿宋" w:eastAsia="仿宋"/>
                <w:bCs/>
                <w:sz w:val="24"/>
              </w:rPr>
            </w:pPr>
            <w:r>
              <w:rPr>
                <w:rFonts w:hint="eastAsia" w:ascii="仿宋" w:hAnsi="仿宋" w:eastAsia="仿宋"/>
                <w:bCs/>
                <w:sz w:val="24"/>
              </w:rPr>
              <w:t>正面：                                 反面：</w:t>
            </w:r>
          </w:p>
        </w:tc>
      </w:tr>
    </w:tbl>
    <w:p>
      <w:pPr>
        <w:pStyle w:val="838"/>
        <w:snapToGrid w:val="0"/>
        <w:spacing w:line="440" w:lineRule="exact"/>
        <w:jc w:val="left"/>
        <w:rPr>
          <w:rFonts w:ascii="仿宋" w:hAnsi="仿宋"/>
          <w:b/>
          <w:kern w:val="2"/>
          <w:szCs w:val="21"/>
          <w:lang w:val="zh-CN"/>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pacing w:line="440" w:lineRule="exact"/>
        <w:jc w:val="center"/>
        <w:rPr>
          <w:b/>
          <w:bCs/>
          <w:sz w:val="30"/>
          <w:szCs w:val="30"/>
        </w:rPr>
      </w:pPr>
      <w:r>
        <w:rPr>
          <w:rFonts w:hint="eastAsia"/>
          <w:b/>
          <w:bCs/>
          <w:sz w:val="30"/>
          <w:szCs w:val="30"/>
        </w:rPr>
        <w:t>投标响应函</w:t>
      </w:r>
    </w:p>
    <w:p>
      <w:pPr>
        <w:pStyle w:val="48"/>
        <w:spacing w:beforeLines="0" w:afterLines="0" w:line="440" w:lineRule="exact"/>
        <w:rPr>
          <w:rFonts w:ascii="仿宋" w:hAnsi="仿宋"/>
        </w:rPr>
      </w:pPr>
      <w:r>
        <w:rPr>
          <w:rFonts w:hint="eastAsia" w:ascii="仿宋" w:hAnsi="仿宋"/>
        </w:rPr>
        <w:t>华诚工程咨询集团有限公司：</w:t>
      </w:r>
    </w:p>
    <w:p>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pPr>
        <w:spacing w:line="440" w:lineRule="exact"/>
        <w:rPr>
          <w:rFonts w:cs="仿宋_GB2312"/>
          <w:sz w:val="28"/>
          <w:szCs w:val="28"/>
          <w:highlight w:val="cyan"/>
        </w:rPr>
      </w:pPr>
    </w:p>
    <w:p>
      <w:pPr>
        <w:spacing w:line="440" w:lineRule="exact"/>
      </w:pPr>
      <w:r>
        <w:rPr>
          <w:rFonts w:hint="eastAsia"/>
        </w:rPr>
        <w:t>华诚工程咨询集团有限公司：</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2"/>
        <w:spacing w:before="0" w:after="0" w:line="440" w:lineRule="exact"/>
        <w:rPr>
          <w:sz w:val="24"/>
          <w:szCs w:val="24"/>
        </w:rPr>
      </w:pPr>
    </w:p>
    <w:p>
      <w:pPr>
        <w:spacing w:line="440" w:lineRule="exact"/>
      </w:pPr>
    </w:p>
    <w:p>
      <w:pPr>
        <w:spacing w:line="440" w:lineRule="exact"/>
        <w:ind w:firstLine="482" w:firstLineChars="200"/>
        <w:rPr>
          <w:b/>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rPr>
        <w:t>华诚工程咨询集团有限公司：</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spacing w:line="440" w:lineRule="exact"/>
        <w:ind w:firstLine="720" w:firstLineChars="300"/>
        <w:rPr>
          <w:color w:val="000000"/>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highlight w:val="cyan"/>
        </w:rPr>
      </w:pPr>
    </w:p>
    <w:p>
      <w:pPr>
        <w:pStyle w:val="106"/>
        <w:rPr>
          <w:rFonts w:ascii="仿宋" w:hAnsi="仿宋" w:eastAsia="仿宋"/>
          <w:sz w:val="32"/>
          <w:szCs w:val="32"/>
          <w:highlight w:val="cyan"/>
        </w:rPr>
      </w:pPr>
    </w:p>
    <w:p>
      <w:pP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rPr>
      </w:pPr>
    </w:p>
    <w:p>
      <w:pPr>
        <w:tabs>
          <w:tab w:val="left" w:pos="0"/>
        </w:tabs>
        <w:autoSpaceDE w:val="0"/>
        <w:autoSpaceDN w:val="0"/>
        <w:spacing w:line="440" w:lineRule="exact"/>
        <w:jc w:val="center"/>
        <w:rPr>
          <w:rFonts w:hint="eastAsia" w:cs="Times New Roman"/>
          <w:b/>
          <w:kern w:val="2"/>
          <w:sz w:val="32"/>
          <w:szCs w:val="32"/>
        </w:rPr>
      </w:pP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pPr>
        <w:spacing w:line="440" w:lineRule="exact"/>
      </w:pPr>
    </w:p>
    <w:p>
      <w:pPr>
        <w:spacing w:line="440" w:lineRule="exact"/>
        <w:rPr>
          <w:lang w:val="zh-CN"/>
        </w:rPr>
      </w:pPr>
      <w:r>
        <w:rPr>
          <w:rFonts w:hint="eastAsia"/>
        </w:rPr>
        <w:t>华诚工程咨询集团有限公司：</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418" w:right="1418" w:bottom="1418" w:left="158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r>
        <w:br w:type="page"/>
      </w:r>
    </w:p>
    <w:p>
      <w:pPr>
        <w:pStyle w:val="838"/>
        <w:snapToGrid w:val="0"/>
        <w:spacing w:line="440" w:lineRule="exact"/>
        <w:jc w:val="center"/>
        <w:rPr>
          <w:rFonts w:ascii="仿宋" w:hAnsi="仿宋"/>
          <w:b/>
          <w:sz w:val="32"/>
          <w:szCs w:val="32"/>
        </w:rPr>
      </w:pPr>
    </w:p>
    <w:p>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218" w:type="dxa"/>
          </w:tcPr>
          <w:p>
            <w:pPr>
              <w:pStyle w:val="838"/>
              <w:snapToGrid w:val="0"/>
              <w:spacing w:line="440" w:lineRule="exact"/>
              <w:jc w:val="center"/>
              <w:rPr>
                <w:rFonts w:ascii="仿宋" w:hAnsi="仿宋"/>
                <w:b/>
                <w:sz w:val="32"/>
                <w:szCs w:val="32"/>
              </w:rPr>
            </w:pPr>
          </w:p>
        </w:tc>
        <w:tc>
          <w:tcPr>
            <w:tcW w:w="1417" w:type="dxa"/>
          </w:tcPr>
          <w:p>
            <w:pPr>
              <w:pStyle w:val="838"/>
              <w:snapToGrid w:val="0"/>
              <w:spacing w:line="440" w:lineRule="exact"/>
              <w:jc w:val="center"/>
              <w:rPr>
                <w:rFonts w:ascii="仿宋" w:hAnsi="仿宋"/>
                <w:b/>
                <w:sz w:val="32"/>
                <w:szCs w:val="32"/>
              </w:rPr>
            </w:pPr>
          </w:p>
        </w:tc>
        <w:tc>
          <w:tcPr>
            <w:tcW w:w="1253" w:type="dxa"/>
          </w:tcPr>
          <w:p>
            <w:pPr>
              <w:pStyle w:val="838"/>
              <w:snapToGrid w:val="0"/>
              <w:spacing w:line="440" w:lineRule="exact"/>
              <w:jc w:val="center"/>
              <w:rPr>
                <w:rFonts w:ascii="仿宋" w:hAnsi="仿宋"/>
                <w:b/>
                <w:sz w:val="32"/>
                <w:szCs w:val="32"/>
              </w:rPr>
            </w:pPr>
          </w:p>
        </w:tc>
      </w:tr>
    </w:tbl>
    <w:p>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pPr>
        <w:pStyle w:val="838"/>
        <w:snapToGrid w:val="0"/>
        <w:spacing w:line="440" w:lineRule="exact"/>
        <w:rPr>
          <w:rFonts w:ascii="仿宋" w:hAnsi="仿宋"/>
          <w:b/>
          <w:sz w:val="32"/>
          <w:szCs w:val="32"/>
        </w:rPr>
      </w:pPr>
    </w:p>
    <w:p>
      <w:pPr>
        <w:pStyle w:val="838"/>
        <w:snapToGrid w:val="0"/>
        <w:spacing w:line="440" w:lineRule="exact"/>
        <w:rPr>
          <w:rFonts w:ascii="仿宋" w:hAnsi="仿宋"/>
          <w:b/>
          <w:sz w:val="32"/>
          <w:szCs w:val="32"/>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p>
    <w:p>
      <w:pPr>
        <w:rPr>
          <w:b/>
          <w:sz w:val="32"/>
        </w:rPr>
      </w:pPr>
    </w:p>
    <w:p>
      <w:pPr>
        <w:pStyle w:val="2"/>
        <w:spacing w:before="0" w:after="0" w:line="440" w:lineRule="exact"/>
        <w:ind w:left="0" w:firstLine="0"/>
        <w:jc w:val="both"/>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Pr>
        <w:rPr>
          <w:b/>
          <w:sz w:val="32"/>
        </w:rPr>
      </w:pPr>
    </w:p>
    <w:p>
      <w:pPr>
        <w:pStyle w:val="106"/>
        <w:rPr>
          <w:rFonts w:ascii="仿宋" w:hAnsi="仿宋" w:eastAsia="仿宋"/>
          <w:sz w:val="32"/>
        </w:rPr>
      </w:pPr>
    </w:p>
    <w:p/>
    <w:p>
      <w:pPr>
        <w:spacing w:before="120"/>
        <w:jc w:val="center"/>
        <w:rPr>
          <w:b/>
          <w:sz w:val="32"/>
        </w:rPr>
      </w:pPr>
      <w:r>
        <w:rPr>
          <w:rFonts w:hint="eastAsia"/>
          <w:b/>
          <w:sz w:val="32"/>
        </w:rPr>
        <w:t>服务/技术规格条款偏离表</w:t>
      </w:r>
    </w:p>
    <w:p>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rPr>
          <w:rFonts w:ascii="仿宋" w:hAnsi="仿宋"/>
        </w:rPr>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2"/>
        <w:spacing w:before="0" w:after="0" w:line="440" w:lineRule="exact"/>
        <w:ind w:left="0" w:firstLine="0"/>
        <w:jc w:val="both"/>
      </w:pPr>
      <w: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right="600"/>
      </w:pPr>
    </w:p>
    <w:p>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b/>
          <w:sz w:val="32"/>
          <w:szCs w:val="32"/>
        </w:rPr>
        <w:t>投标产品配置表</w:t>
      </w:r>
    </w:p>
    <w:p>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line="440" w:lineRule="exact"/>
              <w:jc w:val="center"/>
              <w:rPr>
                <w:b/>
              </w:rPr>
            </w:pPr>
            <w:r>
              <w:rPr>
                <w:b/>
              </w:rPr>
              <w:t>序号</w:t>
            </w:r>
          </w:p>
        </w:tc>
        <w:tc>
          <w:tcPr>
            <w:tcW w:w="1584" w:type="dxa"/>
            <w:vAlign w:val="center"/>
          </w:tcPr>
          <w:p>
            <w:pPr>
              <w:spacing w:line="440" w:lineRule="exact"/>
              <w:jc w:val="center"/>
              <w:rPr>
                <w:b/>
              </w:rPr>
            </w:pPr>
            <w:r>
              <w:rPr>
                <w:b/>
              </w:rPr>
              <w:t>产品名称</w:t>
            </w:r>
          </w:p>
        </w:tc>
        <w:tc>
          <w:tcPr>
            <w:tcW w:w="2040" w:type="dxa"/>
            <w:vAlign w:val="center"/>
          </w:tcPr>
          <w:p>
            <w:pPr>
              <w:spacing w:line="440" w:lineRule="exact"/>
              <w:jc w:val="center"/>
              <w:rPr>
                <w:b/>
              </w:rPr>
            </w:pPr>
            <w:r>
              <w:rPr>
                <w:b/>
              </w:rPr>
              <w:t>品牌和规格型号</w:t>
            </w:r>
          </w:p>
        </w:tc>
        <w:tc>
          <w:tcPr>
            <w:tcW w:w="2232" w:type="dxa"/>
            <w:vAlign w:val="center"/>
          </w:tcPr>
          <w:p>
            <w:pPr>
              <w:spacing w:line="440" w:lineRule="exact"/>
              <w:jc w:val="center"/>
              <w:rPr>
                <w:b/>
              </w:rPr>
            </w:pPr>
            <w:r>
              <w:rPr>
                <w:b/>
              </w:rPr>
              <w:t>规格配置详细说明</w:t>
            </w:r>
          </w:p>
        </w:tc>
        <w:tc>
          <w:tcPr>
            <w:tcW w:w="792" w:type="dxa"/>
            <w:vAlign w:val="center"/>
          </w:tcPr>
          <w:p>
            <w:pPr>
              <w:spacing w:line="440" w:lineRule="exact"/>
              <w:jc w:val="center"/>
              <w:rPr>
                <w:b/>
              </w:rPr>
            </w:pPr>
            <w:r>
              <w:rPr>
                <w:b/>
              </w:rPr>
              <w:t>数量</w:t>
            </w:r>
          </w:p>
        </w:tc>
        <w:tc>
          <w:tcPr>
            <w:tcW w:w="780" w:type="dxa"/>
            <w:vAlign w:val="center"/>
          </w:tcPr>
          <w:p>
            <w:pPr>
              <w:spacing w:line="440" w:lineRule="exact"/>
              <w:jc w:val="center"/>
              <w:rPr>
                <w:b/>
              </w:rPr>
            </w:pPr>
            <w:r>
              <w:rPr>
                <w:b/>
              </w:rPr>
              <w:t>单位</w:t>
            </w:r>
          </w:p>
        </w:tc>
        <w:tc>
          <w:tcPr>
            <w:tcW w:w="768" w:type="dxa"/>
            <w:vAlign w:val="center"/>
          </w:tcPr>
          <w:p>
            <w:pPr>
              <w:spacing w:line="440" w:lineRule="exact"/>
              <w:jc w:val="center"/>
              <w:rPr>
                <w:b/>
              </w:rPr>
            </w:pPr>
            <w:r>
              <w:rPr>
                <w:b/>
              </w:rPr>
              <w:t>产地</w:t>
            </w:r>
          </w:p>
        </w:tc>
        <w:tc>
          <w:tcPr>
            <w:tcW w:w="756" w:type="dxa"/>
            <w:vAlign w:val="center"/>
          </w:tcPr>
          <w:p>
            <w:pPr>
              <w:spacing w:line="440" w:lineRule="exact"/>
              <w:jc w:val="center"/>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1</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spacing w:line="440" w:lineRule="exact"/>
              <w:jc w:val="center"/>
            </w:pPr>
          </w:p>
        </w:tc>
        <w:tc>
          <w:tcPr>
            <w:tcW w:w="756"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2</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3</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line="440" w:lineRule="exact"/>
              <w:jc w:val="center"/>
            </w:pPr>
            <w:r>
              <w:t>4</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line="440" w:lineRule="exact"/>
              <w:jc w:val="center"/>
            </w:pPr>
            <w:r>
              <w:t>…</w:t>
            </w:r>
          </w:p>
        </w:tc>
        <w:tc>
          <w:tcPr>
            <w:tcW w:w="1584" w:type="dxa"/>
            <w:vAlign w:val="center"/>
          </w:tcPr>
          <w:p>
            <w:pPr>
              <w:autoSpaceDE w:val="0"/>
              <w:autoSpaceDN w:val="0"/>
              <w:adjustRightInd w:val="0"/>
              <w:spacing w:line="440" w:lineRule="exact"/>
              <w:jc w:val="center"/>
            </w:pPr>
          </w:p>
        </w:tc>
        <w:tc>
          <w:tcPr>
            <w:tcW w:w="2040" w:type="dxa"/>
            <w:vAlign w:val="center"/>
          </w:tcPr>
          <w:p>
            <w:pPr>
              <w:autoSpaceDE w:val="0"/>
              <w:autoSpaceDN w:val="0"/>
              <w:adjustRightInd w:val="0"/>
              <w:spacing w:line="440" w:lineRule="exact"/>
              <w:jc w:val="center"/>
            </w:pPr>
          </w:p>
        </w:tc>
        <w:tc>
          <w:tcPr>
            <w:tcW w:w="2232" w:type="dxa"/>
            <w:vAlign w:val="center"/>
          </w:tcPr>
          <w:p>
            <w:pPr>
              <w:spacing w:line="440" w:lineRule="exact"/>
              <w:jc w:val="center"/>
            </w:pPr>
          </w:p>
        </w:tc>
        <w:tc>
          <w:tcPr>
            <w:tcW w:w="792" w:type="dxa"/>
            <w:vAlign w:val="center"/>
          </w:tcPr>
          <w:p>
            <w:pPr>
              <w:spacing w:line="440" w:lineRule="exact"/>
              <w:jc w:val="center"/>
            </w:pPr>
          </w:p>
        </w:tc>
        <w:tc>
          <w:tcPr>
            <w:tcW w:w="780" w:type="dxa"/>
            <w:vAlign w:val="center"/>
          </w:tcPr>
          <w:p>
            <w:pPr>
              <w:spacing w:line="440" w:lineRule="exact"/>
              <w:jc w:val="center"/>
            </w:pPr>
          </w:p>
        </w:tc>
        <w:tc>
          <w:tcPr>
            <w:tcW w:w="768" w:type="dxa"/>
            <w:vAlign w:val="center"/>
          </w:tcPr>
          <w:p>
            <w:pPr>
              <w:autoSpaceDE w:val="0"/>
              <w:autoSpaceDN w:val="0"/>
              <w:adjustRightInd w:val="0"/>
              <w:spacing w:line="440" w:lineRule="exact"/>
              <w:jc w:val="center"/>
            </w:pPr>
          </w:p>
        </w:tc>
        <w:tc>
          <w:tcPr>
            <w:tcW w:w="756" w:type="dxa"/>
            <w:vAlign w:val="center"/>
          </w:tcPr>
          <w:p>
            <w:pPr>
              <w:autoSpaceDE w:val="0"/>
              <w:autoSpaceDN w:val="0"/>
              <w:adjustRightInd w:val="0"/>
              <w:spacing w:line="440" w:lineRule="exact"/>
              <w:jc w:val="center"/>
            </w:pPr>
          </w:p>
        </w:tc>
      </w:tr>
    </w:tbl>
    <w:p>
      <w:pPr>
        <w:spacing w:line="440" w:lineRule="exact"/>
        <w:ind w:firstLine="480" w:firstLineChars="200"/>
      </w:pPr>
      <w:r>
        <w:t>注：</w:t>
      </w:r>
    </w:p>
    <w:p>
      <w:pPr>
        <w:spacing w:line="440" w:lineRule="exact"/>
        <w:ind w:firstLine="480" w:firstLineChars="200"/>
      </w:pPr>
      <w:r>
        <w:t>1.如本项目涉及硬件设备采购，须在技术文件中提供此配置清单。须针对本项目的需求清单一一对应填写投标产品配置表。</w:t>
      </w:r>
    </w:p>
    <w:p>
      <w:pPr>
        <w:spacing w:line="440" w:lineRule="exact"/>
        <w:ind w:firstLine="480" w:firstLineChars="200"/>
      </w:pPr>
      <w:r>
        <w:t>2.投标文件中须明确主要产品的品牌、规格型号、规格配置详细说明（含配置参数、性能指标）等内容。可附投标产品介绍图文资料。</w:t>
      </w:r>
    </w:p>
    <w:p>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pPr>
        <w:spacing w:line="440" w:lineRule="exact"/>
        <w:ind w:firstLine="480" w:firstLineChars="200"/>
      </w:pPr>
      <w:r>
        <w:t xml:space="preserve">5.此表可在不改变格式的情况下自行制作。 </w:t>
      </w:r>
    </w:p>
    <w:p>
      <w:pPr>
        <w:pStyle w:val="838"/>
        <w:snapToGrid w:val="0"/>
        <w:spacing w:before="96" w:after="96" w:line="440" w:lineRule="exact"/>
        <w:ind w:firstLine="480" w:firstLineChars="200"/>
        <w:jc w:val="right"/>
        <w:rPr>
          <w:rFonts w:ascii="仿宋" w:hAnsi="仿宋"/>
          <w:szCs w:val="24"/>
        </w:rPr>
      </w:pPr>
    </w:p>
    <w:p>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pPr>
        <w:snapToGrid w:val="0"/>
        <w:spacing w:line="440" w:lineRule="exact"/>
        <w:ind w:firstLine="480" w:firstLineChars="200"/>
        <w:jc w:val="right"/>
      </w:pPr>
      <w:r>
        <w:t>法定代表人或授权代表（签名或盖章）：</w:t>
      </w:r>
    </w:p>
    <w:p>
      <w:pPr>
        <w:spacing w:line="440" w:lineRule="exact"/>
        <w:jc w:val="right"/>
        <w:rPr>
          <w:b/>
          <w:sz w:val="30"/>
          <w:szCs w:val="30"/>
        </w:rPr>
      </w:pPr>
      <w:r>
        <w:t>日期：</w:t>
      </w:r>
      <w:r>
        <w:rPr>
          <w:u w:val="single"/>
        </w:rPr>
        <w:t xml:space="preserve">       年     月     日</w:t>
      </w:r>
    </w:p>
    <w:p>
      <w:pPr>
        <w:spacing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00" w:lineRule="exact"/>
        <w:ind w:left="0" w:firstLine="0"/>
        <w:jc w:val="both"/>
        <w:rPr>
          <w:bCs w:val="0"/>
          <w:kern w:val="2"/>
          <w:sz w:val="24"/>
          <w:szCs w:val="24"/>
        </w:rPr>
      </w:pPr>
    </w:p>
    <w:p>
      <w:pPr>
        <w:pStyle w:val="2"/>
        <w:keepNext w:val="0"/>
        <w:keepLines w:val="0"/>
        <w:spacing w:before="0" w:after="0" w:line="400" w:lineRule="exact"/>
        <w:ind w:left="0" w:firstLine="0"/>
        <w:jc w:val="both"/>
        <w:rPr>
          <w:bCs w:val="0"/>
          <w:kern w:val="2"/>
          <w:sz w:val="24"/>
          <w:szCs w:val="24"/>
        </w:rPr>
      </w:pPr>
    </w:p>
    <w:p>
      <w:pPr>
        <w:snapToGrid w:val="0"/>
        <w:spacing w:before="156" w:after="50" w:line="460" w:lineRule="exact"/>
        <w:jc w:val="center"/>
        <w:rPr>
          <w:b/>
          <w:sz w:val="32"/>
          <w:szCs w:val="32"/>
        </w:rPr>
      </w:pPr>
    </w:p>
    <w:p>
      <w:pPr>
        <w:snapToGrid w:val="0"/>
        <w:spacing w:before="156" w:after="50" w:line="460" w:lineRule="exact"/>
        <w:jc w:val="center"/>
        <w:rPr>
          <w:b/>
          <w:sz w:val="32"/>
        </w:rPr>
      </w:pPr>
      <w:r>
        <w:rPr>
          <w:rFonts w:hint="eastAsia"/>
          <w:b/>
          <w:sz w:val="32"/>
          <w:szCs w:val="32"/>
        </w:rPr>
        <w:t>报价</w:t>
      </w:r>
      <w:r>
        <w:rPr>
          <w:rFonts w:hint="eastAsia"/>
          <w:b/>
          <w:sz w:val="32"/>
        </w:rPr>
        <w:t>一览表</w:t>
      </w:r>
    </w:p>
    <w:p>
      <w:pPr>
        <w:spacing w:before="156"/>
        <w:jc w:val="left"/>
        <w:rPr>
          <w:u w:val="single"/>
        </w:rPr>
      </w:pPr>
      <w:r>
        <w:rPr>
          <w:rFonts w:hint="eastAsia"/>
          <w:b/>
        </w:rPr>
        <w:t>项目编号：</w:t>
      </w:r>
      <w:r>
        <w:rPr>
          <w:rFonts w:hint="eastAsia"/>
          <w:u w:val="single"/>
        </w:rPr>
        <w:t xml:space="preserve">           </w:t>
      </w:r>
    </w:p>
    <w:p>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000"/>
        <w:gridCol w:w="970"/>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产品品牌</w:t>
            </w: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规格型号</w:t>
            </w: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小计（元）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质保要求</w:t>
            </w:r>
          </w:p>
          <w:p>
            <w:pPr>
              <w:spacing w:before="156" w:line="440" w:lineRule="exact"/>
              <w:jc w:val="center"/>
              <w:rPr>
                <w:b/>
              </w:rPr>
            </w:pPr>
            <w:r>
              <w:rPr>
                <w:rFonts w:hint="eastAsia"/>
                <w:b/>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97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pPr>
              <w:spacing w:before="156" w:line="440" w:lineRule="exact"/>
            </w:pPr>
            <w:r>
              <w:rPr>
                <w:rFonts w:hint="eastAsia"/>
              </w:rPr>
              <w:t>￥：</w:t>
            </w:r>
            <w:r>
              <w:rPr>
                <w:rFonts w:hint="eastAsia"/>
                <w:u w:val="single"/>
              </w:rPr>
              <w:t xml:space="preserve">                                      </w:t>
            </w:r>
            <w:r>
              <w:rPr>
                <w:rFonts w:hint="eastAsia"/>
              </w:rPr>
              <w:t>元</w:t>
            </w:r>
          </w:p>
          <w:p>
            <w:pPr>
              <w:spacing w:before="156" w:line="440" w:lineRule="exact"/>
            </w:pPr>
            <w:r>
              <w:rPr>
                <w:rFonts w:hint="eastAsia"/>
              </w:rPr>
              <w:t>大写：</w:t>
            </w:r>
            <w:r>
              <w:rPr>
                <w:rFonts w:hint="eastAsia"/>
                <w:u w:val="single"/>
              </w:rPr>
              <w:t xml:space="preserve">                                    </w:t>
            </w:r>
            <w:r>
              <w:rPr>
                <w:rFonts w:hint="eastAsia"/>
              </w:rPr>
              <w:t>元</w:t>
            </w:r>
          </w:p>
        </w:tc>
      </w:tr>
    </w:tbl>
    <w:p>
      <w:pPr>
        <w:rPr>
          <w:lang w:val="zh-CN"/>
        </w:rPr>
      </w:pPr>
    </w:p>
    <w:p>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pPr>
        <w:ind w:firstLine="480" w:firstLineChars="200"/>
      </w:pPr>
      <w:r>
        <w:rPr>
          <w:rFonts w:hint="eastAsia"/>
        </w:rPr>
        <w:t>2、投标报价应包括所需缴纳的所有税费、项目实施所需的一切费用。</w:t>
      </w:r>
    </w:p>
    <w:p>
      <w:pPr>
        <w:snapToGrid w:val="0"/>
        <w:ind w:firstLine="480" w:firstLineChars="200"/>
        <w:jc w:val="left"/>
        <w:rPr>
          <w:kern w:val="0"/>
          <w:lang w:val="zh-CN"/>
        </w:rPr>
      </w:pPr>
      <w:r>
        <w:rPr>
          <w:rFonts w:hint="eastAsia"/>
          <w:kern w:val="0"/>
          <w:lang w:val="zh-CN"/>
        </w:rPr>
        <w:t>3、以上表格要求细分项目及报价，在“规格型号”一栏中，货物类项目填写规格型号务。</w:t>
      </w:r>
    </w:p>
    <w:p>
      <w:pPr>
        <w:snapToGrid w:val="0"/>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pPr>
        <w:pStyle w:val="838"/>
        <w:snapToGrid w:val="0"/>
        <w:spacing w:before="156" w:line="240" w:lineRule="auto"/>
        <w:ind w:firstLine="3360" w:firstLineChars="1400"/>
        <w:rPr>
          <w:rFonts w:ascii="仿宋" w:hAnsi="仿宋"/>
          <w:szCs w:val="24"/>
        </w:rPr>
      </w:pPr>
    </w:p>
    <w:p>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pPr>
      <w:r>
        <w:rPr>
          <w:rFonts w:hint="eastAsia"/>
        </w:rPr>
        <w:t>日期：</w:t>
      </w:r>
      <w:r>
        <w:rPr>
          <w:rFonts w:hint="eastAsia"/>
          <w:u w:val="single"/>
        </w:rPr>
        <w:t xml:space="preserve">       年     月     日</w:t>
      </w:r>
    </w:p>
    <w:p>
      <w:pPr>
        <w:snapToGrid w:val="0"/>
        <w:spacing w:line="440" w:lineRule="exact"/>
        <w:jc w:val="center"/>
        <w:rPr>
          <w:b/>
          <w:color w:val="FF0000"/>
          <w:sz w:val="32"/>
          <w:szCs w:val="32"/>
        </w:rPr>
      </w:pPr>
    </w:p>
    <w:p>
      <w:pPr>
        <w:spacing w:line="440" w:lineRule="exact"/>
        <w:rPr>
          <w:b/>
          <w:sz w:val="32"/>
          <w:szCs w:val="32"/>
        </w:rPr>
      </w:pPr>
      <w:r>
        <w:rPr>
          <w:rFonts w:hint="eastAsia"/>
          <w:b/>
          <w:color w:val="FF0000"/>
          <w:sz w:val="32"/>
          <w:szCs w:val="32"/>
        </w:rPr>
        <w:br w:type="page"/>
      </w: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pPr>
        <w:pStyle w:val="38"/>
        <w:spacing w:line="440" w:lineRule="exact"/>
        <w:ind w:firstLine="0"/>
        <w:rPr>
          <w:rFonts w:ascii="仿宋" w:hAnsi="仿宋"/>
          <w:b/>
          <w:spacing w:val="0"/>
          <w:sz w:val="32"/>
          <w:szCs w:val="32"/>
        </w:rPr>
      </w:pPr>
    </w:p>
    <w:p>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pPr>
        <w:spacing w:line="440" w:lineRule="exact"/>
      </w:pPr>
    </w:p>
    <w:p>
      <w:pPr>
        <w:pStyle w:val="107"/>
        <w:spacing w:before="0" w:after="0" w:line="440" w:lineRule="exact"/>
        <w:rPr>
          <w:rFonts w:ascii="仿宋" w:hAnsi="仿宋"/>
        </w:rPr>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2"/>
        <w:spacing w:before="0" w:after="0" w:line="440" w:lineRule="exact"/>
      </w:pPr>
    </w:p>
    <w:p>
      <w:pPr>
        <w:pStyle w:val="38"/>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rPr>
          <w:rFonts w:ascii="仿宋" w:hAnsi="仿宋" w:eastAsia="仿宋"/>
        </w:rPr>
      </w:pPr>
    </w:p>
    <w:p/>
    <w:p>
      <w:pPr>
        <w:pStyle w:val="106"/>
        <w:rPr>
          <w:rFonts w:ascii="仿宋" w:hAnsi="仿宋" w:eastAsia="仿宋"/>
        </w:rPr>
      </w:pPr>
    </w:p>
    <w:p/>
    <w:p>
      <w:pPr>
        <w:spacing w:line="440" w:lineRule="exact"/>
      </w:pPr>
    </w:p>
    <w:p>
      <w:pPr>
        <w:adjustRightInd w:val="0"/>
        <w:snapToGrid w:val="0"/>
        <w:spacing w:line="440" w:lineRule="exact"/>
        <w:rPr>
          <w:b/>
          <w:sz w:val="32"/>
          <w:szCs w:val="32"/>
        </w:rPr>
      </w:pP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pPr>
        <w:adjustRightInd w:val="0"/>
        <w:snapToGrid w:val="0"/>
        <w:spacing w:line="440" w:lineRule="exact"/>
        <w:rPr>
          <w:bCs/>
        </w:rPr>
      </w:pPr>
      <w:r>
        <w:rPr>
          <w:rFonts w:hint="eastAsia"/>
          <w:bCs/>
        </w:rPr>
        <w:t>一、质疑供应商基本信息</w:t>
      </w:r>
    </w:p>
    <w:p>
      <w:pPr>
        <w:adjustRightInd w:val="0"/>
        <w:snapToGrid w:val="0"/>
        <w:spacing w:line="440" w:lineRule="exact"/>
        <w:rPr>
          <w:u w:val="dotted"/>
        </w:rPr>
      </w:pPr>
      <w:r>
        <w:rPr>
          <w:rFonts w:hint="eastAsia"/>
        </w:rPr>
        <w:t>质疑供应商：</w:t>
      </w:r>
      <w:r>
        <w:rPr>
          <w:rFonts w:hint="eastAsia"/>
          <w:u w:val="dotted"/>
        </w:rPr>
        <w:t xml:space="preserve">                                        </w:t>
      </w:r>
    </w:p>
    <w:p>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pPr>
        <w:adjustRightInd w:val="0"/>
        <w:snapToGrid w:val="0"/>
        <w:spacing w:line="440" w:lineRule="exact"/>
        <w:rPr>
          <w:u w:val="dotted"/>
        </w:rPr>
      </w:pPr>
      <w:r>
        <w:rPr>
          <w:rFonts w:hint="eastAsia"/>
        </w:rPr>
        <w:t>授权代表：</w:t>
      </w:r>
      <w:r>
        <w:rPr>
          <w:rFonts w:hint="eastAsia"/>
          <w:u w:val="dotted"/>
        </w:rPr>
        <w:t xml:space="preserve">                                          </w:t>
      </w:r>
    </w:p>
    <w:p>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rPr>
          <w:bCs/>
        </w:rPr>
      </w:pPr>
      <w:r>
        <w:rPr>
          <w:rFonts w:hint="eastAsia"/>
          <w:bCs/>
        </w:rPr>
        <w:t>二、质疑项目基本情况</w:t>
      </w:r>
    </w:p>
    <w:p>
      <w:pPr>
        <w:adjustRightInd w:val="0"/>
        <w:snapToGrid w:val="0"/>
        <w:spacing w:line="440" w:lineRule="exact"/>
      </w:pPr>
      <w:r>
        <w:rPr>
          <w:rFonts w:hint="eastAsia"/>
        </w:rPr>
        <w:t>质疑项目的名称：</w:t>
      </w:r>
      <w:r>
        <w:rPr>
          <w:rFonts w:hint="eastAsia"/>
          <w:u w:val="dotted"/>
        </w:rPr>
        <w:t xml:space="preserve">                                      </w:t>
      </w:r>
    </w:p>
    <w:p>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pPr>
        <w:adjustRightInd w:val="0"/>
        <w:snapToGrid w:val="0"/>
        <w:spacing w:line="440" w:lineRule="exact"/>
        <w:rPr>
          <w:u w:val="dotted"/>
        </w:rPr>
      </w:pPr>
      <w:r>
        <w:rPr>
          <w:rFonts w:hint="eastAsia"/>
        </w:rPr>
        <w:t>采购人名称：</w:t>
      </w:r>
      <w:r>
        <w:rPr>
          <w:rFonts w:hint="eastAsia"/>
          <w:u w:val="dotted"/>
        </w:rPr>
        <w:t xml:space="preserve">                                         </w:t>
      </w:r>
    </w:p>
    <w:p>
      <w:pPr>
        <w:adjustRightInd w:val="0"/>
        <w:snapToGrid w:val="0"/>
        <w:spacing w:line="440" w:lineRule="exact"/>
      </w:pPr>
      <w:r>
        <w:rPr>
          <w:rFonts w:hint="eastAsia"/>
        </w:rPr>
        <w:t>采购文件获取日期：</w:t>
      </w:r>
      <w:r>
        <w:rPr>
          <w:rFonts w:hint="eastAsia"/>
          <w:u w:val="dotted"/>
        </w:rPr>
        <w:t xml:space="preserve">                                           </w:t>
      </w:r>
    </w:p>
    <w:p>
      <w:pPr>
        <w:adjustRightInd w:val="0"/>
        <w:snapToGrid w:val="0"/>
        <w:spacing w:line="440" w:lineRule="exact"/>
        <w:rPr>
          <w:bCs/>
        </w:rPr>
      </w:pPr>
      <w:r>
        <w:rPr>
          <w:rFonts w:hint="eastAsia"/>
          <w:bCs/>
        </w:rPr>
        <w:t>三、质疑事项具体内容</w:t>
      </w:r>
    </w:p>
    <w:p>
      <w:pPr>
        <w:adjustRightInd w:val="0"/>
        <w:snapToGrid w:val="0"/>
        <w:spacing w:line="440" w:lineRule="exact"/>
        <w:rPr>
          <w:u w:val="dotted"/>
        </w:rPr>
      </w:pPr>
      <w:r>
        <w:rPr>
          <w:rFonts w:hint="eastAsia"/>
        </w:rPr>
        <w:t>质疑事项1：</w:t>
      </w:r>
      <w:r>
        <w:rPr>
          <w:rFonts w:hint="eastAsia"/>
          <w:u w:val="dotted"/>
        </w:rPr>
        <w:t xml:space="preserve">                                         </w:t>
      </w:r>
    </w:p>
    <w:p>
      <w:pPr>
        <w:adjustRightInd w:val="0"/>
        <w:snapToGrid w:val="0"/>
        <w:spacing w:line="440" w:lineRule="exact"/>
        <w:rPr>
          <w:u w:val="dotted"/>
        </w:rPr>
      </w:pPr>
      <w:r>
        <w:rPr>
          <w:rFonts w:hint="eastAsia"/>
        </w:rPr>
        <w:t>事实依据：</w:t>
      </w:r>
      <w:r>
        <w:rPr>
          <w:rFonts w:hint="eastAsia"/>
          <w:u w:val="dotted"/>
        </w:rPr>
        <w:t xml:space="preserve">                                          </w:t>
      </w:r>
    </w:p>
    <w:p>
      <w:pPr>
        <w:adjustRightInd w:val="0"/>
        <w:snapToGrid w:val="0"/>
        <w:spacing w:line="440" w:lineRule="exact"/>
      </w:pPr>
      <w:r>
        <w:rPr>
          <w:rFonts w:hint="eastAsia"/>
          <w:u w:val="dotted"/>
        </w:rPr>
        <w:t xml:space="preserve">                                                       </w:t>
      </w:r>
    </w:p>
    <w:p>
      <w:pPr>
        <w:adjustRightInd w:val="0"/>
        <w:snapToGrid w:val="0"/>
        <w:spacing w:line="440" w:lineRule="exact"/>
        <w:rPr>
          <w:u w:val="dotted"/>
        </w:rPr>
      </w:pPr>
      <w:r>
        <w:rPr>
          <w:rFonts w:hint="eastAsia"/>
        </w:rPr>
        <w:t>法律依据：</w:t>
      </w:r>
      <w:r>
        <w:rPr>
          <w:rFonts w:hint="eastAsia"/>
          <w:u w:val="dotted"/>
        </w:rPr>
        <w:t xml:space="preserve">                                          </w:t>
      </w:r>
    </w:p>
    <w:p>
      <w:pPr>
        <w:adjustRightInd w:val="0"/>
        <w:snapToGrid w:val="0"/>
        <w:spacing w:line="440" w:lineRule="exact"/>
        <w:rPr>
          <w:u w:val="dotted"/>
        </w:rPr>
      </w:pPr>
      <w:r>
        <w:rPr>
          <w:rFonts w:hint="eastAsia"/>
          <w:u w:val="dotted"/>
        </w:rPr>
        <w:t xml:space="preserve">                                                     </w:t>
      </w:r>
    </w:p>
    <w:p>
      <w:pPr>
        <w:adjustRightInd w:val="0"/>
        <w:snapToGrid w:val="0"/>
        <w:spacing w:line="440" w:lineRule="exact"/>
        <w:rPr>
          <w:u w:val="dotted"/>
        </w:rPr>
      </w:pPr>
      <w:r>
        <w:rPr>
          <w:rFonts w:hint="eastAsia"/>
        </w:rPr>
        <w:t>质疑事项2</w:t>
      </w:r>
    </w:p>
    <w:p>
      <w:pPr>
        <w:adjustRightInd w:val="0"/>
        <w:snapToGrid w:val="0"/>
        <w:spacing w:line="440" w:lineRule="exact"/>
      </w:pPr>
      <w:r>
        <w:rPr>
          <w:rFonts w:hint="eastAsia"/>
        </w:rPr>
        <w:t>……</w:t>
      </w:r>
    </w:p>
    <w:p>
      <w:pPr>
        <w:adjustRightInd w:val="0"/>
        <w:snapToGrid w:val="0"/>
        <w:spacing w:line="440" w:lineRule="exact"/>
        <w:rPr>
          <w:bCs/>
        </w:rPr>
      </w:pPr>
      <w:r>
        <w:rPr>
          <w:rFonts w:hint="eastAsia"/>
          <w:bCs/>
        </w:rPr>
        <w:t>四、与质疑事项相关的质疑请求</w:t>
      </w:r>
    </w:p>
    <w:p>
      <w:pPr>
        <w:adjustRightInd w:val="0"/>
        <w:snapToGrid w:val="0"/>
        <w:spacing w:line="440" w:lineRule="exact"/>
        <w:rPr>
          <w:u w:val="dotted"/>
        </w:rPr>
      </w:pPr>
      <w:r>
        <w:rPr>
          <w:rFonts w:hint="eastAsia"/>
        </w:rPr>
        <w:t>请求：</w:t>
      </w:r>
      <w:r>
        <w:rPr>
          <w:rFonts w:hint="eastAsia"/>
          <w:u w:val="dotted"/>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widowControl/>
        <w:spacing w:line="440" w:lineRule="exact"/>
        <w:jc w:val="left"/>
        <w:rPr>
          <w:rFonts w:cs="Times New Roman"/>
          <w:b/>
        </w:rPr>
      </w:pPr>
      <w:r>
        <w:rPr>
          <w:rFonts w:cs="Times New Roman"/>
          <w:b/>
        </w:rPr>
        <w:br w:type="page"/>
      </w:r>
    </w:p>
    <w:p>
      <w:pPr>
        <w:adjustRightInd w:val="0"/>
        <w:spacing w:line="440" w:lineRule="exact"/>
        <w:rPr>
          <w:rFonts w:cs="Times New Roman"/>
          <w:b/>
        </w:rPr>
      </w:pPr>
      <w:r>
        <w:rPr>
          <w:rFonts w:hint="eastAsia" w:cs="Times New Roman"/>
          <w:b/>
        </w:rPr>
        <w:t>质疑函制作说明：</w:t>
      </w:r>
    </w:p>
    <w:p>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sz w:val="30"/>
          <w:szCs w:val="30"/>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widowControl/>
        <w:spacing w:line="440" w:lineRule="exact"/>
        <w:jc w:val="left"/>
        <w:rPr>
          <w:rFonts w:cs="Times New Roman"/>
          <w:b/>
          <w:spacing w:val="6"/>
          <w:sz w:val="32"/>
          <w:szCs w:val="32"/>
        </w:rPr>
      </w:pPr>
      <w:r>
        <w:rPr>
          <w:rFonts w:cs="Times New Roman"/>
          <w:b/>
          <w:spacing w:val="6"/>
          <w:sz w:val="32"/>
          <w:szCs w:val="32"/>
        </w:rPr>
        <w:br w:type="page"/>
      </w: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pPr>
        <w:adjustRightInd w:val="0"/>
        <w:spacing w:line="440" w:lineRule="exact"/>
        <w:jc w:val="center"/>
        <w:rPr>
          <w:rFonts w:cs="Times New Roman"/>
          <w:b/>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pPr>
        <w:adjustRightInd w:val="0"/>
        <w:spacing w:line="440" w:lineRule="exact"/>
        <w:rPr>
          <w:rFonts w:cs="Times New Roman"/>
        </w:rPr>
      </w:pPr>
      <w:r>
        <w:rPr>
          <w:rFonts w:hint="eastAsia" w:cs="Times New Roman"/>
        </w:rPr>
        <w:t>一、投诉相关主体基本情况</w:t>
      </w:r>
    </w:p>
    <w:p>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被投诉人2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二、投诉项目基本情况</w:t>
      </w:r>
    </w:p>
    <w:p>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rPr>
      </w:pPr>
      <w:r>
        <w:rPr>
          <w:rFonts w:hint="eastAsia" w:cs="Times New Roman"/>
        </w:rPr>
        <w:t>三、质疑基本情况</w:t>
      </w:r>
    </w:p>
    <w:p>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pPr>
        <w:adjustRightInd w:val="0"/>
        <w:spacing w:line="440" w:lineRule="exact"/>
        <w:rPr>
          <w:rFonts w:cs="Times New Roman"/>
        </w:rPr>
      </w:pPr>
      <w:r>
        <w:rPr>
          <w:rFonts w:hint="eastAsia" w:cs="Times New Roman"/>
        </w:rPr>
        <w:t>四、投诉事项具体内容</w:t>
      </w:r>
    </w:p>
    <w:p>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pPr>
        <w:adjustRightInd w:val="0"/>
        <w:spacing w:line="440" w:lineRule="exact"/>
        <w:rPr>
          <w:rFonts w:cs="Times New Roman"/>
        </w:rPr>
      </w:pPr>
      <w:r>
        <w:rPr>
          <w:rFonts w:hint="eastAsia" w:cs="Times New Roman"/>
        </w:rPr>
        <w:t>事实依据：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rPr>
      </w:pPr>
      <w:r>
        <w:rPr>
          <w:rFonts w:hint="eastAsia" w:cs="Times New Roman"/>
        </w:rPr>
        <w:t>投诉事项2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rPr>
      </w:pPr>
      <w:r>
        <w:rPr>
          <w:rFonts w:hint="eastAsia" w:cs="Times New Roman"/>
        </w:rPr>
        <w:t>五、与投诉事项相关的投诉请求</w:t>
      </w:r>
    </w:p>
    <w:p>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pPr>
        <w:adjustRightInd w:val="0"/>
        <w:spacing w:line="440" w:lineRule="exact"/>
        <w:rPr>
          <w:rFonts w:cs="Times New Roman"/>
          <w:u w:val="single"/>
        </w:rPr>
      </w:pPr>
      <w:r>
        <w:rPr>
          <w:rFonts w:hint="eastAsia" w:cs="Times New Roman"/>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adjustRightInd w:val="0"/>
        <w:spacing w:line="440" w:lineRule="exact"/>
        <w:rPr>
          <w:rFonts w:cs="Times New Roman"/>
          <w:b/>
        </w:rPr>
      </w:pPr>
    </w:p>
    <w:p>
      <w:pPr>
        <w:adjustRightInd w:val="0"/>
        <w:spacing w:line="440" w:lineRule="exact"/>
        <w:rPr>
          <w:rFonts w:cs="Times New Roman"/>
          <w:b/>
        </w:rPr>
      </w:pPr>
    </w:p>
    <w:p>
      <w:pPr>
        <w:adjustRightInd w:val="0"/>
        <w:spacing w:line="440" w:lineRule="exact"/>
        <w:rPr>
          <w:rFonts w:cs="Times New Roman"/>
          <w:b/>
        </w:rPr>
      </w:pPr>
      <w:r>
        <w:rPr>
          <w:rFonts w:hint="eastAsia" w:cs="Times New Roman"/>
          <w:b/>
        </w:rPr>
        <w:t>投诉书制作说明：</w:t>
      </w:r>
    </w:p>
    <w:p>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cs="Times New Roman"/>
        </w:rPr>
      </w:pPr>
    </w:p>
    <w:p>
      <w:pPr>
        <w:adjustRightInd w:val="0"/>
        <w:spacing w:line="440" w:lineRule="exact"/>
        <w:jc w:val="center"/>
        <w:rPr>
          <w:rFonts w:cs="Times New Roman"/>
          <w:b/>
          <w:bCs/>
          <w:sz w:val="30"/>
          <w:szCs w:val="30"/>
        </w:rPr>
      </w:pPr>
    </w:p>
    <w:p>
      <w:pPr>
        <w:adjustRightInd w:val="0"/>
        <w:spacing w:line="440" w:lineRule="exact"/>
        <w:jc w:val="center"/>
        <w:rPr>
          <w:rFonts w:hint="eastAsia" w:cs="Times New Roman"/>
          <w:b/>
          <w:bCs/>
          <w:sz w:val="30"/>
          <w:szCs w:val="30"/>
        </w:rPr>
      </w:pPr>
    </w:p>
    <w:p>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cs="Times New Roman"/>
        </w:rPr>
      </w:pPr>
      <w:r>
        <w:rPr>
          <w:rFonts w:hint="eastAsia" w:cs="Times New Roman"/>
        </w:rPr>
        <w:t>一、适用对象</w:t>
      </w:r>
    </w:p>
    <w:p>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pPr>
        <w:widowControl/>
        <w:adjustRightInd w:val="0"/>
        <w:spacing w:line="440" w:lineRule="exact"/>
        <w:ind w:firstLine="480" w:firstLineChars="200"/>
        <w:jc w:val="left"/>
        <w:rPr>
          <w:rFonts w:cs="Times New Roman"/>
        </w:rPr>
      </w:pPr>
      <w:r>
        <w:rPr>
          <w:rFonts w:hint="eastAsia" w:cs="Times New Roman"/>
        </w:rPr>
        <w:t>二、相关信息获取方式</w:t>
      </w:r>
    </w:p>
    <w:p>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pPr>
        <w:widowControl/>
        <w:adjustRightInd w:val="0"/>
        <w:spacing w:line="440" w:lineRule="exact"/>
        <w:ind w:firstLine="480" w:firstLineChars="200"/>
        <w:jc w:val="left"/>
        <w:rPr>
          <w:rFonts w:cs="Times New Roman"/>
        </w:rPr>
      </w:pPr>
      <w:r>
        <w:rPr>
          <w:rFonts w:hint="eastAsia" w:cs="Times New Roman"/>
        </w:rPr>
        <w:t>三、申请方式和步骤</w:t>
      </w:r>
    </w:p>
    <w:p>
      <w:pPr>
        <w:widowControl/>
        <w:adjustRightInd w:val="0"/>
        <w:spacing w:line="440" w:lineRule="exact"/>
        <w:ind w:firstLine="480" w:firstLineChars="200"/>
        <w:jc w:val="left"/>
        <w:rPr>
          <w:rFonts w:cs="Times New Roman"/>
        </w:rPr>
      </w:pPr>
      <w:r>
        <w:rPr>
          <w:rFonts w:hint="eastAsia" w:cs="Times New Roman"/>
        </w:rPr>
        <w:t>（一）“云采贷”融资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pPr>
        <w:widowControl/>
        <w:adjustRightInd w:val="0"/>
        <w:spacing w:line="440" w:lineRule="exact"/>
        <w:ind w:firstLine="480" w:firstLineChars="200"/>
        <w:jc w:val="left"/>
        <w:rPr>
          <w:rFonts w:cs="Times New Roman"/>
        </w:rPr>
      </w:pPr>
      <w:r>
        <w:rPr>
          <w:rFonts w:cs="Times New Roman"/>
        </w:rPr>
        <w:t>3、银行线上审批通过后，办理放贷手续。</w:t>
      </w:r>
    </w:p>
    <w:p>
      <w:pPr>
        <w:widowControl/>
        <w:adjustRightInd w:val="0"/>
        <w:spacing w:line="440" w:lineRule="exact"/>
        <w:ind w:firstLine="480" w:firstLineChars="200"/>
        <w:jc w:val="left"/>
        <w:rPr>
          <w:rFonts w:cs="Times New Roman"/>
        </w:rPr>
      </w:pPr>
      <w:r>
        <w:rPr>
          <w:rFonts w:hint="eastAsia" w:cs="Times New Roman"/>
        </w:rPr>
        <w:t>（二）一般融资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pPr>
        <w:widowControl/>
        <w:adjustRightInd w:val="0"/>
        <w:spacing w:line="440" w:lineRule="exact"/>
        <w:ind w:firstLine="480" w:firstLineChars="200"/>
        <w:jc w:val="left"/>
        <w:rPr>
          <w:rFonts w:cs="Times New Roman"/>
        </w:rPr>
      </w:pPr>
      <w:r>
        <w:rPr>
          <w:rFonts w:cs="Times New Roman"/>
        </w:rPr>
        <w:t>3、银行在“中小企业信用融资”模块受理申请；</w:t>
      </w:r>
    </w:p>
    <w:p>
      <w:pPr>
        <w:widowControl/>
        <w:adjustRightInd w:val="0"/>
        <w:spacing w:line="440" w:lineRule="exact"/>
        <w:ind w:firstLine="480" w:firstLineChars="200"/>
        <w:jc w:val="left"/>
        <w:rPr>
          <w:rFonts w:cs="Times New Roman"/>
        </w:rPr>
      </w:pPr>
      <w:r>
        <w:rPr>
          <w:rFonts w:cs="Times New Roman"/>
        </w:rPr>
        <w:t>4、银行、供应商线下办理审批、放贷事宜。</w:t>
      </w:r>
    </w:p>
    <w:p>
      <w:pPr>
        <w:widowControl/>
        <w:adjustRightInd w:val="0"/>
        <w:spacing w:line="440" w:lineRule="exact"/>
        <w:ind w:firstLine="480" w:firstLineChars="200"/>
        <w:jc w:val="left"/>
        <w:rPr>
          <w:rFonts w:cs="Times New Roman"/>
        </w:rPr>
      </w:pPr>
      <w:r>
        <w:rPr>
          <w:rFonts w:hint="eastAsia" w:cs="Times New Roman"/>
        </w:rPr>
        <w:t>四、注意事项</w:t>
      </w:r>
    </w:p>
    <w:p>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d8srNEAAAAEAQAADwAAAAAAAAABACAAAAAiAAAAZHJzL2Rv&#10;d25yZXYueG1sUEsBAhQAFAAAAAgAh07iQONsADHPAQAAlwMAAA4AAAAAAAAAAQAgAAAAIAEAAGRy&#10;cy9lMm9Eb2MueG1sUEsFBgAAAAAGAAYAWQEAAGEFA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0"/>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E44F30"/>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7A6EA4"/>
    <w:rsid w:val="09A20E16"/>
    <w:rsid w:val="09B23D32"/>
    <w:rsid w:val="09B951D7"/>
    <w:rsid w:val="09F07FF9"/>
    <w:rsid w:val="0A092218"/>
    <w:rsid w:val="0AB61297"/>
    <w:rsid w:val="0AF72FE3"/>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29240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3A0A8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BB23EC"/>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3045A"/>
    <w:rsid w:val="1EDA3BD8"/>
    <w:rsid w:val="1EED583E"/>
    <w:rsid w:val="1EED6B26"/>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5DF4931"/>
    <w:rsid w:val="26057CCD"/>
    <w:rsid w:val="2649167A"/>
    <w:rsid w:val="265E166E"/>
    <w:rsid w:val="26866302"/>
    <w:rsid w:val="26924F43"/>
    <w:rsid w:val="26BA68FB"/>
    <w:rsid w:val="26C027E4"/>
    <w:rsid w:val="26D93C9C"/>
    <w:rsid w:val="26E0627B"/>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10CC4"/>
    <w:rsid w:val="27C34E9E"/>
    <w:rsid w:val="27F751B9"/>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C709B"/>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EF37D5C"/>
    <w:rsid w:val="2F226C62"/>
    <w:rsid w:val="2F2D4FF3"/>
    <w:rsid w:val="2F384D18"/>
    <w:rsid w:val="2F3A6DCF"/>
    <w:rsid w:val="2F4C3F51"/>
    <w:rsid w:val="2F4E2935"/>
    <w:rsid w:val="2F5F5A27"/>
    <w:rsid w:val="2F776026"/>
    <w:rsid w:val="2F905AC8"/>
    <w:rsid w:val="2FBA6CFA"/>
    <w:rsid w:val="2FEC6BC4"/>
    <w:rsid w:val="2FEE1054"/>
    <w:rsid w:val="2FFC27E2"/>
    <w:rsid w:val="30064604"/>
    <w:rsid w:val="30182EF1"/>
    <w:rsid w:val="30693876"/>
    <w:rsid w:val="30B1468C"/>
    <w:rsid w:val="30C35828"/>
    <w:rsid w:val="30EB350E"/>
    <w:rsid w:val="310F5409"/>
    <w:rsid w:val="311E2655"/>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82134"/>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3D4532"/>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3240B"/>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11D2E"/>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AC627D"/>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8F3AD1"/>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9F46D9"/>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1930A0"/>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036E9"/>
    <w:rsid w:val="501E4A7F"/>
    <w:rsid w:val="5020585D"/>
    <w:rsid w:val="50275690"/>
    <w:rsid w:val="506802DF"/>
    <w:rsid w:val="5080057E"/>
    <w:rsid w:val="509D67B6"/>
    <w:rsid w:val="50A73956"/>
    <w:rsid w:val="50AE73B1"/>
    <w:rsid w:val="50C418BE"/>
    <w:rsid w:val="50CD338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8F6627"/>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933917"/>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D2367E"/>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81D34"/>
    <w:rsid w:val="64A946EF"/>
    <w:rsid w:val="64AC230D"/>
    <w:rsid w:val="64C01D89"/>
    <w:rsid w:val="64C86ACD"/>
    <w:rsid w:val="651D1DC2"/>
    <w:rsid w:val="65531F20"/>
    <w:rsid w:val="655B70F7"/>
    <w:rsid w:val="65C94588"/>
    <w:rsid w:val="65D56535"/>
    <w:rsid w:val="65EC449B"/>
    <w:rsid w:val="66892DBC"/>
    <w:rsid w:val="66B37C22"/>
    <w:rsid w:val="66B516B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22406B"/>
    <w:rsid w:val="69753741"/>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8FD0D77"/>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0"/>
    <w:autoRedefine/>
    <w:qFormat/>
    <w:uiPriority w:val="0"/>
    <w:pPr>
      <w:spacing w:after="120"/>
    </w:pPr>
    <w:rPr>
      <w:sz w:val="28"/>
    </w:rPr>
  </w:style>
  <w:style w:type="paragraph" w:styleId="38">
    <w:name w:val="Body Text Indent"/>
    <w:basedOn w:val="1"/>
    <w:next w:val="21"/>
    <w:link w:val="151"/>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29"/>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28"/>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7"/>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link w:val="144"/>
    <w:autoRedefine/>
    <w:qFormat/>
    <w:uiPriority w:val="0"/>
    <w:pPr>
      <w:ind w:firstLine="420" w:firstLineChars="100"/>
    </w:pPr>
    <w:rPr>
      <w:rFonts w:ascii="Calibri" w:hAnsi="Calibri"/>
      <w:sz w:val="21"/>
      <w:szCs w:val="22"/>
    </w:rPr>
  </w:style>
  <w:style w:type="paragraph" w:styleId="88">
    <w:name w:val="Body Text First Indent 2"/>
    <w:basedOn w:val="3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5"/>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字符"/>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5"/>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87"/>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38"/>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字符"/>
    <w:link w:val="24"/>
    <w:autoRedefine/>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2"/>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58"/>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2"/>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2"/>
    <w:autoRedefine/>
    <w:qFormat/>
    <w:uiPriority w:val="0"/>
    <w:rPr>
      <w:rFonts w:ascii="Arial" w:hAnsi="Arial" w:eastAsia="黑体"/>
      <w:sz w:val="28"/>
    </w:rPr>
  </w:style>
  <w:style w:type="character" w:customStyle="1" w:styleId="273">
    <w:name w:val="标题 4 字符"/>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1"/>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48"/>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7"/>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6"/>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5"/>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2"/>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2"/>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2"/>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0"/>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7"/>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4"/>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link w:val="1033"/>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3"/>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3"/>
    <w:autoRedefine/>
    <w:qFormat/>
    <w:uiPriority w:val="0"/>
    <w:rPr>
      <w:kern w:val="2"/>
      <w:sz w:val="24"/>
      <w:szCs w:val="24"/>
    </w:rPr>
  </w:style>
  <w:style w:type="character" w:customStyle="1" w:styleId="1017">
    <w:name w:val="标题 5 字符"/>
    <w:basedOn w:val="95"/>
    <w:link w:val="8"/>
    <w:autoRedefine/>
    <w:qFormat/>
    <w:uiPriority w:val="9"/>
    <w:rPr>
      <w:b/>
      <w:bCs/>
      <w:kern w:val="2"/>
      <w:sz w:val="28"/>
      <w:szCs w:val="28"/>
    </w:rPr>
  </w:style>
  <w:style w:type="character" w:customStyle="1" w:styleId="1018">
    <w:name w:val="普通(网站) 字符"/>
    <w:link w:val="82"/>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character" w:customStyle="1" w:styleId="1033">
    <w:name w:val="样式1 Char Char"/>
    <w:link w:val="934"/>
    <w:autoRedefine/>
    <w:qFormat/>
    <w:uiPriority w:val="0"/>
    <w:rPr>
      <w:rFonts w:ascii="仿宋" w:hAnsi="仿宋" w:eastAsia="仿宋" w:cs="仿宋"/>
      <w:kern w:val="3"/>
      <w:sz w:val="24"/>
      <w:szCs w:val="24"/>
    </w:rPr>
  </w:style>
  <w:style w:type="paragraph" w:customStyle="1" w:styleId="1034">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autoRedefine/>
    <w:semiHidden/>
    <w:unhideWhenUsed/>
    <w:qFormat/>
    <w:uiPriority w:val="99"/>
    <w:rPr>
      <w:color w:val="605E5C"/>
      <w:shd w:val="clear" w:color="auto" w:fill="E1DFDD"/>
    </w:rPr>
  </w:style>
  <w:style w:type="paragraph" w:customStyle="1" w:styleId="1064">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autoRedefine/>
    <w:qFormat/>
    <w:uiPriority w:val="0"/>
    <w:rPr>
      <w:rFonts w:hint="default" w:ascii="Arial" w:hAnsi="Arial"/>
      <w:sz w:val="20"/>
    </w:rPr>
  </w:style>
  <w:style w:type="character" w:customStyle="1" w:styleId="1066">
    <w:name w:val="Unresolved Mention"/>
    <w:basedOn w:val="9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75</Pages>
  <Words>41033</Words>
  <Characters>43568</Characters>
  <Lines>372</Lines>
  <Paragraphs>104</Paragraphs>
  <TotalTime>126</TotalTime>
  <ScaleCrop>false</ScaleCrop>
  <LinksUpToDate>false</LinksUpToDate>
  <CharactersWithSpaces>48572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2024-01-10T06:18:00Z</cp:lastPrinted>
  <dcterms:modified xsi:type="dcterms:W3CDTF">2024-01-11T00:55:53Z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9068AD0481194299B84B9AA4EC951E72_13</vt:lpwstr>
  </property>
</Properties>
</file>